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C340D7">
      <w:pPr>
        <w:rPr>
          <w:rFonts w:hint="eastAsia" w:ascii="宋体" w:hAnsi="宋体" w:eastAsia="宋体" w:cs="宋体"/>
          <w:color w:val="auto"/>
          <w:highlight w:val="none"/>
          <w:lang w:val="zh-CN"/>
        </w:rPr>
      </w:pPr>
    </w:p>
    <w:p w14:paraId="593B0D55">
      <w:pPr>
        <w:autoSpaceDE w:val="0"/>
        <w:autoSpaceDN w:val="0"/>
        <w:adjustRightInd w:val="0"/>
        <w:jc w:val="center"/>
        <w:rPr>
          <w:rFonts w:hint="eastAsia" w:ascii="宋体" w:hAnsi="宋体" w:eastAsia="宋体" w:cs="宋体"/>
          <w:b/>
          <w:bCs/>
          <w:color w:val="auto"/>
          <w:sz w:val="52"/>
          <w:szCs w:val="52"/>
          <w:highlight w:val="none"/>
        </w:rPr>
      </w:pPr>
    </w:p>
    <w:p w14:paraId="202523F9">
      <w:pPr>
        <w:autoSpaceDE w:val="0"/>
        <w:autoSpaceDN w:val="0"/>
        <w:adjustRightInd w:val="0"/>
        <w:jc w:val="center"/>
        <w:rPr>
          <w:rFonts w:hint="eastAsia" w:ascii="宋体" w:hAnsi="宋体" w:eastAsia="宋体" w:cs="宋体"/>
          <w:b/>
          <w:bCs/>
          <w:color w:val="auto"/>
          <w:sz w:val="52"/>
          <w:szCs w:val="52"/>
          <w:highlight w:val="none"/>
        </w:rPr>
      </w:pPr>
      <w:r>
        <w:rPr>
          <w:rFonts w:hint="eastAsia" w:ascii="宋体" w:hAnsi="宋体" w:eastAsia="宋体" w:cs="宋体"/>
          <w:b/>
          <w:bCs/>
          <w:color w:val="auto"/>
          <w:sz w:val="72"/>
          <w:szCs w:val="72"/>
          <w:highlight w:val="none"/>
        </w:rPr>
        <w:t>校门车辆门禁维修改造项目</w:t>
      </w:r>
    </w:p>
    <w:p w14:paraId="1120606C">
      <w:pPr>
        <w:autoSpaceDE w:val="0"/>
        <w:autoSpaceDN w:val="0"/>
        <w:adjustRightInd w:val="0"/>
        <w:ind w:firstLine="2891" w:firstLineChars="400"/>
        <w:jc w:val="center"/>
        <w:rPr>
          <w:rFonts w:hint="eastAsia" w:ascii="宋体" w:hAnsi="宋体" w:eastAsia="宋体" w:cs="宋体"/>
          <w:b/>
          <w:color w:val="auto"/>
          <w:sz w:val="72"/>
          <w:szCs w:val="72"/>
          <w:highlight w:val="none"/>
          <w:lang w:val="zh-CN"/>
        </w:rPr>
      </w:pPr>
    </w:p>
    <w:p w14:paraId="3323CA54">
      <w:pPr>
        <w:autoSpaceDE w:val="0"/>
        <w:autoSpaceDN w:val="0"/>
        <w:adjustRightInd w:val="0"/>
        <w:ind w:firstLine="2891" w:firstLineChars="400"/>
        <w:rPr>
          <w:rFonts w:hint="eastAsia" w:ascii="宋体" w:hAnsi="宋体" w:eastAsia="宋体" w:cs="宋体"/>
          <w:b/>
          <w:color w:val="auto"/>
          <w:sz w:val="72"/>
          <w:szCs w:val="72"/>
          <w:highlight w:val="none"/>
          <w:lang w:val="zh-CN"/>
        </w:rPr>
      </w:pPr>
    </w:p>
    <w:p w14:paraId="406D5E71">
      <w:pPr>
        <w:autoSpaceDE w:val="0"/>
        <w:autoSpaceDN w:val="0"/>
        <w:adjustRightInd w:val="0"/>
        <w:jc w:val="center"/>
        <w:rPr>
          <w:rFonts w:hint="eastAsia" w:ascii="宋体" w:hAnsi="宋体" w:eastAsia="宋体" w:cs="宋体"/>
          <w:b/>
          <w:color w:val="auto"/>
          <w:sz w:val="72"/>
          <w:szCs w:val="72"/>
          <w:highlight w:val="none"/>
          <w:lang w:val="zh-CN"/>
        </w:rPr>
      </w:pPr>
      <w:r>
        <w:rPr>
          <w:rFonts w:hint="eastAsia" w:ascii="宋体" w:hAnsi="宋体" w:eastAsia="宋体" w:cs="宋体"/>
          <w:b/>
          <w:color w:val="auto"/>
          <w:sz w:val="72"/>
          <w:szCs w:val="72"/>
          <w:highlight w:val="none"/>
        </w:rPr>
        <w:t>竞争性</w:t>
      </w:r>
      <w:r>
        <w:rPr>
          <w:rFonts w:hint="eastAsia" w:ascii="宋体" w:hAnsi="宋体" w:eastAsia="宋体" w:cs="宋体"/>
          <w:b/>
          <w:color w:val="auto"/>
          <w:sz w:val="72"/>
          <w:szCs w:val="72"/>
          <w:highlight w:val="none"/>
          <w:lang w:val="zh-CN"/>
        </w:rPr>
        <w:t>谈判文件</w:t>
      </w:r>
    </w:p>
    <w:p w14:paraId="5DA13047">
      <w:pPr>
        <w:autoSpaceDE w:val="0"/>
        <w:autoSpaceDN w:val="0"/>
        <w:adjustRightInd w:val="0"/>
        <w:spacing w:line="500" w:lineRule="exact"/>
        <w:jc w:val="center"/>
        <w:rPr>
          <w:rFonts w:hint="eastAsia" w:ascii="宋体" w:hAnsi="宋体" w:eastAsia="宋体" w:cs="宋体"/>
          <w:b/>
          <w:color w:val="auto"/>
          <w:sz w:val="32"/>
          <w:szCs w:val="32"/>
          <w:highlight w:val="none"/>
          <w:lang w:val="zh-CN"/>
        </w:rPr>
      </w:pPr>
    </w:p>
    <w:p w14:paraId="5CBD9D5C">
      <w:pPr>
        <w:autoSpaceDE w:val="0"/>
        <w:autoSpaceDN w:val="0"/>
        <w:adjustRightInd w:val="0"/>
        <w:spacing w:line="500" w:lineRule="exact"/>
        <w:jc w:val="center"/>
        <w:rPr>
          <w:rFonts w:hint="eastAsia" w:ascii="宋体" w:hAnsi="宋体" w:eastAsia="宋体" w:cs="宋体"/>
          <w:b/>
          <w:color w:val="auto"/>
          <w:sz w:val="32"/>
          <w:szCs w:val="32"/>
          <w:highlight w:val="none"/>
          <w:lang w:val="zh-CN"/>
        </w:rPr>
      </w:pPr>
    </w:p>
    <w:p w14:paraId="4DE0388B">
      <w:pPr>
        <w:autoSpaceDE w:val="0"/>
        <w:autoSpaceDN w:val="0"/>
        <w:adjustRightInd w:val="0"/>
        <w:spacing w:line="500" w:lineRule="exact"/>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w:t>
      </w:r>
      <w:r>
        <w:rPr>
          <w:rFonts w:hint="eastAsia" w:ascii="宋体" w:hAnsi="宋体" w:eastAsia="宋体" w:cs="宋体"/>
          <w:b/>
          <w:color w:val="auto"/>
          <w:sz w:val="32"/>
          <w:szCs w:val="32"/>
          <w:highlight w:val="none"/>
          <w:lang w:val="zh-CN"/>
        </w:rPr>
        <w:t>编号：</w:t>
      </w:r>
      <w:r>
        <w:rPr>
          <w:rFonts w:hint="eastAsia" w:ascii="宋体" w:hAnsi="宋体" w:cs="宋体"/>
          <w:b/>
          <w:color w:val="auto"/>
          <w:sz w:val="32"/>
          <w:szCs w:val="32"/>
          <w:highlight w:val="none"/>
          <w:lang w:val="zh-CN"/>
        </w:rPr>
        <w:t>采购计划-[2025]-01941号-ZZY-2025-CZHW-13</w:t>
      </w:r>
    </w:p>
    <w:p w14:paraId="697757EA">
      <w:pPr>
        <w:autoSpaceDE w:val="0"/>
        <w:autoSpaceDN w:val="0"/>
        <w:adjustRightInd w:val="0"/>
        <w:spacing w:line="500" w:lineRule="exact"/>
        <w:jc w:val="center"/>
        <w:rPr>
          <w:rFonts w:hint="eastAsia" w:ascii="宋体" w:hAnsi="宋体" w:eastAsia="宋体" w:cs="宋体"/>
          <w:b/>
          <w:color w:val="auto"/>
          <w:sz w:val="28"/>
          <w:szCs w:val="28"/>
          <w:highlight w:val="none"/>
          <w:lang w:val="zh-CN"/>
        </w:rPr>
      </w:pPr>
    </w:p>
    <w:p w14:paraId="5F4D4AC0">
      <w:pPr>
        <w:autoSpaceDE w:val="0"/>
        <w:autoSpaceDN w:val="0"/>
        <w:adjustRightInd w:val="0"/>
        <w:spacing w:line="500" w:lineRule="exact"/>
        <w:jc w:val="center"/>
        <w:rPr>
          <w:rFonts w:hint="eastAsia" w:ascii="宋体" w:hAnsi="宋体" w:eastAsia="宋体" w:cs="宋体"/>
          <w:b/>
          <w:color w:val="auto"/>
          <w:sz w:val="28"/>
          <w:szCs w:val="28"/>
          <w:highlight w:val="none"/>
          <w:lang w:val="zh-CN"/>
        </w:rPr>
      </w:pPr>
    </w:p>
    <w:p w14:paraId="1439E1BE">
      <w:pPr>
        <w:autoSpaceDE w:val="0"/>
        <w:autoSpaceDN w:val="0"/>
        <w:adjustRightInd w:val="0"/>
        <w:spacing w:line="500" w:lineRule="exact"/>
        <w:jc w:val="center"/>
        <w:rPr>
          <w:rFonts w:hint="eastAsia" w:ascii="宋体" w:hAnsi="宋体" w:eastAsia="宋体" w:cs="宋体"/>
          <w:b/>
          <w:color w:val="auto"/>
          <w:sz w:val="28"/>
          <w:szCs w:val="28"/>
          <w:highlight w:val="none"/>
          <w:lang w:val="zh-CN"/>
        </w:rPr>
      </w:pPr>
    </w:p>
    <w:p w14:paraId="5F898702">
      <w:pPr>
        <w:autoSpaceDE w:val="0"/>
        <w:autoSpaceDN w:val="0"/>
        <w:adjustRightInd w:val="0"/>
        <w:spacing w:line="500" w:lineRule="exact"/>
        <w:jc w:val="center"/>
        <w:rPr>
          <w:rFonts w:hint="eastAsia" w:ascii="宋体" w:hAnsi="宋体" w:eastAsia="宋体" w:cs="宋体"/>
          <w:b/>
          <w:color w:val="auto"/>
          <w:sz w:val="28"/>
          <w:szCs w:val="28"/>
          <w:highlight w:val="none"/>
          <w:lang w:val="zh-CN"/>
        </w:rPr>
      </w:pPr>
    </w:p>
    <w:p w14:paraId="412806AA">
      <w:pPr>
        <w:autoSpaceDE w:val="0"/>
        <w:autoSpaceDN w:val="0"/>
        <w:adjustRightInd w:val="0"/>
        <w:spacing w:line="500" w:lineRule="exact"/>
        <w:jc w:val="center"/>
        <w:rPr>
          <w:rFonts w:hint="eastAsia" w:ascii="宋体" w:hAnsi="宋体" w:eastAsia="宋体" w:cs="宋体"/>
          <w:b/>
          <w:color w:val="auto"/>
          <w:sz w:val="28"/>
          <w:szCs w:val="28"/>
          <w:highlight w:val="none"/>
          <w:lang w:val="zh-CN"/>
        </w:rPr>
      </w:pPr>
    </w:p>
    <w:p w14:paraId="4253804D">
      <w:pPr>
        <w:autoSpaceDE w:val="0"/>
        <w:autoSpaceDN w:val="0"/>
        <w:adjustRightInd w:val="0"/>
        <w:spacing w:line="500" w:lineRule="exact"/>
        <w:jc w:val="center"/>
        <w:rPr>
          <w:rFonts w:hint="eastAsia" w:ascii="宋体" w:hAnsi="宋体" w:eastAsia="宋体" w:cs="宋体"/>
          <w:b/>
          <w:color w:val="auto"/>
          <w:sz w:val="28"/>
          <w:szCs w:val="28"/>
          <w:highlight w:val="none"/>
          <w:lang w:val="zh-CN"/>
        </w:rPr>
      </w:pPr>
    </w:p>
    <w:p w14:paraId="3C38358D">
      <w:pPr>
        <w:autoSpaceDE w:val="0"/>
        <w:autoSpaceDN w:val="0"/>
        <w:adjustRightInd w:val="0"/>
        <w:spacing w:line="500" w:lineRule="exact"/>
        <w:ind w:firstLine="723" w:firstLineChars="200"/>
        <w:rPr>
          <w:rFonts w:hint="eastAsia" w:ascii="宋体" w:hAnsi="宋体" w:eastAsia="宋体" w:cs="宋体"/>
          <w:b/>
          <w:color w:val="auto"/>
          <w:sz w:val="36"/>
          <w:szCs w:val="36"/>
          <w:highlight w:val="none"/>
          <w:lang w:val="zh-CN"/>
        </w:rPr>
      </w:pPr>
      <w:r>
        <w:rPr>
          <w:rFonts w:hint="eastAsia" w:ascii="宋体" w:hAnsi="宋体" w:eastAsia="宋体" w:cs="宋体"/>
          <w:b/>
          <w:color w:val="auto"/>
          <w:sz w:val="36"/>
          <w:szCs w:val="36"/>
          <w:highlight w:val="none"/>
          <w:lang w:val="zh-CN"/>
        </w:rPr>
        <w:t>采购单位：</w:t>
      </w:r>
      <w:r>
        <w:rPr>
          <w:rFonts w:hint="eastAsia" w:ascii="宋体" w:hAnsi="宋体" w:eastAsia="宋体" w:cs="宋体"/>
          <w:b/>
          <w:color w:val="auto"/>
          <w:sz w:val="36"/>
          <w:szCs w:val="36"/>
          <w:highlight w:val="none"/>
        </w:rPr>
        <w:t>吉林财经大学</w:t>
      </w:r>
    </w:p>
    <w:p w14:paraId="6D7395D9">
      <w:pPr>
        <w:autoSpaceDE w:val="0"/>
        <w:autoSpaceDN w:val="0"/>
        <w:adjustRightInd w:val="0"/>
        <w:spacing w:line="500" w:lineRule="exact"/>
        <w:rPr>
          <w:rFonts w:hint="eastAsia" w:ascii="宋体" w:hAnsi="宋体" w:eastAsia="宋体" w:cs="宋体"/>
          <w:b/>
          <w:color w:val="auto"/>
          <w:sz w:val="36"/>
          <w:szCs w:val="36"/>
          <w:highlight w:val="none"/>
          <w:lang w:val="zh-CN"/>
        </w:rPr>
      </w:pPr>
    </w:p>
    <w:p w14:paraId="76698DE8">
      <w:pPr>
        <w:autoSpaceDE w:val="0"/>
        <w:autoSpaceDN w:val="0"/>
        <w:adjustRightInd w:val="0"/>
        <w:spacing w:line="500" w:lineRule="exact"/>
        <w:ind w:firstLine="723" w:firstLineChars="200"/>
        <w:rPr>
          <w:rFonts w:hint="eastAsia" w:ascii="宋体" w:hAnsi="宋体" w:eastAsia="宋体" w:cs="宋体"/>
          <w:b/>
          <w:color w:val="auto"/>
          <w:sz w:val="30"/>
          <w:szCs w:val="30"/>
          <w:highlight w:val="none"/>
          <w:lang w:val="zh-CN"/>
        </w:rPr>
      </w:pPr>
      <w:r>
        <w:rPr>
          <w:rFonts w:hint="eastAsia" w:ascii="宋体" w:hAnsi="宋体" w:eastAsia="宋体" w:cs="宋体"/>
          <w:b/>
          <w:color w:val="auto"/>
          <w:sz w:val="36"/>
          <w:szCs w:val="36"/>
          <w:highlight w:val="none"/>
          <w:lang w:val="zh-CN"/>
        </w:rPr>
        <w:t>采购代理机构：吉林省中泽云项目管理有限公司</w:t>
      </w:r>
    </w:p>
    <w:p w14:paraId="6A1499FB">
      <w:pPr>
        <w:autoSpaceDE w:val="0"/>
        <w:autoSpaceDN w:val="0"/>
        <w:adjustRightInd w:val="0"/>
        <w:spacing w:line="500" w:lineRule="exact"/>
        <w:jc w:val="center"/>
        <w:rPr>
          <w:rFonts w:hint="eastAsia" w:ascii="宋体" w:hAnsi="宋体" w:eastAsia="宋体" w:cs="宋体"/>
          <w:b/>
          <w:color w:val="auto"/>
          <w:sz w:val="30"/>
          <w:szCs w:val="30"/>
          <w:highlight w:val="none"/>
        </w:rPr>
      </w:pPr>
    </w:p>
    <w:p w14:paraId="1693FD36">
      <w:pPr>
        <w:autoSpaceDE w:val="0"/>
        <w:autoSpaceDN w:val="0"/>
        <w:adjustRightInd w:val="0"/>
        <w:spacing w:line="500" w:lineRule="exact"/>
        <w:jc w:val="center"/>
        <w:rPr>
          <w:rFonts w:hint="eastAsia" w:ascii="宋体" w:hAnsi="宋体" w:eastAsia="宋体" w:cs="宋体"/>
          <w:b/>
          <w:color w:val="auto"/>
          <w:sz w:val="30"/>
          <w:szCs w:val="30"/>
          <w:highlight w:val="none"/>
        </w:rPr>
      </w:pPr>
    </w:p>
    <w:p w14:paraId="5DDE2DC2">
      <w:pPr>
        <w:autoSpaceDE w:val="0"/>
        <w:autoSpaceDN w:val="0"/>
        <w:adjustRightInd w:val="0"/>
        <w:spacing w:line="500" w:lineRule="exact"/>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2025年03月</w:t>
      </w:r>
    </w:p>
    <w:p w14:paraId="05410745">
      <w:pPr>
        <w:spacing w:line="400" w:lineRule="exact"/>
        <w:rPr>
          <w:rFonts w:hint="eastAsia" w:ascii="宋体" w:hAnsi="宋体" w:eastAsia="宋体" w:cs="宋体"/>
          <w:color w:val="auto"/>
          <w:sz w:val="24"/>
          <w:highlight w:val="none"/>
        </w:rPr>
      </w:pPr>
    </w:p>
    <w:p w14:paraId="633965A8">
      <w:pPr>
        <w:rPr>
          <w:rFonts w:hint="eastAsia" w:ascii="宋体" w:hAnsi="宋体" w:eastAsia="宋体" w:cs="宋体"/>
          <w:b/>
          <w:bCs/>
          <w:color w:val="auto"/>
          <w:sz w:val="44"/>
          <w:highlight w:val="none"/>
        </w:rPr>
      </w:pPr>
      <w:r>
        <w:rPr>
          <w:rFonts w:hint="eastAsia" w:ascii="宋体" w:hAnsi="宋体" w:eastAsia="宋体" w:cs="宋体"/>
          <w:b/>
          <w:bCs/>
          <w:color w:val="auto"/>
          <w:sz w:val="44"/>
          <w:highlight w:val="none"/>
        </w:rPr>
        <w:br w:type="page"/>
      </w:r>
    </w:p>
    <w:p w14:paraId="5F6ED754">
      <w:pPr>
        <w:jc w:val="center"/>
        <w:rPr>
          <w:rFonts w:hint="eastAsia" w:ascii="宋体" w:hAnsi="宋体" w:eastAsia="宋体" w:cs="宋体"/>
          <w:b/>
          <w:bCs/>
          <w:color w:val="auto"/>
          <w:sz w:val="44"/>
          <w:highlight w:val="none"/>
        </w:rPr>
      </w:pPr>
      <w:r>
        <w:rPr>
          <w:rFonts w:hint="eastAsia" w:ascii="宋体" w:hAnsi="宋体" w:eastAsia="宋体" w:cs="宋体"/>
          <w:b/>
          <w:bCs/>
          <w:color w:val="auto"/>
          <w:sz w:val="44"/>
          <w:highlight w:val="none"/>
        </w:rPr>
        <w:t>目录</w:t>
      </w:r>
    </w:p>
    <w:p w14:paraId="4C751D61">
      <w:pPr>
        <w:jc w:val="center"/>
        <w:rPr>
          <w:rFonts w:hint="eastAsia" w:ascii="宋体" w:hAnsi="宋体" w:eastAsia="宋体" w:cs="宋体"/>
          <w:b/>
          <w:bCs/>
          <w:color w:val="auto"/>
          <w:sz w:val="44"/>
          <w:highlight w:val="none"/>
        </w:rPr>
      </w:pPr>
    </w:p>
    <w:p w14:paraId="27255565">
      <w:pPr>
        <w:rPr>
          <w:rFonts w:hint="eastAsia" w:ascii="宋体" w:hAnsi="宋体" w:eastAsia="宋体" w:cs="宋体"/>
          <w:color w:val="auto"/>
          <w:sz w:val="24"/>
          <w:highlight w:val="none"/>
        </w:rPr>
      </w:pPr>
    </w:p>
    <w:p w14:paraId="15A40276">
      <w:pPr>
        <w:pStyle w:val="15"/>
        <w:tabs>
          <w:tab w:val="right" w:leader="dot" w:pos="9345"/>
          <w:tab w:val="clear" w:pos="9175"/>
        </w:tabs>
        <w:spacing w:line="48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TOC \o "1-3" \h \z \u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"_Toc27515" </w:instrText>
      </w:r>
      <w:r>
        <w:rPr>
          <w:rFonts w:hint="eastAsia" w:ascii="宋体" w:hAnsi="宋体" w:eastAsia="宋体" w:cs="宋体"/>
          <w:color w:val="auto"/>
          <w:highlight w:val="none"/>
        </w:rPr>
        <w:fldChar w:fldCharType="separate"/>
      </w:r>
      <w:r>
        <w:rPr>
          <w:rFonts w:hint="eastAsia" w:ascii="宋体" w:hAnsi="宋体" w:eastAsia="宋体" w:cs="宋体"/>
          <w:b/>
          <w:bCs/>
          <w:color w:val="auto"/>
          <w:sz w:val="24"/>
          <w:szCs w:val="24"/>
          <w:highlight w:val="none"/>
        </w:rPr>
        <w:t>第一章 竞争性谈判公告</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_Toc27515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0A1FBAF8">
      <w:pPr>
        <w:pStyle w:val="15"/>
        <w:tabs>
          <w:tab w:val="right" w:leader="dot" w:pos="9345"/>
          <w:tab w:val="clear" w:pos="9175"/>
        </w:tabs>
        <w:spacing w:line="480" w:lineRule="auto"/>
        <w:rPr>
          <w:rFonts w:hint="eastAsia" w:ascii="宋体" w:hAnsi="宋体" w:eastAsia="宋体" w:cs="宋体"/>
          <w:b/>
          <w:bCs/>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"_Toc2244" </w:instrText>
      </w:r>
      <w:r>
        <w:rPr>
          <w:rFonts w:hint="eastAsia" w:ascii="宋体" w:hAnsi="宋体" w:eastAsia="宋体" w:cs="宋体"/>
          <w:color w:val="auto"/>
          <w:highlight w:val="none"/>
        </w:rPr>
        <w:fldChar w:fldCharType="separate"/>
      </w:r>
      <w:r>
        <w:rPr>
          <w:rFonts w:hint="eastAsia" w:ascii="宋体" w:hAnsi="宋体" w:eastAsia="宋体" w:cs="宋体"/>
          <w:b/>
          <w:bCs/>
          <w:color w:val="auto"/>
          <w:sz w:val="24"/>
          <w:szCs w:val="24"/>
          <w:highlight w:val="none"/>
        </w:rPr>
        <w:t>第二章 供应商须知</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_Toc2244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4</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7BD00802">
      <w:pPr>
        <w:pStyle w:val="15"/>
        <w:tabs>
          <w:tab w:val="right" w:leader="dot" w:pos="9345"/>
          <w:tab w:val="clear" w:pos="9175"/>
        </w:tabs>
        <w:spacing w:line="480" w:lineRule="auto"/>
        <w:rPr>
          <w:rFonts w:hint="eastAsia" w:ascii="宋体" w:hAnsi="宋体" w:eastAsia="宋体" w:cs="宋体"/>
          <w:b/>
          <w:bCs/>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"_Toc32703" </w:instrText>
      </w:r>
      <w:r>
        <w:rPr>
          <w:rFonts w:hint="eastAsia" w:ascii="宋体" w:hAnsi="宋体" w:eastAsia="宋体" w:cs="宋体"/>
          <w:color w:val="auto"/>
          <w:highlight w:val="none"/>
        </w:rPr>
        <w:fldChar w:fldCharType="separate"/>
      </w:r>
      <w:r>
        <w:rPr>
          <w:rFonts w:hint="eastAsia" w:ascii="宋体" w:hAnsi="宋体" w:eastAsia="宋体" w:cs="宋体"/>
          <w:b/>
          <w:bCs/>
          <w:color w:val="auto"/>
          <w:sz w:val="24"/>
          <w:szCs w:val="24"/>
          <w:highlight w:val="none"/>
        </w:rPr>
        <w:t>第三章 货物需求及技术规格要求</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_Toc32703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22</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7462DF25">
      <w:pPr>
        <w:pStyle w:val="17"/>
        <w:spacing w:line="480" w:lineRule="auto"/>
        <w:jc w:val="both"/>
        <w:rPr>
          <w:rFonts w:hint="eastAsia" w:ascii="宋体" w:hAnsi="宋体" w:eastAsia="宋体" w:cs="宋体"/>
          <w:bCs/>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"_Toc20483" </w:instrText>
      </w:r>
      <w:r>
        <w:rPr>
          <w:rFonts w:hint="eastAsia" w:ascii="宋体" w:hAnsi="宋体" w:eastAsia="宋体" w:cs="宋体"/>
          <w:color w:val="auto"/>
          <w:highlight w:val="none"/>
        </w:rPr>
        <w:fldChar w:fldCharType="separate"/>
      </w:r>
      <w:r>
        <w:rPr>
          <w:rFonts w:hint="eastAsia" w:ascii="宋体" w:hAnsi="宋体" w:eastAsia="宋体" w:cs="宋体"/>
          <w:bCs/>
          <w:color w:val="auto"/>
          <w:sz w:val="24"/>
          <w:szCs w:val="24"/>
          <w:highlight w:val="none"/>
        </w:rPr>
        <w:t>第四章 政府采购合同条款及格式</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PAGEREF _Toc20483 \h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40</w:t>
      </w:r>
      <w:r>
        <w:rPr>
          <w:rFonts w:hint="eastAsia" w:ascii="宋体" w:hAnsi="宋体" w:eastAsia="宋体" w:cs="宋体"/>
          <w:bCs/>
          <w:color w:val="auto"/>
          <w:sz w:val="24"/>
          <w:szCs w:val="24"/>
          <w:highlight w:val="none"/>
        </w:rPr>
        <w:fldChar w:fldCharType="end"/>
      </w:r>
      <w:r>
        <w:rPr>
          <w:rFonts w:hint="eastAsia" w:ascii="宋体" w:hAnsi="宋体" w:eastAsia="宋体" w:cs="宋体"/>
          <w:bCs/>
          <w:color w:val="auto"/>
          <w:sz w:val="24"/>
          <w:szCs w:val="24"/>
          <w:highlight w:val="none"/>
        </w:rPr>
        <w:fldChar w:fldCharType="end"/>
      </w:r>
    </w:p>
    <w:p w14:paraId="5F4B08B5">
      <w:pPr>
        <w:pStyle w:val="17"/>
        <w:spacing w:line="480" w:lineRule="auto"/>
        <w:jc w:val="both"/>
        <w:rPr>
          <w:rFonts w:hint="eastAsia" w:ascii="宋体" w:hAnsi="宋体" w:eastAsia="宋体" w:cs="宋体"/>
          <w:bCs/>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"_Toc12578" </w:instrText>
      </w:r>
      <w:r>
        <w:rPr>
          <w:rFonts w:hint="eastAsia" w:ascii="宋体" w:hAnsi="宋体" w:eastAsia="宋体" w:cs="宋体"/>
          <w:color w:val="auto"/>
          <w:highlight w:val="none"/>
        </w:rPr>
        <w:fldChar w:fldCharType="separate"/>
      </w:r>
      <w:r>
        <w:rPr>
          <w:rFonts w:hint="eastAsia" w:ascii="宋体" w:hAnsi="宋体" w:eastAsia="宋体" w:cs="宋体"/>
          <w:bCs/>
          <w:color w:val="auto"/>
          <w:sz w:val="24"/>
          <w:szCs w:val="24"/>
          <w:highlight w:val="none"/>
        </w:rPr>
        <w:t>第五章 评审办法</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PAGEREF _Toc12578 \h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44</w:t>
      </w:r>
      <w:r>
        <w:rPr>
          <w:rFonts w:hint="eastAsia" w:ascii="宋体" w:hAnsi="宋体" w:eastAsia="宋体" w:cs="宋体"/>
          <w:bCs/>
          <w:color w:val="auto"/>
          <w:sz w:val="24"/>
          <w:szCs w:val="24"/>
          <w:highlight w:val="none"/>
        </w:rPr>
        <w:fldChar w:fldCharType="end"/>
      </w:r>
      <w:r>
        <w:rPr>
          <w:rFonts w:hint="eastAsia" w:ascii="宋体" w:hAnsi="宋体" w:eastAsia="宋体" w:cs="宋体"/>
          <w:bCs/>
          <w:color w:val="auto"/>
          <w:sz w:val="24"/>
          <w:szCs w:val="24"/>
          <w:highlight w:val="none"/>
        </w:rPr>
        <w:fldChar w:fldCharType="end"/>
      </w:r>
    </w:p>
    <w:p w14:paraId="70F92ABC">
      <w:pPr>
        <w:pStyle w:val="17"/>
        <w:spacing w:line="480" w:lineRule="auto"/>
        <w:jc w:val="both"/>
        <w:rPr>
          <w:rFonts w:hint="eastAsia" w:ascii="宋体" w:hAnsi="宋体" w:eastAsia="宋体" w:cs="宋体"/>
          <w:bCs/>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"_Toc1690" </w:instrText>
      </w:r>
      <w:r>
        <w:rPr>
          <w:rFonts w:hint="eastAsia" w:ascii="宋体" w:hAnsi="宋体" w:eastAsia="宋体" w:cs="宋体"/>
          <w:color w:val="auto"/>
          <w:highlight w:val="none"/>
        </w:rPr>
        <w:fldChar w:fldCharType="separate"/>
      </w:r>
      <w:r>
        <w:rPr>
          <w:rFonts w:hint="eastAsia" w:ascii="宋体" w:hAnsi="宋体" w:eastAsia="宋体" w:cs="宋体"/>
          <w:bCs/>
          <w:color w:val="auto"/>
          <w:sz w:val="24"/>
          <w:szCs w:val="24"/>
          <w:highlight w:val="none"/>
        </w:rPr>
        <w:t>第六章 响应文件格式</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PAGEREF _Toc1690 \h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48</w:t>
      </w:r>
      <w:r>
        <w:rPr>
          <w:rFonts w:hint="eastAsia" w:ascii="宋体" w:hAnsi="宋体" w:eastAsia="宋体" w:cs="宋体"/>
          <w:bCs/>
          <w:color w:val="auto"/>
          <w:sz w:val="24"/>
          <w:szCs w:val="24"/>
          <w:highlight w:val="none"/>
        </w:rPr>
        <w:fldChar w:fldCharType="end"/>
      </w:r>
      <w:r>
        <w:rPr>
          <w:rFonts w:hint="eastAsia" w:ascii="宋体" w:hAnsi="宋体" w:eastAsia="宋体" w:cs="宋体"/>
          <w:bCs/>
          <w:color w:val="auto"/>
          <w:sz w:val="24"/>
          <w:szCs w:val="24"/>
          <w:highlight w:val="none"/>
        </w:rPr>
        <w:fldChar w:fldCharType="end"/>
      </w:r>
    </w:p>
    <w:p w14:paraId="17B4418D">
      <w:pPr>
        <w:adjustRightInd w:val="0"/>
        <w:snapToGrid w:val="0"/>
        <w:spacing w:line="440" w:lineRule="exact"/>
        <w:jc w:val="center"/>
        <w:rPr>
          <w:rFonts w:hint="eastAsia" w:ascii="宋体" w:hAnsi="宋体" w:eastAsia="宋体" w:cs="宋体"/>
          <w:color w:val="auto"/>
          <w:sz w:val="28"/>
          <w:highlight w:val="none"/>
        </w:rPr>
        <w:sectPr>
          <w:headerReference r:id="rId3" w:type="default"/>
          <w:headerReference r:id="rId4" w:type="even"/>
          <w:footerReference r:id="rId5" w:type="even"/>
          <w:pgSz w:w="11907" w:h="16840"/>
          <w:pgMar w:top="1440" w:right="1080" w:bottom="1440" w:left="1080" w:header="680" w:footer="907" w:gutter="0"/>
          <w:pgNumType w:start="0"/>
          <w:cols w:space="720" w:num="1"/>
          <w:titlePg/>
        </w:sectPr>
      </w:pPr>
      <w:r>
        <w:rPr>
          <w:rFonts w:hint="eastAsia" w:ascii="宋体" w:hAnsi="宋体" w:eastAsia="宋体" w:cs="宋体"/>
          <w:b/>
          <w:bCs/>
          <w:color w:val="auto"/>
          <w:sz w:val="24"/>
          <w:highlight w:val="none"/>
        </w:rPr>
        <w:fldChar w:fldCharType="end"/>
      </w:r>
      <w:bookmarkStart w:id="0" w:name="_Toc490304398"/>
    </w:p>
    <w:p w14:paraId="3A63D3E4">
      <w:pPr>
        <w:pStyle w:val="3"/>
        <w:rPr>
          <w:rFonts w:hint="eastAsia" w:ascii="宋体" w:hAnsi="宋体" w:eastAsia="宋体" w:cs="宋体"/>
          <w:b/>
          <w:bCs/>
          <w:color w:val="auto"/>
          <w:sz w:val="36"/>
          <w:szCs w:val="36"/>
          <w:highlight w:val="none"/>
        </w:rPr>
      </w:pPr>
      <w:bookmarkStart w:id="1" w:name="_Toc27515"/>
      <w:r>
        <w:rPr>
          <w:rFonts w:hint="eastAsia" w:ascii="宋体" w:hAnsi="宋体" w:eastAsia="宋体" w:cs="宋体"/>
          <w:b/>
          <w:bCs/>
          <w:color w:val="auto"/>
          <w:sz w:val="36"/>
          <w:szCs w:val="36"/>
          <w:highlight w:val="none"/>
        </w:rPr>
        <w:t>第一章 竞争性谈判公告</w:t>
      </w:r>
      <w:bookmarkEnd w:id="0"/>
      <w:bookmarkEnd w:id="1"/>
    </w:p>
    <w:p w14:paraId="7E6F5ED3">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项目</w:t>
      </w:r>
      <w:r>
        <w:rPr>
          <w:rFonts w:hint="eastAsia" w:ascii="宋体" w:hAnsi="宋体" w:eastAsia="宋体" w:cs="宋体"/>
          <w:color w:val="auto"/>
          <w:sz w:val="24"/>
          <w:highlight w:val="none"/>
        </w:rPr>
        <w:t>概况</w:t>
      </w:r>
    </w:p>
    <w:p w14:paraId="2013EB9D">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校门车辆门禁维修改造项目</w:t>
      </w:r>
      <w:r>
        <w:rPr>
          <w:rFonts w:hint="eastAsia" w:ascii="宋体" w:hAnsi="宋体" w:eastAsia="宋体" w:cs="宋体"/>
          <w:color w:val="auto"/>
          <w:sz w:val="24"/>
          <w:highlight w:val="none"/>
          <w:lang w:val="zh-CN"/>
        </w:rPr>
        <w:t>的潜在供应商应在</w:t>
      </w:r>
      <w:r>
        <w:rPr>
          <w:rFonts w:hint="eastAsia" w:ascii="宋体" w:hAnsi="宋体" w:eastAsia="宋体" w:cs="宋体"/>
          <w:color w:val="auto"/>
          <w:sz w:val="24"/>
          <w:highlight w:val="none"/>
          <w:u w:val="single"/>
          <w:lang w:val="zh-CN"/>
        </w:rPr>
        <w:t>政府采购云平台</w:t>
      </w:r>
      <w:r>
        <w:rPr>
          <w:rFonts w:hint="eastAsia" w:ascii="宋体" w:hAnsi="宋体" w:eastAsia="宋体" w:cs="宋体"/>
          <w:color w:val="auto"/>
          <w:sz w:val="24"/>
          <w:highlight w:val="none"/>
          <w:u w:val="single"/>
        </w:rPr>
        <w:t>（https://www.zcygov.cn/）</w:t>
      </w:r>
      <w:r>
        <w:rPr>
          <w:rFonts w:hint="eastAsia" w:ascii="宋体" w:hAnsi="宋体" w:eastAsia="宋体" w:cs="宋体"/>
          <w:color w:val="auto"/>
          <w:sz w:val="24"/>
          <w:highlight w:val="none"/>
        </w:rPr>
        <w:t>获取竞争性谈判文件，并于2025年</w:t>
      </w:r>
      <w:r>
        <w:rPr>
          <w:rFonts w:hint="eastAsia" w:ascii="宋体" w:hAnsi="宋体" w:cs="宋体"/>
          <w:color w:val="auto"/>
          <w:sz w:val="24"/>
          <w:highlight w:val="none"/>
          <w:lang w:val="en-US" w:eastAsia="zh-CN"/>
        </w:rPr>
        <w:t>04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08</w:t>
      </w:r>
      <w:r>
        <w:rPr>
          <w:rFonts w:hint="eastAsia" w:ascii="宋体" w:hAnsi="宋体" w:eastAsia="宋体" w:cs="宋体"/>
          <w:color w:val="auto"/>
          <w:sz w:val="24"/>
          <w:highlight w:val="none"/>
        </w:rPr>
        <w:t>日</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9时</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0分（北京时间）前递交响应文件。</w:t>
      </w:r>
    </w:p>
    <w:p w14:paraId="2899D51E">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一、项目基本情况</w:t>
      </w:r>
    </w:p>
    <w:p w14:paraId="2FBC1C34">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1.项目编号：</w:t>
      </w:r>
      <w:r>
        <w:rPr>
          <w:rFonts w:hint="eastAsia" w:ascii="宋体" w:hAnsi="宋体" w:cs="宋体"/>
          <w:color w:val="auto"/>
          <w:sz w:val="24"/>
          <w:highlight w:val="none"/>
          <w:lang w:eastAsia="zh-CN"/>
        </w:rPr>
        <w:t>采购计划-[2025]-01941号-ZZY-2025-CZHW-13</w:t>
      </w:r>
    </w:p>
    <w:p w14:paraId="137516C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2.项目名称：校门车辆门禁维修改造项目</w:t>
      </w:r>
    </w:p>
    <w:p w14:paraId="3FE6F3A8">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3.预算金额：1,330,000.00元</w:t>
      </w:r>
    </w:p>
    <w:p w14:paraId="0FD1CEB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4.最高限价：</w:t>
      </w:r>
      <w:bookmarkStart w:id="2" w:name="OLE_LINK10"/>
      <w:r>
        <w:rPr>
          <w:rFonts w:hint="eastAsia" w:ascii="宋体" w:hAnsi="宋体" w:eastAsia="宋体" w:cs="宋体"/>
          <w:color w:val="auto"/>
          <w:sz w:val="24"/>
          <w:highlight w:val="none"/>
        </w:rPr>
        <w:t>1,330,000.00</w:t>
      </w:r>
      <w:bookmarkEnd w:id="2"/>
      <w:r>
        <w:rPr>
          <w:rFonts w:hint="eastAsia" w:ascii="宋体" w:hAnsi="宋体" w:eastAsia="宋体" w:cs="宋体"/>
          <w:color w:val="auto"/>
          <w:sz w:val="24"/>
          <w:highlight w:val="none"/>
        </w:rPr>
        <w:t>元</w:t>
      </w:r>
    </w:p>
    <w:p w14:paraId="316A03AF">
      <w:pPr>
        <w:widowControl/>
        <w:tabs>
          <w:tab w:val="left" w:pos="0"/>
        </w:tabs>
        <w:autoSpaceDE w:val="0"/>
        <w:autoSpaceDN w:val="0"/>
        <w:spacing w:line="440" w:lineRule="exact"/>
        <w:ind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5.采购方式：竞争性谈判</w:t>
      </w:r>
    </w:p>
    <w:p w14:paraId="0FA0C3FB">
      <w:pPr>
        <w:widowControl/>
        <w:tabs>
          <w:tab w:val="left" w:pos="0"/>
        </w:tabs>
        <w:autoSpaceDE w:val="0"/>
        <w:autoSpaceDN w:val="0"/>
        <w:spacing w:line="440" w:lineRule="exact"/>
        <w:ind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6.采购需求：</w:t>
      </w:r>
      <w:bookmarkStart w:id="3" w:name="OLE_LINK6"/>
      <w:r>
        <w:rPr>
          <w:rFonts w:hint="eastAsia" w:ascii="宋体" w:hAnsi="宋体" w:eastAsia="宋体" w:cs="宋体"/>
          <w:color w:val="auto"/>
          <w:sz w:val="24"/>
          <w:highlight w:val="none"/>
        </w:rPr>
        <w:t>校门车辆门禁维修改造，具体内容详见竞争性谈判文件</w:t>
      </w:r>
      <w:bookmarkEnd w:id="3"/>
      <w:r>
        <w:rPr>
          <w:rFonts w:hint="eastAsia" w:ascii="宋体" w:hAnsi="宋体" w:eastAsia="宋体" w:cs="宋体"/>
          <w:color w:val="auto"/>
          <w:sz w:val="24"/>
          <w:highlight w:val="none"/>
        </w:rPr>
        <w:t>。</w:t>
      </w:r>
    </w:p>
    <w:p w14:paraId="4E835B7C">
      <w:pPr>
        <w:widowControl/>
        <w:tabs>
          <w:tab w:val="left" w:pos="0"/>
        </w:tabs>
        <w:autoSpaceDE w:val="0"/>
        <w:autoSpaceDN w:val="0"/>
        <w:spacing w:line="440" w:lineRule="exact"/>
        <w:ind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7.合同履行期限：</w:t>
      </w:r>
      <w:bookmarkStart w:id="4" w:name="OLE_LINK5"/>
      <w:r>
        <w:rPr>
          <w:rFonts w:hint="eastAsia" w:ascii="宋体" w:hAnsi="宋体" w:eastAsia="宋体" w:cs="宋体"/>
          <w:color w:val="auto"/>
          <w:sz w:val="24"/>
          <w:szCs w:val="32"/>
          <w:highlight w:val="none"/>
        </w:rPr>
        <w:t>合同签订</w:t>
      </w:r>
      <w:r>
        <w:rPr>
          <w:rFonts w:hint="eastAsia" w:ascii="宋体" w:hAnsi="宋体" w:eastAsia="宋体" w:cs="宋体"/>
          <w:color w:val="auto"/>
          <w:sz w:val="24"/>
          <w:highlight w:val="none"/>
        </w:rPr>
        <w:t>之日起40日内由</w:t>
      </w:r>
      <w:r>
        <w:rPr>
          <w:rFonts w:hint="eastAsia" w:ascii="宋体" w:hAnsi="宋体" w:eastAsia="宋体" w:cs="宋体"/>
          <w:color w:val="auto"/>
          <w:sz w:val="24"/>
          <w:szCs w:val="32"/>
          <w:highlight w:val="none"/>
        </w:rPr>
        <w:t>成交人负责完成运输、装卸、安装、调试等工作，并保证验收合格</w:t>
      </w:r>
      <w:bookmarkEnd w:id="4"/>
      <w:r>
        <w:rPr>
          <w:rFonts w:hint="eastAsia" w:ascii="宋体" w:hAnsi="宋体" w:eastAsia="宋体" w:cs="宋体"/>
          <w:color w:val="auto"/>
          <w:sz w:val="24"/>
          <w:highlight w:val="none"/>
        </w:rPr>
        <w:t>。</w:t>
      </w:r>
    </w:p>
    <w:p w14:paraId="0612C1DE">
      <w:pPr>
        <w:widowControl/>
        <w:tabs>
          <w:tab w:val="left" w:pos="0"/>
        </w:tabs>
        <w:autoSpaceDE w:val="0"/>
        <w:autoSpaceDN w:val="0"/>
        <w:spacing w:line="440" w:lineRule="exact"/>
        <w:ind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8.本次项目不接受联合体投标。</w:t>
      </w:r>
    </w:p>
    <w:p w14:paraId="4E71CB45">
      <w:pPr>
        <w:spacing w:line="440" w:lineRule="exact"/>
        <w:rPr>
          <w:rFonts w:hint="eastAsia" w:ascii="宋体" w:hAnsi="宋体" w:eastAsia="宋体" w:cs="宋体"/>
          <w:bCs/>
          <w:color w:val="auto"/>
          <w:kern w:val="0"/>
          <w:sz w:val="24"/>
          <w:highlight w:val="none"/>
        </w:rPr>
      </w:pPr>
      <w:r>
        <w:rPr>
          <w:rFonts w:hint="eastAsia" w:ascii="宋体" w:hAnsi="宋体" w:eastAsia="宋体" w:cs="宋体"/>
          <w:color w:val="auto"/>
          <w:kern w:val="0"/>
          <w:sz w:val="24"/>
          <w:highlight w:val="none"/>
        </w:rPr>
        <w:t>二、</w:t>
      </w:r>
      <w:bookmarkStart w:id="5" w:name="OLE_LINK8"/>
      <w:r>
        <w:rPr>
          <w:rFonts w:hint="eastAsia" w:ascii="宋体" w:hAnsi="宋体" w:eastAsia="宋体" w:cs="宋体"/>
          <w:bCs/>
          <w:color w:val="auto"/>
          <w:kern w:val="0"/>
          <w:sz w:val="24"/>
          <w:highlight w:val="none"/>
        </w:rPr>
        <w:t>申请人的资格要求：</w:t>
      </w:r>
    </w:p>
    <w:p w14:paraId="1EAE3E77">
      <w:pPr>
        <w:spacing w:line="440" w:lineRule="exact"/>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（一）满足《中华人民共和国政府采购法》第二十二条规定。</w:t>
      </w:r>
    </w:p>
    <w:p w14:paraId="05E971C1">
      <w:pPr>
        <w:pStyle w:val="19"/>
        <w:shd w:val="clear" w:color="auto" w:fill="FFFFFF"/>
        <w:spacing w:before="0" w:beforeAutospacing="0" w:after="0" w:afterAutospacing="0" w:line="44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（二）落实政府采购政策需满足的资格要求：本项目专门面向中小企业采购。</w:t>
      </w:r>
    </w:p>
    <w:p w14:paraId="380DE0E3">
      <w:pPr>
        <w:spacing w:line="440" w:lineRule="exact"/>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1.《政府采购促进中小企业发展管理办法》（财库[2020]46号）；</w:t>
      </w:r>
    </w:p>
    <w:p w14:paraId="2D57B0B5">
      <w:pPr>
        <w:spacing w:line="440" w:lineRule="exact"/>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2.《财政部、司法部关于政府采购支持监狱企业发展有关问题的通知》（财库[2014]68号）；</w:t>
      </w:r>
    </w:p>
    <w:p w14:paraId="15606F38">
      <w:pPr>
        <w:spacing w:line="440" w:lineRule="exact"/>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3.《关于促进残疾人就业政府采购政策的通知》（财库〔2017〕141号）；</w:t>
      </w:r>
    </w:p>
    <w:p w14:paraId="03053D9F">
      <w:pPr>
        <w:spacing w:line="440" w:lineRule="exact"/>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4.《关于调整优化节能产品、环境标志产品政府采购执行机制的通知》(财库[2019]9号)；</w:t>
      </w:r>
    </w:p>
    <w:p w14:paraId="269FD3C1">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bCs/>
          <w:color w:val="auto"/>
          <w:kern w:val="0"/>
          <w:sz w:val="24"/>
          <w:highlight w:val="none"/>
        </w:rPr>
        <w:t>5.《财政部关于进一步加大政府采购支持中小企业力度的通知》财库〔2022〕19号等国家最新政策。</w:t>
      </w:r>
    </w:p>
    <w:p w14:paraId="39CF7DB0">
      <w:pPr>
        <w:spacing w:line="44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（三）本项目的特定资格要求：</w:t>
      </w:r>
    </w:p>
    <w:p w14:paraId="239F6DD1">
      <w:pPr>
        <w:spacing w:line="44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1.供应商须是在中华人民共和国境内注册的具有独立承担民事责任能力的法人、自然人或具备国家认可经营资格的其他组织，并在人员、设备、资金等方面具有生产或经营本次采购货物和履行合同的能力；</w:t>
      </w:r>
    </w:p>
    <w:p w14:paraId="6C32B349">
      <w:pPr>
        <w:spacing w:line="44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2.财务要求：供应商近一年度（2023年度）财务状况良好，具有经会计师事务所或审计机构出具的财务审计报告。</w:t>
      </w:r>
    </w:p>
    <w:p w14:paraId="2429D48C">
      <w:pPr>
        <w:spacing w:line="44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3.依法缴纳税收证明：</w:t>
      </w:r>
      <w:bookmarkStart w:id="6" w:name="OLE_LINK2"/>
      <w:r>
        <w:rPr>
          <w:rFonts w:hint="eastAsia" w:ascii="宋体" w:hAnsi="宋体" w:eastAsia="宋体" w:cs="宋体"/>
          <w:bCs/>
          <w:color w:val="auto"/>
          <w:kern w:val="0"/>
          <w:sz w:val="24"/>
          <w:highlight w:val="none"/>
        </w:rPr>
        <w:t>供应商2024年09月至投标截止时间前任意一个月</w:t>
      </w:r>
      <w:bookmarkEnd w:id="6"/>
      <w:r>
        <w:rPr>
          <w:rFonts w:hint="eastAsia" w:ascii="宋体" w:hAnsi="宋体" w:eastAsia="宋体" w:cs="宋体"/>
          <w:bCs/>
          <w:color w:val="auto"/>
          <w:kern w:val="0"/>
          <w:sz w:val="24"/>
          <w:highlight w:val="none"/>
        </w:rPr>
        <w:t>具有依法缴纳税收的良好记录；</w:t>
      </w:r>
    </w:p>
    <w:p w14:paraId="550CE604">
      <w:pPr>
        <w:spacing w:line="44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4.依法缴纳社会保障资金证明：供应商2024年09月至投标截止时间前任意一个月具有依法缴纳社会保障资金的良好记录；</w:t>
      </w:r>
    </w:p>
    <w:p w14:paraId="5606A7DE">
      <w:pPr>
        <w:spacing w:line="44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5.信誉要求：（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谈判公告发布之日起到响应文件提交截止时间期间）；</w:t>
      </w:r>
    </w:p>
    <w:p w14:paraId="57CB100D">
      <w:pPr>
        <w:spacing w:line="44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6.其他要求：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bookmarkEnd w:id="5"/>
      <w:r>
        <w:rPr>
          <w:rFonts w:hint="eastAsia" w:ascii="宋体" w:hAnsi="宋体" w:eastAsia="宋体" w:cs="宋体"/>
          <w:bCs/>
          <w:color w:val="auto"/>
          <w:kern w:val="0"/>
          <w:sz w:val="24"/>
          <w:highlight w:val="none"/>
        </w:rPr>
        <w:t>；</w:t>
      </w:r>
    </w:p>
    <w:p w14:paraId="5A16B5E1">
      <w:pPr>
        <w:spacing w:line="440" w:lineRule="exact"/>
        <w:ind w:firstLine="480" w:firstLineChars="200"/>
        <w:jc w:val="left"/>
        <w:rPr>
          <w:rFonts w:hint="eastAsia" w:ascii="宋体" w:hAnsi="宋体" w:eastAsia="宋体" w:cs="宋体"/>
          <w:bCs/>
          <w:color w:val="auto"/>
          <w:kern w:val="0"/>
          <w:sz w:val="24"/>
          <w:highlight w:val="none"/>
        </w:rPr>
      </w:pPr>
      <w:bookmarkStart w:id="7" w:name="OLE_LINK13"/>
      <w:r>
        <w:rPr>
          <w:rFonts w:hint="eastAsia" w:ascii="宋体" w:hAnsi="宋体" w:eastAsia="宋体" w:cs="宋体"/>
          <w:bCs/>
          <w:color w:val="auto"/>
          <w:kern w:val="0"/>
          <w:sz w:val="24"/>
          <w:highlight w:val="none"/>
        </w:rPr>
        <w:t>7.</w:t>
      </w:r>
      <w:bookmarkStart w:id="8" w:name="OLE_LINK18"/>
      <w:bookmarkStart w:id="9" w:name="OLE_LINK1"/>
      <w:r>
        <w:rPr>
          <w:rFonts w:hint="eastAsia" w:ascii="宋体" w:hAnsi="宋体" w:eastAsia="宋体" w:cs="宋体"/>
          <w:bCs/>
          <w:color w:val="auto"/>
          <w:kern w:val="0"/>
          <w:sz w:val="24"/>
          <w:highlight w:val="none"/>
        </w:rPr>
        <w:t>本项目核心产品为：</w:t>
      </w:r>
      <w:r>
        <w:rPr>
          <w:rFonts w:hint="eastAsia" w:ascii="宋体" w:hAnsi="宋体" w:eastAsia="宋体" w:cs="宋体"/>
          <w:b/>
          <w:bCs w:val="0"/>
          <w:color w:val="auto"/>
          <w:kern w:val="0"/>
          <w:sz w:val="24"/>
          <w:highlight w:val="none"/>
        </w:rPr>
        <w:t>48盘位网络存储设备（含接入授权）</w:t>
      </w:r>
      <w:r>
        <w:rPr>
          <w:rFonts w:hint="eastAsia" w:ascii="宋体" w:hAnsi="宋体" w:eastAsia="宋体" w:cs="宋体"/>
          <w:bCs/>
          <w:color w:val="auto"/>
          <w:kern w:val="0"/>
          <w:sz w:val="24"/>
          <w:highlight w:val="none"/>
        </w:rPr>
        <w:t>（本项目为非单一产品采购，根据谈判文件中载明的核心产品，对多家投标申请人提供的核心产品品牌相同的参加同一合同项下投标的，以其中通过资格审查、符合性审查且报价最低的参加评标；报价相同的，采取随机抽取方式确定，其他投标无效）</w:t>
      </w:r>
      <w:bookmarkEnd w:id="8"/>
      <w:r>
        <w:rPr>
          <w:rFonts w:hint="eastAsia" w:ascii="宋体" w:hAnsi="宋体" w:eastAsia="宋体" w:cs="宋体"/>
          <w:bCs/>
          <w:color w:val="auto"/>
          <w:kern w:val="0"/>
          <w:sz w:val="24"/>
          <w:highlight w:val="none"/>
        </w:rPr>
        <w:t>。</w:t>
      </w:r>
      <w:bookmarkEnd w:id="7"/>
      <w:bookmarkEnd w:id="9"/>
    </w:p>
    <w:p w14:paraId="50CE2ABC">
      <w:pPr>
        <w:spacing w:line="440" w:lineRule="exact"/>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三、获取谈判文件</w:t>
      </w:r>
    </w:p>
    <w:p w14:paraId="596967C8">
      <w:pPr>
        <w:spacing w:line="4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1.时间：请于2025年03月</w:t>
      </w:r>
      <w:r>
        <w:rPr>
          <w:rFonts w:hint="eastAsia" w:ascii="宋体" w:hAnsi="宋体" w:cs="宋体"/>
          <w:color w:val="auto"/>
          <w:sz w:val="24"/>
          <w:highlight w:val="none"/>
          <w:lang w:val="en-US" w:eastAsia="zh-CN"/>
        </w:rPr>
        <w:t>20</w:t>
      </w:r>
      <w:r>
        <w:rPr>
          <w:rFonts w:hint="eastAsia" w:ascii="宋体" w:hAnsi="宋体" w:eastAsia="宋体" w:cs="宋体"/>
          <w:color w:val="auto"/>
          <w:sz w:val="24"/>
          <w:highlight w:val="none"/>
        </w:rPr>
        <w:t>日至2025年03月</w:t>
      </w:r>
      <w:r>
        <w:rPr>
          <w:rFonts w:hint="eastAsia" w:ascii="宋体" w:hAnsi="宋体" w:cs="宋体"/>
          <w:color w:val="auto"/>
          <w:sz w:val="24"/>
          <w:highlight w:val="none"/>
          <w:lang w:val="en-US" w:eastAsia="zh-CN"/>
        </w:rPr>
        <w:t>25</w:t>
      </w:r>
      <w:r>
        <w:rPr>
          <w:rFonts w:hint="eastAsia" w:ascii="宋体" w:hAnsi="宋体" w:eastAsia="宋体" w:cs="宋体"/>
          <w:color w:val="auto"/>
          <w:sz w:val="24"/>
          <w:highlight w:val="none"/>
        </w:rPr>
        <w:t>日，每天上午8：30至下午16：30（北京时间，法定节假日除外）。</w:t>
      </w:r>
    </w:p>
    <w:p w14:paraId="5C287D21">
      <w:pPr>
        <w:spacing w:line="4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2.方式：</w:t>
      </w:r>
      <w:r>
        <w:rPr>
          <w:rFonts w:hint="eastAsia" w:ascii="宋体" w:hAnsi="宋体" w:eastAsia="宋体" w:cs="宋体"/>
          <w:color w:val="auto"/>
          <w:sz w:val="24"/>
          <w:szCs w:val="24"/>
          <w:highlight w:val="none"/>
          <w:lang w:val="en-US" w:eastAsia="zh-CN"/>
        </w:rPr>
        <w:t>政采云平台线上获取。供应商首先在政采云平台（https://www.zcygov.cn/）上免费进行供应商注册（政采云供应商注册流程：https://middle.zcygov.cn/v-settle-front/registry），注册后可在政采云平台免费自行下载招标文件（下载地址：https://www.zcygov.cn/；下载招标文件操作路径：进入政采云平台-登录账号-我的工作台-项目采购-获取采购文件-找到本项目-点击“申请获取文件”），其他途径获取的招标文件一律按无效处理</w:t>
      </w:r>
      <w:r>
        <w:rPr>
          <w:rFonts w:hint="eastAsia" w:ascii="宋体" w:hAnsi="宋体" w:eastAsia="宋体" w:cs="宋体"/>
          <w:color w:val="auto"/>
          <w:sz w:val="24"/>
          <w:highlight w:val="none"/>
        </w:rPr>
        <w:t>。</w:t>
      </w:r>
    </w:p>
    <w:p w14:paraId="2363C3FE">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3.售价：0元。</w:t>
      </w:r>
    </w:p>
    <w:p w14:paraId="21E7898F">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四、响应文件提交</w:t>
      </w:r>
    </w:p>
    <w:p w14:paraId="11602CBC">
      <w:pPr>
        <w:spacing w:line="44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1.截止时间：2025年</w:t>
      </w:r>
      <w:r>
        <w:rPr>
          <w:rFonts w:hint="eastAsia" w:ascii="宋体" w:hAnsi="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cs="宋体"/>
          <w:color w:val="auto"/>
          <w:kern w:val="0"/>
          <w:sz w:val="24"/>
          <w:highlight w:val="none"/>
          <w:lang w:val="en-US" w:eastAsia="zh-CN"/>
        </w:rPr>
        <w:t>08</w:t>
      </w:r>
      <w:r>
        <w:rPr>
          <w:rFonts w:hint="eastAsia" w:ascii="宋体" w:hAnsi="宋体" w:eastAsia="宋体" w:cs="宋体"/>
          <w:color w:val="auto"/>
          <w:kern w:val="0"/>
          <w:sz w:val="24"/>
          <w:highlight w:val="none"/>
        </w:rPr>
        <w:t>日</w:t>
      </w:r>
      <w:r>
        <w:rPr>
          <w:rFonts w:hint="eastAsia" w:ascii="宋体" w:hAnsi="宋体" w:cs="宋体"/>
          <w:color w:val="auto"/>
          <w:kern w:val="0"/>
          <w:sz w:val="24"/>
          <w:highlight w:val="none"/>
          <w:lang w:val="en-US" w:eastAsia="zh-CN"/>
        </w:rPr>
        <w:t>0</w:t>
      </w:r>
      <w:r>
        <w:rPr>
          <w:rFonts w:hint="eastAsia" w:ascii="宋体" w:hAnsi="宋体" w:eastAsia="宋体" w:cs="宋体"/>
          <w:color w:val="auto"/>
          <w:kern w:val="0"/>
          <w:sz w:val="24"/>
          <w:highlight w:val="none"/>
        </w:rPr>
        <w:t>9时</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rPr>
        <w:t>0分</w:t>
      </w:r>
      <w:r>
        <w:rPr>
          <w:rFonts w:hint="eastAsia" w:ascii="宋体" w:hAnsi="宋体" w:eastAsia="宋体" w:cs="宋体"/>
          <w:color w:val="auto"/>
          <w:sz w:val="24"/>
          <w:highlight w:val="none"/>
        </w:rPr>
        <w:t>（北京时间），</w:t>
      </w:r>
      <w:r>
        <w:rPr>
          <w:rFonts w:hint="eastAsia" w:ascii="宋体" w:hAnsi="宋体" w:eastAsia="宋体" w:cs="宋体"/>
          <w:color w:val="auto"/>
          <w:kern w:val="0"/>
          <w:sz w:val="24"/>
          <w:highlight w:val="none"/>
        </w:rPr>
        <w:t>逾期递交或不符合谈判文件规定的响应文件将不予以受理。</w:t>
      </w:r>
    </w:p>
    <w:p w14:paraId="0C6EBA07">
      <w:pPr>
        <w:pStyle w:val="21"/>
        <w:spacing w:after="0"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2.开标地点：</w:t>
      </w:r>
      <w:r>
        <w:rPr>
          <w:rFonts w:hint="eastAsia" w:ascii="宋体" w:hAnsi="宋体" w:eastAsia="宋体" w:cs="宋体"/>
          <w:color w:val="auto"/>
          <w:sz w:val="24"/>
          <w:highlight w:val="none"/>
        </w:rPr>
        <w:t>长春市二道区洋浦大街6999号凯利中心AB栋101开标</w:t>
      </w:r>
      <w:r>
        <w:rPr>
          <w:rFonts w:hint="eastAsia" w:ascii="宋体" w:hAnsi="宋体" w:cs="宋体"/>
          <w:color w:val="auto"/>
          <w:sz w:val="24"/>
          <w:highlight w:val="none"/>
          <w:lang w:val="en-US" w:eastAsia="zh-CN"/>
        </w:rPr>
        <w:t>二</w:t>
      </w:r>
      <w:r>
        <w:rPr>
          <w:rFonts w:hint="eastAsia" w:ascii="宋体" w:hAnsi="宋体" w:eastAsia="宋体" w:cs="宋体"/>
          <w:color w:val="auto"/>
          <w:sz w:val="24"/>
          <w:highlight w:val="none"/>
        </w:rPr>
        <w:t>室</w:t>
      </w:r>
      <w:r>
        <w:rPr>
          <w:rFonts w:hint="eastAsia" w:ascii="宋体" w:hAnsi="宋体" w:eastAsia="宋体" w:cs="宋体"/>
          <w:color w:val="auto"/>
          <w:kern w:val="0"/>
          <w:sz w:val="24"/>
          <w:highlight w:val="none"/>
        </w:rPr>
        <w:t>。</w:t>
      </w:r>
    </w:p>
    <w:p w14:paraId="7A15E4BD">
      <w:pPr>
        <w:pStyle w:val="21"/>
        <w:spacing w:after="0"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3.本项目为全流</w:t>
      </w:r>
      <w:bookmarkStart w:id="80" w:name="_GoBack"/>
      <w:bookmarkEnd w:id="80"/>
      <w:r>
        <w:rPr>
          <w:rFonts w:hint="eastAsia" w:ascii="宋体" w:hAnsi="宋体" w:eastAsia="宋体" w:cs="宋体"/>
          <w:color w:val="auto"/>
          <w:kern w:val="0"/>
          <w:sz w:val="24"/>
          <w:highlight w:val="none"/>
        </w:rPr>
        <w:t>程电子化项目，供应商须通过政府采购云平台（网址：http://www.zcygov.cn）递交电子版响应文件。操作流程：供应商在政府采购云平台网注册入库成为正式供应商后，在平台上按《政府采购项目电子交易管理操作指南-供应商》进行投标操作。响应文件须在响应文件提交截止时间前上传平台，并在响应文件提交截止时间后30分钟内完成解密。由于供应商自身原因在提交响应文件截止时间前无法完成办理的，后果自负。</w:t>
      </w:r>
    </w:p>
    <w:p w14:paraId="4D98AC62">
      <w:pPr>
        <w:pStyle w:val="21"/>
        <w:spacing w:after="0"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若对“政采云”电子交易系统操作有疑问，可登录“政采云”（https://www.zcygov.cn/），点击右侧咨询小采或拨打政采云服务热线95763获取服务帮助。</w:t>
      </w:r>
    </w:p>
    <w:p w14:paraId="4EA6628C">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五、公告期限</w:t>
      </w:r>
    </w:p>
    <w:p w14:paraId="77DC31F2">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自公告发布之日起3个工作日。</w:t>
      </w:r>
    </w:p>
    <w:p w14:paraId="7978DFE0">
      <w:pPr>
        <w:widowControl/>
        <w:spacing w:line="440" w:lineRule="exact"/>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六、其他补充事宜</w:t>
      </w:r>
    </w:p>
    <w:p w14:paraId="5E555D5E">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本次谈判公告同时在中国政府采购网、中国招标投标公共服务平台</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吉林财经大学官网</w:t>
      </w:r>
      <w:r>
        <w:rPr>
          <w:rFonts w:hint="eastAsia" w:ascii="宋体" w:hAnsi="宋体" w:eastAsia="宋体" w:cs="宋体"/>
          <w:color w:val="auto"/>
          <w:kern w:val="0"/>
          <w:sz w:val="24"/>
          <w:highlight w:val="none"/>
        </w:rPr>
        <w:t>上发布，并由“政采云”平台(http://www.zcygov.cn)同步推送至吉林省政府采购网、吉林省公共资源交易公共服务平台。</w:t>
      </w:r>
    </w:p>
    <w:p w14:paraId="6890DE8A">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七、对本次招标提出询问，请按以下方式联系</w:t>
      </w:r>
    </w:p>
    <w:p w14:paraId="4EAD47D7">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1.采购人信息</w:t>
      </w:r>
    </w:p>
    <w:p w14:paraId="0D90D4E7">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名称：吉林财经大学</w:t>
      </w:r>
    </w:p>
    <w:p w14:paraId="38E45C8E">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地址：吉林省长春市净月大街3699号</w:t>
      </w:r>
    </w:p>
    <w:p w14:paraId="48D660E0">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联系方式：来宝成、0431-84539162</w:t>
      </w:r>
    </w:p>
    <w:p w14:paraId="03BE1FF2">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2.采购代理机构信息</w:t>
      </w:r>
    </w:p>
    <w:p w14:paraId="10AD8AF2">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名称：吉林省中泽云项目管理有限公司</w:t>
      </w:r>
    </w:p>
    <w:p w14:paraId="21C6AA6B">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　　址：长春市净月开发区伟峰东樾11栋1206室</w:t>
      </w:r>
    </w:p>
    <w:p w14:paraId="1A080A82">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联系方式：</w:t>
      </w:r>
      <w:r>
        <w:rPr>
          <w:rFonts w:hint="eastAsia" w:ascii="宋体" w:hAnsi="宋体" w:eastAsia="宋体" w:cs="宋体"/>
          <w:color w:val="auto"/>
          <w:spacing w:val="9"/>
          <w:sz w:val="24"/>
          <w:highlight w:val="none"/>
          <w:lang w:val="zh-CN"/>
        </w:rPr>
        <w:t>李思诺、</w:t>
      </w:r>
      <w:r>
        <w:rPr>
          <w:rFonts w:hint="eastAsia" w:ascii="宋体" w:hAnsi="宋体" w:eastAsia="宋体" w:cs="宋体"/>
          <w:color w:val="auto"/>
          <w:spacing w:val="9"/>
          <w:sz w:val="24"/>
          <w:highlight w:val="none"/>
        </w:rPr>
        <w:t>张格格、袁建英</w:t>
      </w:r>
      <w:r>
        <w:rPr>
          <w:rFonts w:hint="eastAsia" w:ascii="宋体" w:hAnsi="宋体" w:eastAsia="宋体" w:cs="宋体"/>
          <w:color w:val="auto"/>
          <w:kern w:val="0"/>
          <w:sz w:val="24"/>
          <w:highlight w:val="none"/>
        </w:rPr>
        <w:t>、17743027089（办公电话）</w:t>
      </w:r>
    </w:p>
    <w:p w14:paraId="25BBCA58">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3.项目联系方式</w:t>
      </w:r>
    </w:p>
    <w:p w14:paraId="44667F5B">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项目联系人：</w:t>
      </w:r>
      <w:r>
        <w:rPr>
          <w:rFonts w:hint="eastAsia" w:ascii="宋体" w:hAnsi="宋体" w:eastAsia="宋体" w:cs="宋体"/>
          <w:color w:val="auto"/>
          <w:spacing w:val="9"/>
          <w:sz w:val="24"/>
          <w:highlight w:val="none"/>
          <w:lang w:val="zh-CN"/>
        </w:rPr>
        <w:t>李思诺、</w:t>
      </w:r>
      <w:r>
        <w:rPr>
          <w:rFonts w:hint="eastAsia" w:ascii="宋体" w:hAnsi="宋体" w:eastAsia="宋体" w:cs="宋体"/>
          <w:color w:val="auto"/>
          <w:spacing w:val="9"/>
          <w:sz w:val="24"/>
          <w:highlight w:val="none"/>
        </w:rPr>
        <w:t>张格格、袁建英</w:t>
      </w:r>
    </w:p>
    <w:p w14:paraId="09A4604A">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　话：17743027089（办公电话）</w:t>
      </w:r>
    </w:p>
    <w:p w14:paraId="4BA8A888">
      <w:pPr>
        <w:spacing w:line="44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4.监督部门信息：吉林省财政厅政府采购管理处</w:t>
      </w:r>
    </w:p>
    <w:p w14:paraId="26C3FA34">
      <w:pPr>
        <w:rPr>
          <w:rFonts w:hint="eastAsia" w:ascii="宋体" w:hAnsi="宋体" w:eastAsia="宋体" w:cs="宋体"/>
          <w:b/>
          <w:bCs/>
          <w:color w:val="auto"/>
          <w:sz w:val="36"/>
          <w:szCs w:val="36"/>
          <w:highlight w:val="none"/>
        </w:rPr>
      </w:pPr>
      <w:bookmarkStart w:id="10" w:name="_Toc2244"/>
      <w:r>
        <w:rPr>
          <w:rFonts w:hint="eastAsia" w:ascii="宋体" w:hAnsi="宋体" w:eastAsia="宋体" w:cs="宋体"/>
          <w:b/>
          <w:bCs/>
          <w:color w:val="auto"/>
          <w:sz w:val="36"/>
          <w:szCs w:val="36"/>
          <w:highlight w:val="none"/>
        </w:rPr>
        <w:br w:type="page"/>
      </w:r>
    </w:p>
    <w:p w14:paraId="3FEB2215">
      <w:pPr>
        <w:pStyle w:val="3"/>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第二章 供应商须知</w:t>
      </w:r>
      <w:bookmarkEnd w:id="10"/>
    </w:p>
    <w:p w14:paraId="172F7A44">
      <w:pPr>
        <w:autoSpaceDE w:val="0"/>
        <w:autoSpaceDN w:val="0"/>
        <w:adjustRightInd w:val="0"/>
        <w:spacing w:line="500" w:lineRule="exact"/>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一、供应商须知前附表</w:t>
      </w:r>
    </w:p>
    <w:tbl>
      <w:tblPr>
        <w:tblStyle w:val="40"/>
        <w:tblW w:w="983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5"/>
        <w:gridCol w:w="8975"/>
      </w:tblGrid>
      <w:tr w14:paraId="31C16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452C80FE">
            <w:pPr>
              <w:pStyle w:val="39"/>
              <w:spacing w:before="36" w:line="23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序号</w:t>
            </w:r>
          </w:p>
        </w:tc>
        <w:tc>
          <w:tcPr>
            <w:tcW w:w="8975" w:type="dxa"/>
            <w:vAlign w:val="center"/>
          </w:tcPr>
          <w:p w14:paraId="4FD48881">
            <w:pPr>
              <w:pStyle w:val="39"/>
              <w:spacing w:before="36" w:line="228"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13"/>
                <w:sz w:val="24"/>
                <w:szCs w:val="24"/>
                <w:highlight w:val="none"/>
              </w:rPr>
              <w:t>内容</w:t>
            </w:r>
          </w:p>
        </w:tc>
      </w:tr>
      <w:tr w14:paraId="7BFF53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75EA6E2F">
            <w:pPr>
              <w:spacing w:before="57" w:line="195"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8975" w:type="dxa"/>
            <w:vAlign w:val="center"/>
          </w:tcPr>
          <w:p w14:paraId="0380DA03">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eastAsia="zh-CN"/>
              </w:rPr>
              <w:t>采购人</w:t>
            </w:r>
            <w:r>
              <w:rPr>
                <w:rFonts w:hint="eastAsia" w:ascii="宋体" w:hAnsi="宋体" w:eastAsia="宋体" w:cs="宋体"/>
                <w:color w:val="auto"/>
                <w:spacing w:val="9"/>
                <w:sz w:val="24"/>
                <w:szCs w:val="24"/>
                <w:highlight w:val="none"/>
                <w:lang w:val="zh-CN" w:eastAsia="zh-CN"/>
              </w:rPr>
              <w:t>名称：吉林财经大学　</w:t>
            </w:r>
          </w:p>
          <w:p w14:paraId="1CAD48B6">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val="zh-CN" w:eastAsia="zh-CN"/>
              </w:rPr>
              <w:t>地址：</w:t>
            </w:r>
            <w:r>
              <w:rPr>
                <w:rFonts w:hint="eastAsia" w:ascii="宋体" w:hAnsi="宋体" w:eastAsia="宋体" w:cs="宋体"/>
                <w:color w:val="auto"/>
                <w:spacing w:val="9"/>
                <w:sz w:val="24"/>
                <w:szCs w:val="24"/>
                <w:highlight w:val="none"/>
                <w:lang w:eastAsia="zh-CN"/>
              </w:rPr>
              <w:t>吉林省长春市净月大街3699号</w:t>
            </w:r>
          </w:p>
          <w:p w14:paraId="74C8D30A">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val="zh-CN" w:eastAsia="zh-CN"/>
              </w:rPr>
              <w:t>联系人：来宝成</w:t>
            </w:r>
          </w:p>
          <w:p w14:paraId="222505CC">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val="zh-CN" w:eastAsia="zh-CN"/>
              </w:rPr>
              <w:t>联系电话：0431-84539162</w:t>
            </w:r>
          </w:p>
        </w:tc>
      </w:tr>
      <w:tr w14:paraId="04351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0FA28D91">
            <w:pPr>
              <w:spacing w:before="61" w:line="187"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8975" w:type="dxa"/>
            <w:vAlign w:val="center"/>
          </w:tcPr>
          <w:p w14:paraId="0E0308C4">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eastAsia="zh-CN"/>
              </w:rPr>
              <w:t>采购代理机构</w:t>
            </w:r>
            <w:r>
              <w:rPr>
                <w:rFonts w:hint="eastAsia" w:ascii="宋体" w:hAnsi="宋体" w:eastAsia="宋体" w:cs="宋体"/>
                <w:color w:val="auto"/>
                <w:spacing w:val="9"/>
                <w:sz w:val="24"/>
                <w:szCs w:val="24"/>
                <w:highlight w:val="none"/>
                <w:lang w:val="zh-CN" w:eastAsia="zh-CN"/>
              </w:rPr>
              <w:t>名称：吉林省中泽云项目管理有限公司</w:t>
            </w:r>
          </w:p>
          <w:p w14:paraId="450A6344">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val="zh-CN" w:eastAsia="zh-CN"/>
              </w:rPr>
              <w:t>地址：长春市净月开发区伟峰东樾11栋1206室</w:t>
            </w:r>
          </w:p>
          <w:p w14:paraId="10A75549">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val="zh-CN" w:eastAsia="zh-CN"/>
              </w:rPr>
              <w:t>联系人：李思诺、</w:t>
            </w:r>
            <w:r>
              <w:rPr>
                <w:rFonts w:hint="eastAsia" w:ascii="宋体" w:hAnsi="宋体" w:eastAsia="宋体" w:cs="宋体"/>
                <w:color w:val="auto"/>
                <w:spacing w:val="9"/>
                <w:sz w:val="24"/>
                <w:szCs w:val="24"/>
                <w:highlight w:val="none"/>
                <w:lang w:eastAsia="zh-CN"/>
              </w:rPr>
              <w:t>张格格、袁建英</w:t>
            </w:r>
          </w:p>
          <w:p w14:paraId="79ABC07E">
            <w:pPr>
              <w:pStyle w:val="39"/>
              <w:spacing w:before="85" w:line="228" w:lineRule="auto"/>
              <w:ind w:left="112"/>
              <w:rPr>
                <w:rFonts w:hint="eastAsia" w:ascii="宋体" w:hAnsi="宋体" w:eastAsia="宋体" w:cs="宋体"/>
                <w:color w:val="auto"/>
                <w:spacing w:val="9"/>
                <w:sz w:val="24"/>
                <w:szCs w:val="24"/>
                <w:highlight w:val="none"/>
                <w:lang w:val="zh-CN"/>
              </w:rPr>
            </w:pPr>
            <w:r>
              <w:rPr>
                <w:rFonts w:hint="eastAsia" w:ascii="宋体" w:hAnsi="宋体" w:eastAsia="宋体" w:cs="宋体"/>
                <w:color w:val="auto"/>
                <w:spacing w:val="9"/>
                <w:sz w:val="24"/>
                <w:szCs w:val="24"/>
                <w:highlight w:val="none"/>
                <w:lang w:val="zh-CN"/>
              </w:rPr>
              <w:t>电话：17743027089（办公电话）</w:t>
            </w:r>
          </w:p>
        </w:tc>
      </w:tr>
      <w:tr w14:paraId="13C9CB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5546DA6B">
            <w:pPr>
              <w:spacing w:before="298" w:line="195"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8975" w:type="dxa"/>
            <w:vAlign w:val="center"/>
          </w:tcPr>
          <w:p w14:paraId="276836A3">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val="zh-CN" w:eastAsia="zh-CN"/>
              </w:rPr>
              <w:t>项目名称：</w:t>
            </w:r>
            <w:r>
              <w:rPr>
                <w:rFonts w:hint="eastAsia" w:ascii="宋体" w:hAnsi="宋体" w:eastAsia="宋体" w:cs="宋体"/>
                <w:color w:val="auto"/>
                <w:sz w:val="24"/>
                <w:szCs w:val="24"/>
                <w:highlight w:val="none"/>
                <w:lang w:eastAsia="zh-CN"/>
              </w:rPr>
              <w:t>校门车辆门禁维修改造项目</w:t>
            </w:r>
          </w:p>
          <w:p w14:paraId="7B960038">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val="zh-CN" w:eastAsia="zh-CN"/>
              </w:rPr>
              <w:t>项目编号：</w:t>
            </w:r>
            <w:r>
              <w:rPr>
                <w:rFonts w:hint="eastAsia" w:cs="宋体"/>
                <w:color w:val="auto"/>
                <w:sz w:val="24"/>
                <w:szCs w:val="24"/>
                <w:highlight w:val="none"/>
                <w:lang w:eastAsia="zh-CN"/>
              </w:rPr>
              <w:t>采购计划-[2025]-01941号-ZZY-2025-CZHW-13</w:t>
            </w:r>
          </w:p>
        </w:tc>
      </w:tr>
      <w:tr w14:paraId="7D0D55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5D546A3B">
            <w:pPr>
              <w:spacing w:before="298" w:line="195"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8975" w:type="dxa"/>
            <w:vAlign w:val="center"/>
          </w:tcPr>
          <w:p w14:paraId="6A8E4610">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采购方式：竞争性谈判</w:t>
            </w:r>
          </w:p>
          <w:p w14:paraId="19191B80">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资格审查：资格后审</w:t>
            </w:r>
          </w:p>
          <w:p w14:paraId="2AD55FBB">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评审方法：</w:t>
            </w:r>
            <w:bookmarkStart w:id="11" w:name="OLE_LINK16"/>
            <w:r>
              <w:rPr>
                <w:rFonts w:hint="eastAsia" w:ascii="宋体" w:hAnsi="宋体" w:eastAsia="宋体" w:cs="宋体"/>
                <w:color w:val="auto"/>
                <w:spacing w:val="9"/>
                <w:sz w:val="24"/>
                <w:szCs w:val="24"/>
                <w:highlight w:val="none"/>
                <w:lang w:eastAsia="zh-CN"/>
              </w:rPr>
              <w:t>最低评标价法</w:t>
            </w:r>
            <w:bookmarkEnd w:id="11"/>
          </w:p>
        </w:tc>
      </w:tr>
      <w:tr w14:paraId="1D8FBD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66D061CD">
            <w:pPr>
              <w:spacing w:before="298" w:line="195"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8975" w:type="dxa"/>
            <w:vAlign w:val="center"/>
          </w:tcPr>
          <w:p w14:paraId="755CE2FA">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资金来源：财政资金</w:t>
            </w:r>
          </w:p>
          <w:p w14:paraId="27FF15A5">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落实情况：已落实</w:t>
            </w:r>
          </w:p>
        </w:tc>
      </w:tr>
      <w:tr w14:paraId="4CD30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12CA8764">
            <w:pPr>
              <w:spacing w:before="298" w:line="195"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8975" w:type="dxa"/>
            <w:vAlign w:val="center"/>
          </w:tcPr>
          <w:p w14:paraId="720F68C1">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采购内容：校门车辆门禁维修改造，具体内容详见竞争性谈判文件</w:t>
            </w:r>
          </w:p>
        </w:tc>
      </w:tr>
      <w:tr w14:paraId="46CF31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4798A9A0">
            <w:pPr>
              <w:spacing w:before="298" w:line="195"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8975" w:type="dxa"/>
            <w:vAlign w:val="center"/>
          </w:tcPr>
          <w:p w14:paraId="2E91B2D2">
            <w:pPr>
              <w:pStyle w:val="39"/>
              <w:spacing w:before="33" w:line="228" w:lineRule="auto"/>
              <w:ind w:left="113"/>
              <w:rPr>
                <w:rFonts w:hint="eastAsia" w:ascii="宋体" w:hAnsi="宋体" w:eastAsia="宋体" w:cs="宋体"/>
                <w:color w:val="auto"/>
                <w:sz w:val="24"/>
                <w:szCs w:val="24"/>
                <w:highlight w:val="none"/>
                <w:lang w:eastAsia="zh-CN"/>
              </w:rPr>
            </w:pPr>
            <w:bookmarkStart w:id="12" w:name="OLE_LINK17"/>
            <w:r>
              <w:rPr>
                <w:rFonts w:hint="eastAsia" w:ascii="宋体" w:hAnsi="宋体" w:eastAsia="宋体" w:cs="宋体"/>
                <w:color w:val="auto"/>
                <w:spacing w:val="5"/>
                <w:sz w:val="24"/>
                <w:szCs w:val="24"/>
                <w:highlight w:val="none"/>
                <w:lang w:eastAsia="zh-CN"/>
              </w:rPr>
              <w:t>合同履行期限</w:t>
            </w:r>
            <w:bookmarkEnd w:id="12"/>
            <w:r>
              <w:rPr>
                <w:rFonts w:hint="eastAsia" w:ascii="宋体" w:hAnsi="宋体" w:eastAsia="宋体" w:cs="宋体"/>
                <w:color w:val="auto"/>
                <w:spacing w:val="5"/>
                <w:sz w:val="24"/>
                <w:szCs w:val="24"/>
                <w:highlight w:val="none"/>
                <w:lang w:eastAsia="zh-CN"/>
              </w:rPr>
              <w:t>：</w:t>
            </w:r>
            <w:r>
              <w:rPr>
                <w:rFonts w:hint="eastAsia" w:ascii="宋体" w:hAnsi="宋体" w:eastAsia="宋体" w:cs="宋体"/>
                <w:color w:val="auto"/>
                <w:sz w:val="24"/>
                <w:szCs w:val="32"/>
                <w:highlight w:val="none"/>
                <w:lang w:eastAsia="zh-CN"/>
              </w:rPr>
              <w:t>合同签订</w:t>
            </w:r>
            <w:r>
              <w:rPr>
                <w:rFonts w:hint="eastAsia" w:ascii="宋体" w:hAnsi="宋体" w:eastAsia="宋体" w:cs="宋体"/>
                <w:color w:val="auto"/>
                <w:sz w:val="24"/>
                <w:szCs w:val="24"/>
                <w:highlight w:val="none"/>
                <w:lang w:eastAsia="zh-CN"/>
              </w:rPr>
              <w:t>之日起40日内由</w:t>
            </w:r>
            <w:r>
              <w:rPr>
                <w:rFonts w:hint="eastAsia" w:ascii="宋体" w:hAnsi="宋体" w:eastAsia="宋体" w:cs="宋体"/>
                <w:color w:val="auto"/>
                <w:sz w:val="24"/>
                <w:szCs w:val="32"/>
                <w:highlight w:val="none"/>
                <w:lang w:eastAsia="zh-CN"/>
              </w:rPr>
              <w:t>成交人负责完成运输、装卸、安装、调试等工作，并保证验收合格</w:t>
            </w:r>
          </w:p>
        </w:tc>
      </w:tr>
      <w:tr w14:paraId="01C9CC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27AC2C76">
            <w:pPr>
              <w:pStyle w:val="39"/>
              <w:spacing w:before="85" w:line="228" w:lineRule="auto"/>
              <w:ind w:left="112"/>
              <w:jc w:val="center"/>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8</w:t>
            </w:r>
          </w:p>
        </w:tc>
        <w:tc>
          <w:tcPr>
            <w:tcW w:w="8975" w:type="dxa"/>
            <w:vAlign w:val="center"/>
          </w:tcPr>
          <w:p w14:paraId="52274219">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rPr>
              <w:t>质量标准：</w:t>
            </w:r>
            <w:r>
              <w:rPr>
                <w:rFonts w:hint="eastAsia" w:ascii="宋体" w:hAnsi="宋体" w:eastAsia="宋体" w:cs="宋体"/>
                <w:color w:val="auto"/>
                <w:spacing w:val="9"/>
                <w:sz w:val="24"/>
                <w:szCs w:val="24"/>
                <w:highlight w:val="none"/>
                <w:lang w:eastAsia="zh-CN"/>
              </w:rPr>
              <w:t>合格</w:t>
            </w:r>
          </w:p>
        </w:tc>
      </w:tr>
      <w:tr w14:paraId="50A817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26493D28">
            <w:pPr>
              <w:pStyle w:val="39"/>
              <w:spacing w:before="85" w:line="228" w:lineRule="auto"/>
              <w:ind w:left="112"/>
              <w:jc w:val="center"/>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9</w:t>
            </w:r>
          </w:p>
        </w:tc>
        <w:tc>
          <w:tcPr>
            <w:tcW w:w="8975" w:type="dxa"/>
            <w:vAlign w:val="center"/>
          </w:tcPr>
          <w:p w14:paraId="4BD73EB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供货地点：长春市净月大街3699号</w:t>
            </w:r>
          </w:p>
        </w:tc>
      </w:tr>
      <w:tr w14:paraId="6FEB1B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3A58E858">
            <w:pPr>
              <w:pStyle w:val="39"/>
              <w:spacing w:before="85" w:line="228" w:lineRule="auto"/>
              <w:ind w:left="112"/>
              <w:jc w:val="center"/>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10</w:t>
            </w:r>
          </w:p>
        </w:tc>
        <w:tc>
          <w:tcPr>
            <w:tcW w:w="8975" w:type="dxa"/>
            <w:vAlign w:val="center"/>
          </w:tcPr>
          <w:p w14:paraId="14AFBC5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申请人的资格要求：</w:t>
            </w:r>
          </w:p>
          <w:p w14:paraId="1D97E8D5">
            <w:pPr>
              <w:pStyle w:val="39"/>
              <w:spacing w:before="85" w:line="228" w:lineRule="auto"/>
              <w:ind w:left="112"/>
              <w:rPr>
                <w:rFonts w:hint="eastAsia" w:ascii="宋体" w:hAnsi="宋体" w:eastAsia="宋体" w:cs="宋体"/>
                <w:color w:val="auto"/>
                <w:spacing w:val="9"/>
                <w:sz w:val="24"/>
                <w:szCs w:val="24"/>
                <w:highlight w:val="none"/>
                <w:lang w:eastAsia="zh-CN"/>
              </w:rPr>
            </w:pPr>
            <w:bookmarkStart w:id="13" w:name="OLE_LINK3"/>
            <w:r>
              <w:rPr>
                <w:rFonts w:hint="eastAsia" w:ascii="宋体" w:hAnsi="宋体" w:eastAsia="宋体" w:cs="宋体"/>
                <w:color w:val="auto"/>
                <w:spacing w:val="9"/>
                <w:sz w:val="24"/>
                <w:szCs w:val="24"/>
                <w:highlight w:val="none"/>
                <w:lang w:eastAsia="zh-CN"/>
              </w:rPr>
              <w:t>（一）满足《中华人民共和国政府采购法》第二十二条规定。</w:t>
            </w:r>
          </w:p>
          <w:p w14:paraId="7FBEAD9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（二）落实政府采购政策需满足的资格要求：本项目专门面向中小企业采购。</w:t>
            </w:r>
          </w:p>
          <w:p w14:paraId="6C9D231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1.《政府采购促进中小企业发展管理办法》（财库[2020]46号）；</w:t>
            </w:r>
          </w:p>
          <w:p w14:paraId="150F5D5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2.《财政部、司法部关于政府采购支持监狱企业发展有关问题的通知》（财库[2014]68号）；</w:t>
            </w:r>
          </w:p>
          <w:p w14:paraId="5618C10C">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3.《关于促进残疾人就业政府采购政策的通知》（财库〔2017〕141号）；</w:t>
            </w:r>
          </w:p>
          <w:p w14:paraId="5D4019B3">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4.《关于调整优化节能产品、环境标志产品政府采购执行机制的通知》(财库[2019]9号)；</w:t>
            </w:r>
          </w:p>
          <w:p w14:paraId="35B92BA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5.《财政部关于进一步加大政府采购支持中小企业力度的通知》财库〔2022〕19号等国家最新政策。</w:t>
            </w:r>
          </w:p>
          <w:p w14:paraId="6E0D2DF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（三）本项目的特定资格要求：</w:t>
            </w:r>
          </w:p>
          <w:p w14:paraId="36F74DD5">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1.供应商须是在中华人民共和国境内注册的具有独立承担民事责任能力的法人、自然人或具备国家认可经营资格的其他组织，并在人员、设备、资金等方面具有生产或经营本次采购货物和履行合同的能力；</w:t>
            </w:r>
          </w:p>
          <w:p w14:paraId="66E209B6">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2.财务要求：供应商近一年度（2023年度）财务状况良好，具有经会计师事务所或审计机构出具的财务审计报告。</w:t>
            </w:r>
          </w:p>
          <w:p w14:paraId="32F5655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3.依法缴纳税收证明：供应商2024年09月至投标截止时间前任意一个月具有依法缴纳税收的良好记录；</w:t>
            </w:r>
          </w:p>
          <w:p w14:paraId="3E0A56C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4.依法缴纳社会保障资金证明：供应商2024年09月至投标截止时间前任意一个月具有依法缴纳社会保障资金的良好记录；</w:t>
            </w:r>
          </w:p>
          <w:p w14:paraId="0BCB9BD3">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5.信誉要求：（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谈判公告发布之日起到响应文件提交截止时间期间）；</w:t>
            </w:r>
          </w:p>
          <w:p w14:paraId="69CBF296">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6.其他要求：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bookmarkEnd w:id="13"/>
            <w:r>
              <w:rPr>
                <w:rFonts w:hint="eastAsia" w:ascii="宋体" w:hAnsi="宋体" w:eastAsia="宋体" w:cs="宋体"/>
                <w:color w:val="auto"/>
                <w:spacing w:val="9"/>
                <w:sz w:val="24"/>
                <w:szCs w:val="24"/>
                <w:highlight w:val="none"/>
                <w:lang w:eastAsia="zh-CN"/>
              </w:rPr>
              <w:t>；</w:t>
            </w:r>
          </w:p>
          <w:p w14:paraId="4E803A03">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7.本项目核心产品为：</w:t>
            </w:r>
            <w:r>
              <w:rPr>
                <w:rFonts w:hint="eastAsia" w:ascii="宋体" w:hAnsi="宋体" w:eastAsia="宋体" w:cs="宋体"/>
                <w:b/>
                <w:bCs/>
                <w:color w:val="auto"/>
                <w:kern w:val="0"/>
                <w:sz w:val="24"/>
                <w:highlight w:val="none"/>
                <w:lang w:bidi="ar"/>
              </w:rPr>
              <w:t>48盘位网络存储设备（含接入授权）</w:t>
            </w:r>
            <w:r>
              <w:rPr>
                <w:rFonts w:hint="eastAsia" w:ascii="宋体" w:hAnsi="宋体" w:eastAsia="宋体" w:cs="宋体"/>
                <w:color w:val="auto"/>
                <w:spacing w:val="9"/>
                <w:sz w:val="24"/>
                <w:szCs w:val="24"/>
                <w:highlight w:val="none"/>
                <w:lang w:eastAsia="zh-CN"/>
              </w:rPr>
              <w:t>（本项目为非单一产品采购，根据谈判文件中载明的核心产品，对多家投标申请人提供的核心产品品牌相同的参加同一合同项下投标的，以其中通过资格审查、符合性审查且报价最低的参加评标；报价相同的，采取随机抽取方式确定，其他投标无效）。</w:t>
            </w:r>
          </w:p>
        </w:tc>
      </w:tr>
      <w:tr w14:paraId="1E57EA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68A01307">
            <w:pPr>
              <w:pStyle w:val="39"/>
              <w:spacing w:before="85" w:line="228" w:lineRule="auto"/>
              <w:ind w:left="112"/>
              <w:jc w:val="center"/>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rPr>
              <w:t>11</w:t>
            </w:r>
          </w:p>
        </w:tc>
        <w:tc>
          <w:tcPr>
            <w:tcW w:w="8975" w:type="dxa"/>
            <w:vAlign w:val="center"/>
          </w:tcPr>
          <w:p w14:paraId="66E02A54">
            <w:pPr>
              <w:pStyle w:val="39"/>
              <w:spacing w:before="85" w:line="228" w:lineRule="auto"/>
              <w:ind w:left="112"/>
              <w:rPr>
                <w:rFonts w:hint="eastAsia" w:ascii="宋体" w:hAnsi="宋体" w:eastAsia="宋体" w:cs="宋体"/>
                <w:b/>
                <w:bCs/>
                <w:color w:val="auto"/>
                <w:spacing w:val="9"/>
                <w:sz w:val="24"/>
                <w:szCs w:val="24"/>
                <w:highlight w:val="none"/>
                <w:lang w:eastAsia="zh-CN"/>
              </w:rPr>
            </w:pPr>
            <w:r>
              <w:rPr>
                <w:rFonts w:hint="eastAsia" w:ascii="宋体" w:hAnsi="宋体" w:eastAsia="宋体" w:cs="宋体"/>
                <w:b/>
                <w:bCs/>
                <w:color w:val="auto"/>
                <w:spacing w:val="9"/>
                <w:sz w:val="24"/>
                <w:szCs w:val="24"/>
                <w:highlight w:val="none"/>
                <w:lang w:eastAsia="zh-CN"/>
              </w:rPr>
              <w:t>踏勘现场：组织</w:t>
            </w:r>
          </w:p>
          <w:p w14:paraId="1BCAE0DC">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注：1.踏勘当天携带现场踏勘报告（一式两份），按照要求将签字盖章的原件放在纸质响应文件正本（政采云系统中上传原件扫描件）中。</w:t>
            </w:r>
          </w:p>
          <w:p w14:paraId="181A4513">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2.参加现场踏勘的潜在</w:t>
            </w:r>
            <w:r>
              <w:rPr>
                <w:rFonts w:hint="eastAsia" w:cs="宋体"/>
                <w:color w:val="auto"/>
                <w:spacing w:val="9"/>
                <w:sz w:val="24"/>
                <w:szCs w:val="24"/>
                <w:highlight w:val="none"/>
                <w:lang w:eastAsia="zh-CN"/>
              </w:rPr>
              <w:t>供应商</w:t>
            </w:r>
            <w:r>
              <w:rPr>
                <w:rFonts w:hint="eastAsia" w:ascii="宋体" w:hAnsi="宋体" w:eastAsia="宋体" w:cs="宋体"/>
                <w:color w:val="auto"/>
                <w:spacing w:val="9"/>
                <w:sz w:val="24"/>
                <w:szCs w:val="24"/>
                <w:highlight w:val="none"/>
                <w:lang w:eastAsia="zh-CN"/>
              </w:rPr>
              <w:t>代表对现场有异议的应现场提出，采购人对异议问题进行解答，如不参加踏勘现场视为确认知晓项目全部内容，响应文件中提供承诺书（格式自拟）加盖供应商公章。</w:t>
            </w:r>
          </w:p>
          <w:p w14:paraId="25F8FB24">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3.踏勘现场需为潜在</w:t>
            </w:r>
            <w:r>
              <w:rPr>
                <w:rFonts w:hint="eastAsia" w:cs="宋体"/>
                <w:color w:val="auto"/>
                <w:spacing w:val="9"/>
                <w:sz w:val="24"/>
                <w:szCs w:val="24"/>
                <w:highlight w:val="none"/>
                <w:lang w:eastAsia="zh-CN"/>
              </w:rPr>
              <w:t>供应商</w:t>
            </w:r>
            <w:r>
              <w:rPr>
                <w:rFonts w:hint="eastAsia" w:ascii="宋体" w:hAnsi="宋体" w:eastAsia="宋体" w:cs="宋体"/>
                <w:color w:val="auto"/>
                <w:spacing w:val="9"/>
                <w:sz w:val="24"/>
                <w:szCs w:val="24"/>
                <w:highlight w:val="none"/>
                <w:lang w:eastAsia="zh-CN"/>
              </w:rPr>
              <w:t>的被授权人（须携带盖公章的法定代表人授权书及身份证）或法定代表人（携带法定代表人身份证）原件，学校统一组织进行现场勘查，过时将不再单独安排。</w:t>
            </w:r>
          </w:p>
          <w:p w14:paraId="3947333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踏勘时间：2025年03月</w:t>
            </w:r>
            <w:r>
              <w:rPr>
                <w:rFonts w:hint="eastAsia" w:cs="宋体"/>
                <w:color w:val="auto"/>
                <w:spacing w:val="9"/>
                <w:sz w:val="24"/>
                <w:szCs w:val="24"/>
                <w:highlight w:val="none"/>
                <w:lang w:val="en-US" w:eastAsia="zh-CN"/>
              </w:rPr>
              <w:t>26</w:t>
            </w:r>
            <w:r>
              <w:rPr>
                <w:rFonts w:hint="eastAsia" w:ascii="宋体" w:hAnsi="宋体" w:eastAsia="宋体" w:cs="宋体"/>
                <w:color w:val="auto"/>
                <w:spacing w:val="9"/>
                <w:sz w:val="24"/>
                <w:szCs w:val="24"/>
                <w:highlight w:val="none"/>
                <w:lang w:eastAsia="zh-CN"/>
              </w:rPr>
              <w:t>日</w:t>
            </w:r>
            <w:r>
              <w:rPr>
                <w:rFonts w:hint="eastAsia" w:cs="宋体"/>
                <w:color w:val="auto"/>
                <w:spacing w:val="9"/>
                <w:sz w:val="24"/>
                <w:szCs w:val="24"/>
                <w:highlight w:val="none"/>
                <w:lang w:val="en-US" w:eastAsia="zh-CN"/>
              </w:rPr>
              <w:t>0</w:t>
            </w:r>
            <w:r>
              <w:rPr>
                <w:rFonts w:hint="eastAsia" w:ascii="宋体" w:hAnsi="宋体" w:eastAsia="宋体" w:cs="宋体"/>
                <w:color w:val="auto"/>
                <w:spacing w:val="9"/>
                <w:sz w:val="24"/>
                <w:szCs w:val="24"/>
                <w:highlight w:val="none"/>
                <w:lang w:eastAsia="zh-CN"/>
              </w:rPr>
              <w:t>9时30分</w:t>
            </w:r>
          </w:p>
          <w:p w14:paraId="769DBFFD">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踏勘联系人及电话：桑学江  ，电话: 15526855540</w:t>
            </w:r>
          </w:p>
          <w:p w14:paraId="60BC4359">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踏勘地点：吉林财经大学南门集合</w:t>
            </w:r>
          </w:p>
          <w:p w14:paraId="53CCDA4F">
            <w:pPr>
              <w:pStyle w:val="39"/>
              <w:spacing w:before="85" w:line="228" w:lineRule="auto"/>
              <w:ind w:left="112"/>
              <w:rPr>
                <w:rFonts w:hint="eastAsia" w:ascii="宋体" w:hAnsi="宋体" w:eastAsia="宋体" w:cs="宋体"/>
                <w:color w:val="auto"/>
                <w:spacing w:val="9"/>
                <w:sz w:val="24"/>
                <w:szCs w:val="24"/>
                <w:highlight w:val="none"/>
              </w:rPr>
            </w:pPr>
            <w:r>
              <w:rPr>
                <w:rFonts w:hint="eastAsia" w:ascii="宋体" w:hAnsi="宋体" w:eastAsia="宋体" w:cs="宋体"/>
                <w:b/>
                <w:bCs/>
                <w:color w:val="auto"/>
                <w:spacing w:val="9"/>
                <w:sz w:val="24"/>
                <w:szCs w:val="24"/>
                <w:highlight w:val="none"/>
              </w:rPr>
              <w:t>预备会：不召开</w:t>
            </w:r>
          </w:p>
        </w:tc>
      </w:tr>
      <w:tr w14:paraId="6E4A3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1E308295">
            <w:pPr>
              <w:pStyle w:val="39"/>
              <w:spacing w:before="85" w:line="228" w:lineRule="auto"/>
              <w:ind w:left="112"/>
              <w:jc w:val="center"/>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rPr>
              <w:t>12</w:t>
            </w:r>
          </w:p>
        </w:tc>
        <w:tc>
          <w:tcPr>
            <w:tcW w:w="8975" w:type="dxa"/>
            <w:vAlign w:val="center"/>
          </w:tcPr>
          <w:p w14:paraId="3FF3B0D7">
            <w:pPr>
              <w:pStyle w:val="39"/>
              <w:spacing w:before="85" w:line="228" w:lineRule="auto"/>
              <w:ind w:left="112"/>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供应商提出问题的截止时间：谈判截止时间3日前将</w:t>
            </w:r>
            <w:r>
              <w:rPr>
                <w:rFonts w:hint="eastAsia" w:ascii="宋体" w:hAnsi="宋体" w:eastAsia="宋体" w:cs="宋体"/>
                <w:color w:val="auto"/>
                <w:spacing w:val="9"/>
                <w:sz w:val="24"/>
                <w:szCs w:val="24"/>
                <w:highlight w:val="none"/>
                <w:lang w:eastAsia="zh-CN"/>
              </w:rPr>
              <w:t>登录政采云平台https://www.zcygov.cn/在线申请提出问题，并电话通知代理机构</w:t>
            </w:r>
            <w:r>
              <w:rPr>
                <w:rFonts w:hint="eastAsia" w:ascii="宋体" w:hAnsi="宋体" w:eastAsia="宋体" w:cs="宋体"/>
                <w:color w:val="auto"/>
                <w:spacing w:val="9"/>
                <w:sz w:val="24"/>
                <w:szCs w:val="24"/>
                <w:highlight w:val="none"/>
              </w:rPr>
              <w:t>；</w:t>
            </w:r>
          </w:p>
          <w:p w14:paraId="670C306B">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采购人书面澄清的时间：谈判截止时间3日前。请潜在供应商在参加与本项目活动期间关注网站信息，所有有意愿的供应商有义务在网上自行查询。</w:t>
            </w:r>
          </w:p>
        </w:tc>
      </w:tr>
      <w:tr w14:paraId="0B949D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4A89B841">
            <w:pPr>
              <w:pStyle w:val="39"/>
              <w:spacing w:before="85" w:line="228" w:lineRule="auto"/>
              <w:ind w:left="112"/>
              <w:jc w:val="center"/>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rPr>
              <w:t>13</w:t>
            </w:r>
          </w:p>
        </w:tc>
        <w:tc>
          <w:tcPr>
            <w:tcW w:w="8975" w:type="dxa"/>
            <w:vAlign w:val="center"/>
          </w:tcPr>
          <w:p w14:paraId="12269806">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谈判有效期：投标截止之日起90天</w:t>
            </w:r>
          </w:p>
        </w:tc>
      </w:tr>
      <w:tr w14:paraId="780763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vAlign w:val="center"/>
          </w:tcPr>
          <w:p w14:paraId="705C7C7B">
            <w:pPr>
              <w:pStyle w:val="39"/>
              <w:spacing w:before="85" w:line="228" w:lineRule="auto"/>
              <w:ind w:left="112"/>
              <w:jc w:val="center"/>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rPr>
              <w:t>14</w:t>
            </w:r>
          </w:p>
        </w:tc>
        <w:tc>
          <w:tcPr>
            <w:tcW w:w="8975" w:type="dxa"/>
            <w:vAlign w:val="center"/>
          </w:tcPr>
          <w:p w14:paraId="7F87F5A6">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竞争性谈判响应文件份数：</w:t>
            </w:r>
          </w:p>
          <w:p w14:paraId="3296A540">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1.本项目为全流程电子化项目，供应商须通过政府采购云平台（网址：http://www.zcygov.cn）递交电子版</w:t>
            </w:r>
            <w:r>
              <w:rPr>
                <w:rFonts w:hint="eastAsia" w:ascii="宋体" w:hAnsi="宋体" w:eastAsia="宋体" w:cs="宋体"/>
                <w:color w:val="auto"/>
                <w:spacing w:val="9"/>
                <w:sz w:val="24"/>
                <w:szCs w:val="24"/>
                <w:highlight w:val="none"/>
                <w:lang w:val="en-US" w:eastAsia="zh-CN"/>
              </w:rPr>
              <w:t>响应</w:t>
            </w:r>
            <w:r>
              <w:rPr>
                <w:rFonts w:hint="eastAsia" w:ascii="宋体" w:hAnsi="宋体" w:eastAsia="宋体" w:cs="宋体"/>
                <w:color w:val="auto"/>
                <w:spacing w:val="9"/>
                <w:sz w:val="24"/>
                <w:szCs w:val="24"/>
                <w:highlight w:val="none"/>
                <w:lang w:eastAsia="zh-CN"/>
              </w:rPr>
              <w:t>文件。操作流程：供应商在政府采购云平台网注册入库成为正式供应商后，在平台上按《政府采购项目电子交易管理操作指南-供应商》进行投标操作。</w:t>
            </w:r>
            <w:r>
              <w:rPr>
                <w:rFonts w:hint="eastAsia" w:ascii="宋体" w:hAnsi="宋体" w:eastAsia="宋体" w:cs="宋体"/>
                <w:color w:val="auto"/>
                <w:spacing w:val="9"/>
                <w:sz w:val="24"/>
                <w:szCs w:val="24"/>
                <w:highlight w:val="none"/>
                <w:lang w:val="en-US" w:eastAsia="zh-CN"/>
              </w:rPr>
              <w:t>响应</w:t>
            </w:r>
            <w:r>
              <w:rPr>
                <w:rFonts w:hint="eastAsia" w:ascii="宋体" w:hAnsi="宋体" w:eastAsia="宋体" w:cs="宋体"/>
                <w:color w:val="auto"/>
                <w:spacing w:val="9"/>
                <w:sz w:val="24"/>
                <w:szCs w:val="24"/>
                <w:highlight w:val="none"/>
                <w:lang w:eastAsia="zh-CN"/>
              </w:rPr>
              <w:t>文件须在投标文件提交截止时间前上传平台，并在投标文件提交截止时间后30分钟内完成解密。由于供应商自身原因在提交投标文件截止时间前无法完成办理的，后果自负。</w:t>
            </w:r>
          </w:p>
          <w:p w14:paraId="034EADB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若对“政采云”电子交易系统操作有疑问，可登录“政采云”（https://www.zcygov.cn/），点击右侧咨询小采或拨打政采云服务热线95763获取服务帮助。</w:t>
            </w:r>
          </w:p>
          <w:p w14:paraId="6A548B51">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2.纸质版</w:t>
            </w:r>
            <w:r>
              <w:rPr>
                <w:rFonts w:hint="eastAsia" w:ascii="宋体" w:hAnsi="宋体" w:eastAsia="宋体" w:cs="宋体"/>
                <w:color w:val="auto"/>
                <w:spacing w:val="9"/>
                <w:sz w:val="24"/>
                <w:szCs w:val="24"/>
                <w:highlight w:val="none"/>
                <w:lang w:val="en-US" w:eastAsia="zh-CN"/>
              </w:rPr>
              <w:t>响应</w:t>
            </w:r>
            <w:r>
              <w:rPr>
                <w:rFonts w:hint="eastAsia" w:ascii="宋体" w:hAnsi="宋体" w:eastAsia="宋体" w:cs="宋体"/>
                <w:color w:val="auto"/>
                <w:spacing w:val="9"/>
                <w:sz w:val="24"/>
                <w:szCs w:val="24"/>
                <w:highlight w:val="none"/>
                <w:lang w:eastAsia="zh-CN"/>
              </w:rPr>
              <w:t>文件份数（开标现场安排人员递交以备后期存档使用）：</w:t>
            </w:r>
          </w:p>
          <w:p w14:paraId="3A34A1D9">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正本：1份，副本：2份，电子文件：2份（U盘），每份文件需清楚的表明“正本”、“副本”。若正本与副本不符，以正本为准，</w:t>
            </w:r>
            <w:r>
              <w:rPr>
                <w:rFonts w:hint="eastAsia" w:ascii="宋体" w:hAnsi="宋体" w:eastAsia="宋体" w:cs="宋体"/>
                <w:color w:val="auto"/>
                <w:spacing w:val="9"/>
                <w:sz w:val="24"/>
                <w:szCs w:val="24"/>
                <w:highlight w:val="none"/>
                <w:lang w:val="en-US" w:eastAsia="zh-CN"/>
              </w:rPr>
              <w:t>响应文件胶装成册并加盖骑缝章</w:t>
            </w:r>
            <w:r>
              <w:rPr>
                <w:rFonts w:hint="eastAsia" w:ascii="宋体" w:hAnsi="宋体" w:eastAsia="宋体" w:cs="宋体"/>
                <w:color w:val="auto"/>
                <w:spacing w:val="9"/>
                <w:sz w:val="24"/>
                <w:szCs w:val="24"/>
                <w:highlight w:val="none"/>
                <w:lang w:eastAsia="zh-CN"/>
              </w:rPr>
              <w:t>。</w:t>
            </w:r>
          </w:p>
          <w:p w14:paraId="10A65BC9">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纸质版及电子版应与上传的加密文件一致（政采云系统内上传的签字盖章后的PDF版本）。</w:t>
            </w:r>
          </w:p>
        </w:tc>
      </w:tr>
      <w:tr w14:paraId="2F5203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258FE2E8">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15</w:t>
            </w:r>
          </w:p>
        </w:tc>
        <w:tc>
          <w:tcPr>
            <w:tcW w:w="8975" w:type="dxa"/>
            <w:vAlign w:val="center"/>
          </w:tcPr>
          <w:p w14:paraId="473B291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封套上应载明的信息：</w:t>
            </w:r>
            <w:r>
              <w:rPr>
                <w:rFonts w:hint="eastAsia" w:ascii="宋体" w:hAnsi="宋体" w:eastAsia="宋体" w:cs="宋体"/>
                <w:color w:val="auto"/>
                <w:spacing w:val="9"/>
                <w:sz w:val="24"/>
                <w:szCs w:val="24"/>
                <w:highlight w:val="none"/>
                <w:lang w:val="en-US" w:eastAsia="zh-CN"/>
              </w:rPr>
              <w:t>项目名称、项目编号、采购人名称、供应商名称，开标时间等</w:t>
            </w:r>
            <w:r>
              <w:rPr>
                <w:rFonts w:hint="eastAsia" w:ascii="宋体" w:hAnsi="宋体" w:eastAsia="宋体" w:cs="宋体"/>
                <w:color w:val="auto"/>
                <w:spacing w:val="9"/>
                <w:sz w:val="24"/>
                <w:szCs w:val="24"/>
                <w:highlight w:val="none"/>
                <w:lang w:eastAsia="zh-CN"/>
              </w:rPr>
              <w:t>。</w:t>
            </w:r>
          </w:p>
        </w:tc>
      </w:tr>
      <w:tr w14:paraId="16B041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76B24D93">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16</w:t>
            </w:r>
          </w:p>
        </w:tc>
        <w:tc>
          <w:tcPr>
            <w:tcW w:w="8975" w:type="dxa"/>
            <w:vAlign w:val="center"/>
          </w:tcPr>
          <w:p w14:paraId="67E764F7">
            <w:pPr>
              <w:pStyle w:val="39"/>
              <w:spacing w:before="85" w:line="228" w:lineRule="auto"/>
              <w:ind w:left="112"/>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递交谈判响应文件：</w:t>
            </w:r>
          </w:p>
          <w:p w14:paraId="52FA5C35">
            <w:pPr>
              <w:pStyle w:val="39"/>
              <w:spacing w:before="85" w:line="228" w:lineRule="auto"/>
              <w:ind w:left="112"/>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地点：本项目为全流程电子化项目，通过“政采云”平台（http：//www.zcygov.cn）</w:t>
            </w:r>
            <w:r>
              <w:rPr>
                <w:rFonts w:hint="eastAsia" w:ascii="宋体" w:hAnsi="宋体" w:eastAsia="宋体" w:cs="宋体"/>
                <w:color w:val="auto"/>
                <w:spacing w:val="9"/>
                <w:sz w:val="24"/>
                <w:szCs w:val="24"/>
                <w:highlight w:val="none"/>
                <w:lang w:eastAsia="zh-CN"/>
              </w:rPr>
              <w:t>在投标截止时间前</w:t>
            </w:r>
            <w:r>
              <w:rPr>
                <w:rFonts w:hint="eastAsia" w:ascii="宋体" w:hAnsi="宋体" w:eastAsia="宋体" w:cs="宋体"/>
                <w:color w:val="auto"/>
                <w:spacing w:val="9"/>
                <w:sz w:val="24"/>
                <w:szCs w:val="24"/>
                <w:highlight w:val="none"/>
              </w:rPr>
              <w:t>在线</w:t>
            </w:r>
            <w:r>
              <w:rPr>
                <w:rFonts w:hint="eastAsia" w:ascii="宋体" w:hAnsi="宋体" w:eastAsia="宋体" w:cs="宋体"/>
                <w:color w:val="auto"/>
                <w:spacing w:val="9"/>
                <w:sz w:val="24"/>
                <w:szCs w:val="24"/>
                <w:highlight w:val="none"/>
                <w:lang w:eastAsia="zh-CN"/>
              </w:rPr>
              <w:t>上传</w:t>
            </w:r>
            <w:r>
              <w:rPr>
                <w:rFonts w:hint="eastAsia" w:ascii="宋体" w:hAnsi="宋体" w:eastAsia="宋体" w:cs="宋体"/>
                <w:color w:val="auto"/>
                <w:spacing w:val="9"/>
                <w:sz w:val="24"/>
                <w:szCs w:val="24"/>
                <w:highlight w:val="none"/>
              </w:rPr>
              <w:t>电子</w:t>
            </w:r>
            <w:r>
              <w:rPr>
                <w:rFonts w:hint="eastAsia" w:ascii="宋体" w:hAnsi="宋体" w:eastAsia="宋体" w:cs="宋体"/>
                <w:color w:val="auto"/>
                <w:spacing w:val="9"/>
                <w:sz w:val="24"/>
                <w:szCs w:val="24"/>
                <w:highlight w:val="none"/>
                <w:lang w:eastAsia="zh-CN"/>
              </w:rPr>
              <w:t>响应文件</w:t>
            </w:r>
            <w:r>
              <w:rPr>
                <w:rFonts w:hint="eastAsia" w:ascii="宋体" w:hAnsi="宋体" w:eastAsia="宋体" w:cs="宋体"/>
                <w:color w:val="auto"/>
                <w:spacing w:val="9"/>
                <w:sz w:val="24"/>
                <w:szCs w:val="24"/>
                <w:highlight w:val="none"/>
              </w:rPr>
              <w:t>。</w:t>
            </w:r>
          </w:p>
          <w:p w14:paraId="6393E57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提交截止时间：2025年0</w:t>
            </w:r>
            <w:r>
              <w:rPr>
                <w:rFonts w:hint="eastAsia" w:cs="宋体"/>
                <w:color w:val="auto"/>
                <w:spacing w:val="9"/>
                <w:sz w:val="24"/>
                <w:szCs w:val="24"/>
                <w:highlight w:val="none"/>
                <w:lang w:val="en-US" w:eastAsia="zh-CN"/>
              </w:rPr>
              <w:t>4</w:t>
            </w:r>
            <w:r>
              <w:rPr>
                <w:rFonts w:hint="eastAsia" w:ascii="宋体" w:hAnsi="宋体" w:eastAsia="宋体" w:cs="宋体"/>
                <w:color w:val="auto"/>
                <w:spacing w:val="9"/>
                <w:sz w:val="24"/>
                <w:szCs w:val="24"/>
                <w:highlight w:val="none"/>
                <w:lang w:eastAsia="zh-CN"/>
              </w:rPr>
              <w:t>月</w:t>
            </w:r>
            <w:r>
              <w:rPr>
                <w:rFonts w:hint="eastAsia" w:cs="宋体"/>
                <w:color w:val="auto"/>
                <w:spacing w:val="9"/>
                <w:sz w:val="24"/>
                <w:szCs w:val="24"/>
                <w:highlight w:val="none"/>
                <w:lang w:val="en-US" w:eastAsia="zh-CN"/>
              </w:rPr>
              <w:t>08</w:t>
            </w:r>
            <w:r>
              <w:rPr>
                <w:rFonts w:hint="eastAsia" w:ascii="宋体" w:hAnsi="宋体" w:eastAsia="宋体" w:cs="宋体"/>
                <w:color w:val="auto"/>
                <w:spacing w:val="9"/>
                <w:sz w:val="24"/>
                <w:szCs w:val="24"/>
                <w:highlight w:val="none"/>
                <w:lang w:eastAsia="zh-CN"/>
              </w:rPr>
              <w:t>日</w:t>
            </w:r>
            <w:r>
              <w:rPr>
                <w:rFonts w:hint="eastAsia" w:cs="宋体"/>
                <w:color w:val="auto"/>
                <w:spacing w:val="9"/>
                <w:sz w:val="24"/>
                <w:szCs w:val="24"/>
                <w:highlight w:val="none"/>
                <w:lang w:val="en-US" w:eastAsia="zh-CN"/>
              </w:rPr>
              <w:t>09</w:t>
            </w:r>
            <w:r>
              <w:rPr>
                <w:rFonts w:hint="eastAsia" w:ascii="宋体" w:hAnsi="宋体" w:eastAsia="宋体" w:cs="宋体"/>
                <w:color w:val="auto"/>
                <w:spacing w:val="9"/>
                <w:sz w:val="24"/>
                <w:szCs w:val="24"/>
                <w:highlight w:val="none"/>
                <w:lang w:eastAsia="zh-CN"/>
              </w:rPr>
              <w:t>时</w:t>
            </w:r>
            <w:r>
              <w:rPr>
                <w:rFonts w:hint="eastAsia" w:cs="宋体"/>
                <w:color w:val="auto"/>
                <w:spacing w:val="9"/>
                <w:sz w:val="24"/>
                <w:szCs w:val="24"/>
                <w:highlight w:val="none"/>
                <w:lang w:val="en-US" w:eastAsia="zh-CN"/>
              </w:rPr>
              <w:t>30</w:t>
            </w:r>
            <w:r>
              <w:rPr>
                <w:rFonts w:hint="eastAsia" w:ascii="宋体" w:hAnsi="宋体" w:eastAsia="宋体" w:cs="宋体"/>
                <w:color w:val="auto"/>
                <w:spacing w:val="9"/>
                <w:sz w:val="24"/>
                <w:szCs w:val="24"/>
                <w:highlight w:val="none"/>
                <w:lang w:eastAsia="zh-CN"/>
              </w:rPr>
              <w:t>分</w:t>
            </w:r>
          </w:p>
          <w:p w14:paraId="71D2F1A0">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电子版响应文件要求：</w:t>
            </w:r>
          </w:p>
          <w:p w14:paraId="1D35307C">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1）本项目为全流程电子化项目，递交响应文件截止时间前，响应文件须上传至“政采云”平台，实行在线电子投标，电脑进行远程解密。供应商应提前确认好CA锁及电脑等设备使用正常。逾期上传的或因供应商原因未能进行解密的电子响应文件，平台将予以拒收，其投标无效。</w:t>
            </w:r>
          </w:p>
          <w:p w14:paraId="5779B47C">
            <w:pPr>
              <w:pStyle w:val="39"/>
              <w:spacing w:before="85" w:line="228" w:lineRule="auto"/>
              <w:ind w:left="112"/>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（2）供应商在“政采云”平台（http：//www.zcygov.cn）上制作响应文件1份（此响应文件须上传至“政采云”平台）。</w:t>
            </w:r>
          </w:p>
          <w:p w14:paraId="5A28533B">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（3）供应商在制作响应文件时，电子响应文件以“政采云”平台的响应文件格式为准。</w:t>
            </w:r>
          </w:p>
        </w:tc>
      </w:tr>
      <w:tr w14:paraId="78930D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1FD3855B">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17</w:t>
            </w:r>
          </w:p>
        </w:tc>
        <w:tc>
          <w:tcPr>
            <w:tcW w:w="8975" w:type="dxa"/>
            <w:vAlign w:val="center"/>
          </w:tcPr>
          <w:p w14:paraId="0F785C35">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响应文件解密：</w:t>
            </w:r>
          </w:p>
          <w:p w14:paraId="1D7D2C26">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1.供应商在解密时间前自备可登录互联网的电脑设备和CA数字证书解密。</w:t>
            </w:r>
          </w:p>
          <w:p w14:paraId="14AF7DE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2.解密时间系统默认为30分钟，由于供应商自身原因导致无法在规定时间内进行解密，视为无效响应。</w:t>
            </w:r>
          </w:p>
          <w:p w14:paraId="321259A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3.解密后，对开启结果进行网上公示，报价为空、为零的将被视为无效响应。</w:t>
            </w:r>
          </w:p>
          <w:p w14:paraId="7CE9AB60">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4.解密后，供应商应保持电话畅通并具备相应的网络环境，随时准备接受网上询标。</w:t>
            </w:r>
          </w:p>
        </w:tc>
      </w:tr>
      <w:tr w14:paraId="432544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4C3827F4">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18</w:t>
            </w:r>
          </w:p>
        </w:tc>
        <w:tc>
          <w:tcPr>
            <w:tcW w:w="8975" w:type="dxa"/>
            <w:vAlign w:val="center"/>
          </w:tcPr>
          <w:p w14:paraId="6E8BAC1D">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谈判保证金：人民币13000元（壹万叁仟元整）。</w:t>
            </w:r>
          </w:p>
          <w:p w14:paraId="7651FE27">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eastAsia="zh-CN"/>
              </w:rPr>
              <w:t>银行出具的现金支票、保兑支票、银行汇票，银行出具的保函等形式；以现金或支票形式提交的谈判</w:t>
            </w:r>
            <w:r>
              <w:rPr>
                <w:rFonts w:hint="eastAsia" w:ascii="宋体" w:hAnsi="宋体" w:eastAsia="宋体" w:cs="宋体"/>
                <w:color w:val="auto"/>
                <w:spacing w:val="9"/>
                <w:sz w:val="24"/>
                <w:szCs w:val="24"/>
                <w:highlight w:val="none"/>
                <w:lang w:val="zh-CN" w:eastAsia="zh-CN"/>
              </w:rPr>
              <w:t>保证金应当从供应商的基本账户转出。（供应商应于开标前提交，如开标前遇有公休日或法定节假日,应在公休日、法定节假日前一天交付到账，以实际到账时间为准）。</w:t>
            </w:r>
          </w:p>
          <w:p w14:paraId="1539005E">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val="zh-CN" w:eastAsia="zh-CN"/>
              </w:rPr>
              <w:t>开户名称：吉林省中泽云项目管理有限公司</w:t>
            </w:r>
          </w:p>
          <w:p w14:paraId="35E2BF6D">
            <w:pPr>
              <w:pStyle w:val="39"/>
              <w:spacing w:before="85" w:line="228" w:lineRule="auto"/>
              <w:ind w:left="112"/>
              <w:rPr>
                <w:rFonts w:hint="eastAsia" w:ascii="宋体" w:hAnsi="宋体" w:eastAsia="宋体" w:cs="宋体"/>
                <w:color w:val="auto"/>
                <w:spacing w:val="9"/>
                <w:sz w:val="24"/>
                <w:szCs w:val="24"/>
                <w:highlight w:val="none"/>
                <w:lang w:val="zh-CN" w:eastAsia="zh-CN"/>
              </w:rPr>
            </w:pPr>
            <w:r>
              <w:rPr>
                <w:rFonts w:hint="eastAsia" w:ascii="宋体" w:hAnsi="宋体" w:eastAsia="宋体" w:cs="宋体"/>
                <w:color w:val="auto"/>
                <w:spacing w:val="9"/>
                <w:sz w:val="24"/>
                <w:szCs w:val="24"/>
                <w:highlight w:val="none"/>
                <w:lang w:val="zh-CN" w:eastAsia="zh-CN"/>
              </w:rPr>
              <w:t>开户银行：中国建设银行长春第一汽车集团公司支行</w:t>
            </w:r>
          </w:p>
          <w:p w14:paraId="117D50BD">
            <w:pPr>
              <w:pStyle w:val="39"/>
              <w:spacing w:before="85" w:line="228" w:lineRule="auto"/>
              <w:ind w:left="112"/>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lang w:val="zh-CN" w:eastAsia="zh-CN"/>
              </w:rPr>
              <w:t>账号：22050146030000003760</w:t>
            </w:r>
            <w:r>
              <w:rPr>
                <w:rFonts w:hint="eastAsia" w:ascii="宋体" w:hAnsi="宋体" w:eastAsia="宋体" w:cs="宋体"/>
                <w:color w:val="auto"/>
                <w:spacing w:val="9"/>
                <w:sz w:val="24"/>
                <w:szCs w:val="24"/>
                <w:highlight w:val="none"/>
                <w:lang w:val="zh-CN" w:eastAsia="zh-CN"/>
              </w:rPr>
              <w:br w:type="textWrapping"/>
            </w:r>
            <w:r>
              <w:rPr>
                <w:rFonts w:hint="eastAsia" w:ascii="宋体" w:hAnsi="宋体" w:eastAsia="宋体" w:cs="宋体"/>
                <w:color w:val="auto"/>
                <w:spacing w:val="9"/>
                <w:sz w:val="24"/>
                <w:szCs w:val="24"/>
                <w:highlight w:val="none"/>
                <w:lang w:val="zh-CN" w:eastAsia="zh-CN"/>
              </w:rPr>
              <w:t>注：</w:t>
            </w:r>
            <w:r>
              <w:rPr>
                <w:rFonts w:hint="eastAsia" w:ascii="宋体" w:hAnsi="宋体" w:eastAsia="宋体" w:cs="宋体"/>
                <w:color w:val="auto"/>
                <w:spacing w:val="9"/>
                <w:sz w:val="24"/>
                <w:szCs w:val="24"/>
                <w:highlight w:val="none"/>
                <w:lang w:eastAsia="zh-CN"/>
              </w:rPr>
              <w:t>谈判</w:t>
            </w:r>
            <w:r>
              <w:rPr>
                <w:rFonts w:hint="eastAsia" w:ascii="宋体" w:hAnsi="宋体" w:eastAsia="宋体" w:cs="宋体"/>
                <w:color w:val="auto"/>
                <w:spacing w:val="9"/>
                <w:sz w:val="24"/>
                <w:szCs w:val="24"/>
                <w:highlight w:val="none"/>
                <w:lang w:val="zh-CN" w:eastAsia="zh-CN"/>
              </w:rPr>
              <w:t>保证金是响应文件的组成部分，未按要求提交的，视为放弃投标，采购代理机构将不接受其响应文件。如采用转账的，供应商应在银行进账单或电汇凭证上简写用途、投标项目名称，以便核对查实。</w:t>
            </w:r>
            <w:r>
              <w:rPr>
                <w:rFonts w:hint="eastAsia" w:ascii="宋体" w:hAnsi="宋体" w:eastAsia="宋体" w:cs="宋体"/>
                <w:color w:val="auto"/>
                <w:spacing w:val="9"/>
                <w:sz w:val="24"/>
                <w:szCs w:val="24"/>
                <w:highlight w:val="none"/>
                <w:lang w:val="zh-CN"/>
              </w:rPr>
              <w:t>递交完毕将</w:t>
            </w:r>
            <w:r>
              <w:rPr>
                <w:rFonts w:hint="eastAsia" w:ascii="宋体" w:hAnsi="宋体" w:eastAsia="宋体" w:cs="宋体"/>
                <w:color w:val="auto"/>
                <w:spacing w:val="9"/>
                <w:sz w:val="24"/>
                <w:szCs w:val="24"/>
                <w:highlight w:val="none"/>
                <w:lang w:eastAsia="zh-CN"/>
              </w:rPr>
              <w:t>谈判</w:t>
            </w:r>
            <w:r>
              <w:rPr>
                <w:rFonts w:hint="eastAsia" w:ascii="宋体" w:hAnsi="宋体" w:eastAsia="宋体" w:cs="宋体"/>
                <w:color w:val="auto"/>
                <w:spacing w:val="9"/>
                <w:sz w:val="24"/>
                <w:szCs w:val="24"/>
                <w:highlight w:val="none"/>
                <w:lang w:val="zh-CN"/>
              </w:rPr>
              <w:t>保证金递交凭证或投标保函扫描件（开标时将投</w:t>
            </w:r>
            <w:r>
              <w:rPr>
                <w:rFonts w:hint="eastAsia" w:ascii="宋体" w:hAnsi="宋体" w:eastAsia="宋体" w:cs="宋体"/>
                <w:color w:val="auto"/>
                <w:spacing w:val="9"/>
                <w:sz w:val="24"/>
                <w:szCs w:val="24"/>
                <w:highlight w:val="none"/>
              </w:rPr>
              <w:t>标保函原件递交至</w:t>
            </w:r>
            <w:r>
              <w:rPr>
                <w:rFonts w:hint="eastAsia" w:ascii="宋体" w:hAnsi="宋体" w:eastAsia="宋体" w:cs="宋体"/>
                <w:color w:val="auto"/>
                <w:spacing w:val="9"/>
                <w:sz w:val="24"/>
                <w:szCs w:val="24"/>
                <w:highlight w:val="none"/>
                <w:lang w:eastAsia="zh-CN"/>
              </w:rPr>
              <w:t>开标地点</w:t>
            </w:r>
            <w:r>
              <w:rPr>
                <w:rFonts w:hint="eastAsia" w:ascii="宋体" w:hAnsi="宋体" w:eastAsia="宋体" w:cs="宋体"/>
                <w:color w:val="auto"/>
                <w:spacing w:val="9"/>
                <w:sz w:val="24"/>
                <w:szCs w:val="24"/>
                <w:highlight w:val="none"/>
              </w:rPr>
              <w:t>）</w:t>
            </w:r>
            <w:r>
              <w:rPr>
                <w:rFonts w:hint="eastAsia" w:ascii="宋体" w:hAnsi="宋体" w:eastAsia="宋体" w:cs="宋体"/>
                <w:color w:val="auto"/>
                <w:spacing w:val="9"/>
                <w:sz w:val="24"/>
                <w:szCs w:val="24"/>
                <w:highlight w:val="none"/>
                <w:lang w:val="zh-CN"/>
              </w:rPr>
              <w:t>发送到3349655594@qq.com邮箱内联系项目负责人及时查账</w:t>
            </w:r>
            <w:r>
              <w:rPr>
                <w:rFonts w:hint="eastAsia" w:ascii="宋体" w:hAnsi="宋体" w:eastAsia="宋体" w:cs="宋体"/>
                <w:color w:val="auto"/>
                <w:spacing w:val="9"/>
                <w:sz w:val="24"/>
                <w:szCs w:val="24"/>
                <w:highlight w:val="none"/>
              </w:rPr>
              <w:t>。</w:t>
            </w:r>
          </w:p>
        </w:tc>
      </w:tr>
      <w:tr w14:paraId="58E08D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29ED4AD9">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19</w:t>
            </w:r>
          </w:p>
        </w:tc>
        <w:tc>
          <w:tcPr>
            <w:tcW w:w="8975" w:type="dxa"/>
            <w:vAlign w:val="center"/>
          </w:tcPr>
          <w:p w14:paraId="300E21A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是否退还谈判响应文件：否</w:t>
            </w:r>
          </w:p>
        </w:tc>
      </w:tr>
      <w:tr w14:paraId="5F82D0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26D24945">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20</w:t>
            </w:r>
          </w:p>
        </w:tc>
        <w:tc>
          <w:tcPr>
            <w:tcW w:w="8975" w:type="dxa"/>
            <w:vAlign w:val="center"/>
          </w:tcPr>
          <w:p w14:paraId="10F960BF">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谈判时间和地点：</w:t>
            </w:r>
          </w:p>
          <w:p w14:paraId="574A7E6A">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谈判时间：同投标截止时间；</w:t>
            </w:r>
          </w:p>
          <w:p w14:paraId="70F51FD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谈判地点：长春市二道区洋浦大街6999号凯利中心AB栋101开标</w:t>
            </w:r>
            <w:r>
              <w:rPr>
                <w:rFonts w:hint="eastAsia" w:cs="宋体"/>
                <w:color w:val="auto"/>
                <w:spacing w:val="9"/>
                <w:sz w:val="24"/>
                <w:szCs w:val="24"/>
                <w:highlight w:val="none"/>
                <w:lang w:val="en-US" w:eastAsia="zh-CN"/>
              </w:rPr>
              <w:t>二</w:t>
            </w:r>
            <w:r>
              <w:rPr>
                <w:rFonts w:hint="eastAsia" w:ascii="宋体" w:hAnsi="宋体" w:eastAsia="宋体" w:cs="宋体"/>
                <w:color w:val="auto"/>
                <w:spacing w:val="9"/>
                <w:sz w:val="24"/>
                <w:szCs w:val="24"/>
                <w:highlight w:val="none"/>
                <w:lang w:eastAsia="zh-CN"/>
              </w:rPr>
              <w:t>室。</w:t>
            </w:r>
          </w:p>
        </w:tc>
      </w:tr>
      <w:tr w14:paraId="2963D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03704F94">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21</w:t>
            </w:r>
          </w:p>
        </w:tc>
        <w:tc>
          <w:tcPr>
            <w:tcW w:w="8975" w:type="dxa"/>
            <w:vAlign w:val="center"/>
          </w:tcPr>
          <w:p w14:paraId="5D66D91B">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谈判程序：</w:t>
            </w:r>
          </w:p>
          <w:p w14:paraId="1AC1323A">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在谈判文件规定的解密期限内成功解密响应文件，由谈判小组对谈判响应文件进行评审。</w:t>
            </w:r>
          </w:p>
          <w:p w14:paraId="1380DFC6">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就商务、技术及价格进行谈判，经过谈判小组的评审推荐候选供应商，确定最终排名第一的为成交</w:t>
            </w:r>
            <w:bookmarkStart w:id="14" w:name="OLE_LINK9"/>
            <w:r>
              <w:rPr>
                <w:rFonts w:hint="eastAsia" w:ascii="宋体" w:hAnsi="宋体" w:eastAsia="宋体" w:cs="宋体"/>
                <w:color w:val="auto"/>
                <w:spacing w:val="9"/>
                <w:sz w:val="24"/>
                <w:szCs w:val="24"/>
                <w:highlight w:val="none"/>
                <w:lang w:eastAsia="zh-CN"/>
              </w:rPr>
              <w:t>供应商</w:t>
            </w:r>
            <w:bookmarkEnd w:id="14"/>
            <w:r>
              <w:rPr>
                <w:rFonts w:hint="eastAsia" w:ascii="宋体" w:hAnsi="宋体" w:eastAsia="宋体" w:cs="宋体"/>
                <w:color w:val="auto"/>
                <w:spacing w:val="9"/>
                <w:sz w:val="24"/>
                <w:szCs w:val="24"/>
                <w:highlight w:val="none"/>
                <w:lang w:eastAsia="zh-CN"/>
              </w:rPr>
              <w:t>。</w:t>
            </w:r>
          </w:p>
        </w:tc>
      </w:tr>
      <w:tr w14:paraId="5DABB7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7F778DF6">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22</w:t>
            </w:r>
          </w:p>
        </w:tc>
        <w:tc>
          <w:tcPr>
            <w:tcW w:w="8975" w:type="dxa"/>
            <w:vAlign w:val="center"/>
          </w:tcPr>
          <w:p w14:paraId="2A1E554B">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竞争性谈判小组的组建：</w:t>
            </w:r>
          </w:p>
          <w:p w14:paraId="56E06C9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竞争性谈判小组构成：3人，其中采购人代表1人，</w:t>
            </w:r>
            <w:r>
              <w:rPr>
                <w:rFonts w:hint="eastAsia" w:ascii="宋体" w:hAnsi="宋体" w:eastAsia="宋体" w:cs="宋体"/>
                <w:color w:val="auto"/>
                <w:spacing w:val="9"/>
                <w:sz w:val="24"/>
                <w:szCs w:val="24"/>
                <w:highlight w:val="none"/>
                <w:lang w:val="en-US" w:eastAsia="zh-CN"/>
              </w:rPr>
              <w:t>经济、技术</w:t>
            </w:r>
            <w:r>
              <w:rPr>
                <w:rFonts w:hint="eastAsia" w:ascii="宋体" w:hAnsi="宋体" w:eastAsia="宋体" w:cs="宋体"/>
                <w:color w:val="auto"/>
                <w:spacing w:val="9"/>
                <w:sz w:val="24"/>
                <w:szCs w:val="24"/>
                <w:highlight w:val="none"/>
                <w:lang w:eastAsia="zh-CN"/>
              </w:rPr>
              <w:t>类专家2人。</w:t>
            </w:r>
          </w:p>
          <w:p w14:paraId="38B04480">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谈判专家确定方式：外聘专家从依法设立的政采云平台专家库中随机抽取。</w:t>
            </w:r>
          </w:p>
        </w:tc>
      </w:tr>
      <w:tr w14:paraId="45A1E1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329DC05C">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23</w:t>
            </w:r>
          </w:p>
        </w:tc>
        <w:tc>
          <w:tcPr>
            <w:tcW w:w="8975" w:type="dxa"/>
            <w:vAlign w:val="center"/>
          </w:tcPr>
          <w:p w14:paraId="2973924D">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是否授权竞争性谈判小组确定成交单位：否，按照报价由低到高的顺序排序，推荐前三名为成交候选供应商。</w:t>
            </w:r>
          </w:p>
        </w:tc>
      </w:tr>
      <w:tr w14:paraId="2F8CBC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648C1A7C">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24</w:t>
            </w:r>
          </w:p>
        </w:tc>
        <w:tc>
          <w:tcPr>
            <w:tcW w:w="8975" w:type="dxa"/>
            <w:vAlign w:val="center"/>
          </w:tcPr>
          <w:p w14:paraId="1E71DCC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中标供应商候选人公示媒介：发布谈判公告的相同媒介。</w:t>
            </w:r>
          </w:p>
        </w:tc>
      </w:tr>
      <w:tr w14:paraId="6F0EC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4488F58A">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25</w:t>
            </w:r>
          </w:p>
        </w:tc>
        <w:tc>
          <w:tcPr>
            <w:tcW w:w="8975" w:type="dxa"/>
            <w:vAlign w:val="center"/>
          </w:tcPr>
          <w:p w14:paraId="35DBAE3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采购预算：</w:t>
            </w:r>
            <w:r>
              <w:rPr>
                <w:rFonts w:hint="eastAsia" w:ascii="宋体" w:hAnsi="宋体" w:eastAsia="宋体" w:cs="宋体"/>
                <w:color w:val="auto"/>
                <w:sz w:val="24"/>
                <w:szCs w:val="24"/>
                <w:highlight w:val="none"/>
                <w:lang w:eastAsia="zh-CN"/>
              </w:rPr>
              <w:t>1,330,000.00</w:t>
            </w:r>
            <w:r>
              <w:rPr>
                <w:rFonts w:hint="eastAsia" w:ascii="宋体" w:hAnsi="宋体" w:eastAsia="宋体" w:cs="宋体"/>
                <w:color w:val="auto"/>
                <w:spacing w:val="9"/>
                <w:sz w:val="24"/>
                <w:szCs w:val="24"/>
                <w:highlight w:val="none"/>
                <w:lang w:eastAsia="zh-CN"/>
              </w:rPr>
              <w:t>元，超过采购预算的响应将被否决。</w:t>
            </w:r>
          </w:p>
        </w:tc>
      </w:tr>
      <w:tr w14:paraId="598AD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524DC4DB">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26</w:t>
            </w:r>
          </w:p>
        </w:tc>
        <w:tc>
          <w:tcPr>
            <w:tcW w:w="8975" w:type="dxa"/>
            <w:vAlign w:val="center"/>
          </w:tcPr>
          <w:p w14:paraId="3218C97A">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付款方式：以双方实际签订合同为准</w:t>
            </w:r>
          </w:p>
        </w:tc>
      </w:tr>
      <w:tr w14:paraId="058527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3BDD58CB">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27</w:t>
            </w:r>
          </w:p>
        </w:tc>
        <w:tc>
          <w:tcPr>
            <w:tcW w:w="8975" w:type="dxa"/>
            <w:vAlign w:val="center"/>
          </w:tcPr>
          <w:p w14:paraId="29D62E2A">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质保期：3年</w:t>
            </w:r>
          </w:p>
        </w:tc>
      </w:tr>
      <w:tr w14:paraId="753F51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71CFB73C">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28</w:t>
            </w:r>
          </w:p>
        </w:tc>
        <w:tc>
          <w:tcPr>
            <w:tcW w:w="8975" w:type="dxa"/>
            <w:vAlign w:val="center"/>
          </w:tcPr>
          <w:p w14:paraId="7E6EAAF4">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b/>
                <w:bCs/>
                <w:color w:val="auto"/>
                <w:spacing w:val="9"/>
                <w:sz w:val="24"/>
                <w:szCs w:val="24"/>
                <w:highlight w:val="none"/>
                <w:lang w:eastAsia="zh-CN"/>
              </w:rPr>
              <w:t>报价次数：本项目二轮报价，报价不公开；只有通过初步评审的供应商才有资格进入政采云平台第二轮报价（第二轮报价即为最终报价），并在报价后进行签章确认，未在有效时间内提交二次报价以及未按时签章确认的是供应商的风险。（</w:t>
            </w:r>
            <w:bookmarkStart w:id="15" w:name="OLE_LINK21"/>
            <w:r>
              <w:rPr>
                <w:rFonts w:hint="eastAsia" w:ascii="宋体" w:hAnsi="宋体" w:eastAsia="宋体" w:cs="宋体"/>
                <w:b/>
                <w:bCs/>
                <w:color w:val="auto"/>
                <w:sz w:val="24"/>
                <w:highlight w:val="none"/>
                <w:lang w:eastAsia="zh-CN"/>
              </w:rPr>
              <w:t>所有参加谈判的供应商须在规定时间内完成“政采云平台”最终报价，并在同一时间向代理机构递交与最终报价相符的密封的《最终响应报价明细表》纸质版并加盖公章，否则视为响应无效</w:t>
            </w:r>
            <w:bookmarkEnd w:id="15"/>
            <w:r>
              <w:rPr>
                <w:rFonts w:hint="eastAsia" w:ascii="宋体" w:hAnsi="宋体" w:eastAsia="宋体" w:cs="宋体"/>
                <w:b/>
                <w:bCs/>
                <w:color w:val="auto"/>
                <w:spacing w:val="9"/>
                <w:sz w:val="24"/>
                <w:szCs w:val="24"/>
                <w:highlight w:val="none"/>
                <w:lang w:eastAsia="zh-CN"/>
              </w:rPr>
              <w:t>）。</w:t>
            </w:r>
          </w:p>
        </w:tc>
      </w:tr>
      <w:tr w14:paraId="78549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30010704">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29</w:t>
            </w:r>
          </w:p>
        </w:tc>
        <w:tc>
          <w:tcPr>
            <w:tcW w:w="8975" w:type="dxa"/>
            <w:vAlign w:val="center"/>
          </w:tcPr>
          <w:p w14:paraId="64E5688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履约保证金：</w:t>
            </w:r>
          </w:p>
          <w:p w14:paraId="2B9BC3FB">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金额：合同金额的5%（人民币，取整数位到百元）</w:t>
            </w:r>
            <w:r>
              <w:rPr>
                <w:rFonts w:hint="eastAsia" w:ascii="宋体" w:hAnsi="宋体" w:eastAsia="宋体" w:cs="宋体"/>
                <w:color w:val="auto"/>
                <w:sz w:val="24"/>
                <w:szCs w:val="32"/>
                <w:highlight w:val="none"/>
                <w:lang w:eastAsia="zh-CN"/>
              </w:rPr>
              <w:t>在签订合同前向学校缴纳</w:t>
            </w:r>
          </w:p>
          <w:p w14:paraId="0E32885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递交形式：网银转账、银行出具的现金支票、保兑支票、银行汇票及银行、工程担保机构出具的保函</w:t>
            </w:r>
          </w:p>
          <w:p w14:paraId="1496C7A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履约保证金退还时间：</w:t>
            </w:r>
            <w:r>
              <w:rPr>
                <w:rFonts w:hint="eastAsia" w:ascii="宋体" w:hAnsi="宋体" w:eastAsia="宋体" w:cs="宋体"/>
                <w:color w:val="auto"/>
                <w:sz w:val="24"/>
                <w:szCs w:val="32"/>
                <w:highlight w:val="none"/>
                <w:lang w:eastAsia="zh-CN"/>
              </w:rPr>
              <w:t>验收合格一次性无息返还，若存在质量问题扣除合同约定金额后返还剩余部分金额。</w:t>
            </w:r>
          </w:p>
          <w:p w14:paraId="27AAFAF1">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退还形式：对应供应商递交形式进行退还</w:t>
            </w:r>
          </w:p>
        </w:tc>
      </w:tr>
      <w:tr w14:paraId="333314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77608276">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30</w:t>
            </w:r>
          </w:p>
        </w:tc>
        <w:tc>
          <w:tcPr>
            <w:tcW w:w="8975" w:type="dxa"/>
            <w:vAlign w:val="center"/>
          </w:tcPr>
          <w:p w14:paraId="45802E8C">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知识产权：构成本谈判文件各个组成部分的文件，未经采购人书面同意，响应人不得擅自复印和用于非本采购项目所需的其他目的。采购人全部或者部分使用未成交人响应文件中的技术成果或技术方案时，需征得其书面同意，并不得擅自复印或提供给第三人。</w:t>
            </w:r>
          </w:p>
        </w:tc>
      </w:tr>
      <w:tr w14:paraId="0B8E1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4A5A2C75">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31</w:t>
            </w:r>
          </w:p>
        </w:tc>
        <w:tc>
          <w:tcPr>
            <w:tcW w:w="8975" w:type="dxa"/>
            <w:vAlign w:val="center"/>
          </w:tcPr>
          <w:p w14:paraId="1BFA3DD5">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响应人代表出席开启响应会：</w:t>
            </w:r>
          </w:p>
          <w:p w14:paraId="5F35A3BD">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采购人邀请所有响应人的法定代表人或其委托代理人参加开启响应会。响应人的法定代表人或其委托代理人应当按时参加。</w:t>
            </w:r>
          </w:p>
        </w:tc>
      </w:tr>
      <w:tr w14:paraId="7DD3AC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22572151">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32</w:t>
            </w:r>
          </w:p>
        </w:tc>
        <w:tc>
          <w:tcPr>
            <w:tcW w:w="8975" w:type="dxa"/>
            <w:vAlign w:val="center"/>
          </w:tcPr>
          <w:p w14:paraId="5A1948FF">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构成响应文件的其他材料</w:t>
            </w:r>
          </w:p>
          <w:p w14:paraId="11761DF9">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竞争性谈判文件要求的其他材料</w:t>
            </w:r>
          </w:p>
        </w:tc>
      </w:tr>
      <w:tr w14:paraId="17E46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4408D72C">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rPr>
              <w:t>33</w:t>
            </w:r>
          </w:p>
        </w:tc>
        <w:tc>
          <w:tcPr>
            <w:tcW w:w="8975" w:type="dxa"/>
            <w:vAlign w:val="center"/>
          </w:tcPr>
          <w:p w14:paraId="4322F5E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政府采购支持中小企业、监狱企业、残疾人福利性单位发展：</w:t>
            </w:r>
          </w:p>
          <w:p w14:paraId="1467DFC3">
            <w:pPr>
              <w:pStyle w:val="39"/>
              <w:spacing w:before="85" w:line="228" w:lineRule="auto"/>
              <w:ind w:left="112"/>
              <w:rPr>
                <w:rFonts w:hint="eastAsia" w:ascii="宋体" w:hAnsi="宋体" w:eastAsia="宋体" w:cs="宋体"/>
                <w:color w:val="auto"/>
                <w:spacing w:val="9"/>
                <w:sz w:val="24"/>
                <w:szCs w:val="24"/>
                <w:highlight w:val="none"/>
                <w:lang w:eastAsia="zh-CN"/>
              </w:rPr>
            </w:pPr>
            <w:bookmarkStart w:id="16" w:name="OLE_LINK4"/>
            <w:r>
              <w:rPr>
                <w:rFonts w:hint="eastAsia" w:ascii="宋体" w:hAnsi="宋体" w:eastAsia="宋体" w:cs="宋体"/>
                <w:color w:val="auto"/>
                <w:spacing w:val="9"/>
                <w:sz w:val="24"/>
                <w:szCs w:val="24"/>
                <w:highlight w:val="none"/>
                <w:lang w:eastAsia="zh-CN"/>
              </w:rPr>
              <w:t>☑</w:t>
            </w:r>
            <w:bookmarkEnd w:id="16"/>
            <w:r>
              <w:rPr>
                <w:rFonts w:hint="eastAsia" w:ascii="宋体" w:hAnsi="宋体" w:eastAsia="宋体" w:cs="宋体"/>
                <w:color w:val="auto"/>
                <w:spacing w:val="9"/>
                <w:sz w:val="24"/>
                <w:szCs w:val="24"/>
                <w:highlight w:val="none"/>
                <w:lang w:eastAsia="zh-CN"/>
              </w:rPr>
              <w:t>专门面向中小企业采购。</w:t>
            </w:r>
          </w:p>
          <w:p w14:paraId="21D86329">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供应商应提供中小企业声明函原件，评审时不再执行价格评审优惠的扶持政策。依据《财政部司法部关于政府采购支持监狱企业发展有关问题的通知》文件规定，在政府采购活动中，监狱企业视同小型、微型企业。</w:t>
            </w:r>
          </w:p>
          <w:p w14:paraId="65E076DF">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□非专门面向中小企业、监狱企业、残疾人福利性单位采购：</w:t>
            </w:r>
          </w:p>
          <w:p w14:paraId="6AD05A17">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对于小型或微型企业、</w:t>
            </w:r>
            <w:bookmarkStart w:id="17" w:name="OLE_LINK35"/>
            <w:r>
              <w:rPr>
                <w:rFonts w:hint="eastAsia" w:ascii="宋体" w:hAnsi="宋体" w:eastAsia="宋体" w:cs="宋体"/>
                <w:color w:val="auto"/>
                <w:spacing w:val="9"/>
                <w:sz w:val="24"/>
                <w:szCs w:val="24"/>
                <w:highlight w:val="none"/>
                <w:lang w:eastAsia="zh-CN"/>
              </w:rPr>
              <w:t>监狱企业、残疾人福利性单位</w:t>
            </w:r>
            <w:bookmarkEnd w:id="17"/>
            <w:r>
              <w:rPr>
                <w:rFonts w:hint="eastAsia" w:ascii="宋体" w:hAnsi="宋体" w:eastAsia="宋体" w:cs="宋体"/>
                <w:color w:val="auto"/>
                <w:spacing w:val="9"/>
                <w:sz w:val="24"/>
                <w:szCs w:val="24"/>
                <w:highlight w:val="none"/>
                <w:lang w:eastAsia="zh-CN"/>
              </w:rPr>
              <w:t>参与本项目投标的，给予10%的价格扣除。</w:t>
            </w:r>
          </w:p>
          <w:p w14:paraId="429FF812">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注：1)提供《中小企业声明函》的供应商需提供原件；2）监狱企业参加政府采购活动时，应当提供由省级以上监狱管理局、戒毒管理局(含新疆生产建设兵团)出具的属于监狱企业的证明文件；3)残疾人就业提供证明文件。</w:t>
            </w:r>
          </w:p>
          <w:p w14:paraId="580480D5">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中小企业报价分计算管理办法：根据财库〔2020〕46号“财政部、工业和信息化部关于印发《政府采购促进中小企业发展管理办法》的通知”及“关于进一步加大政府采购支持中小企业力度的通知”相关规定执行；</w:t>
            </w:r>
          </w:p>
          <w:p w14:paraId="25D41B16">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b/>
                <w:bCs/>
                <w:color w:val="auto"/>
                <w:spacing w:val="9"/>
                <w:sz w:val="24"/>
                <w:szCs w:val="24"/>
                <w:highlight w:val="none"/>
                <w:lang w:eastAsia="zh-CN"/>
              </w:rPr>
              <w:t>本项目所属行业为工业。</w:t>
            </w:r>
          </w:p>
        </w:tc>
      </w:tr>
      <w:tr w14:paraId="71C38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14D5DD11">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lang w:eastAsia="zh-CN"/>
              </w:rPr>
              <w:t>34</w:t>
            </w:r>
          </w:p>
        </w:tc>
        <w:tc>
          <w:tcPr>
            <w:tcW w:w="8975" w:type="dxa"/>
            <w:vAlign w:val="center"/>
          </w:tcPr>
          <w:p w14:paraId="0091D1D8">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采购代理服务费按国家发展改革委《关于进一步放开建设项目专业服务价格的通知》（发改价格〔2015〕299号），由采购代理机构向中标人收取。</w:t>
            </w:r>
          </w:p>
        </w:tc>
      </w:tr>
      <w:tr w14:paraId="3F0592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55" w:type="dxa"/>
            <w:shd w:val="clear" w:color="auto" w:fill="auto"/>
            <w:vAlign w:val="center"/>
          </w:tcPr>
          <w:p w14:paraId="11877377">
            <w:pPr>
              <w:pStyle w:val="39"/>
              <w:spacing w:before="85" w:line="228" w:lineRule="auto"/>
              <w:ind w:left="112" w:leftChars="0"/>
              <w:jc w:val="center"/>
              <w:rPr>
                <w:rFonts w:hint="eastAsia" w:ascii="宋体" w:hAnsi="宋体" w:eastAsia="宋体" w:cs="宋体"/>
                <w:color w:val="auto"/>
                <w:spacing w:val="9"/>
                <w:kern w:val="2"/>
                <w:sz w:val="24"/>
                <w:szCs w:val="24"/>
                <w:highlight w:val="none"/>
                <w:lang w:val="en-US" w:eastAsia="zh-CN" w:bidi="ar-SA"/>
              </w:rPr>
            </w:pPr>
            <w:r>
              <w:rPr>
                <w:rFonts w:hint="eastAsia" w:ascii="宋体" w:hAnsi="宋体" w:eastAsia="宋体" w:cs="宋体"/>
                <w:color w:val="auto"/>
                <w:spacing w:val="9"/>
                <w:sz w:val="24"/>
                <w:szCs w:val="24"/>
                <w:highlight w:val="none"/>
                <w:lang w:eastAsia="zh-CN"/>
              </w:rPr>
              <w:t>35</w:t>
            </w:r>
          </w:p>
        </w:tc>
        <w:tc>
          <w:tcPr>
            <w:tcW w:w="8975" w:type="dxa"/>
            <w:vAlign w:val="center"/>
          </w:tcPr>
          <w:p w14:paraId="4C57BF6C">
            <w:pP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政府强制采购节能产品的规定</w:t>
            </w:r>
          </w:p>
          <w:p w14:paraId="0B6B7D1D">
            <w:pPr>
              <w:rPr>
                <w:rFonts w:hint="eastAsia" w:ascii="宋体" w:hAnsi="宋体" w:eastAsia="宋体" w:cs="宋体"/>
                <w:color w:val="auto"/>
                <w:sz w:val="24"/>
                <w:highlight w:val="none"/>
              </w:rPr>
            </w:pPr>
            <w:r>
              <w:rPr>
                <w:rFonts w:hint="eastAsia" w:ascii="宋体" w:hAnsi="宋体" w:eastAsia="宋体" w:cs="宋体"/>
                <w:color w:val="auto"/>
                <w:sz w:val="24"/>
                <w:highlight w:val="none"/>
              </w:rPr>
              <w:t>（1）按照财政部、发展改革委、生态环境部、市场监管总局最新发布执行的《关于调整优化节能产品、环境标志产品政府采购执行机制的通知》的规定，《货物需求及技术规格要求》中凡包含强制采购产品的，供应商必须提供认证证书，否则投标无效。</w:t>
            </w:r>
          </w:p>
          <w:p w14:paraId="348241C8">
            <w:pPr>
              <w:rPr>
                <w:rFonts w:hint="eastAsia" w:ascii="宋体" w:hAnsi="宋体" w:eastAsia="宋体" w:cs="宋体"/>
                <w:color w:val="auto"/>
                <w:spacing w:val="9"/>
                <w:sz w:val="24"/>
                <w:highlight w:val="none"/>
              </w:rPr>
            </w:pPr>
            <w:bookmarkStart w:id="18" w:name="OLE_LINK39"/>
            <w:r>
              <w:rPr>
                <w:rFonts w:hint="eastAsia" w:ascii="宋体" w:hAnsi="宋体" w:eastAsia="宋体" w:cs="宋体"/>
                <w:color w:val="auto"/>
                <w:sz w:val="24"/>
                <w:highlight w:val="none"/>
              </w:rPr>
              <w:t>（2）《</w:t>
            </w:r>
            <w:bookmarkStart w:id="19" w:name="OLE_LINK19"/>
            <w:r>
              <w:rPr>
                <w:rFonts w:hint="eastAsia" w:ascii="宋体" w:hAnsi="宋体" w:eastAsia="宋体" w:cs="宋体"/>
                <w:color w:val="auto"/>
                <w:sz w:val="24"/>
                <w:highlight w:val="none"/>
              </w:rPr>
              <w:t>货物需求及技术规格要求</w:t>
            </w:r>
            <w:bookmarkEnd w:id="19"/>
            <w:r>
              <w:rPr>
                <w:rFonts w:hint="eastAsia" w:ascii="宋体" w:hAnsi="宋体" w:eastAsia="宋体" w:cs="宋体"/>
                <w:color w:val="auto"/>
                <w:sz w:val="24"/>
                <w:highlight w:val="none"/>
              </w:rPr>
              <w:t>》中包含计算机设备的，供应商必须投标预装正版操作系统软件的计算机产品，否则无效。</w:t>
            </w:r>
            <w:bookmarkEnd w:id="18"/>
          </w:p>
        </w:tc>
      </w:tr>
      <w:tr w14:paraId="2074C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9830" w:type="dxa"/>
            <w:gridSpan w:val="2"/>
            <w:vAlign w:val="center"/>
          </w:tcPr>
          <w:p w14:paraId="0B123F9F">
            <w:pPr>
              <w:pStyle w:val="39"/>
              <w:spacing w:before="85" w:line="228" w:lineRule="auto"/>
              <w:ind w:left="112"/>
              <w:rPr>
                <w:rFonts w:hint="eastAsia" w:ascii="宋体" w:hAnsi="宋体" w:eastAsia="宋体" w:cs="宋体"/>
                <w:color w:val="auto"/>
                <w:spacing w:val="9"/>
                <w:sz w:val="24"/>
                <w:szCs w:val="24"/>
                <w:highlight w:val="none"/>
                <w:lang w:eastAsia="zh-CN"/>
              </w:rPr>
            </w:pPr>
            <w:r>
              <w:rPr>
                <w:rFonts w:hint="eastAsia" w:ascii="宋体" w:hAnsi="宋体" w:eastAsia="宋体" w:cs="宋体"/>
                <w:color w:val="auto"/>
                <w:spacing w:val="9"/>
                <w:sz w:val="24"/>
                <w:szCs w:val="24"/>
                <w:highlight w:val="none"/>
                <w:lang w:eastAsia="zh-CN"/>
              </w:rPr>
              <w:t>注：若谈判公告内容（指网上发布的谈判公告和谈判文件第一章中所附的公告）与谈判文件内容有不一致之处，以谈判文件响应人须知内容为准。谈判文件的最终解释权归采购代理机构所有。</w:t>
            </w:r>
          </w:p>
        </w:tc>
      </w:tr>
    </w:tbl>
    <w:p w14:paraId="21B286A1">
      <w:pPr>
        <w:pStyle w:val="9"/>
        <w:rPr>
          <w:rFonts w:hint="eastAsia" w:ascii="宋体" w:hAnsi="宋体" w:eastAsia="宋体" w:cs="宋体"/>
          <w:color w:val="auto"/>
          <w:highlight w:val="none"/>
        </w:rPr>
      </w:pPr>
    </w:p>
    <w:p w14:paraId="1BFA125A">
      <w:pPr>
        <w:rPr>
          <w:rFonts w:hint="eastAsia" w:ascii="宋体" w:hAnsi="宋体" w:eastAsia="宋体" w:cs="宋体"/>
          <w:color w:val="auto"/>
          <w:highlight w:val="none"/>
        </w:rPr>
      </w:pPr>
    </w:p>
    <w:p w14:paraId="5D84DB16">
      <w:pPr>
        <w:spacing w:line="93" w:lineRule="exact"/>
        <w:rPr>
          <w:rFonts w:hint="eastAsia" w:ascii="宋体" w:hAnsi="宋体" w:eastAsia="宋体" w:cs="宋体"/>
          <w:color w:val="auto"/>
          <w:highlight w:val="none"/>
        </w:rPr>
      </w:pPr>
    </w:p>
    <w:p w14:paraId="439C2CBF">
      <w:pPr>
        <w:spacing w:line="93" w:lineRule="exact"/>
        <w:rPr>
          <w:rFonts w:hint="eastAsia" w:ascii="宋体" w:hAnsi="宋体" w:eastAsia="宋体" w:cs="宋体"/>
          <w:color w:val="auto"/>
          <w:highlight w:val="none"/>
        </w:rPr>
      </w:pPr>
    </w:p>
    <w:p w14:paraId="583AA181">
      <w:pPr>
        <w:spacing w:line="93" w:lineRule="exact"/>
        <w:rPr>
          <w:rFonts w:hint="eastAsia" w:ascii="宋体" w:hAnsi="宋体" w:eastAsia="宋体" w:cs="宋体"/>
          <w:color w:val="auto"/>
          <w:highlight w:val="none"/>
        </w:rPr>
      </w:pPr>
    </w:p>
    <w:p w14:paraId="267FE1A7">
      <w:pPr>
        <w:pStyle w:val="16"/>
        <w:rPr>
          <w:rFonts w:hint="eastAsia" w:ascii="宋体" w:hAnsi="宋体" w:eastAsia="宋体" w:cs="宋体"/>
          <w:color w:val="auto"/>
          <w:sz w:val="36"/>
          <w:szCs w:val="36"/>
          <w:highlight w:val="none"/>
        </w:rPr>
      </w:pPr>
      <w:bookmarkStart w:id="20" w:name="_Toc358186910"/>
      <w:bookmarkStart w:id="21" w:name="_Toc333415218"/>
      <w:bookmarkStart w:id="22" w:name="_Toc333312464"/>
    </w:p>
    <w:p w14:paraId="098D1051">
      <w:pPr>
        <w:pStyle w:val="16"/>
        <w:rPr>
          <w:rFonts w:hint="eastAsia" w:ascii="宋体" w:hAnsi="宋体" w:eastAsia="宋体" w:cs="宋体"/>
          <w:color w:val="auto"/>
          <w:sz w:val="36"/>
          <w:szCs w:val="36"/>
          <w:highlight w:val="none"/>
        </w:rPr>
      </w:pPr>
    </w:p>
    <w:p w14:paraId="2545A838">
      <w:pPr>
        <w:pStyle w:val="16"/>
        <w:rPr>
          <w:rFonts w:hint="eastAsia" w:ascii="宋体" w:hAnsi="宋体" w:eastAsia="宋体" w:cs="宋体"/>
          <w:color w:val="auto"/>
          <w:sz w:val="36"/>
          <w:szCs w:val="36"/>
          <w:highlight w:val="none"/>
        </w:rPr>
      </w:pPr>
    </w:p>
    <w:p w14:paraId="4A2FE6F5">
      <w:pP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p>
    <w:p w14:paraId="1B3C5CE3">
      <w:pPr>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二、竞争性谈判须知</w:t>
      </w:r>
      <w:bookmarkEnd w:id="20"/>
      <w:bookmarkEnd w:id="21"/>
      <w:bookmarkEnd w:id="22"/>
    </w:p>
    <w:p w14:paraId="6EA939A6">
      <w:pPr>
        <w:pStyle w:val="11"/>
        <w:adjustRightInd w:val="0"/>
        <w:snapToGrid w:val="0"/>
        <w:spacing w:line="5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（一）说明</w:t>
      </w:r>
    </w:p>
    <w:p w14:paraId="7EB8216B">
      <w:pPr>
        <w:pStyle w:val="11"/>
        <w:adjustRightInd w:val="0"/>
        <w:snapToGrid w:val="0"/>
        <w:spacing w:line="500" w:lineRule="exact"/>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1．采购单位</w:t>
      </w:r>
    </w:p>
    <w:p w14:paraId="35BA1B6B">
      <w:pPr>
        <w:adjustRightInd w:val="0"/>
        <w:snapToGrid w:val="0"/>
        <w:spacing w:line="50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采购单位是指依法进行政府采购的国家机关、事业单位、团体组织。本项目采购单位详见“供应商须知前附表”。</w:t>
      </w:r>
    </w:p>
    <w:p w14:paraId="3BB3ACEE">
      <w:pPr>
        <w:widowControl/>
        <w:adjustRightInd w:val="0"/>
        <w:snapToGrid w:val="0"/>
        <w:spacing w:line="5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2．合格的供应商</w:t>
      </w:r>
    </w:p>
    <w:p w14:paraId="0DC95C7F">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2.1满足《中华人民共和国政府采购法》第二十二条规定。</w:t>
      </w:r>
    </w:p>
    <w:p w14:paraId="29A0D905">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2.2落实政府采购政策需满足的资格要求：本项目专门面向中小企业采购。</w:t>
      </w:r>
    </w:p>
    <w:p w14:paraId="4C9B2E46">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1）《政府采购促进中小企业发展管理办法》（财库[2020]46号）；</w:t>
      </w:r>
    </w:p>
    <w:p w14:paraId="653138A9">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2）《财政部、司法部关于政府采购支持监狱企业发展有关问题的通知》（财库[2014]68号）；</w:t>
      </w:r>
    </w:p>
    <w:p w14:paraId="38672DF1">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3）《关于促进残疾人就业政府采购政策的通知》（财库〔2017〕141号）；</w:t>
      </w:r>
    </w:p>
    <w:p w14:paraId="2574DFC0">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4.《关于调整优化节能产品、环境标志产品政府采购执行机制的通知》(财库[2019]9号)；</w:t>
      </w:r>
    </w:p>
    <w:p w14:paraId="717E7FDC">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5）《财政部关于进一步加大政府采购支持中小企业力度的通知》财库〔2022〕19号等国家最新政策。</w:t>
      </w:r>
    </w:p>
    <w:p w14:paraId="24969286">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2.3本项目的特定资格要求：</w:t>
      </w:r>
    </w:p>
    <w:p w14:paraId="26E00B63">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1）供应商须是在中华人民共和国境内注册的具有独立承担民事责任能力的法人、自然人或具备国家认可经营资格的其他组织，并在人员、设备、资金等方面具有生产或经营本次采购货物和履行合同的能力；</w:t>
      </w:r>
    </w:p>
    <w:p w14:paraId="4E3CCAA3">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2）财务要求：供应商近一年度（2023年度）财务状况良好，具有经会计师事务所或审计机构出具的财务审计报告。</w:t>
      </w:r>
    </w:p>
    <w:p w14:paraId="4DDECC05">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3）依法缴纳税收证明：供应商2024年09月至投标截止时间前任意一个月具有依法缴纳税收的良好记录；</w:t>
      </w:r>
    </w:p>
    <w:p w14:paraId="1FE90FD4">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4）依法缴纳社会保障资金证明：供应商2024年09月至投标截止时间前任意一个月具有依法缴纳社会保障资金的良好记录；</w:t>
      </w:r>
    </w:p>
    <w:p w14:paraId="2A847D2E">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5）信誉要求：（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谈判公告发布之日起到响应文件提交截止时间期间）；</w:t>
      </w:r>
    </w:p>
    <w:p w14:paraId="2A07B745">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6）其他要求：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271B047B">
      <w:pPr>
        <w:pStyle w:val="11"/>
        <w:adjustRightInd w:val="0"/>
        <w:snapToGrid w:val="0"/>
        <w:spacing w:line="500" w:lineRule="exact"/>
        <w:ind w:firstLine="480" w:firstLineChars="200"/>
        <w:rPr>
          <w:rFonts w:hint="eastAsia" w:ascii="宋体" w:hAnsi="宋体" w:eastAsia="宋体" w:cs="宋体"/>
          <w:bCs/>
          <w:color w:val="auto"/>
          <w:szCs w:val="24"/>
          <w:highlight w:val="none"/>
        </w:rPr>
      </w:pPr>
      <w:r>
        <w:rPr>
          <w:rFonts w:hint="eastAsia" w:ascii="宋体" w:hAnsi="宋体" w:eastAsia="宋体" w:cs="宋体"/>
          <w:bCs/>
          <w:color w:val="auto"/>
          <w:kern w:val="0"/>
          <w:szCs w:val="24"/>
          <w:highlight w:val="none"/>
        </w:rPr>
        <w:t>7）本项目核心产品为：</w:t>
      </w:r>
      <w:r>
        <w:rPr>
          <w:rFonts w:hint="eastAsia" w:ascii="宋体" w:hAnsi="宋体" w:eastAsia="宋体" w:cs="宋体"/>
          <w:b/>
          <w:bCs w:val="0"/>
          <w:color w:val="auto"/>
          <w:kern w:val="0"/>
          <w:szCs w:val="24"/>
          <w:highlight w:val="none"/>
        </w:rPr>
        <w:t>48盘位网络存储设备（含接入授权）</w:t>
      </w:r>
      <w:r>
        <w:rPr>
          <w:rFonts w:hint="eastAsia" w:ascii="宋体" w:hAnsi="宋体" w:eastAsia="宋体" w:cs="宋体"/>
          <w:bCs/>
          <w:color w:val="auto"/>
          <w:kern w:val="0"/>
          <w:szCs w:val="24"/>
          <w:highlight w:val="none"/>
        </w:rPr>
        <w:t>（本项目为非单一产品采购，根据谈判文件中载明的核心产品，对多家投标申请人提供的核心产品品牌相同的参加同一合同项下投标的，以其中通过资格审查、符合性审查且报价最低的参加评标；报价相同的，采取随机抽取方式确定，其他投标无效）。</w:t>
      </w:r>
    </w:p>
    <w:p w14:paraId="049A54A6">
      <w:pPr>
        <w:adjustRightInd w:val="0"/>
        <w:snapToGrid w:val="0"/>
        <w:spacing w:line="50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3.资金来源和落实情况</w:t>
      </w:r>
    </w:p>
    <w:p w14:paraId="05D43D1E">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3.1本次采购项目的资金来源：见</w:t>
      </w:r>
      <w:r>
        <w:rPr>
          <w:rFonts w:hint="eastAsia" w:ascii="宋体" w:hAnsi="宋体" w:eastAsia="宋体" w:cs="宋体"/>
          <w:bCs/>
          <w:color w:val="auto"/>
          <w:sz w:val="24"/>
          <w:highlight w:val="none"/>
        </w:rPr>
        <w:t>“供应商须知前附表”</w:t>
      </w:r>
      <w:r>
        <w:rPr>
          <w:rFonts w:hint="eastAsia" w:ascii="宋体" w:hAnsi="宋体" w:eastAsia="宋体" w:cs="宋体"/>
          <w:color w:val="auto"/>
          <w:sz w:val="24"/>
          <w:highlight w:val="none"/>
        </w:rPr>
        <w:t>。</w:t>
      </w:r>
    </w:p>
    <w:p w14:paraId="737D0504">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3.2本次采购项目的资金落实情况：见</w:t>
      </w:r>
      <w:r>
        <w:rPr>
          <w:rFonts w:hint="eastAsia" w:ascii="宋体" w:hAnsi="宋体" w:eastAsia="宋体" w:cs="宋体"/>
          <w:bCs/>
          <w:color w:val="auto"/>
          <w:sz w:val="24"/>
          <w:highlight w:val="none"/>
        </w:rPr>
        <w:t>“供应商须知前附表”</w:t>
      </w:r>
      <w:r>
        <w:rPr>
          <w:rFonts w:hint="eastAsia" w:ascii="宋体" w:hAnsi="宋体" w:eastAsia="宋体" w:cs="宋体"/>
          <w:color w:val="auto"/>
          <w:sz w:val="24"/>
          <w:highlight w:val="none"/>
        </w:rPr>
        <w:t>。</w:t>
      </w:r>
    </w:p>
    <w:p w14:paraId="58C00187">
      <w:pPr>
        <w:adjustRightInd w:val="0"/>
        <w:snapToGrid w:val="0"/>
        <w:spacing w:line="50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4.质疑和投诉</w:t>
      </w:r>
    </w:p>
    <w:p w14:paraId="65085F7B">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4.1供应商认为采购人文件、采购过程、中标或者成交结果使自己的权益受到损害的，可以在知道或者应知其权益受到损害之日起7个工作日内，以书面形式向代理机构质疑。</w:t>
      </w:r>
    </w:p>
    <w:p w14:paraId="5F9B034C">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4.2供应商在法定质疑期内一次性提出针对同一采购程序环节的质疑。</w:t>
      </w:r>
    </w:p>
    <w:p w14:paraId="45A79040">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4.3在资格性条件没有不合理条款的前提下，只接受符合资格性条件供应商的质疑。</w:t>
      </w:r>
    </w:p>
    <w:p w14:paraId="2A0B5A5C">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4.4质疑供应商对采购代理机构的答复不满意，或者采购代理机构未在规定时间内作出答复的，可以在答复期满后15个工作日内向相关部门提起投诉。</w:t>
      </w:r>
    </w:p>
    <w:p w14:paraId="60973100">
      <w:pPr>
        <w:pStyle w:val="11"/>
        <w:adjustRightInd w:val="0"/>
        <w:snapToGrid w:val="0"/>
        <w:spacing w:line="500" w:lineRule="exact"/>
        <w:jc w:val="center"/>
        <w:rPr>
          <w:rFonts w:hint="eastAsia" w:ascii="宋体" w:hAnsi="宋体" w:eastAsia="宋体" w:cs="宋体"/>
          <w:b/>
          <w:bCs/>
          <w:color w:val="auto"/>
          <w:szCs w:val="24"/>
          <w:highlight w:val="none"/>
        </w:rPr>
      </w:pPr>
    </w:p>
    <w:p w14:paraId="44390BB8">
      <w:pPr>
        <w:rPr>
          <w:rFonts w:hint="eastAsia" w:ascii="宋体" w:hAnsi="宋体" w:eastAsia="宋体" w:cs="宋体"/>
          <w:b/>
          <w:bCs/>
          <w:color w:val="auto"/>
          <w:sz w:val="32"/>
          <w:szCs w:val="32"/>
          <w:highlight w:val="none"/>
        </w:rPr>
      </w:pPr>
    </w:p>
    <w:p w14:paraId="24BCAFC1">
      <w:pPr>
        <w:pStyle w:val="11"/>
        <w:adjustRightInd w:val="0"/>
        <w:snapToGrid w:val="0"/>
        <w:spacing w:line="5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（二）竞争性谈判文件</w:t>
      </w:r>
    </w:p>
    <w:p w14:paraId="4B83C04C">
      <w:pPr>
        <w:pStyle w:val="11"/>
        <w:adjustRightInd w:val="0"/>
        <w:snapToGrid w:val="0"/>
        <w:spacing w:line="500" w:lineRule="exact"/>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5．竞争性谈判文件构成</w:t>
      </w:r>
    </w:p>
    <w:p w14:paraId="3AF130A4">
      <w:pPr>
        <w:pStyle w:val="11"/>
        <w:adjustRightInd w:val="0"/>
        <w:snapToGrid w:val="0"/>
        <w:spacing w:line="500" w:lineRule="exact"/>
        <w:ind w:firstLine="480" w:firstLineChars="200"/>
        <w:rPr>
          <w:rFonts w:hint="eastAsia" w:ascii="宋体" w:hAnsi="宋体" w:eastAsia="宋体" w:cs="宋体"/>
          <w:color w:val="auto"/>
          <w:szCs w:val="24"/>
          <w:highlight w:val="none"/>
        </w:rPr>
      </w:pPr>
      <w:bookmarkStart w:id="23" w:name="_Toc238630512"/>
      <w:r>
        <w:rPr>
          <w:rFonts w:hint="eastAsia" w:ascii="宋体" w:hAnsi="宋体" w:eastAsia="宋体" w:cs="宋体"/>
          <w:color w:val="auto"/>
          <w:szCs w:val="24"/>
          <w:highlight w:val="none"/>
        </w:rPr>
        <w:t>5.1竞争性谈判文件包括下列部分：</w:t>
      </w:r>
      <w:bookmarkEnd w:id="23"/>
    </w:p>
    <w:p w14:paraId="454D48D0">
      <w:pPr>
        <w:pStyle w:val="11"/>
        <w:adjustRightInd w:val="0"/>
        <w:snapToGrid w:val="0"/>
        <w:spacing w:line="500" w:lineRule="exact"/>
        <w:ind w:firstLine="480" w:firstLineChars="200"/>
        <w:rPr>
          <w:rFonts w:hint="eastAsia" w:ascii="宋体" w:hAnsi="宋体" w:eastAsia="宋体" w:cs="宋体"/>
          <w:color w:val="auto"/>
          <w:szCs w:val="24"/>
          <w:highlight w:val="none"/>
        </w:rPr>
      </w:pPr>
      <w:bookmarkStart w:id="24" w:name="_Toc238630513"/>
      <w:r>
        <w:rPr>
          <w:rFonts w:hint="eastAsia" w:ascii="宋体" w:hAnsi="宋体" w:eastAsia="宋体" w:cs="宋体"/>
          <w:color w:val="auto"/>
          <w:szCs w:val="24"/>
          <w:highlight w:val="none"/>
        </w:rPr>
        <w:t>第一</w:t>
      </w:r>
      <w:bookmarkEnd w:id="24"/>
      <w:r>
        <w:rPr>
          <w:rFonts w:hint="eastAsia" w:ascii="宋体" w:hAnsi="宋体" w:eastAsia="宋体" w:cs="宋体"/>
          <w:color w:val="auto"/>
          <w:szCs w:val="24"/>
          <w:highlight w:val="none"/>
        </w:rPr>
        <w:t>章竞争性谈判公告</w:t>
      </w:r>
    </w:p>
    <w:p w14:paraId="7132FD1A">
      <w:pPr>
        <w:pStyle w:val="11"/>
        <w:adjustRightInd w:val="0"/>
        <w:snapToGrid w:val="0"/>
        <w:spacing w:line="500" w:lineRule="exact"/>
        <w:ind w:firstLine="480" w:firstLineChars="200"/>
        <w:rPr>
          <w:rFonts w:hint="eastAsia" w:ascii="宋体" w:hAnsi="宋体" w:eastAsia="宋体" w:cs="宋体"/>
          <w:color w:val="auto"/>
          <w:szCs w:val="24"/>
          <w:highlight w:val="none"/>
        </w:rPr>
      </w:pPr>
      <w:bookmarkStart w:id="25" w:name="_Toc238630515"/>
      <w:r>
        <w:rPr>
          <w:rFonts w:hint="eastAsia" w:ascii="宋体" w:hAnsi="宋体" w:eastAsia="宋体" w:cs="宋体"/>
          <w:color w:val="auto"/>
          <w:szCs w:val="24"/>
          <w:highlight w:val="none"/>
        </w:rPr>
        <w:t>第二</w:t>
      </w:r>
      <w:bookmarkEnd w:id="25"/>
      <w:r>
        <w:rPr>
          <w:rFonts w:hint="eastAsia" w:ascii="宋体" w:hAnsi="宋体" w:eastAsia="宋体" w:cs="宋体"/>
          <w:color w:val="auto"/>
          <w:szCs w:val="24"/>
          <w:highlight w:val="none"/>
        </w:rPr>
        <w:t>章供应商须知</w:t>
      </w:r>
    </w:p>
    <w:p w14:paraId="2A211696">
      <w:pPr>
        <w:pStyle w:val="11"/>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第三章</w:t>
      </w:r>
      <w:r>
        <w:rPr>
          <w:rFonts w:hint="eastAsia" w:ascii="宋体" w:hAnsi="宋体" w:eastAsia="宋体" w:cs="宋体"/>
          <w:color w:val="auto"/>
          <w:highlight w:val="none"/>
        </w:rPr>
        <w:t>货物需求及技术规格要求</w:t>
      </w:r>
    </w:p>
    <w:p w14:paraId="09C4AF35">
      <w:pPr>
        <w:pStyle w:val="11"/>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第四章政府采购合同条款及格式</w:t>
      </w:r>
    </w:p>
    <w:p w14:paraId="41E2069F">
      <w:pPr>
        <w:pStyle w:val="11"/>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第五章评审办法</w:t>
      </w:r>
    </w:p>
    <w:p w14:paraId="1359DF24">
      <w:pPr>
        <w:spacing w:line="500" w:lineRule="exact"/>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第六章响应文件格式</w:t>
      </w:r>
    </w:p>
    <w:p w14:paraId="2520CAB7">
      <w:pPr>
        <w:pStyle w:val="11"/>
        <w:adjustRightInd w:val="0"/>
        <w:snapToGrid w:val="0"/>
        <w:spacing w:line="500" w:lineRule="exact"/>
        <w:ind w:firstLine="420" w:firstLineChars="175"/>
        <w:rPr>
          <w:rFonts w:hint="eastAsia" w:ascii="宋体" w:hAnsi="宋体" w:eastAsia="宋体" w:cs="宋体"/>
          <w:color w:val="auto"/>
          <w:szCs w:val="24"/>
          <w:highlight w:val="none"/>
        </w:rPr>
      </w:pPr>
      <w:bookmarkStart w:id="26" w:name="_Toc238630524"/>
      <w:r>
        <w:rPr>
          <w:rFonts w:hint="eastAsia" w:ascii="宋体" w:hAnsi="宋体" w:eastAsia="宋体" w:cs="宋体"/>
          <w:color w:val="auto"/>
          <w:szCs w:val="24"/>
          <w:highlight w:val="none"/>
        </w:rPr>
        <w:t>5.2供应商应认真阅读竞争性谈判文件中的所有须知、格式、条款、规范和其他资料。如果没有按照竞争性谈判文件要求完整地提交全部资料或报价文件没有对竞争性谈判文件做出实质性响应，其风险由供应商自行承担。</w:t>
      </w:r>
      <w:bookmarkEnd w:id="26"/>
    </w:p>
    <w:p w14:paraId="341BA43E">
      <w:pPr>
        <w:pStyle w:val="11"/>
        <w:adjustRightInd w:val="0"/>
        <w:snapToGrid w:val="0"/>
        <w:spacing w:line="500" w:lineRule="exact"/>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6．竞争性谈判文件的澄清</w:t>
      </w:r>
    </w:p>
    <w:p w14:paraId="6826756A">
      <w:pPr>
        <w:pStyle w:val="11"/>
        <w:adjustRightInd w:val="0"/>
        <w:snapToGrid w:val="0"/>
        <w:spacing w:line="500" w:lineRule="exact"/>
        <w:ind w:firstLine="480" w:firstLineChars="200"/>
        <w:rPr>
          <w:rFonts w:hint="eastAsia" w:ascii="宋体" w:hAnsi="宋体" w:eastAsia="宋体" w:cs="宋体"/>
          <w:color w:val="auto"/>
          <w:szCs w:val="24"/>
          <w:highlight w:val="none"/>
        </w:rPr>
      </w:pPr>
      <w:bookmarkStart w:id="27" w:name="_Toc238630525"/>
      <w:r>
        <w:rPr>
          <w:rFonts w:hint="eastAsia" w:ascii="宋体" w:hAnsi="宋体" w:eastAsia="宋体" w:cs="宋体"/>
          <w:color w:val="auto"/>
          <w:szCs w:val="24"/>
          <w:highlight w:val="none"/>
        </w:rPr>
        <w:t>6.1任何要求对竞争性谈判文件进行澄清的谈判文件收受人，均应以书面形式（如电传、传真、电报、信函等）通知采购代理机构，采购代理机构应当对收到的任何澄清要求将视具体情况，做出解释和说明，必要时应以书面形式通知所有竞争性谈判文件收受人（答复中包括所提问题，但不包括问题的来源）。该澄清文件内容为竞争性谈判文件的组成部分。</w:t>
      </w:r>
      <w:bookmarkEnd w:id="27"/>
    </w:p>
    <w:p w14:paraId="75209899">
      <w:pPr>
        <w:pStyle w:val="11"/>
        <w:adjustRightInd w:val="0"/>
        <w:snapToGrid w:val="0"/>
        <w:spacing w:line="500" w:lineRule="exact"/>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7．竞争性谈判文件的修改</w:t>
      </w:r>
    </w:p>
    <w:p w14:paraId="73910C18">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7.1在谈判截止期前，采购代理机构和采购单位可主动地或在解答竞争性谈判文件收受人提出的澄清问题时对竞争性谈判文件进行修改。</w:t>
      </w:r>
    </w:p>
    <w:p w14:paraId="4FE1D4FF">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7.2采购代理机构对已发出的竞争性谈判文件进行必要的修改的，应当在谈判截止时间前以书面形式通知所竞争性谈判文件收受人，并对其具有约束力，竞争性谈判文件收受人在收到上述通知后，应立即向采购代理机构回函确认。</w:t>
      </w:r>
    </w:p>
    <w:p w14:paraId="31709ACA">
      <w:pPr>
        <w:adjustRightInd w:val="0"/>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7.3为使供应商有充分的时间准备谈判，并对竞争性谈判文件的修改部分进行研究，采购单位可以酌情延长谈判截止日期和谈判时间。</w:t>
      </w:r>
    </w:p>
    <w:p w14:paraId="6B0877B6">
      <w:pPr>
        <w:pStyle w:val="11"/>
        <w:adjustRightInd w:val="0"/>
        <w:snapToGrid w:val="0"/>
        <w:spacing w:line="500" w:lineRule="exact"/>
        <w:jc w:val="center"/>
        <w:rPr>
          <w:rFonts w:hint="eastAsia" w:ascii="宋体" w:hAnsi="宋体" w:eastAsia="宋体" w:cs="宋体"/>
          <w:b/>
          <w:bCs/>
          <w:color w:val="auto"/>
          <w:sz w:val="32"/>
          <w:szCs w:val="32"/>
          <w:highlight w:val="none"/>
        </w:rPr>
      </w:pPr>
    </w:p>
    <w:p w14:paraId="55446BBC">
      <w:pPr>
        <w:pStyle w:val="11"/>
        <w:adjustRightInd w:val="0"/>
        <w:snapToGrid w:val="0"/>
        <w:spacing w:line="500" w:lineRule="exact"/>
        <w:jc w:val="center"/>
        <w:rPr>
          <w:rFonts w:hint="eastAsia" w:ascii="宋体" w:hAnsi="宋体" w:eastAsia="宋体" w:cs="宋体"/>
          <w:b/>
          <w:bCs/>
          <w:color w:val="auto"/>
          <w:sz w:val="32"/>
          <w:szCs w:val="32"/>
          <w:highlight w:val="none"/>
        </w:rPr>
      </w:pPr>
    </w:p>
    <w:p w14:paraId="7098E69F">
      <w:pPr>
        <w:spacing w:line="360" w:lineRule="auto"/>
        <w:jc w:val="center"/>
        <w:outlineLvl w:val="1"/>
        <w:rPr>
          <w:rFonts w:hint="eastAsia" w:ascii="宋体" w:hAnsi="宋体" w:eastAsia="宋体" w:cs="宋体"/>
          <w:b/>
          <w:color w:val="auto"/>
          <w:sz w:val="32"/>
          <w:szCs w:val="32"/>
          <w:highlight w:val="none"/>
        </w:rPr>
      </w:pPr>
      <w:bookmarkStart w:id="28" w:name="_Toc103723520"/>
      <w:bookmarkStart w:id="29" w:name="_Toc24689"/>
      <w:r>
        <w:rPr>
          <w:rFonts w:hint="eastAsia" w:ascii="宋体" w:hAnsi="宋体" w:eastAsia="宋体" w:cs="宋体"/>
          <w:b/>
          <w:color w:val="auto"/>
          <w:sz w:val="32"/>
          <w:szCs w:val="32"/>
          <w:highlight w:val="none"/>
        </w:rPr>
        <w:t>(三）谈判响应文件</w:t>
      </w:r>
      <w:bookmarkEnd w:id="28"/>
      <w:bookmarkEnd w:id="29"/>
    </w:p>
    <w:p w14:paraId="6C588D3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8.谈判响应文件的组成</w:t>
      </w:r>
    </w:p>
    <w:p w14:paraId="2E53C307">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8.1响应文件分为商务部分和技术部分。商务部分是供应商提交的证明其具有合格的响应资格和成交后有能力履行合同的文件。技术部分是能够证明供应商所提供服务和服务的合格性和符合响应文件规定的文件。</w:t>
      </w:r>
    </w:p>
    <w:p w14:paraId="7F936003">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8.2供应商应提交竞争性谈判文件第六章响应文件格式要求的全部商务文件和技术文件，若有缺失、无效或者不符合竞争性谈判文件要求，将导致其响应文件被拒绝。</w:t>
      </w:r>
    </w:p>
    <w:p w14:paraId="3B66234B">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9.谈判响应报价</w:t>
      </w:r>
    </w:p>
    <w:p w14:paraId="7441D45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9.1本项目谈判报价采用“供应商须知前附表”中所规定的方式，所有谈判响应报价均以人民币元为计算单位。谈判最后响应报价应当是供应商履行本项目合同的最终价格。</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的报价应包括货款、标准附件、备品备件、专用工具、包装、运输、装卸、保险、税金、安装到位、调试、培训、保修等一切税金和费用。</w:t>
      </w:r>
    </w:p>
    <w:p w14:paraId="4D619C2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所报的价格(包括成本、利润、税金等因素)在合同实施期间保持不变，它不应因劳务、材料、机械等的价格变动而做任何调整。在合同有效期和其必要的延长期内也不因通货膨胀、利率升降、税收变化等因素而作任何调整。</w:t>
      </w:r>
    </w:p>
    <w:p w14:paraId="0864751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应按第三章“</w:t>
      </w:r>
      <w:r>
        <w:rPr>
          <w:rFonts w:hint="eastAsia" w:ascii="宋体" w:hAnsi="宋体" w:eastAsia="宋体" w:cs="宋体"/>
          <w:color w:val="auto"/>
          <w:sz w:val="24"/>
          <w:highlight w:val="none"/>
        </w:rPr>
        <w:t>货物需求及技术规格要求</w:t>
      </w:r>
      <w:r>
        <w:rPr>
          <w:rFonts w:hint="eastAsia" w:ascii="宋体" w:hAnsi="宋体" w:eastAsia="宋体" w:cs="宋体"/>
          <w:bCs/>
          <w:color w:val="auto"/>
          <w:sz w:val="24"/>
          <w:highlight w:val="none"/>
        </w:rPr>
        <w:t>”填写货物需求细目的单价和总价。</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应按给定的货物需求明细列项，货物数量错误、计量单位错误、落项或多报项目者将被视为不符合性响应，其谈判响应将被拒绝。</w:t>
      </w:r>
    </w:p>
    <w:p w14:paraId="07A24FF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9.4在评标过程中，供应商的报价明显低于其他通过符合性审查供应商的报价，有可能影响产品质量或者不能诚信履约的，应当要求其在评标现场合理的时间内提供书面说明，必要时提交相关证明材料；供应商不能证明其报价合理性的，谈判小组应当将其作为无效投标处理。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2F2C6F9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书面说明应当签字确认或者加盖供应商公章，否则无效。书面说明的签字确认：供应商为法人（负责人）的，由其法定代表人（负责人）或者代理人签字确认；供应商为其他组织的，由其主要负责人或者代理人签字确认；供应商为自然人的，由其本人或者代理人签字确认。</w:t>
      </w:r>
    </w:p>
    <w:p w14:paraId="14281049">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供应商提供书面说明后，谈判小组应当结合采购项目采购需求、专业实际情况、供应商财务状况报告、与其他供应商比较情况等就供应商书面说明进行审查评价。供应商拒绝或者变相拒绝提供有效书面说明或者书面说明不能证明其报价合理性的，谈判小组应当将其响应文件作为无效处理。</w:t>
      </w:r>
    </w:p>
    <w:p w14:paraId="2FAF8082">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10.谈判响应报价表</w:t>
      </w:r>
    </w:p>
    <w:p w14:paraId="054243A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须按照谈判文件的要求填写，且在“政采云”平台提交。</w:t>
      </w:r>
    </w:p>
    <w:p w14:paraId="02DB08E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10.2如谈判响应报价表内容与谈判响应文件中明细表内容不一致，以谈判响应最终报价表为准。</w:t>
      </w:r>
    </w:p>
    <w:p w14:paraId="7A735181">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10.3谈判响应报价分为谈判响应首次报价表、谈判响应最终报价表。谈判响应首次报价后谈判小组将在资格性评审、符合性评审通过后发起谈判响应最终报价，</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代表须在谈判小组发起的报价时限内提交谈判响应最终报价。</w:t>
      </w:r>
    </w:p>
    <w:p w14:paraId="51B7F01E">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11.谈判有效期</w:t>
      </w:r>
    </w:p>
    <w:p w14:paraId="0959F1D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11.1谈判响应文件应在本须知前附表所规定的谈判截止期之后开始生效，</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不得在本须知规定的谈判有效期内要求撤销或修改其谈判响应文件。</w:t>
      </w:r>
    </w:p>
    <w:p w14:paraId="15CE6E28">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11.2出现特殊情况需要延长响应有效期的，采购机构以书面形式通知所有</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延长谈判有效期。</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同意延长的，但不得要求或被允许修改或撤销其谈判响应文件。</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拒绝延长的，其谈判响应失效。</w:t>
      </w:r>
    </w:p>
    <w:p w14:paraId="043A0167">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12.</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的不良行为</w:t>
      </w:r>
    </w:p>
    <w:p w14:paraId="182EC22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有下列情形之一且情节严重的，由财政部门将其列入不良行为记录名单，在一至三年内禁止参加政府采购活动，并予以通报：</w:t>
      </w:r>
    </w:p>
    <w:p w14:paraId="6C7306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在响应有效期限内撤回或修改其谈判响应文件的；</w:t>
      </w:r>
    </w:p>
    <w:p w14:paraId="464A498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12.2</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不接受按规定其响应价格的修正的；</w:t>
      </w:r>
    </w:p>
    <w:p w14:paraId="6262058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12.3</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在谈判响应文件中提供虚假材料的；</w:t>
      </w:r>
    </w:p>
    <w:p w14:paraId="0B5E90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12.4供应商与采购人、其他供应商或采购代理机构恶意串通的；</w:t>
      </w:r>
    </w:p>
    <w:p w14:paraId="0E1B86F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12.5成交供应商未按谈判文件规定提交履约保证金或未能在规定期限内签署合同的。</w:t>
      </w:r>
    </w:p>
    <w:p w14:paraId="4B241A47">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13.谈判响应文件的编制</w:t>
      </w:r>
    </w:p>
    <w:p w14:paraId="19456156">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13.1谈判响应文件包括“供应商须知前附表”中规定的内容，</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上传的谈判响应文件应按谈判文件第六章“响应文件格式”进行编写，如有必要，可以增加附页，作为谈判响应文件的组成部分。其中，谈判响应函在满足谈判文件实质性要求的基础上，可以提出比谈判文件更有利于采购人的承诺。</w:t>
      </w:r>
    </w:p>
    <w:p w14:paraId="3E3B907D">
      <w:pPr>
        <w:spacing w:line="44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13.2谈判响应文件应当对谈判文件有关供货期（合同履行期限）、谈判响应有效期、质量标准、谈判内容等实质性内容作出响应。</w:t>
      </w:r>
    </w:p>
    <w:p w14:paraId="3AC98BBD">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13.3谈判响应文件电子版一份，上传的谈判响应文件应在规定位置处，由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的法定代表人或被授权委托人签字或盖单位公章、加盖</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公章；上述盖单位公章为电子章或者鲜章，具体操作方法见“政府采购项目电子交易管理操作指南-供应商”。</w:t>
      </w:r>
    </w:p>
    <w:p w14:paraId="4079568A">
      <w:pPr>
        <w:spacing w:line="44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13.4谈判响应文件中的内容要清晰，易于辨认，且无篡改图片，除非这些改动是根据采购机构的指示进行的，或者是为改正</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造成的必须修改的错误而进行的。有改动时，修改处应由</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的法定代表人或被授权委托人签字或盖单位公章，并加盖供应商公章；上述盖单位公章为电子章或者鲜章。</w:t>
      </w:r>
    </w:p>
    <w:p w14:paraId="682C92F9">
      <w:pPr>
        <w:adjustRightInd w:val="0"/>
        <w:snapToGrid w:val="0"/>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13.5如果</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没有按本须知要求制作、签署、盖单位公章，在初步评审时将按照无效响应处理。</w:t>
      </w:r>
    </w:p>
    <w:p w14:paraId="6B1612B5">
      <w:pPr>
        <w:pStyle w:val="11"/>
        <w:tabs>
          <w:tab w:val="left" w:pos="963"/>
        </w:tabs>
        <w:adjustRightInd w:val="0"/>
        <w:snapToGrid w:val="0"/>
        <w:spacing w:line="500" w:lineRule="exact"/>
        <w:jc w:val="center"/>
        <w:rPr>
          <w:rFonts w:hint="eastAsia" w:ascii="宋体" w:hAnsi="宋体" w:eastAsia="宋体" w:cs="宋体"/>
          <w:b/>
          <w:bCs/>
          <w:color w:val="auto"/>
          <w:sz w:val="32"/>
          <w:szCs w:val="32"/>
          <w:highlight w:val="none"/>
        </w:rPr>
      </w:pPr>
    </w:p>
    <w:p w14:paraId="73C140B2">
      <w:pPr>
        <w:pStyle w:val="11"/>
        <w:tabs>
          <w:tab w:val="left" w:pos="963"/>
        </w:tabs>
        <w:adjustRightInd w:val="0"/>
        <w:snapToGrid w:val="0"/>
        <w:spacing w:line="500" w:lineRule="exact"/>
        <w:jc w:val="center"/>
        <w:rPr>
          <w:rFonts w:hint="eastAsia" w:ascii="宋体" w:hAnsi="宋体" w:eastAsia="宋体" w:cs="宋体"/>
          <w:b/>
          <w:bCs/>
          <w:color w:val="auto"/>
          <w:sz w:val="32"/>
          <w:szCs w:val="32"/>
          <w:highlight w:val="none"/>
        </w:rPr>
      </w:pPr>
    </w:p>
    <w:p w14:paraId="308FD33D">
      <w:pPr>
        <w:pStyle w:val="11"/>
        <w:tabs>
          <w:tab w:val="left" w:pos="963"/>
        </w:tabs>
        <w:adjustRightInd w:val="0"/>
        <w:snapToGrid w:val="0"/>
        <w:spacing w:line="5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（四）谈判响应</w:t>
      </w:r>
    </w:p>
    <w:p w14:paraId="51CA98B5">
      <w:pPr>
        <w:pStyle w:val="11"/>
        <w:tabs>
          <w:tab w:val="left" w:pos="963"/>
        </w:tabs>
        <w:adjustRightInd w:val="0"/>
        <w:snapToGrid w:val="0"/>
        <w:spacing w:line="500" w:lineRule="exact"/>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14.谈判响应文件的上传、解密</w:t>
      </w:r>
    </w:p>
    <w:p w14:paraId="65BE9AC5">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应在“供应商须知前附表”规定的谈判响应截止时间前上传谈判响应文件，在规定的解密时间内解密谈判响应文件。</w:t>
      </w:r>
    </w:p>
    <w:p w14:paraId="7C5961FF">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须在本须知前附表规定的方式上传谈判响应文件。谈判响应文件应在制作完成后，在谈判响应截止时间前提交至“政采云”平台，并通过数字证书签章、加密。</w:t>
      </w:r>
    </w:p>
    <w:p w14:paraId="65510C3A">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14.3逾期上传的或者未上传指定“政采云”平台的谈判响应文件，采购机构不予受理。</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上传的电子谈判响应文件因未解密而造成谈判响应文件无法进行评审的，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自行承担。</w:t>
      </w:r>
    </w:p>
    <w:p w14:paraId="6F958589">
      <w:pPr>
        <w:pStyle w:val="11"/>
        <w:tabs>
          <w:tab w:val="left" w:pos="963"/>
        </w:tabs>
        <w:adjustRightInd w:val="0"/>
        <w:snapToGrid w:val="0"/>
        <w:spacing w:line="500" w:lineRule="exact"/>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15.谈判响应截止期</w:t>
      </w:r>
    </w:p>
    <w:p w14:paraId="220FFAC4">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15.1谈判响应文件的截止时间、开标时间：见“供应商须知前附表”。</w:t>
      </w:r>
    </w:p>
    <w:p w14:paraId="3AB88E25">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15.2采购机构可按本须知第7条的规定以修改补充通知的方式，延长提交谈判响应文件的截止时间。在此情况下，</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的所有权利和义务以及</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的受制约的截止时间，均以延长后新的谈判响应截止时间为准。</w:t>
      </w:r>
    </w:p>
    <w:p w14:paraId="5FD664AA">
      <w:pPr>
        <w:pStyle w:val="11"/>
        <w:tabs>
          <w:tab w:val="left" w:pos="963"/>
        </w:tabs>
        <w:adjustRightInd w:val="0"/>
        <w:snapToGrid w:val="0"/>
        <w:spacing w:line="500" w:lineRule="exact"/>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16.谈判响应文件的修改与撤回</w:t>
      </w:r>
    </w:p>
    <w:p w14:paraId="42567196">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16.1</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当在谈判响应截止时间前完成谈判响应文件的提交，并可以补充、修改或者撤回谈判响应文件。补充或者修改谈判响应文件的，应当先行撤回原文件，补充、修改后重新上传提交。谈判响应截止时间前未完成提交的，视为撤回谈判响应文件。响应截止时间后提交的谈判响应文件，“政采云”平台将无法提交。</w:t>
      </w:r>
    </w:p>
    <w:p w14:paraId="0E7F2249">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16.2在谈判响应截止时间前，除</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补充、修改或者撤回谈判响应文件外，任何单位和个人不得解密或提取谈判响应文件。</w:t>
      </w:r>
    </w:p>
    <w:p w14:paraId="1F553C5F">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16.3在谈判响应截止时间止提交电子版谈判响应文件的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不足3家时，电子版谈判响应文件由代理机构在“政采云”平台操作退回（具体以“政采云”平台操作为准），除此之外采购人和采购代理机构对已提交的谈判响应文件概不退回。</w:t>
      </w:r>
    </w:p>
    <w:p w14:paraId="1F2DAABB">
      <w:pPr>
        <w:pStyle w:val="11"/>
        <w:tabs>
          <w:tab w:val="left" w:pos="963"/>
        </w:tabs>
        <w:adjustRightInd w:val="0"/>
        <w:snapToGrid w:val="0"/>
        <w:spacing w:line="5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16.4在本须知第11条规定的谈判响应截止期至响应有效期终止日之间，</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不能撤回谈判响应文件。</w:t>
      </w:r>
    </w:p>
    <w:p w14:paraId="721F06FE">
      <w:pPr>
        <w:rPr>
          <w:rFonts w:hint="eastAsia" w:ascii="宋体" w:hAnsi="宋体" w:eastAsia="宋体" w:cs="宋体"/>
          <w:color w:val="auto"/>
          <w:sz w:val="24"/>
          <w:highlight w:val="none"/>
        </w:rPr>
      </w:pPr>
    </w:p>
    <w:p w14:paraId="15767939">
      <w:pPr>
        <w:pStyle w:val="15"/>
        <w:rPr>
          <w:rFonts w:hint="eastAsia" w:ascii="宋体" w:hAnsi="宋体" w:eastAsia="宋体" w:cs="宋体"/>
          <w:color w:val="auto"/>
          <w:highlight w:val="none"/>
        </w:rPr>
      </w:pPr>
    </w:p>
    <w:p w14:paraId="0F0D9D96">
      <w:pPr>
        <w:pStyle w:val="11"/>
        <w:tabs>
          <w:tab w:val="left" w:pos="963"/>
        </w:tabs>
        <w:adjustRightInd w:val="0"/>
        <w:snapToGrid w:val="0"/>
        <w:spacing w:line="5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（五）谈判与评审</w:t>
      </w:r>
    </w:p>
    <w:p w14:paraId="3249718A">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17.谈判时间和地点</w:t>
      </w:r>
    </w:p>
    <w:p w14:paraId="1D2BC4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采购机构将于本须知前附表规定的开标时间和地点组织开标，</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通过“政采云开标大厅”线上参加开标会，所有</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均应当准时参加。</w:t>
      </w:r>
    </w:p>
    <w:p w14:paraId="3AB0935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18.谈判程序</w:t>
      </w:r>
    </w:p>
    <w:p w14:paraId="511FA6C8">
      <w:pPr>
        <w:autoSpaceDE w:val="0"/>
        <w:autoSpaceDN w:val="0"/>
        <w:adjustRightInd w:val="0"/>
        <w:spacing w:before="60" w:after="6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18.1.解密电子谈判响应文件。“政采云”平台在开标时间自动提取所有谈判响应文件。</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须使用数字证书按照“供应商须知前附表”规定的时间在线上对谈判响应文件解密并确认。</w:t>
      </w:r>
    </w:p>
    <w:p w14:paraId="6DD28EC3">
      <w:pPr>
        <w:autoSpaceDE w:val="0"/>
        <w:autoSpaceDN w:val="0"/>
        <w:adjustRightInd w:val="0"/>
        <w:spacing w:before="60" w:after="6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18.2</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对谈判过程有异议的，应当在线上提出。采购人、采购代理机构对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提出的异议应当及时处理。</w:t>
      </w:r>
    </w:p>
    <w:p w14:paraId="542FCDD3">
      <w:pPr>
        <w:autoSpaceDE w:val="0"/>
        <w:autoSpaceDN w:val="0"/>
        <w:adjustRightInd w:val="0"/>
        <w:spacing w:before="60" w:after="6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18.3.</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因自身原因未按时解密的一切后果由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自行承担。如遇“政采云”平台电子化开标或评审程序调整的，按调整后执行。</w:t>
      </w:r>
    </w:p>
    <w:p w14:paraId="0A0C11A2">
      <w:pPr>
        <w:autoSpaceDE w:val="0"/>
        <w:autoSpaceDN w:val="0"/>
        <w:adjustRightInd w:val="0"/>
        <w:spacing w:before="60" w:after="6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18.4采购代理机构将按照谈判文件规定的开标时间和地点组织开标活动、开启谈判响应文件，所有</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均应当准时参加。</w:t>
      </w:r>
    </w:p>
    <w:p w14:paraId="503BB5CC">
      <w:pPr>
        <w:autoSpaceDE w:val="0"/>
        <w:autoSpaceDN w:val="0"/>
        <w:adjustRightInd w:val="0"/>
        <w:spacing w:before="60" w:after="6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w:t>
      </w:r>
      <w:bookmarkStart w:id="30" w:name="OLE_LINK11"/>
      <w:r>
        <w:rPr>
          <w:rFonts w:hint="eastAsia" w:ascii="宋体" w:hAnsi="宋体" w:eastAsia="宋体" w:cs="宋体"/>
          <w:color w:val="auto"/>
          <w:sz w:val="24"/>
          <w:highlight w:val="none"/>
        </w:rPr>
        <w:t>所有参加谈判的供应商须在规定时间内完成“政采云平台”最终报价，并在同一时间向代理机构递交与最终报价相符的密封的《最终响应报价明细表》纸质版并加盖公章，否则视为响应无效</w:t>
      </w:r>
      <w:bookmarkEnd w:id="30"/>
      <w:r>
        <w:rPr>
          <w:rFonts w:hint="eastAsia" w:ascii="宋体" w:hAnsi="宋体" w:eastAsia="宋体" w:cs="宋体"/>
          <w:color w:val="auto"/>
          <w:sz w:val="24"/>
          <w:highlight w:val="none"/>
        </w:rPr>
        <w:t>。</w:t>
      </w:r>
    </w:p>
    <w:p w14:paraId="22B375D8">
      <w:pPr>
        <w:autoSpaceDE w:val="0"/>
        <w:autoSpaceDN w:val="0"/>
        <w:adjustRightInd w:val="0"/>
        <w:spacing w:before="60" w:after="6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18.6在线谈判时间和提交最终报价的时间见“供应商须知前附表”。</w:t>
      </w:r>
    </w:p>
    <w:p w14:paraId="3DCB4375">
      <w:pPr>
        <w:pStyle w:val="15"/>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19.谈判小组</w:t>
      </w:r>
    </w:p>
    <w:p w14:paraId="6F14B147">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19.1采购机构将依法组建谈判小组。谈判小组成员由具有中级职称或具有同等专业水平的相关领域专家组成。与采购项目有直接利害关系或与</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有任何利害关系的专家，不得进入本项目的谈判小组。谈判小组成员名单在成交结果确定前应当保密。</w:t>
      </w:r>
    </w:p>
    <w:p w14:paraId="6F99ABEC">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19.2本项目评谈判小组成员人数及确定方式见“供应商须知前附表”。</w:t>
      </w:r>
    </w:p>
    <w:p w14:paraId="0E80B0F0">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19.3谈判小组成员有下列情形之一的，应当回避：</w:t>
      </w:r>
    </w:p>
    <w:p w14:paraId="28543216">
      <w:pPr>
        <w:pStyle w:val="15"/>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19.3.1采购人或</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的主要负责人的近亲属；</w:t>
      </w:r>
    </w:p>
    <w:p w14:paraId="50301FEE">
      <w:pPr>
        <w:pStyle w:val="15"/>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19.3.2项目主管部门或者行政监督部门的人员；</w:t>
      </w:r>
    </w:p>
    <w:p w14:paraId="54732382">
      <w:pPr>
        <w:pStyle w:val="15"/>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19.3.3与</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有经济利益关系，可能影响对谈判公正评审的；</w:t>
      </w:r>
    </w:p>
    <w:p w14:paraId="6671EA28">
      <w:pPr>
        <w:pStyle w:val="15"/>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19.3.4曾因在招标、评审以及其他与招标投标有关活动中从事违法行为而受过行政处罚或刑事处罚的。</w:t>
      </w:r>
    </w:p>
    <w:p w14:paraId="6799E563">
      <w:pPr>
        <w:pStyle w:val="15"/>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20.谈判原则</w:t>
      </w:r>
    </w:p>
    <w:p w14:paraId="7C3E47CB">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谈判小组评审时必须公平、公正、客观，不带任何倾向性和启发性；不得向外界透露任何与评审有关的内容；任何单位和个人不得干扰、影响评审的正常进行；谈判小组及有关工作人员不得私下与</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接触，不得收受利害关系人的财物或者其他好处。</w:t>
      </w:r>
    </w:p>
    <w:p w14:paraId="2D5E4EAA">
      <w:pPr>
        <w:pStyle w:val="15"/>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21.谈判</w:t>
      </w:r>
    </w:p>
    <w:p w14:paraId="3D835409">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21.1在评审过程中出现法律法规和谈判文件均没有明确规定的情形时，由谈判小组现场协商解决，协商不一致的，由全体评委投票表决，以得票率二分之一以上专家的意见为准并由采购代理机构作记录。</w:t>
      </w:r>
    </w:p>
    <w:p w14:paraId="4731C022">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采购人、采购代理机构应当采取必要措施，保证评审在严格保密（封闭式评审）的情况下进行。除采购代理机构工作人员、评审现场组织人员外，采购人的其他工作人员以及与评审工作无关的人员不得进入评审现场。有关人员对评审情况以及在评审过程中获悉的国家秘密、商业秘密负有保密责任。</w:t>
      </w:r>
    </w:p>
    <w:p w14:paraId="711EF3BF">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21.3本项目电子评审过程实行网上留痕、全程录音、录像监控，</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在评审过程中所进行的试图影响评审结果的不公正活动，其响应按无效处理。</w:t>
      </w:r>
    </w:p>
    <w:p w14:paraId="78AB7DF1">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21.4采购过程中出现以下情形，导致电子交易平台无法正常运行，或者无法保证电子交易的公平、公正和安全时，采购机构可中止电子交易活动：</w:t>
      </w:r>
    </w:p>
    <w:p w14:paraId="19FBD532">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（1）电子交易平台发生故障而无法登录访问的；</w:t>
      </w:r>
    </w:p>
    <w:p w14:paraId="3B4983E6">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（2）电子交易平台应用或数据库出现错误，不能进行正常操作的；</w:t>
      </w:r>
    </w:p>
    <w:p w14:paraId="1F3EB246">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（3）电子交易平台发现严重安全漏洞，有潜在泄密危险的；</w:t>
      </w:r>
    </w:p>
    <w:p w14:paraId="3A7066C7">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（4）病毒发作导致不能进行正常操作的；</w:t>
      </w:r>
    </w:p>
    <w:p w14:paraId="5A82E75C">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（5）其他无法保证电子交易的公平、公正和安全的情况。</w:t>
      </w:r>
    </w:p>
    <w:p w14:paraId="4795A46F">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4FBB99E4">
      <w:pPr>
        <w:pStyle w:val="15"/>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22.谈判响应文件的澄清</w:t>
      </w:r>
    </w:p>
    <w:p w14:paraId="5CC2BCD5">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为了有助于对谈判响应文件的审查、评价和比较，谈判小组可以根据需要</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澄清其谈判响应文件，但不应寻求提出或允许更改谈判响应文件的实质性内容。</w:t>
      </w:r>
    </w:p>
    <w:p w14:paraId="5BBBF15E">
      <w:pPr>
        <w:pStyle w:val="15"/>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23.错误的修正</w:t>
      </w:r>
    </w:p>
    <w:p w14:paraId="69B6E612">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谈判小组将对被确定为实质上响应谈判文件要求的谈判响应文件进行校核，看其是否有计算错误。改正计算错误的原则如下：当用数字表示的数额与用文字表示的数额不一致时，以文字为准；当单价与服务数量的乘积与细目总价不一致时，通常以该行填报的单价为准。除非谈判小组认为单价有明显的小数点错位，此时应以填报的细目总价为准并修改单价。</w:t>
      </w:r>
    </w:p>
    <w:p w14:paraId="4614F2DB">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23.2谈判小组将按上述改正错误的原则调整谈判响应文件的报价。在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同意后，调整后的报价对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起约束作用，如果</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不接受改正后的报价，则其谈判响应文件将被拒绝。</w:t>
      </w:r>
    </w:p>
    <w:p w14:paraId="698C6BDE">
      <w:pPr>
        <w:pStyle w:val="15"/>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24.中小微企业的划型</w:t>
      </w:r>
    </w:p>
    <w:p w14:paraId="177F29E9">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24.1中小微企业投标是符合《中小企业划型标准规定》的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通过投标提供本企业制造的货物、承担的工程或者服务，或者提供其他中小微企业制造的货物。本项所指货物不包括使用大型企业注册商标的货物。中小微企业投标应提供《中小企业声明函》；中小企业划分见《关于印发中小企业划型标准规定的通知》（工信部联企业〔2011〕300号）。</w:t>
      </w:r>
    </w:p>
    <w:p w14:paraId="58725558">
      <w:pPr>
        <w:pStyle w:val="15"/>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根据《财政部司法部关于政府采购支持监狱企业发展有关问题的通知》（财库〔2014〕68号），监狱企业视同小微企业。监狱企业是指由司法部认定的为罪犯、戒毒人员提供生产项目和劳动对象，且全部产权属于司法部监狱管理局、戒毒管理局、直属煤矿管理局，各省、自治区、直辖市监狱管理局、戒毒管理局，各地（设区的市）的监狱、强制隔离戒毒所、戒毒康复所，以及新疆生产建设兵团监狱管理局、戒毒管理局的企业。监狱企业投标时，提供由省级以上监狱管理局、戒毒管理局（含新疆生产建设兵团）出具的属于监狱企业的证明文件，不再提供《中小企业声明函》。</w:t>
      </w:r>
    </w:p>
    <w:p w14:paraId="41CB6901">
      <w:pPr>
        <w:pStyle w:val="15"/>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24.3根据《财政部民政部中国残疾人联合会关于促进残疾人就业政府采购政策的通知》（财库〔2017〕141号），在政府采购活动中，残疾人福利性单位视同小型、微型企业，享受政府采购支持政策的残疾人福利性单位应当同时满足《财政部民政部中国残疾人联合会关于促进残疾人就业政府采购政策的通知》所列条件。残疾人福利星单位属于小型、微型企业的，不重复享受政策。符合条件的残疾人福利性单位在参加政府采购活动时，应当提供《残疾人福利性单位声明函》，并对声明的真实性负责。</w:t>
      </w:r>
    </w:p>
    <w:p w14:paraId="60E41542">
      <w:pPr>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25否绝投标情形</w:t>
      </w:r>
    </w:p>
    <w:p w14:paraId="0B52E502">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25.1除谈判文件另有规定，供应商存在下列情况之一的，投标无效：</w:t>
      </w:r>
    </w:p>
    <w:p w14:paraId="25E7467E">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（1）未按谈判文件编制要求进行编制响应文件和签字、盖单位公章的；</w:t>
      </w:r>
    </w:p>
    <w:p w14:paraId="5ED52432">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（2）响应文件未按谈判文件要求编制填写、签字盖单位公章，或内容不全、字迹模糊、难以辨认的；</w:t>
      </w:r>
    </w:p>
    <w:p w14:paraId="6724E460">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（3）供应商不符合资格条件或未按谈判文件规定提供资格证明文件的；</w:t>
      </w:r>
    </w:p>
    <w:p w14:paraId="1EF49A4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（4）未能实质性响应谈判文件商务和技术要求的；</w:t>
      </w:r>
    </w:p>
    <w:p w14:paraId="6EC7ED90">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（5）投标有效期不足的或未响应的；</w:t>
      </w:r>
    </w:p>
    <w:p w14:paraId="5B8C5691">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（6）报价货币不是人民币的;</w:t>
      </w:r>
    </w:p>
    <w:p w14:paraId="2E06867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（7）报价超过谈判文件中规定的预算金额或者最高限价的；低于供应商成本价格；在规定时间内未作出说明和递交证明材料的；</w:t>
      </w:r>
    </w:p>
    <w:p w14:paraId="1E86F83E">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（8）串通投标或弄虚作假或有其他违法行为的；</w:t>
      </w:r>
    </w:p>
    <w:p w14:paraId="0B4F3F9B">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（9）未按</w:t>
      </w:r>
      <w:r>
        <w:rPr>
          <w:rFonts w:hint="eastAsia" w:ascii="宋体" w:hAnsi="宋体" w:eastAsia="宋体" w:cs="宋体"/>
          <w:color w:val="auto"/>
          <w:sz w:val="24"/>
          <w:highlight w:val="none"/>
          <w:lang w:val="en-US" w:eastAsia="zh-CN"/>
        </w:rPr>
        <w:t>谈判</w:t>
      </w:r>
      <w:r>
        <w:rPr>
          <w:rFonts w:hint="eastAsia" w:ascii="宋体" w:hAnsi="宋体" w:eastAsia="宋体" w:cs="宋体"/>
          <w:color w:val="auto"/>
          <w:sz w:val="24"/>
          <w:highlight w:val="none"/>
        </w:rPr>
        <w:t>小组要求澄清、说明或补正的；</w:t>
      </w:r>
    </w:p>
    <w:p w14:paraId="1C478959">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（10）未按谈判小组的要求在评审现场合理的时间内提供书面说明（必要时提交相关证明材料），或不能证明其报价合理性的；</w:t>
      </w:r>
    </w:p>
    <w:p w14:paraId="774BCBC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（11）未按谈判小组的要求确认修正后的报价的；</w:t>
      </w:r>
    </w:p>
    <w:p w14:paraId="5F80DB6B">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（12）响应文件含有采购人不能接受的附加条件的；</w:t>
      </w:r>
    </w:p>
    <w:p w14:paraId="50D38954">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（13）违反国家法律、法规和谈判文件规定的其他无效情形。</w:t>
      </w:r>
    </w:p>
    <w:p w14:paraId="75BAB4D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25.2有下列情形之一的，视为供应商串通投标，其投标无效：</w:t>
      </w:r>
    </w:p>
    <w:p w14:paraId="5EA538E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（1）不同供应商的响应文件由同一单位或者个人编制；</w:t>
      </w:r>
    </w:p>
    <w:p w14:paraId="5580DED0">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（2）不同供应商委托同一单位或者个人办理投标事宜；</w:t>
      </w:r>
    </w:p>
    <w:p w14:paraId="750F725D">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（3）不同供应商的响应文件载明的项目管理成员或者联系人员为同一人；</w:t>
      </w:r>
    </w:p>
    <w:p w14:paraId="1DA990D9">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（4）不同供应商的响应文件异常一致或出现相同IP地址或报价呈规律性差异；</w:t>
      </w:r>
    </w:p>
    <w:p w14:paraId="081293C0">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（5）不同供应商的响应文件相互混装；</w:t>
      </w:r>
    </w:p>
    <w:p w14:paraId="60FDF141">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（6）不同供应商的谈判保证金从同一单位或者个人的账户转出。</w:t>
      </w:r>
    </w:p>
    <w:p w14:paraId="34D66D91">
      <w:pPr>
        <w:pStyle w:val="15"/>
        <w:spacing w:line="440" w:lineRule="exact"/>
        <w:rPr>
          <w:rFonts w:hint="eastAsia" w:ascii="宋体" w:hAnsi="宋体" w:eastAsia="宋体" w:cs="宋体"/>
          <w:color w:val="auto"/>
          <w:highlight w:val="none"/>
        </w:rPr>
      </w:pPr>
    </w:p>
    <w:p w14:paraId="40EFC462">
      <w:pPr>
        <w:spacing w:line="44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（六）授予合同</w:t>
      </w:r>
    </w:p>
    <w:p w14:paraId="0B3136A2">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26.定标方式</w:t>
      </w:r>
    </w:p>
    <w:p w14:paraId="3DFA33E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评审小组根据各供应商按照</w:t>
      </w:r>
      <w:bookmarkStart w:id="31" w:name="OLE_LINK12"/>
      <w:r>
        <w:rPr>
          <w:rFonts w:hint="eastAsia" w:ascii="宋体" w:hAnsi="宋体" w:eastAsia="宋体" w:cs="宋体"/>
          <w:color w:val="auto"/>
          <w:sz w:val="24"/>
          <w:highlight w:val="none"/>
        </w:rPr>
        <w:t>最终报价由低到高的顺序排序</w:t>
      </w:r>
      <w:bookmarkEnd w:id="31"/>
      <w:r>
        <w:rPr>
          <w:rFonts w:hint="eastAsia" w:ascii="宋体" w:hAnsi="宋体" w:eastAsia="宋体" w:cs="宋体"/>
          <w:color w:val="auto"/>
          <w:sz w:val="24"/>
          <w:highlight w:val="none"/>
        </w:rPr>
        <w:t>，推荐前三名为成交候选供应商，最终确定排名第一的供应商为成交供应商。</w:t>
      </w:r>
    </w:p>
    <w:p w14:paraId="1A1B836E">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27.成交通知</w:t>
      </w:r>
    </w:p>
    <w:p w14:paraId="4006F03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27.1采购机构将在采购人确定成交供应商之日起2个工作日内，发布成交公告，并发出成交通知书。</w:t>
      </w:r>
    </w:p>
    <w:p w14:paraId="222F9AE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27.2在按照本须知第27条签署了合同后，该成交通知书将成为合同的一部分。</w:t>
      </w:r>
    </w:p>
    <w:p w14:paraId="687C6FED">
      <w:pPr>
        <w:autoSpaceDE w:val="0"/>
        <w:autoSpaceDN w:val="0"/>
        <w:adjustRightInd w:val="0"/>
        <w:spacing w:line="440" w:lineRule="exact"/>
        <w:ind w:left="-2"/>
        <w:rPr>
          <w:rFonts w:hint="eastAsia" w:ascii="宋体" w:hAnsi="宋体" w:eastAsia="宋体" w:cs="宋体"/>
          <w:color w:val="auto"/>
          <w:sz w:val="24"/>
          <w:highlight w:val="none"/>
        </w:rPr>
      </w:pPr>
      <w:r>
        <w:rPr>
          <w:rFonts w:hint="eastAsia" w:ascii="宋体" w:hAnsi="宋体" w:eastAsia="宋体" w:cs="宋体"/>
          <w:b/>
          <w:color w:val="auto"/>
          <w:sz w:val="24"/>
          <w:highlight w:val="none"/>
        </w:rPr>
        <w:t>28.合同的签署</w:t>
      </w:r>
    </w:p>
    <w:p w14:paraId="0BC6AB31">
      <w:pPr>
        <w:spacing w:line="44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28.1成交供应商需在领取成交通知书后</w:t>
      </w:r>
      <w:r>
        <w:rPr>
          <w:rFonts w:hint="eastAsia" w:ascii="宋体" w:hAnsi="宋体" w:eastAsia="宋体" w:cs="宋体"/>
          <w:bCs/>
          <w:color w:val="auto"/>
          <w:sz w:val="24"/>
          <w:highlight w:val="none"/>
          <w:u w:val="single"/>
        </w:rPr>
        <w:t>30日</w:t>
      </w:r>
      <w:r>
        <w:rPr>
          <w:rFonts w:hint="eastAsia" w:ascii="宋体" w:hAnsi="宋体" w:eastAsia="宋体" w:cs="宋体"/>
          <w:bCs/>
          <w:color w:val="auto"/>
          <w:sz w:val="24"/>
          <w:highlight w:val="none"/>
        </w:rPr>
        <w:t>内，与采购人签订政府采购合同。政府采购合同内容的确定应以谈判文件和谈判响应文件为基础，不得违背其实质性内容。</w:t>
      </w:r>
    </w:p>
    <w:p w14:paraId="354793DA">
      <w:pPr>
        <w:spacing w:line="44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28.2采购人应当自政府采购合同签订后，将政府采购合同在财政部门指定的媒体上公告，但政府采购合同中涉及国家秘密、商业秘密的内容除外。</w:t>
      </w:r>
    </w:p>
    <w:p w14:paraId="75DB7F2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28.3成交供应商无正当理由拒签合同的，采购人取消其中标资格，给采购人造成损失的，成交供应商还应当予以赔偿。</w:t>
      </w:r>
    </w:p>
    <w:p w14:paraId="7D6256E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28.4发出成交通知书后，采购人无正当理由拒签合同给成交供应商造成损失的，还应当赔偿损失。</w:t>
      </w:r>
    </w:p>
    <w:p w14:paraId="57E9EB25">
      <w:pPr>
        <w:spacing w:line="44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28.5本项目严禁转包，一经发现立即清除，采购人将有充分理由废除授标，成交供应商应承担由此造成的一切经济损失。</w:t>
      </w:r>
    </w:p>
    <w:p w14:paraId="2490E533">
      <w:pPr>
        <w:spacing w:line="44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28.6若谈判小组确定的中标供应商放弃中标或因不可抗力提出不能履行合同的，采购人有权选择重新采购，或者采购人依据谈判小组确定的</w:t>
      </w:r>
      <w:r>
        <w:rPr>
          <w:rFonts w:hint="eastAsia" w:ascii="宋体" w:hAnsi="宋体" w:eastAsia="宋体" w:cs="宋体"/>
          <w:color w:val="auto"/>
          <w:sz w:val="24"/>
          <w:highlight w:val="none"/>
        </w:rPr>
        <w:t>最终报价由低到高的顺序</w:t>
      </w:r>
      <w:r>
        <w:rPr>
          <w:rFonts w:hint="eastAsia" w:ascii="宋体" w:hAnsi="宋体" w:eastAsia="宋体" w:cs="宋体"/>
          <w:bCs/>
          <w:color w:val="auto"/>
          <w:sz w:val="24"/>
          <w:highlight w:val="none"/>
        </w:rPr>
        <w:t>排名，确定排名第二的成交候选供应商为中标供应商，以此类推。</w:t>
      </w:r>
    </w:p>
    <w:p w14:paraId="63DE4562">
      <w:pPr>
        <w:pStyle w:val="15"/>
        <w:rPr>
          <w:rFonts w:hint="eastAsia" w:ascii="宋体" w:hAnsi="宋体" w:eastAsia="宋体" w:cs="宋体"/>
          <w:bCs/>
          <w:color w:val="auto"/>
          <w:sz w:val="24"/>
          <w:highlight w:val="none"/>
        </w:rPr>
      </w:pPr>
    </w:p>
    <w:p w14:paraId="3F785AE8">
      <w:pPr>
        <w:rPr>
          <w:rFonts w:hint="eastAsia" w:ascii="宋体" w:hAnsi="宋体" w:eastAsia="宋体" w:cs="宋体"/>
          <w:color w:val="auto"/>
          <w:highlight w:val="none"/>
        </w:rPr>
      </w:pPr>
    </w:p>
    <w:p w14:paraId="70CA259B">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（七）重新采购</w:t>
      </w:r>
    </w:p>
    <w:p w14:paraId="52B67EA8">
      <w:pPr>
        <w:pStyle w:val="34"/>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rPr>
        <w:t>29</w:t>
      </w:r>
      <w:r>
        <w:rPr>
          <w:rFonts w:hint="eastAsia" w:ascii="宋体" w:hAnsi="宋体" w:eastAsia="宋体" w:cs="宋体"/>
          <w:b/>
          <w:color w:val="auto"/>
          <w:kern w:val="0"/>
          <w:sz w:val="24"/>
          <w:highlight w:val="none"/>
          <w:lang w:val="zh-CN"/>
        </w:rPr>
        <w:t>.重新采购</w:t>
      </w:r>
    </w:p>
    <w:p w14:paraId="390C6605">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29</w:t>
      </w:r>
      <w:r>
        <w:rPr>
          <w:rFonts w:hint="eastAsia" w:ascii="宋体" w:hAnsi="宋体" w:eastAsia="宋体" w:cs="宋体"/>
          <w:color w:val="auto"/>
          <w:kern w:val="0"/>
          <w:sz w:val="24"/>
          <w:highlight w:val="none"/>
          <w:lang w:val="zh-CN"/>
        </w:rPr>
        <w:t>.1在谈判采购中，出现下列情形之一的，招标失败：</w:t>
      </w:r>
    </w:p>
    <w:p w14:paraId="787AD154">
      <w:pPr>
        <w:pStyle w:val="34"/>
        <w:spacing w:line="360" w:lineRule="auto"/>
        <w:ind w:firstLine="720" w:firstLineChars="3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29</w:t>
      </w:r>
      <w:r>
        <w:rPr>
          <w:rFonts w:hint="eastAsia" w:ascii="宋体" w:hAnsi="宋体" w:eastAsia="宋体" w:cs="宋体"/>
          <w:color w:val="auto"/>
          <w:kern w:val="0"/>
          <w:sz w:val="24"/>
          <w:highlight w:val="none"/>
          <w:lang w:val="zh-CN"/>
        </w:rPr>
        <w:t>.1.1符合条件的供应商或都对谈判文件作实质响应的供应商不足三家；</w:t>
      </w:r>
    </w:p>
    <w:p w14:paraId="510232D5">
      <w:pPr>
        <w:pStyle w:val="34"/>
        <w:spacing w:line="360" w:lineRule="auto"/>
        <w:ind w:firstLine="720" w:firstLineChars="3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29</w:t>
      </w:r>
      <w:r>
        <w:rPr>
          <w:rFonts w:hint="eastAsia" w:ascii="宋体" w:hAnsi="宋体" w:eastAsia="宋体" w:cs="宋体"/>
          <w:color w:val="auto"/>
          <w:kern w:val="0"/>
          <w:sz w:val="24"/>
          <w:highlight w:val="none"/>
          <w:lang w:val="zh-CN"/>
        </w:rPr>
        <w:t>.1.2出现影响采购公正的违法、违规行为的；</w:t>
      </w:r>
    </w:p>
    <w:p w14:paraId="07D49FA1">
      <w:pPr>
        <w:pStyle w:val="34"/>
        <w:spacing w:line="360" w:lineRule="auto"/>
        <w:ind w:firstLine="720" w:firstLineChars="3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29</w:t>
      </w:r>
      <w:r>
        <w:rPr>
          <w:rFonts w:hint="eastAsia" w:ascii="宋体" w:hAnsi="宋体" w:eastAsia="宋体" w:cs="宋体"/>
          <w:color w:val="auto"/>
          <w:kern w:val="0"/>
          <w:sz w:val="24"/>
          <w:highlight w:val="none"/>
          <w:lang w:val="zh-CN"/>
        </w:rPr>
        <w:t>.1.3供应商的报价均超过了采购预算，采购人不能支付的；</w:t>
      </w:r>
    </w:p>
    <w:p w14:paraId="4171514A">
      <w:pPr>
        <w:pStyle w:val="34"/>
        <w:spacing w:line="360" w:lineRule="auto"/>
        <w:ind w:firstLine="720" w:firstLineChars="3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29</w:t>
      </w:r>
      <w:r>
        <w:rPr>
          <w:rFonts w:hint="eastAsia" w:ascii="宋体" w:hAnsi="宋体" w:eastAsia="宋体" w:cs="宋体"/>
          <w:color w:val="auto"/>
          <w:kern w:val="0"/>
          <w:sz w:val="24"/>
          <w:highlight w:val="none"/>
          <w:lang w:val="zh-CN"/>
        </w:rPr>
        <w:t>.1.4因重大变故，采购任务取消的。</w:t>
      </w:r>
    </w:p>
    <w:p w14:paraId="1C92F565">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29</w:t>
      </w:r>
      <w:r>
        <w:rPr>
          <w:rFonts w:hint="eastAsia" w:ascii="宋体" w:hAnsi="宋体" w:eastAsia="宋体" w:cs="宋体"/>
          <w:color w:val="auto"/>
          <w:kern w:val="0"/>
          <w:sz w:val="24"/>
          <w:highlight w:val="none"/>
          <w:lang w:val="zh-CN"/>
        </w:rPr>
        <w:t>.2谈判失败后，除采购任务取消外，应当重新组织谈判；需要采取其他方式采购的，应由</w:t>
      </w:r>
      <w:r>
        <w:rPr>
          <w:rFonts w:hint="eastAsia" w:ascii="宋体" w:hAnsi="宋体" w:eastAsia="宋体" w:cs="宋体"/>
          <w:color w:val="auto"/>
          <w:kern w:val="0"/>
          <w:sz w:val="24"/>
          <w:highlight w:val="none"/>
        </w:rPr>
        <w:t>项目所在地政府采购管理部门</w:t>
      </w:r>
      <w:r>
        <w:rPr>
          <w:rFonts w:hint="eastAsia" w:ascii="宋体" w:hAnsi="宋体" w:eastAsia="宋体" w:cs="宋体"/>
          <w:color w:val="auto"/>
          <w:kern w:val="0"/>
          <w:sz w:val="24"/>
          <w:highlight w:val="none"/>
          <w:lang w:val="zh-CN"/>
        </w:rPr>
        <w:t>重新下达任务单。</w:t>
      </w:r>
      <w:bookmarkStart w:id="32" w:name="_Toc103723526"/>
    </w:p>
    <w:bookmarkEnd w:id="32"/>
    <w:p w14:paraId="50E95382">
      <w:pPr>
        <w:spacing w:line="360" w:lineRule="auto"/>
        <w:jc w:val="center"/>
        <w:rPr>
          <w:rFonts w:hint="eastAsia" w:ascii="宋体" w:hAnsi="宋体" w:eastAsia="宋体" w:cs="宋体"/>
          <w:b/>
          <w:bCs/>
          <w:color w:val="auto"/>
          <w:sz w:val="32"/>
          <w:szCs w:val="32"/>
          <w:highlight w:val="none"/>
        </w:rPr>
      </w:pPr>
    </w:p>
    <w:p w14:paraId="07FDE61B">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（八）纪律和监督</w:t>
      </w:r>
    </w:p>
    <w:p w14:paraId="249F7C36">
      <w:pPr>
        <w:pStyle w:val="34"/>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rPr>
        <w:t>30</w:t>
      </w:r>
      <w:r>
        <w:rPr>
          <w:rFonts w:hint="eastAsia" w:ascii="宋体" w:hAnsi="宋体" w:eastAsia="宋体" w:cs="宋体"/>
          <w:b/>
          <w:color w:val="auto"/>
          <w:kern w:val="0"/>
          <w:sz w:val="24"/>
          <w:highlight w:val="none"/>
          <w:lang w:val="zh-CN"/>
        </w:rPr>
        <w:t>.对采购人的纪律要求</w:t>
      </w:r>
    </w:p>
    <w:p w14:paraId="70175F42">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采购人不得泄漏招标投标活动中应当保密的情况和资料，不得与供应商串通损害国家利益、社会公共利益或者他人合法权益。</w:t>
      </w:r>
    </w:p>
    <w:p w14:paraId="5FB326FD">
      <w:pPr>
        <w:pStyle w:val="34"/>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rPr>
        <w:t>31</w:t>
      </w:r>
      <w:r>
        <w:rPr>
          <w:rFonts w:hint="eastAsia" w:ascii="宋体" w:hAnsi="宋体" w:eastAsia="宋体" w:cs="宋体"/>
          <w:b/>
          <w:color w:val="auto"/>
          <w:kern w:val="0"/>
          <w:sz w:val="24"/>
          <w:highlight w:val="none"/>
          <w:lang w:val="zh-CN"/>
        </w:rPr>
        <w:t>.对供应商的纪律要求</w:t>
      </w:r>
    </w:p>
    <w:p w14:paraId="4736D210">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31</w:t>
      </w:r>
      <w:r>
        <w:rPr>
          <w:rFonts w:hint="eastAsia" w:ascii="宋体" w:hAnsi="宋体" w:eastAsia="宋体" w:cs="宋体"/>
          <w:color w:val="auto"/>
          <w:kern w:val="0"/>
          <w:sz w:val="24"/>
          <w:highlight w:val="none"/>
          <w:lang w:val="zh-CN"/>
        </w:rPr>
        <w:t>.1供应商不得相互串通或者与采购人串通投标，不得向采购人或都谈判小组行贿谋取中标，不得以他人名义投标或者其他方式弄虚作假骗取中标；供应商不得以任何方式干扰、影响评审工作。</w:t>
      </w:r>
    </w:p>
    <w:p w14:paraId="14AB1ADF">
      <w:pPr>
        <w:pStyle w:val="34"/>
        <w:spacing w:line="360" w:lineRule="auto"/>
        <w:ind w:firstLine="480" w:firstLineChars="200"/>
        <w:rPr>
          <w:rFonts w:hint="eastAsia" w:ascii="宋体" w:hAnsi="宋体" w:eastAsia="宋体" w:cs="宋体"/>
          <w:bCs/>
          <w:color w:val="auto"/>
          <w:kern w:val="0"/>
          <w:sz w:val="24"/>
          <w:highlight w:val="none"/>
          <w:lang w:val="zh-CN"/>
        </w:rPr>
      </w:pPr>
      <w:r>
        <w:rPr>
          <w:rFonts w:hint="eastAsia" w:ascii="宋体" w:hAnsi="宋体" w:eastAsia="宋体" w:cs="宋体"/>
          <w:bCs/>
          <w:color w:val="auto"/>
          <w:kern w:val="0"/>
          <w:sz w:val="24"/>
          <w:highlight w:val="none"/>
        </w:rPr>
        <w:t>31</w:t>
      </w:r>
      <w:r>
        <w:rPr>
          <w:rFonts w:hint="eastAsia" w:ascii="宋体" w:hAnsi="宋体" w:eastAsia="宋体" w:cs="宋体"/>
          <w:bCs/>
          <w:color w:val="auto"/>
          <w:kern w:val="0"/>
          <w:sz w:val="24"/>
          <w:highlight w:val="none"/>
          <w:lang w:val="zh-CN"/>
        </w:rPr>
        <w:t>.2供应商应当遵循诚实信用原则，对资格条件承诺函有关内容的真实性、有效性、合法性负责。如发现承诺内容与事实情况不符，经调查核实为虚假承诺的，视同“提供虚假材料谋取中标（成交）”，</w:t>
      </w:r>
      <w:r>
        <w:rPr>
          <w:rFonts w:hint="eastAsia" w:ascii="宋体" w:hAnsi="宋体" w:eastAsia="宋体" w:cs="宋体"/>
          <w:bCs/>
          <w:color w:val="auto"/>
          <w:kern w:val="0"/>
          <w:sz w:val="24"/>
          <w:highlight w:val="none"/>
        </w:rPr>
        <w:t>由相关部门对其</w:t>
      </w:r>
      <w:r>
        <w:rPr>
          <w:rFonts w:hint="eastAsia" w:ascii="宋体" w:hAnsi="宋体" w:eastAsia="宋体" w:cs="宋体"/>
          <w:bCs/>
          <w:color w:val="auto"/>
          <w:kern w:val="0"/>
          <w:sz w:val="24"/>
          <w:highlight w:val="none"/>
          <w:lang w:val="zh-CN"/>
        </w:rPr>
        <w:t>按照</w:t>
      </w:r>
      <w:bookmarkStart w:id="33" w:name="OLE_LINK14"/>
      <w:r>
        <w:rPr>
          <w:rFonts w:hint="eastAsia" w:ascii="宋体" w:hAnsi="宋体" w:eastAsia="宋体" w:cs="宋体"/>
          <w:bCs/>
          <w:color w:val="auto"/>
          <w:kern w:val="0"/>
          <w:sz w:val="24"/>
          <w:highlight w:val="none"/>
          <w:lang w:val="zh-CN"/>
        </w:rPr>
        <w:t>《中华人民共和国政府采购法》第七十七条</w:t>
      </w:r>
      <w:bookmarkEnd w:id="33"/>
      <w:r>
        <w:rPr>
          <w:rFonts w:hint="eastAsia" w:ascii="宋体" w:hAnsi="宋体" w:eastAsia="宋体" w:cs="宋体"/>
          <w:bCs/>
          <w:color w:val="auto"/>
          <w:kern w:val="0"/>
          <w:sz w:val="24"/>
          <w:highlight w:val="none"/>
          <w:lang w:val="zh-CN"/>
        </w:rPr>
        <w:t>的有关规定进行处理处罚。</w:t>
      </w:r>
    </w:p>
    <w:p w14:paraId="4EAA40C1">
      <w:pPr>
        <w:pStyle w:val="34"/>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rPr>
        <w:t>32</w:t>
      </w:r>
      <w:r>
        <w:rPr>
          <w:rFonts w:hint="eastAsia" w:ascii="宋体" w:hAnsi="宋体" w:eastAsia="宋体" w:cs="宋体"/>
          <w:b/>
          <w:color w:val="auto"/>
          <w:kern w:val="0"/>
          <w:sz w:val="24"/>
          <w:highlight w:val="none"/>
          <w:lang w:val="zh-CN"/>
        </w:rPr>
        <w:t>.对评审委会员的纪律要求</w:t>
      </w:r>
    </w:p>
    <w:p w14:paraId="307ABC22">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谈判小组不得收受他人的财物或者其他好处，不得向他们透漏对谈判响应文件的评审和比较、中标候选人的推荐情况以及评审的其他情况。在评审活动中，谈判小组成员不得擅离职守，影响评审程序正常进行，不得使用“评审办法”没有规定的评审因素和标准进行评审。</w:t>
      </w:r>
    </w:p>
    <w:p w14:paraId="7E58DB6E">
      <w:pPr>
        <w:pStyle w:val="34"/>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rPr>
        <w:t>33</w:t>
      </w:r>
      <w:r>
        <w:rPr>
          <w:rFonts w:hint="eastAsia" w:ascii="宋体" w:hAnsi="宋体" w:eastAsia="宋体" w:cs="宋体"/>
          <w:b/>
          <w:color w:val="auto"/>
          <w:kern w:val="0"/>
          <w:sz w:val="24"/>
          <w:highlight w:val="none"/>
          <w:lang w:val="zh-CN"/>
        </w:rPr>
        <w:t>.对与评审活动有关的工作人员的纪律要求</w:t>
      </w:r>
    </w:p>
    <w:p w14:paraId="3E07828E">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与评审活动有关的工作人员不得收受他人的财物或者其他好处，不得向他们透漏对谈判响应文件的评审和比较、成交供应商候选人的推荐情况及评审有关的其他情况。在评审活动中，与评审活动有关的工作人员不得擅离职守，影响评审程序正常进行。</w:t>
      </w:r>
    </w:p>
    <w:p w14:paraId="759A15A8">
      <w:pPr>
        <w:rPr>
          <w:rFonts w:hint="eastAsia" w:ascii="宋体" w:hAnsi="宋体" w:eastAsia="宋体" w:cs="宋体"/>
          <w:color w:val="auto"/>
          <w:highlight w:val="none"/>
        </w:rPr>
      </w:pPr>
    </w:p>
    <w:p w14:paraId="0A4D88F0">
      <w:pPr>
        <w:spacing w:line="480" w:lineRule="auto"/>
        <w:rPr>
          <w:rFonts w:hint="eastAsia" w:ascii="宋体" w:hAnsi="宋体" w:eastAsia="宋体" w:cs="宋体"/>
          <w:color w:val="auto"/>
          <w:sz w:val="24"/>
          <w:highlight w:val="none"/>
          <w:u w:val="single"/>
        </w:rPr>
      </w:pPr>
      <w:bookmarkStart w:id="34" w:name="_Toc491205726"/>
      <w:r>
        <w:rPr>
          <w:rFonts w:hint="eastAsia" w:ascii="宋体" w:hAnsi="宋体" w:eastAsia="宋体" w:cs="宋体"/>
          <w:color w:val="auto"/>
          <w:sz w:val="24"/>
          <w:highlight w:val="none"/>
        </w:rPr>
        <w:br w:type="page"/>
      </w:r>
      <w:bookmarkEnd w:id="34"/>
      <w:bookmarkStart w:id="35" w:name="_Toc490304403"/>
    </w:p>
    <w:p w14:paraId="175F7518">
      <w:pPr>
        <w:pStyle w:val="3"/>
        <w:rPr>
          <w:rFonts w:hint="eastAsia" w:ascii="宋体" w:hAnsi="宋体" w:eastAsia="宋体" w:cs="宋体"/>
          <w:b/>
          <w:bCs/>
          <w:color w:val="auto"/>
          <w:sz w:val="36"/>
          <w:szCs w:val="36"/>
          <w:highlight w:val="none"/>
        </w:rPr>
      </w:pPr>
      <w:bookmarkStart w:id="36" w:name="_Toc32703"/>
      <w:r>
        <w:rPr>
          <w:rFonts w:hint="eastAsia" w:ascii="宋体" w:hAnsi="宋体" w:eastAsia="宋体" w:cs="宋体"/>
          <w:b/>
          <w:bCs/>
          <w:color w:val="auto"/>
          <w:sz w:val="36"/>
          <w:szCs w:val="36"/>
          <w:highlight w:val="none"/>
        </w:rPr>
        <w:t>第三章</w:t>
      </w:r>
      <w:bookmarkEnd w:id="36"/>
      <w:r>
        <w:rPr>
          <w:rFonts w:hint="eastAsia" w:ascii="宋体" w:hAnsi="宋体" w:eastAsia="宋体" w:cs="宋体"/>
          <w:b/>
          <w:bCs/>
          <w:color w:val="auto"/>
          <w:sz w:val="36"/>
          <w:szCs w:val="36"/>
          <w:highlight w:val="none"/>
        </w:rPr>
        <w:t xml:space="preserve"> </w:t>
      </w:r>
      <w:bookmarkStart w:id="37" w:name="OLE_LINK33"/>
      <w:r>
        <w:rPr>
          <w:rFonts w:hint="eastAsia" w:ascii="宋体" w:hAnsi="宋体" w:eastAsia="宋体" w:cs="宋体"/>
          <w:b/>
          <w:bCs/>
          <w:color w:val="auto"/>
          <w:sz w:val="36"/>
          <w:szCs w:val="36"/>
          <w:highlight w:val="none"/>
        </w:rPr>
        <w:t>货物需求及技术规格要求</w:t>
      </w:r>
      <w:bookmarkEnd w:id="37"/>
    </w:p>
    <w:bookmarkEnd w:id="35"/>
    <w:p w14:paraId="6A561844">
      <w:pPr>
        <w:rPr>
          <w:rFonts w:hint="eastAsia" w:ascii="宋体" w:hAnsi="宋体" w:eastAsia="宋体" w:cs="宋体"/>
          <w:color w:val="auto"/>
          <w:sz w:val="24"/>
          <w:highlight w:val="none"/>
        </w:rPr>
      </w:pPr>
      <w:bookmarkStart w:id="38" w:name="_Toc490304404"/>
    </w:p>
    <w:p w14:paraId="573840A2">
      <w:pP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采购单位：吉林财经大学</w:t>
      </w:r>
    </w:p>
    <w:p w14:paraId="21F444BB">
      <w:pPr>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项目相关要求</w:t>
      </w:r>
    </w:p>
    <w:p w14:paraId="064B5618">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1、现场相关人员着装要求</w:t>
      </w:r>
    </w:p>
    <w:p w14:paraId="1E8CFAFD">
      <w:pPr>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相关工人、管理人员，必须穿戴印有本单位名称的反光背心或相关工装和工牌，必要时须佩戴安全帽，工牌上写明工作单位姓名并附带照片，严禁空白工牌。</w:t>
      </w:r>
    </w:p>
    <w:p w14:paraId="46C0BD01">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2、围挡和公示牌要求</w:t>
      </w:r>
    </w:p>
    <w:p w14:paraId="03CDA4FE">
      <w:pPr>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项目现场必须做好围挡，确保师生安全，入口处树立公示牌，写明合同履行期限，项目名称，成交单位，项目负责人等相关信息。</w:t>
      </w:r>
    </w:p>
    <w:p w14:paraId="4DCE0117">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3、考勤要求</w:t>
      </w:r>
    </w:p>
    <w:p w14:paraId="26304136">
      <w:pPr>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成交单位应用打卡或签到等考勤方式，确保在项目现场的实际项目负责人与响应文件中所列人员相符并留存记录备查。</w:t>
      </w:r>
    </w:p>
    <w:p w14:paraId="683C0FAD">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4、主材要求：</w:t>
      </w:r>
    </w:p>
    <w:p w14:paraId="31CF397A">
      <w:pPr>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所有设备及材料均需要采购单位审批封样后方可使用；项目中所有设备及材料符合国家现行质量验收统一标准及相关标准。规格及质量应符合国家现行产品标准规定，并应有产品出厂合格证及检测报告。否则将不予验收。</w:t>
      </w:r>
    </w:p>
    <w:p w14:paraId="1620B93E">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5、技术要求</w:t>
      </w:r>
    </w:p>
    <w:p w14:paraId="61182066">
      <w:pPr>
        <w:ind w:firstLine="482" w:firstLineChars="200"/>
        <w:rPr>
          <w:rFonts w:hint="eastAsia" w:ascii="宋体" w:hAnsi="宋体" w:eastAsia="宋体" w:cs="宋体"/>
          <w:color w:val="auto"/>
          <w:sz w:val="24"/>
          <w:szCs w:val="32"/>
          <w:highlight w:val="none"/>
        </w:rPr>
      </w:pPr>
      <w:r>
        <w:rPr>
          <w:rFonts w:hint="eastAsia" w:ascii="宋体" w:hAnsi="宋体" w:eastAsia="宋体" w:cs="宋体"/>
          <w:b/>
          <w:bCs/>
          <w:color w:val="auto"/>
          <w:sz w:val="24"/>
          <w:szCs w:val="32"/>
          <w:highlight w:val="none"/>
        </w:rPr>
        <w:t>现有车辆门禁系统接口协议为QA019-Jielink+智能操作终端API接口协议，视频监控管理平台与前端摄像机接口协议为GB/T28181协议及GA/T1400协议，存储系统接口协议为ISCSI协议。</w:t>
      </w:r>
      <w:r>
        <w:rPr>
          <w:rFonts w:hint="eastAsia" w:ascii="宋体" w:hAnsi="宋体" w:eastAsia="宋体" w:cs="宋体"/>
          <w:color w:val="auto"/>
          <w:sz w:val="24"/>
          <w:szCs w:val="32"/>
          <w:highlight w:val="none"/>
        </w:rPr>
        <w:t>所投车辆门禁系统设备和视频监控设备必须保证与现有车辆门禁系统及视频监控系统无缝对接，完全兼容，不接受二次开发及额外建设平台，</w:t>
      </w:r>
      <w:r>
        <w:rPr>
          <w:rFonts w:hint="eastAsia" w:ascii="宋体" w:hAnsi="宋体" w:eastAsia="宋体" w:cs="宋体"/>
          <w:b/>
          <w:bCs/>
          <w:color w:val="auto"/>
          <w:sz w:val="24"/>
          <w:szCs w:val="32"/>
          <w:highlight w:val="none"/>
        </w:rPr>
        <w:t>采购人不接受任何形式的赠予设备或软件</w:t>
      </w:r>
      <w:r>
        <w:rPr>
          <w:rFonts w:hint="eastAsia" w:ascii="宋体" w:hAnsi="宋体" w:eastAsia="宋体" w:cs="宋体"/>
          <w:color w:val="auto"/>
          <w:sz w:val="24"/>
          <w:szCs w:val="32"/>
          <w:highlight w:val="none"/>
        </w:rPr>
        <w:t>。供应商在中标后签定合同前需对车辆门禁系统和视频监控系统主要设备与现有系统进行对接测试，无法对接及不能完全兼容，将不予签订合同，其中标资格将被否决。</w:t>
      </w:r>
    </w:p>
    <w:p w14:paraId="14734D02">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6、项目负责人要求</w:t>
      </w:r>
    </w:p>
    <w:p w14:paraId="26A2F456">
      <w:pPr>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供应商拟为本项目派出固定的项目负责人具有与本项目相类似的管理经验，且在项目履行期间不得随意更换项目负责人。</w:t>
      </w:r>
    </w:p>
    <w:p w14:paraId="5568AF21">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7、项目管理团队要求：</w:t>
      </w:r>
    </w:p>
    <w:p w14:paraId="04A759D5">
      <w:pPr>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乙方项目负责人在本项目实施期间不得离开现场。未经批准擅自离开项目现场的违约责任：每发生一次，乙方向甲方支付一万元违约金，违约金从合同款中扣除,并赔偿甲方全部损失（包括直接损失和间接损失）。离开项目现场的批准要求：由甲方批准后可离开。</w:t>
      </w:r>
    </w:p>
    <w:p w14:paraId="308FD9D1">
      <w:pPr>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2）乙方擅自更换项目经理的违约责任：甲方视情节，最高扣除乙方合同价款的30%作为违约金，同时，甲方有权单方面终止合同，乙方承担由此带来的一切责任。</w:t>
      </w:r>
    </w:p>
    <w:p w14:paraId="48C6C959">
      <w:pPr>
        <w:jc w:val="left"/>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若乙方项目负责人不能切实履行职责，甲方有权提出撤换，乙方无正当理由拒绝更换项目负责人的违约责任：每发生一次，乙方向甲方支付一万元违约金，造成损失的，乙方须据实赔偿。甲方有权单方面终止合同，乙方承担由此带来的一切责任，赔偿给甲方造成的全部损失（包括人工费、材料费、鉴定费、诉讼费、律师费等全部费用）。</w:t>
      </w:r>
    </w:p>
    <w:p w14:paraId="2934BD00">
      <w:pPr>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8、质保期：3年</w:t>
      </w:r>
    </w:p>
    <w:p w14:paraId="134AA8BF">
      <w:pPr>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szCs w:val="32"/>
          <w:highlight w:val="none"/>
        </w:rPr>
        <w:t>9、</w:t>
      </w:r>
      <w:r>
        <w:rPr>
          <w:rFonts w:hint="eastAsia" w:ascii="宋体" w:hAnsi="宋体" w:eastAsia="宋体" w:cs="宋体"/>
          <w:b/>
          <w:bCs/>
          <w:color w:val="auto"/>
          <w:sz w:val="24"/>
          <w:highlight w:val="none"/>
          <w:lang w:val="zh-CN"/>
        </w:rPr>
        <w:t>请</w:t>
      </w:r>
      <w:r>
        <w:rPr>
          <w:rFonts w:hint="eastAsia" w:ascii="宋体" w:hAnsi="宋体" w:eastAsia="宋体" w:cs="宋体"/>
          <w:b/>
          <w:bCs/>
          <w:color w:val="auto"/>
          <w:sz w:val="24"/>
          <w:highlight w:val="none"/>
        </w:rPr>
        <w:t>供应商</w:t>
      </w:r>
      <w:r>
        <w:rPr>
          <w:rFonts w:hint="eastAsia" w:ascii="宋体" w:hAnsi="宋体" w:eastAsia="宋体" w:cs="宋体"/>
          <w:b/>
          <w:bCs/>
          <w:color w:val="auto"/>
          <w:sz w:val="24"/>
          <w:highlight w:val="none"/>
          <w:lang w:val="zh-CN"/>
        </w:rPr>
        <w:t>注意：</w:t>
      </w:r>
      <w:r>
        <w:rPr>
          <w:rFonts w:hint="eastAsia" w:ascii="宋体" w:hAnsi="宋体" w:eastAsia="宋体" w:cs="宋体"/>
          <w:b/>
          <w:bCs/>
          <w:color w:val="auto"/>
          <w:sz w:val="24"/>
          <w:highlight w:val="none"/>
        </w:rPr>
        <w:t>响应</w:t>
      </w:r>
      <w:r>
        <w:rPr>
          <w:rFonts w:hint="eastAsia" w:ascii="宋体" w:hAnsi="宋体" w:eastAsia="宋体" w:cs="宋体"/>
          <w:b/>
          <w:bCs/>
          <w:color w:val="auto"/>
          <w:sz w:val="24"/>
          <w:highlight w:val="none"/>
          <w:lang w:val="zh-CN"/>
        </w:rPr>
        <w:t>文件对招标文件各种设备所要求的主要功能配置及其技术指标必须全部满足，不允许有缺项或者负偏离，如果不满足将导致</w:t>
      </w:r>
      <w:r>
        <w:rPr>
          <w:rFonts w:hint="eastAsia" w:ascii="宋体" w:hAnsi="宋体" w:eastAsia="宋体" w:cs="宋体"/>
          <w:b/>
          <w:bCs/>
          <w:color w:val="auto"/>
          <w:sz w:val="24"/>
          <w:highlight w:val="none"/>
        </w:rPr>
        <w:t>投标被否决</w:t>
      </w:r>
      <w:r>
        <w:rPr>
          <w:rFonts w:hint="eastAsia" w:ascii="宋体" w:hAnsi="宋体" w:eastAsia="宋体" w:cs="宋体"/>
          <w:b/>
          <w:bCs/>
          <w:color w:val="auto"/>
          <w:sz w:val="24"/>
          <w:highlight w:val="none"/>
          <w:lang w:val="zh-CN"/>
        </w:rPr>
        <w:t>。</w:t>
      </w:r>
    </w:p>
    <w:p w14:paraId="60BF74B1">
      <w:pPr>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en-US" w:eastAsia="zh-CN"/>
        </w:rPr>
        <w:t>10、</w:t>
      </w:r>
      <w:r>
        <w:rPr>
          <w:rFonts w:hint="eastAsia" w:ascii="宋体" w:hAnsi="宋体" w:eastAsia="宋体" w:cs="宋体"/>
          <w:b/>
          <w:bCs/>
          <w:color w:val="auto"/>
          <w:sz w:val="24"/>
          <w:highlight w:val="none"/>
          <w:lang w:val="zh-CN"/>
        </w:rPr>
        <w:t>《货物需求及技术规格要求》中如果含有品牌名称、特定型号、特定配置、特定指标参数、产地等情况，仅作为项目质量水平与系统配置的性价比基准，</w:t>
      </w:r>
      <w:r>
        <w:rPr>
          <w:rFonts w:hint="eastAsia" w:ascii="宋体" w:hAnsi="宋体" w:cs="宋体"/>
          <w:b/>
          <w:bCs/>
          <w:color w:val="auto"/>
          <w:sz w:val="24"/>
          <w:highlight w:val="none"/>
          <w:lang w:val="zh-CN"/>
        </w:rPr>
        <w:t>供应商</w:t>
      </w:r>
      <w:r>
        <w:rPr>
          <w:rFonts w:hint="eastAsia" w:ascii="宋体" w:hAnsi="宋体" w:eastAsia="宋体" w:cs="宋体"/>
          <w:b/>
          <w:bCs/>
          <w:color w:val="auto"/>
          <w:sz w:val="24"/>
          <w:highlight w:val="none"/>
          <w:lang w:val="zh-CN"/>
        </w:rPr>
        <w:t>可以此基准作为参考，提供与含有品牌名称、特定型号、特定配置、特定指标参数、产地等要求的货物相同档次或者更优档次的货物，并且所投标货物的配置、规格和技术参数指标等均应实质性不低于或者优于招标文件的要求。</w:t>
      </w:r>
    </w:p>
    <w:p w14:paraId="107F0936">
      <w:pPr>
        <w:pStyle w:val="16"/>
        <w:rPr>
          <w:rFonts w:hint="eastAsia" w:ascii="宋体" w:hAnsi="宋体" w:eastAsia="宋体" w:cs="宋体"/>
          <w:b/>
          <w:bCs/>
          <w:color w:val="auto"/>
          <w:szCs w:val="24"/>
          <w:highlight w:val="none"/>
          <w:lang w:val="zh-CN"/>
        </w:rPr>
      </w:pPr>
    </w:p>
    <w:p w14:paraId="226B21B3">
      <w:pPr>
        <w:pStyle w:val="16"/>
        <w:jc w:val="center"/>
        <w:rPr>
          <w:rFonts w:hint="eastAsia" w:ascii="宋体" w:hAnsi="宋体" w:eastAsia="宋体" w:cs="宋体"/>
          <w:b/>
          <w:bCs/>
          <w:color w:val="auto"/>
          <w:szCs w:val="24"/>
          <w:highlight w:val="none"/>
        </w:rPr>
      </w:pPr>
      <w:r>
        <w:rPr>
          <w:rFonts w:hint="eastAsia" w:ascii="宋体" w:hAnsi="宋体" w:eastAsia="宋体" w:cs="宋体"/>
          <w:b/>
          <w:bCs/>
          <w:color w:val="auto"/>
          <w:sz w:val="36"/>
          <w:szCs w:val="36"/>
          <w:highlight w:val="none"/>
        </w:rPr>
        <w:t>货物需求及技术规格要求</w:t>
      </w:r>
    </w:p>
    <w:tbl>
      <w:tblPr>
        <w:tblStyle w:val="23"/>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809"/>
        <w:gridCol w:w="1275"/>
        <w:gridCol w:w="6351"/>
        <w:gridCol w:w="585"/>
        <w:gridCol w:w="750"/>
      </w:tblGrid>
      <w:tr w14:paraId="20B13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blHeader/>
          <w:jc w:val="center"/>
        </w:trPr>
        <w:tc>
          <w:tcPr>
            <w:tcW w:w="809" w:type="dxa"/>
            <w:vAlign w:val="center"/>
          </w:tcPr>
          <w:p w14:paraId="4CB93CB3">
            <w:pPr>
              <w:pStyle w:val="41"/>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序号</w:t>
            </w:r>
          </w:p>
        </w:tc>
        <w:tc>
          <w:tcPr>
            <w:tcW w:w="1275" w:type="dxa"/>
            <w:vAlign w:val="center"/>
          </w:tcPr>
          <w:p w14:paraId="04251CCE">
            <w:pPr>
              <w:pStyle w:val="41"/>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货物名称</w:t>
            </w:r>
          </w:p>
        </w:tc>
        <w:tc>
          <w:tcPr>
            <w:tcW w:w="6351" w:type="dxa"/>
            <w:vAlign w:val="center"/>
          </w:tcPr>
          <w:p w14:paraId="2B8E06AA">
            <w:pPr>
              <w:pStyle w:val="41"/>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主要功能配置及技术指标要求</w:t>
            </w:r>
          </w:p>
        </w:tc>
        <w:tc>
          <w:tcPr>
            <w:tcW w:w="585" w:type="dxa"/>
            <w:vAlign w:val="center"/>
          </w:tcPr>
          <w:p w14:paraId="7F27E13B">
            <w:pPr>
              <w:pStyle w:val="41"/>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数量单位</w:t>
            </w:r>
          </w:p>
        </w:tc>
        <w:tc>
          <w:tcPr>
            <w:tcW w:w="750" w:type="dxa"/>
            <w:vAlign w:val="center"/>
          </w:tcPr>
          <w:p w14:paraId="3E9927B7">
            <w:pPr>
              <w:pStyle w:val="41"/>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数量</w:t>
            </w:r>
          </w:p>
        </w:tc>
      </w:tr>
      <w:tr w14:paraId="19C46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jc w:val="center"/>
        </w:trPr>
        <w:tc>
          <w:tcPr>
            <w:tcW w:w="9770" w:type="dxa"/>
            <w:gridSpan w:val="5"/>
            <w:vAlign w:val="center"/>
          </w:tcPr>
          <w:p w14:paraId="137D8C85">
            <w:pPr>
              <w:pStyle w:val="41"/>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设备部分（不含安装）</w:t>
            </w:r>
          </w:p>
        </w:tc>
      </w:tr>
      <w:tr w14:paraId="590C7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EA6885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w:t>
            </w:r>
          </w:p>
        </w:tc>
        <w:tc>
          <w:tcPr>
            <w:tcW w:w="1275" w:type="dxa"/>
            <w:vAlign w:val="center"/>
          </w:tcPr>
          <w:p w14:paraId="5572B49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灯箱道闸</w:t>
            </w:r>
          </w:p>
        </w:tc>
        <w:tc>
          <w:tcPr>
            <w:tcW w:w="6351" w:type="dxa"/>
            <w:vAlign w:val="center"/>
          </w:tcPr>
          <w:p w14:paraId="7D9CD463">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1.双面广告，大而精美，道闸灯箱上的内容出厂时可以按甲方需标定制。</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2.防水均衡亮度LED灯，光线均匀柔和，提升受众广告传播效果</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3.全铝合金边框设计，极致精美工艺，高端体验。</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4.尾部伸缩栏栅设计，轻松调节通行宽度，适应更多应用场景。</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5.杆把安装位置采用三角形设计，稳固可靠。</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6.灯箱杆末端支架设计，轻柔缓冲支撑。</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7.卡槽式广告面安装设计，更换方便快捷。</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8.灯箱底部安装防砸胶条，有效保护车辆。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9.开关电源输入电压AC110～120V或AC200～240V</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10.控制器输入电压DC24V±10%15A</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11.最大功率（输出）300W</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12.工作环境温度-35℃~80℃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13.相对湿度≤80%RH</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14.遥控距离空旷无干扰≤50m（标配2把遥控器）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15.使用寿命≥350万次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16.通讯协议开关量信号</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17.起落时间4-8秒可调</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18.适配广告灯箱2.4*0.74M/2.8*0.74M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19.伸缩杆范围0.2~1.5M可调</w:t>
            </w:r>
            <w:r>
              <w:rPr>
                <w:rFonts w:hint="eastAsia" w:ascii="宋体" w:hAnsi="宋体" w:eastAsia="宋体" w:cs="宋体"/>
                <w:color w:val="auto"/>
                <w:kern w:val="0"/>
                <w:sz w:val="24"/>
                <w:highlight w:val="none"/>
                <w:lang w:bidi="ar"/>
              </w:rPr>
              <w:br w:type="textWrapping"/>
            </w:r>
            <w:r>
              <w:rPr>
                <w:rStyle w:val="42"/>
                <w:rFonts w:hint="eastAsia" w:ascii="宋体" w:hAnsi="宋体" w:eastAsia="宋体" w:cs="宋体"/>
                <w:b/>
                <w:bCs/>
                <w:color w:val="auto"/>
                <w:sz w:val="24"/>
                <w:szCs w:val="24"/>
                <w:highlight w:val="none"/>
                <w:lang w:bidi="ar"/>
              </w:rPr>
              <w:t>20.</w:t>
            </w:r>
            <w:bookmarkStart w:id="39" w:name="OLE_LINK30"/>
            <w:r>
              <w:rPr>
                <w:rStyle w:val="42"/>
                <w:rFonts w:hint="eastAsia" w:ascii="宋体" w:hAnsi="宋体" w:eastAsia="宋体" w:cs="宋体"/>
                <w:b/>
                <w:bCs/>
                <w:color w:val="auto"/>
                <w:sz w:val="24"/>
                <w:szCs w:val="24"/>
                <w:highlight w:val="none"/>
                <w:lang w:bidi="ar"/>
              </w:rPr>
              <w:t>闸机品牌是国家标准GB/T 37078-2018出入口控制系统技术要求的起草单位（响应文件内提供证明文件加盖供应商公章）</w:t>
            </w:r>
            <w:bookmarkEnd w:id="39"/>
            <w:r>
              <w:rPr>
                <w:rStyle w:val="42"/>
                <w:rFonts w:hint="eastAsia" w:ascii="宋体" w:hAnsi="宋体" w:eastAsia="宋体" w:cs="宋体"/>
                <w:b/>
                <w:bCs/>
                <w:color w:val="auto"/>
                <w:sz w:val="24"/>
                <w:szCs w:val="24"/>
                <w:highlight w:val="none"/>
                <w:lang w:bidi="ar"/>
              </w:rPr>
              <w:t>。</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21.机箱尺寸302.1mm（长）420mm（宽）x1230mm（高）</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22.产品重量60kg（净重）65kg（毛重）</w:t>
            </w:r>
          </w:p>
        </w:tc>
        <w:tc>
          <w:tcPr>
            <w:tcW w:w="585" w:type="dxa"/>
            <w:vAlign w:val="center"/>
          </w:tcPr>
          <w:p w14:paraId="77963FB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2CBED1E4">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9</w:t>
            </w:r>
          </w:p>
        </w:tc>
      </w:tr>
      <w:tr w14:paraId="53CE1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423553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2</w:t>
            </w:r>
          </w:p>
        </w:tc>
        <w:tc>
          <w:tcPr>
            <w:tcW w:w="1275" w:type="dxa"/>
            <w:vAlign w:val="center"/>
          </w:tcPr>
          <w:p w14:paraId="307FB8E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地感处理器</w:t>
            </w:r>
          </w:p>
        </w:tc>
        <w:tc>
          <w:tcPr>
            <w:tcW w:w="6351" w:type="dxa"/>
            <w:vAlign w:val="center"/>
          </w:tcPr>
          <w:p w14:paraId="2E9EFD16">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1.产品工作电压：AC220V</w:t>
            </w:r>
            <w:r>
              <w:rPr>
                <w:rStyle w:val="43"/>
                <w:rFonts w:hint="eastAsia" w:ascii="宋体" w:hAnsi="宋体" w:eastAsia="宋体" w:cs="宋体"/>
                <w:color w:val="auto"/>
                <w:sz w:val="24"/>
                <w:szCs w:val="24"/>
                <w:highlight w:val="none"/>
                <w:lang w:bidi="ar"/>
              </w:rPr>
              <w:t>；</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2.工作温度：-25℃~+70℃；</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3.储运温度：-30℃~+80℃；</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4.相对湿度：小于等于90%；</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5.额定功率：小于等于3W；</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6.工作地感量：80~500UH；</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7.响应时间：100ms、250ms；</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8.非机动车辆：支持；检测率&gt;99.99%；</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9.静电等级：满足GB/T17626.2规定的3级测试标准；</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10.介电强度：电源输入端与外壳之间的耐压&gt;1.5kv；</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11.使用寿命：3~5年;平均无故障时间:5000小时;</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12.海外应用:LOGO、丝印、贴纸英文化</w:t>
            </w:r>
          </w:p>
        </w:tc>
        <w:tc>
          <w:tcPr>
            <w:tcW w:w="585" w:type="dxa"/>
            <w:vAlign w:val="center"/>
          </w:tcPr>
          <w:p w14:paraId="16FC7FFA">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53AF3BFD">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10</w:t>
            </w:r>
          </w:p>
        </w:tc>
      </w:tr>
      <w:tr w14:paraId="03E1C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90" w:hRule="atLeast"/>
          <w:jc w:val="center"/>
        </w:trPr>
        <w:tc>
          <w:tcPr>
            <w:tcW w:w="809" w:type="dxa"/>
            <w:vAlign w:val="center"/>
          </w:tcPr>
          <w:p w14:paraId="26F127A8">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3</w:t>
            </w:r>
          </w:p>
        </w:tc>
        <w:tc>
          <w:tcPr>
            <w:tcW w:w="1275" w:type="dxa"/>
            <w:vAlign w:val="center"/>
          </w:tcPr>
          <w:p w14:paraId="74FF5315">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控制主机</w:t>
            </w:r>
          </w:p>
        </w:tc>
        <w:tc>
          <w:tcPr>
            <w:tcW w:w="6351" w:type="dxa"/>
            <w:vAlign w:val="center"/>
          </w:tcPr>
          <w:p w14:paraId="712404E8">
            <w:pPr>
              <w:widowControl/>
              <w:jc w:val="left"/>
              <w:textAlignment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1.用户存储容量：支持10万条（脱机）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2.记录存储容量：支持10万条（脱机）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3.通讯方式：支持TCP/IP、蓝牙</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4.内核CPU：双核A72+四核A53,高频1.8GHz</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5.内存：不小于4GB,64Gbit存储器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6.语音提示：智能化、行业化、情景化的可自定义语音提示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7.显示交互信息：可支持智能化、行业化、情景化的可自定义显示交互；</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8.LCD显示屏：标配18.5寸及以上工业级IPS全视角高清LCD显示屏，情景化图形的交互。还可以无牌车扫码进出，临时车扫动态码缴费等功能。屏幕亮度可达700cd/㎡</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9.广告显示屏：支持LCD广告屏，可播放png、bmp、jpg、jpeg格式图片，2~5秒轮播播放，可支持用户自定义，可支持0~20张图片。</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10.语言对讲：支持网络化语音对讲功能，远程业务托管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11.收费模式：中央自助缴费、中央人工收费、出口无感缴费、出口人工缴费</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12.车牌识别：内置1路车牌识别摄像头，支持双路协同识别</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13.车牌识别率：全天候≥99.7%</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14.对接网络道闸：支持IP/IO道闸，支持双道闸应用，支持单通道共用道闸车场模式</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15.内置摄像头规格</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1)镜头类型：手动变焦镜头</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2)成像元件：1/3英寸CMOS传感器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3)最低照度：彩色0.1Lux@F1.2</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4)像素：500万</w:t>
            </w:r>
          </w:p>
          <w:p w14:paraId="03A279E7">
            <w:pPr>
              <w:widowControl/>
              <w:jc w:val="left"/>
              <w:textAlignment w:val="center"/>
              <w:rPr>
                <w:rFonts w:hint="eastAsia" w:ascii="宋体" w:hAnsi="宋体" w:eastAsia="宋体" w:cs="宋体"/>
                <w:color w:val="auto"/>
                <w:kern w:val="0"/>
                <w:highlight w:val="none"/>
              </w:rPr>
            </w:pPr>
            <w:r>
              <w:rPr>
                <w:rFonts w:hint="eastAsia" w:ascii="宋体" w:hAnsi="宋体" w:eastAsia="宋体" w:cs="宋体"/>
                <w:color w:val="auto"/>
                <w:kern w:val="0"/>
                <w:sz w:val="24"/>
                <w:highlight w:val="none"/>
                <w:lang w:bidi="ar"/>
              </w:rPr>
              <w:t>5)视频压缩格式：H.264，MPEG4</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6)码流分辨率：1080P/30fps720P/25fps</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7)调节角度：上、下、左、右可调</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16.内置补光灯规格</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1)灯珠数量：高亮LED灯12颗</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2)开/关控制：光敏控制（外置式）</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3)补光距离：5m处光照大于50Lux</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4)调节角度：上、下、左、右可调</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17.工作温度：-25℃~70℃</w:t>
            </w:r>
            <w:r>
              <w:rPr>
                <w:rStyle w:val="44"/>
                <w:rFonts w:hint="eastAsia" w:ascii="宋体" w:hAnsi="宋体" w:eastAsia="宋体" w:cs="宋体"/>
                <w:b/>
                <w:bCs/>
                <w:color w:val="auto"/>
                <w:sz w:val="24"/>
                <w:szCs w:val="24"/>
                <w:highlight w:val="none"/>
                <w:lang w:bidi="ar"/>
              </w:rPr>
              <w:t>（响应文件内</w:t>
            </w:r>
            <w:bookmarkStart w:id="40" w:name="OLE_LINK31"/>
            <w:r>
              <w:rPr>
                <w:rStyle w:val="44"/>
                <w:rFonts w:hint="eastAsia" w:ascii="宋体" w:hAnsi="宋体" w:eastAsia="宋体" w:cs="宋体"/>
                <w:b/>
                <w:bCs/>
                <w:color w:val="auto"/>
                <w:sz w:val="24"/>
                <w:szCs w:val="24"/>
                <w:highlight w:val="none"/>
                <w:lang w:bidi="ar"/>
              </w:rPr>
              <w:t>附</w:t>
            </w:r>
            <w:bookmarkEnd w:id="40"/>
            <w:r>
              <w:rPr>
                <w:rStyle w:val="44"/>
                <w:rFonts w:hint="eastAsia" w:ascii="宋体" w:hAnsi="宋体" w:eastAsia="宋体" w:cs="宋体"/>
                <w:b/>
                <w:bCs/>
                <w:color w:val="auto"/>
                <w:sz w:val="24"/>
                <w:szCs w:val="24"/>
                <w:highlight w:val="none"/>
                <w:lang w:bidi="ar"/>
              </w:rPr>
              <w:t>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p>
          <w:p w14:paraId="5496714C">
            <w:pPr>
              <w:widowControl/>
              <w:jc w:val="left"/>
              <w:textAlignment w:val="center"/>
              <w:rPr>
                <w:rFonts w:hint="eastAsia" w:ascii="宋体" w:hAnsi="宋体" w:eastAsia="宋体" w:cs="宋体"/>
                <w:color w:val="auto"/>
                <w:sz w:val="24"/>
                <w:highlight w:val="none"/>
              </w:rPr>
            </w:pPr>
            <w:r>
              <w:rPr>
                <w:rStyle w:val="43"/>
                <w:rFonts w:hint="eastAsia" w:ascii="宋体" w:hAnsi="宋体" w:eastAsia="宋体" w:cs="宋体"/>
                <w:color w:val="auto"/>
                <w:sz w:val="24"/>
                <w:szCs w:val="24"/>
                <w:highlight w:val="none"/>
                <w:lang w:bidi="ar"/>
              </w:rPr>
              <w:t>18.相对湿度：≤95%，无凝露（常温下）</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19.材质：机身主体采用厚度1.2mm的高强度碳钢板材，喷涂麒麟金色+乌金灰，面板采用厚度为0.5mm的钢化玻璃，整体呈黑色，在补光灯与摄像头处做透光处理</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20.机箱工艺：钣金模具成型，高档喷粉工艺，喷涂厚度0.8mm~1.0mm</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21.外壳防护等级满足IP54</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22.面板：阻燃</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23.防雷等级：三级防雷保护</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24.静电等级：满足GB/T17626.2规定的3级测试标准</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b/>
                <w:bCs/>
                <w:color w:val="auto"/>
                <w:sz w:val="24"/>
                <w:szCs w:val="24"/>
                <w:highlight w:val="none"/>
                <w:lang w:bidi="ar"/>
              </w:rPr>
              <w:t>25.</w:t>
            </w:r>
            <w:r>
              <w:rPr>
                <w:rStyle w:val="42"/>
                <w:rFonts w:hint="eastAsia" w:ascii="宋体" w:hAnsi="宋体" w:eastAsia="宋体" w:cs="宋体"/>
                <w:b/>
                <w:bCs/>
                <w:color w:val="auto"/>
                <w:sz w:val="24"/>
                <w:szCs w:val="24"/>
                <w:highlight w:val="none"/>
                <w:lang w:bidi="ar"/>
              </w:rPr>
              <w:t xml:space="preserve"> 闸机品牌是国家标准GB/T 37078-2018出入口控制系统技术要求的起草单位（响应文件内提供证明文件加盖供应商公章）。</w:t>
            </w:r>
          </w:p>
        </w:tc>
        <w:tc>
          <w:tcPr>
            <w:tcW w:w="585" w:type="dxa"/>
            <w:vAlign w:val="center"/>
          </w:tcPr>
          <w:p w14:paraId="6C4FE5E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2D09E10C">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11</w:t>
            </w:r>
          </w:p>
        </w:tc>
      </w:tr>
      <w:tr w14:paraId="22477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20E8FF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4</w:t>
            </w:r>
          </w:p>
        </w:tc>
        <w:tc>
          <w:tcPr>
            <w:tcW w:w="1275" w:type="dxa"/>
            <w:vAlign w:val="center"/>
          </w:tcPr>
          <w:p w14:paraId="520DFA6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车牌识别辅助摄像机</w:t>
            </w:r>
          </w:p>
        </w:tc>
        <w:tc>
          <w:tcPr>
            <w:tcW w:w="6351" w:type="dxa"/>
            <w:vAlign w:val="center"/>
          </w:tcPr>
          <w:p w14:paraId="5A7368C3">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1.工作电压：AC220V±10%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2.工作温度：-25℃-+70℃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3.储运温度：-30℃-+75℃</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4.相对湿度：需≤95%无凝露（常温下）</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5.防雷级别：需满足三级防雷保护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6.通讯方式：需采用TCP/IP</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7.外壳防护等级应不低于IPx4</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8.一体式模具成型机架，有效杜绝人为性掰动摄像机，同时高清摄像机内嵌式安装，有效防尘、防水雾的损耗。</w:t>
            </w:r>
            <w:r>
              <w:rPr>
                <w:rFonts w:hint="eastAsia" w:ascii="宋体" w:hAnsi="宋体" w:eastAsia="宋体" w:cs="宋体"/>
                <w:color w:val="auto"/>
                <w:kern w:val="0"/>
                <w:sz w:val="24"/>
                <w:highlight w:val="none"/>
                <w:lang w:bidi="ar"/>
              </w:rPr>
              <w:br w:type="textWrapping"/>
            </w:r>
            <w:r>
              <w:rPr>
                <w:rStyle w:val="42"/>
                <w:rFonts w:hint="eastAsia" w:ascii="宋体" w:hAnsi="宋体" w:eastAsia="宋体" w:cs="宋体"/>
                <w:b/>
                <w:bCs/>
                <w:color w:val="auto"/>
                <w:sz w:val="24"/>
                <w:szCs w:val="24"/>
                <w:highlight w:val="none"/>
                <w:lang w:bidi="ar"/>
              </w:rPr>
              <w:t>9. 闸机品牌是国家标准GB/T 37078-2018出入口控制系统技术要求的起草单位（响应文件内提供证明文件加盖供应商公章）。</w:t>
            </w:r>
            <w:r>
              <w:rPr>
                <w:rStyle w:val="43"/>
                <w:rFonts w:hint="eastAsia" w:ascii="宋体" w:hAnsi="宋体" w:eastAsia="宋体" w:cs="宋体"/>
                <w:b/>
                <w:bCs/>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10.内置摄像机规格：</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1)采用不低于200万象素摄像机；</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2)分辨率：1080P、720P；</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3)可支持调节角度：上、下、左、右可调范围15度；</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11.内置补光灯规格：</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1)补光灯开/关控制：光敏自动控制；</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2)补光距离：5米处光照大于50Lux；</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3)可支持调节角度：上、下、左、右可调范围15度；</w:t>
            </w:r>
          </w:p>
        </w:tc>
        <w:tc>
          <w:tcPr>
            <w:tcW w:w="585" w:type="dxa"/>
            <w:vAlign w:val="center"/>
          </w:tcPr>
          <w:p w14:paraId="752BF42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22F0FE3B">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11</w:t>
            </w:r>
          </w:p>
        </w:tc>
      </w:tr>
      <w:tr w14:paraId="4A22F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9CFD3AD">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5</w:t>
            </w:r>
          </w:p>
        </w:tc>
        <w:tc>
          <w:tcPr>
            <w:tcW w:w="1275" w:type="dxa"/>
            <w:vAlign w:val="center"/>
          </w:tcPr>
          <w:p w14:paraId="20859134">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手动开门按钮</w:t>
            </w:r>
          </w:p>
        </w:tc>
        <w:tc>
          <w:tcPr>
            <w:tcW w:w="6351" w:type="dxa"/>
            <w:vAlign w:val="center"/>
          </w:tcPr>
          <w:p w14:paraId="384CBA7F">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原厂配置</w:t>
            </w:r>
          </w:p>
        </w:tc>
        <w:tc>
          <w:tcPr>
            <w:tcW w:w="585" w:type="dxa"/>
            <w:vAlign w:val="center"/>
          </w:tcPr>
          <w:p w14:paraId="65F56FF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个</w:t>
            </w:r>
          </w:p>
        </w:tc>
        <w:tc>
          <w:tcPr>
            <w:tcW w:w="750" w:type="dxa"/>
            <w:vAlign w:val="center"/>
          </w:tcPr>
          <w:p w14:paraId="52D2E66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9</w:t>
            </w:r>
          </w:p>
        </w:tc>
      </w:tr>
      <w:tr w14:paraId="0D756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7369FA4">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6</w:t>
            </w:r>
          </w:p>
        </w:tc>
        <w:tc>
          <w:tcPr>
            <w:tcW w:w="1275" w:type="dxa"/>
            <w:vAlign w:val="center"/>
          </w:tcPr>
          <w:p w14:paraId="1F776C3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栅栏杆</w:t>
            </w:r>
          </w:p>
        </w:tc>
        <w:tc>
          <w:tcPr>
            <w:tcW w:w="6351" w:type="dxa"/>
            <w:vAlign w:val="center"/>
          </w:tcPr>
          <w:p w14:paraId="5168BA8D">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1.闸杆中心高度：930mm（闸杆转轴到机箱底部距离）</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2.外形尺寸(mm)-5簧：370(L)×300(W)×1080(H)</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3.外形尺寸(mm)-10簧：400(L)×310(W)×1100(H)</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4.闸杆规格：（栅栏杆(横截面尺寸)：80mm(L)×40mm(W)，带胶条</w:t>
            </w:r>
          </w:p>
        </w:tc>
        <w:tc>
          <w:tcPr>
            <w:tcW w:w="585" w:type="dxa"/>
            <w:vAlign w:val="center"/>
          </w:tcPr>
          <w:p w14:paraId="75D3901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套</w:t>
            </w:r>
          </w:p>
        </w:tc>
        <w:tc>
          <w:tcPr>
            <w:tcW w:w="750" w:type="dxa"/>
            <w:vAlign w:val="center"/>
          </w:tcPr>
          <w:p w14:paraId="31600A5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w:t>
            </w:r>
          </w:p>
        </w:tc>
      </w:tr>
      <w:tr w14:paraId="56B8B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34" w:hRule="atLeast"/>
          <w:jc w:val="center"/>
        </w:trPr>
        <w:tc>
          <w:tcPr>
            <w:tcW w:w="809" w:type="dxa"/>
            <w:vAlign w:val="center"/>
          </w:tcPr>
          <w:p w14:paraId="22EE4B94">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7</w:t>
            </w:r>
          </w:p>
        </w:tc>
        <w:tc>
          <w:tcPr>
            <w:tcW w:w="1275" w:type="dxa"/>
            <w:vAlign w:val="center"/>
          </w:tcPr>
          <w:p w14:paraId="31F36B2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直杆道闸</w:t>
            </w:r>
          </w:p>
        </w:tc>
        <w:tc>
          <w:tcPr>
            <w:tcW w:w="6351" w:type="dxa"/>
            <w:vAlign w:val="center"/>
          </w:tcPr>
          <w:p w14:paraId="5C3E7376">
            <w:pPr>
              <w:widowControl/>
              <w:jc w:val="left"/>
              <w:textAlignment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1.电源电压：220V±10%；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2.电机功率：≤200W；</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1.电机输出电压：DC24V</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2.杆型类型需支持直杆、曲杆及栅栏杆；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3.数字及地感防砸双保险配合开闸优先功能；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4.道闸过流保护功能，防止电机堵转产生过大电流将电路板或电机损坏；</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5.通讯方式：IP;</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6.车辆防砸：采用“车辆检测”、“数字防砸”、“开优先”三重防砸设计。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7.采用“直流伺服控制”技术，保障闸杆运行精确定位，平稳、低噪音。</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8.采用“故障自检报警提示”技术，方使产品维护。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9.交通控制级：适用于二级道路收费站、关口等，车流量较大，快速通行的通道。</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10.制作工艺：整机模具化、防伪化设计，批量化、工装化制造，质量稳定可靠。</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11.通过配套的闸杆夹头，可安装通用的椭圆形铝型材闸杆，方便道闸闸杆的维护使；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12.防止因闸杆运行超过极限位置导致砸伤或损坏道闸，系统更安全可靠；</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13.输出开闸信号，则闸杆上执行开闸（上行）动作，防止因各种原因造成的砸车情况；</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14.实现辆通过道闸后，道闸自动关闭，提高通道控制系统的自动化程度；</w:t>
            </w:r>
          </w:p>
          <w:p w14:paraId="3B8BFF71">
            <w:pPr>
              <w:widowControl/>
              <w:jc w:val="left"/>
              <w:textAlignment w:val="center"/>
              <w:rPr>
                <w:rStyle w:val="44"/>
                <w:rFonts w:hint="eastAsia" w:ascii="宋体" w:hAnsi="宋体" w:eastAsia="宋体" w:cs="宋体"/>
                <w:b/>
                <w:bCs/>
                <w:color w:val="auto"/>
                <w:sz w:val="24"/>
                <w:szCs w:val="24"/>
                <w:highlight w:val="none"/>
                <w:lang w:bidi="ar"/>
              </w:rPr>
            </w:pPr>
            <w:r>
              <w:rPr>
                <w:rFonts w:hint="eastAsia" w:ascii="宋体" w:hAnsi="宋体" w:eastAsia="宋体" w:cs="宋体"/>
                <w:color w:val="auto"/>
                <w:kern w:val="0"/>
                <w:sz w:val="24"/>
                <w:highlight w:val="none"/>
                <w:lang w:bidi="ar"/>
              </w:rPr>
              <w:t>15.通过加装道闸温控装置，自动监测道闸内部温度，提升道闸电控和机构运转的可靠性。</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16.设备具备开优先功能，当栏杆处于非放行状态而收到放行指令时，应立即运行到放行状态。检测车辆的信号从有车大无车时，能控制驱动部分驱动栏杆运行到禁行状态。栏杆完成禁行状态到放行状态转换或完成放行状态到禁行状态转换的单程运行时间可由制造厂商预设，或单程运行时间可调节。</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17.外壳防护等级不低于IP54；</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p>
          <w:p w14:paraId="0BD8F3D9">
            <w:pPr>
              <w:widowControl/>
              <w:jc w:val="left"/>
              <w:textAlignment w:val="center"/>
              <w:rPr>
                <w:rStyle w:val="44"/>
                <w:rFonts w:hint="eastAsia" w:ascii="宋体" w:hAnsi="宋体" w:eastAsia="宋体" w:cs="宋体"/>
                <w:b/>
                <w:bCs/>
                <w:color w:val="auto"/>
                <w:sz w:val="24"/>
                <w:szCs w:val="24"/>
                <w:highlight w:val="none"/>
                <w:lang w:bidi="ar"/>
              </w:rPr>
            </w:pPr>
            <w:r>
              <w:rPr>
                <w:rStyle w:val="43"/>
                <w:rFonts w:hint="eastAsia" w:ascii="宋体" w:hAnsi="宋体" w:eastAsia="宋体" w:cs="宋体"/>
                <w:color w:val="auto"/>
                <w:sz w:val="24"/>
                <w:szCs w:val="24"/>
                <w:highlight w:val="none"/>
                <w:lang w:bidi="ar"/>
              </w:rPr>
              <w:t>18.高温试验满足+85±2℃，低温试验满足-25℃±3℃的高低温试验。</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p>
          <w:p w14:paraId="20F5770B">
            <w:pPr>
              <w:widowControl/>
              <w:jc w:val="left"/>
              <w:textAlignment w:val="center"/>
              <w:rPr>
                <w:rFonts w:hint="eastAsia" w:ascii="宋体" w:hAnsi="宋体" w:eastAsia="宋体" w:cs="宋体"/>
                <w:color w:val="auto"/>
                <w:sz w:val="24"/>
                <w:highlight w:val="none"/>
                <w:lang w:val="zh-CN"/>
              </w:rPr>
            </w:pPr>
            <w:r>
              <w:rPr>
                <w:rStyle w:val="43"/>
                <w:rFonts w:hint="eastAsia" w:ascii="宋体" w:hAnsi="宋体" w:eastAsia="宋体" w:cs="宋体"/>
                <w:color w:val="auto"/>
                <w:sz w:val="24"/>
                <w:szCs w:val="24"/>
                <w:highlight w:val="none"/>
                <w:lang w:bidi="ar"/>
              </w:rPr>
              <w:t>19.使用环境温度满足-25℃~70℃</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20.为保证停车场快速通行要求，停车场出入口道闸起落时间控制在2秒以内。</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21.机箱采用厚度不低于2.07mm金属钢制成，设备机身具有驱动和支撑栏杆相应的结构；</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p>
        </w:tc>
        <w:tc>
          <w:tcPr>
            <w:tcW w:w="585" w:type="dxa"/>
            <w:vAlign w:val="center"/>
          </w:tcPr>
          <w:p w14:paraId="7825D10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316323E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w:t>
            </w:r>
          </w:p>
        </w:tc>
      </w:tr>
      <w:tr w14:paraId="0CF53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5297A7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8</w:t>
            </w:r>
          </w:p>
        </w:tc>
        <w:tc>
          <w:tcPr>
            <w:tcW w:w="1275" w:type="dxa"/>
            <w:vAlign w:val="center"/>
          </w:tcPr>
          <w:p w14:paraId="6F593E4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遥控器</w:t>
            </w:r>
          </w:p>
        </w:tc>
        <w:tc>
          <w:tcPr>
            <w:tcW w:w="6351" w:type="dxa"/>
            <w:vAlign w:val="center"/>
          </w:tcPr>
          <w:p w14:paraId="04F04ED3">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定制与道闸配套</w:t>
            </w:r>
          </w:p>
        </w:tc>
        <w:tc>
          <w:tcPr>
            <w:tcW w:w="585" w:type="dxa"/>
            <w:vAlign w:val="center"/>
          </w:tcPr>
          <w:p w14:paraId="79F2BEE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个</w:t>
            </w:r>
          </w:p>
        </w:tc>
        <w:tc>
          <w:tcPr>
            <w:tcW w:w="750" w:type="dxa"/>
            <w:vAlign w:val="center"/>
          </w:tcPr>
          <w:p w14:paraId="4AC8296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10</w:t>
            </w:r>
          </w:p>
        </w:tc>
      </w:tr>
      <w:tr w14:paraId="1E97A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6" w:hRule="atLeast"/>
          <w:jc w:val="center"/>
        </w:trPr>
        <w:tc>
          <w:tcPr>
            <w:tcW w:w="809" w:type="dxa"/>
            <w:vAlign w:val="center"/>
          </w:tcPr>
          <w:p w14:paraId="11E1062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9</w:t>
            </w:r>
          </w:p>
        </w:tc>
        <w:tc>
          <w:tcPr>
            <w:tcW w:w="1275" w:type="dxa"/>
            <w:vAlign w:val="center"/>
          </w:tcPr>
          <w:p w14:paraId="71A5D118">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管理电脑</w:t>
            </w:r>
          </w:p>
        </w:tc>
        <w:tc>
          <w:tcPr>
            <w:tcW w:w="6351" w:type="dxa"/>
            <w:vAlign w:val="center"/>
          </w:tcPr>
          <w:p w14:paraId="222FA1BC">
            <w:pPr>
              <w:widowControl/>
              <w:spacing w:after="220"/>
              <w:jc w:val="left"/>
              <w:textAlignment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台式电脑：</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1.CPUIntel第十二代Corei7-12700支持VPro技术</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2.主板Intel600系列及以上芯片组</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3.内存16GDDR4内存，提供双内存槽位</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4.显卡集成显卡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5.声卡集成声卡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6.硬盘512GSSD固态硬盘+1TSATA机械硬盘；</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7.网卡集成10/100/1000M以太网卡；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8.扩展槽1个PCI-E*16、2个PCI-E*1</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9.键盘、鼠标原厂防水键盘、抗菌鼠标；</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10.接口10个USB接口、1组PS/2接口、VGA+HDMI接口；</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11.电源≥180W电源</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12.安全特性USB屏蔽技术，仅识别USB键盘、鼠标，无法识别USB读取设备，有效防止数据泄露；</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13.机箱标准立式机箱，采用蜂窝结构，散热更为有效；机箱不大于15L，免工具拆卸，顶置提手，方便搬运，顶置电源开关键，方便使用；机箱散热设计：智能散热引擎，可在BIOS中调节系统风扇的转速，实时监控散热系统，防止系统风扇损坏时温度过高而引起的系统损坏。BP高性能运算模式下，性能提升+10-15%；BE办公模式下，降低噪音3-5dB，具有排查诊断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a、计算机具备设备诊断功能，能够进行软硬件一体化综合体检，主动发现电脑中存在的问题，并提供一键的自动化解决方案；</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b、计算机能够实时检测CPU温度、内存使用情况、网速使用情况、并且能够实时查看到主机编号以及保修信息；可针对体检结果进行自动优化；</w:t>
            </w:r>
          </w:p>
          <w:p w14:paraId="3AFE7E4F">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c、计算机具有能够智能驱动功能，快捷完成驱动程序的检测、下载、安装全流程；</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d、计算机能够在线对计算机提供自动解决、人工服务等多种解决方案，可快捷方便解决在电脑使用过程中遇到的常见问题；</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提供管理软件：</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1.可实现所有的计算机终端集中统一管理。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2.断网和服务端宕机，终端都可以使用，不影响正常上课教学。</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3.系统快照无数量限制，且镜像库中的分区镜像可由任何系统调用，支持同一分区镜像供多个系统使用，达到分区共享目的，无论系统镜像如何变化，数据镜像可保持一致。</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4.部署过程中，根据管理策略自动修改IP地址和计算机名称。</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5.支持客户端计算机名、MAC和IP地址等信息的导入导出。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6.支持客户端IP占位功能，实现新客户端加入服务端时，不会由于单点的故障，而影响整体的计算机名和IP排序管理。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7.支持包括MATLAB、UG、PhotoShop、3DsMax、AutoCad、Maya2010以上等大型软件的运行。</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8.服务端软件支持一键简易升级，原有机房客户端软件无需升级，即可实现不同软件版本的客户端统一管理。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9.支持机房原有产品实现互通统一管理；</w:t>
            </w:r>
          </w:p>
        </w:tc>
        <w:tc>
          <w:tcPr>
            <w:tcW w:w="585" w:type="dxa"/>
            <w:vAlign w:val="center"/>
          </w:tcPr>
          <w:p w14:paraId="33E2C84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19DBA243">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2</w:t>
            </w:r>
          </w:p>
        </w:tc>
      </w:tr>
      <w:tr w14:paraId="7E8A0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915137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10</w:t>
            </w:r>
          </w:p>
        </w:tc>
        <w:tc>
          <w:tcPr>
            <w:tcW w:w="1275" w:type="dxa"/>
            <w:vAlign w:val="center"/>
          </w:tcPr>
          <w:p w14:paraId="7428C11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显示器</w:t>
            </w:r>
          </w:p>
        </w:tc>
        <w:tc>
          <w:tcPr>
            <w:tcW w:w="6351" w:type="dxa"/>
            <w:vAlign w:val="center"/>
          </w:tcPr>
          <w:p w14:paraId="53F228E9">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1.23.8英寸直面屏</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2.1920*1080（全高清）</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3.72%NTSC色域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4.接口:VGA*1+HDMI*1</w:t>
            </w:r>
          </w:p>
        </w:tc>
        <w:tc>
          <w:tcPr>
            <w:tcW w:w="585" w:type="dxa"/>
            <w:vAlign w:val="center"/>
          </w:tcPr>
          <w:p w14:paraId="1A35D996">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385CBCDA">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2</w:t>
            </w:r>
          </w:p>
        </w:tc>
      </w:tr>
      <w:tr w14:paraId="551D5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1BE18A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11</w:t>
            </w:r>
          </w:p>
        </w:tc>
        <w:tc>
          <w:tcPr>
            <w:tcW w:w="1275" w:type="dxa"/>
            <w:vAlign w:val="center"/>
          </w:tcPr>
          <w:p w14:paraId="76914C4E">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交换机</w:t>
            </w:r>
          </w:p>
        </w:tc>
        <w:tc>
          <w:tcPr>
            <w:tcW w:w="6351" w:type="dxa"/>
            <w:vAlign w:val="center"/>
          </w:tcPr>
          <w:p w14:paraId="556615E2">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1.交换容量≥336Gbps；包转发率≥108Mpps；</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2.支持MAC地址≥16K；</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3.支持ARP表项≥4K；</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4.支持4K个VLAN，支持VoiceVLAN，基于端口的VLAN，基于MAC的VLAN，基于协议的VLAN；</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5.支持Smartlink；</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6.支持Telemetry技术，配合网络分析组件通过智能故障识别算法对网络数据进行分析，精准展现网络实时状态，并能及时有效地定界故障以及定位故障发生原因，发现影响用户体验的网络问题，精准保障用户体验；</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7.支持智能iStack堆叠，将多台支持堆叠特性的交换机组合在一起，从逻辑上虚拟为一台交换机；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8.每台配置：千兆电接口≥24个，万兆光接口≥4个，含两个万兆光模块</w:t>
            </w:r>
          </w:p>
        </w:tc>
        <w:tc>
          <w:tcPr>
            <w:tcW w:w="585" w:type="dxa"/>
            <w:vAlign w:val="center"/>
          </w:tcPr>
          <w:p w14:paraId="693182EB">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7FA1170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4</w:t>
            </w:r>
          </w:p>
        </w:tc>
      </w:tr>
      <w:tr w14:paraId="01244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90" w:hRule="atLeast"/>
          <w:jc w:val="center"/>
        </w:trPr>
        <w:tc>
          <w:tcPr>
            <w:tcW w:w="809" w:type="dxa"/>
            <w:vAlign w:val="center"/>
          </w:tcPr>
          <w:p w14:paraId="6B651EDA">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12</w:t>
            </w:r>
          </w:p>
        </w:tc>
        <w:tc>
          <w:tcPr>
            <w:tcW w:w="1275" w:type="dxa"/>
            <w:vAlign w:val="center"/>
          </w:tcPr>
          <w:p w14:paraId="1AD2572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加密狗（含管理软件）</w:t>
            </w:r>
          </w:p>
        </w:tc>
        <w:tc>
          <w:tcPr>
            <w:tcW w:w="6351" w:type="dxa"/>
            <w:vAlign w:val="center"/>
          </w:tcPr>
          <w:p w14:paraId="46491F67">
            <w:pPr>
              <w:widowControl/>
              <w:jc w:val="left"/>
              <w:textAlignment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1.车辆信息记录</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车辆信息包括车辆通行信息和车辆图像信息两类。</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在车辆通过出入口时，牌照识别系统准确拍摄包含车辆前端、车牌的图像，并将图像和车辆通行信息传输给出入口控制终端，并可选择在图像中叠加车辆通行信息（如时间、地点等），准确记录车辆通行信息。</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2.信息提示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车辆在出入口被抓拍后，系统将进行相关信息提示，包含TTS语音提示、信息显示，车辆驶入、驶出时可以根据客户需要提示语音，收费金额显示，欢迎标语等。</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3.图片预览</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系统支持在岗亭客户端对过车图片和信息实时显示，进出车辆自动匹配，图片预览支持按车道轮巡。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4.车牌校正</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系统支持通过人工在岗亭客户端上对识别异常的车牌进行修正，对无牌车进行人工匹配来确保系统工作正常。</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5.车辆缴费</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支持通过现金、支付宝、微信等方式进行停车费的收缴。</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6.车辆管控</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固定车辆：支持车牌识别比对正确，信息核实有效后，即可进场和出场，无需其他操作。</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临时车辆：抓拍车牌并识别，将车辆信息记录在系统中，直接放行进场；出场时，缴清费用后，快速离场。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布控车辆：嫌疑车辆由系统自动在前端岗亭和中心产生报警，同时人工参与处理。</w:t>
            </w:r>
          </w:p>
          <w:p w14:paraId="3A6BB40B">
            <w:pPr>
              <w:widowControl/>
              <w:jc w:val="left"/>
              <w:textAlignment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7.无牌车管理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支持无牌车辆使用微信/支付宝扫码车道旁的二维码自主进出场和缴费。</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8.异常求助</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系统支持任何车辆在遇到无法自助处理的情况时，通过入场车道或者出场车道的LCD票箱上的呼叫按钮向中心求助。</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9.远程协助</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停车场管理者可以通过本系统的中心客户端远程接听入场车道或者出场车道求助，做可视化对讲。可以对于车主的操作问题进行指导；可以对于识别错误问题进行远程修正；可以对于特殊车辆进行放。</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10.道闸控制功能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岗亭客户端支持远程控制电动挡车器启闭，方便操作人员管理和特殊控制需要。</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11.一户多车管理功能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支持一户多车的功能，若一个户主名下登记有多辆车，但是在这个停车场内该户主的车位数少于车辆数。那么在这个户主名下车位已满的情况，还有固定车入场停车，这些后面入场的固定车将被认为是临时车进行收费。此功能用于规范一户多车的管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12.车辆收费管理功能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系统支持对固定车辆、临时车辆、群组车辆等制定相应的收费规则，支持车辆出场时在岗亭通过车牌识别记录车辆进出时间并计算费用和收费，支持自助缴费。</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系统支持通过IC卡的方式对临时、固定车进行管理。</w:t>
            </w:r>
          </w:p>
          <w:p w14:paraId="360510D8">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13.报警管理功能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当系统识别出来的车辆车牌不符合条件时，或者车牌在黑名单库时，岗亭或管理中心自动报警，提示工作人员进行检查。</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14.数据查询功能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可查询通行信息、场内车辆、操作日志、设备状态和收费金额等信息并输出完整的数据报表。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15.统计报表功能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支持按停车场收费统计、车辆流量数据统计、临时车辆缴费统计、现金收费统计等报表功能。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16.数据上传功能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出入口过车数据自动上传中心，由中心集中存储和管理，支持前端数据缓存以及断点续传。</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17.权限设置和用户管理功能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为了实现系统的安全管理，系统对用户权限进行管理，主要具备如下功能：</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用户分两个级别：系统操作员、系统管理员，系统管理员可以添加、删除和修改系统操作员，并且可以分配用户权限。</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用户权限包括：系统配置、卡片管理、车辆信息管理、布控/撤控、查询、统计。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系统配置包括：用户管理、出入口管理、车位管理、系统设置。</w:t>
            </w:r>
          </w:p>
        </w:tc>
        <w:tc>
          <w:tcPr>
            <w:tcW w:w="585" w:type="dxa"/>
            <w:vAlign w:val="center"/>
          </w:tcPr>
          <w:p w14:paraId="12439FE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个</w:t>
            </w:r>
          </w:p>
        </w:tc>
        <w:tc>
          <w:tcPr>
            <w:tcW w:w="750" w:type="dxa"/>
            <w:vAlign w:val="center"/>
          </w:tcPr>
          <w:p w14:paraId="60CC1EF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w:t>
            </w:r>
          </w:p>
        </w:tc>
      </w:tr>
      <w:tr w14:paraId="42FF3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FE42C3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275" w:type="dxa"/>
            <w:vAlign w:val="center"/>
          </w:tcPr>
          <w:p w14:paraId="34E8445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配电箱</w:t>
            </w:r>
          </w:p>
        </w:tc>
        <w:tc>
          <w:tcPr>
            <w:tcW w:w="6351" w:type="dxa"/>
            <w:vAlign w:val="center"/>
          </w:tcPr>
          <w:p w14:paraId="6E00A6A7">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定制400*500*180mm,金属喷涂，元器件为国产优质产品</w:t>
            </w:r>
          </w:p>
        </w:tc>
        <w:tc>
          <w:tcPr>
            <w:tcW w:w="585" w:type="dxa"/>
            <w:vAlign w:val="center"/>
          </w:tcPr>
          <w:p w14:paraId="187DD7B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317389B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4</w:t>
            </w:r>
          </w:p>
        </w:tc>
      </w:tr>
      <w:tr w14:paraId="61FBD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AB1EA43">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14</w:t>
            </w:r>
          </w:p>
        </w:tc>
        <w:tc>
          <w:tcPr>
            <w:tcW w:w="1275" w:type="dxa"/>
            <w:vAlign w:val="center"/>
          </w:tcPr>
          <w:p w14:paraId="0BB290E6">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光纤熔接盒</w:t>
            </w:r>
          </w:p>
        </w:tc>
        <w:tc>
          <w:tcPr>
            <w:tcW w:w="6351" w:type="dxa"/>
            <w:vAlign w:val="center"/>
          </w:tcPr>
          <w:p w14:paraId="4862082E">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室外单模24芯，含尾纤、跳线、耦合器等</w:t>
            </w:r>
          </w:p>
        </w:tc>
        <w:tc>
          <w:tcPr>
            <w:tcW w:w="585" w:type="dxa"/>
            <w:vAlign w:val="center"/>
          </w:tcPr>
          <w:p w14:paraId="23EAE0DA">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套</w:t>
            </w:r>
          </w:p>
        </w:tc>
        <w:tc>
          <w:tcPr>
            <w:tcW w:w="750" w:type="dxa"/>
            <w:vAlign w:val="center"/>
          </w:tcPr>
          <w:p w14:paraId="779F834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4</w:t>
            </w:r>
          </w:p>
        </w:tc>
      </w:tr>
      <w:tr w14:paraId="0DC4B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8D3682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15</w:t>
            </w:r>
          </w:p>
        </w:tc>
        <w:tc>
          <w:tcPr>
            <w:tcW w:w="1275" w:type="dxa"/>
            <w:vAlign w:val="center"/>
          </w:tcPr>
          <w:p w14:paraId="3AAE374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室外防雨箱</w:t>
            </w:r>
          </w:p>
        </w:tc>
        <w:tc>
          <w:tcPr>
            <w:tcW w:w="6351" w:type="dxa"/>
            <w:vAlign w:val="center"/>
          </w:tcPr>
          <w:p w14:paraId="62063CAF">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定制白钢箱体500*400*600mm</w:t>
            </w:r>
          </w:p>
        </w:tc>
        <w:tc>
          <w:tcPr>
            <w:tcW w:w="585" w:type="dxa"/>
            <w:vAlign w:val="center"/>
          </w:tcPr>
          <w:p w14:paraId="787525B8">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032ACAE8">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w:t>
            </w:r>
          </w:p>
        </w:tc>
      </w:tr>
      <w:tr w14:paraId="6B559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90" w:hRule="atLeast"/>
          <w:jc w:val="center"/>
        </w:trPr>
        <w:tc>
          <w:tcPr>
            <w:tcW w:w="809" w:type="dxa"/>
            <w:vAlign w:val="center"/>
          </w:tcPr>
          <w:p w14:paraId="180A53D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16</w:t>
            </w:r>
          </w:p>
        </w:tc>
        <w:tc>
          <w:tcPr>
            <w:tcW w:w="1275" w:type="dxa"/>
            <w:vAlign w:val="center"/>
          </w:tcPr>
          <w:p w14:paraId="202B5728">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800万全彩宽动态全结构化变焦筒型网络摄像机(含20路接入授权)</w:t>
            </w:r>
          </w:p>
        </w:tc>
        <w:tc>
          <w:tcPr>
            <w:tcW w:w="6351" w:type="dxa"/>
            <w:vAlign w:val="center"/>
          </w:tcPr>
          <w:p w14:paraId="42321078">
            <w:pPr>
              <w:widowControl/>
              <w:spacing w:after="220"/>
              <w:jc w:val="left"/>
              <w:textAlignment w:val="center"/>
              <w:rPr>
                <w:rStyle w:val="44"/>
                <w:rFonts w:hint="eastAsia" w:ascii="宋体" w:hAnsi="宋体" w:eastAsia="宋体" w:cs="宋体"/>
                <w:b/>
                <w:bCs/>
                <w:color w:val="auto"/>
                <w:highlight w:val="none"/>
              </w:rPr>
            </w:pPr>
            <w:r>
              <w:rPr>
                <w:rFonts w:hint="eastAsia" w:ascii="宋体" w:hAnsi="宋体" w:eastAsia="宋体" w:cs="宋体"/>
                <w:color w:val="auto"/>
                <w:kern w:val="0"/>
                <w:sz w:val="24"/>
                <w:highlight w:val="none"/>
                <w:lang w:bidi="ar"/>
              </w:rPr>
              <w:t>1.1/1.8英寸800万像素CMOS传感器，分辨率≥3840*2160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2.图像传感器靶面尺寸1/1.7英寸，内置8GBeMMC芯片、拾音器，具有1个RJ45接口、1个TF卡插槽、2个报警输入接口、1个报警输出接口、1个音频输入接口、1个音频输出接口、1个RS485接口，摄像机采用DC12V/POE供电</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3.彩色：≤0.0002lux，黑白：≤0.0001lux</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4.摄像机行人捕获率应≥99%</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在IE浏览器下，摄像机在亮度异常、清晰度异常、花屏、雪花、偏色、画面冻结、增益失衡、画面抖动、条纹干扰、信号丢失、视频遮挡、光晕、紫边、存储器满、非法访问、网络断开、IP冲突时，可给出报警提示</w:t>
            </w:r>
          </w:p>
          <w:p w14:paraId="43B97331">
            <w:pPr>
              <w:widowControl/>
              <w:spacing w:after="220"/>
              <w:jc w:val="left"/>
              <w:textAlignment w:val="center"/>
              <w:rPr>
                <w:rStyle w:val="44"/>
                <w:rFonts w:hint="eastAsia" w:ascii="宋体" w:hAnsi="宋体" w:eastAsia="宋体" w:cs="宋体"/>
                <w:b/>
                <w:bCs/>
                <w:color w:val="auto"/>
                <w:highlight w:val="none"/>
              </w:rPr>
            </w:pPr>
            <w:r>
              <w:rPr>
                <w:rStyle w:val="43"/>
                <w:rFonts w:hint="eastAsia" w:ascii="宋体" w:hAnsi="宋体" w:eastAsia="宋体" w:cs="宋体"/>
                <w:color w:val="auto"/>
                <w:sz w:val="24"/>
                <w:szCs w:val="24"/>
                <w:highlight w:val="none"/>
                <w:lang w:bidi="ar"/>
              </w:rPr>
              <w:t>6.可对出现在监控场景内的两眼瞳距不小于12像素的人脸进行检测，同时叠加目标提示框并进行抓拍</w:t>
            </w:r>
          </w:p>
          <w:p w14:paraId="6B439874">
            <w:pPr>
              <w:widowControl/>
              <w:spacing w:after="220"/>
              <w:jc w:val="left"/>
              <w:textAlignment w:val="center"/>
              <w:rPr>
                <w:rStyle w:val="44"/>
                <w:rFonts w:hint="eastAsia" w:ascii="宋体" w:hAnsi="宋体" w:eastAsia="宋体" w:cs="宋体"/>
                <w:b/>
                <w:bCs/>
                <w:color w:val="auto"/>
                <w:highlight w:val="none"/>
              </w:rPr>
            </w:pPr>
            <w:r>
              <w:rPr>
                <w:rStyle w:val="43"/>
                <w:rFonts w:hint="eastAsia" w:ascii="宋体" w:hAnsi="宋体" w:eastAsia="宋体" w:cs="宋体"/>
                <w:color w:val="auto"/>
                <w:sz w:val="24"/>
                <w:szCs w:val="24"/>
                <w:highlight w:val="none"/>
                <w:lang w:bidi="ar"/>
              </w:rPr>
              <w:t>7.可同时对出现在图片中的至少320个人脸目标进行检测</w:t>
            </w:r>
          </w:p>
          <w:p w14:paraId="5ED79D62">
            <w:pPr>
              <w:widowControl/>
              <w:spacing w:after="220"/>
              <w:jc w:val="left"/>
              <w:textAlignment w:val="center"/>
              <w:rPr>
                <w:rStyle w:val="44"/>
                <w:rFonts w:hint="eastAsia" w:ascii="宋体" w:hAnsi="宋体" w:eastAsia="宋体" w:cs="宋体"/>
                <w:b/>
                <w:bCs/>
                <w:color w:val="auto"/>
                <w:highlight w:val="none"/>
              </w:rPr>
            </w:pPr>
            <w:r>
              <w:rPr>
                <w:rStyle w:val="43"/>
                <w:rFonts w:hint="eastAsia" w:ascii="宋体" w:hAnsi="宋体" w:eastAsia="宋体" w:cs="宋体"/>
                <w:color w:val="auto"/>
                <w:sz w:val="24"/>
                <w:szCs w:val="24"/>
                <w:highlight w:val="none"/>
                <w:lang w:bidi="ar"/>
              </w:rPr>
              <w:t>8.摄像机可配置启用或关闭视频内容保护功能，启用该功能时可对视频图像码流进行随机混淆处理，即对每帧视频图像编码随机改变每帧视频数据报文中若干字节的内容后再进行网络传输；</w:t>
            </w:r>
          </w:p>
          <w:p w14:paraId="04D43B65">
            <w:pPr>
              <w:widowControl/>
              <w:spacing w:after="220"/>
              <w:jc w:val="left"/>
              <w:textAlignment w:val="center"/>
              <w:rPr>
                <w:rFonts w:hint="eastAsia" w:ascii="宋体" w:hAnsi="宋体" w:eastAsia="宋体" w:cs="宋体"/>
                <w:color w:val="auto"/>
                <w:kern w:val="0"/>
                <w:sz w:val="24"/>
                <w:highlight w:val="none"/>
                <w:lang w:bidi="ar"/>
              </w:rPr>
            </w:pPr>
            <w:r>
              <w:rPr>
                <w:rStyle w:val="43"/>
                <w:rFonts w:hint="eastAsia" w:ascii="宋体" w:hAnsi="宋体" w:eastAsia="宋体" w:cs="宋体"/>
                <w:color w:val="auto"/>
                <w:sz w:val="24"/>
                <w:szCs w:val="24"/>
                <w:highlight w:val="none"/>
                <w:lang w:bidi="ar"/>
              </w:rPr>
              <w:t xml:space="preserve"> 9.摄像机补光灯开启时，可识别距离摄像机150m处人体（1.7m×0.5m）轮廓；</w:t>
            </w:r>
            <w:r>
              <w:rPr>
                <w:rFonts w:hint="eastAsia" w:ascii="宋体" w:hAnsi="宋体" w:eastAsia="宋体" w:cs="宋体"/>
                <w:color w:val="auto"/>
                <w:kern w:val="0"/>
                <w:sz w:val="24"/>
                <w:highlight w:val="none"/>
                <w:lang w:bidi="ar"/>
              </w:rPr>
              <w:t xml:space="preserve"> </w:t>
            </w:r>
          </w:p>
          <w:p w14:paraId="59E95A6A">
            <w:pPr>
              <w:widowControl/>
              <w:jc w:val="left"/>
              <w:textAlignment w:val="center"/>
              <w:rPr>
                <w:rStyle w:val="44"/>
                <w:rFonts w:hint="eastAsia" w:ascii="宋体" w:hAnsi="宋体" w:eastAsia="宋体" w:cs="宋体"/>
                <w:b/>
                <w:bCs/>
                <w:color w:val="auto"/>
                <w:highlight w:val="none"/>
              </w:rPr>
            </w:pPr>
            <w:r>
              <w:rPr>
                <w:rFonts w:hint="eastAsia" w:ascii="宋体" w:hAnsi="宋体" w:eastAsia="宋体" w:cs="宋体"/>
                <w:color w:val="auto"/>
                <w:kern w:val="0"/>
                <w:sz w:val="24"/>
                <w:highlight w:val="none"/>
                <w:lang w:bidi="ar"/>
              </w:rPr>
              <w:t>10.可对监控画面全屏区域或设定区域内出现的机动车、二轮车、三轮车和行人进行检测，可将人脸与人体、车牌与车辆进行关联显示，可对监控画面中出现的320个目标进行检测，当检测到目标后可抓拍小图，并可抓拍全景大图上传至后台服务器</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11.可同时对监控画面中的100个移动目标进行分类并显示，目标分类显示准确率应≥99%</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12.可同时支持两个智能服务器注册使用，可支持两路GA/T1400协议配置</w:t>
            </w:r>
          </w:p>
          <w:p w14:paraId="137D384D">
            <w:pPr>
              <w:widowControl/>
              <w:jc w:val="left"/>
              <w:textAlignment w:val="center"/>
              <w:rPr>
                <w:rStyle w:val="44"/>
                <w:rFonts w:hint="eastAsia" w:ascii="宋体" w:hAnsi="宋体" w:eastAsia="宋体" w:cs="宋体"/>
                <w:b/>
                <w:bCs/>
                <w:color w:val="auto"/>
                <w:highlight w:val="none"/>
              </w:rPr>
            </w:pPr>
            <w:r>
              <w:rPr>
                <w:rStyle w:val="43"/>
                <w:rFonts w:hint="eastAsia" w:ascii="宋体" w:hAnsi="宋体" w:eastAsia="宋体" w:cs="宋体"/>
                <w:color w:val="auto"/>
                <w:sz w:val="24"/>
                <w:szCs w:val="24"/>
                <w:highlight w:val="none"/>
                <w:lang w:bidi="ar"/>
              </w:rPr>
              <w:t>13.摄像机可对通过监控区域的机动车号牌（含新能源车号牌）进行识别</w:t>
            </w:r>
          </w:p>
          <w:p w14:paraId="60E8CB6E">
            <w:pPr>
              <w:widowControl/>
              <w:jc w:val="left"/>
              <w:textAlignment w:val="center"/>
              <w:rPr>
                <w:rStyle w:val="44"/>
                <w:rFonts w:hint="eastAsia" w:ascii="宋体" w:hAnsi="宋体" w:eastAsia="宋体" w:cs="宋体"/>
                <w:b/>
                <w:bCs/>
                <w:color w:val="auto"/>
                <w:highlight w:val="none"/>
              </w:rPr>
            </w:pPr>
            <w:r>
              <w:rPr>
                <w:rStyle w:val="43"/>
                <w:rFonts w:hint="eastAsia" w:ascii="宋体" w:hAnsi="宋体" w:eastAsia="宋体" w:cs="宋体"/>
                <w:color w:val="auto"/>
                <w:sz w:val="24"/>
                <w:szCs w:val="24"/>
                <w:highlight w:val="none"/>
                <w:lang w:bidi="ar"/>
              </w:rPr>
              <w:t>14.车辆号牌识别准确率≥99%</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15.可识别机动车号牌颜色，包括白色、黄色、蓝色、黑色、黄绿双拼色和渐变绿色</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16.可识别并不少于5000种机动车子品牌</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17.在天气晴朗无雾，号牌无遮挡，无污损的条件进行测试，摄像机车辆子品牌识别准确率≥90%</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18.可识别14种车身颜色，包括黑色、白色、红色、绿色、蓝色、黄色、紫色、灰色、棕色、粉色、青色、金色、橙色</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19.在天气晴朗无雾，号牌无遮挡，无污损的条件进行测试，测试时的环境光照度≥200lx，二轮车、三轮车捕获率≥99%</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20.支持越界入侵检测，可通过IE浏览器对检测线段进行设置，并可对穿行过检测线段的机动车、非机动车、行人等目标进行分类抓拍，并支持告警上报中心及联动报警输出；</w:t>
            </w:r>
          </w:p>
          <w:p w14:paraId="29F27D1D">
            <w:pPr>
              <w:widowControl/>
              <w:jc w:val="left"/>
              <w:textAlignment w:val="center"/>
              <w:rPr>
                <w:rStyle w:val="44"/>
                <w:rFonts w:hint="eastAsia" w:ascii="宋体" w:hAnsi="宋体" w:eastAsia="宋体" w:cs="宋体"/>
                <w:b/>
                <w:bCs/>
                <w:color w:val="auto"/>
                <w:highlight w:val="none"/>
              </w:rPr>
            </w:pPr>
            <w:r>
              <w:rPr>
                <w:rFonts w:hint="eastAsia" w:ascii="宋体" w:hAnsi="宋体" w:eastAsia="宋体" w:cs="宋体"/>
                <w:color w:val="auto"/>
                <w:kern w:val="0"/>
                <w:sz w:val="24"/>
                <w:highlight w:val="none"/>
                <w:lang w:bidi="ar"/>
              </w:rPr>
              <w:t xml:space="preserve"> 21.可通过IE浏览器或客户端软件显示目标行人性别，包括男、女；</w:t>
            </w:r>
            <w:r>
              <w:rPr>
                <w:rStyle w:val="43"/>
                <w:rFonts w:hint="eastAsia" w:ascii="宋体" w:hAnsi="宋体" w:eastAsia="宋体" w:cs="宋体"/>
                <w:color w:val="auto"/>
                <w:sz w:val="24"/>
                <w:szCs w:val="24"/>
                <w:highlight w:val="none"/>
                <w:lang w:bidi="ar"/>
              </w:rPr>
              <w:t xml:space="preserve"> </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22.当侦测到摄像机监控场景发生变更时，可通过IE浏览器给出相应提示信息</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23.可将视频图像存储至SD卡或客户端，支持SD卡热插拔，最大支持512GBSD卡，可通过IE浏览器页面显示存储卡总容量、剩余容量信息，可显示SD卡状态信息，如正常、不存在、故障、未初始化；</w:t>
            </w:r>
          </w:p>
          <w:p w14:paraId="727030EF">
            <w:pPr>
              <w:widowControl/>
              <w:jc w:val="left"/>
              <w:textAlignment w:val="center"/>
              <w:rPr>
                <w:rStyle w:val="44"/>
                <w:rFonts w:hint="eastAsia" w:ascii="宋体" w:hAnsi="宋体" w:eastAsia="宋体" w:cs="宋体"/>
                <w:b/>
                <w:bCs/>
                <w:color w:val="auto"/>
                <w:highlight w:val="none"/>
              </w:rPr>
            </w:pPr>
            <w:r>
              <w:rPr>
                <w:rStyle w:val="43"/>
                <w:rFonts w:hint="eastAsia" w:ascii="宋体" w:hAnsi="宋体" w:eastAsia="宋体" w:cs="宋体"/>
                <w:color w:val="auto"/>
                <w:sz w:val="24"/>
                <w:szCs w:val="24"/>
                <w:highlight w:val="none"/>
                <w:lang w:bidi="ar"/>
              </w:rPr>
              <w:t>24.在天气晴朗无雾，号牌无遮挡，无污损的条件进行测试，测试时的环境光照度不低于200lx，车辆捕获率≥99%</w:t>
            </w:r>
          </w:p>
          <w:p w14:paraId="4AE4FA9B">
            <w:pPr>
              <w:widowControl/>
              <w:jc w:val="left"/>
              <w:textAlignment w:val="center"/>
              <w:rPr>
                <w:rFonts w:hint="eastAsia" w:ascii="宋体" w:hAnsi="宋体" w:eastAsia="宋体" w:cs="宋体"/>
                <w:color w:val="auto"/>
                <w:sz w:val="24"/>
                <w:highlight w:val="none"/>
                <w:lang w:val="zh-CN"/>
              </w:rPr>
            </w:pPr>
            <w:r>
              <w:rPr>
                <w:rStyle w:val="43"/>
                <w:rFonts w:hint="eastAsia" w:ascii="宋体" w:hAnsi="宋体" w:eastAsia="宋体" w:cs="宋体"/>
                <w:color w:val="auto"/>
                <w:sz w:val="24"/>
                <w:szCs w:val="24"/>
                <w:highlight w:val="none"/>
                <w:lang w:bidi="ar"/>
              </w:rPr>
              <w:t>25.应符合GB/T4208-2017中IP68的要求（水下1m，持续时间1h）</w:t>
            </w:r>
            <w:r>
              <w:rPr>
                <w:rStyle w:val="43"/>
                <w:rFonts w:hint="eastAsia" w:ascii="宋体" w:hAnsi="宋体" w:eastAsia="宋体" w:cs="宋体"/>
                <w:color w:val="auto"/>
                <w:sz w:val="24"/>
                <w:szCs w:val="24"/>
                <w:highlight w:val="none"/>
                <w:lang w:bidi="ar"/>
              </w:rPr>
              <w:br w:type="textWrapping"/>
            </w:r>
            <w:r>
              <w:rPr>
                <w:rStyle w:val="43"/>
                <w:rFonts w:hint="eastAsia" w:ascii="宋体" w:hAnsi="宋体" w:eastAsia="宋体" w:cs="宋体"/>
                <w:color w:val="auto"/>
                <w:sz w:val="24"/>
                <w:szCs w:val="24"/>
                <w:highlight w:val="none"/>
                <w:lang w:bidi="ar"/>
              </w:rPr>
              <w:t>26.含20路接入授权</w:t>
            </w:r>
          </w:p>
        </w:tc>
        <w:tc>
          <w:tcPr>
            <w:tcW w:w="585" w:type="dxa"/>
            <w:vAlign w:val="center"/>
          </w:tcPr>
          <w:p w14:paraId="760FC69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支</w:t>
            </w:r>
          </w:p>
        </w:tc>
        <w:tc>
          <w:tcPr>
            <w:tcW w:w="750" w:type="dxa"/>
            <w:vAlign w:val="center"/>
          </w:tcPr>
          <w:p w14:paraId="6B989796">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11</w:t>
            </w:r>
          </w:p>
        </w:tc>
      </w:tr>
      <w:tr w14:paraId="19371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133100B">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17</w:t>
            </w:r>
          </w:p>
        </w:tc>
        <w:tc>
          <w:tcPr>
            <w:tcW w:w="1275" w:type="dxa"/>
            <w:vAlign w:val="center"/>
          </w:tcPr>
          <w:p w14:paraId="7934389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6寸筒机壁装支架</w:t>
            </w:r>
          </w:p>
        </w:tc>
        <w:tc>
          <w:tcPr>
            <w:tcW w:w="6351" w:type="dxa"/>
            <w:vAlign w:val="center"/>
          </w:tcPr>
          <w:p w14:paraId="3320C257">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1.重量:0.2kg(0.44lb)</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2.材质:铝合金</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3.使用范围:筒机壁装</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4.调节范围:水平：360°，垂直：90°</w:t>
            </w:r>
          </w:p>
        </w:tc>
        <w:tc>
          <w:tcPr>
            <w:tcW w:w="585" w:type="dxa"/>
            <w:vAlign w:val="center"/>
          </w:tcPr>
          <w:p w14:paraId="18D22FD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个</w:t>
            </w:r>
          </w:p>
        </w:tc>
        <w:tc>
          <w:tcPr>
            <w:tcW w:w="750" w:type="dxa"/>
            <w:vAlign w:val="center"/>
          </w:tcPr>
          <w:p w14:paraId="222DAC7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11</w:t>
            </w:r>
          </w:p>
        </w:tc>
      </w:tr>
      <w:tr w14:paraId="340C6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BC7015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18</w:t>
            </w:r>
          </w:p>
        </w:tc>
        <w:tc>
          <w:tcPr>
            <w:tcW w:w="1275" w:type="dxa"/>
            <w:vAlign w:val="center"/>
          </w:tcPr>
          <w:p w14:paraId="2BEE61BA">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DC12V/24W电源适配器</w:t>
            </w:r>
          </w:p>
        </w:tc>
        <w:tc>
          <w:tcPr>
            <w:tcW w:w="6351" w:type="dxa"/>
            <w:vAlign w:val="center"/>
          </w:tcPr>
          <w:p w14:paraId="3175E7F0">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1.输入:100-240V~50/60Hz，最大0.7A</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2.输出:12V/2.0A</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3.工作环境:-40℃~45℃(-40°F~113°F)，≤90%RH（无冷凝）</w:t>
            </w:r>
          </w:p>
        </w:tc>
        <w:tc>
          <w:tcPr>
            <w:tcW w:w="585" w:type="dxa"/>
            <w:vAlign w:val="center"/>
          </w:tcPr>
          <w:p w14:paraId="459DB8F8">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个</w:t>
            </w:r>
          </w:p>
        </w:tc>
        <w:tc>
          <w:tcPr>
            <w:tcW w:w="750" w:type="dxa"/>
            <w:vAlign w:val="center"/>
          </w:tcPr>
          <w:p w14:paraId="320017A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11</w:t>
            </w:r>
          </w:p>
        </w:tc>
      </w:tr>
      <w:tr w14:paraId="16957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003" w:hRule="atLeast"/>
          <w:jc w:val="center"/>
        </w:trPr>
        <w:tc>
          <w:tcPr>
            <w:tcW w:w="809" w:type="dxa"/>
            <w:vAlign w:val="center"/>
          </w:tcPr>
          <w:p w14:paraId="4EEA9179">
            <w:pPr>
              <w:widowControl/>
              <w:jc w:val="center"/>
              <w:textAlignment w:val="center"/>
              <w:rPr>
                <w:rFonts w:hint="eastAsia" w:ascii="宋体" w:hAnsi="宋体" w:eastAsia="宋体" w:cs="宋体"/>
                <w:b/>
                <w:bCs/>
                <w:color w:val="auto"/>
                <w:sz w:val="24"/>
                <w:highlight w:val="none"/>
              </w:rPr>
            </w:pPr>
            <w:r>
              <w:rPr>
                <w:rFonts w:hint="eastAsia" w:ascii="宋体" w:hAnsi="宋体" w:eastAsia="宋体" w:cs="宋体"/>
                <w:b/>
                <w:bCs/>
                <w:color w:val="auto"/>
                <w:kern w:val="0"/>
                <w:sz w:val="24"/>
                <w:highlight w:val="none"/>
                <w:lang w:bidi="ar"/>
              </w:rPr>
              <w:t>19★</w:t>
            </w:r>
          </w:p>
        </w:tc>
        <w:tc>
          <w:tcPr>
            <w:tcW w:w="1275" w:type="dxa"/>
            <w:vAlign w:val="center"/>
          </w:tcPr>
          <w:p w14:paraId="5E87666C">
            <w:pPr>
              <w:widowControl/>
              <w:jc w:val="center"/>
              <w:textAlignment w:val="center"/>
              <w:rPr>
                <w:rFonts w:hint="eastAsia" w:ascii="宋体" w:hAnsi="宋体" w:eastAsia="宋体" w:cs="宋体"/>
                <w:b/>
                <w:bCs/>
                <w:color w:val="auto"/>
                <w:sz w:val="24"/>
                <w:highlight w:val="none"/>
                <w:lang w:val="zh-CN"/>
              </w:rPr>
            </w:pPr>
            <w:r>
              <w:rPr>
                <w:rFonts w:hint="eastAsia" w:ascii="宋体" w:hAnsi="宋体" w:eastAsia="宋体" w:cs="宋体"/>
                <w:b/>
                <w:bCs/>
                <w:color w:val="auto"/>
                <w:kern w:val="0"/>
                <w:sz w:val="24"/>
                <w:highlight w:val="none"/>
                <w:lang w:bidi="ar"/>
              </w:rPr>
              <w:t>48盘位网络存储设备（含接入授权）</w:t>
            </w:r>
          </w:p>
        </w:tc>
        <w:tc>
          <w:tcPr>
            <w:tcW w:w="6351" w:type="dxa"/>
            <w:vAlign w:val="center"/>
          </w:tcPr>
          <w:p w14:paraId="7C25F74B">
            <w:pPr>
              <w:widowControl/>
              <w:jc w:val="left"/>
              <w:textAlignment w:val="center"/>
              <w:rPr>
                <w:rStyle w:val="44"/>
                <w:rFonts w:hint="eastAsia" w:ascii="宋体" w:hAnsi="宋体" w:eastAsia="宋体" w:cs="宋体"/>
                <w:b/>
                <w:bCs/>
                <w:color w:val="auto"/>
                <w:sz w:val="24"/>
                <w:szCs w:val="24"/>
                <w:highlight w:val="none"/>
                <w:lang w:bidi="ar"/>
              </w:rPr>
            </w:pPr>
            <w:r>
              <w:rPr>
                <w:rFonts w:hint="eastAsia" w:ascii="宋体" w:hAnsi="宋体" w:eastAsia="宋体" w:cs="宋体"/>
                <w:b/>
                <w:bCs/>
                <w:color w:val="auto"/>
                <w:kern w:val="0"/>
                <w:sz w:val="24"/>
                <w:highlight w:val="none"/>
                <w:lang w:bidi="ar"/>
              </w:rPr>
              <w:t>1.控制CPU:Intel64位多核处理器</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2.控制器个数:1</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3.单控制器内存:标配8GB</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4.单控制器内存槽数:4</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5.PCI-E插槽:3个，其中1个插sas接口卡</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6.HDMI接口:2</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7.串口:1个RS232RJ45接口</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8.USB接口:2</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9.后端扩展接口:2个4x12GbpsMiniSASHD接口</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10.磁盘通道数:48</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11.磁盘类型:SATA/SSD/SAS/NL-SAS</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12.RAID功能:支持JBOD、RAID0、1、10、5、6、50、RAID-NT；</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13.支持自动空白盘全局热备、专有热备等多种热备方式</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14.协议支持:iSCSI、FC、NFS(V2、V3、V4)、CIFS/SMB、FTP</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15.性能:1024路2M块直存、102路回放</w:t>
            </w:r>
            <w:r>
              <w:rPr>
                <w:rFonts w:hint="eastAsia" w:ascii="宋体" w:hAnsi="宋体" w:eastAsia="宋体" w:cs="宋体"/>
                <w:b/>
                <w:bCs/>
                <w:color w:val="auto"/>
                <w:kern w:val="0"/>
                <w:sz w:val="24"/>
                <w:highlight w:val="none"/>
                <w:lang w:bidi="ar"/>
              </w:rPr>
              <w:br w:type="textWrapping"/>
            </w:r>
            <w:r>
              <w:rPr>
                <w:rFonts w:hint="eastAsia" w:ascii="宋体" w:hAnsi="宋体" w:eastAsia="宋体" w:cs="宋体"/>
                <w:b/>
                <w:bCs/>
                <w:color w:val="auto"/>
                <w:kern w:val="0"/>
                <w:sz w:val="24"/>
                <w:highlight w:val="none"/>
                <w:lang w:bidi="ar"/>
              </w:rPr>
              <w:t>16.支持录像加密功能，当前端相机不支持加密功能时，支持在数据落盘前进行加密。从存储出去的所有数据均为加密后的数据，必须经过密钥服务器的授权才可正常解码，否则只能达到马赛克的画面无法正常显示。</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p>
          <w:p w14:paraId="3CB28164">
            <w:pPr>
              <w:widowControl/>
              <w:jc w:val="left"/>
              <w:textAlignment w:val="center"/>
              <w:rPr>
                <w:rStyle w:val="44"/>
                <w:rFonts w:hint="eastAsia" w:ascii="宋体" w:hAnsi="宋体" w:eastAsia="宋体" w:cs="宋体"/>
                <w:b/>
                <w:bCs/>
                <w:color w:val="auto"/>
                <w:sz w:val="24"/>
                <w:szCs w:val="24"/>
                <w:highlight w:val="none"/>
                <w:lang w:bidi="ar"/>
              </w:rPr>
            </w:pPr>
            <w:r>
              <w:rPr>
                <w:rStyle w:val="43"/>
                <w:rFonts w:hint="eastAsia" w:ascii="宋体" w:hAnsi="宋体" w:eastAsia="宋体" w:cs="宋体"/>
                <w:b/>
                <w:bCs/>
                <w:color w:val="auto"/>
                <w:sz w:val="24"/>
                <w:szCs w:val="24"/>
                <w:highlight w:val="none"/>
                <w:lang w:bidi="ar"/>
              </w:rPr>
              <w:t>17.对于记录在存储介质上的视(音)频信息，取出的存储介质应能在同型号的其他设备上正常回放，以保证设备发生故障后记录资料的留存(或复制)。复制后的视(音)频信号，应能在通用设备上回放，并不易被篡改</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p>
          <w:p w14:paraId="4C678047">
            <w:pPr>
              <w:widowControl/>
              <w:jc w:val="left"/>
              <w:textAlignment w:val="center"/>
              <w:rPr>
                <w:rFonts w:hint="eastAsia" w:ascii="宋体" w:hAnsi="宋体" w:eastAsia="宋体" w:cs="宋体"/>
                <w:b/>
                <w:bCs/>
                <w:color w:val="auto"/>
                <w:sz w:val="24"/>
                <w:highlight w:val="none"/>
                <w:lang w:val="zh-CN"/>
              </w:rPr>
            </w:pPr>
            <w:r>
              <w:rPr>
                <w:rFonts w:hint="eastAsia" w:ascii="宋体" w:hAnsi="宋体" w:eastAsia="宋体" w:cs="宋体"/>
                <w:b/>
                <w:bCs/>
                <w:color w:val="auto"/>
                <w:kern w:val="0"/>
                <w:sz w:val="24"/>
                <w:highlight w:val="none"/>
                <w:lang w:bidi="ar"/>
              </w:rPr>
              <w:t>18.RAID中磁盘发生故障导致RAID阵列处于降级/重建状态时同时写入1024路视频4Mbps视频流时，不影响视频流写入</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b/>
                <w:bCs/>
                <w:color w:val="auto"/>
                <w:sz w:val="24"/>
                <w:szCs w:val="24"/>
                <w:highlight w:val="none"/>
                <w:lang w:bidi="ar"/>
              </w:rPr>
              <w:br w:type="textWrapping"/>
            </w:r>
            <w:r>
              <w:rPr>
                <w:rStyle w:val="43"/>
                <w:rFonts w:hint="eastAsia" w:ascii="宋体" w:hAnsi="宋体" w:eastAsia="宋体" w:cs="宋体"/>
                <w:b/>
                <w:bCs/>
                <w:color w:val="auto"/>
                <w:sz w:val="24"/>
                <w:szCs w:val="24"/>
                <w:highlight w:val="none"/>
                <w:lang w:bidi="ar"/>
              </w:rPr>
              <w:t>19.设备最大支持在写入≥1536路2Mbps视频流的同时，可读取≥154路2Mbps视频流。可在写入640路4Mbps视频流的同时，转发640路4Mbps视频流并回放320路4Mbps视频流</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b/>
                <w:bCs/>
                <w:color w:val="auto"/>
                <w:sz w:val="24"/>
                <w:szCs w:val="24"/>
                <w:highlight w:val="none"/>
                <w:lang w:bidi="ar"/>
              </w:rPr>
              <w:br w:type="textWrapping"/>
            </w:r>
            <w:r>
              <w:rPr>
                <w:rStyle w:val="43"/>
                <w:rFonts w:hint="eastAsia" w:ascii="宋体" w:hAnsi="宋体" w:eastAsia="宋体" w:cs="宋体"/>
                <w:b/>
                <w:bCs/>
                <w:color w:val="auto"/>
                <w:sz w:val="24"/>
                <w:szCs w:val="24"/>
                <w:highlight w:val="none"/>
                <w:lang w:bidi="ar"/>
              </w:rPr>
              <w:t>20.单台样机支持不低于700MBps的图片并发写入，同时不低于700MBps的图片并发下载</w:t>
            </w:r>
            <w:r>
              <w:rPr>
                <w:rStyle w:val="43"/>
                <w:rFonts w:hint="eastAsia" w:ascii="宋体" w:hAnsi="宋体" w:eastAsia="宋体" w:cs="宋体"/>
                <w:b/>
                <w:bCs/>
                <w:color w:val="auto"/>
                <w:sz w:val="24"/>
                <w:szCs w:val="24"/>
                <w:highlight w:val="none"/>
                <w:lang w:bidi="ar"/>
              </w:rPr>
              <w:br w:type="textWrapping"/>
            </w:r>
            <w:r>
              <w:rPr>
                <w:rStyle w:val="43"/>
                <w:rFonts w:hint="eastAsia" w:ascii="宋体" w:hAnsi="宋体" w:eastAsia="宋体" w:cs="宋体"/>
                <w:b/>
                <w:bCs/>
                <w:color w:val="auto"/>
                <w:sz w:val="24"/>
                <w:szCs w:val="24"/>
                <w:highlight w:val="none"/>
                <w:lang w:bidi="ar"/>
              </w:rPr>
              <w:t>21.存储磁盘上的视(音)频信息，取出存储后，第三方无法识别磁盘的数据信息</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b/>
                <w:bCs/>
                <w:color w:val="auto"/>
                <w:sz w:val="24"/>
                <w:szCs w:val="24"/>
                <w:highlight w:val="none"/>
                <w:lang w:bidi="ar"/>
              </w:rPr>
              <w:br w:type="textWrapping"/>
            </w:r>
            <w:r>
              <w:rPr>
                <w:rStyle w:val="43"/>
                <w:rFonts w:hint="eastAsia" w:ascii="宋体" w:hAnsi="宋体" w:eastAsia="宋体" w:cs="宋体"/>
                <w:b/>
                <w:bCs/>
                <w:color w:val="auto"/>
                <w:sz w:val="24"/>
                <w:szCs w:val="24"/>
                <w:highlight w:val="none"/>
                <w:lang w:bidi="ar"/>
              </w:rPr>
              <w:t>22.支持录像极速（40倍速），高速（8倍速）下载和普通下载，支持按文件、时间、标签下载录像和查看录像下载管理</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b/>
                <w:bCs/>
                <w:color w:val="auto"/>
                <w:sz w:val="24"/>
                <w:szCs w:val="24"/>
                <w:highlight w:val="none"/>
                <w:lang w:bidi="ar"/>
              </w:rPr>
              <w:br w:type="textWrapping"/>
            </w:r>
            <w:r>
              <w:rPr>
                <w:rStyle w:val="43"/>
                <w:rFonts w:hint="eastAsia" w:ascii="宋体" w:hAnsi="宋体" w:eastAsia="宋体" w:cs="宋体"/>
                <w:b/>
                <w:bCs/>
                <w:color w:val="auto"/>
                <w:sz w:val="24"/>
                <w:szCs w:val="24"/>
                <w:highlight w:val="none"/>
                <w:lang w:bidi="ar"/>
              </w:rPr>
              <w:t>23.支持存储节点故障或任何软件异常（包括死机），单设备中硬盘无损坏且供电正常，磁盘无需重构，历史数据可正常读写</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b/>
                <w:bCs/>
                <w:color w:val="auto"/>
                <w:sz w:val="24"/>
                <w:szCs w:val="24"/>
                <w:highlight w:val="none"/>
                <w:lang w:bidi="ar"/>
              </w:rPr>
              <w:br w:type="textWrapping"/>
            </w:r>
            <w:r>
              <w:rPr>
                <w:rStyle w:val="43"/>
                <w:rFonts w:hint="eastAsia" w:ascii="宋体" w:hAnsi="宋体" w:eastAsia="宋体" w:cs="宋体"/>
                <w:b/>
                <w:bCs/>
                <w:color w:val="auto"/>
                <w:sz w:val="24"/>
                <w:szCs w:val="24"/>
                <w:highlight w:val="none"/>
                <w:lang w:bidi="ar"/>
              </w:rPr>
              <w:t>24.系统应支持在1秒内返回视频录像查询结果，且结果精度精确到秒，支持在1秒内启动回放解码，且能指定秒级时间点进行播放；支持回放过程中拖动、暂停、正序、倒序、倍数快进快退、I帧、关键帧回放等多种控制</w:t>
            </w:r>
            <w:r>
              <w:rPr>
                <w:rStyle w:val="44"/>
                <w:rFonts w:hint="eastAsia" w:ascii="宋体" w:hAnsi="宋体" w:eastAsia="宋体" w:cs="宋体"/>
                <w:b/>
                <w:bCs/>
                <w:color w:val="auto"/>
                <w:sz w:val="24"/>
                <w:szCs w:val="24"/>
                <w:highlight w:val="none"/>
                <w:lang w:bidi="ar"/>
              </w:rPr>
              <w:t>（响应文件内附第三方权威机构出具的检验报告扫描件并加盖供应商公章</w:t>
            </w:r>
            <w:r>
              <w:rPr>
                <w:rStyle w:val="44"/>
                <w:rFonts w:hint="eastAsia" w:ascii="宋体" w:hAnsi="宋体" w:eastAsia="宋体" w:cs="宋体"/>
                <w:b/>
                <w:bCs/>
                <w:color w:val="auto"/>
                <w:sz w:val="24"/>
                <w:szCs w:val="24"/>
                <w:highlight w:val="none"/>
                <w:lang w:eastAsia="zh-CN" w:bidi="ar"/>
              </w:rPr>
              <w:t>）</w:t>
            </w:r>
            <w:r>
              <w:rPr>
                <w:rStyle w:val="44"/>
                <w:rFonts w:hint="eastAsia" w:ascii="宋体" w:hAnsi="宋体" w:eastAsia="宋体" w:cs="宋体"/>
                <w:b/>
                <w:bCs/>
                <w:color w:val="auto"/>
                <w:sz w:val="24"/>
                <w:szCs w:val="24"/>
                <w:highlight w:val="none"/>
                <w:lang w:bidi="ar"/>
              </w:rPr>
              <w:t>。</w:t>
            </w:r>
            <w:r>
              <w:rPr>
                <w:rStyle w:val="43"/>
                <w:rFonts w:hint="eastAsia" w:ascii="宋体" w:hAnsi="宋体" w:eastAsia="宋体" w:cs="宋体"/>
                <w:b/>
                <w:bCs/>
                <w:color w:val="auto"/>
                <w:sz w:val="24"/>
                <w:szCs w:val="24"/>
                <w:highlight w:val="none"/>
                <w:lang w:bidi="ar"/>
              </w:rPr>
              <w:t>25.视频管理服务软件-IPSAN接入许可</w:t>
            </w:r>
          </w:p>
        </w:tc>
        <w:tc>
          <w:tcPr>
            <w:tcW w:w="585" w:type="dxa"/>
            <w:vAlign w:val="center"/>
          </w:tcPr>
          <w:p w14:paraId="429240A0">
            <w:pPr>
              <w:widowControl/>
              <w:jc w:val="center"/>
              <w:textAlignment w:val="center"/>
              <w:rPr>
                <w:rFonts w:hint="eastAsia" w:ascii="宋体" w:hAnsi="宋体" w:eastAsia="宋体" w:cs="宋体"/>
                <w:b/>
                <w:bCs/>
                <w:color w:val="auto"/>
                <w:sz w:val="24"/>
                <w:highlight w:val="none"/>
                <w:lang w:val="zh-CN"/>
              </w:rPr>
            </w:pPr>
            <w:r>
              <w:rPr>
                <w:rFonts w:hint="eastAsia" w:ascii="宋体" w:hAnsi="宋体" w:eastAsia="宋体" w:cs="宋体"/>
                <w:b/>
                <w:bCs/>
                <w:color w:val="auto"/>
                <w:kern w:val="0"/>
                <w:sz w:val="24"/>
                <w:highlight w:val="none"/>
                <w:lang w:bidi="ar"/>
              </w:rPr>
              <w:t>台</w:t>
            </w:r>
          </w:p>
        </w:tc>
        <w:tc>
          <w:tcPr>
            <w:tcW w:w="750" w:type="dxa"/>
            <w:vAlign w:val="center"/>
          </w:tcPr>
          <w:p w14:paraId="62B9EB43">
            <w:pPr>
              <w:widowControl/>
              <w:jc w:val="center"/>
              <w:textAlignment w:val="center"/>
              <w:rPr>
                <w:rFonts w:hint="eastAsia" w:ascii="宋体" w:hAnsi="宋体" w:eastAsia="宋体" w:cs="宋体"/>
                <w:b/>
                <w:bCs/>
                <w:color w:val="auto"/>
                <w:sz w:val="24"/>
                <w:highlight w:val="none"/>
                <w:lang w:val="zh-CN"/>
              </w:rPr>
            </w:pPr>
            <w:r>
              <w:rPr>
                <w:rFonts w:hint="eastAsia" w:ascii="宋体" w:hAnsi="宋体" w:eastAsia="宋体" w:cs="宋体"/>
                <w:b/>
                <w:bCs/>
                <w:color w:val="auto"/>
                <w:kern w:val="0"/>
                <w:sz w:val="24"/>
                <w:highlight w:val="none"/>
                <w:lang w:bidi="ar"/>
              </w:rPr>
              <w:t>1</w:t>
            </w:r>
          </w:p>
        </w:tc>
      </w:tr>
      <w:tr w14:paraId="0F4CF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9296F0E">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p>
        </w:tc>
        <w:tc>
          <w:tcPr>
            <w:tcW w:w="1275" w:type="dxa"/>
            <w:vAlign w:val="center"/>
          </w:tcPr>
          <w:p w14:paraId="4EE5C5C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48盘位单控4TB*2监控级SATA硬盘</w:t>
            </w:r>
          </w:p>
        </w:tc>
        <w:tc>
          <w:tcPr>
            <w:tcW w:w="6351" w:type="dxa"/>
            <w:vAlign w:val="center"/>
          </w:tcPr>
          <w:p w14:paraId="02CD9EC6">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1.容量:4TB*2</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2.接口类型:SATA</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3.尺寸:3.5英寸</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4.硬盘类型:监控级</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5.盘位数:48盘位（单控、双盘）</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6.转速:5040RPM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7.缓存:不低于64MB</w:t>
            </w:r>
          </w:p>
        </w:tc>
        <w:tc>
          <w:tcPr>
            <w:tcW w:w="585" w:type="dxa"/>
            <w:vAlign w:val="center"/>
          </w:tcPr>
          <w:p w14:paraId="70D8A74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组</w:t>
            </w:r>
          </w:p>
        </w:tc>
        <w:tc>
          <w:tcPr>
            <w:tcW w:w="750" w:type="dxa"/>
            <w:vAlign w:val="center"/>
          </w:tcPr>
          <w:p w14:paraId="6C9E9B86">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24</w:t>
            </w:r>
          </w:p>
        </w:tc>
      </w:tr>
      <w:tr w14:paraId="0D44F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241106D">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p>
        </w:tc>
        <w:tc>
          <w:tcPr>
            <w:tcW w:w="1275" w:type="dxa"/>
            <w:vAlign w:val="center"/>
          </w:tcPr>
          <w:p w14:paraId="0901D2C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车牌测速抓拍一体机(含20路接入授权)</w:t>
            </w:r>
          </w:p>
        </w:tc>
        <w:tc>
          <w:tcPr>
            <w:tcW w:w="6351" w:type="dxa"/>
            <w:vAlign w:val="center"/>
          </w:tcPr>
          <w:p w14:paraId="58AC14DB">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1.工作频段:80GHz</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2.测速精度:-4~0km/h</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3.检测距离:15-250m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4.测速范围:0-250km/h</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5.车牌识别:支持蓝、黄、黄绿双色、渐变绿色等多种车牌识别</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6.帧率:最大50帧</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7.检测范围:双车道</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8.图像分辨率:2688*1520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9.分辨率:车牌显示区域：960mm*160mm；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10.车速显示区域：640mm*320mm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11.发布内容:可发布过车、超速和提示信息，并以不同颜色区分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12.屏幕亮度:≥6000cd/㎡，界面可调亮度</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13.像素点间距:10mm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14.抱箍尺寸:适配φ120~160mm立柱</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15.通信接口:1路以太网电口</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16.工作湿度:5-95%RH</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17.工作温度:-30℃~70℃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18.功耗:70w</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19.工作电压:AC220V±25%</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20.含20路接入授权</w:t>
            </w:r>
          </w:p>
        </w:tc>
        <w:tc>
          <w:tcPr>
            <w:tcW w:w="585" w:type="dxa"/>
            <w:vAlign w:val="center"/>
          </w:tcPr>
          <w:p w14:paraId="266B7A42">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台</w:t>
            </w:r>
          </w:p>
        </w:tc>
        <w:tc>
          <w:tcPr>
            <w:tcW w:w="750" w:type="dxa"/>
            <w:vAlign w:val="center"/>
          </w:tcPr>
          <w:p w14:paraId="2967FB35">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12</w:t>
            </w:r>
          </w:p>
        </w:tc>
      </w:tr>
      <w:tr w14:paraId="61A5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52190E1">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1275" w:type="dxa"/>
            <w:vAlign w:val="center"/>
          </w:tcPr>
          <w:p w14:paraId="6EB85BB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监控杆</w:t>
            </w:r>
          </w:p>
        </w:tc>
        <w:tc>
          <w:tcPr>
            <w:tcW w:w="6351" w:type="dxa"/>
            <w:vAlign w:val="center"/>
          </w:tcPr>
          <w:p w14:paraId="3BE473AA">
            <w:pPr>
              <w:widowControl/>
              <w:jc w:val="left"/>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3.5米监控杆</w:t>
            </w:r>
          </w:p>
        </w:tc>
        <w:tc>
          <w:tcPr>
            <w:tcW w:w="585" w:type="dxa"/>
            <w:vAlign w:val="center"/>
          </w:tcPr>
          <w:p w14:paraId="6DBC07E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根</w:t>
            </w:r>
          </w:p>
        </w:tc>
        <w:tc>
          <w:tcPr>
            <w:tcW w:w="750" w:type="dxa"/>
            <w:vAlign w:val="center"/>
          </w:tcPr>
          <w:p w14:paraId="0D4944CB">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2</w:t>
            </w:r>
          </w:p>
        </w:tc>
      </w:tr>
      <w:tr w14:paraId="69228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32" w:hRule="atLeast"/>
          <w:jc w:val="center"/>
        </w:trPr>
        <w:tc>
          <w:tcPr>
            <w:tcW w:w="9770" w:type="dxa"/>
            <w:gridSpan w:val="5"/>
            <w:vAlign w:val="center"/>
          </w:tcPr>
          <w:p w14:paraId="535A1BB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b/>
                <w:bCs/>
                <w:color w:val="auto"/>
                <w:sz w:val="24"/>
                <w:highlight w:val="none"/>
                <w:lang w:val="zh-CN"/>
              </w:rPr>
              <w:t>设备安装</w:t>
            </w:r>
            <w:r>
              <w:rPr>
                <w:rFonts w:hint="eastAsia" w:ascii="宋体" w:hAnsi="宋体" w:eastAsia="宋体" w:cs="宋体"/>
                <w:b/>
                <w:bCs/>
                <w:color w:val="auto"/>
                <w:sz w:val="24"/>
                <w:highlight w:val="none"/>
              </w:rPr>
              <w:t>部分</w:t>
            </w:r>
          </w:p>
        </w:tc>
      </w:tr>
      <w:tr w14:paraId="126FC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7114D29">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275" w:type="dxa"/>
            <w:vAlign w:val="center"/>
          </w:tcPr>
          <w:p w14:paraId="56D1EBF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001CF6A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1.名称：灯箱道闸</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2.规格型号：详见设备表</w:t>
            </w:r>
          </w:p>
        </w:tc>
        <w:tc>
          <w:tcPr>
            <w:tcW w:w="585" w:type="dxa"/>
            <w:vAlign w:val="center"/>
          </w:tcPr>
          <w:p w14:paraId="1436664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75AE930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9</w:t>
            </w:r>
          </w:p>
        </w:tc>
      </w:tr>
      <w:tr w14:paraId="18253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2E35E58">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275" w:type="dxa"/>
            <w:vAlign w:val="center"/>
          </w:tcPr>
          <w:p w14:paraId="2EECB9AB">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34C21BB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1.名称：地感处理器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2.规格型号：含地感线圈，详见设备表</w:t>
            </w:r>
          </w:p>
        </w:tc>
        <w:tc>
          <w:tcPr>
            <w:tcW w:w="585" w:type="dxa"/>
            <w:vAlign w:val="center"/>
          </w:tcPr>
          <w:p w14:paraId="48F55C3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组</w:t>
            </w:r>
          </w:p>
        </w:tc>
        <w:tc>
          <w:tcPr>
            <w:tcW w:w="750" w:type="dxa"/>
            <w:vAlign w:val="center"/>
          </w:tcPr>
          <w:p w14:paraId="6FE6282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24</w:t>
            </w:r>
          </w:p>
        </w:tc>
      </w:tr>
      <w:tr w14:paraId="32E11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15E6487">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275" w:type="dxa"/>
            <w:vAlign w:val="center"/>
          </w:tcPr>
          <w:p w14:paraId="49DAC24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7FF3D30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1.名称：控制主机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2.规格型号：详见设备表</w:t>
            </w:r>
          </w:p>
        </w:tc>
        <w:tc>
          <w:tcPr>
            <w:tcW w:w="585" w:type="dxa"/>
            <w:vAlign w:val="center"/>
          </w:tcPr>
          <w:p w14:paraId="19B312A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3A42D87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12</w:t>
            </w:r>
          </w:p>
        </w:tc>
      </w:tr>
      <w:tr w14:paraId="512FE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1F64C09">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275" w:type="dxa"/>
            <w:vAlign w:val="center"/>
          </w:tcPr>
          <w:p w14:paraId="25214A7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09562E0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1.名称：车牌识别辅助摄像机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2.规格型号：详见设备表</w:t>
            </w:r>
          </w:p>
        </w:tc>
        <w:tc>
          <w:tcPr>
            <w:tcW w:w="585" w:type="dxa"/>
            <w:vAlign w:val="center"/>
          </w:tcPr>
          <w:p w14:paraId="664EC0E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根</w:t>
            </w:r>
          </w:p>
        </w:tc>
        <w:tc>
          <w:tcPr>
            <w:tcW w:w="750" w:type="dxa"/>
            <w:vAlign w:val="center"/>
          </w:tcPr>
          <w:p w14:paraId="1CB744F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45444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CC54BAF">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275" w:type="dxa"/>
            <w:vAlign w:val="center"/>
          </w:tcPr>
          <w:p w14:paraId="1F310B5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小电器</w:t>
            </w:r>
          </w:p>
        </w:tc>
        <w:tc>
          <w:tcPr>
            <w:tcW w:w="6351" w:type="dxa"/>
            <w:vAlign w:val="center"/>
          </w:tcPr>
          <w:p w14:paraId="10D8454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1.名称：手动开门按钮</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2.规格型号：原厂配置</w:t>
            </w:r>
          </w:p>
        </w:tc>
        <w:tc>
          <w:tcPr>
            <w:tcW w:w="585" w:type="dxa"/>
            <w:vAlign w:val="center"/>
          </w:tcPr>
          <w:p w14:paraId="4FC094F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个</w:t>
            </w:r>
          </w:p>
        </w:tc>
        <w:tc>
          <w:tcPr>
            <w:tcW w:w="750" w:type="dxa"/>
            <w:vAlign w:val="center"/>
          </w:tcPr>
          <w:p w14:paraId="70160C6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9</w:t>
            </w:r>
          </w:p>
        </w:tc>
      </w:tr>
      <w:tr w14:paraId="524D6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90" w:hRule="atLeast"/>
          <w:jc w:val="center"/>
        </w:trPr>
        <w:tc>
          <w:tcPr>
            <w:tcW w:w="809" w:type="dxa"/>
            <w:vAlign w:val="center"/>
          </w:tcPr>
          <w:p w14:paraId="271D0F88">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275" w:type="dxa"/>
            <w:vAlign w:val="center"/>
          </w:tcPr>
          <w:p w14:paraId="2407AAA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2CB391A5">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1.名称：栅栏杆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2.规格型号：详见设备表</w:t>
            </w:r>
          </w:p>
        </w:tc>
        <w:tc>
          <w:tcPr>
            <w:tcW w:w="585" w:type="dxa"/>
            <w:vAlign w:val="center"/>
          </w:tcPr>
          <w:p w14:paraId="03688D4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43CCB98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w:t>
            </w:r>
          </w:p>
        </w:tc>
      </w:tr>
      <w:tr w14:paraId="0E403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13B926D">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275" w:type="dxa"/>
            <w:vAlign w:val="center"/>
          </w:tcPr>
          <w:p w14:paraId="7813C30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14E4626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1.名称：直杆道闸</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2.规格型号：详见设备表</w:t>
            </w:r>
          </w:p>
        </w:tc>
        <w:tc>
          <w:tcPr>
            <w:tcW w:w="585" w:type="dxa"/>
            <w:vAlign w:val="center"/>
          </w:tcPr>
          <w:p w14:paraId="1E669C2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4A3F5E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w:t>
            </w:r>
          </w:p>
        </w:tc>
      </w:tr>
      <w:tr w14:paraId="60BC4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A7AC45A">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275" w:type="dxa"/>
            <w:vAlign w:val="center"/>
          </w:tcPr>
          <w:p w14:paraId="5114B48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小电器</w:t>
            </w:r>
          </w:p>
        </w:tc>
        <w:tc>
          <w:tcPr>
            <w:tcW w:w="6351" w:type="dxa"/>
            <w:vAlign w:val="center"/>
          </w:tcPr>
          <w:p w14:paraId="753624E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1.名称：遥控器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2.规格型号：定制与道闸配套</w:t>
            </w:r>
          </w:p>
        </w:tc>
        <w:tc>
          <w:tcPr>
            <w:tcW w:w="585" w:type="dxa"/>
            <w:vAlign w:val="center"/>
          </w:tcPr>
          <w:p w14:paraId="33823FC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个</w:t>
            </w:r>
          </w:p>
        </w:tc>
        <w:tc>
          <w:tcPr>
            <w:tcW w:w="750" w:type="dxa"/>
            <w:vAlign w:val="center"/>
          </w:tcPr>
          <w:p w14:paraId="1A0EA32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10</w:t>
            </w:r>
          </w:p>
        </w:tc>
      </w:tr>
      <w:tr w14:paraId="69027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ED808D7">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275" w:type="dxa"/>
            <w:vAlign w:val="center"/>
          </w:tcPr>
          <w:p w14:paraId="5F70958C">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网络服务器</w:t>
            </w:r>
          </w:p>
        </w:tc>
        <w:tc>
          <w:tcPr>
            <w:tcW w:w="6351" w:type="dxa"/>
            <w:vAlign w:val="center"/>
          </w:tcPr>
          <w:p w14:paraId="74A5F8EF">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1.名称：管理电脑</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2.规格型号：台式</w:t>
            </w:r>
          </w:p>
        </w:tc>
        <w:tc>
          <w:tcPr>
            <w:tcW w:w="585" w:type="dxa"/>
            <w:vAlign w:val="center"/>
          </w:tcPr>
          <w:p w14:paraId="2A2FBE7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7E32697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20653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1F71973">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275" w:type="dxa"/>
            <w:vAlign w:val="center"/>
          </w:tcPr>
          <w:p w14:paraId="58B5105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显示设备</w:t>
            </w:r>
          </w:p>
        </w:tc>
        <w:tc>
          <w:tcPr>
            <w:tcW w:w="6351" w:type="dxa"/>
            <w:vAlign w:val="center"/>
          </w:tcPr>
          <w:p w14:paraId="6397EA85">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1.名称：显示器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2.规格型号：23.8英寸直面屏</w:t>
            </w:r>
          </w:p>
        </w:tc>
        <w:tc>
          <w:tcPr>
            <w:tcW w:w="585" w:type="dxa"/>
            <w:vAlign w:val="center"/>
          </w:tcPr>
          <w:p w14:paraId="5671866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D964CC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2445C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D0A036F">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275" w:type="dxa"/>
            <w:vAlign w:val="center"/>
          </w:tcPr>
          <w:p w14:paraId="4033645F">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交换机</w:t>
            </w:r>
          </w:p>
        </w:tc>
        <w:tc>
          <w:tcPr>
            <w:tcW w:w="6351" w:type="dxa"/>
            <w:vAlign w:val="center"/>
          </w:tcPr>
          <w:p w14:paraId="4B8DBB7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1.名称：交换机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2.规格型号：24口以上</w:t>
            </w:r>
          </w:p>
        </w:tc>
        <w:tc>
          <w:tcPr>
            <w:tcW w:w="585" w:type="dxa"/>
            <w:vAlign w:val="center"/>
          </w:tcPr>
          <w:p w14:paraId="23F8CC5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2DC8D12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w:t>
            </w:r>
          </w:p>
        </w:tc>
      </w:tr>
      <w:tr w14:paraId="07C90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64DA3CB">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275" w:type="dxa"/>
            <w:vAlign w:val="center"/>
          </w:tcPr>
          <w:p w14:paraId="7974C8A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软件</w:t>
            </w:r>
          </w:p>
        </w:tc>
        <w:tc>
          <w:tcPr>
            <w:tcW w:w="6351" w:type="dxa"/>
            <w:vAlign w:val="center"/>
          </w:tcPr>
          <w:p w14:paraId="0F7F086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1.名称：加密狗</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2.规格型号：含管理软件</w:t>
            </w:r>
          </w:p>
        </w:tc>
        <w:tc>
          <w:tcPr>
            <w:tcW w:w="585" w:type="dxa"/>
            <w:vAlign w:val="center"/>
          </w:tcPr>
          <w:p w14:paraId="1826F06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套</w:t>
            </w:r>
          </w:p>
        </w:tc>
        <w:tc>
          <w:tcPr>
            <w:tcW w:w="750" w:type="dxa"/>
            <w:vAlign w:val="center"/>
          </w:tcPr>
          <w:p w14:paraId="01B65C3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w:t>
            </w:r>
          </w:p>
        </w:tc>
      </w:tr>
      <w:tr w14:paraId="154E1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D697F1B">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275" w:type="dxa"/>
            <w:vAlign w:val="center"/>
          </w:tcPr>
          <w:p w14:paraId="65CBAF0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配电箱</w:t>
            </w:r>
          </w:p>
        </w:tc>
        <w:tc>
          <w:tcPr>
            <w:tcW w:w="6351" w:type="dxa"/>
            <w:vAlign w:val="center"/>
          </w:tcPr>
          <w:p w14:paraId="742A893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1.名称：配电箱</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2.规格型号：400*500*180mm</w:t>
            </w:r>
          </w:p>
        </w:tc>
        <w:tc>
          <w:tcPr>
            <w:tcW w:w="585" w:type="dxa"/>
            <w:vAlign w:val="center"/>
          </w:tcPr>
          <w:p w14:paraId="41B12D8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7D57A3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w:t>
            </w:r>
          </w:p>
        </w:tc>
      </w:tr>
      <w:tr w14:paraId="7DEFE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7F5764E">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275" w:type="dxa"/>
            <w:vAlign w:val="center"/>
          </w:tcPr>
          <w:p w14:paraId="13AEA62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光缆终端盒</w:t>
            </w:r>
          </w:p>
        </w:tc>
        <w:tc>
          <w:tcPr>
            <w:tcW w:w="6351" w:type="dxa"/>
            <w:vAlign w:val="center"/>
          </w:tcPr>
          <w:p w14:paraId="34F8A73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1.名称：光纤熔接盒</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2.规格型号：室外单模24芯</w:t>
            </w:r>
          </w:p>
        </w:tc>
        <w:tc>
          <w:tcPr>
            <w:tcW w:w="585" w:type="dxa"/>
            <w:vAlign w:val="center"/>
          </w:tcPr>
          <w:p w14:paraId="0D22A36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个</w:t>
            </w:r>
          </w:p>
        </w:tc>
        <w:tc>
          <w:tcPr>
            <w:tcW w:w="750" w:type="dxa"/>
            <w:vAlign w:val="center"/>
          </w:tcPr>
          <w:p w14:paraId="5AAD7CB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w:t>
            </w:r>
          </w:p>
        </w:tc>
      </w:tr>
      <w:tr w14:paraId="21A1B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3DC6F48">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1275" w:type="dxa"/>
            <w:vAlign w:val="center"/>
          </w:tcPr>
          <w:p w14:paraId="3ACDEE1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配电箱</w:t>
            </w:r>
          </w:p>
        </w:tc>
        <w:tc>
          <w:tcPr>
            <w:tcW w:w="6351" w:type="dxa"/>
            <w:vAlign w:val="center"/>
          </w:tcPr>
          <w:p w14:paraId="1430C93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1.名称：室外防雨箱</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2.规格型号：定制白钢箱体500*400*600mm</w:t>
            </w:r>
          </w:p>
        </w:tc>
        <w:tc>
          <w:tcPr>
            <w:tcW w:w="585" w:type="dxa"/>
            <w:vAlign w:val="center"/>
          </w:tcPr>
          <w:p w14:paraId="23546C3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187D93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w:t>
            </w:r>
          </w:p>
        </w:tc>
      </w:tr>
      <w:tr w14:paraId="55B38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45DD0D9">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1275" w:type="dxa"/>
            <w:vAlign w:val="center"/>
          </w:tcPr>
          <w:p w14:paraId="3B89ABF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监控摄像设备</w:t>
            </w:r>
          </w:p>
        </w:tc>
        <w:tc>
          <w:tcPr>
            <w:tcW w:w="6351" w:type="dxa"/>
            <w:vAlign w:val="center"/>
          </w:tcPr>
          <w:p w14:paraId="2EF94B2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1.名称：800万全彩宽动态全结构化变焦筒型网络摄像机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2.规格型号：含20路接入授权</w:t>
            </w:r>
          </w:p>
        </w:tc>
        <w:tc>
          <w:tcPr>
            <w:tcW w:w="585" w:type="dxa"/>
            <w:vAlign w:val="center"/>
          </w:tcPr>
          <w:p w14:paraId="15A4FAC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795168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11</w:t>
            </w:r>
          </w:p>
        </w:tc>
      </w:tr>
      <w:tr w14:paraId="00391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59E01A2">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p>
        </w:tc>
        <w:tc>
          <w:tcPr>
            <w:tcW w:w="1275" w:type="dxa"/>
            <w:vAlign w:val="center"/>
          </w:tcPr>
          <w:p w14:paraId="32F7EDC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监控摄像设备</w:t>
            </w:r>
          </w:p>
        </w:tc>
        <w:tc>
          <w:tcPr>
            <w:tcW w:w="6351" w:type="dxa"/>
            <w:vAlign w:val="center"/>
          </w:tcPr>
          <w:p w14:paraId="4BD888E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1.名称：6寸筒机壁装支架</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2.规格型号：筒机壁装</w:t>
            </w:r>
          </w:p>
        </w:tc>
        <w:tc>
          <w:tcPr>
            <w:tcW w:w="585" w:type="dxa"/>
            <w:vAlign w:val="center"/>
          </w:tcPr>
          <w:p w14:paraId="72998CF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2F87615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11</w:t>
            </w:r>
          </w:p>
        </w:tc>
      </w:tr>
      <w:tr w14:paraId="5A43A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7CA01E5">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p>
        </w:tc>
        <w:tc>
          <w:tcPr>
            <w:tcW w:w="1275" w:type="dxa"/>
            <w:vAlign w:val="center"/>
          </w:tcPr>
          <w:p w14:paraId="0F2FCD5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小电器</w:t>
            </w:r>
          </w:p>
        </w:tc>
        <w:tc>
          <w:tcPr>
            <w:tcW w:w="6351" w:type="dxa"/>
            <w:vAlign w:val="center"/>
          </w:tcPr>
          <w:p w14:paraId="0C3E361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1.名称：电源适配器</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2.规格型号：DC12V/24W</w:t>
            </w:r>
          </w:p>
        </w:tc>
        <w:tc>
          <w:tcPr>
            <w:tcW w:w="585" w:type="dxa"/>
            <w:vAlign w:val="center"/>
          </w:tcPr>
          <w:p w14:paraId="2C4DBC7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个</w:t>
            </w:r>
          </w:p>
        </w:tc>
        <w:tc>
          <w:tcPr>
            <w:tcW w:w="750" w:type="dxa"/>
            <w:vAlign w:val="center"/>
          </w:tcPr>
          <w:p w14:paraId="6B5C610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11</w:t>
            </w:r>
          </w:p>
        </w:tc>
      </w:tr>
      <w:tr w14:paraId="5D6DD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0A88D81">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w:t>
            </w:r>
          </w:p>
        </w:tc>
        <w:tc>
          <w:tcPr>
            <w:tcW w:w="1275" w:type="dxa"/>
            <w:vAlign w:val="center"/>
          </w:tcPr>
          <w:p w14:paraId="5B611B6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存储设备</w:t>
            </w:r>
          </w:p>
        </w:tc>
        <w:tc>
          <w:tcPr>
            <w:tcW w:w="6351" w:type="dxa"/>
            <w:vAlign w:val="center"/>
          </w:tcPr>
          <w:p w14:paraId="7600F5D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1.名称：48盘位网络存储设备</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2.规格型号：含接入授权</w:t>
            </w:r>
          </w:p>
        </w:tc>
        <w:tc>
          <w:tcPr>
            <w:tcW w:w="585" w:type="dxa"/>
            <w:vAlign w:val="center"/>
          </w:tcPr>
          <w:p w14:paraId="0E06AE5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734657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w:t>
            </w:r>
          </w:p>
        </w:tc>
      </w:tr>
      <w:tr w14:paraId="7DEA7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D0E7400">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p>
        </w:tc>
        <w:tc>
          <w:tcPr>
            <w:tcW w:w="1275" w:type="dxa"/>
            <w:vAlign w:val="center"/>
          </w:tcPr>
          <w:p w14:paraId="24EA33A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存储设备</w:t>
            </w:r>
          </w:p>
        </w:tc>
        <w:tc>
          <w:tcPr>
            <w:tcW w:w="6351" w:type="dxa"/>
            <w:vAlign w:val="center"/>
          </w:tcPr>
          <w:p w14:paraId="0D990B4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1.名称：监控级SATA硬盘</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2.规格型号：4TB</w:t>
            </w:r>
          </w:p>
        </w:tc>
        <w:tc>
          <w:tcPr>
            <w:tcW w:w="585" w:type="dxa"/>
            <w:vAlign w:val="center"/>
          </w:tcPr>
          <w:p w14:paraId="1A60EA0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组</w:t>
            </w:r>
          </w:p>
        </w:tc>
        <w:tc>
          <w:tcPr>
            <w:tcW w:w="750" w:type="dxa"/>
            <w:vAlign w:val="center"/>
          </w:tcPr>
          <w:p w14:paraId="327316A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24</w:t>
            </w:r>
          </w:p>
        </w:tc>
      </w:tr>
      <w:tr w14:paraId="4AC13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097B201">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p>
        </w:tc>
        <w:tc>
          <w:tcPr>
            <w:tcW w:w="1275" w:type="dxa"/>
            <w:vAlign w:val="center"/>
          </w:tcPr>
          <w:p w14:paraId="4E06D97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3115325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1.名称：车牌测速抓拍一体机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2.规格型号：含20路接入授权</w:t>
            </w:r>
          </w:p>
        </w:tc>
        <w:tc>
          <w:tcPr>
            <w:tcW w:w="585" w:type="dxa"/>
            <w:vAlign w:val="center"/>
          </w:tcPr>
          <w:p w14:paraId="0B893C5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套</w:t>
            </w:r>
          </w:p>
        </w:tc>
        <w:tc>
          <w:tcPr>
            <w:tcW w:w="750" w:type="dxa"/>
            <w:vAlign w:val="center"/>
          </w:tcPr>
          <w:p w14:paraId="42AA3AC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12</w:t>
            </w:r>
          </w:p>
        </w:tc>
      </w:tr>
      <w:tr w14:paraId="41BF0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7FC4B5C">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1275" w:type="dxa"/>
            <w:vAlign w:val="center"/>
          </w:tcPr>
          <w:p w14:paraId="7621A11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监控杆</w:t>
            </w:r>
          </w:p>
        </w:tc>
        <w:tc>
          <w:tcPr>
            <w:tcW w:w="6351" w:type="dxa"/>
            <w:vAlign w:val="center"/>
          </w:tcPr>
          <w:p w14:paraId="600E1A3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1.名称：监控杆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2.规格型号：3.5米监控杆</w:t>
            </w:r>
          </w:p>
        </w:tc>
        <w:tc>
          <w:tcPr>
            <w:tcW w:w="585" w:type="dxa"/>
            <w:vAlign w:val="center"/>
          </w:tcPr>
          <w:p w14:paraId="7D24D9F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套</w:t>
            </w:r>
          </w:p>
        </w:tc>
        <w:tc>
          <w:tcPr>
            <w:tcW w:w="750" w:type="dxa"/>
            <w:vAlign w:val="center"/>
          </w:tcPr>
          <w:p w14:paraId="08F63E8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3D8A7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18" w:hRule="atLeast"/>
          <w:jc w:val="center"/>
        </w:trPr>
        <w:tc>
          <w:tcPr>
            <w:tcW w:w="9770" w:type="dxa"/>
            <w:gridSpan w:val="5"/>
            <w:vAlign w:val="center"/>
          </w:tcPr>
          <w:p w14:paraId="7143AE0C">
            <w:pPr>
              <w:pStyle w:val="41"/>
              <w:jc w:val="center"/>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东门车辆门禁电气改造</w:t>
            </w:r>
          </w:p>
        </w:tc>
      </w:tr>
      <w:tr w14:paraId="6E9D5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874D66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275" w:type="dxa"/>
            <w:vAlign w:val="center"/>
          </w:tcPr>
          <w:p w14:paraId="4C4CC77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499A574C">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2.规格型号：SC20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52DE0A2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79337F1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156.85</w:t>
            </w:r>
          </w:p>
        </w:tc>
      </w:tr>
      <w:tr w14:paraId="5E394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E8DDC2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275" w:type="dxa"/>
            <w:vAlign w:val="center"/>
          </w:tcPr>
          <w:p w14:paraId="7941BDB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电力电缆</w:t>
            </w:r>
          </w:p>
        </w:tc>
        <w:tc>
          <w:tcPr>
            <w:tcW w:w="6351" w:type="dxa"/>
            <w:vAlign w:val="center"/>
          </w:tcPr>
          <w:p w14:paraId="1F06C835">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1.名称：电力电缆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2.规格型号：YJV-0.6/1kV-3*1.5m㎡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163BD2F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538F1F3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93.93</w:t>
            </w:r>
          </w:p>
        </w:tc>
      </w:tr>
      <w:tr w14:paraId="62CBB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D7DF45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275" w:type="dxa"/>
            <w:vAlign w:val="center"/>
          </w:tcPr>
          <w:p w14:paraId="4FA7710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配线</w:t>
            </w:r>
          </w:p>
        </w:tc>
        <w:tc>
          <w:tcPr>
            <w:tcW w:w="6351" w:type="dxa"/>
            <w:vAlign w:val="center"/>
          </w:tcPr>
          <w:p w14:paraId="1226608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1.名称：配线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2.规格型号：RVV-2*1.5m㎡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23BE9BA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7ACBE0D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16.82</w:t>
            </w:r>
          </w:p>
        </w:tc>
      </w:tr>
      <w:tr w14:paraId="295C8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F1F47F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275" w:type="dxa"/>
            <w:vAlign w:val="center"/>
          </w:tcPr>
          <w:p w14:paraId="10C8ABCF">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双绞线缆</w:t>
            </w:r>
          </w:p>
        </w:tc>
        <w:tc>
          <w:tcPr>
            <w:tcW w:w="6351" w:type="dxa"/>
            <w:vAlign w:val="center"/>
          </w:tcPr>
          <w:p w14:paraId="6962E76B">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1.名称：网线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2.规格型号：UTP-cat6</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3C8D156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6BE7423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100.78</w:t>
            </w:r>
          </w:p>
        </w:tc>
      </w:tr>
      <w:tr w14:paraId="12FE9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251FC6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275" w:type="dxa"/>
            <w:vAlign w:val="center"/>
          </w:tcPr>
          <w:p w14:paraId="18C564B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5FDE3A4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1.名称：控制主机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2.规格型号：利旧南门</w:t>
            </w:r>
          </w:p>
        </w:tc>
        <w:tc>
          <w:tcPr>
            <w:tcW w:w="585" w:type="dxa"/>
            <w:vAlign w:val="center"/>
          </w:tcPr>
          <w:p w14:paraId="260C966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7FECF03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r>
      <w:tr w14:paraId="2384E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ECD9EE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275" w:type="dxa"/>
            <w:vAlign w:val="center"/>
          </w:tcPr>
          <w:p w14:paraId="45DDA6D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1D1F61B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1.名称：车牌识别辅助摄像机</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2.规格型号：利旧南门</w:t>
            </w:r>
          </w:p>
        </w:tc>
        <w:tc>
          <w:tcPr>
            <w:tcW w:w="585" w:type="dxa"/>
            <w:vAlign w:val="center"/>
          </w:tcPr>
          <w:p w14:paraId="5D1CF29B">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135B284">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r>
      <w:tr w14:paraId="3C94E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80963F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275" w:type="dxa"/>
            <w:vAlign w:val="center"/>
          </w:tcPr>
          <w:p w14:paraId="625BACA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14880E9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1.名称：灯箱道闸</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2.规格型号：利旧南门</w:t>
            </w:r>
          </w:p>
        </w:tc>
        <w:tc>
          <w:tcPr>
            <w:tcW w:w="585" w:type="dxa"/>
            <w:vAlign w:val="center"/>
          </w:tcPr>
          <w:p w14:paraId="2331F8B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2BB2AE7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r>
      <w:tr w14:paraId="6DCD0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A2A3D5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275" w:type="dxa"/>
            <w:vAlign w:val="center"/>
          </w:tcPr>
          <w:p w14:paraId="055A79E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3E50D93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1.名称：控制主机拆除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0CAA95A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138BF97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3</w:t>
            </w:r>
          </w:p>
        </w:tc>
      </w:tr>
      <w:tr w14:paraId="497F4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812B93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275" w:type="dxa"/>
            <w:vAlign w:val="center"/>
          </w:tcPr>
          <w:p w14:paraId="67B311A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6B7D51BF">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1.名称：车牌识别辅助摄像机拆除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336F66B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67CDE5F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3</w:t>
            </w:r>
          </w:p>
        </w:tc>
      </w:tr>
      <w:tr w14:paraId="42EC4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1BC7F0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275" w:type="dxa"/>
            <w:vAlign w:val="center"/>
          </w:tcPr>
          <w:p w14:paraId="1B3C928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03CBED5B">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1.名称：灯箱道闸拆除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0780AAA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962A77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3</w:t>
            </w:r>
          </w:p>
        </w:tc>
      </w:tr>
      <w:tr w14:paraId="377C4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40" w:hRule="atLeast"/>
          <w:jc w:val="center"/>
        </w:trPr>
        <w:tc>
          <w:tcPr>
            <w:tcW w:w="9770" w:type="dxa"/>
            <w:gridSpan w:val="5"/>
            <w:vAlign w:val="center"/>
          </w:tcPr>
          <w:p w14:paraId="4C7C0396">
            <w:pPr>
              <w:pStyle w:val="41"/>
              <w:jc w:val="center"/>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南门车辆门禁电气改造</w:t>
            </w:r>
          </w:p>
        </w:tc>
      </w:tr>
      <w:tr w14:paraId="70EBB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C6A35A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275" w:type="dxa"/>
            <w:vAlign w:val="center"/>
          </w:tcPr>
          <w:p w14:paraId="28415A3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1FD42CD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2.规格型号：SC20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3D257FC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55970C4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154.14</w:t>
            </w:r>
          </w:p>
        </w:tc>
      </w:tr>
      <w:tr w14:paraId="514D8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4F1232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275" w:type="dxa"/>
            <w:vAlign w:val="center"/>
          </w:tcPr>
          <w:p w14:paraId="68FB52D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3D9CA22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2.规格型号：SC25</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0D8B929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44ECA07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18.81</w:t>
            </w:r>
          </w:p>
        </w:tc>
      </w:tr>
      <w:tr w14:paraId="5755B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3FBD1D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275" w:type="dxa"/>
            <w:vAlign w:val="center"/>
          </w:tcPr>
          <w:p w14:paraId="13E32D9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电力电缆</w:t>
            </w:r>
          </w:p>
        </w:tc>
        <w:tc>
          <w:tcPr>
            <w:tcW w:w="6351" w:type="dxa"/>
            <w:vAlign w:val="center"/>
          </w:tcPr>
          <w:p w14:paraId="71BD219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1.名称：电力电缆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2.规格型号：YJV-0.6/1kV-3*1.5m㎡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583F31C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64D8A0B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97.68</w:t>
            </w:r>
          </w:p>
        </w:tc>
      </w:tr>
      <w:tr w14:paraId="56BE2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42E4C4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275" w:type="dxa"/>
            <w:vAlign w:val="center"/>
          </w:tcPr>
          <w:p w14:paraId="257E7F0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配线</w:t>
            </w:r>
          </w:p>
        </w:tc>
        <w:tc>
          <w:tcPr>
            <w:tcW w:w="6351" w:type="dxa"/>
            <w:vAlign w:val="center"/>
          </w:tcPr>
          <w:p w14:paraId="0731941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1.名称：配线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2.规格型号：RVV-2*1.5m㎡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7A6D4BF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622F701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38.74</w:t>
            </w:r>
          </w:p>
        </w:tc>
      </w:tr>
      <w:tr w14:paraId="6AF6C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F78B2D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275" w:type="dxa"/>
            <w:vAlign w:val="center"/>
          </w:tcPr>
          <w:p w14:paraId="6CBE7F5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双绞线缆</w:t>
            </w:r>
          </w:p>
        </w:tc>
        <w:tc>
          <w:tcPr>
            <w:tcW w:w="6351" w:type="dxa"/>
            <w:vAlign w:val="center"/>
          </w:tcPr>
          <w:p w14:paraId="6831BF3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1.名称：网线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2.规格型号：UTP-cat6</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7A63819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3DDF73A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124.19</w:t>
            </w:r>
          </w:p>
        </w:tc>
      </w:tr>
      <w:tr w14:paraId="13E7A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2DBB53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275" w:type="dxa"/>
            <w:vAlign w:val="center"/>
          </w:tcPr>
          <w:p w14:paraId="0DEABB6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416DD8B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1.名称：控制主机拆除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76FDF07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5A9B294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w:t>
            </w:r>
          </w:p>
        </w:tc>
      </w:tr>
      <w:tr w14:paraId="095D4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254B2B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275" w:type="dxa"/>
            <w:vAlign w:val="center"/>
          </w:tcPr>
          <w:p w14:paraId="448DEDA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681196B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1.名称：车牌识别辅助摄像机拆除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10A5F00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6F6D10F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w:t>
            </w:r>
          </w:p>
        </w:tc>
      </w:tr>
      <w:tr w14:paraId="09885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205ACB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275" w:type="dxa"/>
            <w:vAlign w:val="center"/>
          </w:tcPr>
          <w:p w14:paraId="1183E6D5">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2947DE6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1.名称：灯箱道闸拆除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2036261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34A29BC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w:t>
            </w:r>
          </w:p>
        </w:tc>
      </w:tr>
      <w:tr w14:paraId="5D86D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60" w:hRule="atLeast"/>
          <w:jc w:val="center"/>
        </w:trPr>
        <w:tc>
          <w:tcPr>
            <w:tcW w:w="9770" w:type="dxa"/>
            <w:gridSpan w:val="5"/>
            <w:vAlign w:val="center"/>
          </w:tcPr>
          <w:p w14:paraId="24B14FC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b/>
                <w:bCs/>
                <w:color w:val="auto"/>
                <w:sz w:val="24"/>
                <w:highlight w:val="none"/>
                <w:lang w:val="zh-CN"/>
              </w:rPr>
              <w:t>北门车辆门禁电气改造</w:t>
            </w:r>
          </w:p>
        </w:tc>
      </w:tr>
      <w:tr w14:paraId="0A2DA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37B4E7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275" w:type="dxa"/>
            <w:vAlign w:val="center"/>
          </w:tcPr>
          <w:p w14:paraId="6FC9371F">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54E86DB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2.规格型号：SC20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3E094BA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42B03DB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64.22</w:t>
            </w:r>
          </w:p>
        </w:tc>
      </w:tr>
      <w:tr w14:paraId="18286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4B675A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275" w:type="dxa"/>
            <w:vAlign w:val="center"/>
          </w:tcPr>
          <w:p w14:paraId="23A67FEC">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6CB3DEE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2.规格型号：SC25</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0D35B4C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516317E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6.53</w:t>
            </w:r>
          </w:p>
        </w:tc>
      </w:tr>
      <w:tr w14:paraId="759F2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79E398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275" w:type="dxa"/>
            <w:vAlign w:val="center"/>
          </w:tcPr>
          <w:p w14:paraId="167EDCA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6122595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2.规格型号：SC32</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4FF61FA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094B59C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14.62</w:t>
            </w:r>
          </w:p>
        </w:tc>
      </w:tr>
      <w:tr w14:paraId="3856B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AF2D01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275" w:type="dxa"/>
            <w:vAlign w:val="center"/>
          </w:tcPr>
          <w:p w14:paraId="2E22511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电力电缆</w:t>
            </w:r>
          </w:p>
        </w:tc>
        <w:tc>
          <w:tcPr>
            <w:tcW w:w="6351" w:type="dxa"/>
            <w:vAlign w:val="center"/>
          </w:tcPr>
          <w:p w14:paraId="1F95126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1.名称：电力电缆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2.规格型号：YJV-0.6/1kV-3*1.5m㎡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46AAF2A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3D19C06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57.75</w:t>
            </w:r>
          </w:p>
        </w:tc>
      </w:tr>
      <w:tr w14:paraId="37AAB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D59D4D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275" w:type="dxa"/>
            <w:vAlign w:val="center"/>
          </w:tcPr>
          <w:p w14:paraId="6F43F35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配线</w:t>
            </w:r>
          </w:p>
        </w:tc>
        <w:tc>
          <w:tcPr>
            <w:tcW w:w="6351" w:type="dxa"/>
            <w:vAlign w:val="center"/>
          </w:tcPr>
          <w:p w14:paraId="2634B5EC">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1.名称：配线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2.规格型号：RVV-2*1.5m㎡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1D414D1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13DC750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25.74</w:t>
            </w:r>
          </w:p>
        </w:tc>
      </w:tr>
      <w:tr w14:paraId="3459E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C99F35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275" w:type="dxa"/>
            <w:vAlign w:val="center"/>
          </w:tcPr>
          <w:p w14:paraId="5D7D011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双绞线缆</w:t>
            </w:r>
          </w:p>
        </w:tc>
        <w:tc>
          <w:tcPr>
            <w:tcW w:w="6351" w:type="dxa"/>
            <w:vAlign w:val="center"/>
          </w:tcPr>
          <w:p w14:paraId="04D43FA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1.名称：网线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2.规格型号：UTP-cat6</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539F62E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294D4BBB">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79.83</w:t>
            </w:r>
          </w:p>
        </w:tc>
      </w:tr>
      <w:tr w14:paraId="5D23C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60E10C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275" w:type="dxa"/>
            <w:vAlign w:val="center"/>
          </w:tcPr>
          <w:p w14:paraId="551429C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0800D84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1.名称：控制主机拆除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2F5A1AD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2BE6C6B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09D65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980DA5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275" w:type="dxa"/>
            <w:vAlign w:val="center"/>
          </w:tcPr>
          <w:p w14:paraId="46A9EBA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41DF7D0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1.名称：车牌识别辅助摄像机拆除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58B981D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1587C3E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175FF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3D09C3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275" w:type="dxa"/>
            <w:vAlign w:val="center"/>
          </w:tcPr>
          <w:p w14:paraId="6ADD8DB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停车场管理设备</w:t>
            </w:r>
          </w:p>
        </w:tc>
        <w:tc>
          <w:tcPr>
            <w:tcW w:w="6351" w:type="dxa"/>
            <w:vAlign w:val="center"/>
          </w:tcPr>
          <w:p w14:paraId="47A12E35">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1.名称：灯箱道闸拆除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2.规格型号：详见图纸</w:t>
            </w:r>
          </w:p>
        </w:tc>
        <w:tc>
          <w:tcPr>
            <w:tcW w:w="585" w:type="dxa"/>
            <w:vAlign w:val="center"/>
          </w:tcPr>
          <w:p w14:paraId="3AF1F80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台</w:t>
            </w:r>
          </w:p>
        </w:tc>
        <w:tc>
          <w:tcPr>
            <w:tcW w:w="750" w:type="dxa"/>
            <w:vAlign w:val="center"/>
          </w:tcPr>
          <w:p w14:paraId="35F3908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50D2D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14" w:hRule="atLeast"/>
          <w:jc w:val="center"/>
        </w:trPr>
        <w:tc>
          <w:tcPr>
            <w:tcW w:w="9770" w:type="dxa"/>
            <w:gridSpan w:val="5"/>
            <w:vAlign w:val="center"/>
          </w:tcPr>
          <w:p w14:paraId="48FB899C">
            <w:pPr>
              <w:pStyle w:val="41"/>
              <w:jc w:val="center"/>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停车场车辆门禁电气改造</w:t>
            </w:r>
          </w:p>
        </w:tc>
      </w:tr>
      <w:tr w14:paraId="5DCE0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3243F9E">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275" w:type="dxa"/>
            <w:vAlign w:val="center"/>
          </w:tcPr>
          <w:p w14:paraId="671AEC1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1F66109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2.规格型号：SC20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2C5FD32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08F9A4B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37.62</w:t>
            </w:r>
          </w:p>
        </w:tc>
      </w:tr>
      <w:tr w14:paraId="7C34D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5945CDC">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275" w:type="dxa"/>
            <w:vAlign w:val="center"/>
          </w:tcPr>
          <w:p w14:paraId="47E6A7E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1AADBC0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2.规格型号：CPVC40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w:t>
            </w:r>
          </w:p>
        </w:tc>
        <w:tc>
          <w:tcPr>
            <w:tcW w:w="585" w:type="dxa"/>
            <w:vAlign w:val="center"/>
          </w:tcPr>
          <w:p w14:paraId="0BCA44F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1F7E707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500</w:t>
            </w:r>
          </w:p>
        </w:tc>
      </w:tr>
      <w:tr w14:paraId="78A7D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D182F80">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275" w:type="dxa"/>
            <w:vAlign w:val="center"/>
          </w:tcPr>
          <w:p w14:paraId="5CD21D7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电力电缆</w:t>
            </w:r>
          </w:p>
        </w:tc>
        <w:tc>
          <w:tcPr>
            <w:tcW w:w="6351" w:type="dxa"/>
            <w:vAlign w:val="center"/>
          </w:tcPr>
          <w:p w14:paraId="0E94959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1.名称：电力电缆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2.规格型号：YJV-0.6/1kV-3*1.5m㎡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190DCC4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5E524F5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22.51</w:t>
            </w:r>
          </w:p>
        </w:tc>
      </w:tr>
      <w:tr w14:paraId="3755C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A5EC035">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275" w:type="dxa"/>
            <w:vAlign w:val="center"/>
          </w:tcPr>
          <w:p w14:paraId="6DFD85A5">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配线</w:t>
            </w:r>
          </w:p>
        </w:tc>
        <w:tc>
          <w:tcPr>
            <w:tcW w:w="6351" w:type="dxa"/>
            <w:vAlign w:val="center"/>
          </w:tcPr>
          <w:p w14:paraId="7C4FAA1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1.名称：配线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2.规格型号：RVV-2*1.5m㎡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3F9FDE0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2E908FB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9</w:t>
            </w:r>
          </w:p>
        </w:tc>
      </w:tr>
      <w:tr w14:paraId="50A31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EC51140">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275" w:type="dxa"/>
            <w:vAlign w:val="center"/>
          </w:tcPr>
          <w:p w14:paraId="3228317C">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双绞线缆</w:t>
            </w:r>
          </w:p>
        </w:tc>
        <w:tc>
          <w:tcPr>
            <w:tcW w:w="6351" w:type="dxa"/>
            <w:vAlign w:val="center"/>
          </w:tcPr>
          <w:p w14:paraId="5F66ECC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1.名称：网线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2.规格型号：UTP-cat6</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0BED17F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240EEDB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550.06</w:t>
            </w:r>
          </w:p>
        </w:tc>
      </w:tr>
      <w:tr w14:paraId="08488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0E442BA">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275" w:type="dxa"/>
            <w:vAlign w:val="center"/>
          </w:tcPr>
          <w:p w14:paraId="09A87BE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电力电缆</w:t>
            </w:r>
          </w:p>
        </w:tc>
        <w:tc>
          <w:tcPr>
            <w:tcW w:w="6351" w:type="dxa"/>
            <w:vAlign w:val="center"/>
          </w:tcPr>
          <w:p w14:paraId="6BA0ADB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1.名称：电力电缆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2.规格型号：YJV-0.6/1kV-3*4m㎡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09A4D35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278749C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256.25</w:t>
            </w:r>
          </w:p>
        </w:tc>
      </w:tr>
      <w:tr w14:paraId="4128D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95B18AA">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275" w:type="dxa"/>
            <w:vAlign w:val="center"/>
          </w:tcPr>
          <w:p w14:paraId="41D9433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光缆</w:t>
            </w:r>
          </w:p>
        </w:tc>
        <w:tc>
          <w:tcPr>
            <w:tcW w:w="6351" w:type="dxa"/>
            <w:vAlign w:val="center"/>
          </w:tcPr>
          <w:p w14:paraId="4F384ED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1.名称：单模双芯光纤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2.敷设方式：管内穿线</w:t>
            </w:r>
          </w:p>
        </w:tc>
        <w:tc>
          <w:tcPr>
            <w:tcW w:w="585" w:type="dxa"/>
            <w:vAlign w:val="center"/>
          </w:tcPr>
          <w:p w14:paraId="2FD7CE3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2856B80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1332.5</w:t>
            </w:r>
          </w:p>
        </w:tc>
      </w:tr>
      <w:tr w14:paraId="75B07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A09F110">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275" w:type="dxa"/>
            <w:vAlign w:val="center"/>
          </w:tcPr>
          <w:p w14:paraId="093AB23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监控杆</w:t>
            </w:r>
          </w:p>
        </w:tc>
        <w:tc>
          <w:tcPr>
            <w:tcW w:w="6351" w:type="dxa"/>
            <w:vAlign w:val="center"/>
          </w:tcPr>
          <w:p w14:paraId="297F710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1.名称：监控杆拆除</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2.规格型号：3.5米监控杆</w:t>
            </w:r>
          </w:p>
        </w:tc>
        <w:tc>
          <w:tcPr>
            <w:tcW w:w="585" w:type="dxa"/>
            <w:vAlign w:val="center"/>
          </w:tcPr>
          <w:p w14:paraId="2FCC4D9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套</w:t>
            </w:r>
          </w:p>
        </w:tc>
        <w:tc>
          <w:tcPr>
            <w:tcW w:w="750" w:type="dxa"/>
            <w:vAlign w:val="center"/>
          </w:tcPr>
          <w:p w14:paraId="2D17CB8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r>
      <w:tr w14:paraId="47472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917E90D">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275" w:type="dxa"/>
            <w:vAlign w:val="center"/>
          </w:tcPr>
          <w:p w14:paraId="09047D5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混凝土构件拆除</w:t>
            </w:r>
          </w:p>
        </w:tc>
        <w:tc>
          <w:tcPr>
            <w:tcW w:w="6351" w:type="dxa"/>
            <w:vAlign w:val="center"/>
          </w:tcPr>
          <w:p w14:paraId="10C9240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1.拆除监控基础</w:t>
            </w:r>
          </w:p>
        </w:tc>
        <w:tc>
          <w:tcPr>
            <w:tcW w:w="585" w:type="dxa"/>
            <w:vAlign w:val="center"/>
          </w:tcPr>
          <w:p w14:paraId="3727F96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0A603EB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0.3</w:t>
            </w:r>
          </w:p>
        </w:tc>
      </w:tr>
      <w:tr w14:paraId="7A619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4B1601F">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275" w:type="dxa"/>
            <w:vAlign w:val="center"/>
          </w:tcPr>
          <w:p w14:paraId="48FD6CE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余方弃置</w:t>
            </w:r>
          </w:p>
        </w:tc>
        <w:tc>
          <w:tcPr>
            <w:tcW w:w="6351" w:type="dxa"/>
            <w:vAlign w:val="center"/>
          </w:tcPr>
          <w:p w14:paraId="6E1ED37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1.废弃料品种:拆除废弃物</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2.运距:供应商自行考虑</w:t>
            </w:r>
          </w:p>
        </w:tc>
        <w:tc>
          <w:tcPr>
            <w:tcW w:w="585" w:type="dxa"/>
            <w:vAlign w:val="center"/>
          </w:tcPr>
          <w:p w14:paraId="46918A3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49B900B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0.3</w:t>
            </w:r>
          </w:p>
        </w:tc>
      </w:tr>
      <w:tr w14:paraId="2A774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91FA42E">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275" w:type="dxa"/>
            <w:vAlign w:val="center"/>
          </w:tcPr>
          <w:p w14:paraId="2825CA0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挖基坑土方</w:t>
            </w:r>
          </w:p>
        </w:tc>
        <w:tc>
          <w:tcPr>
            <w:tcW w:w="6351" w:type="dxa"/>
            <w:vAlign w:val="center"/>
          </w:tcPr>
          <w:p w14:paraId="37EB8DB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1.土壤类别:一、二类土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2.挖土深度:见设计图纸</w:t>
            </w:r>
          </w:p>
        </w:tc>
        <w:tc>
          <w:tcPr>
            <w:tcW w:w="585" w:type="dxa"/>
            <w:vAlign w:val="center"/>
          </w:tcPr>
          <w:p w14:paraId="517192A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0CA9F52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0.3</w:t>
            </w:r>
          </w:p>
        </w:tc>
      </w:tr>
      <w:tr w14:paraId="22910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01E7A3C">
            <w:pPr>
              <w:pStyle w:val="41"/>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12</w:t>
            </w:r>
          </w:p>
        </w:tc>
        <w:tc>
          <w:tcPr>
            <w:tcW w:w="1275" w:type="dxa"/>
            <w:vAlign w:val="center"/>
          </w:tcPr>
          <w:p w14:paraId="56A027A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独立基础</w:t>
            </w:r>
          </w:p>
        </w:tc>
        <w:tc>
          <w:tcPr>
            <w:tcW w:w="6351" w:type="dxa"/>
            <w:vAlign w:val="center"/>
          </w:tcPr>
          <w:p w14:paraId="324AEB2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1.混凝土种类：混凝土基础监控基础</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2.混凝土强度等级：C20</w:t>
            </w:r>
          </w:p>
        </w:tc>
        <w:tc>
          <w:tcPr>
            <w:tcW w:w="585" w:type="dxa"/>
            <w:vAlign w:val="center"/>
          </w:tcPr>
          <w:p w14:paraId="0D98D08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111E19B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0.3</w:t>
            </w:r>
          </w:p>
        </w:tc>
      </w:tr>
      <w:tr w14:paraId="26B83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9770" w:type="dxa"/>
            <w:gridSpan w:val="5"/>
            <w:vAlign w:val="center"/>
          </w:tcPr>
          <w:p w14:paraId="252CA247">
            <w:pPr>
              <w:pStyle w:val="41"/>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测速摄像机配套</w:t>
            </w:r>
          </w:p>
        </w:tc>
      </w:tr>
      <w:tr w14:paraId="3E8D2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2C2C356">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275" w:type="dxa"/>
            <w:vAlign w:val="center"/>
          </w:tcPr>
          <w:p w14:paraId="4E4C475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02556A4B">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2.规格型号：SC25</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3.敷设方式：埋地敷设,埋深0.7m</w:t>
            </w:r>
          </w:p>
        </w:tc>
        <w:tc>
          <w:tcPr>
            <w:tcW w:w="585" w:type="dxa"/>
            <w:vAlign w:val="center"/>
          </w:tcPr>
          <w:p w14:paraId="3A0E661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3A6D968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213.44</w:t>
            </w:r>
          </w:p>
        </w:tc>
      </w:tr>
      <w:tr w14:paraId="2B497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8268F1E">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275" w:type="dxa"/>
            <w:vAlign w:val="center"/>
          </w:tcPr>
          <w:p w14:paraId="7DA4FBD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电缆保护管</w:t>
            </w:r>
          </w:p>
        </w:tc>
        <w:tc>
          <w:tcPr>
            <w:tcW w:w="6351" w:type="dxa"/>
            <w:vAlign w:val="center"/>
          </w:tcPr>
          <w:p w14:paraId="6C47A87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1.名称：电缆保护管</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2.规格型号：CPVC25</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3.敷设方式：埋地敷设,埋深0.7m</w:t>
            </w:r>
          </w:p>
        </w:tc>
        <w:tc>
          <w:tcPr>
            <w:tcW w:w="585" w:type="dxa"/>
            <w:vAlign w:val="center"/>
          </w:tcPr>
          <w:p w14:paraId="696878C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6FA8B67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700</w:t>
            </w:r>
          </w:p>
        </w:tc>
      </w:tr>
      <w:tr w14:paraId="1F50A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35526E0">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275" w:type="dxa"/>
            <w:vAlign w:val="center"/>
          </w:tcPr>
          <w:p w14:paraId="54BCACD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电力电缆</w:t>
            </w:r>
          </w:p>
        </w:tc>
        <w:tc>
          <w:tcPr>
            <w:tcW w:w="6351" w:type="dxa"/>
            <w:vAlign w:val="center"/>
          </w:tcPr>
          <w:p w14:paraId="116BC95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1.名称：电力电缆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2.规格型号：YJV-0.6/1kV-3*2.5m㎡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4EAE569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6DE4A37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486.72</w:t>
            </w:r>
          </w:p>
        </w:tc>
      </w:tr>
      <w:tr w14:paraId="44A23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7EE43FE">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275" w:type="dxa"/>
            <w:vAlign w:val="center"/>
          </w:tcPr>
          <w:p w14:paraId="319317C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双绞线缆</w:t>
            </w:r>
          </w:p>
        </w:tc>
        <w:tc>
          <w:tcPr>
            <w:tcW w:w="6351" w:type="dxa"/>
            <w:vAlign w:val="center"/>
          </w:tcPr>
          <w:p w14:paraId="1DD39EE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1.名称：网线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2.规格型号：UTP-cat6</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3.敷设方式：管内穿线</w:t>
            </w:r>
          </w:p>
        </w:tc>
        <w:tc>
          <w:tcPr>
            <w:tcW w:w="585" w:type="dxa"/>
            <w:vAlign w:val="center"/>
          </w:tcPr>
          <w:p w14:paraId="2043466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3C789AD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486.72</w:t>
            </w:r>
          </w:p>
        </w:tc>
      </w:tr>
      <w:tr w14:paraId="0404E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7FA6132">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275" w:type="dxa"/>
            <w:vAlign w:val="center"/>
          </w:tcPr>
          <w:p w14:paraId="6BD5DA7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监控杆</w:t>
            </w:r>
          </w:p>
        </w:tc>
        <w:tc>
          <w:tcPr>
            <w:tcW w:w="6351" w:type="dxa"/>
            <w:vAlign w:val="center"/>
          </w:tcPr>
          <w:p w14:paraId="723D337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1.名称：测速摄像机立杆</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2.规格型号：3.5米</w:t>
            </w:r>
          </w:p>
        </w:tc>
        <w:tc>
          <w:tcPr>
            <w:tcW w:w="585" w:type="dxa"/>
            <w:vAlign w:val="center"/>
          </w:tcPr>
          <w:p w14:paraId="37EEBF9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套</w:t>
            </w:r>
          </w:p>
        </w:tc>
        <w:tc>
          <w:tcPr>
            <w:tcW w:w="750" w:type="dxa"/>
            <w:vAlign w:val="center"/>
          </w:tcPr>
          <w:p w14:paraId="1279882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12</w:t>
            </w:r>
          </w:p>
        </w:tc>
      </w:tr>
      <w:tr w14:paraId="4727F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F26ED5A">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275" w:type="dxa"/>
            <w:vAlign w:val="center"/>
          </w:tcPr>
          <w:p w14:paraId="3FFCA85C">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垫层</w:t>
            </w:r>
          </w:p>
        </w:tc>
        <w:tc>
          <w:tcPr>
            <w:tcW w:w="6351" w:type="dxa"/>
            <w:vAlign w:val="center"/>
          </w:tcPr>
          <w:p w14:paraId="324FC1A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1.基础碎石垫层</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2.尺寸详见图集</w:t>
            </w:r>
          </w:p>
        </w:tc>
        <w:tc>
          <w:tcPr>
            <w:tcW w:w="585" w:type="dxa"/>
            <w:vAlign w:val="center"/>
          </w:tcPr>
          <w:p w14:paraId="59528DA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79A3334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1.68</w:t>
            </w:r>
          </w:p>
        </w:tc>
      </w:tr>
      <w:tr w14:paraId="3FC21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CF95A10">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275" w:type="dxa"/>
            <w:vAlign w:val="center"/>
          </w:tcPr>
          <w:p w14:paraId="7670D51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独立基础</w:t>
            </w:r>
          </w:p>
        </w:tc>
        <w:tc>
          <w:tcPr>
            <w:tcW w:w="6351" w:type="dxa"/>
            <w:vAlign w:val="center"/>
          </w:tcPr>
          <w:p w14:paraId="46548280">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1.混凝土种类:商品混凝土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2.混凝土强度等级:C30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3.工作内容包括模板相关内容</w:t>
            </w:r>
          </w:p>
        </w:tc>
        <w:tc>
          <w:tcPr>
            <w:tcW w:w="585" w:type="dxa"/>
            <w:vAlign w:val="center"/>
          </w:tcPr>
          <w:p w14:paraId="5AB5767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1719581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8.64</w:t>
            </w:r>
          </w:p>
        </w:tc>
      </w:tr>
      <w:tr w14:paraId="03A74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F7AB18D">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275" w:type="dxa"/>
            <w:vAlign w:val="center"/>
          </w:tcPr>
          <w:p w14:paraId="2C35EEA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现浇构件钢筋</w:t>
            </w:r>
          </w:p>
        </w:tc>
        <w:tc>
          <w:tcPr>
            <w:tcW w:w="6351" w:type="dxa"/>
            <w:vAlign w:val="center"/>
          </w:tcPr>
          <w:p w14:paraId="7EF5B52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1.钢筋种类、规格:HPB300,Φ10以内</w:t>
            </w:r>
          </w:p>
        </w:tc>
        <w:tc>
          <w:tcPr>
            <w:tcW w:w="585" w:type="dxa"/>
            <w:vAlign w:val="center"/>
          </w:tcPr>
          <w:p w14:paraId="53C3CC0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t</w:t>
            </w:r>
          </w:p>
        </w:tc>
        <w:tc>
          <w:tcPr>
            <w:tcW w:w="750" w:type="dxa"/>
            <w:vAlign w:val="center"/>
          </w:tcPr>
          <w:p w14:paraId="4559384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0.038</w:t>
            </w:r>
          </w:p>
        </w:tc>
      </w:tr>
      <w:tr w14:paraId="28CD2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E41ADDE">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275" w:type="dxa"/>
            <w:vAlign w:val="center"/>
          </w:tcPr>
          <w:p w14:paraId="5D16A8E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现浇构件钢筋</w:t>
            </w:r>
          </w:p>
        </w:tc>
        <w:tc>
          <w:tcPr>
            <w:tcW w:w="6351" w:type="dxa"/>
            <w:vAlign w:val="center"/>
          </w:tcPr>
          <w:p w14:paraId="1E6FB54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1.钢筋种类、规格:HRB400，12</w:t>
            </w:r>
          </w:p>
        </w:tc>
        <w:tc>
          <w:tcPr>
            <w:tcW w:w="585" w:type="dxa"/>
            <w:vAlign w:val="center"/>
          </w:tcPr>
          <w:p w14:paraId="32A9847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t</w:t>
            </w:r>
          </w:p>
        </w:tc>
        <w:tc>
          <w:tcPr>
            <w:tcW w:w="750" w:type="dxa"/>
            <w:vAlign w:val="center"/>
          </w:tcPr>
          <w:p w14:paraId="5517256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0.306</w:t>
            </w:r>
          </w:p>
        </w:tc>
      </w:tr>
      <w:tr w14:paraId="6E958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1E31DFA">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275" w:type="dxa"/>
            <w:vAlign w:val="center"/>
          </w:tcPr>
          <w:p w14:paraId="4A64006B">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现浇构件钢筋</w:t>
            </w:r>
          </w:p>
        </w:tc>
        <w:tc>
          <w:tcPr>
            <w:tcW w:w="6351" w:type="dxa"/>
            <w:vAlign w:val="center"/>
          </w:tcPr>
          <w:p w14:paraId="4419B60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1.钢筋种类、规格:HRB400，16</w:t>
            </w:r>
          </w:p>
        </w:tc>
        <w:tc>
          <w:tcPr>
            <w:tcW w:w="585" w:type="dxa"/>
            <w:vAlign w:val="center"/>
          </w:tcPr>
          <w:p w14:paraId="1D1082D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t</w:t>
            </w:r>
          </w:p>
        </w:tc>
        <w:tc>
          <w:tcPr>
            <w:tcW w:w="750" w:type="dxa"/>
            <w:vAlign w:val="center"/>
          </w:tcPr>
          <w:p w14:paraId="3143503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0.114</w:t>
            </w:r>
          </w:p>
        </w:tc>
      </w:tr>
      <w:tr w14:paraId="31A1D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31465DF">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275" w:type="dxa"/>
            <w:vAlign w:val="center"/>
          </w:tcPr>
          <w:p w14:paraId="746D969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现浇构件钢筋</w:t>
            </w:r>
          </w:p>
        </w:tc>
        <w:tc>
          <w:tcPr>
            <w:tcW w:w="6351" w:type="dxa"/>
            <w:vAlign w:val="center"/>
          </w:tcPr>
          <w:p w14:paraId="5C672E1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1.钢筋种类、规格:HRB400，20</w:t>
            </w:r>
          </w:p>
        </w:tc>
        <w:tc>
          <w:tcPr>
            <w:tcW w:w="585" w:type="dxa"/>
            <w:vAlign w:val="center"/>
          </w:tcPr>
          <w:p w14:paraId="46C3455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t</w:t>
            </w:r>
          </w:p>
        </w:tc>
        <w:tc>
          <w:tcPr>
            <w:tcW w:w="750" w:type="dxa"/>
            <w:vAlign w:val="center"/>
          </w:tcPr>
          <w:p w14:paraId="44012B3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0.356</w:t>
            </w:r>
          </w:p>
        </w:tc>
      </w:tr>
      <w:tr w14:paraId="757AC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A02C617">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275" w:type="dxa"/>
            <w:vAlign w:val="center"/>
          </w:tcPr>
          <w:p w14:paraId="68D9EFB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螺栓</w:t>
            </w:r>
          </w:p>
        </w:tc>
        <w:tc>
          <w:tcPr>
            <w:tcW w:w="6351" w:type="dxa"/>
            <w:vAlign w:val="center"/>
          </w:tcPr>
          <w:p w14:paraId="342F937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1.螺栓种类:直角地脚螺栓</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2.规格:M16</w:t>
            </w:r>
          </w:p>
        </w:tc>
        <w:tc>
          <w:tcPr>
            <w:tcW w:w="585" w:type="dxa"/>
            <w:vAlign w:val="center"/>
          </w:tcPr>
          <w:p w14:paraId="009B955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t</w:t>
            </w:r>
          </w:p>
        </w:tc>
        <w:tc>
          <w:tcPr>
            <w:tcW w:w="750" w:type="dxa"/>
            <w:vAlign w:val="center"/>
          </w:tcPr>
          <w:p w14:paraId="4C62464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0.055</w:t>
            </w:r>
          </w:p>
        </w:tc>
      </w:tr>
      <w:tr w14:paraId="610A2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A3CF659">
            <w:pPr>
              <w:pStyle w:val="4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275" w:type="dxa"/>
            <w:vAlign w:val="center"/>
          </w:tcPr>
          <w:p w14:paraId="098219E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预埋铁件</w:t>
            </w:r>
          </w:p>
        </w:tc>
        <w:tc>
          <w:tcPr>
            <w:tcW w:w="6351" w:type="dxa"/>
            <w:vAlign w:val="center"/>
          </w:tcPr>
          <w:p w14:paraId="1351254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1.钢材种类:钢板</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2.规格:详见设计图纸</w:t>
            </w:r>
          </w:p>
        </w:tc>
        <w:tc>
          <w:tcPr>
            <w:tcW w:w="585" w:type="dxa"/>
            <w:vAlign w:val="center"/>
          </w:tcPr>
          <w:p w14:paraId="4E409C5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t</w:t>
            </w:r>
          </w:p>
        </w:tc>
        <w:tc>
          <w:tcPr>
            <w:tcW w:w="750" w:type="dxa"/>
            <w:vAlign w:val="center"/>
          </w:tcPr>
          <w:p w14:paraId="7BD05A1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0.15</w:t>
            </w:r>
          </w:p>
        </w:tc>
      </w:tr>
      <w:tr w14:paraId="4FF21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79" w:hRule="atLeast"/>
          <w:jc w:val="center"/>
        </w:trPr>
        <w:tc>
          <w:tcPr>
            <w:tcW w:w="9770" w:type="dxa"/>
            <w:gridSpan w:val="5"/>
            <w:vAlign w:val="center"/>
          </w:tcPr>
          <w:p w14:paraId="6721FD08">
            <w:pPr>
              <w:pStyle w:val="41"/>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其他部分</w:t>
            </w:r>
          </w:p>
        </w:tc>
      </w:tr>
      <w:tr w14:paraId="5453D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E06ABAE">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w:t>
            </w:r>
          </w:p>
        </w:tc>
        <w:tc>
          <w:tcPr>
            <w:tcW w:w="1275" w:type="dxa"/>
            <w:vAlign w:val="center"/>
          </w:tcPr>
          <w:p w14:paraId="23CB493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设备基础</w:t>
            </w:r>
          </w:p>
        </w:tc>
        <w:tc>
          <w:tcPr>
            <w:tcW w:w="6351" w:type="dxa"/>
            <w:vAlign w:val="center"/>
          </w:tcPr>
          <w:p w14:paraId="2E38CF1B">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1.混凝土种类:商品混凝土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2.混凝土强度等级:C25</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3.混凝土浇筑完成后使用425#标号的硅酸盐水泥找平</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4.含模板、养生等所有工序</w:t>
            </w:r>
          </w:p>
        </w:tc>
        <w:tc>
          <w:tcPr>
            <w:tcW w:w="585" w:type="dxa"/>
            <w:vAlign w:val="center"/>
          </w:tcPr>
          <w:p w14:paraId="45AB592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4A43953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5.72</w:t>
            </w:r>
          </w:p>
        </w:tc>
      </w:tr>
      <w:tr w14:paraId="54860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E97C6FF">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2</w:t>
            </w:r>
          </w:p>
        </w:tc>
        <w:tc>
          <w:tcPr>
            <w:tcW w:w="1275" w:type="dxa"/>
            <w:vAlign w:val="center"/>
          </w:tcPr>
          <w:p w14:paraId="7A4D0F8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现浇构件钢筋</w:t>
            </w:r>
          </w:p>
        </w:tc>
        <w:tc>
          <w:tcPr>
            <w:tcW w:w="6351" w:type="dxa"/>
            <w:vAlign w:val="center"/>
          </w:tcPr>
          <w:p w14:paraId="06E2395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1.钢筋种类、规格:Φ20mm</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2.做法详见设计图纸</w:t>
            </w:r>
          </w:p>
        </w:tc>
        <w:tc>
          <w:tcPr>
            <w:tcW w:w="585" w:type="dxa"/>
            <w:vAlign w:val="center"/>
          </w:tcPr>
          <w:p w14:paraId="69DA9FF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t</w:t>
            </w:r>
          </w:p>
        </w:tc>
        <w:tc>
          <w:tcPr>
            <w:tcW w:w="750" w:type="dxa"/>
            <w:vAlign w:val="center"/>
          </w:tcPr>
          <w:p w14:paraId="1474020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0.359</w:t>
            </w:r>
          </w:p>
        </w:tc>
      </w:tr>
      <w:tr w14:paraId="3944B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CF15B7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3</w:t>
            </w:r>
          </w:p>
        </w:tc>
        <w:tc>
          <w:tcPr>
            <w:tcW w:w="1275" w:type="dxa"/>
            <w:vAlign w:val="center"/>
          </w:tcPr>
          <w:p w14:paraId="23D61AD5">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标线</w:t>
            </w:r>
          </w:p>
        </w:tc>
        <w:tc>
          <w:tcPr>
            <w:tcW w:w="6351" w:type="dxa"/>
            <w:vAlign w:val="center"/>
          </w:tcPr>
          <w:p w14:paraId="5463B09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1.安全岛侧面刷黄黑15cm相间的路标漆</w:t>
            </w:r>
          </w:p>
        </w:tc>
        <w:tc>
          <w:tcPr>
            <w:tcW w:w="585" w:type="dxa"/>
            <w:vAlign w:val="center"/>
          </w:tcPr>
          <w:p w14:paraId="2FC9DBF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2128A9A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46.34</w:t>
            </w:r>
          </w:p>
        </w:tc>
      </w:tr>
      <w:tr w14:paraId="50610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934E9B5">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4</w:t>
            </w:r>
          </w:p>
        </w:tc>
        <w:tc>
          <w:tcPr>
            <w:tcW w:w="1275" w:type="dxa"/>
            <w:vAlign w:val="center"/>
          </w:tcPr>
          <w:p w14:paraId="2F8E022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钢筋混凝土构件拆除</w:t>
            </w:r>
          </w:p>
        </w:tc>
        <w:tc>
          <w:tcPr>
            <w:tcW w:w="6351" w:type="dxa"/>
            <w:vAlign w:val="center"/>
          </w:tcPr>
          <w:p w14:paraId="1A00265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1.原安全岛拆除</w:t>
            </w:r>
          </w:p>
        </w:tc>
        <w:tc>
          <w:tcPr>
            <w:tcW w:w="585" w:type="dxa"/>
            <w:vAlign w:val="center"/>
          </w:tcPr>
          <w:p w14:paraId="71252BF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1A74847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4.63</w:t>
            </w:r>
          </w:p>
        </w:tc>
      </w:tr>
      <w:tr w14:paraId="01E7C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40507618">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5</w:t>
            </w:r>
          </w:p>
        </w:tc>
        <w:tc>
          <w:tcPr>
            <w:tcW w:w="1275" w:type="dxa"/>
            <w:vAlign w:val="center"/>
          </w:tcPr>
          <w:p w14:paraId="371458D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拆除人行道</w:t>
            </w:r>
          </w:p>
        </w:tc>
        <w:tc>
          <w:tcPr>
            <w:tcW w:w="6351" w:type="dxa"/>
            <w:vAlign w:val="center"/>
          </w:tcPr>
          <w:p w14:paraId="62A1718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1.拆除方砖面层及基础、边石等</w:t>
            </w:r>
          </w:p>
        </w:tc>
        <w:tc>
          <w:tcPr>
            <w:tcW w:w="585" w:type="dxa"/>
            <w:vAlign w:val="center"/>
          </w:tcPr>
          <w:p w14:paraId="2AB133C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257A7A3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160</w:t>
            </w:r>
          </w:p>
        </w:tc>
      </w:tr>
      <w:tr w14:paraId="5AB6A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5AF196A">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6</w:t>
            </w:r>
          </w:p>
        </w:tc>
        <w:tc>
          <w:tcPr>
            <w:tcW w:w="1275" w:type="dxa"/>
            <w:vAlign w:val="center"/>
          </w:tcPr>
          <w:p w14:paraId="3E8AE5D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拆除路面</w:t>
            </w:r>
          </w:p>
        </w:tc>
        <w:tc>
          <w:tcPr>
            <w:tcW w:w="6351" w:type="dxa"/>
            <w:vAlign w:val="center"/>
          </w:tcPr>
          <w:p w14:paraId="2936EDD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1.材质:沥青道路</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2.厚度:12cm</w:t>
            </w:r>
          </w:p>
        </w:tc>
        <w:tc>
          <w:tcPr>
            <w:tcW w:w="585" w:type="dxa"/>
            <w:vAlign w:val="center"/>
          </w:tcPr>
          <w:p w14:paraId="74358B0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18A75E1B">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400</w:t>
            </w:r>
          </w:p>
        </w:tc>
      </w:tr>
      <w:tr w14:paraId="63A14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660DACA">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7</w:t>
            </w:r>
          </w:p>
        </w:tc>
        <w:tc>
          <w:tcPr>
            <w:tcW w:w="1275" w:type="dxa"/>
            <w:vAlign w:val="center"/>
          </w:tcPr>
          <w:p w14:paraId="1C86D86B">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挖沟槽土方</w:t>
            </w:r>
          </w:p>
        </w:tc>
        <w:tc>
          <w:tcPr>
            <w:tcW w:w="6351" w:type="dxa"/>
            <w:vAlign w:val="center"/>
          </w:tcPr>
          <w:p w14:paraId="4A66C6E9">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1.土壤类别:一、二类土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2.挖土深度:见设计图纸</w:t>
            </w:r>
          </w:p>
        </w:tc>
        <w:tc>
          <w:tcPr>
            <w:tcW w:w="585" w:type="dxa"/>
            <w:vAlign w:val="center"/>
          </w:tcPr>
          <w:p w14:paraId="4935B8F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3FE727B2">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247.2</w:t>
            </w:r>
          </w:p>
        </w:tc>
      </w:tr>
      <w:tr w14:paraId="58236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2930144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8</w:t>
            </w:r>
          </w:p>
        </w:tc>
        <w:tc>
          <w:tcPr>
            <w:tcW w:w="1275" w:type="dxa"/>
            <w:vAlign w:val="center"/>
          </w:tcPr>
          <w:p w14:paraId="15F7873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回填方</w:t>
            </w:r>
          </w:p>
        </w:tc>
        <w:tc>
          <w:tcPr>
            <w:tcW w:w="6351" w:type="dxa"/>
            <w:vAlign w:val="center"/>
          </w:tcPr>
          <w:p w14:paraId="3885267F">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1.密实度要求:见设计图纸</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2.填方材料品种:一、二类土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3.填方粒径要求:见设计图纸</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4.填方来源、运距:见设计图纸</w:t>
            </w:r>
          </w:p>
        </w:tc>
        <w:tc>
          <w:tcPr>
            <w:tcW w:w="585" w:type="dxa"/>
            <w:vAlign w:val="center"/>
          </w:tcPr>
          <w:p w14:paraId="0F2E42D5">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3D7C3C2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247.2</w:t>
            </w:r>
          </w:p>
        </w:tc>
      </w:tr>
      <w:tr w14:paraId="0F4A9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1D637F6">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9</w:t>
            </w:r>
          </w:p>
        </w:tc>
        <w:tc>
          <w:tcPr>
            <w:tcW w:w="1275" w:type="dxa"/>
            <w:vAlign w:val="center"/>
          </w:tcPr>
          <w:p w14:paraId="54B06DFE">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余方弃置</w:t>
            </w:r>
          </w:p>
        </w:tc>
        <w:tc>
          <w:tcPr>
            <w:tcW w:w="6351" w:type="dxa"/>
            <w:vAlign w:val="center"/>
          </w:tcPr>
          <w:p w14:paraId="1C1DB32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1.废弃料品种:拆除废弃物</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2.运距:供应商自行考虑</w:t>
            </w:r>
          </w:p>
        </w:tc>
        <w:tc>
          <w:tcPr>
            <w:tcW w:w="585" w:type="dxa"/>
            <w:vAlign w:val="center"/>
          </w:tcPr>
          <w:p w14:paraId="2318C334">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m³</w:t>
            </w:r>
          </w:p>
        </w:tc>
        <w:tc>
          <w:tcPr>
            <w:tcW w:w="750" w:type="dxa"/>
            <w:vAlign w:val="center"/>
          </w:tcPr>
          <w:p w14:paraId="0A59C09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94.23</w:t>
            </w:r>
          </w:p>
        </w:tc>
      </w:tr>
      <w:tr w14:paraId="64390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1C769B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10</w:t>
            </w:r>
          </w:p>
        </w:tc>
        <w:tc>
          <w:tcPr>
            <w:tcW w:w="1275" w:type="dxa"/>
            <w:vAlign w:val="center"/>
          </w:tcPr>
          <w:p w14:paraId="54A287F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沥青混凝土</w:t>
            </w:r>
          </w:p>
        </w:tc>
        <w:tc>
          <w:tcPr>
            <w:tcW w:w="6351" w:type="dxa"/>
            <w:vAlign w:val="center"/>
          </w:tcPr>
          <w:p w14:paraId="6233D322">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1.沥青品种:中粒式沥青混凝土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2.沥青混凝土种类:AC-16C</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3.厚度:5cm</w:t>
            </w:r>
          </w:p>
        </w:tc>
        <w:tc>
          <w:tcPr>
            <w:tcW w:w="585" w:type="dxa"/>
            <w:vAlign w:val="center"/>
          </w:tcPr>
          <w:p w14:paraId="7FDAA46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5B45E27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455</w:t>
            </w:r>
          </w:p>
        </w:tc>
      </w:tr>
      <w:tr w14:paraId="6A067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324A849">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11</w:t>
            </w:r>
          </w:p>
        </w:tc>
        <w:tc>
          <w:tcPr>
            <w:tcW w:w="1275" w:type="dxa"/>
            <w:vAlign w:val="center"/>
          </w:tcPr>
          <w:p w14:paraId="7B77CA4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透层、粘层</w:t>
            </w:r>
          </w:p>
        </w:tc>
        <w:tc>
          <w:tcPr>
            <w:tcW w:w="6351" w:type="dxa"/>
            <w:vAlign w:val="center"/>
          </w:tcPr>
          <w:p w14:paraId="7730FEDC">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1.乳化沥青粘层油0.5L/㎡</w:t>
            </w:r>
          </w:p>
        </w:tc>
        <w:tc>
          <w:tcPr>
            <w:tcW w:w="585" w:type="dxa"/>
            <w:vAlign w:val="center"/>
          </w:tcPr>
          <w:p w14:paraId="7B45D89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03F3D3E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455</w:t>
            </w:r>
          </w:p>
        </w:tc>
      </w:tr>
      <w:tr w14:paraId="4FD13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553D2E66">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12</w:t>
            </w:r>
          </w:p>
        </w:tc>
        <w:tc>
          <w:tcPr>
            <w:tcW w:w="1275" w:type="dxa"/>
            <w:vAlign w:val="center"/>
          </w:tcPr>
          <w:p w14:paraId="137CDD4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沥青混凝土</w:t>
            </w:r>
          </w:p>
        </w:tc>
        <w:tc>
          <w:tcPr>
            <w:tcW w:w="6351" w:type="dxa"/>
            <w:vAlign w:val="center"/>
          </w:tcPr>
          <w:p w14:paraId="15BA5D6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1.沥青品种:粗粒式沥青混凝土</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2.沥青混凝土种类:AC-25C</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3.厚度:7cm</w:t>
            </w:r>
          </w:p>
        </w:tc>
        <w:tc>
          <w:tcPr>
            <w:tcW w:w="585" w:type="dxa"/>
            <w:vAlign w:val="center"/>
          </w:tcPr>
          <w:p w14:paraId="18402508">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0BFDD919">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455</w:t>
            </w:r>
          </w:p>
        </w:tc>
      </w:tr>
      <w:tr w14:paraId="64616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45B3AA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13</w:t>
            </w:r>
          </w:p>
        </w:tc>
        <w:tc>
          <w:tcPr>
            <w:tcW w:w="1275" w:type="dxa"/>
            <w:vAlign w:val="center"/>
          </w:tcPr>
          <w:p w14:paraId="70C6B87A">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透层、粘层</w:t>
            </w:r>
          </w:p>
        </w:tc>
        <w:tc>
          <w:tcPr>
            <w:tcW w:w="6351" w:type="dxa"/>
            <w:vAlign w:val="center"/>
          </w:tcPr>
          <w:p w14:paraId="5F55CD1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1.乳化沥青粘层油1.0L/㎡，撒15#钉子石(0.3m³/100㎡)</w:t>
            </w:r>
          </w:p>
        </w:tc>
        <w:tc>
          <w:tcPr>
            <w:tcW w:w="585" w:type="dxa"/>
            <w:vAlign w:val="center"/>
          </w:tcPr>
          <w:p w14:paraId="1FF3C99D">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2B4997E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455</w:t>
            </w:r>
          </w:p>
        </w:tc>
      </w:tr>
      <w:tr w14:paraId="411FD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79A942CE">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14</w:t>
            </w:r>
          </w:p>
        </w:tc>
        <w:tc>
          <w:tcPr>
            <w:tcW w:w="1275" w:type="dxa"/>
            <w:vAlign w:val="center"/>
          </w:tcPr>
          <w:p w14:paraId="793FBA2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石灰、粉煤灰、碎（砾）石</w:t>
            </w:r>
          </w:p>
        </w:tc>
        <w:tc>
          <w:tcPr>
            <w:tcW w:w="6351" w:type="dxa"/>
            <w:vAlign w:val="center"/>
          </w:tcPr>
          <w:p w14:paraId="005690B6">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1.配合比:6:14:80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2.碎(砾)石规格:二灰碎石</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3.厚度:15cm</w:t>
            </w:r>
          </w:p>
        </w:tc>
        <w:tc>
          <w:tcPr>
            <w:tcW w:w="585" w:type="dxa"/>
            <w:vAlign w:val="center"/>
          </w:tcPr>
          <w:p w14:paraId="41796A8C">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298F597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55</w:t>
            </w:r>
          </w:p>
        </w:tc>
      </w:tr>
      <w:tr w14:paraId="0849B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6B46AE47">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15</w:t>
            </w:r>
          </w:p>
        </w:tc>
        <w:tc>
          <w:tcPr>
            <w:tcW w:w="1275" w:type="dxa"/>
            <w:vAlign w:val="center"/>
          </w:tcPr>
          <w:p w14:paraId="39F3DDE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石灰、粉煤灰、碎（砾）石</w:t>
            </w:r>
          </w:p>
        </w:tc>
        <w:tc>
          <w:tcPr>
            <w:tcW w:w="6351" w:type="dxa"/>
            <w:vAlign w:val="center"/>
          </w:tcPr>
          <w:p w14:paraId="57B63FAD">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1.配合比:6:14:80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2.碎(砾)石规格:二灰碎石</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3.厚度:15cm</w:t>
            </w:r>
          </w:p>
        </w:tc>
        <w:tc>
          <w:tcPr>
            <w:tcW w:w="585" w:type="dxa"/>
            <w:vAlign w:val="center"/>
          </w:tcPr>
          <w:p w14:paraId="5845DFC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51D5D3FB">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55</w:t>
            </w:r>
          </w:p>
        </w:tc>
      </w:tr>
      <w:tr w14:paraId="0FEEE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812E42C">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16</w:t>
            </w:r>
          </w:p>
        </w:tc>
        <w:tc>
          <w:tcPr>
            <w:tcW w:w="1275" w:type="dxa"/>
            <w:vAlign w:val="center"/>
          </w:tcPr>
          <w:p w14:paraId="6E00162F">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石灰稳定土</w:t>
            </w:r>
          </w:p>
        </w:tc>
        <w:tc>
          <w:tcPr>
            <w:tcW w:w="6351" w:type="dxa"/>
            <w:vAlign w:val="center"/>
          </w:tcPr>
          <w:p w14:paraId="026FD13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1.含灰量:12:88</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2.厚度:30cm</w:t>
            </w:r>
          </w:p>
        </w:tc>
        <w:tc>
          <w:tcPr>
            <w:tcW w:w="585" w:type="dxa"/>
            <w:vAlign w:val="center"/>
          </w:tcPr>
          <w:p w14:paraId="14230F61">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0F1C17FA">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55</w:t>
            </w:r>
          </w:p>
        </w:tc>
      </w:tr>
      <w:tr w14:paraId="3CB49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18D818E1">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17</w:t>
            </w:r>
          </w:p>
        </w:tc>
        <w:tc>
          <w:tcPr>
            <w:tcW w:w="1275" w:type="dxa"/>
            <w:vAlign w:val="center"/>
          </w:tcPr>
          <w:p w14:paraId="6FDAAEA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人行道块料铺设</w:t>
            </w:r>
          </w:p>
        </w:tc>
        <w:tc>
          <w:tcPr>
            <w:tcW w:w="6351" w:type="dxa"/>
            <w:vAlign w:val="center"/>
          </w:tcPr>
          <w:p w14:paraId="6B6166F7">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1.块料品种、规格:8cm混凝土方砖Cc40</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2.基础、垫层：材料品种、厚度:3cm1:3水泥砂浆</w:t>
            </w:r>
          </w:p>
        </w:tc>
        <w:tc>
          <w:tcPr>
            <w:tcW w:w="585" w:type="dxa"/>
            <w:vAlign w:val="center"/>
          </w:tcPr>
          <w:p w14:paraId="1BACDF8F">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1F529F80">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105</w:t>
            </w:r>
          </w:p>
        </w:tc>
      </w:tr>
      <w:tr w14:paraId="2658F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00A6B806">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18</w:t>
            </w:r>
          </w:p>
        </w:tc>
        <w:tc>
          <w:tcPr>
            <w:tcW w:w="1275" w:type="dxa"/>
            <w:vAlign w:val="center"/>
          </w:tcPr>
          <w:p w14:paraId="12467114">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水泥稳定碎(砾）石</w:t>
            </w:r>
          </w:p>
        </w:tc>
        <w:tc>
          <w:tcPr>
            <w:tcW w:w="6351" w:type="dxa"/>
            <w:vAlign w:val="center"/>
          </w:tcPr>
          <w:p w14:paraId="2C7F6B68">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1.水泥含量:6%</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2.石料规格:水泥稳定石屑</w:t>
            </w:r>
          </w:p>
        </w:tc>
        <w:tc>
          <w:tcPr>
            <w:tcW w:w="585" w:type="dxa"/>
            <w:vAlign w:val="center"/>
          </w:tcPr>
          <w:p w14:paraId="526A1FD7">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w:t>
            </w:r>
          </w:p>
        </w:tc>
        <w:tc>
          <w:tcPr>
            <w:tcW w:w="750" w:type="dxa"/>
            <w:vAlign w:val="center"/>
          </w:tcPr>
          <w:p w14:paraId="69B7F203">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105</w:t>
            </w:r>
          </w:p>
        </w:tc>
      </w:tr>
      <w:tr w14:paraId="5F41A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jc w:val="center"/>
        </w:trPr>
        <w:tc>
          <w:tcPr>
            <w:tcW w:w="809" w:type="dxa"/>
            <w:vAlign w:val="center"/>
          </w:tcPr>
          <w:p w14:paraId="3035D5C0">
            <w:pPr>
              <w:widowControl/>
              <w:jc w:val="center"/>
              <w:textAlignment w:val="center"/>
              <w:rPr>
                <w:rFonts w:hint="eastAsia" w:ascii="宋体" w:hAnsi="宋体" w:eastAsia="宋体" w:cs="宋体"/>
                <w:color w:val="auto"/>
                <w:sz w:val="24"/>
                <w:highlight w:val="none"/>
                <w:lang w:val="zh-CN"/>
              </w:rPr>
            </w:pPr>
            <w:r>
              <w:rPr>
                <w:rFonts w:hint="eastAsia" w:ascii="宋体" w:hAnsi="宋体" w:eastAsia="宋体" w:cs="宋体"/>
                <w:color w:val="auto"/>
                <w:kern w:val="0"/>
                <w:sz w:val="24"/>
                <w:highlight w:val="none"/>
                <w:lang w:bidi="ar"/>
              </w:rPr>
              <w:t>19</w:t>
            </w:r>
          </w:p>
        </w:tc>
        <w:tc>
          <w:tcPr>
            <w:tcW w:w="1275" w:type="dxa"/>
            <w:vAlign w:val="center"/>
          </w:tcPr>
          <w:p w14:paraId="58A9E0E3">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安砌侧(平、缘）石</w:t>
            </w:r>
          </w:p>
        </w:tc>
        <w:tc>
          <w:tcPr>
            <w:tcW w:w="6351" w:type="dxa"/>
            <w:vAlign w:val="center"/>
          </w:tcPr>
          <w:p w14:paraId="1DB72BB1">
            <w:pPr>
              <w:widowControl/>
              <w:jc w:val="left"/>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1.材料品种、规格:15*30*99锯切石料缘石</w:t>
            </w:r>
            <w:r>
              <w:rPr>
                <w:rFonts w:hint="eastAsia" w:ascii="宋体" w:hAnsi="宋体" w:eastAsia="宋体" w:cs="宋体"/>
                <w:color w:val="auto"/>
                <w:kern w:val="0"/>
                <w:sz w:val="24"/>
                <w:highlight w:val="none"/>
                <w:lang w:bidi="ar"/>
              </w:rPr>
              <w:br w:type="textWrapping"/>
            </w:r>
            <w:r>
              <w:rPr>
                <w:rFonts w:hint="eastAsia" w:ascii="宋体" w:hAnsi="宋体" w:eastAsia="宋体" w:cs="宋体"/>
                <w:color w:val="auto"/>
                <w:kern w:val="0"/>
                <w:sz w:val="24"/>
                <w:highlight w:val="none"/>
                <w:lang w:bidi="ar"/>
              </w:rPr>
              <w:t>2.基础、垫层：材料品种、厚度:1:2水泥砂浆填充，表面勾成凹缝，凹进深度7-8mm</w:t>
            </w:r>
          </w:p>
        </w:tc>
        <w:tc>
          <w:tcPr>
            <w:tcW w:w="585" w:type="dxa"/>
            <w:vAlign w:val="center"/>
          </w:tcPr>
          <w:p w14:paraId="4925CE1E">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m</w:t>
            </w:r>
          </w:p>
        </w:tc>
        <w:tc>
          <w:tcPr>
            <w:tcW w:w="750" w:type="dxa"/>
            <w:vAlign w:val="center"/>
          </w:tcPr>
          <w:p w14:paraId="7C9E0386">
            <w:pPr>
              <w:widowControl/>
              <w:jc w:val="center"/>
              <w:textAlignment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18.5</w:t>
            </w:r>
          </w:p>
        </w:tc>
      </w:tr>
    </w:tbl>
    <w:p w14:paraId="14FEB030">
      <w:pPr>
        <w:textAlignment w:val="baseline"/>
        <w:rPr>
          <w:rFonts w:hint="eastAsia" w:ascii="宋体" w:hAnsi="宋体" w:eastAsia="宋体" w:cs="宋体"/>
          <w:color w:val="auto"/>
          <w:sz w:val="28"/>
          <w:szCs w:val="28"/>
          <w:highlight w:val="none"/>
        </w:rPr>
      </w:pPr>
    </w:p>
    <w:p w14:paraId="341BB9F9">
      <w:pPr>
        <w:snapToGrid w:val="0"/>
        <w:spacing w:line="360" w:lineRule="auto"/>
        <w:jc w:val="center"/>
        <w:rPr>
          <w:rFonts w:hint="eastAsia" w:ascii="宋体" w:hAnsi="宋体" w:eastAsia="宋体" w:cs="宋体"/>
          <w:b/>
          <w:color w:val="auto"/>
          <w:sz w:val="32"/>
          <w:szCs w:val="32"/>
          <w:highlight w:val="none"/>
        </w:rPr>
      </w:pPr>
    </w:p>
    <w:p w14:paraId="3169AA72">
      <w:pPr>
        <w:snapToGrid w:val="0"/>
        <w:spacing w:line="360" w:lineRule="auto"/>
        <w:jc w:val="center"/>
        <w:rPr>
          <w:rFonts w:hint="eastAsia" w:ascii="宋体" w:hAnsi="宋体" w:eastAsia="宋体" w:cs="宋体"/>
          <w:b/>
          <w:color w:val="auto"/>
          <w:sz w:val="32"/>
          <w:szCs w:val="32"/>
          <w:highlight w:val="none"/>
        </w:rPr>
      </w:pPr>
    </w:p>
    <w:p w14:paraId="36C55460">
      <w:pPr>
        <w:rPr>
          <w:rFonts w:hint="eastAsia" w:ascii="宋体" w:hAnsi="宋体" w:eastAsia="宋体" w:cs="宋体"/>
          <w:b/>
          <w:color w:val="auto"/>
          <w:sz w:val="36"/>
          <w:szCs w:val="36"/>
          <w:highlight w:val="none"/>
        </w:rPr>
      </w:pPr>
      <w:bookmarkStart w:id="41" w:name="_Toc20483"/>
      <w:r>
        <w:rPr>
          <w:rFonts w:hint="eastAsia" w:ascii="宋体" w:hAnsi="宋体" w:eastAsia="宋体" w:cs="宋体"/>
          <w:b/>
          <w:color w:val="auto"/>
          <w:sz w:val="36"/>
          <w:szCs w:val="36"/>
          <w:highlight w:val="none"/>
        </w:rPr>
        <w:br w:type="page"/>
      </w:r>
    </w:p>
    <w:p w14:paraId="0C7F7C12">
      <w:pPr>
        <w:pStyle w:val="4"/>
        <w:spacing w:line="240" w:lineRule="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第四</w:t>
      </w:r>
      <w:bookmarkEnd w:id="38"/>
      <w:r>
        <w:rPr>
          <w:rFonts w:hint="eastAsia" w:ascii="宋体" w:hAnsi="宋体" w:eastAsia="宋体" w:cs="宋体"/>
          <w:color w:val="auto"/>
          <w:sz w:val="36"/>
          <w:szCs w:val="36"/>
          <w:highlight w:val="none"/>
        </w:rPr>
        <w:t>章 政府采购合同条款及格式</w:t>
      </w:r>
      <w:bookmarkEnd w:id="41"/>
    </w:p>
    <w:p w14:paraId="0FC5A7A0">
      <w:pPr>
        <w:jc w:val="center"/>
        <w:rPr>
          <w:rFonts w:hint="eastAsia" w:ascii="宋体" w:hAnsi="宋体" w:eastAsia="宋体" w:cs="宋体"/>
          <w:color w:val="auto"/>
          <w:kern w:val="0"/>
          <w:sz w:val="24"/>
          <w:highlight w:val="none"/>
        </w:rPr>
      </w:pPr>
    </w:p>
    <w:p w14:paraId="6030379C">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（以实际签订合同为准）</w:t>
      </w:r>
    </w:p>
    <w:p w14:paraId="39E30810">
      <w:pPr>
        <w:pStyle w:val="29"/>
        <w:ind w:firstLine="420"/>
        <w:rPr>
          <w:rFonts w:hint="eastAsia" w:ascii="宋体" w:hAnsi="宋体" w:eastAsia="宋体" w:cs="宋体"/>
          <w:color w:val="auto"/>
          <w:highlight w:val="none"/>
        </w:rPr>
      </w:pPr>
    </w:p>
    <w:p w14:paraId="4CE24192">
      <w:pPr>
        <w:spacing w:before="178"/>
        <w:ind w:left="433"/>
        <w:rPr>
          <w:rFonts w:hint="eastAsia" w:ascii="宋体" w:hAnsi="宋体" w:eastAsia="宋体" w:cs="宋体"/>
          <w:color w:val="auto"/>
          <w:sz w:val="24"/>
          <w:highlight w:val="none"/>
        </w:rPr>
      </w:pPr>
      <w:r>
        <w:rPr>
          <w:rFonts w:hint="eastAsia" w:ascii="宋体" w:hAnsi="宋体" w:eastAsia="宋体" w:cs="宋体"/>
          <w:color w:val="auto"/>
          <w:spacing w:val="5"/>
          <w:position w:val="15"/>
          <w:sz w:val="24"/>
          <w:highlight w:val="none"/>
        </w:rPr>
        <w:t>合同编号：</w:t>
      </w:r>
    </w:p>
    <w:p w14:paraId="3D669E8E">
      <w:pPr>
        <w:ind w:left="432"/>
        <w:rPr>
          <w:rFonts w:hint="eastAsia" w:ascii="宋体" w:hAnsi="宋体" w:eastAsia="宋体" w:cs="宋体"/>
          <w:color w:val="auto"/>
          <w:sz w:val="24"/>
          <w:highlight w:val="none"/>
        </w:rPr>
      </w:pPr>
      <w:r>
        <w:rPr>
          <w:rFonts w:hint="eastAsia" w:ascii="宋体" w:hAnsi="宋体" w:eastAsia="宋体" w:cs="宋体"/>
          <w:color w:val="auto"/>
          <w:spacing w:val="5"/>
          <w:sz w:val="24"/>
          <w:highlight w:val="none"/>
        </w:rPr>
        <w:t>签订地点：</w:t>
      </w:r>
    </w:p>
    <w:p w14:paraId="15E50730">
      <w:pPr>
        <w:spacing w:before="157"/>
        <w:ind w:left="432"/>
        <w:rPr>
          <w:rFonts w:hint="eastAsia" w:ascii="宋体" w:hAnsi="宋体" w:eastAsia="宋体" w:cs="宋体"/>
          <w:color w:val="auto"/>
          <w:sz w:val="24"/>
          <w:highlight w:val="none"/>
        </w:rPr>
      </w:pPr>
      <w:r>
        <w:rPr>
          <w:rFonts w:hint="eastAsia" w:ascii="宋体" w:hAnsi="宋体" w:eastAsia="宋体" w:cs="宋体"/>
          <w:color w:val="auto"/>
          <w:spacing w:val="5"/>
          <w:sz w:val="24"/>
          <w:highlight w:val="none"/>
        </w:rPr>
        <w:t>签订日期：</w:t>
      </w:r>
    </w:p>
    <w:p w14:paraId="52EAA1D9">
      <w:pPr>
        <w:spacing w:before="159"/>
        <w:ind w:left="432"/>
        <w:rPr>
          <w:rFonts w:hint="eastAsia" w:ascii="宋体" w:hAnsi="宋体" w:eastAsia="宋体" w:cs="宋体"/>
          <w:color w:val="auto"/>
          <w:sz w:val="24"/>
          <w:highlight w:val="none"/>
        </w:rPr>
      </w:pPr>
      <w:r>
        <w:rPr>
          <w:rFonts w:hint="eastAsia" w:ascii="宋体" w:hAnsi="宋体" w:eastAsia="宋体" w:cs="宋体"/>
          <w:color w:val="auto"/>
          <w:spacing w:val="7"/>
          <w:sz w:val="24"/>
          <w:highlight w:val="none"/>
        </w:rPr>
        <w:t>采购计划编号：</w:t>
      </w:r>
    </w:p>
    <w:p w14:paraId="577A0B47">
      <w:pPr>
        <w:tabs>
          <w:tab w:val="left" w:pos="1471"/>
        </w:tabs>
        <w:spacing w:before="16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r>
        <w:rPr>
          <w:rFonts w:hint="eastAsia" w:ascii="宋体" w:hAnsi="宋体" w:eastAsia="宋体" w:cs="宋体"/>
          <w:color w:val="auto"/>
          <w:spacing w:val="3"/>
          <w:sz w:val="24"/>
          <w:highlight w:val="none"/>
        </w:rPr>
        <w:t>（需方）需求的“”（项目名称）经以编号为的</w:t>
      </w:r>
      <w:r>
        <w:rPr>
          <w:rFonts w:hint="eastAsia" w:ascii="宋体" w:hAnsi="宋体" w:eastAsia="宋体" w:cs="宋体"/>
          <w:color w:val="auto"/>
          <w:spacing w:val="9"/>
          <w:sz w:val="24"/>
          <w:highlight w:val="none"/>
        </w:rPr>
        <w:t>竞争性谈判文件在国内采购，经谈判小组评定（供方</w:t>
      </w:r>
      <w:r>
        <w:rPr>
          <w:rFonts w:hint="eastAsia" w:ascii="宋体" w:hAnsi="宋体" w:eastAsia="宋体" w:cs="宋体"/>
          <w:color w:val="auto"/>
          <w:spacing w:val="-53"/>
          <w:sz w:val="24"/>
          <w:highlight w:val="none"/>
        </w:rPr>
        <w:t>）（</w:t>
      </w:r>
      <w:r>
        <w:rPr>
          <w:rFonts w:hint="eastAsia" w:ascii="宋体" w:hAnsi="宋体" w:eastAsia="宋体" w:cs="宋体"/>
          <w:color w:val="auto"/>
          <w:spacing w:val="9"/>
          <w:sz w:val="24"/>
          <w:highlight w:val="none"/>
        </w:rPr>
        <w:t>包号）为中标单位。供需双方按照《中华人民共和国民法典》和有关法律法规，遵循平等、自愿、公平和诚实信用原则，同意按照下面的条款和条件订立本合同，共同信守。</w:t>
      </w:r>
    </w:p>
    <w:p w14:paraId="45551CF1">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一、项目名称</w:t>
      </w:r>
    </w:p>
    <w:p w14:paraId="6EFE424F">
      <w:pPr>
        <w:rPr>
          <w:rFonts w:hint="eastAsia" w:ascii="宋体" w:hAnsi="宋体" w:eastAsia="宋体" w:cs="宋体"/>
          <w:color w:val="auto"/>
          <w:sz w:val="24"/>
          <w:highlight w:val="none"/>
        </w:rPr>
      </w:pPr>
    </w:p>
    <w:tbl>
      <w:tblPr>
        <w:tblStyle w:val="40"/>
        <w:tblW w:w="9388"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52"/>
        <w:gridCol w:w="1151"/>
        <w:gridCol w:w="2519"/>
        <w:gridCol w:w="899"/>
        <w:gridCol w:w="1259"/>
        <w:gridCol w:w="2008"/>
      </w:tblGrid>
      <w:tr w14:paraId="320F5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552" w:type="dxa"/>
            <w:tcBorders>
              <w:top w:val="single" w:color="000000" w:sz="2" w:space="0"/>
              <w:left w:val="single" w:color="000000" w:sz="2" w:space="0"/>
            </w:tcBorders>
          </w:tcPr>
          <w:p w14:paraId="00C0B65F">
            <w:pPr>
              <w:pStyle w:val="39"/>
              <w:spacing w:before="40"/>
              <w:ind w:left="307"/>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货物名称</w:t>
            </w:r>
          </w:p>
        </w:tc>
        <w:tc>
          <w:tcPr>
            <w:tcW w:w="1151" w:type="dxa"/>
            <w:tcBorders>
              <w:top w:val="single" w:color="000000" w:sz="2" w:space="0"/>
            </w:tcBorders>
          </w:tcPr>
          <w:p w14:paraId="2BB42A85">
            <w:pPr>
              <w:pStyle w:val="39"/>
              <w:spacing w:before="40"/>
              <w:ind w:left="370"/>
              <w:rPr>
                <w:rFonts w:hint="eastAsia" w:ascii="宋体" w:hAnsi="宋体" w:eastAsia="宋体" w:cs="宋体"/>
                <w:color w:val="auto"/>
                <w:sz w:val="24"/>
                <w:szCs w:val="24"/>
                <w:highlight w:val="none"/>
              </w:rPr>
            </w:pPr>
            <w:r>
              <w:rPr>
                <w:rFonts w:hint="eastAsia" w:ascii="宋体" w:hAnsi="宋体" w:eastAsia="宋体" w:cs="宋体"/>
                <w:color w:val="auto"/>
                <w:spacing w:val="-15"/>
                <w:sz w:val="24"/>
                <w:szCs w:val="24"/>
                <w:highlight w:val="none"/>
              </w:rPr>
              <w:t>品牌</w:t>
            </w:r>
          </w:p>
        </w:tc>
        <w:tc>
          <w:tcPr>
            <w:tcW w:w="2519" w:type="dxa"/>
            <w:tcBorders>
              <w:top w:val="single" w:color="000000" w:sz="2" w:space="0"/>
            </w:tcBorders>
          </w:tcPr>
          <w:p w14:paraId="0A0456AD">
            <w:pPr>
              <w:pStyle w:val="39"/>
              <w:spacing w:before="40"/>
              <w:ind w:left="424"/>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规格型号及配置</w:t>
            </w:r>
          </w:p>
        </w:tc>
        <w:tc>
          <w:tcPr>
            <w:tcW w:w="899" w:type="dxa"/>
            <w:tcBorders>
              <w:top w:val="single" w:color="000000" w:sz="2" w:space="0"/>
            </w:tcBorders>
          </w:tcPr>
          <w:p w14:paraId="0D8C3FF3">
            <w:pPr>
              <w:pStyle w:val="39"/>
              <w:spacing w:before="40"/>
              <w:ind w:left="215"/>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数量</w:t>
            </w:r>
          </w:p>
        </w:tc>
        <w:tc>
          <w:tcPr>
            <w:tcW w:w="1259" w:type="dxa"/>
            <w:tcBorders>
              <w:top w:val="single" w:color="000000" w:sz="2" w:space="0"/>
            </w:tcBorders>
          </w:tcPr>
          <w:p w14:paraId="45121451">
            <w:pPr>
              <w:pStyle w:val="39"/>
              <w:spacing w:before="39"/>
              <w:ind w:left="156"/>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单价(元)</w:t>
            </w:r>
          </w:p>
        </w:tc>
        <w:tc>
          <w:tcPr>
            <w:tcW w:w="2008" w:type="dxa"/>
            <w:tcBorders>
              <w:top w:val="single" w:color="000000" w:sz="2" w:space="0"/>
              <w:right w:val="single" w:color="000000" w:sz="2" w:space="0"/>
            </w:tcBorders>
          </w:tcPr>
          <w:p w14:paraId="61370810">
            <w:pPr>
              <w:pStyle w:val="39"/>
              <w:spacing w:before="40"/>
              <w:ind w:left="293"/>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小计金额(元)</w:t>
            </w:r>
          </w:p>
        </w:tc>
      </w:tr>
      <w:tr w14:paraId="115A82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552" w:type="dxa"/>
            <w:tcBorders>
              <w:left w:val="single" w:color="000000" w:sz="2" w:space="0"/>
            </w:tcBorders>
          </w:tcPr>
          <w:p w14:paraId="40D760D2">
            <w:pPr>
              <w:rPr>
                <w:rFonts w:hint="eastAsia" w:ascii="宋体" w:hAnsi="宋体" w:eastAsia="宋体" w:cs="宋体"/>
                <w:color w:val="auto"/>
                <w:sz w:val="24"/>
                <w:highlight w:val="none"/>
              </w:rPr>
            </w:pPr>
          </w:p>
        </w:tc>
        <w:tc>
          <w:tcPr>
            <w:tcW w:w="1151" w:type="dxa"/>
          </w:tcPr>
          <w:p w14:paraId="47D7699A">
            <w:pPr>
              <w:rPr>
                <w:rFonts w:hint="eastAsia" w:ascii="宋体" w:hAnsi="宋体" w:eastAsia="宋体" w:cs="宋体"/>
                <w:color w:val="auto"/>
                <w:sz w:val="24"/>
                <w:highlight w:val="none"/>
              </w:rPr>
            </w:pPr>
          </w:p>
        </w:tc>
        <w:tc>
          <w:tcPr>
            <w:tcW w:w="2519" w:type="dxa"/>
          </w:tcPr>
          <w:p w14:paraId="3443532D">
            <w:pPr>
              <w:rPr>
                <w:rFonts w:hint="eastAsia" w:ascii="宋体" w:hAnsi="宋体" w:eastAsia="宋体" w:cs="宋体"/>
                <w:color w:val="auto"/>
                <w:sz w:val="24"/>
                <w:highlight w:val="none"/>
              </w:rPr>
            </w:pPr>
          </w:p>
        </w:tc>
        <w:tc>
          <w:tcPr>
            <w:tcW w:w="899" w:type="dxa"/>
          </w:tcPr>
          <w:p w14:paraId="28E68471">
            <w:pPr>
              <w:rPr>
                <w:rFonts w:hint="eastAsia" w:ascii="宋体" w:hAnsi="宋体" w:eastAsia="宋体" w:cs="宋体"/>
                <w:color w:val="auto"/>
                <w:sz w:val="24"/>
                <w:highlight w:val="none"/>
              </w:rPr>
            </w:pPr>
          </w:p>
        </w:tc>
        <w:tc>
          <w:tcPr>
            <w:tcW w:w="1259" w:type="dxa"/>
          </w:tcPr>
          <w:p w14:paraId="6A6B0954">
            <w:pPr>
              <w:rPr>
                <w:rFonts w:hint="eastAsia" w:ascii="宋体" w:hAnsi="宋体" w:eastAsia="宋体" w:cs="宋体"/>
                <w:color w:val="auto"/>
                <w:sz w:val="24"/>
                <w:highlight w:val="none"/>
              </w:rPr>
            </w:pPr>
          </w:p>
        </w:tc>
        <w:tc>
          <w:tcPr>
            <w:tcW w:w="2008" w:type="dxa"/>
            <w:tcBorders>
              <w:right w:val="single" w:color="000000" w:sz="2" w:space="0"/>
            </w:tcBorders>
          </w:tcPr>
          <w:p w14:paraId="2747DE18">
            <w:pPr>
              <w:rPr>
                <w:rFonts w:hint="eastAsia" w:ascii="宋体" w:hAnsi="宋体" w:eastAsia="宋体" w:cs="宋体"/>
                <w:color w:val="auto"/>
                <w:sz w:val="24"/>
                <w:highlight w:val="none"/>
              </w:rPr>
            </w:pPr>
          </w:p>
        </w:tc>
      </w:tr>
      <w:tr w14:paraId="01177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552" w:type="dxa"/>
            <w:tcBorders>
              <w:left w:val="single" w:color="000000" w:sz="2" w:space="0"/>
            </w:tcBorders>
          </w:tcPr>
          <w:p w14:paraId="28F5AC7B">
            <w:pPr>
              <w:rPr>
                <w:rFonts w:hint="eastAsia" w:ascii="宋体" w:hAnsi="宋体" w:eastAsia="宋体" w:cs="宋体"/>
                <w:color w:val="auto"/>
                <w:sz w:val="24"/>
                <w:highlight w:val="none"/>
              </w:rPr>
            </w:pPr>
          </w:p>
        </w:tc>
        <w:tc>
          <w:tcPr>
            <w:tcW w:w="1151" w:type="dxa"/>
          </w:tcPr>
          <w:p w14:paraId="3681563B">
            <w:pPr>
              <w:rPr>
                <w:rFonts w:hint="eastAsia" w:ascii="宋体" w:hAnsi="宋体" w:eastAsia="宋体" w:cs="宋体"/>
                <w:color w:val="auto"/>
                <w:sz w:val="24"/>
                <w:highlight w:val="none"/>
              </w:rPr>
            </w:pPr>
          </w:p>
        </w:tc>
        <w:tc>
          <w:tcPr>
            <w:tcW w:w="2519" w:type="dxa"/>
          </w:tcPr>
          <w:p w14:paraId="214DB011">
            <w:pPr>
              <w:rPr>
                <w:rFonts w:hint="eastAsia" w:ascii="宋体" w:hAnsi="宋体" w:eastAsia="宋体" w:cs="宋体"/>
                <w:color w:val="auto"/>
                <w:sz w:val="24"/>
                <w:highlight w:val="none"/>
              </w:rPr>
            </w:pPr>
          </w:p>
        </w:tc>
        <w:tc>
          <w:tcPr>
            <w:tcW w:w="899" w:type="dxa"/>
          </w:tcPr>
          <w:p w14:paraId="4854717E">
            <w:pPr>
              <w:rPr>
                <w:rFonts w:hint="eastAsia" w:ascii="宋体" w:hAnsi="宋体" w:eastAsia="宋体" w:cs="宋体"/>
                <w:color w:val="auto"/>
                <w:sz w:val="24"/>
                <w:highlight w:val="none"/>
              </w:rPr>
            </w:pPr>
          </w:p>
        </w:tc>
        <w:tc>
          <w:tcPr>
            <w:tcW w:w="1259" w:type="dxa"/>
          </w:tcPr>
          <w:p w14:paraId="7D3703F4">
            <w:pPr>
              <w:rPr>
                <w:rFonts w:hint="eastAsia" w:ascii="宋体" w:hAnsi="宋体" w:eastAsia="宋体" w:cs="宋体"/>
                <w:color w:val="auto"/>
                <w:sz w:val="24"/>
                <w:highlight w:val="none"/>
              </w:rPr>
            </w:pPr>
          </w:p>
        </w:tc>
        <w:tc>
          <w:tcPr>
            <w:tcW w:w="2008" w:type="dxa"/>
            <w:tcBorders>
              <w:right w:val="single" w:color="000000" w:sz="2" w:space="0"/>
            </w:tcBorders>
          </w:tcPr>
          <w:p w14:paraId="371144E5">
            <w:pPr>
              <w:rPr>
                <w:rFonts w:hint="eastAsia" w:ascii="宋体" w:hAnsi="宋体" w:eastAsia="宋体" w:cs="宋体"/>
                <w:color w:val="auto"/>
                <w:sz w:val="24"/>
                <w:highlight w:val="none"/>
              </w:rPr>
            </w:pPr>
          </w:p>
        </w:tc>
      </w:tr>
      <w:tr w14:paraId="53271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552" w:type="dxa"/>
            <w:tcBorders>
              <w:left w:val="single" w:color="000000" w:sz="2" w:space="0"/>
              <w:bottom w:val="single" w:color="000000" w:sz="2" w:space="0"/>
            </w:tcBorders>
          </w:tcPr>
          <w:p w14:paraId="6CAEAAC8">
            <w:pPr>
              <w:rPr>
                <w:rFonts w:hint="eastAsia" w:ascii="宋体" w:hAnsi="宋体" w:eastAsia="宋体" w:cs="宋体"/>
                <w:color w:val="auto"/>
                <w:sz w:val="24"/>
                <w:highlight w:val="none"/>
              </w:rPr>
            </w:pPr>
          </w:p>
        </w:tc>
        <w:tc>
          <w:tcPr>
            <w:tcW w:w="1151" w:type="dxa"/>
            <w:tcBorders>
              <w:bottom w:val="single" w:color="000000" w:sz="2" w:space="0"/>
            </w:tcBorders>
          </w:tcPr>
          <w:p w14:paraId="2702E953">
            <w:pPr>
              <w:rPr>
                <w:rFonts w:hint="eastAsia" w:ascii="宋体" w:hAnsi="宋体" w:eastAsia="宋体" w:cs="宋体"/>
                <w:color w:val="auto"/>
                <w:sz w:val="24"/>
                <w:highlight w:val="none"/>
              </w:rPr>
            </w:pPr>
          </w:p>
        </w:tc>
        <w:tc>
          <w:tcPr>
            <w:tcW w:w="2519" w:type="dxa"/>
            <w:tcBorders>
              <w:bottom w:val="single" w:color="000000" w:sz="2" w:space="0"/>
            </w:tcBorders>
          </w:tcPr>
          <w:p w14:paraId="0CB8E393">
            <w:pPr>
              <w:rPr>
                <w:rFonts w:hint="eastAsia" w:ascii="宋体" w:hAnsi="宋体" w:eastAsia="宋体" w:cs="宋体"/>
                <w:color w:val="auto"/>
                <w:sz w:val="24"/>
                <w:highlight w:val="none"/>
              </w:rPr>
            </w:pPr>
          </w:p>
        </w:tc>
        <w:tc>
          <w:tcPr>
            <w:tcW w:w="899" w:type="dxa"/>
            <w:tcBorders>
              <w:bottom w:val="single" w:color="000000" w:sz="2" w:space="0"/>
            </w:tcBorders>
          </w:tcPr>
          <w:p w14:paraId="39C40798">
            <w:pPr>
              <w:rPr>
                <w:rFonts w:hint="eastAsia" w:ascii="宋体" w:hAnsi="宋体" w:eastAsia="宋体" w:cs="宋体"/>
                <w:color w:val="auto"/>
                <w:sz w:val="24"/>
                <w:highlight w:val="none"/>
              </w:rPr>
            </w:pPr>
          </w:p>
        </w:tc>
        <w:tc>
          <w:tcPr>
            <w:tcW w:w="1259" w:type="dxa"/>
            <w:tcBorders>
              <w:bottom w:val="single" w:color="000000" w:sz="2" w:space="0"/>
            </w:tcBorders>
          </w:tcPr>
          <w:p w14:paraId="55A3C51B">
            <w:pPr>
              <w:rPr>
                <w:rFonts w:hint="eastAsia" w:ascii="宋体" w:hAnsi="宋体" w:eastAsia="宋体" w:cs="宋体"/>
                <w:color w:val="auto"/>
                <w:sz w:val="24"/>
                <w:highlight w:val="none"/>
              </w:rPr>
            </w:pPr>
          </w:p>
        </w:tc>
        <w:tc>
          <w:tcPr>
            <w:tcW w:w="2008" w:type="dxa"/>
            <w:tcBorders>
              <w:bottom w:val="single" w:color="000000" w:sz="2" w:space="0"/>
              <w:right w:val="single" w:color="000000" w:sz="2" w:space="0"/>
            </w:tcBorders>
          </w:tcPr>
          <w:p w14:paraId="24EF1A35">
            <w:pPr>
              <w:rPr>
                <w:rFonts w:hint="eastAsia" w:ascii="宋体" w:hAnsi="宋体" w:eastAsia="宋体" w:cs="宋体"/>
                <w:color w:val="auto"/>
                <w:sz w:val="24"/>
                <w:highlight w:val="none"/>
              </w:rPr>
            </w:pPr>
          </w:p>
        </w:tc>
      </w:tr>
    </w:tbl>
    <w:p w14:paraId="71148A16">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二、合同价款</w:t>
      </w:r>
    </w:p>
    <w:p w14:paraId="194B61C1">
      <w:pPr>
        <w:spacing w:before="163"/>
        <w:ind w:left="495"/>
        <w:rPr>
          <w:rFonts w:hint="eastAsia" w:ascii="宋体" w:hAnsi="宋体" w:eastAsia="宋体" w:cs="宋体"/>
          <w:color w:val="auto"/>
          <w:sz w:val="24"/>
          <w:highlight w:val="none"/>
        </w:rPr>
      </w:pPr>
      <w:r>
        <w:rPr>
          <w:rFonts w:hint="eastAsia" w:ascii="宋体" w:hAnsi="宋体" w:eastAsia="宋体" w:cs="宋体"/>
          <w:color w:val="auto"/>
          <w:spacing w:val="8"/>
          <w:sz w:val="24"/>
          <w:highlight w:val="none"/>
        </w:rPr>
        <w:t>2.1合同总价：人民币（大写）</w:t>
      </w:r>
      <w:r>
        <w:rPr>
          <w:rFonts w:hint="eastAsia" w:ascii="宋体" w:hAnsi="宋体" w:eastAsia="宋体" w:cs="宋体"/>
          <w:color w:val="auto"/>
          <w:spacing w:val="7"/>
          <w:sz w:val="24"/>
          <w:highlight w:val="none"/>
        </w:rPr>
        <w:t>元</w:t>
      </w:r>
      <w:r>
        <w:rPr>
          <w:rFonts w:hint="eastAsia" w:ascii="宋体" w:hAnsi="宋体" w:eastAsia="宋体" w:cs="宋体"/>
          <w:color w:val="auto"/>
          <w:spacing w:val="-47"/>
          <w:w w:val="88"/>
          <w:sz w:val="24"/>
          <w:highlight w:val="none"/>
        </w:rPr>
        <w:t>，（</w:t>
      </w:r>
      <w:r>
        <w:rPr>
          <w:rFonts w:hint="eastAsia" w:ascii="宋体" w:hAnsi="宋体" w:eastAsia="宋体" w:cs="宋体"/>
          <w:color w:val="auto"/>
          <w:spacing w:val="7"/>
          <w:sz w:val="24"/>
          <w:highlight w:val="none"/>
        </w:rPr>
        <w:t>小写）元。</w:t>
      </w:r>
    </w:p>
    <w:p w14:paraId="399C2DB5">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三、供货地点及合同履行期限</w:t>
      </w:r>
    </w:p>
    <w:p w14:paraId="77B05B5E">
      <w:pPr>
        <w:spacing w:before="163"/>
        <w:ind w:left="495"/>
        <w:rPr>
          <w:rFonts w:hint="eastAsia" w:ascii="宋体" w:hAnsi="宋体" w:eastAsia="宋体" w:cs="宋体"/>
          <w:color w:val="auto"/>
          <w:spacing w:val="8"/>
          <w:sz w:val="24"/>
          <w:highlight w:val="none"/>
        </w:rPr>
      </w:pPr>
      <w:r>
        <w:rPr>
          <w:rFonts w:hint="eastAsia" w:ascii="宋体" w:hAnsi="宋体" w:eastAsia="宋体" w:cs="宋体"/>
          <w:color w:val="auto"/>
          <w:spacing w:val="8"/>
          <w:sz w:val="24"/>
          <w:highlight w:val="none"/>
        </w:rPr>
        <w:t>3.1供货地点：</w:t>
      </w:r>
    </w:p>
    <w:p w14:paraId="69BADE24">
      <w:pPr>
        <w:spacing w:before="163"/>
        <w:ind w:left="495"/>
        <w:rPr>
          <w:rFonts w:hint="eastAsia" w:ascii="宋体" w:hAnsi="宋体" w:eastAsia="宋体" w:cs="宋体"/>
          <w:color w:val="auto"/>
          <w:spacing w:val="8"/>
          <w:sz w:val="24"/>
          <w:highlight w:val="none"/>
        </w:rPr>
      </w:pPr>
      <w:r>
        <w:rPr>
          <w:rFonts w:hint="eastAsia" w:ascii="宋体" w:hAnsi="宋体" w:eastAsia="宋体" w:cs="宋体"/>
          <w:color w:val="auto"/>
          <w:spacing w:val="8"/>
          <w:sz w:val="24"/>
          <w:highlight w:val="none"/>
        </w:rPr>
        <w:t>3.2合同履行期限：。</w:t>
      </w:r>
    </w:p>
    <w:p w14:paraId="01A4300F">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四、付款</w:t>
      </w:r>
    </w:p>
    <w:p w14:paraId="031FC2F8">
      <w:pPr>
        <w:spacing w:before="163"/>
        <w:ind w:left="495"/>
        <w:rPr>
          <w:rFonts w:hint="eastAsia" w:ascii="宋体" w:hAnsi="宋体" w:eastAsia="宋体" w:cs="宋体"/>
          <w:color w:val="auto"/>
          <w:spacing w:val="8"/>
          <w:sz w:val="24"/>
          <w:highlight w:val="none"/>
        </w:rPr>
      </w:pPr>
      <w:r>
        <w:rPr>
          <w:rFonts w:hint="eastAsia" w:ascii="宋体" w:hAnsi="宋体" w:eastAsia="宋体" w:cs="宋体"/>
          <w:color w:val="auto"/>
          <w:spacing w:val="8"/>
          <w:sz w:val="24"/>
          <w:highlight w:val="none"/>
        </w:rPr>
        <w:t>付款方式：。</w:t>
      </w:r>
    </w:p>
    <w:p w14:paraId="0193DDD4">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五、供货</w:t>
      </w:r>
    </w:p>
    <w:p w14:paraId="76A1AC60">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六、验收（严格执行国家相关标准）</w:t>
      </w:r>
    </w:p>
    <w:p w14:paraId="180BD091">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七、知识产权及有关规定</w:t>
      </w:r>
    </w:p>
    <w:p w14:paraId="26A186C4">
      <w:pPr>
        <w:spacing w:before="160"/>
        <w:ind w:left="14" w:right="751" w:firstLine="423"/>
        <w:rPr>
          <w:rFonts w:hint="eastAsia" w:ascii="宋体" w:hAnsi="宋体" w:eastAsia="宋体" w:cs="宋体"/>
          <w:color w:val="auto"/>
          <w:sz w:val="24"/>
          <w:highlight w:val="none"/>
        </w:rPr>
      </w:pPr>
      <w:r>
        <w:rPr>
          <w:rFonts w:hint="eastAsia" w:ascii="宋体" w:hAnsi="宋体" w:eastAsia="宋体" w:cs="宋体"/>
          <w:color w:val="auto"/>
          <w:spacing w:val="10"/>
          <w:sz w:val="24"/>
          <w:highlight w:val="none"/>
        </w:rPr>
        <w:t>7.1供方应保证需方在使用本合同项下的成果或其任何一部分时免受第三</w:t>
      </w:r>
      <w:r>
        <w:rPr>
          <w:rFonts w:hint="eastAsia" w:ascii="宋体" w:hAnsi="宋体" w:eastAsia="宋体" w:cs="宋体"/>
          <w:color w:val="auto"/>
          <w:spacing w:val="9"/>
          <w:sz w:val="24"/>
          <w:highlight w:val="none"/>
        </w:rPr>
        <w:t>方提出侵犯其知</w:t>
      </w:r>
      <w:r>
        <w:rPr>
          <w:rFonts w:hint="eastAsia" w:ascii="宋体" w:hAnsi="宋体" w:eastAsia="宋体" w:cs="宋体"/>
          <w:color w:val="auto"/>
          <w:spacing w:val="10"/>
          <w:sz w:val="24"/>
          <w:highlight w:val="none"/>
        </w:rPr>
        <w:t>识产权、商标权或工业设计权的起诉。如果发生此类问题，供方应负责交涉并承担一切费用和</w:t>
      </w:r>
    </w:p>
    <w:p w14:paraId="77565E22">
      <w:pPr>
        <w:ind w:left="20"/>
        <w:rPr>
          <w:rFonts w:hint="eastAsia" w:ascii="宋体" w:hAnsi="宋体" w:eastAsia="宋体" w:cs="宋体"/>
          <w:color w:val="auto"/>
          <w:sz w:val="24"/>
          <w:highlight w:val="none"/>
        </w:rPr>
      </w:pPr>
      <w:r>
        <w:rPr>
          <w:rFonts w:hint="eastAsia" w:ascii="宋体" w:hAnsi="宋体" w:eastAsia="宋体" w:cs="宋体"/>
          <w:color w:val="auto"/>
          <w:sz w:val="24"/>
          <w:highlight w:val="none"/>
        </w:rPr>
        <w:t>责任。</w:t>
      </w:r>
    </w:p>
    <w:p w14:paraId="0793FFA9">
      <w:pPr>
        <w:spacing w:before="161"/>
        <w:ind w:firstLine="508" w:firstLineChars="200"/>
        <w:rPr>
          <w:rFonts w:hint="eastAsia" w:ascii="宋体" w:hAnsi="宋体" w:eastAsia="宋体" w:cs="宋体"/>
          <w:color w:val="auto"/>
          <w:sz w:val="24"/>
          <w:highlight w:val="none"/>
        </w:rPr>
      </w:pPr>
      <w:r>
        <w:rPr>
          <w:rFonts w:hint="eastAsia" w:ascii="宋体" w:hAnsi="宋体" w:eastAsia="宋体" w:cs="宋体"/>
          <w:color w:val="auto"/>
          <w:spacing w:val="7"/>
          <w:sz w:val="24"/>
          <w:highlight w:val="none"/>
        </w:rPr>
        <w:t>7.2供方应保证提供服务符合国家的有关规定。</w:t>
      </w:r>
    </w:p>
    <w:p w14:paraId="68B58215">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八、伴随服务</w:t>
      </w:r>
    </w:p>
    <w:p w14:paraId="3E14D1F3">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8.1供方应提供服务成果的全套文件资料。</w:t>
      </w:r>
    </w:p>
    <w:p w14:paraId="003766EF">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8.2上述伴随服务的费用应包含在合同价中，不单独进行支付。</w:t>
      </w:r>
    </w:p>
    <w:p w14:paraId="283DCD41">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九、质量保证期及售后服务</w:t>
      </w:r>
    </w:p>
    <w:p w14:paraId="2CD0A8C2">
      <w:pPr>
        <w:spacing w:before="161"/>
        <w:ind w:left="420"/>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9.1质量保证期：    。</w:t>
      </w:r>
    </w:p>
    <w:p w14:paraId="2EEFDC52">
      <w:pPr>
        <w:spacing w:before="160"/>
        <w:ind w:left="420"/>
        <w:rPr>
          <w:rFonts w:hint="eastAsia" w:ascii="宋体" w:hAnsi="宋体" w:eastAsia="宋体" w:cs="宋体"/>
          <w:color w:val="auto"/>
          <w:sz w:val="24"/>
          <w:highlight w:val="none"/>
        </w:rPr>
      </w:pPr>
      <w:r>
        <w:rPr>
          <w:rFonts w:hint="eastAsia" w:ascii="宋体" w:hAnsi="宋体" w:eastAsia="宋体" w:cs="宋体"/>
          <w:color w:val="auto"/>
          <w:spacing w:val="9"/>
          <w:sz w:val="24"/>
          <w:highlight w:val="none"/>
        </w:rPr>
        <w:t>9.2售后服务要求：提供最优质、最快捷、最满意的售后服务，以</w:t>
      </w:r>
      <w:r>
        <w:rPr>
          <w:rFonts w:hint="eastAsia" w:ascii="宋体" w:hAnsi="宋体" w:eastAsia="宋体" w:cs="宋体"/>
          <w:color w:val="auto"/>
          <w:spacing w:val="8"/>
          <w:sz w:val="24"/>
          <w:highlight w:val="none"/>
        </w:rPr>
        <w:t>合同要求为准。</w:t>
      </w:r>
    </w:p>
    <w:p w14:paraId="6B2D7054">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十、质量保证</w:t>
      </w:r>
    </w:p>
    <w:p w14:paraId="02171939">
      <w:pPr>
        <w:spacing w:before="162"/>
        <w:ind w:left="420"/>
        <w:rPr>
          <w:rFonts w:hint="eastAsia" w:ascii="宋体" w:hAnsi="宋体" w:eastAsia="宋体" w:cs="宋体"/>
          <w:color w:val="auto"/>
          <w:sz w:val="24"/>
          <w:highlight w:val="none"/>
        </w:rPr>
      </w:pPr>
      <w:r>
        <w:rPr>
          <w:rFonts w:hint="eastAsia" w:ascii="宋体" w:hAnsi="宋体" w:eastAsia="宋体" w:cs="宋体"/>
          <w:color w:val="auto"/>
          <w:spacing w:val="9"/>
          <w:sz w:val="24"/>
          <w:highlight w:val="none"/>
        </w:rPr>
        <w:t>合格。</w:t>
      </w:r>
    </w:p>
    <w:p w14:paraId="37E53ACC">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十一、履约保证金及质量保证金</w:t>
      </w:r>
    </w:p>
    <w:p w14:paraId="0672B46C">
      <w:pPr>
        <w:spacing w:before="162"/>
        <w:ind w:left="420"/>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履约保证金：合同价款的5%</w:t>
      </w:r>
    </w:p>
    <w:p w14:paraId="085107C1">
      <w:pPr>
        <w:spacing w:before="162"/>
        <w:ind w:left="420"/>
        <w:rPr>
          <w:rFonts w:hint="eastAsia" w:ascii="宋体" w:hAnsi="宋体" w:eastAsia="宋体" w:cs="宋体"/>
          <w:color w:val="auto"/>
          <w:sz w:val="24"/>
          <w:highlight w:val="none"/>
        </w:rPr>
      </w:pPr>
      <w:r>
        <w:rPr>
          <w:rFonts w:hint="eastAsia" w:ascii="宋体" w:hAnsi="宋体" w:eastAsia="宋体" w:cs="宋体"/>
          <w:color w:val="auto"/>
          <w:spacing w:val="7"/>
          <w:sz w:val="24"/>
          <w:highlight w:val="none"/>
        </w:rPr>
        <w:t>质量保证金：</w:t>
      </w:r>
      <w:r>
        <w:rPr>
          <w:rFonts w:hint="eastAsia" w:ascii="宋体" w:hAnsi="宋体" w:eastAsia="宋体" w:cs="宋体"/>
          <w:color w:val="auto"/>
          <w:spacing w:val="9"/>
          <w:sz w:val="24"/>
          <w:highlight w:val="none"/>
        </w:rPr>
        <w:t>合同价款的3%</w:t>
      </w:r>
    </w:p>
    <w:p w14:paraId="326ECD35">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十二、不可抗力</w:t>
      </w:r>
    </w:p>
    <w:p w14:paraId="2557C2EB">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12.1如果供需双方因不可抗力而导致合同实施延误或不能履行合同义务，不应该承担误期赔偿或不能履行合同义务的责任。</w:t>
      </w:r>
    </w:p>
    <w:p w14:paraId="7656F133">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12.2本条所述的“不可抗力”系指那些双方无法控制，不可预见的事件，但不包括供需双方的违约或疏忽。这些事件包括但不限于：战争、严重火灾、洪水、台风、地震以及其他供需双方商定的事件(供需双方认定国家政策重大变化属不可抗力)。</w:t>
      </w:r>
    </w:p>
    <w:p w14:paraId="22707158">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12.3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14:paraId="587B797B">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十三、税费</w:t>
      </w:r>
    </w:p>
    <w:p w14:paraId="6D393707">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13.1根据现行法律规定对需方征收的与本合同有关的一切税费均由需方负担。</w:t>
      </w:r>
    </w:p>
    <w:p w14:paraId="79CC95AA">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13.2根据现行法律规定对供方征收的与本合同有关的一切税费均由供方负担。</w:t>
      </w:r>
    </w:p>
    <w:p w14:paraId="740F4B67">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13.3在中国境外发生的与执行本合同有关的一切税费均由供方负担。</w:t>
      </w:r>
    </w:p>
    <w:p w14:paraId="1BCEB2A3">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十四、争端的解决</w:t>
      </w:r>
    </w:p>
    <w:p w14:paraId="66ED0D7A">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14.1供需双方应通过友好协商，解决在执行本合同过程中所发生的或与本合同有关的一切争端。如从协商开始十（10）天内仍不能解决，可以向有关合同管理部门提请调解。</w:t>
      </w:r>
    </w:p>
    <w:p w14:paraId="7DCA166F">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14.2如果调解不成，供需双方的任何一方可以向人民法院提起诉讼。诉讼由合同签订地人民法院管辖。</w:t>
      </w:r>
    </w:p>
    <w:p w14:paraId="18F59E84">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14.3诉讼费除法院另有裁决外均由败诉方负担。</w:t>
      </w:r>
    </w:p>
    <w:p w14:paraId="6AF31C0A">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14.4在诉讼期间，除正在进行诉讼的部分外，本合同的其他部分应继续执行。</w:t>
      </w:r>
    </w:p>
    <w:p w14:paraId="4DFEE67C">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十五、违约终止合同</w:t>
      </w:r>
    </w:p>
    <w:p w14:paraId="24A8A2AD">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15.1在需方因供方违约而按合同约定采取的任何补救措施不受影响的情况下，需方可在下</w:t>
      </w:r>
      <w:bookmarkStart w:id="42" w:name="bookmark11"/>
      <w:bookmarkEnd w:id="42"/>
      <w:r>
        <w:rPr>
          <w:rFonts w:hint="eastAsia" w:ascii="宋体" w:hAnsi="宋体" w:eastAsia="宋体" w:cs="宋体"/>
          <w:color w:val="auto"/>
          <w:spacing w:val="7"/>
          <w:sz w:val="24"/>
          <w:highlight w:val="none"/>
        </w:rPr>
        <w:t>列情况下向供方发出书面通知，提出终止部分或全部合同。</w:t>
      </w:r>
    </w:p>
    <w:p w14:paraId="42A1D602">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（1）如果供方未能在合同规定的限期或需方同意延长的限期内提供部分或全部服务。</w:t>
      </w:r>
    </w:p>
    <w:p w14:paraId="0BE12D00">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（2）如果供方未能履行合同规定的其他任何义务。</w:t>
      </w:r>
    </w:p>
    <w:p w14:paraId="2CC5E977">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14:paraId="2B13F031">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十六、破产终止合同</w:t>
      </w:r>
    </w:p>
    <w:p w14:paraId="5149E9A9">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16.1如果供方破产或丧失清偿能力，需方可在任何时候以书面形式通知供方终止合同而不给供方补偿。该终止合同将不损害或影响需方已经采取或将要采取任何补救措施的权力。</w:t>
      </w:r>
    </w:p>
    <w:p w14:paraId="1BC9484E">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十七、合同转让和分包</w:t>
      </w:r>
    </w:p>
    <w:p w14:paraId="0BBAE3A0">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17.1供方不得部分转让和分包或全部转让和分包其应履行的合同义务。</w:t>
      </w:r>
    </w:p>
    <w:p w14:paraId="0B7A9BC8">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十八、需要补充的合同条款</w:t>
      </w:r>
    </w:p>
    <w:p w14:paraId="2A467D63">
      <w:pPr>
        <w:spacing w:before="161"/>
        <w:ind w:firstLine="508" w:firstLineChars="200"/>
        <w:rPr>
          <w:rFonts w:hint="eastAsia" w:ascii="宋体" w:hAnsi="宋体" w:eastAsia="宋体" w:cs="宋体"/>
          <w:color w:val="auto"/>
          <w:sz w:val="24"/>
          <w:highlight w:val="none"/>
        </w:rPr>
      </w:pPr>
      <w:r>
        <w:rPr>
          <w:rFonts w:hint="eastAsia" w:ascii="宋体" w:hAnsi="宋体" w:eastAsia="宋体" w:cs="宋体"/>
          <w:color w:val="auto"/>
          <w:spacing w:val="7"/>
          <w:sz w:val="24"/>
          <w:highlight w:val="none"/>
        </w:rPr>
        <w:t>18.1根据评标过程中或者商务</w:t>
      </w:r>
      <w:r>
        <w:rPr>
          <w:rFonts w:hint="eastAsia" w:ascii="宋体" w:hAnsi="宋体" w:eastAsia="宋体" w:cs="宋体"/>
          <w:color w:val="auto"/>
          <w:spacing w:val="8"/>
          <w:sz w:val="24"/>
          <w:highlight w:val="none"/>
        </w:rPr>
        <w:t>谈判时商定的条款和条件在订立合同时标明。</w:t>
      </w:r>
    </w:p>
    <w:p w14:paraId="31A28708">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十九、适用法律</w:t>
      </w:r>
    </w:p>
    <w:p w14:paraId="577D5D27">
      <w:pPr>
        <w:spacing w:before="160"/>
        <w:ind w:left="436"/>
        <w:rPr>
          <w:rFonts w:hint="eastAsia" w:ascii="宋体" w:hAnsi="宋体" w:eastAsia="宋体" w:cs="宋体"/>
          <w:color w:val="auto"/>
          <w:sz w:val="24"/>
          <w:highlight w:val="none"/>
        </w:rPr>
      </w:pPr>
      <w:r>
        <w:rPr>
          <w:rFonts w:hint="eastAsia" w:ascii="宋体" w:hAnsi="宋体" w:eastAsia="宋体" w:cs="宋体"/>
          <w:color w:val="auto"/>
          <w:spacing w:val="8"/>
          <w:sz w:val="24"/>
          <w:highlight w:val="none"/>
        </w:rPr>
        <w:t>19.1本合同按照中华人民共和国的现行</w:t>
      </w:r>
      <w:r>
        <w:rPr>
          <w:rFonts w:hint="eastAsia" w:ascii="宋体" w:hAnsi="宋体" w:eastAsia="宋体" w:cs="宋体"/>
          <w:color w:val="auto"/>
          <w:spacing w:val="7"/>
          <w:sz w:val="24"/>
          <w:highlight w:val="none"/>
        </w:rPr>
        <w:t>法律进行解释。</w:t>
      </w:r>
    </w:p>
    <w:p w14:paraId="36E22532">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二十、合同生效</w:t>
      </w:r>
    </w:p>
    <w:p w14:paraId="3FC75F25">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20.1本合同在供需双方法定代表人或其授权代理人签字并加盖供应商公章并且采购方收到供方提交的履约保证金后生效。</w:t>
      </w:r>
    </w:p>
    <w:p w14:paraId="1C2DEA55">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二十一、合同附件</w:t>
      </w:r>
    </w:p>
    <w:p w14:paraId="56A5B934">
      <w:pPr>
        <w:spacing w:before="161"/>
        <w:ind w:firstLine="508" w:firstLineChars="200"/>
        <w:rPr>
          <w:rFonts w:hint="eastAsia" w:ascii="宋体" w:hAnsi="宋体" w:eastAsia="宋体" w:cs="宋体"/>
          <w:color w:val="auto"/>
          <w:spacing w:val="7"/>
          <w:sz w:val="24"/>
          <w:highlight w:val="none"/>
        </w:rPr>
      </w:pPr>
      <w:bookmarkStart w:id="43" w:name="OLE_LINK20"/>
      <w:r>
        <w:rPr>
          <w:rFonts w:hint="eastAsia" w:ascii="宋体" w:hAnsi="宋体" w:eastAsia="宋体" w:cs="宋体"/>
          <w:color w:val="auto"/>
          <w:spacing w:val="7"/>
          <w:sz w:val="24"/>
          <w:highlight w:val="none"/>
        </w:rPr>
        <w:t>21.</w:t>
      </w:r>
      <w:bookmarkEnd w:id="43"/>
      <w:r>
        <w:rPr>
          <w:rFonts w:hint="eastAsia" w:ascii="宋体" w:hAnsi="宋体" w:eastAsia="宋体" w:cs="宋体"/>
          <w:color w:val="auto"/>
          <w:spacing w:val="7"/>
          <w:sz w:val="24"/>
          <w:highlight w:val="none"/>
        </w:rPr>
        <w:t>1下列文件构成本合同不可分割的组成部分，与本合同具有同等法律效力：1、竞争性谈判文件及澄清、补充文件；</w:t>
      </w:r>
    </w:p>
    <w:p w14:paraId="1FC3C5EC">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21.2、供方的响应文件、在投标期间的书面承诺文件和售后服务承诺书；</w:t>
      </w:r>
    </w:p>
    <w:p w14:paraId="5075ECC2">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21.3、中标通知书；</w:t>
      </w:r>
    </w:p>
    <w:p w14:paraId="5722EF27">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21.4、合同的其他附件：</w:t>
      </w:r>
    </w:p>
    <w:p w14:paraId="56461532">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上述合同附件如果有不一致之处，以日期在后的和对需方有利的为准。</w:t>
      </w:r>
    </w:p>
    <w:p w14:paraId="54BF7820">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二十二、合同修改</w:t>
      </w:r>
    </w:p>
    <w:p w14:paraId="4CFF8BB1">
      <w:pPr>
        <w:spacing w:before="161"/>
        <w:ind w:firstLine="508" w:firstLineChars="200"/>
        <w:rPr>
          <w:rFonts w:hint="eastAsia" w:ascii="宋体" w:hAnsi="宋体" w:eastAsia="宋体" w:cs="宋体"/>
          <w:color w:val="auto"/>
          <w:spacing w:val="7"/>
          <w:sz w:val="24"/>
          <w:highlight w:val="none"/>
        </w:rPr>
      </w:pPr>
      <w:r>
        <w:rPr>
          <w:rFonts w:hint="eastAsia" w:ascii="宋体" w:hAnsi="宋体" w:eastAsia="宋体" w:cs="宋体"/>
          <w:color w:val="auto"/>
          <w:spacing w:val="7"/>
          <w:sz w:val="24"/>
          <w:highlight w:val="none"/>
        </w:rPr>
        <w:t>22.1除供需双方和采购方签署书面修改、补充协议，并成为本合同不可分割的一部分之外，本合同条件不得有任何变化或修改。</w:t>
      </w:r>
    </w:p>
    <w:p w14:paraId="6F86FC9D">
      <w:pPr>
        <w:spacing w:before="160"/>
        <w:ind w:left="12" w:right="751" w:firstLine="2"/>
        <w:rPr>
          <w:rFonts w:hint="eastAsia" w:ascii="宋体" w:hAnsi="宋体" w:eastAsia="宋体" w:cs="宋体"/>
          <w:color w:val="auto"/>
          <w:spacing w:val="9"/>
          <w:sz w:val="24"/>
          <w:highlight w:val="none"/>
        </w:rPr>
      </w:pPr>
      <w:r>
        <w:rPr>
          <w:rFonts w:hint="eastAsia" w:ascii="宋体" w:hAnsi="宋体" w:eastAsia="宋体" w:cs="宋体"/>
          <w:color w:val="auto"/>
          <w:spacing w:val="9"/>
          <w:sz w:val="24"/>
          <w:highlight w:val="none"/>
        </w:rPr>
        <w:t>二十三、合同备案</w:t>
      </w:r>
    </w:p>
    <w:p w14:paraId="1475DA6C">
      <w:pPr>
        <w:spacing w:before="162"/>
        <w:ind w:left="423"/>
        <w:rPr>
          <w:rFonts w:hint="eastAsia" w:ascii="宋体" w:hAnsi="宋体" w:eastAsia="宋体" w:cs="宋体"/>
          <w:color w:val="auto"/>
          <w:sz w:val="24"/>
          <w:highlight w:val="none"/>
        </w:rPr>
      </w:pPr>
      <w:r>
        <w:rPr>
          <w:rFonts w:hint="eastAsia" w:ascii="宋体" w:hAnsi="宋体" w:eastAsia="宋体" w:cs="宋体"/>
          <w:color w:val="auto"/>
          <w:spacing w:val="7"/>
          <w:sz w:val="24"/>
          <w:highlight w:val="none"/>
        </w:rPr>
        <w:t>23.1本合同订立后，向本级政府采购监督管理部门备案。</w:t>
      </w:r>
    </w:p>
    <w:p w14:paraId="06F61560">
      <w:pPr>
        <w:spacing w:before="160"/>
        <w:ind w:left="12" w:right="83" w:firstLine="2"/>
        <w:rPr>
          <w:rFonts w:hint="eastAsia" w:ascii="宋体" w:hAnsi="宋体" w:eastAsia="宋体" w:cs="宋体"/>
          <w:color w:val="auto"/>
          <w:sz w:val="24"/>
          <w:highlight w:val="none"/>
        </w:rPr>
      </w:pPr>
      <w:r>
        <w:rPr>
          <w:rFonts w:hint="eastAsia" w:ascii="宋体" w:hAnsi="宋体" w:eastAsia="宋体" w:cs="宋体"/>
          <w:color w:val="auto"/>
          <w:spacing w:val="9"/>
          <w:sz w:val="24"/>
          <w:highlight w:val="none"/>
        </w:rPr>
        <w:t>二十四、政府采购法对政府采购合同变更终止的规定：“政府采购合同的双方当事人不得擅</w:t>
      </w:r>
      <w:r>
        <w:rPr>
          <w:rFonts w:hint="eastAsia" w:ascii="宋体" w:hAnsi="宋体" w:eastAsia="宋体" w:cs="宋体"/>
          <w:color w:val="auto"/>
          <w:spacing w:val="10"/>
          <w:sz w:val="24"/>
          <w:highlight w:val="none"/>
        </w:rPr>
        <w:t>自变更、中止或者终止合同。政府采购合同继续履行将</w:t>
      </w:r>
      <w:r>
        <w:rPr>
          <w:rFonts w:hint="eastAsia" w:ascii="宋体" w:hAnsi="宋体" w:eastAsia="宋体" w:cs="宋体"/>
          <w:color w:val="auto"/>
          <w:spacing w:val="9"/>
          <w:sz w:val="24"/>
          <w:highlight w:val="none"/>
        </w:rPr>
        <w:t>损害国家利益和社会公共利益的，双方</w:t>
      </w:r>
      <w:r>
        <w:rPr>
          <w:rFonts w:hint="eastAsia" w:ascii="宋体" w:hAnsi="宋体" w:eastAsia="宋体" w:cs="宋体"/>
          <w:color w:val="auto"/>
          <w:spacing w:val="10"/>
          <w:sz w:val="24"/>
          <w:highlight w:val="none"/>
        </w:rPr>
        <w:t>当事人应当变更、中止或者终止合同。有过错的一方应当承担赔偿责任，双方都有过错的，各</w:t>
      </w:r>
      <w:r>
        <w:rPr>
          <w:rFonts w:hint="eastAsia" w:ascii="宋体" w:hAnsi="宋体" w:eastAsia="宋体" w:cs="宋体"/>
          <w:color w:val="auto"/>
          <w:spacing w:val="4"/>
          <w:sz w:val="24"/>
          <w:highlight w:val="none"/>
        </w:rPr>
        <w:t>自承担相应的责任。”在本合同中，双方当事人指供需双方。</w:t>
      </w:r>
    </w:p>
    <w:p w14:paraId="37FC19B6">
      <w:pPr>
        <w:spacing w:before="161"/>
        <w:ind w:left="205"/>
        <w:rPr>
          <w:rFonts w:hint="eastAsia" w:ascii="宋体" w:hAnsi="宋体" w:eastAsia="宋体" w:cs="宋体"/>
          <w:color w:val="auto"/>
          <w:sz w:val="24"/>
          <w:highlight w:val="none"/>
        </w:rPr>
      </w:pPr>
      <w:r>
        <w:rPr>
          <w:rFonts w:hint="eastAsia" w:ascii="宋体" w:hAnsi="宋体" w:eastAsia="宋体" w:cs="宋体"/>
          <w:color w:val="auto"/>
          <w:spacing w:val="1"/>
          <w:sz w:val="24"/>
          <w:highlight w:val="none"/>
        </w:rPr>
        <w:t>需方：                                          供方：</w:t>
      </w:r>
    </w:p>
    <w:p w14:paraId="34A30E02">
      <w:pPr>
        <w:spacing w:before="161"/>
        <w:ind w:left="195"/>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 xml:space="preserve">地址：                                         </w:t>
      </w:r>
      <w:r>
        <w:rPr>
          <w:rFonts w:hint="eastAsia" w:ascii="宋体" w:hAnsi="宋体" w:eastAsia="宋体" w:cs="宋体"/>
          <w:color w:val="auto"/>
          <w:spacing w:val="2"/>
          <w:sz w:val="24"/>
          <w:highlight w:val="none"/>
        </w:rPr>
        <w:t>地址：</w:t>
      </w:r>
    </w:p>
    <w:p w14:paraId="77E9687D">
      <w:pPr>
        <w:spacing w:before="150"/>
        <w:ind w:left="196"/>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法定代表人：                                  法定代表人:</w:t>
      </w:r>
    </w:p>
    <w:p w14:paraId="00FE3B76">
      <w:pPr>
        <w:spacing w:before="163"/>
        <w:ind w:left="198"/>
        <w:rPr>
          <w:rFonts w:hint="eastAsia" w:ascii="宋体" w:hAnsi="宋体" w:eastAsia="宋体" w:cs="宋体"/>
          <w:color w:val="auto"/>
          <w:sz w:val="24"/>
          <w:highlight w:val="none"/>
        </w:rPr>
      </w:pPr>
      <w:r>
        <w:rPr>
          <w:rFonts w:hint="eastAsia" w:ascii="宋体" w:hAnsi="宋体" w:eastAsia="宋体" w:cs="宋体"/>
          <w:color w:val="auto"/>
          <w:spacing w:val="6"/>
          <w:sz w:val="24"/>
          <w:highlight w:val="none"/>
        </w:rPr>
        <w:t>或授权委托人：                               或授权代理人：</w:t>
      </w:r>
    </w:p>
    <w:p w14:paraId="151F6337">
      <w:pPr>
        <w:spacing w:before="161"/>
        <w:ind w:left="195"/>
        <w:rPr>
          <w:rFonts w:hint="eastAsia" w:ascii="宋体" w:hAnsi="宋体" w:eastAsia="宋体" w:cs="宋体"/>
          <w:color w:val="auto"/>
          <w:sz w:val="24"/>
          <w:highlight w:val="none"/>
        </w:rPr>
      </w:pPr>
      <w:r>
        <w:rPr>
          <w:rFonts w:hint="eastAsia" w:ascii="宋体" w:hAnsi="宋体" w:eastAsia="宋体" w:cs="宋体"/>
          <w:color w:val="auto"/>
          <w:spacing w:val="5"/>
          <w:sz w:val="24"/>
          <w:highlight w:val="none"/>
        </w:rPr>
        <w:t>签字日期：                                   签字日期：</w:t>
      </w:r>
    </w:p>
    <w:p w14:paraId="65120045">
      <w:pPr>
        <w:spacing w:before="161"/>
        <w:ind w:left="211"/>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 xml:space="preserve">邮政编码：                                    </w:t>
      </w:r>
      <w:r>
        <w:rPr>
          <w:rFonts w:hint="eastAsia" w:ascii="宋体" w:hAnsi="宋体" w:eastAsia="宋体" w:cs="宋体"/>
          <w:color w:val="auto"/>
          <w:spacing w:val="2"/>
          <w:sz w:val="24"/>
          <w:highlight w:val="none"/>
        </w:rPr>
        <w:t>邮政编码：</w:t>
      </w:r>
    </w:p>
    <w:p w14:paraId="46CACEA0">
      <w:pPr>
        <w:spacing w:before="160"/>
        <w:ind w:left="220"/>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电话：                                            电话：</w:t>
      </w:r>
    </w:p>
    <w:p w14:paraId="245589B0">
      <w:pPr>
        <w:spacing w:before="160"/>
        <w:ind w:left="193"/>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 xml:space="preserve">传真：                                        </w:t>
      </w:r>
      <w:r>
        <w:rPr>
          <w:rFonts w:hint="eastAsia" w:ascii="宋体" w:hAnsi="宋体" w:eastAsia="宋体" w:cs="宋体"/>
          <w:color w:val="auto"/>
          <w:spacing w:val="2"/>
          <w:sz w:val="24"/>
          <w:highlight w:val="none"/>
        </w:rPr>
        <w:t>传真：</w:t>
      </w:r>
    </w:p>
    <w:p w14:paraId="12EC2A04">
      <w:pPr>
        <w:spacing w:before="161"/>
        <w:ind w:left="196"/>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联系人：                                     联系人：</w:t>
      </w:r>
    </w:p>
    <w:p w14:paraId="1DDA92F8">
      <w:pPr>
        <w:spacing w:before="158"/>
        <w:ind w:left="196"/>
        <w:rPr>
          <w:rFonts w:hint="eastAsia" w:ascii="宋体" w:hAnsi="宋体" w:eastAsia="宋体" w:cs="宋体"/>
          <w:color w:val="auto"/>
          <w:sz w:val="24"/>
          <w:highlight w:val="none"/>
        </w:rPr>
      </w:pPr>
      <w:r>
        <w:rPr>
          <w:rFonts w:hint="eastAsia" w:ascii="宋体" w:hAnsi="宋体" w:eastAsia="宋体" w:cs="宋体"/>
          <w:color w:val="auto"/>
          <w:spacing w:val="5"/>
          <w:sz w:val="24"/>
          <w:highlight w:val="none"/>
        </w:rPr>
        <w:t>开户银行：                                  开户银行：</w:t>
      </w:r>
    </w:p>
    <w:p w14:paraId="15E247CE">
      <w:pPr>
        <w:spacing w:before="160"/>
        <w:ind w:left="198"/>
        <w:rPr>
          <w:rFonts w:hint="eastAsia" w:ascii="宋体" w:hAnsi="宋体" w:eastAsia="宋体" w:cs="宋体"/>
          <w:color w:val="auto"/>
          <w:sz w:val="24"/>
          <w:highlight w:val="none"/>
        </w:rPr>
      </w:pPr>
      <w:r>
        <w:rPr>
          <w:rFonts w:hint="eastAsia" w:ascii="宋体" w:hAnsi="宋体" w:eastAsia="宋体" w:cs="宋体"/>
          <w:color w:val="auto"/>
          <w:spacing w:val="5"/>
          <w:sz w:val="24"/>
          <w:highlight w:val="none"/>
        </w:rPr>
        <w:t>账户名称：                                  账户名称：</w:t>
      </w:r>
    </w:p>
    <w:p w14:paraId="5E23F261">
      <w:pPr>
        <w:spacing w:before="160"/>
        <w:ind w:left="198"/>
        <w:rPr>
          <w:rFonts w:hint="eastAsia" w:ascii="宋体" w:hAnsi="宋体" w:eastAsia="宋体" w:cs="宋体"/>
          <w:color w:val="auto"/>
          <w:sz w:val="24"/>
          <w:highlight w:val="none"/>
        </w:rPr>
      </w:pPr>
      <w:r>
        <w:rPr>
          <w:rFonts w:hint="eastAsia" w:ascii="宋体" w:hAnsi="宋体" w:eastAsia="宋体" w:cs="宋体"/>
          <w:color w:val="auto"/>
          <w:spacing w:val="2"/>
          <w:position w:val="24"/>
          <w:sz w:val="24"/>
          <w:highlight w:val="none"/>
        </w:rPr>
        <w:t>账号：                                        账号</w:t>
      </w:r>
    </w:p>
    <w:p w14:paraId="7FB0DE36">
      <w:pPr>
        <w:ind w:left="195"/>
        <w:rPr>
          <w:rFonts w:hint="eastAsia" w:ascii="宋体" w:hAnsi="宋体" w:eastAsia="宋体" w:cs="宋体"/>
          <w:color w:val="auto"/>
          <w:sz w:val="20"/>
          <w:szCs w:val="20"/>
          <w:highlight w:val="none"/>
        </w:rPr>
      </w:pPr>
      <w:r>
        <w:rPr>
          <w:rFonts w:hint="eastAsia" w:ascii="宋体" w:hAnsi="宋体" w:eastAsia="宋体" w:cs="宋体"/>
          <w:color w:val="auto"/>
          <w:spacing w:val="9"/>
          <w:sz w:val="24"/>
          <w:highlight w:val="none"/>
        </w:rPr>
        <w:t>注：最终内容以双方实际签订合同为准。</w:t>
      </w:r>
    </w:p>
    <w:p w14:paraId="5C9227F9">
      <w:pPr>
        <w:snapToGrid w:val="0"/>
        <w:spacing w:line="360" w:lineRule="auto"/>
        <w:rPr>
          <w:rFonts w:hint="eastAsia" w:ascii="宋体" w:hAnsi="宋体" w:eastAsia="宋体" w:cs="宋体"/>
          <w:b/>
          <w:color w:val="auto"/>
          <w:sz w:val="44"/>
          <w:szCs w:val="44"/>
          <w:highlight w:val="none"/>
        </w:rPr>
      </w:pPr>
    </w:p>
    <w:p w14:paraId="0056536F">
      <w:pPr>
        <w:ind w:left="1560" w:hanging="1560" w:hangingChars="650"/>
        <w:rPr>
          <w:rFonts w:hint="eastAsia" w:ascii="宋体" w:hAnsi="宋体" w:eastAsia="宋体" w:cs="宋体"/>
          <w:color w:val="auto"/>
          <w:kern w:val="0"/>
          <w:sz w:val="24"/>
          <w:highlight w:val="none"/>
        </w:rPr>
      </w:pPr>
    </w:p>
    <w:p w14:paraId="2C8D7737">
      <w:pPr>
        <w:spacing w:line="360" w:lineRule="auto"/>
        <w:ind w:firstLine="2520" w:firstLineChars="10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0685647D">
      <w:pPr>
        <w:pStyle w:val="4"/>
        <w:spacing w:line="240" w:lineRule="auto"/>
        <w:rPr>
          <w:rFonts w:hint="eastAsia" w:ascii="宋体" w:hAnsi="宋体" w:eastAsia="宋体" w:cs="宋体"/>
          <w:color w:val="auto"/>
          <w:highlight w:val="none"/>
        </w:rPr>
      </w:pPr>
      <w:bookmarkStart w:id="44" w:name="_Toc12578"/>
      <w:r>
        <w:rPr>
          <w:rFonts w:hint="eastAsia" w:ascii="宋体" w:hAnsi="宋体" w:eastAsia="宋体" w:cs="宋体"/>
          <w:color w:val="auto"/>
          <w:highlight w:val="none"/>
        </w:rPr>
        <w:t>第五章 评审办法</w:t>
      </w:r>
      <w:bookmarkEnd w:id="44"/>
    </w:p>
    <w:p w14:paraId="313DBF8B">
      <w:pPr>
        <w:widowControl/>
        <w:spacing w:line="500" w:lineRule="exact"/>
        <w:ind w:firstLine="480" w:firstLineChars="200"/>
        <w:jc w:val="left"/>
        <w:rPr>
          <w:rFonts w:hint="eastAsia" w:ascii="宋体" w:hAnsi="宋体" w:eastAsia="宋体" w:cs="宋体"/>
          <w:color w:val="auto"/>
          <w:sz w:val="24"/>
          <w:highlight w:val="none"/>
        </w:rPr>
      </w:pPr>
    </w:p>
    <w:p w14:paraId="020C171F">
      <w:pPr>
        <w:widowControl/>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1.本次招标采购为竞争性谈判方式，采用最低评标价法。谈判小组将对响应文件进行审查，有一项不符合初步评审标准的投标将被否决。初步评审通过的供应商进入最终谈判报价。</w:t>
      </w:r>
    </w:p>
    <w:p w14:paraId="06EB620E">
      <w:pPr>
        <w:widowControl/>
        <w:spacing w:line="500" w:lineRule="exact"/>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本项目采用最低评标价法评标，谈判小组将按下述标准评定中标人：按投标报价由低到高顺序排列，投标报价相同的并列。（中标候选人并列的，由谈判小组按照竞争性谈判文件规定的方式确定中标人；竞争性谈判文件未规定的，采取随机抽取的方式确定。）响应文件满足竞争性谈判文件全部实质性要求且投标报价最低的供应商为排名第一的中标候选人。本项目不接受任何额外捐赠。谈判小组在评审时，将按下列规定计算价格扣除：</w:t>
      </w:r>
    </w:p>
    <w:p w14:paraId="61B13D58">
      <w:pPr>
        <w:widowControl/>
        <w:spacing w:line="500" w:lineRule="exact"/>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（1）对于列入财政部、发展改革委、生态环境部、市场监管总局发布的《节能产品、环境标志产品政府采购品目清单》但不属于国家强制采购的产品，对其投标价格给予3%的价格扣除。</w:t>
      </w:r>
    </w:p>
    <w:p w14:paraId="339CD969">
      <w:pPr>
        <w:widowControl/>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0628804D">
      <w:pPr>
        <w:widowControl/>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（3）投标产品同时列入上述多个清单的，将上述规定的价格扣除比例叠加后计算价格扣除。</w:t>
      </w:r>
    </w:p>
    <w:p w14:paraId="36966686">
      <w:pPr>
        <w:widowControl/>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（4）价格扣除的依据：提供投标货物相关认证证书复印件加盖供应商公章。</w:t>
      </w:r>
    </w:p>
    <w:p w14:paraId="4F10940E">
      <w:pPr>
        <w:widowControl/>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3.本项目核心产品为：</w:t>
      </w:r>
      <w:r>
        <w:rPr>
          <w:rFonts w:hint="eastAsia" w:ascii="宋体" w:hAnsi="宋体" w:eastAsia="宋体" w:cs="宋体"/>
          <w:b/>
          <w:bCs/>
          <w:color w:val="auto"/>
          <w:kern w:val="0"/>
          <w:sz w:val="24"/>
          <w:highlight w:val="none"/>
          <w:lang w:bidi="ar"/>
        </w:rPr>
        <w:t>48盘位网络存储设备（含接入授权）</w:t>
      </w:r>
      <w:r>
        <w:rPr>
          <w:rFonts w:hint="eastAsia" w:ascii="宋体" w:hAnsi="宋体" w:eastAsia="宋体" w:cs="宋体"/>
          <w:color w:val="auto"/>
          <w:sz w:val="24"/>
          <w:highlight w:val="none"/>
        </w:rPr>
        <w:t>（本项目为非单一产品采购，根据谈判文件中载明的核心产品，对多家投标申请人提供的核心产品品牌相同的参加同一合同项下投标的，以其中通过资格审查、符合性审查且报价最低的参加评标；报价相同的，采取随机抽取方式确定，其他投标无效）</w:t>
      </w:r>
    </w:p>
    <w:p w14:paraId="33755C1C">
      <w:pPr>
        <w:rPr>
          <w:rFonts w:hint="eastAsia" w:ascii="宋体" w:hAnsi="宋体" w:eastAsia="宋体" w:cs="宋体"/>
          <w:color w:val="auto"/>
          <w:highlight w:val="none"/>
        </w:rPr>
      </w:pPr>
    </w:p>
    <w:p w14:paraId="2CFE614F">
      <w:pPr>
        <w:rPr>
          <w:rFonts w:hint="eastAsia" w:ascii="宋体" w:hAnsi="宋体" w:eastAsia="宋体" w:cs="宋体"/>
          <w:color w:val="auto"/>
          <w:highlight w:val="none"/>
        </w:rPr>
      </w:pPr>
    </w:p>
    <w:p w14:paraId="07FF5D90">
      <w:pPr>
        <w:rPr>
          <w:rFonts w:hint="eastAsia" w:ascii="宋体" w:hAnsi="宋体" w:eastAsia="宋体" w:cs="宋体"/>
          <w:color w:val="auto"/>
          <w:highlight w:val="none"/>
        </w:rPr>
      </w:pPr>
    </w:p>
    <w:p w14:paraId="11E7B7F3">
      <w:pPr>
        <w:rPr>
          <w:rFonts w:hint="eastAsia" w:ascii="宋体" w:hAnsi="宋体" w:eastAsia="宋体" w:cs="宋体"/>
          <w:color w:val="auto"/>
          <w:highlight w:val="none"/>
        </w:rPr>
      </w:pPr>
    </w:p>
    <w:p w14:paraId="1FD583D5">
      <w:pPr>
        <w:rPr>
          <w:rFonts w:hint="eastAsia" w:ascii="宋体" w:hAnsi="宋体" w:eastAsia="宋体" w:cs="宋体"/>
          <w:color w:val="auto"/>
          <w:highlight w:val="none"/>
        </w:rPr>
      </w:pPr>
    </w:p>
    <w:p w14:paraId="18838BB1">
      <w:pPr>
        <w:rPr>
          <w:rFonts w:hint="eastAsia" w:ascii="宋体" w:hAnsi="宋体" w:eastAsia="宋体" w:cs="宋体"/>
          <w:color w:val="auto"/>
          <w:highlight w:val="none"/>
        </w:rPr>
      </w:pPr>
    </w:p>
    <w:p w14:paraId="42878E1B">
      <w:pPr>
        <w:rPr>
          <w:rFonts w:hint="eastAsia" w:ascii="宋体" w:hAnsi="宋体" w:eastAsia="宋体" w:cs="宋体"/>
          <w:color w:val="auto"/>
          <w:highlight w:val="none"/>
        </w:rPr>
      </w:pPr>
    </w:p>
    <w:p w14:paraId="487CB650">
      <w:pPr>
        <w:rPr>
          <w:rFonts w:hint="eastAsia" w:ascii="宋体" w:hAnsi="宋体" w:eastAsia="宋体" w:cs="宋体"/>
          <w:color w:val="auto"/>
          <w:highlight w:val="none"/>
        </w:rPr>
      </w:pPr>
    </w:p>
    <w:p w14:paraId="5BF2B066">
      <w:pP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1BA9AFE2">
      <w:pPr>
        <w:pStyle w:val="15"/>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（一）资格性评审</w:t>
      </w:r>
    </w:p>
    <w:tbl>
      <w:tblPr>
        <w:tblStyle w:val="23"/>
        <w:tblW w:w="95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9"/>
        <w:gridCol w:w="2035"/>
        <w:gridCol w:w="6092"/>
        <w:gridCol w:w="965"/>
      </w:tblGrid>
      <w:tr w14:paraId="78682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479" w:type="dxa"/>
            <w:vAlign w:val="center"/>
          </w:tcPr>
          <w:p w14:paraId="5A71FF9A">
            <w:pP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035" w:type="dxa"/>
            <w:vAlign w:val="center"/>
          </w:tcPr>
          <w:p w14:paraId="47F46D90">
            <w:pPr>
              <w:rPr>
                <w:rFonts w:hint="eastAsia" w:ascii="宋体" w:hAnsi="宋体" w:eastAsia="宋体" w:cs="宋体"/>
                <w:color w:val="auto"/>
                <w:sz w:val="24"/>
                <w:highlight w:val="none"/>
              </w:rPr>
            </w:pPr>
            <w:r>
              <w:rPr>
                <w:rFonts w:hint="eastAsia" w:ascii="宋体" w:hAnsi="宋体" w:eastAsia="宋体" w:cs="宋体"/>
                <w:color w:val="auto"/>
                <w:sz w:val="24"/>
                <w:highlight w:val="none"/>
              </w:rPr>
              <w:t>资格、资质性及其他类似效力要求</w:t>
            </w:r>
          </w:p>
        </w:tc>
        <w:tc>
          <w:tcPr>
            <w:tcW w:w="6092" w:type="dxa"/>
            <w:vAlign w:val="center"/>
          </w:tcPr>
          <w:p w14:paraId="326B9B0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相关证明材料</w:t>
            </w:r>
          </w:p>
        </w:tc>
        <w:tc>
          <w:tcPr>
            <w:tcW w:w="965" w:type="dxa"/>
            <w:vAlign w:val="center"/>
          </w:tcPr>
          <w:p w14:paraId="450EDA6A">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p>
        </w:tc>
      </w:tr>
      <w:tr w14:paraId="18532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479" w:type="dxa"/>
            <w:vAlign w:val="center"/>
          </w:tcPr>
          <w:p w14:paraId="07459C91">
            <w:pP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035" w:type="dxa"/>
            <w:vAlign w:val="center"/>
          </w:tcPr>
          <w:p w14:paraId="03614E4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营业执照</w:t>
            </w:r>
          </w:p>
        </w:tc>
        <w:tc>
          <w:tcPr>
            <w:tcW w:w="6092" w:type="dxa"/>
            <w:vAlign w:val="center"/>
          </w:tcPr>
          <w:p w14:paraId="600D25FA">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供应商须是在中华人民共和国境内注册的具有独立承担民事责任能力的法人、自然人或具备国家认可经营资格的其他组织，供应商具有有效的营业执照。</w:t>
            </w:r>
            <w:bookmarkStart w:id="45" w:name="OLE_LINK25"/>
            <w:bookmarkStart w:id="46" w:name="OLE_LINK23"/>
            <w:r>
              <w:rPr>
                <w:rFonts w:hint="eastAsia" w:ascii="宋体" w:hAnsi="宋体" w:eastAsia="宋体" w:cs="宋体"/>
                <w:color w:val="auto"/>
                <w:sz w:val="24"/>
                <w:highlight w:val="none"/>
              </w:rPr>
              <w:t>注：按要求提供清晰的扫描件附于响应文件内并</w:t>
            </w:r>
            <w:bookmarkEnd w:id="45"/>
            <w:r>
              <w:rPr>
                <w:rFonts w:hint="eastAsia" w:ascii="宋体" w:hAnsi="宋体" w:eastAsia="宋体" w:cs="宋体"/>
                <w:color w:val="auto"/>
                <w:sz w:val="24"/>
                <w:highlight w:val="none"/>
              </w:rPr>
              <w:t>加盖供应商公章。</w:t>
            </w:r>
            <w:bookmarkEnd w:id="46"/>
          </w:p>
        </w:tc>
        <w:tc>
          <w:tcPr>
            <w:tcW w:w="965" w:type="dxa"/>
            <w:vAlign w:val="center"/>
          </w:tcPr>
          <w:p w14:paraId="1ED328B4">
            <w:pPr>
              <w:jc w:val="center"/>
              <w:rPr>
                <w:rFonts w:hint="eastAsia" w:ascii="宋体" w:hAnsi="宋体" w:eastAsia="宋体" w:cs="宋体"/>
                <w:color w:val="auto"/>
                <w:sz w:val="24"/>
                <w:highlight w:val="none"/>
              </w:rPr>
            </w:pPr>
          </w:p>
        </w:tc>
      </w:tr>
      <w:tr w14:paraId="5DBCC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479" w:type="dxa"/>
            <w:vAlign w:val="center"/>
          </w:tcPr>
          <w:p w14:paraId="516EC250">
            <w:pP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035" w:type="dxa"/>
            <w:vAlign w:val="center"/>
          </w:tcPr>
          <w:p w14:paraId="15FAEB6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具有履行合同所必须的设备和专业技术能力</w:t>
            </w:r>
          </w:p>
        </w:tc>
        <w:tc>
          <w:tcPr>
            <w:tcW w:w="6092" w:type="dxa"/>
            <w:vAlign w:val="center"/>
          </w:tcPr>
          <w:p w14:paraId="43A2391E">
            <w:pPr>
              <w:jc w:val="left"/>
              <w:rPr>
                <w:rFonts w:hint="eastAsia" w:ascii="宋体" w:hAnsi="宋体" w:eastAsia="宋体" w:cs="宋体"/>
                <w:color w:val="auto"/>
                <w:sz w:val="24"/>
                <w:highlight w:val="none"/>
              </w:rPr>
            </w:pPr>
            <w:r>
              <w:rPr>
                <w:rFonts w:hint="eastAsia" w:ascii="宋体" w:hAnsi="宋体" w:eastAsia="宋体" w:cs="宋体"/>
                <w:bCs/>
                <w:color w:val="auto"/>
                <w:sz w:val="24"/>
                <w:highlight w:val="none"/>
              </w:rPr>
              <w:t>提供供应商有关资格条件声明函(附格式)。</w:t>
            </w:r>
            <w:r>
              <w:rPr>
                <w:rFonts w:hint="eastAsia" w:ascii="宋体" w:hAnsi="宋体" w:eastAsia="宋体" w:cs="宋体"/>
                <w:color w:val="auto"/>
                <w:sz w:val="24"/>
                <w:highlight w:val="none"/>
              </w:rPr>
              <w:t>注：按要求提供附于响应文件内并加盖供应商公章。</w:t>
            </w:r>
          </w:p>
        </w:tc>
        <w:tc>
          <w:tcPr>
            <w:tcW w:w="965" w:type="dxa"/>
          </w:tcPr>
          <w:p w14:paraId="18673F6D">
            <w:pPr>
              <w:jc w:val="center"/>
              <w:rPr>
                <w:rFonts w:hint="eastAsia" w:ascii="宋体" w:hAnsi="宋体" w:eastAsia="宋体" w:cs="宋体"/>
                <w:color w:val="auto"/>
                <w:sz w:val="24"/>
                <w:highlight w:val="none"/>
              </w:rPr>
            </w:pPr>
          </w:p>
        </w:tc>
      </w:tr>
      <w:tr w14:paraId="1C9D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479" w:type="dxa"/>
            <w:vAlign w:val="center"/>
          </w:tcPr>
          <w:p w14:paraId="4ECBE34D">
            <w:pP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2035" w:type="dxa"/>
            <w:vAlign w:val="center"/>
          </w:tcPr>
          <w:p w14:paraId="2AA9890F">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财务状况</w:t>
            </w:r>
          </w:p>
        </w:tc>
        <w:tc>
          <w:tcPr>
            <w:tcW w:w="6092" w:type="dxa"/>
            <w:vAlign w:val="center"/>
          </w:tcPr>
          <w:p w14:paraId="29233FD4">
            <w:pPr>
              <w:spacing w:line="280" w:lineRule="exact"/>
              <w:jc w:val="left"/>
              <w:rPr>
                <w:rFonts w:hint="eastAsia" w:ascii="宋体" w:hAnsi="宋体" w:eastAsia="宋体" w:cs="宋体"/>
                <w:color w:val="auto"/>
                <w:sz w:val="24"/>
                <w:highlight w:val="none"/>
              </w:rPr>
            </w:pPr>
            <w:r>
              <w:rPr>
                <w:rFonts w:hint="eastAsia" w:ascii="宋体" w:hAnsi="宋体" w:eastAsia="宋体" w:cs="宋体"/>
                <w:bCs/>
                <w:color w:val="auto"/>
                <w:sz w:val="24"/>
                <w:highlight w:val="none"/>
                <w:lang w:val="zh-CN"/>
              </w:rPr>
              <w:t>供应商近一年度（2023年度）财务状况良好，具有经会计师事务所或审计机构出具的财务审计报告。注：提供近一年度（2023年度）经会计师事务所或审计机构审计的财务审计报告扫描件。（2024年1月1日起</w:t>
            </w:r>
            <w:r>
              <w:rPr>
                <w:rFonts w:hint="eastAsia" w:ascii="宋体" w:hAnsi="宋体" w:eastAsia="宋体" w:cs="宋体"/>
                <w:bCs/>
                <w:color w:val="auto"/>
                <w:sz w:val="24"/>
                <w:highlight w:val="none"/>
              </w:rPr>
              <w:t>成立</w:t>
            </w:r>
            <w:r>
              <w:rPr>
                <w:rFonts w:hint="eastAsia" w:ascii="宋体" w:hAnsi="宋体" w:eastAsia="宋体" w:cs="宋体"/>
                <w:bCs/>
                <w:color w:val="auto"/>
                <w:sz w:val="24"/>
                <w:highlight w:val="none"/>
                <w:lang w:val="zh-CN"/>
              </w:rPr>
              <w:t>的企业</w:t>
            </w:r>
            <w:r>
              <w:rPr>
                <w:rFonts w:hint="eastAsia" w:ascii="宋体" w:hAnsi="宋体" w:eastAsia="宋体" w:cs="宋体"/>
                <w:bCs/>
                <w:color w:val="auto"/>
                <w:sz w:val="24"/>
                <w:highlight w:val="none"/>
              </w:rPr>
              <w:t>无财务审计报告的</w:t>
            </w:r>
            <w:r>
              <w:rPr>
                <w:rFonts w:hint="eastAsia" w:ascii="宋体" w:hAnsi="宋体" w:eastAsia="宋体" w:cs="宋体"/>
                <w:bCs/>
                <w:color w:val="auto"/>
                <w:sz w:val="24"/>
                <w:highlight w:val="none"/>
                <w:lang w:val="zh-CN"/>
              </w:rPr>
              <w:t>须提供财务状况良好承诺书）。</w:t>
            </w:r>
            <w:r>
              <w:rPr>
                <w:rFonts w:hint="eastAsia" w:ascii="宋体" w:hAnsi="宋体" w:eastAsia="宋体" w:cs="宋体"/>
                <w:color w:val="auto"/>
                <w:sz w:val="24"/>
                <w:highlight w:val="none"/>
              </w:rPr>
              <w:t>注：按要求提供清晰的扫描件附于响应文件内并加盖供应商公章。</w:t>
            </w:r>
          </w:p>
        </w:tc>
        <w:tc>
          <w:tcPr>
            <w:tcW w:w="965" w:type="dxa"/>
          </w:tcPr>
          <w:p w14:paraId="257FA870">
            <w:pPr>
              <w:jc w:val="center"/>
              <w:rPr>
                <w:rFonts w:hint="eastAsia" w:ascii="宋体" w:hAnsi="宋体" w:eastAsia="宋体" w:cs="宋体"/>
                <w:color w:val="auto"/>
                <w:sz w:val="24"/>
                <w:highlight w:val="none"/>
              </w:rPr>
            </w:pPr>
          </w:p>
        </w:tc>
      </w:tr>
      <w:tr w14:paraId="534F8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79" w:type="dxa"/>
            <w:vAlign w:val="center"/>
          </w:tcPr>
          <w:p w14:paraId="1DE789B8">
            <w:pP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2035" w:type="dxa"/>
            <w:vAlign w:val="center"/>
          </w:tcPr>
          <w:p w14:paraId="6F07260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依法缴纳税收证明</w:t>
            </w:r>
          </w:p>
        </w:tc>
        <w:tc>
          <w:tcPr>
            <w:tcW w:w="6092" w:type="dxa"/>
            <w:vAlign w:val="center"/>
          </w:tcPr>
          <w:p w14:paraId="551B6853">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2024年09月至投标截止时间前任意一个月具有依法缴纳税收的良好记录。注：提供依法缴纳税收(如未达到纳税金额提供承诺书或纳税申报相关材料)的证明材料。注：按要求提供清晰的扫描件附于响应文件内并加盖供应商公章。</w:t>
            </w:r>
          </w:p>
        </w:tc>
        <w:tc>
          <w:tcPr>
            <w:tcW w:w="965" w:type="dxa"/>
          </w:tcPr>
          <w:p w14:paraId="346D9F5F">
            <w:pPr>
              <w:jc w:val="center"/>
              <w:rPr>
                <w:rFonts w:hint="eastAsia" w:ascii="宋体" w:hAnsi="宋体" w:eastAsia="宋体" w:cs="宋体"/>
                <w:color w:val="auto"/>
                <w:sz w:val="24"/>
                <w:highlight w:val="none"/>
              </w:rPr>
            </w:pPr>
          </w:p>
        </w:tc>
      </w:tr>
      <w:tr w14:paraId="6698A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79" w:type="dxa"/>
            <w:vAlign w:val="center"/>
          </w:tcPr>
          <w:p w14:paraId="01A118C0">
            <w:pP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2035" w:type="dxa"/>
            <w:vAlign w:val="center"/>
          </w:tcPr>
          <w:p w14:paraId="4A3E40B5">
            <w:pPr>
              <w:jc w:val="center"/>
              <w:rPr>
                <w:rFonts w:hint="eastAsia" w:ascii="宋体" w:hAnsi="宋体" w:eastAsia="宋体" w:cs="宋体"/>
                <w:color w:val="auto"/>
                <w:sz w:val="24"/>
                <w:highlight w:val="none"/>
              </w:rPr>
            </w:pPr>
            <w:bookmarkStart w:id="47" w:name="OLE_LINK26"/>
            <w:r>
              <w:rPr>
                <w:rFonts w:hint="eastAsia" w:ascii="宋体" w:hAnsi="宋体" w:eastAsia="宋体" w:cs="宋体"/>
                <w:color w:val="auto"/>
                <w:sz w:val="24"/>
                <w:highlight w:val="none"/>
              </w:rPr>
              <w:t>依法缴纳社会保障资金证明</w:t>
            </w:r>
            <w:bookmarkEnd w:id="47"/>
          </w:p>
        </w:tc>
        <w:tc>
          <w:tcPr>
            <w:tcW w:w="6092" w:type="dxa"/>
            <w:vAlign w:val="center"/>
          </w:tcPr>
          <w:p w14:paraId="051EB9EA">
            <w:pPr>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供应商2024年09月至投标截止时间前任意一个月具有依法缴纳社会保障资金的良好记录。注：提供依法缴纳社会保障资金的证明材料。</w:t>
            </w:r>
            <w:bookmarkStart w:id="48" w:name="OLE_LINK24"/>
            <w:r>
              <w:rPr>
                <w:rFonts w:hint="eastAsia" w:ascii="宋体" w:hAnsi="宋体" w:eastAsia="宋体" w:cs="宋体"/>
                <w:color w:val="auto"/>
                <w:sz w:val="24"/>
                <w:highlight w:val="none"/>
              </w:rPr>
              <w:t>注：按要求提供清晰的扫描件附于响应文件内并加盖供应商公章。</w:t>
            </w:r>
            <w:bookmarkEnd w:id="48"/>
          </w:p>
        </w:tc>
        <w:tc>
          <w:tcPr>
            <w:tcW w:w="965" w:type="dxa"/>
          </w:tcPr>
          <w:p w14:paraId="3FF25419">
            <w:pPr>
              <w:jc w:val="center"/>
              <w:rPr>
                <w:rFonts w:hint="eastAsia" w:ascii="宋体" w:hAnsi="宋体" w:eastAsia="宋体" w:cs="宋体"/>
                <w:color w:val="auto"/>
                <w:sz w:val="24"/>
                <w:highlight w:val="none"/>
              </w:rPr>
            </w:pPr>
          </w:p>
        </w:tc>
      </w:tr>
      <w:tr w14:paraId="3E413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479" w:type="dxa"/>
            <w:vMerge w:val="restart"/>
            <w:vAlign w:val="center"/>
          </w:tcPr>
          <w:p w14:paraId="26C89D6F">
            <w:pP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2035" w:type="dxa"/>
            <w:vMerge w:val="restart"/>
            <w:vAlign w:val="center"/>
          </w:tcPr>
          <w:p w14:paraId="0CFACF5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信誉要求</w:t>
            </w:r>
          </w:p>
        </w:tc>
        <w:tc>
          <w:tcPr>
            <w:tcW w:w="6092" w:type="dxa"/>
            <w:vAlign w:val="center"/>
          </w:tcPr>
          <w:p w14:paraId="256CE83D">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（1）参加政府采购活动前三年内，在经营活动中没有重大违法记录；注：供应商须提供经法定代表人签字并加盖供应商公章的</w:t>
            </w:r>
            <w:r>
              <w:rPr>
                <w:rFonts w:hint="eastAsia" w:ascii="宋体" w:hAnsi="宋体" w:eastAsia="宋体" w:cs="宋体"/>
                <w:color w:val="auto"/>
                <w:sz w:val="24"/>
                <w:highlight w:val="none"/>
                <w:lang w:val="zh-CN"/>
              </w:rPr>
              <w:t>参加政府采购活动前三年内在经营活动中没有重大违法记录的书面声明</w:t>
            </w:r>
            <w:r>
              <w:rPr>
                <w:rFonts w:hint="eastAsia" w:ascii="宋体" w:hAnsi="宋体" w:eastAsia="宋体" w:cs="宋体"/>
                <w:color w:val="auto"/>
                <w:sz w:val="24"/>
                <w:highlight w:val="none"/>
              </w:rPr>
              <w:t>。</w:t>
            </w:r>
          </w:p>
        </w:tc>
        <w:tc>
          <w:tcPr>
            <w:tcW w:w="965" w:type="dxa"/>
          </w:tcPr>
          <w:p w14:paraId="03F644E7">
            <w:pPr>
              <w:jc w:val="center"/>
              <w:rPr>
                <w:rFonts w:hint="eastAsia" w:ascii="宋体" w:hAnsi="宋体" w:eastAsia="宋体" w:cs="宋体"/>
                <w:color w:val="auto"/>
                <w:sz w:val="24"/>
                <w:highlight w:val="none"/>
              </w:rPr>
            </w:pPr>
          </w:p>
        </w:tc>
      </w:tr>
      <w:tr w14:paraId="14071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479" w:type="dxa"/>
            <w:vMerge w:val="continue"/>
            <w:vAlign w:val="center"/>
          </w:tcPr>
          <w:p w14:paraId="612C0FEF">
            <w:pPr>
              <w:rPr>
                <w:rFonts w:hint="eastAsia" w:ascii="宋体" w:hAnsi="宋体" w:eastAsia="宋体" w:cs="宋体"/>
                <w:color w:val="auto"/>
                <w:sz w:val="24"/>
                <w:highlight w:val="none"/>
              </w:rPr>
            </w:pPr>
          </w:p>
        </w:tc>
        <w:tc>
          <w:tcPr>
            <w:tcW w:w="2035" w:type="dxa"/>
            <w:vMerge w:val="continue"/>
            <w:vAlign w:val="center"/>
          </w:tcPr>
          <w:p w14:paraId="63EB7FB6">
            <w:pPr>
              <w:jc w:val="center"/>
              <w:rPr>
                <w:rFonts w:hint="eastAsia" w:ascii="宋体" w:hAnsi="宋体" w:eastAsia="宋体" w:cs="宋体"/>
                <w:color w:val="auto"/>
                <w:sz w:val="24"/>
                <w:highlight w:val="none"/>
              </w:rPr>
            </w:pPr>
          </w:p>
        </w:tc>
        <w:tc>
          <w:tcPr>
            <w:tcW w:w="6092" w:type="dxa"/>
            <w:vAlign w:val="center"/>
          </w:tcPr>
          <w:p w14:paraId="7B3E5FEE">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谈判公告发布之日起到响应文件提交截止时间期间）。注：供应商须提供信誉良好承诺书（格式自拟，须包含以上信誉要求全部内容）</w:t>
            </w:r>
            <w:bookmarkStart w:id="49" w:name="OLE_LINK27"/>
            <w:bookmarkStart w:id="50" w:name="OLE_LINK44"/>
            <w:r>
              <w:rPr>
                <w:rFonts w:hint="eastAsia" w:ascii="宋体" w:hAnsi="宋体" w:eastAsia="宋体" w:cs="宋体"/>
                <w:color w:val="auto"/>
                <w:sz w:val="24"/>
                <w:highlight w:val="none"/>
              </w:rPr>
              <w:t>经法定代表人签字并</w:t>
            </w:r>
            <w:bookmarkEnd w:id="49"/>
            <w:r>
              <w:rPr>
                <w:rFonts w:hint="eastAsia" w:ascii="宋体" w:hAnsi="宋体" w:eastAsia="宋体" w:cs="宋体"/>
                <w:color w:val="auto"/>
                <w:sz w:val="24"/>
                <w:highlight w:val="none"/>
              </w:rPr>
              <w:t>加盖供应商公章</w:t>
            </w:r>
            <w:bookmarkEnd w:id="50"/>
            <w:r>
              <w:rPr>
                <w:rFonts w:hint="eastAsia" w:ascii="宋体" w:hAnsi="宋体" w:eastAsia="宋体" w:cs="宋体"/>
                <w:color w:val="auto"/>
                <w:sz w:val="24"/>
                <w:highlight w:val="none"/>
              </w:rPr>
              <w:t>。</w:t>
            </w:r>
          </w:p>
        </w:tc>
        <w:tc>
          <w:tcPr>
            <w:tcW w:w="965" w:type="dxa"/>
          </w:tcPr>
          <w:p w14:paraId="1A806C2D">
            <w:pPr>
              <w:jc w:val="center"/>
              <w:rPr>
                <w:rFonts w:hint="eastAsia" w:ascii="宋体" w:hAnsi="宋体" w:eastAsia="宋体" w:cs="宋体"/>
                <w:color w:val="auto"/>
                <w:sz w:val="24"/>
                <w:highlight w:val="none"/>
              </w:rPr>
            </w:pPr>
          </w:p>
        </w:tc>
      </w:tr>
      <w:tr w14:paraId="5A90B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479" w:type="dxa"/>
            <w:vAlign w:val="center"/>
          </w:tcPr>
          <w:p w14:paraId="35387F7B">
            <w:pP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2035" w:type="dxa"/>
            <w:vAlign w:val="center"/>
          </w:tcPr>
          <w:p w14:paraId="2F541AEF">
            <w:pPr>
              <w:jc w:val="center"/>
              <w:rPr>
                <w:rFonts w:hint="eastAsia" w:ascii="宋体" w:hAnsi="宋体" w:eastAsia="宋体" w:cs="宋体"/>
                <w:color w:val="auto"/>
                <w:sz w:val="24"/>
                <w:highlight w:val="none"/>
              </w:rPr>
            </w:pPr>
            <w:r>
              <w:rPr>
                <w:rFonts w:hint="eastAsia" w:ascii="宋体" w:hAnsi="宋体" w:eastAsia="宋体" w:cs="宋体"/>
                <w:bCs/>
                <w:color w:val="auto"/>
                <w:kern w:val="0"/>
                <w:sz w:val="24"/>
                <w:highlight w:val="none"/>
              </w:rPr>
              <w:t>其他要求</w:t>
            </w:r>
          </w:p>
        </w:tc>
        <w:tc>
          <w:tcPr>
            <w:tcW w:w="6092" w:type="dxa"/>
            <w:vAlign w:val="center"/>
          </w:tcPr>
          <w:p w14:paraId="17E48222">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注：提供承诺书（格式自拟，须包含其他要求全部内容）经法定代表人签字并加盖供应商公章。</w:t>
            </w:r>
          </w:p>
        </w:tc>
        <w:tc>
          <w:tcPr>
            <w:tcW w:w="965" w:type="dxa"/>
          </w:tcPr>
          <w:p w14:paraId="77F589C2">
            <w:pPr>
              <w:jc w:val="center"/>
              <w:rPr>
                <w:rFonts w:hint="eastAsia" w:ascii="宋体" w:hAnsi="宋体" w:eastAsia="宋体" w:cs="宋体"/>
                <w:color w:val="auto"/>
                <w:sz w:val="24"/>
                <w:highlight w:val="none"/>
              </w:rPr>
            </w:pPr>
          </w:p>
        </w:tc>
      </w:tr>
      <w:tr w14:paraId="3D570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79" w:type="dxa"/>
            <w:vAlign w:val="center"/>
          </w:tcPr>
          <w:p w14:paraId="2B7E44DC">
            <w:pP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2035" w:type="dxa"/>
            <w:vAlign w:val="center"/>
          </w:tcPr>
          <w:p w14:paraId="228EC86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谈判保证金</w:t>
            </w:r>
          </w:p>
        </w:tc>
        <w:tc>
          <w:tcPr>
            <w:tcW w:w="6092" w:type="dxa"/>
            <w:vAlign w:val="center"/>
          </w:tcPr>
          <w:p w14:paraId="61BA3200">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13000元</w:t>
            </w:r>
            <w:r>
              <w:rPr>
                <w:rFonts w:hint="eastAsia" w:ascii="宋体" w:hAnsi="宋体" w:eastAsia="宋体" w:cs="宋体"/>
                <w:color w:val="auto"/>
                <w:sz w:val="24"/>
                <w:highlight w:val="none"/>
                <w:lang w:val="zh-CN"/>
              </w:rPr>
              <w:t>，符合供应商须知前附表规定，提供</w:t>
            </w:r>
            <w:r>
              <w:rPr>
                <w:rFonts w:hint="eastAsia" w:ascii="宋体" w:hAnsi="宋体" w:eastAsia="宋体" w:cs="宋体"/>
                <w:color w:val="auto"/>
                <w:sz w:val="24"/>
                <w:highlight w:val="none"/>
              </w:rPr>
              <w:t>谈判</w:t>
            </w:r>
            <w:r>
              <w:rPr>
                <w:rFonts w:hint="eastAsia" w:ascii="宋体" w:hAnsi="宋体" w:eastAsia="宋体" w:cs="宋体"/>
                <w:color w:val="auto"/>
                <w:sz w:val="24"/>
                <w:highlight w:val="none"/>
                <w:lang w:val="zh-CN"/>
              </w:rPr>
              <w:t>保证金转款凭证及开户许可证（或基本存款账户信息），</w:t>
            </w:r>
            <w:r>
              <w:rPr>
                <w:rFonts w:hint="eastAsia" w:ascii="宋体" w:hAnsi="宋体" w:eastAsia="宋体" w:cs="宋体"/>
                <w:color w:val="auto"/>
                <w:sz w:val="24"/>
                <w:highlight w:val="none"/>
              </w:rPr>
              <w:t>响应</w:t>
            </w:r>
            <w:r>
              <w:rPr>
                <w:rFonts w:hint="eastAsia" w:ascii="宋体" w:hAnsi="宋体" w:eastAsia="宋体" w:cs="宋体"/>
                <w:color w:val="auto"/>
                <w:sz w:val="24"/>
                <w:highlight w:val="none"/>
                <w:lang w:val="zh-CN"/>
              </w:rPr>
              <w:t>文件内附扫描件加盖供应商公章</w:t>
            </w:r>
            <w:r>
              <w:rPr>
                <w:rFonts w:hint="eastAsia" w:ascii="宋体" w:hAnsi="宋体" w:eastAsia="宋体" w:cs="宋体"/>
                <w:color w:val="auto"/>
                <w:sz w:val="24"/>
                <w:highlight w:val="none"/>
              </w:rPr>
              <w:t>。</w:t>
            </w:r>
          </w:p>
        </w:tc>
        <w:tc>
          <w:tcPr>
            <w:tcW w:w="965" w:type="dxa"/>
          </w:tcPr>
          <w:p w14:paraId="399C38DF">
            <w:pPr>
              <w:jc w:val="center"/>
              <w:rPr>
                <w:rFonts w:hint="eastAsia" w:ascii="宋体" w:hAnsi="宋体" w:eastAsia="宋体" w:cs="宋体"/>
                <w:color w:val="auto"/>
                <w:sz w:val="24"/>
                <w:highlight w:val="none"/>
              </w:rPr>
            </w:pPr>
          </w:p>
        </w:tc>
      </w:tr>
      <w:tr w14:paraId="1AA0B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479" w:type="dxa"/>
            <w:vAlign w:val="center"/>
          </w:tcPr>
          <w:p w14:paraId="59ACAFBF">
            <w:pP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2035" w:type="dxa"/>
            <w:vAlign w:val="center"/>
          </w:tcPr>
          <w:p w14:paraId="5CD32566">
            <w:pPr>
              <w:widowControl/>
              <w:jc w:val="center"/>
              <w:rPr>
                <w:rFonts w:hint="eastAsia" w:ascii="宋体" w:hAnsi="宋体" w:eastAsia="宋体" w:cs="宋体"/>
                <w:bCs/>
                <w:color w:val="auto"/>
                <w:sz w:val="24"/>
                <w:highlight w:val="none"/>
              </w:rPr>
            </w:pPr>
            <w:r>
              <w:rPr>
                <w:rFonts w:hint="eastAsia" w:ascii="宋体" w:hAnsi="宋体" w:eastAsia="宋体" w:cs="宋体"/>
                <w:bCs/>
                <w:color w:val="auto"/>
                <w:kern w:val="0"/>
                <w:sz w:val="24"/>
                <w:highlight w:val="none"/>
                <w:lang w:val="zh-CN"/>
              </w:rPr>
              <w:t>中小企业</w:t>
            </w:r>
            <w:r>
              <w:rPr>
                <w:rFonts w:hint="eastAsia" w:ascii="宋体" w:hAnsi="宋体" w:eastAsia="宋体" w:cs="宋体"/>
                <w:bCs/>
                <w:color w:val="auto"/>
                <w:kern w:val="0"/>
                <w:sz w:val="24"/>
                <w:highlight w:val="none"/>
              </w:rPr>
              <w:t>要求</w:t>
            </w:r>
          </w:p>
        </w:tc>
        <w:tc>
          <w:tcPr>
            <w:tcW w:w="6092" w:type="dxa"/>
            <w:vAlign w:val="center"/>
          </w:tcPr>
          <w:p w14:paraId="5461DD40">
            <w:pPr>
              <w:widowControl/>
              <w:jc w:val="left"/>
              <w:rPr>
                <w:rFonts w:hint="eastAsia" w:ascii="宋体" w:hAnsi="宋体" w:eastAsia="宋体" w:cs="宋体"/>
                <w:bCs/>
                <w:color w:val="auto"/>
                <w:sz w:val="24"/>
                <w:highlight w:val="none"/>
                <w:lang w:val="zh-CN"/>
              </w:rPr>
            </w:pPr>
            <w:r>
              <w:rPr>
                <w:rFonts w:hint="eastAsia" w:ascii="宋体" w:hAnsi="宋体" w:eastAsia="宋体" w:cs="宋体"/>
                <w:color w:val="auto"/>
                <w:sz w:val="24"/>
                <w:highlight w:val="none"/>
              </w:rPr>
              <w:t>本项目专门面向中小企业采购，文件内按要求提供中小企业声明函</w:t>
            </w:r>
            <w:r>
              <w:rPr>
                <w:rFonts w:hint="eastAsia" w:ascii="宋体" w:hAnsi="宋体" w:eastAsia="宋体" w:cs="宋体"/>
                <w:color w:val="auto"/>
                <w:sz w:val="24"/>
                <w:highlight w:val="none"/>
                <w:lang w:val="zh-CN"/>
              </w:rPr>
              <w:t>或残疾人福利性单位声明函或监狱企业证明</w:t>
            </w:r>
            <w:r>
              <w:rPr>
                <w:rFonts w:hint="eastAsia" w:ascii="宋体" w:hAnsi="宋体" w:eastAsia="宋体" w:cs="宋体"/>
                <w:color w:val="auto"/>
                <w:sz w:val="24"/>
                <w:highlight w:val="none"/>
              </w:rPr>
              <w:t>并加盖供应商公章</w:t>
            </w:r>
            <w:r>
              <w:rPr>
                <w:rFonts w:hint="eastAsia" w:ascii="宋体" w:hAnsi="宋体" w:eastAsia="宋体" w:cs="宋体"/>
                <w:bCs/>
                <w:color w:val="auto"/>
                <w:kern w:val="0"/>
                <w:sz w:val="24"/>
                <w:highlight w:val="none"/>
                <w:lang w:val="zh-CN"/>
              </w:rPr>
              <w:t>。</w:t>
            </w:r>
          </w:p>
        </w:tc>
        <w:tc>
          <w:tcPr>
            <w:tcW w:w="965" w:type="dxa"/>
            <w:vAlign w:val="center"/>
          </w:tcPr>
          <w:p w14:paraId="7C71F295">
            <w:pPr>
              <w:jc w:val="center"/>
              <w:rPr>
                <w:rFonts w:hint="eastAsia" w:ascii="宋体" w:hAnsi="宋体" w:eastAsia="宋体" w:cs="宋体"/>
                <w:color w:val="auto"/>
                <w:sz w:val="24"/>
                <w:highlight w:val="none"/>
              </w:rPr>
            </w:pPr>
          </w:p>
        </w:tc>
      </w:tr>
      <w:tr w14:paraId="1CB2E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479" w:type="dxa"/>
            <w:vAlign w:val="center"/>
          </w:tcPr>
          <w:p w14:paraId="78DA288C">
            <w:pP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2035" w:type="dxa"/>
            <w:shd w:val="clear" w:color="auto" w:fill="auto"/>
            <w:vAlign w:val="center"/>
          </w:tcPr>
          <w:p w14:paraId="2801DD89">
            <w:pPr>
              <w:widowControl/>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核心产品</w:t>
            </w:r>
          </w:p>
        </w:tc>
        <w:tc>
          <w:tcPr>
            <w:tcW w:w="6092" w:type="dxa"/>
            <w:shd w:val="clear" w:color="auto" w:fill="auto"/>
            <w:vAlign w:val="center"/>
          </w:tcPr>
          <w:p w14:paraId="083BCDCE">
            <w:pPr>
              <w:widowControl/>
              <w:jc w:val="left"/>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对多家供应商提供的核心产品品牌相同的，且通过初步评审的不同供应商参加同一合同项下投标的，按一家供应商计算（不足三家供应商的，作流标处理）；以其中通过资格审查、符合性审查且报价最低的参加评标；报价相同的，采取随机抽取方式确定，其他投标无效。</w:t>
            </w:r>
          </w:p>
        </w:tc>
        <w:tc>
          <w:tcPr>
            <w:tcW w:w="965" w:type="dxa"/>
            <w:vAlign w:val="center"/>
          </w:tcPr>
          <w:p w14:paraId="7D1287AF">
            <w:pPr>
              <w:jc w:val="center"/>
              <w:rPr>
                <w:rFonts w:hint="eastAsia" w:ascii="宋体" w:hAnsi="宋体" w:eastAsia="宋体" w:cs="宋体"/>
                <w:color w:val="auto"/>
                <w:sz w:val="24"/>
                <w:highlight w:val="none"/>
              </w:rPr>
            </w:pPr>
          </w:p>
        </w:tc>
      </w:tr>
      <w:tr w14:paraId="2EDE2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479" w:type="dxa"/>
            <w:vAlign w:val="center"/>
          </w:tcPr>
          <w:p w14:paraId="61E0D358">
            <w:pP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2035" w:type="dxa"/>
            <w:shd w:val="clear" w:color="auto" w:fill="auto"/>
            <w:vAlign w:val="center"/>
          </w:tcPr>
          <w:p w14:paraId="69931A7E">
            <w:pPr>
              <w:widowControl/>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强制采购节能</w:t>
            </w:r>
          </w:p>
          <w:p w14:paraId="51752471">
            <w:pPr>
              <w:widowControl/>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lang w:val="zh-CN"/>
              </w:rPr>
              <w:t>产品</w:t>
            </w:r>
          </w:p>
        </w:tc>
        <w:tc>
          <w:tcPr>
            <w:tcW w:w="6092" w:type="dxa"/>
            <w:shd w:val="clear" w:color="auto" w:fill="auto"/>
            <w:vAlign w:val="center"/>
          </w:tcPr>
          <w:p w14:paraId="62D9EE5C">
            <w:pPr>
              <w:widowControl/>
              <w:jc w:val="left"/>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zh-CN"/>
              </w:rPr>
              <w:t>）投标货物列入《节能产品政府采购品目清单》（属于国家</w:t>
            </w:r>
            <w:bookmarkStart w:id="51" w:name="OLE_LINK38"/>
            <w:r>
              <w:rPr>
                <w:rFonts w:hint="eastAsia" w:ascii="宋体" w:hAnsi="宋体" w:eastAsia="宋体" w:cs="宋体"/>
                <w:b/>
                <w:color w:val="auto"/>
                <w:sz w:val="24"/>
                <w:highlight w:val="none"/>
                <w:lang w:val="zh-CN"/>
              </w:rPr>
              <w:t>强制采购节能产品</w:t>
            </w:r>
            <w:bookmarkEnd w:id="51"/>
            <w:r>
              <w:rPr>
                <w:rFonts w:hint="eastAsia" w:ascii="宋体" w:hAnsi="宋体" w:eastAsia="宋体" w:cs="宋体"/>
                <w:b/>
                <w:color w:val="auto"/>
                <w:sz w:val="24"/>
                <w:highlight w:val="none"/>
                <w:lang w:val="zh-CN"/>
              </w:rPr>
              <w:t>）的证明文件（即该货物由国家确定的认证机构出具的、处于有效期内的节能产品认证证书，扫描件加盖供应商公章）。（备注：供应商须对所投货物自行检索，只要所投放货物有此类产品，必须如实、详尽响应此要求）。</w:t>
            </w:r>
          </w:p>
          <w:p w14:paraId="00D59189">
            <w:pPr>
              <w:widowControl/>
              <w:jc w:val="left"/>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（2）《货物需求及技术规格要求》中包含计算机设备的，供应商必须投标预装正版操作系统软件的计算机产品，否则无效。</w:t>
            </w:r>
            <w:r>
              <w:rPr>
                <w:rFonts w:hint="eastAsia" w:ascii="宋体" w:hAnsi="宋体" w:eastAsia="宋体" w:cs="宋体"/>
                <w:b/>
                <w:bCs/>
                <w:color w:val="auto"/>
                <w:sz w:val="24"/>
                <w:highlight w:val="none"/>
              </w:rPr>
              <w:t>响应</w:t>
            </w:r>
            <w:r>
              <w:rPr>
                <w:rFonts w:hint="eastAsia" w:ascii="宋体" w:hAnsi="宋体" w:eastAsia="宋体" w:cs="宋体"/>
                <w:b/>
                <w:bCs/>
                <w:color w:val="auto"/>
                <w:sz w:val="24"/>
                <w:highlight w:val="none"/>
                <w:lang w:val="zh-CN"/>
              </w:rPr>
              <w:t>文件内附</w:t>
            </w:r>
            <w:r>
              <w:rPr>
                <w:rFonts w:hint="eastAsia" w:ascii="宋体" w:hAnsi="宋体" w:eastAsia="宋体" w:cs="宋体"/>
                <w:b/>
                <w:bCs/>
                <w:color w:val="auto"/>
                <w:sz w:val="24"/>
                <w:highlight w:val="none"/>
              </w:rPr>
              <w:t>证明材料原件</w:t>
            </w:r>
            <w:r>
              <w:rPr>
                <w:rFonts w:hint="eastAsia" w:ascii="宋体" w:hAnsi="宋体" w:eastAsia="宋体" w:cs="宋体"/>
                <w:b/>
                <w:bCs/>
                <w:color w:val="auto"/>
                <w:sz w:val="24"/>
                <w:highlight w:val="none"/>
                <w:lang w:val="zh-CN"/>
              </w:rPr>
              <w:t>扫描件</w:t>
            </w:r>
            <w:r>
              <w:rPr>
                <w:rFonts w:hint="eastAsia" w:ascii="宋体" w:hAnsi="宋体" w:eastAsia="宋体" w:cs="宋体"/>
                <w:b/>
                <w:bCs/>
                <w:color w:val="auto"/>
                <w:sz w:val="24"/>
                <w:highlight w:val="none"/>
              </w:rPr>
              <w:t>及承诺书</w:t>
            </w:r>
            <w:r>
              <w:rPr>
                <w:rFonts w:hint="eastAsia" w:ascii="宋体" w:hAnsi="宋体" w:eastAsia="宋体" w:cs="宋体"/>
                <w:b/>
                <w:bCs/>
                <w:color w:val="auto"/>
                <w:sz w:val="24"/>
                <w:highlight w:val="none"/>
                <w:lang w:val="zh-CN"/>
              </w:rPr>
              <w:t>加盖供应商公章</w:t>
            </w:r>
            <w:r>
              <w:rPr>
                <w:rFonts w:hint="eastAsia" w:ascii="宋体" w:hAnsi="宋体" w:eastAsia="宋体" w:cs="宋体"/>
                <w:b/>
                <w:bCs/>
                <w:color w:val="auto"/>
                <w:sz w:val="24"/>
                <w:highlight w:val="none"/>
              </w:rPr>
              <w:t>。</w:t>
            </w:r>
          </w:p>
        </w:tc>
        <w:tc>
          <w:tcPr>
            <w:tcW w:w="965" w:type="dxa"/>
            <w:vAlign w:val="center"/>
          </w:tcPr>
          <w:p w14:paraId="7FF891E6">
            <w:pPr>
              <w:jc w:val="center"/>
              <w:rPr>
                <w:rFonts w:hint="eastAsia" w:ascii="宋体" w:hAnsi="宋体" w:eastAsia="宋体" w:cs="宋体"/>
                <w:color w:val="auto"/>
                <w:sz w:val="24"/>
                <w:highlight w:val="none"/>
              </w:rPr>
            </w:pPr>
          </w:p>
        </w:tc>
      </w:tr>
      <w:tr w14:paraId="6057D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479" w:type="dxa"/>
            <w:vAlign w:val="center"/>
          </w:tcPr>
          <w:p w14:paraId="7BC9D46F">
            <w:pP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2035" w:type="dxa"/>
            <w:shd w:val="clear" w:color="auto" w:fill="auto"/>
            <w:vAlign w:val="center"/>
          </w:tcPr>
          <w:p w14:paraId="5B98550A">
            <w:pPr>
              <w:widowControl/>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踏勘报告</w:t>
            </w:r>
          </w:p>
        </w:tc>
        <w:tc>
          <w:tcPr>
            <w:tcW w:w="6092" w:type="dxa"/>
            <w:shd w:val="clear" w:color="auto" w:fill="auto"/>
            <w:vAlign w:val="center"/>
          </w:tcPr>
          <w:p w14:paraId="2F05ED9A">
            <w:pPr>
              <w:widowControl/>
              <w:jc w:val="left"/>
              <w:rPr>
                <w:rFonts w:hint="eastAsia" w:ascii="宋体" w:hAnsi="宋体" w:eastAsia="宋体" w:cs="宋体"/>
                <w:b/>
                <w:color w:val="auto"/>
                <w:sz w:val="24"/>
                <w:highlight w:val="none"/>
                <w:lang w:val="zh-CN"/>
              </w:rPr>
            </w:pPr>
            <w:r>
              <w:rPr>
                <w:rFonts w:hint="eastAsia" w:ascii="宋体" w:hAnsi="宋体" w:eastAsia="宋体" w:cs="宋体"/>
                <w:b/>
                <w:bCs/>
                <w:color w:val="auto"/>
                <w:sz w:val="24"/>
                <w:highlight w:val="none"/>
              </w:rPr>
              <w:t>关于现场踏勘情况的确认，按竞争性谈判文件要求提供现场踏勘报告（已踏勘现场的供应商提供）和踏勘事项无异议承诺书原件扫描件</w:t>
            </w:r>
            <w:r>
              <w:rPr>
                <w:rFonts w:hint="eastAsia" w:ascii="宋体" w:hAnsi="宋体" w:eastAsia="宋体" w:cs="宋体"/>
                <w:b/>
                <w:bCs/>
                <w:color w:val="auto"/>
                <w:sz w:val="24"/>
                <w:highlight w:val="none"/>
                <w:lang w:val="zh-CN"/>
              </w:rPr>
              <w:t>加盖供应商公章</w:t>
            </w:r>
            <w:r>
              <w:rPr>
                <w:rFonts w:hint="eastAsia" w:ascii="宋体" w:hAnsi="宋体" w:eastAsia="宋体" w:cs="宋体"/>
                <w:color w:val="auto"/>
                <w:sz w:val="24"/>
                <w:highlight w:val="none"/>
              </w:rPr>
              <w:t>。</w:t>
            </w:r>
          </w:p>
        </w:tc>
        <w:tc>
          <w:tcPr>
            <w:tcW w:w="965" w:type="dxa"/>
            <w:vAlign w:val="center"/>
          </w:tcPr>
          <w:p w14:paraId="2C4A4DB5">
            <w:pPr>
              <w:jc w:val="center"/>
              <w:rPr>
                <w:rFonts w:hint="eastAsia" w:ascii="宋体" w:hAnsi="宋体" w:eastAsia="宋体" w:cs="宋体"/>
                <w:color w:val="auto"/>
                <w:sz w:val="24"/>
                <w:highlight w:val="none"/>
              </w:rPr>
            </w:pPr>
          </w:p>
        </w:tc>
      </w:tr>
    </w:tbl>
    <w:p w14:paraId="47697BFF">
      <w:pPr>
        <w:rPr>
          <w:rFonts w:hint="eastAsia" w:ascii="宋体" w:hAnsi="宋体" w:eastAsia="宋体" w:cs="宋体"/>
          <w:color w:val="auto"/>
          <w:highlight w:val="none"/>
        </w:rPr>
      </w:pPr>
    </w:p>
    <w:p w14:paraId="5B3DF67A">
      <w:pPr>
        <w:pStyle w:val="2"/>
        <w:rPr>
          <w:rFonts w:hint="eastAsia" w:ascii="宋体" w:hAnsi="宋体" w:eastAsia="宋体" w:cs="宋体"/>
          <w:b/>
          <w:bCs/>
          <w:color w:val="auto"/>
          <w:highlight w:val="none"/>
        </w:rPr>
      </w:pPr>
      <w:r>
        <w:rPr>
          <w:rFonts w:hint="eastAsia" w:ascii="宋体" w:hAnsi="宋体" w:eastAsia="宋体" w:cs="宋体"/>
          <w:b/>
          <w:bCs/>
          <w:color w:val="auto"/>
          <w:highlight w:val="none"/>
        </w:rPr>
        <w:t>注：1、“√”为合格，“×”为不合格；其中有一项不合格则评审结果为不合格。</w:t>
      </w:r>
    </w:p>
    <w:p w14:paraId="4559163D">
      <w:pPr>
        <w:numPr>
          <w:ilvl w:val="0"/>
          <w:numId w:val="2"/>
        </w:numPr>
        <w:autoSpaceDE w:val="0"/>
        <w:autoSpaceDN w:val="0"/>
        <w:adjustRightInd w:val="0"/>
        <w:spacing w:line="440" w:lineRule="exact"/>
        <w:ind w:firstLine="413" w:firstLineChars="196"/>
        <w:jc w:val="left"/>
        <w:rPr>
          <w:rFonts w:hint="eastAsia" w:ascii="宋体" w:hAnsi="宋体" w:eastAsia="宋体" w:cs="宋体"/>
          <w:b/>
          <w:bCs/>
          <w:color w:val="auto"/>
          <w:szCs w:val="21"/>
          <w:highlight w:val="none"/>
        </w:rPr>
      </w:pPr>
      <w:r>
        <w:rPr>
          <w:rFonts w:hint="eastAsia" w:ascii="宋体" w:hAnsi="宋体" w:eastAsia="宋体" w:cs="宋体"/>
          <w:b/>
          <w:bCs/>
          <w:color w:val="auto"/>
          <w:highlight w:val="none"/>
        </w:rPr>
        <w:t>如评审不合格需注明不合格原因</w:t>
      </w:r>
      <w:r>
        <w:rPr>
          <w:rFonts w:hint="eastAsia" w:ascii="宋体" w:hAnsi="宋体" w:eastAsia="宋体" w:cs="宋体"/>
          <w:b/>
          <w:bCs/>
          <w:color w:val="auto"/>
          <w:szCs w:val="21"/>
          <w:highlight w:val="none"/>
        </w:rPr>
        <w:t>。</w:t>
      </w:r>
    </w:p>
    <w:p w14:paraId="7EDB673E">
      <w:pPr>
        <w:rPr>
          <w:rFonts w:hint="eastAsia" w:ascii="宋体" w:hAnsi="宋体" w:eastAsia="宋体" w:cs="宋体"/>
          <w:color w:val="auto"/>
          <w:highlight w:val="none"/>
        </w:rPr>
      </w:pPr>
    </w:p>
    <w:p w14:paraId="7E8197A9">
      <w:pPr>
        <w:rPr>
          <w:rFonts w:hint="eastAsia" w:ascii="宋体" w:hAnsi="宋体" w:eastAsia="宋体" w:cs="宋体"/>
          <w:color w:val="auto"/>
          <w:highlight w:val="none"/>
        </w:rPr>
      </w:pPr>
    </w:p>
    <w:p w14:paraId="00B35A4F">
      <w:pPr>
        <w:rPr>
          <w:rFonts w:hint="eastAsia" w:ascii="宋体" w:hAnsi="宋体" w:eastAsia="宋体" w:cs="宋体"/>
          <w:color w:val="auto"/>
          <w:highlight w:val="none"/>
        </w:rPr>
      </w:pPr>
    </w:p>
    <w:p w14:paraId="2B5E2C23">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4B2DE30">
      <w:pPr>
        <w:autoSpaceDE w:val="0"/>
        <w:autoSpaceDN w:val="0"/>
        <w:adjustRightInd w:val="0"/>
        <w:spacing w:line="600" w:lineRule="exact"/>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w:t>
      </w:r>
      <w:r>
        <w:rPr>
          <w:rFonts w:hint="eastAsia" w:ascii="宋体" w:hAnsi="宋体" w:eastAsia="宋体" w:cs="宋体"/>
          <w:b/>
          <w:color w:val="auto"/>
          <w:sz w:val="32"/>
          <w:szCs w:val="32"/>
          <w:highlight w:val="none"/>
          <w:lang w:val="zh-CN"/>
        </w:rPr>
        <w:t>符合性评审</w:t>
      </w:r>
    </w:p>
    <w:tbl>
      <w:tblPr>
        <w:tblStyle w:val="23"/>
        <w:tblW w:w="9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1745"/>
        <w:gridCol w:w="5540"/>
        <w:gridCol w:w="1333"/>
      </w:tblGrid>
      <w:tr w14:paraId="3ACAF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vAlign w:val="center"/>
          </w:tcPr>
          <w:p w14:paraId="3C529FDA">
            <w:pPr>
              <w:autoSpaceDE w:val="0"/>
              <w:autoSpaceDN w:val="0"/>
              <w:adjustRightInd w:val="0"/>
              <w:spacing w:line="300" w:lineRule="exact"/>
              <w:jc w:val="center"/>
              <w:rPr>
                <w:rFonts w:hint="eastAsia" w:ascii="宋体" w:hAnsi="宋体" w:eastAsia="宋体" w:cs="宋体"/>
                <w:color w:val="auto"/>
                <w:highlight w:val="none"/>
                <w:lang w:val="zh-CN"/>
              </w:rPr>
            </w:pPr>
            <w:r>
              <w:rPr>
                <w:rFonts w:hint="eastAsia" w:ascii="宋体" w:hAnsi="宋体" w:eastAsia="宋体" w:cs="宋体"/>
                <w:bCs/>
                <w:color w:val="auto"/>
                <w:highlight w:val="none"/>
                <w:lang w:val="zh-CN"/>
              </w:rPr>
              <w:t>序号</w:t>
            </w:r>
          </w:p>
        </w:tc>
        <w:tc>
          <w:tcPr>
            <w:tcW w:w="1745" w:type="dxa"/>
            <w:vAlign w:val="center"/>
          </w:tcPr>
          <w:p w14:paraId="5FCCF9EE">
            <w:pPr>
              <w:autoSpaceDE w:val="0"/>
              <w:autoSpaceDN w:val="0"/>
              <w:adjustRightInd w:val="0"/>
              <w:spacing w:line="300" w:lineRule="exact"/>
              <w:jc w:val="center"/>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评审因素</w:t>
            </w:r>
          </w:p>
        </w:tc>
        <w:tc>
          <w:tcPr>
            <w:tcW w:w="5540" w:type="dxa"/>
            <w:vAlign w:val="center"/>
          </w:tcPr>
          <w:p w14:paraId="2D73ADEB">
            <w:pPr>
              <w:autoSpaceDE w:val="0"/>
              <w:autoSpaceDN w:val="0"/>
              <w:adjustRightInd w:val="0"/>
              <w:spacing w:line="300" w:lineRule="exact"/>
              <w:jc w:val="center"/>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评审</w:t>
            </w:r>
            <w:r>
              <w:rPr>
                <w:rFonts w:hint="eastAsia" w:ascii="宋体" w:hAnsi="宋体" w:eastAsia="宋体" w:cs="宋体"/>
                <w:bCs/>
                <w:color w:val="auto"/>
                <w:highlight w:val="none"/>
              </w:rPr>
              <w:t>标准</w:t>
            </w:r>
          </w:p>
        </w:tc>
        <w:tc>
          <w:tcPr>
            <w:tcW w:w="1333" w:type="dxa"/>
            <w:vAlign w:val="center"/>
          </w:tcPr>
          <w:p w14:paraId="3C69D943">
            <w:pPr>
              <w:autoSpaceDE w:val="0"/>
              <w:autoSpaceDN w:val="0"/>
              <w:adjustRightInd w:val="0"/>
              <w:spacing w:line="300" w:lineRule="exact"/>
              <w:jc w:val="center"/>
              <w:rPr>
                <w:rFonts w:hint="eastAsia" w:ascii="宋体" w:hAnsi="宋体" w:eastAsia="宋体" w:cs="宋体"/>
                <w:bCs/>
                <w:color w:val="auto"/>
                <w:highlight w:val="none"/>
              </w:rPr>
            </w:pPr>
            <w:r>
              <w:rPr>
                <w:rFonts w:hint="eastAsia" w:ascii="宋体" w:hAnsi="宋体" w:eastAsia="宋体" w:cs="宋体"/>
                <w:bCs/>
                <w:color w:val="auto"/>
                <w:highlight w:val="none"/>
              </w:rPr>
              <w:t>供应商</w:t>
            </w:r>
          </w:p>
        </w:tc>
      </w:tr>
      <w:tr w14:paraId="3F8A7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vAlign w:val="center"/>
          </w:tcPr>
          <w:p w14:paraId="466C1AF3">
            <w:pPr>
              <w:spacing w:line="300" w:lineRule="exact"/>
              <w:jc w:val="center"/>
              <w:rPr>
                <w:rFonts w:hint="eastAsia" w:ascii="宋体" w:hAnsi="宋体" w:eastAsia="宋体" w:cs="宋体"/>
                <w:color w:val="auto"/>
                <w:szCs w:val="21"/>
                <w:highlight w:val="none"/>
                <w:lang w:val="zh-CN"/>
              </w:rPr>
            </w:pPr>
            <w:r>
              <w:rPr>
                <w:rFonts w:hint="eastAsia" w:ascii="宋体" w:hAnsi="宋体" w:eastAsia="宋体" w:cs="宋体"/>
                <w:color w:val="auto"/>
                <w:highlight w:val="none"/>
              </w:rPr>
              <w:t>1</w:t>
            </w:r>
          </w:p>
        </w:tc>
        <w:tc>
          <w:tcPr>
            <w:tcW w:w="1745" w:type="dxa"/>
            <w:vAlign w:val="center"/>
          </w:tcPr>
          <w:p w14:paraId="2A4B073C">
            <w:pPr>
              <w:spacing w:line="300" w:lineRule="exact"/>
              <w:jc w:val="center"/>
              <w:rPr>
                <w:rFonts w:hint="eastAsia" w:ascii="宋体" w:hAnsi="宋体" w:eastAsia="宋体" w:cs="宋体"/>
                <w:color w:val="auto"/>
                <w:highlight w:val="none"/>
              </w:rPr>
            </w:pPr>
            <w:r>
              <w:rPr>
                <w:rFonts w:hint="eastAsia" w:ascii="宋体" w:hAnsi="宋体" w:eastAsia="宋体" w:cs="宋体"/>
                <w:color w:val="auto"/>
                <w:szCs w:val="21"/>
                <w:highlight w:val="none"/>
              </w:rPr>
              <w:t>响应内容</w:t>
            </w:r>
          </w:p>
        </w:tc>
        <w:tc>
          <w:tcPr>
            <w:tcW w:w="5540" w:type="dxa"/>
            <w:vAlign w:val="center"/>
          </w:tcPr>
          <w:p w14:paraId="51B3D010">
            <w:pPr>
              <w:spacing w:line="300" w:lineRule="exact"/>
              <w:rPr>
                <w:rFonts w:hint="eastAsia" w:ascii="宋体" w:hAnsi="宋体" w:eastAsia="宋体" w:cs="宋体"/>
                <w:color w:val="auto"/>
                <w:highlight w:val="none"/>
                <w:shd w:val="clear" w:color="auto" w:fill="FFFFFF"/>
                <w:lang w:val="zh-CN" w:bidi="en-US"/>
              </w:rPr>
            </w:pPr>
            <w:r>
              <w:rPr>
                <w:rFonts w:hint="eastAsia" w:ascii="宋体" w:hAnsi="宋体" w:eastAsia="宋体" w:cs="宋体"/>
                <w:color w:val="auto"/>
                <w:highlight w:val="none"/>
                <w:shd w:val="clear" w:color="auto" w:fill="FFFFFF"/>
                <w:lang w:val="zh-CN" w:bidi="en-US"/>
              </w:rPr>
              <w:t>符合谈判文件要求。</w:t>
            </w:r>
          </w:p>
        </w:tc>
        <w:tc>
          <w:tcPr>
            <w:tcW w:w="1333" w:type="dxa"/>
            <w:vAlign w:val="center"/>
          </w:tcPr>
          <w:p w14:paraId="0C072CA1">
            <w:pPr>
              <w:spacing w:line="300" w:lineRule="exact"/>
              <w:rPr>
                <w:rFonts w:hint="eastAsia" w:ascii="宋体" w:hAnsi="宋体" w:eastAsia="宋体" w:cs="宋体"/>
                <w:color w:val="auto"/>
                <w:highlight w:val="none"/>
                <w:shd w:val="clear" w:color="auto" w:fill="FFFFFF"/>
                <w:lang w:val="zh-CN" w:bidi="en-US"/>
              </w:rPr>
            </w:pPr>
          </w:p>
        </w:tc>
      </w:tr>
      <w:tr w14:paraId="18A67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76B4B2E7">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p>
        </w:tc>
        <w:tc>
          <w:tcPr>
            <w:tcW w:w="1745" w:type="dxa"/>
            <w:vAlign w:val="center"/>
          </w:tcPr>
          <w:p w14:paraId="218FCB97">
            <w:pPr>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响应文件格式</w:t>
            </w:r>
          </w:p>
        </w:tc>
        <w:tc>
          <w:tcPr>
            <w:tcW w:w="5540" w:type="dxa"/>
            <w:vAlign w:val="center"/>
          </w:tcPr>
          <w:p w14:paraId="4506A71A">
            <w:pPr>
              <w:spacing w:line="300" w:lineRule="exact"/>
              <w:rPr>
                <w:rFonts w:hint="eastAsia" w:ascii="宋体" w:hAnsi="宋体" w:eastAsia="宋体" w:cs="宋体"/>
                <w:color w:val="auto"/>
                <w:highlight w:val="none"/>
                <w:shd w:val="clear" w:color="auto" w:fill="FFFFFF"/>
                <w:lang w:val="zh-CN" w:bidi="en-US"/>
              </w:rPr>
            </w:pPr>
            <w:r>
              <w:rPr>
                <w:rFonts w:hint="eastAsia" w:ascii="宋体" w:hAnsi="宋体" w:eastAsia="宋体" w:cs="宋体"/>
                <w:color w:val="auto"/>
                <w:highlight w:val="none"/>
                <w:shd w:val="clear" w:color="auto" w:fill="FFFFFF"/>
                <w:lang w:val="zh-CN" w:bidi="en-US"/>
              </w:rPr>
              <w:t>符合第六章“响应文件格式”的要求，响应文件主要内容清楚，按照谈判文件规定要求签署、盖章。</w:t>
            </w:r>
          </w:p>
        </w:tc>
        <w:tc>
          <w:tcPr>
            <w:tcW w:w="1333" w:type="dxa"/>
            <w:vAlign w:val="center"/>
          </w:tcPr>
          <w:p w14:paraId="770DCC3A">
            <w:pPr>
              <w:spacing w:line="300" w:lineRule="exact"/>
              <w:rPr>
                <w:rFonts w:hint="eastAsia" w:ascii="宋体" w:hAnsi="宋体" w:eastAsia="宋体" w:cs="宋体"/>
                <w:color w:val="auto"/>
                <w:highlight w:val="none"/>
                <w:shd w:val="clear" w:color="auto" w:fill="FFFFFF"/>
                <w:lang w:val="zh-CN" w:bidi="en-US"/>
              </w:rPr>
            </w:pPr>
          </w:p>
        </w:tc>
      </w:tr>
      <w:tr w14:paraId="0C621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65807BFD">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w:t>
            </w:r>
          </w:p>
        </w:tc>
        <w:tc>
          <w:tcPr>
            <w:tcW w:w="1745" w:type="dxa"/>
            <w:vAlign w:val="center"/>
          </w:tcPr>
          <w:p w14:paraId="3AE25A09">
            <w:pPr>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合同履行期限</w:t>
            </w:r>
          </w:p>
        </w:tc>
        <w:tc>
          <w:tcPr>
            <w:tcW w:w="5540" w:type="dxa"/>
            <w:vAlign w:val="center"/>
          </w:tcPr>
          <w:p w14:paraId="08AB39C4">
            <w:pPr>
              <w:spacing w:line="300" w:lineRule="exact"/>
              <w:rPr>
                <w:rFonts w:hint="eastAsia" w:ascii="宋体" w:hAnsi="宋体" w:eastAsia="宋体" w:cs="宋体"/>
                <w:color w:val="auto"/>
                <w:highlight w:val="none"/>
                <w:shd w:val="clear" w:color="auto" w:fill="FFFFFF"/>
                <w:lang w:val="zh-CN" w:bidi="en-US"/>
              </w:rPr>
            </w:pPr>
            <w:r>
              <w:rPr>
                <w:rFonts w:hint="eastAsia" w:ascii="宋体" w:hAnsi="宋体" w:eastAsia="宋体" w:cs="宋体"/>
                <w:color w:val="auto"/>
                <w:highlight w:val="none"/>
                <w:shd w:val="clear" w:color="auto" w:fill="FFFFFF"/>
                <w:lang w:val="zh-CN" w:bidi="en-US"/>
              </w:rPr>
              <w:t>合同签订之日</w:t>
            </w:r>
            <w:r>
              <w:rPr>
                <w:rFonts w:hint="eastAsia" w:ascii="宋体" w:hAnsi="宋体" w:eastAsia="宋体" w:cs="宋体"/>
                <w:color w:val="auto"/>
                <w:highlight w:val="none"/>
                <w:shd w:val="clear" w:color="auto" w:fill="FFFFFF"/>
                <w:lang w:bidi="en-US"/>
              </w:rPr>
              <w:t>起</w:t>
            </w:r>
            <w:r>
              <w:rPr>
                <w:rFonts w:hint="eastAsia" w:ascii="宋体" w:hAnsi="宋体" w:eastAsia="宋体" w:cs="宋体"/>
                <w:color w:val="auto"/>
                <w:highlight w:val="none"/>
                <w:shd w:val="clear" w:color="auto" w:fill="FFFFFF"/>
                <w:lang w:val="zh-CN" w:bidi="en-US"/>
              </w:rPr>
              <w:t>40日内由成交人负责完成运输、装卸、安装、调试等工作，并保证验收合格</w:t>
            </w:r>
          </w:p>
        </w:tc>
        <w:tc>
          <w:tcPr>
            <w:tcW w:w="1333" w:type="dxa"/>
            <w:vAlign w:val="center"/>
          </w:tcPr>
          <w:p w14:paraId="03153ECB">
            <w:pPr>
              <w:spacing w:line="300" w:lineRule="exact"/>
              <w:rPr>
                <w:rFonts w:hint="eastAsia" w:ascii="宋体" w:hAnsi="宋体" w:eastAsia="宋体" w:cs="宋体"/>
                <w:color w:val="auto"/>
                <w:highlight w:val="none"/>
                <w:shd w:val="clear" w:color="auto" w:fill="FFFFFF"/>
                <w:lang w:val="zh-CN" w:bidi="en-US"/>
              </w:rPr>
            </w:pPr>
          </w:p>
        </w:tc>
      </w:tr>
      <w:tr w14:paraId="7781C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67C5D6A0">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w:t>
            </w:r>
          </w:p>
        </w:tc>
        <w:tc>
          <w:tcPr>
            <w:tcW w:w="1745" w:type="dxa"/>
            <w:vAlign w:val="center"/>
          </w:tcPr>
          <w:p w14:paraId="7BF8AA0E">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质量标准</w:t>
            </w:r>
          </w:p>
        </w:tc>
        <w:tc>
          <w:tcPr>
            <w:tcW w:w="5540" w:type="dxa"/>
            <w:vAlign w:val="center"/>
          </w:tcPr>
          <w:p w14:paraId="697212A3">
            <w:pPr>
              <w:spacing w:line="300" w:lineRule="exact"/>
              <w:rPr>
                <w:rFonts w:hint="eastAsia" w:ascii="宋体" w:hAnsi="宋体" w:eastAsia="宋体" w:cs="宋体"/>
                <w:color w:val="auto"/>
                <w:highlight w:val="none"/>
                <w:shd w:val="clear" w:color="auto" w:fill="FFFFFF"/>
                <w:lang w:bidi="en-US"/>
              </w:rPr>
            </w:pPr>
            <w:bookmarkStart w:id="52" w:name="OLE_LINK7"/>
            <w:r>
              <w:rPr>
                <w:rFonts w:hint="eastAsia" w:ascii="宋体" w:hAnsi="宋体" w:eastAsia="宋体" w:cs="宋体"/>
                <w:color w:val="auto"/>
                <w:highlight w:val="none"/>
                <w:shd w:val="clear" w:color="auto" w:fill="FFFFFF"/>
                <w:lang w:bidi="en-US"/>
              </w:rPr>
              <w:t>符合现行国家、行业、地方或者其他相关标准的合格要求</w:t>
            </w:r>
            <w:bookmarkEnd w:id="52"/>
            <w:r>
              <w:rPr>
                <w:rFonts w:hint="eastAsia" w:ascii="宋体" w:hAnsi="宋体" w:eastAsia="宋体" w:cs="宋体"/>
                <w:color w:val="auto"/>
                <w:highlight w:val="none"/>
                <w:shd w:val="clear" w:color="auto" w:fill="FFFFFF"/>
                <w:lang w:bidi="en-US"/>
              </w:rPr>
              <w:t>。</w:t>
            </w:r>
          </w:p>
        </w:tc>
        <w:tc>
          <w:tcPr>
            <w:tcW w:w="1333" w:type="dxa"/>
            <w:vAlign w:val="center"/>
          </w:tcPr>
          <w:p w14:paraId="4EA4548C">
            <w:pPr>
              <w:spacing w:line="300" w:lineRule="exact"/>
              <w:rPr>
                <w:rFonts w:hint="eastAsia" w:ascii="宋体" w:hAnsi="宋体" w:eastAsia="宋体" w:cs="宋体"/>
                <w:color w:val="auto"/>
                <w:highlight w:val="none"/>
                <w:shd w:val="clear" w:color="auto" w:fill="FFFFFF"/>
                <w:lang w:bidi="en-US"/>
              </w:rPr>
            </w:pPr>
          </w:p>
        </w:tc>
      </w:tr>
      <w:tr w14:paraId="61040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437B6DAE">
            <w:pPr>
              <w:autoSpaceDE w:val="0"/>
              <w:autoSpaceDN w:val="0"/>
              <w:adjustRightInd w:val="0"/>
              <w:spacing w:line="300" w:lineRule="exact"/>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rPr>
              <w:t>5</w:t>
            </w:r>
          </w:p>
        </w:tc>
        <w:tc>
          <w:tcPr>
            <w:tcW w:w="1745" w:type="dxa"/>
            <w:vAlign w:val="center"/>
          </w:tcPr>
          <w:p w14:paraId="5791B4D9">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color w:val="auto"/>
                <w:highlight w:val="none"/>
              </w:rPr>
              <w:t>谈判有效期</w:t>
            </w:r>
          </w:p>
        </w:tc>
        <w:tc>
          <w:tcPr>
            <w:tcW w:w="5540" w:type="dxa"/>
            <w:vAlign w:val="center"/>
          </w:tcPr>
          <w:p w14:paraId="4A0F4DBC">
            <w:pPr>
              <w:spacing w:line="300" w:lineRule="exact"/>
              <w:rPr>
                <w:rFonts w:hint="eastAsia" w:ascii="宋体" w:hAnsi="宋体" w:eastAsia="宋体" w:cs="宋体"/>
                <w:color w:val="auto"/>
                <w:highlight w:val="none"/>
                <w:shd w:val="clear" w:color="auto" w:fill="FFFFFF"/>
                <w:lang w:bidi="en-US"/>
              </w:rPr>
            </w:pPr>
            <w:r>
              <w:rPr>
                <w:rFonts w:hint="eastAsia" w:ascii="宋体" w:hAnsi="宋体" w:eastAsia="宋体" w:cs="宋体"/>
                <w:color w:val="auto"/>
                <w:highlight w:val="none"/>
                <w:shd w:val="clear" w:color="auto" w:fill="FFFFFF"/>
                <w:lang w:val="zh-CN" w:bidi="en-US"/>
              </w:rPr>
              <w:t>投标截止之日后</w:t>
            </w:r>
            <w:r>
              <w:rPr>
                <w:rFonts w:hint="eastAsia" w:ascii="宋体" w:hAnsi="宋体" w:eastAsia="宋体" w:cs="宋体"/>
                <w:color w:val="auto"/>
                <w:highlight w:val="none"/>
                <w:shd w:val="clear" w:color="auto" w:fill="FFFFFF"/>
                <w:lang w:bidi="en-US"/>
              </w:rPr>
              <w:t>90</w:t>
            </w:r>
            <w:r>
              <w:rPr>
                <w:rFonts w:hint="eastAsia" w:ascii="宋体" w:hAnsi="宋体" w:eastAsia="宋体" w:cs="宋体"/>
                <w:color w:val="auto"/>
                <w:highlight w:val="none"/>
                <w:shd w:val="clear" w:color="auto" w:fill="FFFFFF"/>
                <w:lang w:val="zh-CN" w:bidi="en-US"/>
              </w:rPr>
              <w:t>天（日历天）。</w:t>
            </w:r>
          </w:p>
        </w:tc>
        <w:tc>
          <w:tcPr>
            <w:tcW w:w="1333" w:type="dxa"/>
            <w:vAlign w:val="center"/>
          </w:tcPr>
          <w:p w14:paraId="314DA4F6">
            <w:pPr>
              <w:spacing w:line="300" w:lineRule="exact"/>
              <w:rPr>
                <w:rFonts w:hint="eastAsia" w:ascii="宋体" w:hAnsi="宋体" w:eastAsia="宋体" w:cs="宋体"/>
                <w:color w:val="auto"/>
                <w:highlight w:val="none"/>
                <w:shd w:val="clear" w:color="auto" w:fill="FFFFFF"/>
                <w:lang w:val="zh-CN" w:bidi="en-US"/>
              </w:rPr>
            </w:pPr>
          </w:p>
        </w:tc>
      </w:tr>
      <w:tr w14:paraId="60162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06359D84">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6</w:t>
            </w:r>
          </w:p>
        </w:tc>
        <w:tc>
          <w:tcPr>
            <w:tcW w:w="1745" w:type="dxa"/>
            <w:vAlign w:val="center"/>
          </w:tcPr>
          <w:p w14:paraId="2B58A17D">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货物需求及技术规格要求</w:t>
            </w:r>
          </w:p>
        </w:tc>
        <w:tc>
          <w:tcPr>
            <w:tcW w:w="5540" w:type="dxa"/>
            <w:vAlign w:val="center"/>
          </w:tcPr>
          <w:p w14:paraId="764FA99D">
            <w:pPr>
              <w:spacing w:line="300" w:lineRule="exact"/>
              <w:rPr>
                <w:rFonts w:hint="eastAsia" w:ascii="宋体" w:hAnsi="宋体" w:eastAsia="宋体" w:cs="宋体"/>
                <w:color w:val="auto"/>
                <w:highlight w:val="none"/>
                <w:shd w:val="clear" w:color="auto" w:fill="FFFFFF"/>
                <w:lang w:val="zh-CN" w:bidi="en-US"/>
              </w:rPr>
            </w:pPr>
            <w:r>
              <w:rPr>
                <w:rFonts w:hint="eastAsia" w:ascii="宋体" w:hAnsi="宋体" w:eastAsia="宋体" w:cs="宋体"/>
                <w:color w:val="auto"/>
                <w:highlight w:val="none"/>
                <w:shd w:val="clear" w:color="auto" w:fill="FFFFFF"/>
                <w:lang w:val="zh-CN" w:bidi="en-US"/>
              </w:rPr>
              <w:t>符合谈判文件</w:t>
            </w:r>
            <w:bookmarkStart w:id="53" w:name="OLE_LINK29"/>
            <w:r>
              <w:rPr>
                <w:rFonts w:hint="eastAsia" w:ascii="宋体" w:hAnsi="宋体" w:eastAsia="宋体" w:cs="宋体"/>
                <w:color w:val="auto"/>
                <w:highlight w:val="none"/>
                <w:shd w:val="clear" w:color="auto" w:fill="FFFFFF"/>
                <w:lang w:val="zh-CN" w:bidi="en-US"/>
              </w:rPr>
              <w:t>第</w:t>
            </w:r>
            <w:r>
              <w:rPr>
                <w:rFonts w:hint="eastAsia" w:ascii="宋体" w:hAnsi="宋体" w:eastAsia="宋体" w:cs="宋体"/>
                <w:color w:val="auto"/>
                <w:highlight w:val="none"/>
                <w:shd w:val="clear" w:color="auto" w:fill="FFFFFF"/>
                <w:lang w:bidi="en-US"/>
              </w:rPr>
              <w:t>三</w:t>
            </w:r>
            <w:r>
              <w:rPr>
                <w:rFonts w:hint="eastAsia" w:ascii="宋体" w:hAnsi="宋体" w:eastAsia="宋体" w:cs="宋体"/>
                <w:color w:val="auto"/>
                <w:highlight w:val="none"/>
                <w:shd w:val="clear" w:color="auto" w:fill="FFFFFF"/>
                <w:lang w:val="zh-CN" w:bidi="en-US"/>
              </w:rPr>
              <w:t>章</w:t>
            </w:r>
            <w:bookmarkEnd w:id="53"/>
            <w:r>
              <w:rPr>
                <w:rFonts w:hint="eastAsia" w:ascii="宋体" w:hAnsi="宋体" w:eastAsia="宋体" w:cs="宋体"/>
                <w:color w:val="auto"/>
                <w:highlight w:val="none"/>
                <w:shd w:val="clear" w:color="auto" w:fill="FFFFFF"/>
                <w:lang w:val="zh-CN" w:bidi="en-US"/>
              </w:rPr>
              <w:t>“</w:t>
            </w:r>
            <w:bookmarkStart w:id="54" w:name="OLE_LINK28"/>
            <w:r>
              <w:rPr>
                <w:rFonts w:hint="eastAsia" w:ascii="宋体" w:hAnsi="宋体" w:eastAsia="宋体" w:cs="宋体"/>
                <w:color w:val="auto"/>
                <w:highlight w:val="none"/>
                <w:shd w:val="clear" w:color="auto" w:fill="FFFFFF"/>
                <w:lang w:val="zh-CN" w:bidi="en-US"/>
              </w:rPr>
              <w:t>货物需求及技术规格要求</w:t>
            </w:r>
            <w:bookmarkEnd w:id="54"/>
            <w:r>
              <w:rPr>
                <w:rFonts w:hint="eastAsia" w:ascii="宋体" w:hAnsi="宋体" w:eastAsia="宋体" w:cs="宋体"/>
                <w:color w:val="auto"/>
                <w:highlight w:val="none"/>
                <w:shd w:val="clear" w:color="auto" w:fill="FFFFFF"/>
                <w:lang w:val="zh-CN" w:bidi="en-US"/>
              </w:rPr>
              <w:t>”</w:t>
            </w:r>
            <w:r>
              <w:rPr>
                <w:rFonts w:hint="eastAsia" w:ascii="宋体" w:hAnsi="宋体" w:eastAsia="宋体" w:cs="宋体"/>
                <w:color w:val="auto"/>
                <w:highlight w:val="none"/>
                <w:shd w:val="clear" w:color="auto" w:fill="FFFFFF"/>
                <w:lang w:bidi="en-US"/>
              </w:rPr>
              <w:t>全部</w:t>
            </w:r>
            <w:r>
              <w:rPr>
                <w:rFonts w:hint="eastAsia" w:ascii="宋体" w:hAnsi="宋体" w:eastAsia="宋体" w:cs="宋体"/>
                <w:color w:val="auto"/>
                <w:highlight w:val="none"/>
                <w:shd w:val="clear" w:color="auto" w:fill="FFFFFF"/>
                <w:lang w:val="zh-CN" w:bidi="en-US"/>
              </w:rPr>
              <w:t>规定。逐条对竞争性谈判文件第</w:t>
            </w:r>
            <w:r>
              <w:rPr>
                <w:rFonts w:hint="eastAsia" w:ascii="宋体" w:hAnsi="宋体" w:eastAsia="宋体" w:cs="宋体"/>
                <w:color w:val="auto"/>
                <w:highlight w:val="none"/>
                <w:shd w:val="clear" w:color="auto" w:fill="FFFFFF"/>
                <w:lang w:bidi="en-US"/>
              </w:rPr>
              <w:t>三</w:t>
            </w:r>
            <w:r>
              <w:rPr>
                <w:rFonts w:hint="eastAsia" w:ascii="宋体" w:hAnsi="宋体" w:eastAsia="宋体" w:cs="宋体"/>
                <w:color w:val="auto"/>
                <w:highlight w:val="none"/>
                <w:shd w:val="clear" w:color="auto" w:fill="FFFFFF"/>
                <w:lang w:val="zh-CN" w:bidi="en-US"/>
              </w:rPr>
              <w:t>章“货物需求及技术规格要求”</w:t>
            </w:r>
            <w:r>
              <w:rPr>
                <w:rFonts w:hint="eastAsia" w:ascii="宋体" w:hAnsi="宋体" w:eastAsia="宋体" w:cs="宋体"/>
                <w:color w:val="auto"/>
                <w:highlight w:val="none"/>
                <w:shd w:val="clear" w:color="auto" w:fill="FFFFFF"/>
                <w:lang w:bidi="en-US"/>
              </w:rPr>
              <w:t>全部内容</w:t>
            </w:r>
            <w:r>
              <w:rPr>
                <w:rFonts w:hint="eastAsia" w:ascii="宋体" w:hAnsi="宋体" w:eastAsia="宋体" w:cs="宋体"/>
                <w:color w:val="auto"/>
                <w:highlight w:val="none"/>
                <w:shd w:val="clear" w:color="auto" w:fill="FFFFFF"/>
                <w:lang w:val="zh-CN" w:bidi="en-US"/>
              </w:rPr>
              <w:t>进行应答</w:t>
            </w:r>
            <w:r>
              <w:rPr>
                <w:rFonts w:hint="eastAsia" w:ascii="宋体" w:hAnsi="宋体" w:eastAsia="宋体" w:cs="宋体"/>
                <w:color w:val="auto"/>
                <w:highlight w:val="none"/>
                <w:shd w:val="clear" w:color="auto" w:fill="FFFFFF"/>
                <w:lang w:bidi="en-US"/>
              </w:rPr>
              <w:t>且</w:t>
            </w:r>
            <w:r>
              <w:rPr>
                <w:rFonts w:hint="eastAsia" w:ascii="宋体" w:hAnsi="宋体" w:eastAsia="宋体" w:cs="宋体"/>
                <w:color w:val="auto"/>
                <w:highlight w:val="none"/>
                <w:shd w:val="clear" w:color="auto" w:fill="FFFFFF"/>
                <w:lang w:val="zh-CN" w:bidi="en-US"/>
              </w:rPr>
              <w:t>不允许</w:t>
            </w:r>
            <w:r>
              <w:rPr>
                <w:rFonts w:hint="eastAsia" w:ascii="宋体" w:hAnsi="宋体" w:eastAsia="宋体" w:cs="宋体"/>
                <w:color w:val="auto"/>
                <w:highlight w:val="none"/>
                <w:shd w:val="clear" w:color="auto" w:fill="FFFFFF"/>
                <w:lang w:val="en-US" w:eastAsia="zh-CN" w:bidi="en-US"/>
              </w:rPr>
              <w:t>缺项或</w:t>
            </w:r>
            <w:r>
              <w:rPr>
                <w:rFonts w:hint="eastAsia" w:ascii="宋体" w:hAnsi="宋体" w:eastAsia="宋体" w:cs="宋体"/>
                <w:color w:val="auto"/>
                <w:highlight w:val="none"/>
                <w:shd w:val="clear" w:color="auto" w:fill="FFFFFF"/>
                <w:lang w:val="zh-CN" w:bidi="en-US"/>
              </w:rPr>
              <w:t>负偏离，详细填写“技术要求偏离表”</w:t>
            </w:r>
            <w:r>
              <w:rPr>
                <w:rFonts w:hint="eastAsia" w:ascii="宋体" w:hAnsi="宋体" w:eastAsia="宋体" w:cs="宋体"/>
                <w:color w:val="auto"/>
                <w:highlight w:val="none"/>
                <w:shd w:val="clear" w:color="auto" w:fill="FFFFFF"/>
                <w:lang w:bidi="en-US"/>
              </w:rPr>
              <w:t>并按要求提供证明材料</w:t>
            </w:r>
            <w:r>
              <w:rPr>
                <w:rFonts w:hint="eastAsia" w:ascii="宋体" w:hAnsi="宋体" w:eastAsia="宋体" w:cs="宋体"/>
                <w:color w:val="auto"/>
                <w:highlight w:val="none"/>
                <w:shd w:val="clear" w:color="auto" w:fill="FFFFFF"/>
                <w:lang w:val="zh-CN" w:bidi="en-US"/>
              </w:rPr>
              <w:t>。</w:t>
            </w:r>
          </w:p>
        </w:tc>
        <w:tc>
          <w:tcPr>
            <w:tcW w:w="1333" w:type="dxa"/>
            <w:vAlign w:val="center"/>
          </w:tcPr>
          <w:p w14:paraId="48B0AA58">
            <w:pPr>
              <w:spacing w:line="300" w:lineRule="exact"/>
              <w:rPr>
                <w:rFonts w:hint="eastAsia" w:ascii="宋体" w:hAnsi="宋体" w:eastAsia="宋体" w:cs="宋体"/>
                <w:color w:val="auto"/>
                <w:highlight w:val="none"/>
                <w:shd w:val="clear" w:color="auto" w:fill="FFFFFF"/>
                <w:lang w:val="zh-CN" w:bidi="en-US"/>
              </w:rPr>
            </w:pPr>
          </w:p>
        </w:tc>
      </w:tr>
      <w:tr w14:paraId="08477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3BC5C693">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7</w:t>
            </w:r>
          </w:p>
        </w:tc>
        <w:tc>
          <w:tcPr>
            <w:tcW w:w="1745" w:type="dxa"/>
            <w:vAlign w:val="center"/>
          </w:tcPr>
          <w:p w14:paraId="6CDA903A">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color w:val="auto"/>
                <w:highlight w:val="none"/>
                <w:shd w:val="clear" w:color="auto" w:fill="FFFFFF"/>
                <w:lang w:bidi="en-US"/>
              </w:rPr>
              <w:t>谈判</w:t>
            </w:r>
            <w:r>
              <w:rPr>
                <w:rFonts w:hint="eastAsia" w:ascii="宋体" w:hAnsi="宋体" w:eastAsia="宋体" w:cs="宋体"/>
                <w:color w:val="auto"/>
                <w:highlight w:val="none"/>
                <w:shd w:val="clear" w:color="auto" w:fill="FFFFFF"/>
                <w:lang w:val="zh-CN" w:bidi="en-US"/>
              </w:rPr>
              <w:t>报价</w:t>
            </w:r>
          </w:p>
        </w:tc>
        <w:tc>
          <w:tcPr>
            <w:tcW w:w="5540" w:type="dxa"/>
            <w:vAlign w:val="center"/>
          </w:tcPr>
          <w:p w14:paraId="46E09A82">
            <w:pPr>
              <w:spacing w:line="300" w:lineRule="exact"/>
              <w:rPr>
                <w:rFonts w:hint="eastAsia" w:ascii="宋体" w:hAnsi="宋体" w:eastAsia="宋体" w:cs="宋体"/>
                <w:color w:val="auto"/>
                <w:highlight w:val="none"/>
                <w:shd w:val="clear" w:color="auto" w:fill="FFFFFF"/>
                <w:lang w:bidi="en-US"/>
              </w:rPr>
            </w:pPr>
            <w:bookmarkStart w:id="55" w:name="_Toc17075"/>
            <w:r>
              <w:rPr>
                <w:rFonts w:hint="eastAsia" w:ascii="宋体" w:hAnsi="宋体" w:eastAsia="宋体" w:cs="宋体"/>
                <w:color w:val="auto"/>
                <w:highlight w:val="none"/>
                <w:shd w:val="clear" w:color="auto" w:fill="FFFFFF"/>
                <w:lang w:bidi="en-US"/>
              </w:rPr>
              <w:t>每轮谈判总</w:t>
            </w:r>
            <w:r>
              <w:rPr>
                <w:rFonts w:hint="eastAsia" w:ascii="宋体" w:hAnsi="宋体" w:eastAsia="宋体" w:cs="宋体"/>
                <w:color w:val="auto"/>
                <w:highlight w:val="none"/>
                <w:shd w:val="clear" w:color="auto" w:fill="FFFFFF"/>
                <w:lang w:val="zh-CN" w:bidi="en-US"/>
              </w:rPr>
              <w:t>价只能有一个有效报价。</w:t>
            </w:r>
            <w:bookmarkEnd w:id="55"/>
          </w:p>
          <w:p w14:paraId="20598257">
            <w:pPr>
              <w:spacing w:line="300" w:lineRule="exact"/>
              <w:rPr>
                <w:rFonts w:hint="eastAsia" w:ascii="宋体" w:hAnsi="宋体" w:eastAsia="宋体" w:cs="宋体"/>
                <w:color w:val="auto"/>
                <w:highlight w:val="none"/>
                <w:shd w:val="clear" w:color="auto" w:fill="FFFFFF"/>
                <w:lang w:bidi="en-US"/>
              </w:rPr>
            </w:pPr>
            <w:bookmarkStart w:id="56" w:name="_Toc12068"/>
            <w:r>
              <w:rPr>
                <w:rFonts w:hint="eastAsia" w:ascii="宋体" w:hAnsi="宋体" w:eastAsia="宋体" w:cs="宋体"/>
                <w:color w:val="auto"/>
                <w:highlight w:val="none"/>
                <w:shd w:val="clear" w:color="auto" w:fill="FFFFFF"/>
                <w:lang w:val="zh-CN" w:bidi="en-US"/>
              </w:rPr>
              <w:t>不得超过最高限价（</w:t>
            </w:r>
            <w:r>
              <w:rPr>
                <w:rFonts w:hint="eastAsia" w:ascii="宋体" w:hAnsi="宋体" w:eastAsia="宋体" w:cs="宋体"/>
                <w:color w:val="auto"/>
                <w:highlight w:val="none"/>
                <w:shd w:val="clear" w:color="auto" w:fill="FFFFFF"/>
                <w:lang w:bidi="en-US"/>
              </w:rPr>
              <w:t>预算金额</w:t>
            </w:r>
            <w:r>
              <w:rPr>
                <w:rFonts w:hint="eastAsia" w:ascii="宋体" w:hAnsi="宋体" w:eastAsia="宋体" w:cs="宋体"/>
                <w:color w:val="auto"/>
                <w:highlight w:val="none"/>
                <w:shd w:val="clear" w:color="auto" w:fill="FFFFFF"/>
                <w:lang w:val="zh-CN" w:bidi="en-US"/>
              </w:rPr>
              <w:t>），否则投标无效。</w:t>
            </w:r>
            <w:bookmarkEnd w:id="56"/>
          </w:p>
        </w:tc>
        <w:tc>
          <w:tcPr>
            <w:tcW w:w="1333" w:type="dxa"/>
            <w:vAlign w:val="center"/>
          </w:tcPr>
          <w:p w14:paraId="26E88E62">
            <w:pPr>
              <w:spacing w:line="300" w:lineRule="exact"/>
              <w:rPr>
                <w:rFonts w:hint="eastAsia" w:ascii="宋体" w:hAnsi="宋体" w:eastAsia="宋体" w:cs="宋体"/>
                <w:color w:val="auto"/>
                <w:highlight w:val="none"/>
                <w:shd w:val="clear" w:color="auto" w:fill="FFFFFF"/>
                <w:lang w:val="zh-CN" w:bidi="en-US"/>
              </w:rPr>
            </w:pPr>
          </w:p>
        </w:tc>
      </w:tr>
      <w:tr w14:paraId="6C937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vAlign w:val="center"/>
          </w:tcPr>
          <w:p w14:paraId="56F79FF7">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8</w:t>
            </w:r>
          </w:p>
        </w:tc>
        <w:tc>
          <w:tcPr>
            <w:tcW w:w="1745" w:type="dxa"/>
            <w:vAlign w:val="center"/>
          </w:tcPr>
          <w:p w14:paraId="4B86241E">
            <w:pPr>
              <w:autoSpaceDE w:val="0"/>
              <w:autoSpaceDN w:val="0"/>
              <w:adjustRightInd w:val="0"/>
              <w:spacing w:line="300" w:lineRule="exact"/>
              <w:jc w:val="center"/>
              <w:rPr>
                <w:rFonts w:hint="eastAsia" w:ascii="宋体" w:hAnsi="宋体" w:eastAsia="宋体" w:cs="宋体"/>
                <w:color w:val="auto"/>
                <w:highlight w:val="none"/>
                <w:shd w:val="clear" w:color="auto" w:fill="FFFFFF"/>
                <w:lang w:bidi="en-US"/>
              </w:rPr>
            </w:pPr>
            <w:r>
              <w:rPr>
                <w:rFonts w:hint="eastAsia" w:ascii="宋体" w:hAnsi="宋体" w:eastAsia="宋体" w:cs="宋体"/>
                <w:color w:val="auto"/>
                <w:highlight w:val="none"/>
                <w:shd w:val="clear" w:color="auto" w:fill="FFFFFF"/>
                <w:lang w:bidi="en-US"/>
              </w:rPr>
              <w:t>其他要求</w:t>
            </w:r>
          </w:p>
        </w:tc>
        <w:tc>
          <w:tcPr>
            <w:tcW w:w="5540" w:type="dxa"/>
            <w:vAlign w:val="center"/>
          </w:tcPr>
          <w:p w14:paraId="24644F15">
            <w:pPr>
              <w:pStyle w:val="20"/>
              <w:widowControl/>
              <w:adjustRightInd w:val="0"/>
              <w:snapToGrid w:val="0"/>
              <w:spacing w:before="0" w:after="0" w:line="400" w:lineRule="exact"/>
              <w:jc w:val="left"/>
              <w:outlineLvl w:val="9"/>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供应商不存在串通投标行为及满足竞争性谈判文件其他实质性要求。</w:t>
            </w:r>
          </w:p>
        </w:tc>
        <w:tc>
          <w:tcPr>
            <w:tcW w:w="1333" w:type="dxa"/>
            <w:vAlign w:val="center"/>
          </w:tcPr>
          <w:p w14:paraId="484A61DE">
            <w:pPr>
              <w:pStyle w:val="20"/>
              <w:widowControl/>
              <w:adjustRightInd w:val="0"/>
              <w:snapToGrid w:val="0"/>
              <w:spacing w:before="0" w:after="0" w:line="400" w:lineRule="exact"/>
              <w:jc w:val="left"/>
              <w:outlineLvl w:val="9"/>
              <w:rPr>
                <w:rFonts w:hint="eastAsia" w:ascii="宋体" w:hAnsi="宋体" w:eastAsia="宋体" w:cs="宋体"/>
                <w:b w:val="0"/>
                <w:color w:val="auto"/>
                <w:sz w:val="21"/>
                <w:szCs w:val="21"/>
                <w:highlight w:val="none"/>
              </w:rPr>
            </w:pPr>
          </w:p>
        </w:tc>
      </w:tr>
    </w:tbl>
    <w:p w14:paraId="488717D5">
      <w:pPr>
        <w:spacing w:line="400" w:lineRule="exact"/>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注：1、“√”为合格，“×”为不合格。</w:t>
      </w:r>
    </w:p>
    <w:p w14:paraId="0415FA62">
      <w:pPr>
        <w:spacing w:line="400" w:lineRule="exact"/>
        <w:ind w:firstLine="398" w:firstLineChars="200"/>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2、响应文件不符合以上条件之一的，应认为其存在重大偏差，则其符合性评审不能通过，该响应文件作否决处理。</w:t>
      </w:r>
    </w:p>
    <w:p w14:paraId="50137D3B">
      <w:pPr>
        <w:jc w:val="left"/>
        <w:rPr>
          <w:rFonts w:hint="eastAsia" w:ascii="宋体" w:hAnsi="宋体" w:eastAsia="宋体" w:cs="宋体"/>
          <w:color w:val="auto"/>
          <w:szCs w:val="21"/>
          <w:highlight w:val="none"/>
        </w:rPr>
      </w:pPr>
    </w:p>
    <w:p w14:paraId="3A5CDE4A">
      <w:pPr>
        <w:rPr>
          <w:rFonts w:hint="eastAsia" w:ascii="宋体" w:hAnsi="宋体" w:eastAsia="宋体" w:cs="宋体"/>
          <w:color w:val="auto"/>
          <w:highlight w:val="none"/>
        </w:rPr>
      </w:pPr>
    </w:p>
    <w:p w14:paraId="1FE04F5F">
      <w:pPr>
        <w:rPr>
          <w:rFonts w:hint="eastAsia" w:ascii="宋体" w:hAnsi="宋体" w:eastAsia="宋体" w:cs="宋体"/>
          <w:color w:val="auto"/>
          <w:highlight w:val="none"/>
        </w:rPr>
      </w:pPr>
    </w:p>
    <w:p w14:paraId="32838738">
      <w:pPr>
        <w:rPr>
          <w:rFonts w:hint="eastAsia" w:ascii="宋体" w:hAnsi="宋体" w:eastAsia="宋体" w:cs="宋体"/>
          <w:color w:val="auto"/>
          <w:highlight w:val="none"/>
        </w:rPr>
      </w:pPr>
    </w:p>
    <w:p w14:paraId="605286F4">
      <w:pPr>
        <w:rPr>
          <w:rFonts w:hint="eastAsia" w:ascii="宋体" w:hAnsi="宋体" w:eastAsia="宋体" w:cs="宋体"/>
          <w:color w:val="auto"/>
          <w:highlight w:val="none"/>
        </w:rPr>
      </w:pPr>
    </w:p>
    <w:p w14:paraId="28D50F45">
      <w:pPr>
        <w:rPr>
          <w:rFonts w:hint="eastAsia" w:ascii="宋体" w:hAnsi="宋体" w:eastAsia="宋体" w:cs="宋体"/>
          <w:color w:val="auto"/>
          <w:highlight w:val="none"/>
        </w:rPr>
      </w:pPr>
    </w:p>
    <w:p w14:paraId="2F2EE3C5">
      <w:pPr>
        <w:rPr>
          <w:rFonts w:hint="eastAsia" w:ascii="宋体" w:hAnsi="宋体" w:eastAsia="宋体" w:cs="宋体"/>
          <w:color w:val="auto"/>
          <w:highlight w:val="none"/>
        </w:rPr>
      </w:pPr>
    </w:p>
    <w:p w14:paraId="322A8D27">
      <w:pPr>
        <w:rPr>
          <w:rFonts w:hint="eastAsia" w:ascii="宋体" w:hAnsi="宋体" w:eastAsia="宋体" w:cs="宋体"/>
          <w:color w:val="auto"/>
          <w:highlight w:val="none"/>
        </w:rPr>
      </w:pPr>
    </w:p>
    <w:p w14:paraId="4E9F19A1">
      <w:pPr>
        <w:rPr>
          <w:rFonts w:hint="eastAsia" w:ascii="宋体" w:hAnsi="宋体" w:eastAsia="宋体" w:cs="宋体"/>
          <w:color w:val="auto"/>
          <w:highlight w:val="none"/>
        </w:rPr>
      </w:pPr>
    </w:p>
    <w:p w14:paraId="287FE921">
      <w:pPr>
        <w:rPr>
          <w:rFonts w:hint="eastAsia" w:ascii="宋体" w:hAnsi="宋体" w:eastAsia="宋体" w:cs="宋体"/>
          <w:color w:val="auto"/>
          <w:highlight w:val="none"/>
        </w:rPr>
      </w:pPr>
    </w:p>
    <w:p w14:paraId="16FB1DB2">
      <w:pPr>
        <w:rPr>
          <w:rFonts w:hint="eastAsia" w:ascii="宋体" w:hAnsi="宋体" w:eastAsia="宋体" w:cs="宋体"/>
          <w:color w:val="auto"/>
          <w:highlight w:val="none"/>
        </w:rPr>
      </w:pPr>
    </w:p>
    <w:p w14:paraId="6ADBBA71">
      <w:pPr>
        <w:rPr>
          <w:rFonts w:hint="eastAsia" w:ascii="宋体" w:hAnsi="宋体" w:eastAsia="宋体" w:cs="宋体"/>
          <w:color w:val="auto"/>
          <w:highlight w:val="none"/>
        </w:rPr>
      </w:pPr>
    </w:p>
    <w:p w14:paraId="7EE17B68">
      <w:pPr>
        <w:rPr>
          <w:rFonts w:hint="eastAsia" w:ascii="宋体" w:hAnsi="宋体" w:eastAsia="宋体" w:cs="宋体"/>
          <w:color w:val="auto"/>
          <w:highlight w:val="none"/>
        </w:rPr>
      </w:pPr>
    </w:p>
    <w:p w14:paraId="0135DC18">
      <w:pPr>
        <w:rPr>
          <w:rFonts w:hint="eastAsia" w:ascii="宋体" w:hAnsi="宋体" w:eastAsia="宋体" w:cs="宋体"/>
          <w:color w:val="auto"/>
          <w:highlight w:val="none"/>
        </w:rPr>
      </w:pPr>
    </w:p>
    <w:p w14:paraId="7B8F60CE">
      <w:pPr>
        <w:rPr>
          <w:rFonts w:hint="eastAsia" w:ascii="宋体" w:hAnsi="宋体" w:eastAsia="宋体" w:cs="宋体"/>
          <w:color w:val="auto"/>
          <w:highlight w:val="none"/>
        </w:rPr>
      </w:pPr>
    </w:p>
    <w:p w14:paraId="4F87255D">
      <w:pPr>
        <w:rPr>
          <w:rFonts w:hint="eastAsia" w:ascii="宋体" w:hAnsi="宋体" w:eastAsia="宋体" w:cs="宋体"/>
          <w:color w:val="auto"/>
          <w:highlight w:val="none"/>
        </w:rPr>
      </w:pPr>
    </w:p>
    <w:p w14:paraId="421A82FA">
      <w:pPr>
        <w:rPr>
          <w:rFonts w:hint="eastAsia" w:ascii="宋体" w:hAnsi="宋体" w:eastAsia="宋体" w:cs="宋体"/>
          <w:color w:val="auto"/>
          <w:highlight w:val="none"/>
        </w:rPr>
      </w:pPr>
    </w:p>
    <w:p w14:paraId="61266724">
      <w:pPr>
        <w:rPr>
          <w:rFonts w:hint="eastAsia" w:ascii="宋体" w:hAnsi="宋体" w:eastAsia="宋体" w:cs="宋体"/>
          <w:color w:val="auto"/>
          <w:highlight w:val="none"/>
        </w:rPr>
      </w:pPr>
    </w:p>
    <w:p w14:paraId="1BC8511A">
      <w:pPr>
        <w:rPr>
          <w:rFonts w:hint="eastAsia" w:ascii="宋体" w:hAnsi="宋体" w:eastAsia="宋体" w:cs="宋体"/>
          <w:color w:val="auto"/>
          <w:highlight w:val="none"/>
        </w:rPr>
      </w:pPr>
    </w:p>
    <w:p w14:paraId="6CBB11A9">
      <w:pPr>
        <w:rPr>
          <w:rFonts w:hint="eastAsia" w:ascii="宋体" w:hAnsi="宋体" w:eastAsia="宋体" w:cs="宋体"/>
          <w:color w:val="auto"/>
          <w:highlight w:val="none"/>
        </w:rPr>
      </w:pPr>
    </w:p>
    <w:p w14:paraId="43CA7FCD">
      <w:pPr>
        <w:pStyle w:val="4"/>
        <w:spacing w:line="240" w:lineRule="auto"/>
        <w:rPr>
          <w:rFonts w:hint="eastAsia" w:ascii="宋体" w:hAnsi="宋体" w:eastAsia="宋体" w:cs="宋体"/>
          <w:b w:val="0"/>
          <w:bCs/>
          <w:color w:val="auto"/>
          <w:highlight w:val="none"/>
        </w:rPr>
      </w:pPr>
      <w:bookmarkStart w:id="57" w:name="_Toc1690"/>
      <w:r>
        <w:rPr>
          <w:rFonts w:hint="eastAsia" w:ascii="宋体" w:hAnsi="宋体" w:eastAsia="宋体" w:cs="宋体"/>
          <w:b w:val="0"/>
          <w:bCs/>
          <w:color w:val="auto"/>
          <w:highlight w:val="none"/>
        </w:rPr>
        <w:t>第六章 响应文件格式</w:t>
      </w:r>
      <w:bookmarkEnd w:id="57"/>
    </w:p>
    <w:p w14:paraId="67266AF3">
      <w:pPr>
        <w:jc w:val="left"/>
        <w:rPr>
          <w:rFonts w:hint="eastAsia" w:ascii="宋体" w:hAnsi="宋体" w:eastAsia="宋体" w:cs="宋体"/>
          <w:color w:val="auto"/>
          <w:highlight w:val="none"/>
        </w:rPr>
      </w:pPr>
    </w:p>
    <w:p w14:paraId="250A5869">
      <w:pPr>
        <w:rPr>
          <w:rFonts w:hint="eastAsia" w:ascii="宋体" w:hAnsi="宋体" w:eastAsia="宋体" w:cs="宋体"/>
          <w:color w:val="auto"/>
          <w:highlight w:val="none"/>
        </w:rPr>
      </w:pPr>
    </w:p>
    <w:p w14:paraId="2C2049B8">
      <w:pPr>
        <w:rPr>
          <w:rFonts w:hint="eastAsia" w:ascii="宋体" w:hAnsi="宋体" w:eastAsia="宋体" w:cs="宋体"/>
          <w:color w:val="auto"/>
          <w:highlight w:val="none"/>
        </w:rPr>
      </w:pPr>
    </w:p>
    <w:p w14:paraId="5CB053EA">
      <w:pPr>
        <w:rPr>
          <w:rFonts w:hint="eastAsia" w:ascii="宋体" w:hAnsi="宋体" w:eastAsia="宋体" w:cs="宋体"/>
          <w:color w:val="auto"/>
          <w:highlight w:val="none"/>
        </w:rPr>
      </w:pPr>
    </w:p>
    <w:p w14:paraId="1B81FD71">
      <w:pPr>
        <w:rPr>
          <w:rFonts w:hint="eastAsia" w:ascii="宋体" w:hAnsi="宋体" w:eastAsia="宋体" w:cs="宋体"/>
          <w:color w:val="auto"/>
          <w:highlight w:val="none"/>
        </w:rPr>
      </w:pPr>
    </w:p>
    <w:p w14:paraId="4EB9BF23">
      <w:pPr>
        <w:rPr>
          <w:rFonts w:hint="eastAsia" w:ascii="宋体" w:hAnsi="宋体" w:eastAsia="宋体" w:cs="宋体"/>
          <w:color w:val="auto"/>
          <w:highlight w:val="none"/>
        </w:rPr>
      </w:pPr>
    </w:p>
    <w:p w14:paraId="0B8D3BA5">
      <w:pPr>
        <w:rPr>
          <w:rFonts w:hint="eastAsia" w:ascii="宋体" w:hAnsi="宋体" w:eastAsia="宋体" w:cs="宋体"/>
          <w:color w:val="auto"/>
          <w:highlight w:val="none"/>
        </w:rPr>
      </w:pPr>
    </w:p>
    <w:p w14:paraId="1EE53BAF">
      <w:pPr>
        <w:rPr>
          <w:rFonts w:hint="eastAsia" w:ascii="宋体" w:hAnsi="宋体" w:eastAsia="宋体" w:cs="宋体"/>
          <w:color w:val="auto"/>
          <w:highlight w:val="none"/>
        </w:rPr>
      </w:pPr>
    </w:p>
    <w:p w14:paraId="1ED95E67">
      <w:pPr>
        <w:rPr>
          <w:rFonts w:hint="eastAsia" w:ascii="宋体" w:hAnsi="宋体" w:eastAsia="宋体" w:cs="宋体"/>
          <w:color w:val="auto"/>
          <w:highlight w:val="none"/>
        </w:rPr>
      </w:pPr>
    </w:p>
    <w:p w14:paraId="40E3C709">
      <w:pPr>
        <w:rPr>
          <w:rFonts w:hint="eastAsia" w:ascii="宋体" w:hAnsi="宋体" w:eastAsia="宋体" w:cs="宋体"/>
          <w:color w:val="auto"/>
          <w:highlight w:val="none"/>
        </w:rPr>
      </w:pPr>
    </w:p>
    <w:p w14:paraId="4C320F99">
      <w:pPr>
        <w:rPr>
          <w:rFonts w:hint="eastAsia" w:ascii="宋体" w:hAnsi="宋体" w:eastAsia="宋体" w:cs="宋体"/>
          <w:color w:val="auto"/>
          <w:highlight w:val="none"/>
        </w:rPr>
      </w:pPr>
    </w:p>
    <w:p w14:paraId="5A632849">
      <w:pPr>
        <w:rPr>
          <w:rFonts w:hint="eastAsia" w:ascii="宋体" w:hAnsi="宋体" w:eastAsia="宋体" w:cs="宋体"/>
          <w:color w:val="auto"/>
          <w:highlight w:val="none"/>
        </w:rPr>
      </w:pPr>
    </w:p>
    <w:p w14:paraId="28851D03">
      <w:pPr>
        <w:rPr>
          <w:rFonts w:hint="eastAsia" w:ascii="宋体" w:hAnsi="宋体" w:eastAsia="宋体" w:cs="宋体"/>
          <w:color w:val="auto"/>
          <w:highlight w:val="none"/>
        </w:rPr>
      </w:pPr>
    </w:p>
    <w:p w14:paraId="296CF5B7">
      <w:pPr>
        <w:rPr>
          <w:rFonts w:hint="eastAsia" w:ascii="宋体" w:hAnsi="宋体" w:eastAsia="宋体" w:cs="宋体"/>
          <w:color w:val="auto"/>
          <w:highlight w:val="none"/>
        </w:rPr>
      </w:pPr>
    </w:p>
    <w:p w14:paraId="1BA21051">
      <w:pPr>
        <w:rPr>
          <w:rFonts w:hint="eastAsia" w:ascii="宋体" w:hAnsi="宋体" w:eastAsia="宋体" w:cs="宋体"/>
          <w:color w:val="auto"/>
          <w:highlight w:val="none"/>
        </w:rPr>
      </w:pPr>
    </w:p>
    <w:p w14:paraId="592A2CB9">
      <w:pPr>
        <w:rPr>
          <w:rFonts w:hint="eastAsia" w:ascii="宋体" w:hAnsi="宋体" w:eastAsia="宋体" w:cs="宋体"/>
          <w:color w:val="auto"/>
          <w:highlight w:val="none"/>
        </w:rPr>
      </w:pPr>
    </w:p>
    <w:p w14:paraId="40909A0C">
      <w:pPr>
        <w:rPr>
          <w:rFonts w:hint="eastAsia" w:ascii="宋体" w:hAnsi="宋体" w:eastAsia="宋体" w:cs="宋体"/>
          <w:color w:val="auto"/>
          <w:highlight w:val="none"/>
        </w:rPr>
      </w:pPr>
    </w:p>
    <w:p w14:paraId="32BEA42F">
      <w:pPr>
        <w:rPr>
          <w:rFonts w:hint="eastAsia" w:ascii="宋体" w:hAnsi="宋体" w:eastAsia="宋体" w:cs="宋体"/>
          <w:color w:val="auto"/>
          <w:highlight w:val="none"/>
        </w:rPr>
      </w:pPr>
    </w:p>
    <w:p w14:paraId="510E343C">
      <w:pPr>
        <w:rPr>
          <w:rFonts w:hint="eastAsia" w:ascii="宋体" w:hAnsi="宋体" w:eastAsia="宋体" w:cs="宋体"/>
          <w:color w:val="auto"/>
          <w:highlight w:val="none"/>
        </w:rPr>
      </w:pPr>
    </w:p>
    <w:p w14:paraId="0F43AAFF">
      <w:pPr>
        <w:rPr>
          <w:rFonts w:hint="eastAsia" w:ascii="宋体" w:hAnsi="宋体" w:eastAsia="宋体" w:cs="宋体"/>
          <w:color w:val="auto"/>
          <w:highlight w:val="none"/>
        </w:rPr>
      </w:pPr>
    </w:p>
    <w:p w14:paraId="77DFB1D7">
      <w:pPr>
        <w:rPr>
          <w:rFonts w:hint="eastAsia" w:ascii="宋体" w:hAnsi="宋体" w:eastAsia="宋体" w:cs="宋体"/>
          <w:color w:val="auto"/>
          <w:highlight w:val="none"/>
        </w:rPr>
      </w:pPr>
    </w:p>
    <w:p w14:paraId="355ECF4A">
      <w:pPr>
        <w:rPr>
          <w:rFonts w:hint="eastAsia" w:ascii="宋体" w:hAnsi="宋体" w:eastAsia="宋体" w:cs="宋体"/>
          <w:color w:val="auto"/>
          <w:highlight w:val="none"/>
        </w:rPr>
      </w:pPr>
    </w:p>
    <w:p w14:paraId="64BB5EB0">
      <w:pPr>
        <w:rPr>
          <w:rFonts w:hint="eastAsia" w:ascii="宋体" w:hAnsi="宋体" w:eastAsia="宋体" w:cs="宋体"/>
          <w:color w:val="auto"/>
          <w:highlight w:val="none"/>
        </w:rPr>
      </w:pPr>
    </w:p>
    <w:p w14:paraId="4F331280">
      <w:pPr>
        <w:rPr>
          <w:rFonts w:hint="eastAsia" w:ascii="宋体" w:hAnsi="宋体" w:eastAsia="宋体" w:cs="宋体"/>
          <w:color w:val="auto"/>
          <w:highlight w:val="none"/>
        </w:rPr>
      </w:pPr>
    </w:p>
    <w:p w14:paraId="61085F18">
      <w:pPr>
        <w:rPr>
          <w:rFonts w:hint="eastAsia" w:ascii="宋体" w:hAnsi="宋体" w:eastAsia="宋体" w:cs="宋体"/>
          <w:color w:val="auto"/>
          <w:highlight w:val="none"/>
        </w:rPr>
      </w:pPr>
    </w:p>
    <w:p w14:paraId="17CD4447">
      <w:pPr>
        <w:rPr>
          <w:rFonts w:hint="eastAsia" w:ascii="宋体" w:hAnsi="宋体" w:eastAsia="宋体" w:cs="宋体"/>
          <w:color w:val="auto"/>
          <w:highlight w:val="none"/>
        </w:rPr>
      </w:pPr>
    </w:p>
    <w:p w14:paraId="67B6130A">
      <w:pPr>
        <w:rPr>
          <w:rFonts w:hint="eastAsia" w:ascii="宋体" w:hAnsi="宋体" w:eastAsia="宋体" w:cs="宋体"/>
          <w:color w:val="auto"/>
          <w:highlight w:val="none"/>
        </w:rPr>
      </w:pPr>
    </w:p>
    <w:p w14:paraId="5E1DD82C">
      <w:pPr>
        <w:rPr>
          <w:rFonts w:hint="eastAsia" w:ascii="宋体" w:hAnsi="宋体" w:eastAsia="宋体" w:cs="宋体"/>
          <w:color w:val="auto"/>
          <w:highlight w:val="none"/>
        </w:rPr>
      </w:pPr>
    </w:p>
    <w:p w14:paraId="0A3BC019">
      <w:pPr>
        <w:rPr>
          <w:rFonts w:hint="eastAsia" w:ascii="宋体" w:hAnsi="宋体" w:eastAsia="宋体" w:cs="宋体"/>
          <w:color w:val="auto"/>
          <w:highlight w:val="none"/>
        </w:rPr>
      </w:pPr>
    </w:p>
    <w:p w14:paraId="1D86F718">
      <w:pPr>
        <w:rPr>
          <w:rFonts w:hint="eastAsia" w:ascii="宋体" w:hAnsi="宋体" w:eastAsia="宋体" w:cs="宋体"/>
          <w:color w:val="auto"/>
          <w:highlight w:val="none"/>
        </w:rPr>
      </w:pPr>
    </w:p>
    <w:p w14:paraId="56FEBC08">
      <w:pPr>
        <w:rPr>
          <w:rFonts w:hint="eastAsia" w:ascii="宋体" w:hAnsi="宋体" w:eastAsia="宋体" w:cs="宋体"/>
          <w:color w:val="auto"/>
          <w:highlight w:val="none"/>
        </w:rPr>
      </w:pPr>
    </w:p>
    <w:p w14:paraId="517AE3BC">
      <w:pPr>
        <w:rPr>
          <w:rFonts w:hint="eastAsia" w:ascii="宋体" w:hAnsi="宋体" w:eastAsia="宋体" w:cs="宋体"/>
          <w:color w:val="auto"/>
          <w:highlight w:val="none"/>
        </w:rPr>
      </w:pPr>
    </w:p>
    <w:p w14:paraId="380539FB">
      <w:pPr>
        <w:rPr>
          <w:rFonts w:hint="eastAsia" w:ascii="宋体" w:hAnsi="宋体" w:eastAsia="宋体" w:cs="宋体"/>
          <w:color w:val="auto"/>
          <w:highlight w:val="none"/>
        </w:rPr>
      </w:pPr>
    </w:p>
    <w:p w14:paraId="11C365F2">
      <w:pPr>
        <w:rPr>
          <w:rFonts w:hint="eastAsia" w:ascii="宋体" w:hAnsi="宋体" w:eastAsia="宋体" w:cs="宋体"/>
          <w:color w:val="auto"/>
          <w:highlight w:val="none"/>
        </w:rPr>
      </w:pPr>
    </w:p>
    <w:p w14:paraId="1EC73941">
      <w:pPr>
        <w:rPr>
          <w:rFonts w:hint="eastAsia" w:ascii="宋体" w:hAnsi="宋体" w:eastAsia="宋体" w:cs="宋体"/>
          <w:color w:val="auto"/>
          <w:highlight w:val="none"/>
        </w:rPr>
      </w:pPr>
    </w:p>
    <w:p w14:paraId="701B02C4">
      <w:pPr>
        <w:rPr>
          <w:rFonts w:hint="eastAsia" w:ascii="宋体" w:hAnsi="宋体" w:eastAsia="宋体" w:cs="宋体"/>
          <w:color w:val="auto"/>
          <w:highlight w:val="none"/>
        </w:rPr>
      </w:pPr>
    </w:p>
    <w:p w14:paraId="41A53068">
      <w:pPr>
        <w:rPr>
          <w:rFonts w:hint="eastAsia" w:ascii="宋体" w:hAnsi="宋体" w:eastAsia="宋体" w:cs="宋体"/>
          <w:color w:val="auto"/>
          <w:highlight w:val="none"/>
        </w:rPr>
      </w:pPr>
    </w:p>
    <w:p w14:paraId="0B84FCCF">
      <w:pPr>
        <w:rPr>
          <w:rFonts w:hint="eastAsia" w:ascii="宋体" w:hAnsi="宋体" w:eastAsia="宋体" w:cs="宋体"/>
          <w:color w:val="auto"/>
          <w:highlight w:val="none"/>
        </w:rPr>
      </w:pPr>
    </w:p>
    <w:p w14:paraId="6CFC5171">
      <w:pPr>
        <w:rPr>
          <w:rFonts w:hint="eastAsia" w:ascii="宋体" w:hAnsi="宋体" w:eastAsia="宋体" w:cs="宋体"/>
          <w:color w:val="auto"/>
          <w:highlight w:val="none"/>
        </w:rPr>
      </w:pPr>
    </w:p>
    <w:p w14:paraId="4952B7B2">
      <w:pPr>
        <w:rPr>
          <w:rFonts w:hint="eastAsia" w:ascii="宋体" w:hAnsi="宋体" w:eastAsia="宋体" w:cs="宋体"/>
          <w:color w:val="auto"/>
          <w:highlight w:val="none"/>
        </w:rPr>
      </w:pPr>
    </w:p>
    <w:p w14:paraId="225AB82D">
      <w:pPr>
        <w:rPr>
          <w:rFonts w:hint="eastAsia" w:ascii="宋体" w:hAnsi="宋体" w:eastAsia="宋体" w:cs="宋体"/>
          <w:color w:val="auto"/>
          <w:highlight w:val="none"/>
        </w:rPr>
      </w:pPr>
    </w:p>
    <w:p w14:paraId="454BA68F">
      <w:pPr>
        <w:rPr>
          <w:rFonts w:hint="eastAsia" w:ascii="宋体" w:hAnsi="宋体" w:eastAsia="宋体" w:cs="宋体"/>
          <w:color w:val="auto"/>
          <w:highlight w:val="none"/>
        </w:rPr>
      </w:pPr>
    </w:p>
    <w:p w14:paraId="23485DE2">
      <w:pPr>
        <w:rPr>
          <w:rFonts w:hint="eastAsia" w:ascii="宋体" w:hAnsi="宋体" w:eastAsia="宋体" w:cs="宋体"/>
          <w:color w:val="auto"/>
          <w:highlight w:val="none"/>
        </w:rPr>
      </w:pPr>
    </w:p>
    <w:p w14:paraId="49C3CFBE">
      <w:pPr>
        <w:rPr>
          <w:rFonts w:hint="eastAsia" w:ascii="宋体" w:hAnsi="宋体" w:eastAsia="宋体" w:cs="宋体"/>
          <w:color w:val="auto"/>
          <w:highlight w:val="none"/>
        </w:rPr>
      </w:pPr>
    </w:p>
    <w:p w14:paraId="1A30A4FD">
      <w:pPr>
        <w:rPr>
          <w:rFonts w:hint="eastAsia" w:ascii="宋体" w:hAnsi="宋体" w:eastAsia="宋体" w:cs="宋体"/>
          <w:color w:val="auto"/>
          <w:highlight w:val="none"/>
        </w:rPr>
      </w:pPr>
    </w:p>
    <w:p w14:paraId="27E457E3">
      <w:pPr>
        <w:rPr>
          <w:rFonts w:hint="eastAsia" w:ascii="宋体" w:hAnsi="宋体" w:eastAsia="宋体" w:cs="宋体"/>
          <w:color w:val="auto"/>
          <w:highlight w:val="none"/>
        </w:rPr>
      </w:pPr>
    </w:p>
    <w:p w14:paraId="535AF715">
      <w:pPr>
        <w:rPr>
          <w:rFonts w:hint="eastAsia" w:ascii="宋体" w:hAnsi="宋体" w:eastAsia="宋体" w:cs="宋体"/>
          <w:color w:val="auto"/>
          <w:highlight w:val="none"/>
        </w:rPr>
      </w:pPr>
    </w:p>
    <w:p w14:paraId="7C3584DC">
      <w:pPr>
        <w:rPr>
          <w:rFonts w:hint="eastAsia" w:ascii="宋体" w:hAnsi="宋体" w:eastAsia="宋体" w:cs="宋体"/>
          <w:color w:val="auto"/>
          <w:highlight w:val="none"/>
        </w:rPr>
      </w:pPr>
    </w:p>
    <w:p w14:paraId="58EACF86">
      <w:pPr>
        <w:rPr>
          <w:rFonts w:hint="eastAsia" w:ascii="宋体" w:hAnsi="宋体" w:eastAsia="宋体" w:cs="宋体"/>
          <w:color w:val="auto"/>
          <w:highlight w:val="none"/>
        </w:rPr>
      </w:pPr>
    </w:p>
    <w:p w14:paraId="1C1C1C59">
      <w:pPr>
        <w:ind w:firstLine="425"/>
        <w:jc w:val="left"/>
        <w:rPr>
          <w:rFonts w:hint="eastAsia" w:ascii="宋体" w:hAnsi="宋体" w:eastAsia="宋体" w:cs="宋体"/>
          <w:color w:val="auto"/>
          <w:highlight w:val="none"/>
        </w:rPr>
      </w:pPr>
    </w:p>
    <w:p w14:paraId="13DB0E5A">
      <w:pPr>
        <w:spacing w:line="360" w:lineRule="auto"/>
        <w:ind w:firstLine="1440" w:firstLineChars="450"/>
        <w:rPr>
          <w:rFonts w:hint="eastAsia" w:ascii="宋体" w:hAnsi="宋体" w:eastAsia="宋体" w:cs="宋体"/>
          <w:color w:val="auto"/>
          <w:kern w:val="0"/>
          <w:sz w:val="32"/>
          <w:szCs w:val="32"/>
          <w:highlight w:val="none"/>
          <w:u w:val="single"/>
        </w:rPr>
      </w:pPr>
      <w:r>
        <w:rPr>
          <w:rFonts w:hint="eastAsia" w:ascii="宋体" w:hAnsi="宋体" w:eastAsia="宋体" w:cs="宋体"/>
          <w:color w:val="auto"/>
          <w:kern w:val="0"/>
          <w:sz w:val="32"/>
          <w:szCs w:val="32"/>
          <w:highlight w:val="none"/>
          <w:u w:val="single"/>
        </w:rPr>
        <w:t>采购项目名称</w:t>
      </w:r>
    </w:p>
    <w:p w14:paraId="5271DC73">
      <w:pPr>
        <w:spacing w:line="360" w:lineRule="auto"/>
        <w:jc w:val="center"/>
        <w:rPr>
          <w:rFonts w:hint="eastAsia" w:ascii="宋体" w:hAnsi="宋体" w:eastAsia="宋体" w:cs="宋体"/>
          <w:b/>
          <w:color w:val="auto"/>
          <w:sz w:val="84"/>
          <w:highlight w:val="none"/>
        </w:rPr>
      </w:pPr>
    </w:p>
    <w:p w14:paraId="06EE8BA4">
      <w:pPr>
        <w:spacing w:line="360" w:lineRule="auto"/>
        <w:jc w:val="center"/>
        <w:rPr>
          <w:rFonts w:hint="eastAsia" w:ascii="宋体" w:hAnsi="宋体" w:eastAsia="宋体" w:cs="宋体"/>
          <w:b/>
          <w:color w:val="auto"/>
          <w:sz w:val="84"/>
          <w:highlight w:val="none"/>
        </w:rPr>
      </w:pPr>
    </w:p>
    <w:p w14:paraId="46C49F21">
      <w:pPr>
        <w:spacing w:line="360" w:lineRule="auto"/>
        <w:jc w:val="center"/>
        <w:rPr>
          <w:rFonts w:hint="eastAsia" w:ascii="宋体" w:hAnsi="宋体" w:eastAsia="宋体" w:cs="宋体"/>
          <w:b/>
          <w:color w:val="auto"/>
          <w:sz w:val="84"/>
          <w:highlight w:val="none"/>
        </w:rPr>
      </w:pPr>
      <w:r>
        <w:rPr>
          <w:rFonts w:hint="eastAsia" w:ascii="宋体" w:hAnsi="宋体" w:eastAsia="宋体" w:cs="宋体"/>
          <w:b/>
          <w:color w:val="auto"/>
          <w:sz w:val="84"/>
          <w:highlight w:val="none"/>
        </w:rPr>
        <w:t>谈判响应文件</w:t>
      </w:r>
    </w:p>
    <w:p w14:paraId="1353DFE9">
      <w:pPr>
        <w:spacing w:line="360" w:lineRule="auto"/>
        <w:ind w:left="210" w:leftChars="100"/>
        <w:jc w:val="center"/>
        <w:rPr>
          <w:rFonts w:hint="eastAsia" w:ascii="宋体" w:hAnsi="宋体" w:eastAsia="宋体" w:cs="宋体"/>
          <w:b/>
          <w:color w:val="auto"/>
          <w:sz w:val="44"/>
          <w:highlight w:val="none"/>
        </w:rPr>
      </w:pPr>
      <w:r>
        <w:rPr>
          <w:rFonts w:hint="eastAsia" w:ascii="宋体" w:hAnsi="宋体" w:eastAsia="宋体" w:cs="宋体"/>
          <w:b/>
          <w:color w:val="auto"/>
          <w:sz w:val="44"/>
          <w:highlight w:val="none"/>
        </w:rPr>
        <w:t>项目编号:</w:t>
      </w:r>
    </w:p>
    <w:p w14:paraId="6255E73C">
      <w:pPr>
        <w:spacing w:line="360" w:lineRule="auto"/>
        <w:jc w:val="center"/>
        <w:rPr>
          <w:rFonts w:hint="eastAsia" w:ascii="宋体" w:hAnsi="宋体" w:eastAsia="宋体" w:cs="宋体"/>
          <w:b/>
          <w:color w:val="auto"/>
          <w:sz w:val="44"/>
          <w:highlight w:val="none"/>
        </w:rPr>
      </w:pPr>
    </w:p>
    <w:p w14:paraId="7ADA280D">
      <w:pPr>
        <w:spacing w:line="360" w:lineRule="auto"/>
        <w:rPr>
          <w:rFonts w:hint="eastAsia" w:ascii="宋体" w:hAnsi="宋体" w:eastAsia="宋体" w:cs="宋体"/>
          <w:b/>
          <w:color w:val="auto"/>
          <w:sz w:val="24"/>
          <w:highlight w:val="none"/>
          <w:u w:val="single"/>
        </w:rPr>
      </w:pPr>
    </w:p>
    <w:p w14:paraId="1E1BA112">
      <w:pPr>
        <w:spacing w:line="360" w:lineRule="auto"/>
        <w:rPr>
          <w:rFonts w:hint="eastAsia" w:ascii="宋体" w:hAnsi="宋体" w:eastAsia="宋体" w:cs="宋体"/>
          <w:b/>
          <w:color w:val="auto"/>
          <w:sz w:val="24"/>
          <w:highlight w:val="none"/>
          <w:u w:val="single"/>
        </w:rPr>
      </w:pPr>
    </w:p>
    <w:p w14:paraId="108992BB">
      <w:pPr>
        <w:spacing w:line="360" w:lineRule="auto"/>
        <w:rPr>
          <w:rFonts w:hint="eastAsia" w:ascii="宋体" w:hAnsi="宋体" w:eastAsia="宋体" w:cs="宋体"/>
          <w:b/>
          <w:color w:val="auto"/>
          <w:sz w:val="30"/>
          <w:szCs w:val="30"/>
          <w:highlight w:val="none"/>
          <w:u w:val="single"/>
        </w:rPr>
      </w:pPr>
    </w:p>
    <w:p w14:paraId="0A5F44C3">
      <w:pPr>
        <w:spacing w:line="360" w:lineRule="auto"/>
        <w:jc w:val="center"/>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供应商:(盖单位公章)</w:t>
      </w:r>
    </w:p>
    <w:p w14:paraId="0E579928">
      <w:pPr>
        <w:spacing w:line="360" w:lineRule="auto"/>
        <w:jc w:val="center"/>
        <w:rPr>
          <w:rFonts w:hint="eastAsia" w:ascii="宋体" w:hAnsi="宋体" w:eastAsia="宋体" w:cs="宋体"/>
          <w:b/>
          <w:color w:val="auto"/>
          <w:sz w:val="30"/>
          <w:szCs w:val="30"/>
          <w:highlight w:val="none"/>
          <w:u w:val="single"/>
        </w:rPr>
      </w:pPr>
    </w:p>
    <w:p w14:paraId="24F9CE48">
      <w:pPr>
        <w:spacing w:line="360" w:lineRule="auto"/>
        <w:jc w:val="center"/>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法定代表人或授权代表:(签字)</w:t>
      </w:r>
    </w:p>
    <w:p w14:paraId="554D73E5">
      <w:pPr>
        <w:spacing w:line="360" w:lineRule="auto"/>
        <w:jc w:val="center"/>
        <w:rPr>
          <w:rFonts w:hint="eastAsia" w:ascii="宋体" w:hAnsi="宋体" w:eastAsia="宋体" w:cs="宋体"/>
          <w:b/>
          <w:color w:val="auto"/>
          <w:sz w:val="30"/>
          <w:szCs w:val="30"/>
          <w:highlight w:val="none"/>
          <w:u w:val="single"/>
        </w:rPr>
      </w:pPr>
    </w:p>
    <w:p w14:paraId="0865B9CD">
      <w:pPr>
        <w:spacing w:line="360" w:lineRule="auto"/>
        <w:jc w:val="center"/>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日期:年月日</w:t>
      </w:r>
    </w:p>
    <w:p w14:paraId="4DF073CC">
      <w:pPr>
        <w:ind w:firstLine="425"/>
        <w:jc w:val="left"/>
        <w:rPr>
          <w:rFonts w:hint="eastAsia" w:ascii="宋体" w:hAnsi="宋体" w:eastAsia="宋体" w:cs="宋体"/>
          <w:color w:val="auto"/>
          <w:highlight w:val="none"/>
        </w:rPr>
      </w:pPr>
    </w:p>
    <w:p w14:paraId="25BFC80E">
      <w:pPr>
        <w:ind w:firstLine="425"/>
        <w:jc w:val="left"/>
        <w:rPr>
          <w:rFonts w:hint="eastAsia" w:ascii="宋体" w:hAnsi="宋体" w:eastAsia="宋体" w:cs="宋体"/>
          <w:color w:val="auto"/>
          <w:highlight w:val="none"/>
        </w:rPr>
      </w:pPr>
    </w:p>
    <w:p w14:paraId="0B6DF0FD">
      <w:pPr>
        <w:ind w:firstLine="425"/>
        <w:jc w:val="left"/>
        <w:rPr>
          <w:rFonts w:hint="eastAsia" w:ascii="宋体" w:hAnsi="宋体" w:eastAsia="宋体" w:cs="宋体"/>
          <w:color w:val="auto"/>
          <w:highlight w:val="none"/>
        </w:rPr>
      </w:pPr>
    </w:p>
    <w:p w14:paraId="551FCDDE">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3F9F3470">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一、报价函</w:t>
      </w:r>
    </w:p>
    <w:p w14:paraId="4AB1C168">
      <w:pPr>
        <w:adjustRightInd w:val="0"/>
        <w:snapToGrid w:val="0"/>
        <w:spacing w:line="360" w:lineRule="auto"/>
        <w:rPr>
          <w:rFonts w:hint="eastAsia" w:ascii="宋体" w:hAnsi="宋体" w:eastAsia="宋体" w:cs="宋体"/>
          <w:color w:val="auto"/>
          <w:kern w:val="0"/>
          <w:sz w:val="24"/>
          <w:highlight w:val="none"/>
        </w:rPr>
      </w:pPr>
    </w:p>
    <w:p w14:paraId="4B6609CA">
      <w:pPr>
        <w:adjustRightInd w:val="0"/>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致：</w:t>
      </w:r>
    </w:p>
    <w:p w14:paraId="4D93B074">
      <w:pPr>
        <w:adjustRightInd w:val="0"/>
        <w:snapToGrid w:val="0"/>
        <w:spacing w:line="360" w:lineRule="auto"/>
        <w:ind w:left="531" w:leftChars="253" w:firstLine="292" w:firstLineChars="122"/>
        <w:rPr>
          <w:rFonts w:hint="eastAsia" w:ascii="宋体" w:hAnsi="宋体" w:eastAsia="宋体" w:cs="宋体"/>
          <w:color w:val="auto"/>
          <w:kern w:val="0"/>
          <w:sz w:val="24"/>
          <w:highlight w:val="none"/>
        </w:rPr>
      </w:pPr>
    </w:p>
    <w:p w14:paraId="3DBD5EEC">
      <w:pPr>
        <w:adjustRightInd w:val="0"/>
        <w:snapToGrid w:val="0"/>
        <w:spacing w:line="360" w:lineRule="auto"/>
        <w:ind w:left="531" w:leftChars="253" w:firstLine="532" w:firstLineChars="22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1、根据你方采购项目编号为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（项目名称）</w:t>
      </w:r>
      <w:r>
        <w:rPr>
          <w:rFonts w:hint="eastAsia" w:ascii="宋体" w:hAnsi="宋体" w:eastAsia="宋体" w:cs="宋体"/>
          <w:color w:val="auto"/>
          <w:kern w:val="0"/>
          <w:sz w:val="24"/>
          <w:highlight w:val="none"/>
        </w:rPr>
        <w:t>竞争性谈判文件，遵照《中华人民共和国政府采购法》等有关规定，经研究上述竞争性谈判文件的谈判须知、合同条款、技术标准及其他有关文件后，我方愿以人民币(大写)      元（RMB￥元）的谈判总价并按上述条件要求承包上述供货，并承担任何质量缺陷保修责任。</w:t>
      </w:r>
    </w:p>
    <w:p w14:paraId="5C564321">
      <w:pPr>
        <w:adjustRightInd w:val="0"/>
        <w:snapToGrid w:val="0"/>
        <w:spacing w:line="360" w:lineRule="auto"/>
        <w:ind w:left="531" w:leftChars="253" w:firstLine="532" w:firstLineChars="22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2、我方已详细审核全部竞争性谈判文件，包括修改文件（如有时）及有关附件。</w:t>
      </w:r>
    </w:p>
    <w:p w14:paraId="2DE84228">
      <w:pPr>
        <w:adjustRightInd w:val="0"/>
        <w:snapToGrid w:val="0"/>
        <w:spacing w:line="360" w:lineRule="auto"/>
        <w:ind w:left="531" w:leftChars="253" w:firstLine="532" w:firstLineChars="22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3、一旦我方中标，我方保证按竞争性谈判文件中规定的合同履行期限完成并移交全部项目，保证验收合格。</w:t>
      </w:r>
    </w:p>
    <w:p w14:paraId="426E7BF9">
      <w:pPr>
        <w:adjustRightInd w:val="0"/>
        <w:snapToGrid w:val="0"/>
        <w:spacing w:line="360" w:lineRule="auto"/>
        <w:ind w:left="531" w:leftChars="253" w:firstLine="532" w:firstLineChars="22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4、我方同意所提交的报价文件在竞争性谈判文件的谈判须知中规定的报价有效期内有效，在此期间内如果中标，我方将受此约束。</w:t>
      </w:r>
    </w:p>
    <w:p w14:paraId="6FC66DAD">
      <w:pPr>
        <w:adjustRightInd w:val="0"/>
        <w:snapToGrid w:val="0"/>
        <w:spacing w:line="360" w:lineRule="auto"/>
        <w:ind w:left="531" w:leftChars="253" w:firstLine="532" w:firstLineChars="22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5、除非另外达成协议并生效，你方的中标通知书和本报价文件将成为约束双方的合同文件的组成部分。</w:t>
      </w:r>
    </w:p>
    <w:p w14:paraId="1D0C5B2C">
      <w:pPr>
        <w:adjustRightInd w:val="0"/>
        <w:snapToGrid w:val="0"/>
        <w:spacing w:line="360" w:lineRule="auto"/>
        <w:ind w:left="531" w:leftChars="253" w:firstLine="532" w:firstLineChars="222"/>
        <w:rPr>
          <w:rFonts w:hint="eastAsia" w:ascii="宋体" w:hAnsi="宋体" w:eastAsia="宋体" w:cs="宋体"/>
          <w:color w:val="auto"/>
          <w:kern w:val="0"/>
          <w:sz w:val="24"/>
          <w:highlight w:val="none"/>
        </w:rPr>
      </w:pPr>
    </w:p>
    <w:p w14:paraId="5F6E84A3">
      <w:pPr>
        <w:adjustRightInd w:val="0"/>
        <w:snapToGrid w:val="0"/>
        <w:spacing w:line="360" w:lineRule="auto"/>
        <w:ind w:left="531" w:leftChars="253" w:firstLine="292" w:firstLineChars="122"/>
        <w:rPr>
          <w:rFonts w:hint="eastAsia" w:ascii="宋体" w:hAnsi="宋体" w:eastAsia="宋体" w:cs="宋体"/>
          <w:color w:val="auto"/>
          <w:kern w:val="0"/>
          <w:sz w:val="24"/>
          <w:highlight w:val="none"/>
        </w:rPr>
      </w:pPr>
    </w:p>
    <w:p w14:paraId="653462DF">
      <w:pPr>
        <w:adjustRightInd w:val="0"/>
        <w:snapToGrid w:val="0"/>
        <w:spacing w:line="360" w:lineRule="auto"/>
        <w:ind w:left="531" w:leftChars="253" w:firstLine="292" w:firstLineChars="122"/>
        <w:rPr>
          <w:rFonts w:hint="eastAsia" w:ascii="宋体" w:hAnsi="宋体" w:eastAsia="宋体" w:cs="宋体"/>
          <w:color w:val="auto"/>
          <w:kern w:val="0"/>
          <w:sz w:val="24"/>
          <w:highlight w:val="none"/>
        </w:rPr>
      </w:pPr>
    </w:p>
    <w:p w14:paraId="44B15215">
      <w:pPr>
        <w:adjustRightInd w:val="0"/>
        <w:snapToGrid w:val="0"/>
        <w:spacing w:line="360" w:lineRule="auto"/>
        <w:ind w:left="531" w:leftChars="253" w:firstLine="292" w:firstLineChars="122"/>
        <w:rPr>
          <w:rFonts w:hint="eastAsia" w:ascii="宋体" w:hAnsi="宋体" w:eastAsia="宋体" w:cs="宋体"/>
          <w:color w:val="auto"/>
          <w:kern w:val="0"/>
          <w:sz w:val="24"/>
          <w:highlight w:val="none"/>
        </w:rPr>
      </w:pPr>
    </w:p>
    <w:p w14:paraId="3EE07811">
      <w:pPr>
        <w:adjustRightInd w:val="0"/>
        <w:snapToGrid w:val="0"/>
        <w:spacing w:line="360" w:lineRule="auto"/>
        <w:ind w:firstLine="720" w:firstLineChars="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（盖单位公章）</w:t>
      </w:r>
    </w:p>
    <w:p w14:paraId="0CAF4529">
      <w:pPr>
        <w:adjustRightInd w:val="0"/>
        <w:snapToGrid w:val="0"/>
        <w:spacing w:line="360" w:lineRule="auto"/>
        <w:ind w:firstLine="720" w:firstLineChars="300"/>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单位地址：</w:t>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p>
    <w:p w14:paraId="251A906E">
      <w:pPr>
        <w:adjustRightInd w:val="0"/>
        <w:snapToGrid w:val="0"/>
        <w:spacing w:line="360" w:lineRule="auto"/>
        <w:ind w:firstLine="720" w:firstLineChars="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法定代表人或其委托代理人：（签字或盖单位公章）</w:t>
      </w:r>
    </w:p>
    <w:p w14:paraId="30805A9C">
      <w:pPr>
        <w:adjustRightInd w:val="0"/>
        <w:snapToGrid w:val="0"/>
        <w:spacing w:line="360" w:lineRule="auto"/>
        <w:ind w:firstLine="720" w:firstLineChars="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邮政编码：</w:t>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rPr>
        <w:t>电话：</w:t>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rPr>
        <w:t>传真：</w:t>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rPr>
        <w:tab/>
      </w:r>
    </w:p>
    <w:p w14:paraId="0C23D216">
      <w:pPr>
        <w:adjustRightInd w:val="0"/>
        <w:snapToGrid w:val="0"/>
        <w:spacing w:line="360" w:lineRule="auto"/>
        <w:ind w:left="531" w:leftChars="253" w:firstLine="292" w:firstLineChars="122"/>
        <w:rPr>
          <w:rFonts w:hint="eastAsia" w:ascii="宋体" w:hAnsi="宋体" w:eastAsia="宋体" w:cs="宋体"/>
          <w:color w:val="auto"/>
          <w:kern w:val="0"/>
          <w:sz w:val="24"/>
          <w:highlight w:val="none"/>
        </w:rPr>
      </w:pPr>
    </w:p>
    <w:p w14:paraId="3201A99B">
      <w:pPr>
        <w:adjustRightInd w:val="0"/>
        <w:snapToGrid w:val="0"/>
        <w:spacing w:line="360" w:lineRule="auto"/>
        <w:ind w:left="531" w:leftChars="253" w:firstLine="292" w:firstLineChars="122"/>
        <w:jc w:val="righ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日期：_____年____月____日</w:t>
      </w:r>
    </w:p>
    <w:p w14:paraId="1A49A23C">
      <w:pPr>
        <w:pStyle w:val="15"/>
        <w:jc w:val="center"/>
        <w:rPr>
          <w:rFonts w:hint="eastAsia" w:ascii="宋体" w:hAnsi="宋体" w:eastAsia="宋体" w:cs="宋体"/>
          <w:b/>
          <w:bCs/>
          <w:color w:val="auto"/>
          <w:sz w:val="36"/>
          <w:szCs w:val="36"/>
          <w:highlight w:val="none"/>
        </w:rPr>
      </w:pPr>
      <w:r>
        <w:rPr>
          <w:rFonts w:hint="eastAsia" w:ascii="宋体" w:hAnsi="宋体" w:eastAsia="宋体" w:cs="宋体"/>
          <w:color w:val="auto"/>
          <w:sz w:val="24"/>
          <w:highlight w:val="none"/>
        </w:rPr>
        <w:br w:type="page"/>
      </w:r>
      <w:r>
        <w:rPr>
          <w:rFonts w:hint="eastAsia" w:ascii="宋体" w:hAnsi="宋体" w:eastAsia="宋体" w:cs="宋体"/>
          <w:b/>
          <w:bCs/>
          <w:color w:val="auto"/>
          <w:sz w:val="36"/>
          <w:szCs w:val="36"/>
          <w:highlight w:val="none"/>
        </w:rPr>
        <w:t>二、谈判响应报价表</w:t>
      </w:r>
    </w:p>
    <w:p w14:paraId="15474E10">
      <w:pPr>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（一）首次报价一览表</w:t>
      </w:r>
    </w:p>
    <w:p w14:paraId="0807177C">
      <w:pPr>
        <w:rPr>
          <w:rFonts w:hint="eastAsia" w:ascii="宋体" w:hAnsi="宋体" w:eastAsia="宋体" w:cs="宋体"/>
          <w:color w:val="auto"/>
          <w:highlight w:val="none"/>
        </w:rPr>
      </w:pPr>
    </w:p>
    <w:p w14:paraId="54776B5D">
      <w:pPr>
        <w:spacing w:line="440" w:lineRule="atLeast"/>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p w14:paraId="7EA9E6D5">
      <w:pPr>
        <w:spacing w:line="440" w:lineRule="atLeast"/>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开标时间：年月日</w:t>
      </w:r>
    </w:p>
    <w:tbl>
      <w:tblPr>
        <w:tblStyle w:val="23"/>
        <w:tblW w:w="9141" w:type="dxa"/>
        <w:tblInd w:w="-1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27"/>
        <w:gridCol w:w="1364"/>
        <w:gridCol w:w="1225"/>
        <w:gridCol w:w="1250"/>
        <w:gridCol w:w="1425"/>
        <w:gridCol w:w="750"/>
      </w:tblGrid>
      <w:tr w14:paraId="7B115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7" w:hRule="atLeast"/>
        </w:trPr>
        <w:tc>
          <w:tcPr>
            <w:tcW w:w="3127" w:type="dxa"/>
            <w:vAlign w:val="center"/>
          </w:tcPr>
          <w:p w14:paraId="3785421D">
            <w:pPr>
              <w:spacing w:line="44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w:t>
            </w:r>
          </w:p>
        </w:tc>
        <w:tc>
          <w:tcPr>
            <w:tcW w:w="1364" w:type="dxa"/>
            <w:vAlign w:val="center"/>
          </w:tcPr>
          <w:p w14:paraId="4E5B41EA">
            <w:pPr>
              <w:spacing w:line="44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谈判总价（元）</w:t>
            </w:r>
          </w:p>
        </w:tc>
        <w:tc>
          <w:tcPr>
            <w:tcW w:w="1225" w:type="dxa"/>
            <w:vAlign w:val="center"/>
          </w:tcPr>
          <w:p w14:paraId="0A0C8A3E">
            <w:pPr>
              <w:spacing w:line="44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合同履行期限</w:t>
            </w:r>
          </w:p>
        </w:tc>
        <w:tc>
          <w:tcPr>
            <w:tcW w:w="1250" w:type="dxa"/>
            <w:vAlign w:val="center"/>
          </w:tcPr>
          <w:p w14:paraId="6E5D9AFC">
            <w:pPr>
              <w:spacing w:line="440" w:lineRule="atLeast"/>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质量要求</w:t>
            </w:r>
          </w:p>
        </w:tc>
        <w:tc>
          <w:tcPr>
            <w:tcW w:w="1425" w:type="dxa"/>
            <w:vAlign w:val="center"/>
          </w:tcPr>
          <w:p w14:paraId="086292C5">
            <w:pPr>
              <w:spacing w:line="44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谈判保证金</w:t>
            </w:r>
          </w:p>
          <w:p w14:paraId="5FFD93F3">
            <w:pPr>
              <w:spacing w:line="44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（有/无）</w:t>
            </w:r>
          </w:p>
        </w:tc>
        <w:tc>
          <w:tcPr>
            <w:tcW w:w="750" w:type="dxa"/>
            <w:vAlign w:val="center"/>
          </w:tcPr>
          <w:p w14:paraId="08148D5F">
            <w:pPr>
              <w:spacing w:line="44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17DBA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31" w:hRule="atLeast"/>
        </w:trPr>
        <w:tc>
          <w:tcPr>
            <w:tcW w:w="3127" w:type="dxa"/>
            <w:tcBorders>
              <w:bottom w:val="single" w:color="auto" w:sz="4" w:space="0"/>
            </w:tcBorders>
          </w:tcPr>
          <w:p w14:paraId="1E49E5F7">
            <w:pPr>
              <w:spacing w:line="440" w:lineRule="atLeast"/>
              <w:rPr>
                <w:rFonts w:hint="eastAsia" w:ascii="宋体" w:hAnsi="宋体" w:eastAsia="宋体" w:cs="宋体"/>
                <w:color w:val="auto"/>
                <w:sz w:val="24"/>
                <w:highlight w:val="none"/>
              </w:rPr>
            </w:pPr>
          </w:p>
        </w:tc>
        <w:tc>
          <w:tcPr>
            <w:tcW w:w="1364" w:type="dxa"/>
            <w:tcBorders>
              <w:bottom w:val="single" w:color="auto" w:sz="4" w:space="0"/>
            </w:tcBorders>
            <w:vAlign w:val="center"/>
          </w:tcPr>
          <w:p w14:paraId="1A9D33A0">
            <w:pPr>
              <w:spacing w:line="360" w:lineRule="auto"/>
              <w:jc w:val="left"/>
              <w:rPr>
                <w:rFonts w:hint="eastAsia" w:ascii="宋体" w:hAnsi="宋体" w:eastAsia="宋体" w:cs="宋体"/>
                <w:bCs/>
                <w:color w:val="auto"/>
                <w:sz w:val="24"/>
                <w:highlight w:val="none"/>
              </w:rPr>
            </w:pPr>
          </w:p>
        </w:tc>
        <w:tc>
          <w:tcPr>
            <w:tcW w:w="1225" w:type="dxa"/>
            <w:tcBorders>
              <w:bottom w:val="single" w:color="auto" w:sz="4" w:space="0"/>
            </w:tcBorders>
          </w:tcPr>
          <w:p w14:paraId="0544A8C0">
            <w:pPr>
              <w:spacing w:line="440" w:lineRule="atLeast"/>
              <w:rPr>
                <w:rFonts w:hint="eastAsia" w:ascii="宋体" w:hAnsi="宋体" w:eastAsia="宋体" w:cs="宋体"/>
                <w:color w:val="auto"/>
                <w:sz w:val="24"/>
                <w:highlight w:val="none"/>
              </w:rPr>
            </w:pPr>
          </w:p>
        </w:tc>
        <w:tc>
          <w:tcPr>
            <w:tcW w:w="1250" w:type="dxa"/>
            <w:tcBorders>
              <w:bottom w:val="single" w:color="auto" w:sz="4" w:space="0"/>
            </w:tcBorders>
          </w:tcPr>
          <w:p w14:paraId="1BDA5638">
            <w:pPr>
              <w:spacing w:line="440" w:lineRule="atLeast"/>
              <w:rPr>
                <w:rFonts w:hint="eastAsia" w:ascii="宋体" w:hAnsi="宋体" w:eastAsia="宋体" w:cs="宋体"/>
                <w:color w:val="auto"/>
                <w:sz w:val="24"/>
                <w:highlight w:val="none"/>
              </w:rPr>
            </w:pPr>
          </w:p>
        </w:tc>
        <w:tc>
          <w:tcPr>
            <w:tcW w:w="1425" w:type="dxa"/>
            <w:tcBorders>
              <w:bottom w:val="single" w:color="auto" w:sz="4" w:space="0"/>
            </w:tcBorders>
          </w:tcPr>
          <w:p w14:paraId="0841EB31">
            <w:pPr>
              <w:spacing w:line="440" w:lineRule="atLeast"/>
              <w:rPr>
                <w:rFonts w:hint="eastAsia" w:ascii="宋体" w:hAnsi="宋体" w:eastAsia="宋体" w:cs="宋体"/>
                <w:color w:val="auto"/>
                <w:sz w:val="24"/>
                <w:highlight w:val="none"/>
              </w:rPr>
            </w:pPr>
          </w:p>
        </w:tc>
        <w:tc>
          <w:tcPr>
            <w:tcW w:w="750" w:type="dxa"/>
            <w:tcBorders>
              <w:bottom w:val="single" w:color="auto" w:sz="4" w:space="0"/>
            </w:tcBorders>
          </w:tcPr>
          <w:p w14:paraId="41B81D17">
            <w:pPr>
              <w:spacing w:line="440" w:lineRule="atLeast"/>
              <w:rPr>
                <w:rFonts w:hint="eastAsia" w:ascii="宋体" w:hAnsi="宋体" w:eastAsia="宋体" w:cs="宋体"/>
                <w:color w:val="auto"/>
                <w:sz w:val="24"/>
                <w:highlight w:val="none"/>
              </w:rPr>
            </w:pPr>
          </w:p>
        </w:tc>
      </w:tr>
    </w:tbl>
    <w:p w14:paraId="5A74B0E1">
      <w:pPr>
        <w:pStyle w:val="2"/>
        <w:snapToGrid w:val="0"/>
        <w:spacing w:line="360" w:lineRule="exact"/>
        <w:ind w:firstLine="4418" w:firstLineChars="2104"/>
        <w:rPr>
          <w:rFonts w:hint="eastAsia" w:ascii="宋体" w:hAnsi="宋体" w:eastAsia="宋体" w:cs="宋体"/>
          <w:color w:val="auto"/>
          <w:szCs w:val="21"/>
          <w:highlight w:val="none"/>
        </w:rPr>
      </w:pPr>
    </w:p>
    <w:p w14:paraId="2109386F">
      <w:pPr>
        <w:pStyle w:val="2"/>
        <w:snapToGrid w:val="0"/>
        <w:spacing w:line="360" w:lineRule="exact"/>
        <w:ind w:firstLine="4418" w:firstLineChars="2104"/>
        <w:rPr>
          <w:rFonts w:hint="eastAsia" w:ascii="宋体" w:hAnsi="宋体" w:eastAsia="宋体" w:cs="宋体"/>
          <w:color w:val="auto"/>
          <w:szCs w:val="21"/>
          <w:highlight w:val="none"/>
        </w:rPr>
      </w:pPr>
    </w:p>
    <w:p w14:paraId="19FA970A">
      <w:pPr>
        <w:pStyle w:val="2"/>
        <w:snapToGrid w:val="0"/>
        <w:spacing w:line="360" w:lineRule="exact"/>
        <w:ind w:firstLine="4418" w:firstLineChars="2104"/>
        <w:rPr>
          <w:rFonts w:hint="eastAsia" w:ascii="宋体" w:hAnsi="宋体" w:eastAsia="宋体" w:cs="宋体"/>
          <w:color w:val="auto"/>
          <w:szCs w:val="21"/>
          <w:highlight w:val="none"/>
        </w:rPr>
      </w:pPr>
    </w:p>
    <w:p w14:paraId="798CFBC0">
      <w:pPr>
        <w:pStyle w:val="2"/>
        <w:snapToGrid w:val="0"/>
        <w:spacing w:line="360" w:lineRule="exact"/>
        <w:ind w:firstLine="5289" w:firstLineChars="220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供应商：（盖单位公章）</w:t>
      </w:r>
    </w:p>
    <w:p w14:paraId="46843EE3">
      <w:pPr>
        <w:pStyle w:val="2"/>
        <w:snapToGrid w:val="0"/>
        <w:spacing w:line="360" w:lineRule="exact"/>
        <w:ind w:firstLine="4089" w:firstLineChars="1704"/>
        <w:rPr>
          <w:rFonts w:hint="eastAsia" w:ascii="宋体" w:hAnsi="宋体" w:eastAsia="宋体" w:cs="宋体"/>
          <w:color w:val="auto"/>
          <w:sz w:val="24"/>
          <w:szCs w:val="24"/>
          <w:highlight w:val="none"/>
        </w:rPr>
      </w:pPr>
    </w:p>
    <w:p w14:paraId="1BE2EC74">
      <w:pPr>
        <w:pStyle w:val="2"/>
        <w:wordWrap w:val="0"/>
        <w:snapToGrid w:val="0"/>
        <w:spacing w:line="360" w:lineRule="exact"/>
        <w:ind w:firstLine="5289" w:firstLineChars="220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法定代表人：（签字或盖单位公章）</w:t>
      </w:r>
    </w:p>
    <w:p w14:paraId="39FB4DB7">
      <w:pPr>
        <w:pStyle w:val="2"/>
        <w:wordWrap w:val="0"/>
        <w:snapToGrid w:val="0"/>
        <w:spacing w:line="360" w:lineRule="exact"/>
        <w:ind w:firstLine="4089" w:firstLineChars="1704"/>
        <w:rPr>
          <w:rFonts w:hint="eastAsia" w:ascii="宋体" w:hAnsi="宋体" w:eastAsia="宋体" w:cs="宋体"/>
          <w:color w:val="auto"/>
          <w:sz w:val="24"/>
          <w:szCs w:val="24"/>
          <w:highlight w:val="none"/>
        </w:rPr>
      </w:pPr>
    </w:p>
    <w:p w14:paraId="0D1C7E2E">
      <w:pPr>
        <w:tabs>
          <w:tab w:val="left" w:pos="1305"/>
        </w:tabs>
        <w:spacing w:line="360" w:lineRule="auto"/>
        <w:ind w:firstLine="5748" w:firstLineChars="2395"/>
        <w:rPr>
          <w:rFonts w:hint="eastAsia" w:ascii="宋体" w:hAnsi="宋体" w:eastAsia="宋体" w:cs="宋体"/>
          <w:color w:val="auto"/>
          <w:sz w:val="24"/>
          <w:highlight w:val="none"/>
          <w:u w:val="single"/>
        </w:rPr>
      </w:pPr>
    </w:p>
    <w:p w14:paraId="0FB8E78C">
      <w:pPr>
        <w:tabs>
          <w:tab w:val="left" w:pos="1305"/>
        </w:tabs>
        <w:spacing w:line="360" w:lineRule="auto"/>
        <w:ind w:firstLine="5748" w:firstLineChars="2395"/>
        <w:rPr>
          <w:rFonts w:hint="eastAsia" w:ascii="宋体" w:hAnsi="宋体" w:eastAsia="宋体" w:cs="宋体"/>
          <w:color w:val="auto"/>
          <w:sz w:val="24"/>
          <w:highlight w:val="none"/>
          <w:u w:val="single"/>
        </w:rPr>
      </w:pPr>
    </w:p>
    <w:p w14:paraId="061101D1">
      <w:pPr>
        <w:tabs>
          <w:tab w:val="left" w:pos="1305"/>
        </w:tabs>
        <w:spacing w:line="360" w:lineRule="auto"/>
        <w:ind w:firstLine="5748" w:firstLineChars="2395"/>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年月日</w:t>
      </w:r>
    </w:p>
    <w:p w14:paraId="17C8ADC8">
      <w:pPr>
        <w:ind w:firstLine="357"/>
        <w:jc w:val="left"/>
        <w:rPr>
          <w:rFonts w:hint="eastAsia" w:ascii="宋体" w:hAnsi="宋体" w:eastAsia="宋体" w:cs="宋体"/>
          <w:color w:val="auto"/>
          <w:highlight w:val="none"/>
        </w:rPr>
      </w:pPr>
    </w:p>
    <w:p w14:paraId="5A6F42EB">
      <w:pPr>
        <w:rPr>
          <w:rFonts w:hint="eastAsia" w:ascii="宋体" w:hAnsi="宋体" w:eastAsia="宋体" w:cs="宋体"/>
          <w:color w:val="auto"/>
          <w:highlight w:val="none"/>
        </w:rPr>
      </w:pPr>
    </w:p>
    <w:p w14:paraId="4C132FDC">
      <w:pPr>
        <w:rPr>
          <w:rFonts w:hint="eastAsia" w:ascii="宋体" w:hAnsi="宋体" w:eastAsia="宋体" w:cs="宋体"/>
          <w:color w:val="auto"/>
          <w:highlight w:val="none"/>
        </w:rPr>
      </w:pPr>
    </w:p>
    <w:p w14:paraId="223D2540">
      <w:pPr>
        <w:rPr>
          <w:rFonts w:hint="eastAsia" w:ascii="宋体" w:hAnsi="宋体" w:eastAsia="宋体" w:cs="宋体"/>
          <w:color w:val="auto"/>
          <w:highlight w:val="none"/>
        </w:rPr>
      </w:pPr>
    </w:p>
    <w:p w14:paraId="261C9CDE">
      <w:pPr>
        <w:rPr>
          <w:rFonts w:hint="eastAsia" w:ascii="宋体" w:hAnsi="宋体" w:eastAsia="宋体" w:cs="宋体"/>
          <w:color w:val="auto"/>
          <w:highlight w:val="none"/>
        </w:rPr>
      </w:pPr>
    </w:p>
    <w:p w14:paraId="6D9359B0">
      <w:pPr>
        <w:rPr>
          <w:rFonts w:hint="eastAsia" w:ascii="宋体" w:hAnsi="宋体" w:eastAsia="宋体" w:cs="宋体"/>
          <w:color w:val="auto"/>
          <w:highlight w:val="none"/>
        </w:rPr>
      </w:pPr>
    </w:p>
    <w:p w14:paraId="2141702F">
      <w:pPr>
        <w:spacing w:line="440" w:lineRule="atLeas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注：1.本表除在谈判响应文件中填写外，还须在“政采云”平台填写提交。</w:t>
      </w:r>
    </w:p>
    <w:p w14:paraId="1C4CDBE0">
      <w:pPr>
        <w:spacing w:line="440" w:lineRule="atLeas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2.“政采云”平台填写提交内容须与谈判响应文件中一致。</w:t>
      </w:r>
    </w:p>
    <w:p w14:paraId="307F3373">
      <w:pPr>
        <w:jc w:val="left"/>
        <w:rPr>
          <w:rFonts w:hint="eastAsia" w:ascii="宋体" w:hAnsi="宋体" w:eastAsia="宋体" w:cs="宋体"/>
          <w:color w:val="auto"/>
          <w:highlight w:val="none"/>
        </w:rPr>
      </w:pPr>
    </w:p>
    <w:p w14:paraId="56B85CA5">
      <w:pPr>
        <w:pStyle w:val="15"/>
        <w:rPr>
          <w:rFonts w:hint="eastAsia" w:ascii="宋体" w:hAnsi="宋体" w:eastAsia="宋体" w:cs="宋体"/>
          <w:color w:val="auto"/>
          <w:highlight w:val="none"/>
        </w:rPr>
      </w:pPr>
    </w:p>
    <w:p w14:paraId="79E60A61">
      <w:pPr>
        <w:rPr>
          <w:rFonts w:hint="eastAsia" w:ascii="宋体" w:hAnsi="宋体" w:eastAsia="宋体" w:cs="宋体"/>
          <w:color w:val="auto"/>
          <w:highlight w:val="none"/>
        </w:rPr>
      </w:pPr>
    </w:p>
    <w:p w14:paraId="5477E01D">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4DF4FA79">
      <w:pPr>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（二）最终报价表</w:t>
      </w:r>
    </w:p>
    <w:p w14:paraId="75048006">
      <w:pP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以政采云平台为准。</w:t>
      </w:r>
    </w:p>
    <w:p w14:paraId="323A604F">
      <w:pPr>
        <w:rPr>
          <w:rFonts w:hint="eastAsia" w:ascii="宋体" w:hAnsi="宋体" w:eastAsia="宋体" w:cs="宋体"/>
          <w:b/>
          <w:bCs/>
          <w:color w:val="auto"/>
          <w:sz w:val="36"/>
          <w:szCs w:val="36"/>
          <w:highlight w:val="none"/>
        </w:rPr>
      </w:pPr>
      <w:r>
        <w:rPr>
          <w:rFonts w:hint="eastAsia" w:ascii="宋体" w:hAnsi="宋体" w:eastAsia="宋体" w:cs="宋体"/>
          <w:b/>
          <w:bCs/>
          <w:color w:val="auto"/>
          <w:sz w:val="24"/>
          <w:highlight w:val="none"/>
        </w:rPr>
        <w:t>注：所有参加谈判的供应商须在规定时间内完成“政采云平台”最终报价，并在同一时间向代理机构递交与最终报价相符的密封的《最终响应报价明细表》纸质版并加盖公章，否则视为响应无效。</w:t>
      </w:r>
      <w:r>
        <w:rPr>
          <w:rFonts w:hint="eastAsia" w:ascii="宋体" w:hAnsi="宋体" w:eastAsia="宋体" w:cs="宋体"/>
          <w:b/>
          <w:bCs/>
          <w:color w:val="auto"/>
          <w:sz w:val="36"/>
          <w:szCs w:val="36"/>
          <w:highlight w:val="none"/>
        </w:rPr>
        <w:br w:type="page"/>
      </w:r>
    </w:p>
    <w:p w14:paraId="3A73DA13">
      <w:pPr>
        <w:autoSpaceDE w:val="0"/>
        <w:autoSpaceDN w:val="0"/>
        <w:adjustRightInd w:val="0"/>
        <w:spacing w:line="360" w:lineRule="auto"/>
        <w:jc w:val="center"/>
        <w:rPr>
          <w:rFonts w:hint="eastAsia" w:ascii="宋体" w:hAnsi="宋体" w:eastAsia="宋体" w:cs="宋体"/>
          <w:b/>
          <w:bCs/>
          <w:color w:val="auto"/>
          <w:sz w:val="36"/>
          <w:szCs w:val="36"/>
          <w:highlight w:val="none"/>
          <w:lang w:val="zh-CN"/>
        </w:rPr>
      </w:pPr>
      <w:r>
        <w:rPr>
          <w:rFonts w:hint="eastAsia" w:ascii="宋体" w:hAnsi="宋体" w:eastAsia="宋体" w:cs="宋体"/>
          <w:b/>
          <w:bCs/>
          <w:color w:val="auto"/>
          <w:sz w:val="36"/>
          <w:szCs w:val="36"/>
          <w:highlight w:val="none"/>
        </w:rPr>
        <w:t>（三）</w:t>
      </w:r>
      <w:r>
        <w:rPr>
          <w:rFonts w:hint="eastAsia" w:ascii="宋体" w:hAnsi="宋体" w:eastAsia="宋体" w:cs="宋体"/>
          <w:b/>
          <w:bCs/>
          <w:color w:val="auto"/>
          <w:sz w:val="36"/>
          <w:szCs w:val="36"/>
          <w:highlight w:val="none"/>
          <w:lang w:val="zh-CN"/>
        </w:rPr>
        <w:t>报价明细表</w:t>
      </w:r>
    </w:p>
    <w:p w14:paraId="2CEF1D2F">
      <w:pPr>
        <w:autoSpaceDE w:val="0"/>
        <w:autoSpaceDN w:val="0"/>
        <w:adjustRightInd w:val="0"/>
        <w:spacing w:line="400" w:lineRule="exact"/>
        <w:jc w:val="left"/>
        <w:rPr>
          <w:rFonts w:hint="eastAsia" w:ascii="宋体" w:hAnsi="宋体" w:eastAsia="宋体" w:cs="宋体"/>
          <w:b/>
          <w:bCs/>
          <w:color w:val="auto"/>
          <w:highlight w:val="none"/>
          <w:lang w:val="zh-CN"/>
        </w:rPr>
      </w:pPr>
    </w:p>
    <w:p w14:paraId="25F6353B">
      <w:pPr>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项目名称：</w:t>
      </w:r>
    </w:p>
    <w:p w14:paraId="4334CECD">
      <w:pPr>
        <w:rPr>
          <w:rFonts w:hint="eastAsia" w:ascii="宋体" w:hAnsi="宋体" w:eastAsia="宋体" w:cs="宋体"/>
          <w:color w:val="auto"/>
          <w:highlight w:val="none"/>
          <w:lang w:val="zh-CN"/>
        </w:rPr>
      </w:pPr>
      <w:r>
        <w:rPr>
          <w:rFonts w:hint="eastAsia" w:ascii="宋体" w:hAnsi="宋体" w:eastAsia="宋体" w:cs="宋体"/>
          <w:color w:val="auto"/>
          <w:highlight w:val="none"/>
        </w:rPr>
        <w:t>单位：元</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年月日</w:t>
      </w:r>
    </w:p>
    <w:p w14:paraId="4ED88900">
      <w:pPr>
        <w:pStyle w:val="22"/>
        <w:ind w:left="400" w:firstLine="528"/>
        <w:rPr>
          <w:rFonts w:hint="eastAsia" w:ascii="宋体" w:hAnsi="宋体" w:eastAsia="宋体" w:cs="宋体"/>
          <w:color w:val="auto"/>
          <w:highlight w:val="none"/>
          <w:lang w:val="zh-CN"/>
        </w:rPr>
      </w:pPr>
    </w:p>
    <w:tbl>
      <w:tblPr>
        <w:tblStyle w:val="23"/>
        <w:tblW w:w="9815" w:type="dxa"/>
        <w:jc w:val="center"/>
        <w:tblLayout w:type="fixed"/>
        <w:tblCellMar>
          <w:top w:w="0" w:type="dxa"/>
          <w:left w:w="108" w:type="dxa"/>
          <w:bottom w:w="0" w:type="dxa"/>
          <w:right w:w="108" w:type="dxa"/>
        </w:tblCellMar>
      </w:tblPr>
      <w:tblGrid>
        <w:gridCol w:w="613"/>
        <w:gridCol w:w="1096"/>
        <w:gridCol w:w="1255"/>
        <w:gridCol w:w="998"/>
        <w:gridCol w:w="1565"/>
        <w:gridCol w:w="600"/>
        <w:gridCol w:w="710"/>
        <w:gridCol w:w="826"/>
        <w:gridCol w:w="1080"/>
        <w:gridCol w:w="536"/>
        <w:gridCol w:w="536"/>
      </w:tblGrid>
      <w:tr w14:paraId="4AFD4803">
        <w:tblPrEx>
          <w:tblCellMar>
            <w:top w:w="0" w:type="dxa"/>
            <w:left w:w="108" w:type="dxa"/>
            <w:bottom w:w="0" w:type="dxa"/>
            <w:right w:w="108" w:type="dxa"/>
          </w:tblCellMar>
        </w:tblPrEx>
        <w:trPr>
          <w:trHeight w:val="1151" w:hRule="atLeast"/>
          <w:jc w:val="center"/>
        </w:trPr>
        <w:tc>
          <w:tcPr>
            <w:tcW w:w="613" w:type="dxa"/>
            <w:tcBorders>
              <w:top w:val="single" w:color="auto" w:sz="6" w:space="0"/>
              <w:left w:val="single" w:color="auto" w:sz="6" w:space="0"/>
              <w:bottom w:val="single" w:color="auto" w:sz="6" w:space="0"/>
              <w:right w:val="single" w:color="auto" w:sz="6" w:space="0"/>
            </w:tcBorders>
            <w:vAlign w:val="center"/>
          </w:tcPr>
          <w:p w14:paraId="35044B47">
            <w:pP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序号</w:t>
            </w:r>
          </w:p>
        </w:tc>
        <w:tc>
          <w:tcPr>
            <w:tcW w:w="1096" w:type="dxa"/>
            <w:tcBorders>
              <w:top w:val="single" w:color="auto" w:sz="6" w:space="0"/>
              <w:left w:val="single" w:color="auto" w:sz="6" w:space="0"/>
              <w:bottom w:val="single" w:color="auto" w:sz="6" w:space="0"/>
              <w:right w:val="single" w:color="auto" w:sz="6" w:space="0"/>
            </w:tcBorders>
            <w:vAlign w:val="center"/>
          </w:tcPr>
          <w:p w14:paraId="54561465">
            <w:pPr>
              <w:jc w:val="cente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货物名称</w:t>
            </w:r>
          </w:p>
        </w:tc>
        <w:tc>
          <w:tcPr>
            <w:tcW w:w="1255" w:type="dxa"/>
            <w:tcBorders>
              <w:top w:val="single" w:color="auto" w:sz="6" w:space="0"/>
              <w:left w:val="single" w:color="auto" w:sz="6" w:space="0"/>
              <w:bottom w:val="single" w:color="auto" w:sz="6" w:space="0"/>
              <w:right w:val="single" w:color="auto" w:sz="6" w:space="0"/>
            </w:tcBorders>
            <w:vAlign w:val="center"/>
          </w:tcPr>
          <w:p w14:paraId="723BB914">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品牌、</w:t>
            </w:r>
            <w:r>
              <w:rPr>
                <w:rFonts w:hint="eastAsia" w:ascii="宋体" w:hAnsi="宋体" w:eastAsia="宋体" w:cs="宋体"/>
                <w:b/>
                <w:bCs/>
                <w:color w:val="auto"/>
                <w:highlight w:val="none"/>
                <w:lang w:val="zh-CN"/>
              </w:rPr>
              <w:t>型号</w:t>
            </w:r>
          </w:p>
        </w:tc>
        <w:tc>
          <w:tcPr>
            <w:tcW w:w="998" w:type="dxa"/>
            <w:tcBorders>
              <w:top w:val="single" w:color="auto" w:sz="6" w:space="0"/>
              <w:left w:val="single" w:color="auto" w:sz="6" w:space="0"/>
              <w:bottom w:val="single" w:color="auto" w:sz="6" w:space="0"/>
              <w:right w:val="single" w:color="auto" w:sz="6" w:space="0"/>
            </w:tcBorders>
            <w:vAlign w:val="center"/>
          </w:tcPr>
          <w:p w14:paraId="22C5BD5C">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lang w:val="zh-CN"/>
              </w:rPr>
              <w:t>制造商</w:t>
            </w:r>
            <w:r>
              <w:rPr>
                <w:rFonts w:hint="eastAsia" w:ascii="宋体" w:hAnsi="宋体" w:eastAsia="宋体" w:cs="宋体"/>
                <w:b/>
                <w:bCs/>
                <w:color w:val="auto"/>
                <w:highlight w:val="none"/>
              </w:rPr>
              <w:t>名称</w:t>
            </w:r>
          </w:p>
        </w:tc>
        <w:tc>
          <w:tcPr>
            <w:tcW w:w="1565" w:type="dxa"/>
            <w:tcBorders>
              <w:top w:val="single" w:color="auto" w:sz="6" w:space="0"/>
              <w:left w:val="single" w:color="auto" w:sz="6" w:space="0"/>
              <w:bottom w:val="single" w:color="auto" w:sz="6" w:space="0"/>
              <w:right w:val="single" w:color="auto" w:sz="6" w:space="0"/>
            </w:tcBorders>
            <w:vAlign w:val="center"/>
          </w:tcPr>
          <w:p w14:paraId="448CE0F9">
            <w:pPr>
              <w:jc w:val="cente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主要功能配置和技术参数</w:t>
            </w:r>
          </w:p>
        </w:tc>
        <w:tc>
          <w:tcPr>
            <w:tcW w:w="600" w:type="dxa"/>
            <w:tcBorders>
              <w:top w:val="single" w:color="auto" w:sz="6" w:space="0"/>
              <w:left w:val="single" w:color="auto" w:sz="6" w:space="0"/>
              <w:bottom w:val="single" w:color="auto" w:sz="6" w:space="0"/>
              <w:right w:val="single" w:color="auto" w:sz="4" w:space="0"/>
            </w:tcBorders>
            <w:vAlign w:val="center"/>
          </w:tcPr>
          <w:p w14:paraId="35D0AEA1">
            <w:pPr>
              <w:jc w:val="cente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数量</w:t>
            </w:r>
          </w:p>
        </w:tc>
        <w:tc>
          <w:tcPr>
            <w:tcW w:w="710" w:type="dxa"/>
            <w:tcBorders>
              <w:top w:val="single" w:color="auto" w:sz="6" w:space="0"/>
              <w:left w:val="single" w:color="auto" w:sz="6" w:space="0"/>
              <w:bottom w:val="single" w:color="auto" w:sz="6" w:space="0"/>
              <w:right w:val="single" w:color="auto" w:sz="6" w:space="0"/>
            </w:tcBorders>
            <w:vAlign w:val="center"/>
          </w:tcPr>
          <w:p w14:paraId="0E15F8D5">
            <w:pPr>
              <w:jc w:val="cente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数量单位</w:t>
            </w:r>
          </w:p>
        </w:tc>
        <w:tc>
          <w:tcPr>
            <w:tcW w:w="826" w:type="dxa"/>
            <w:tcBorders>
              <w:top w:val="single" w:color="auto" w:sz="6" w:space="0"/>
              <w:left w:val="single" w:color="auto" w:sz="6" w:space="0"/>
              <w:bottom w:val="single" w:color="auto" w:sz="6" w:space="0"/>
              <w:right w:val="single" w:color="auto" w:sz="6" w:space="0"/>
            </w:tcBorders>
            <w:vAlign w:val="center"/>
          </w:tcPr>
          <w:p w14:paraId="78C6C01C">
            <w:pPr>
              <w:jc w:val="cente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单价（元）</w:t>
            </w:r>
          </w:p>
        </w:tc>
        <w:tc>
          <w:tcPr>
            <w:tcW w:w="1080" w:type="dxa"/>
            <w:tcBorders>
              <w:top w:val="single" w:color="auto" w:sz="6" w:space="0"/>
              <w:left w:val="single" w:color="auto" w:sz="6" w:space="0"/>
              <w:bottom w:val="single" w:color="auto" w:sz="6" w:space="0"/>
              <w:right w:val="single" w:color="auto" w:sz="6" w:space="0"/>
            </w:tcBorders>
            <w:vAlign w:val="center"/>
          </w:tcPr>
          <w:p w14:paraId="1E5B5C87">
            <w:pPr>
              <w:jc w:val="cente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合计（元）</w:t>
            </w:r>
          </w:p>
        </w:tc>
        <w:tc>
          <w:tcPr>
            <w:tcW w:w="536" w:type="dxa"/>
            <w:tcBorders>
              <w:top w:val="single" w:color="auto" w:sz="6" w:space="0"/>
              <w:left w:val="single" w:color="auto" w:sz="6" w:space="0"/>
              <w:bottom w:val="single" w:color="auto" w:sz="6" w:space="0"/>
              <w:right w:val="single" w:color="auto" w:sz="6" w:space="0"/>
            </w:tcBorders>
            <w:vAlign w:val="center"/>
          </w:tcPr>
          <w:p w14:paraId="79ADCC18">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质保期</w:t>
            </w:r>
          </w:p>
        </w:tc>
        <w:tc>
          <w:tcPr>
            <w:tcW w:w="536" w:type="dxa"/>
            <w:tcBorders>
              <w:top w:val="single" w:color="auto" w:sz="6" w:space="0"/>
              <w:left w:val="single" w:color="auto" w:sz="6" w:space="0"/>
              <w:bottom w:val="single" w:color="auto" w:sz="6" w:space="0"/>
              <w:right w:val="single" w:color="auto" w:sz="6" w:space="0"/>
            </w:tcBorders>
            <w:vAlign w:val="center"/>
          </w:tcPr>
          <w:p w14:paraId="334160DD">
            <w:pPr>
              <w:jc w:val="center"/>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备注</w:t>
            </w:r>
          </w:p>
        </w:tc>
      </w:tr>
      <w:tr w14:paraId="200184D0">
        <w:tblPrEx>
          <w:tblCellMar>
            <w:top w:w="0" w:type="dxa"/>
            <w:left w:w="108" w:type="dxa"/>
            <w:bottom w:w="0" w:type="dxa"/>
            <w:right w:w="108" w:type="dxa"/>
          </w:tblCellMar>
        </w:tblPrEx>
        <w:trPr>
          <w:trHeight w:val="682" w:hRule="atLeast"/>
          <w:jc w:val="center"/>
        </w:trPr>
        <w:tc>
          <w:tcPr>
            <w:tcW w:w="613" w:type="dxa"/>
            <w:tcBorders>
              <w:top w:val="single" w:color="auto" w:sz="6" w:space="0"/>
              <w:left w:val="single" w:color="auto" w:sz="6" w:space="0"/>
              <w:bottom w:val="single" w:color="auto" w:sz="6" w:space="0"/>
              <w:right w:val="single" w:color="auto" w:sz="6" w:space="0"/>
            </w:tcBorders>
          </w:tcPr>
          <w:p w14:paraId="31F942AA">
            <w:pPr>
              <w:rPr>
                <w:rFonts w:hint="eastAsia" w:ascii="宋体" w:hAnsi="宋体" w:eastAsia="宋体" w:cs="宋体"/>
                <w:b/>
                <w:bCs/>
                <w:color w:val="auto"/>
                <w:highlight w:val="none"/>
                <w:lang w:val="zh-CN"/>
              </w:rPr>
            </w:pPr>
          </w:p>
        </w:tc>
        <w:tc>
          <w:tcPr>
            <w:tcW w:w="1096" w:type="dxa"/>
            <w:tcBorders>
              <w:top w:val="single" w:color="auto" w:sz="6" w:space="0"/>
              <w:left w:val="single" w:color="auto" w:sz="6" w:space="0"/>
              <w:bottom w:val="single" w:color="auto" w:sz="6" w:space="0"/>
              <w:right w:val="single" w:color="auto" w:sz="6" w:space="0"/>
            </w:tcBorders>
          </w:tcPr>
          <w:p w14:paraId="5815604B">
            <w:pPr>
              <w:rPr>
                <w:rFonts w:hint="eastAsia" w:ascii="宋体" w:hAnsi="宋体" w:eastAsia="宋体" w:cs="宋体"/>
                <w:b/>
                <w:bCs/>
                <w:color w:val="auto"/>
                <w:highlight w:val="none"/>
                <w:lang w:val="zh-CN"/>
              </w:rPr>
            </w:pPr>
          </w:p>
        </w:tc>
        <w:tc>
          <w:tcPr>
            <w:tcW w:w="1255" w:type="dxa"/>
            <w:tcBorders>
              <w:top w:val="single" w:color="auto" w:sz="6" w:space="0"/>
              <w:left w:val="single" w:color="auto" w:sz="6" w:space="0"/>
              <w:bottom w:val="single" w:color="auto" w:sz="6" w:space="0"/>
              <w:right w:val="single" w:color="auto" w:sz="6" w:space="0"/>
            </w:tcBorders>
          </w:tcPr>
          <w:p w14:paraId="519B765E">
            <w:pPr>
              <w:rPr>
                <w:rFonts w:hint="eastAsia" w:ascii="宋体" w:hAnsi="宋体" w:eastAsia="宋体" w:cs="宋体"/>
                <w:b/>
                <w:bCs/>
                <w:color w:val="auto"/>
                <w:highlight w:val="none"/>
                <w:lang w:val="zh-CN"/>
              </w:rPr>
            </w:pPr>
          </w:p>
        </w:tc>
        <w:tc>
          <w:tcPr>
            <w:tcW w:w="998" w:type="dxa"/>
            <w:tcBorders>
              <w:top w:val="single" w:color="auto" w:sz="6" w:space="0"/>
              <w:left w:val="single" w:color="auto" w:sz="6" w:space="0"/>
              <w:bottom w:val="single" w:color="auto" w:sz="6" w:space="0"/>
              <w:right w:val="single" w:color="auto" w:sz="6" w:space="0"/>
            </w:tcBorders>
          </w:tcPr>
          <w:p w14:paraId="00CF7165">
            <w:pPr>
              <w:rPr>
                <w:rFonts w:hint="eastAsia" w:ascii="宋体" w:hAnsi="宋体" w:eastAsia="宋体" w:cs="宋体"/>
                <w:b/>
                <w:bCs/>
                <w:color w:val="auto"/>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7CD4AC82">
            <w:pPr>
              <w:rPr>
                <w:rFonts w:hint="eastAsia" w:ascii="宋体" w:hAnsi="宋体" w:eastAsia="宋体" w:cs="宋体"/>
                <w:b/>
                <w:bCs/>
                <w:color w:val="auto"/>
                <w:highlight w:val="none"/>
                <w:lang w:val="zh-CN"/>
              </w:rPr>
            </w:pPr>
          </w:p>
        </w:tc>
        <w:tc>
          <w:tcPr>
            <w:tcW w:w="600" w:type="dxa"/>
            <w:tcBorders>
              <w:top w:val="single" w:color="auto" w:sz="6" w:space="0"/>
              <w:left w:val="single" w:color="auto" w:sz="6" w:space="0"/>
              <w:bottom w:val="single" w:color="auto" w:sz="6" w:space="0"/>
              <w:right w:val="single" w:color="auto" w:sz="4" w:space="0"/>
            </w:tcBorders>
          </w:tcPr>
          <w:p w14:paraId="2271D0BC">
            <w:pPr>
              <w:rPr>
                <w:rFonts w:hint="eastAsia" w:ascii="宋体" w:hAnsi="宋体" w:eastAsia="宋体" w:cs="宋体"/>
                <w:b/>
                <w:bCs/>
                <w:color w:val="auto"/>
                <w:highlight w:val="none"/>
                <w:lang w:val="zh-CN"/>
              </w:rPr>
            </w:pPr>
          </w:p>
        </w:tc>
        <w:tc>
          <w:tcPr>
            <w:tcW w:w="710" w:type="dxa"/>
            <w:tcBorders>
              <w:top w:val="single" w:color="auto" w:sz="6" w:space="0"/>
              <w:left w:val="single" w:color="auto" w:sz="6" w:space="0"/>
              <w:bottom w:val="single" w:color="auto" w:sz="6" w:space="0"/>
              <w:right w:val="single" w:color="auto" w:sz="6" w:space="0"/>
            </w:tcBorders>
          </w:tcPr>
          <w:p w14:paraId="714099B0">
            <w:pPr>
              <w:rPr>
                <w:rFonts w:hint="eastAsia" w:ascii="宋体" w:hAnsi="宋体" w:eastAsia="宋体" w:cs="宋体"/>
                <w:b/>
                <w:bCs/>
                <w:color w:val="auto"/>
                <w:highlight w:val="none"/>
                <w:lang w:val="zh-CN"/>
              </w:rPr>
            </w:pPr>
          </w:p>
        </w:tc>
        <w:tc>
          <w:tcPr>
            <w:tcW w:w="826" w:type="dxa"/>
            <w:tcBorders>
              <w:top w:val="single" w:color="auto" w:sz="6" w:space="0"/>
              <w:left w:val="single" w:color="auto" w:sz="6" w:space="0"/>
              <w:bottom w:val="single" w:color="auto" w:sz="6" w:space="0"/>
              <w:right w:val="single" w:color="auto" w:sz="6" w:space="0"/>
            </w:tcBorders>
          </w:tcPr>
          <w:p w14:paraId="6CCFBFBC">
            <w:pPr>
              <w:rPr>
                <w:rFonts w:hint="eastAsia" w:ascii="宋体" w:hAnsi="宋体" w:eastAsia="宋体" w:cs="宋体"/>
                <w:b/>
                <w:bCs/>
                <w:color w:val="auto"/>
                <w:highlight w:val="none"/>
                <w:lang w:val="zh-CN"/>
              </w:rPr>
            </w:pPr>
          </w:p>
        </w:tc>
        <w:tc>
          <w:tcPr>
            <w:tcW w:w="1080" w:type="dxa"/>
            <w:tcBorders>
              <w:top w:val="single" w:color="auto" w:sz="6" w:space="0"/>
              <w:left w:val="single" w:color="auto" w:sz="6" w:space="0"/>
              <w:bottom w:val="single" w:color="auto" w:sz="6" w:space="0"/>
              <w:right w:val="single" w:color="auto" w:sz="6" w:space="0"/>
            </w:tcBorders>
          </w:tcPr>
          <w:p w14:paraId="61CBC28D">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1D2243F6">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5FDCC3F2">
            <w:pPr>
              <w:rPr>
                <w:rFonts w:hint="eastAsia" w:ascii="宋体" w:hAnsi="宋体" w:eastAsia="宋体" w:cs="宋体"/>
                <w:b/>
                <w:bCs/>
                <w:color w:val="auto"/>
                <w:highlight w:val="none"/>
                <w:lang w:val="zh-CN"/>
              </w:rPr>
            </w:pPr>
          </w:p>
        </w:tc>
      </w:tr>
      <w:tr w14:paraId="0A1CADD7">
        <w:tblPrEx>
          <w:tblCellMar>
            <w:top w:w="0" w:type="dxa"/>
            <w:left w:w="108" w:type="dxa"/>
            <w:bottom w:w="0" w:type="dxa"/>
            <w:right w:w="108" w:type="dxa"/>
          </w:tblCellMar>
        </w:tblPrEx>
        <w:trPr>
          <w:trHeight w:val="708" w:hRule="atLeast"/>
          <w:jc w:val="center"/>
        </w:trPr>
        <w:tc>
          <w:tcPr>
            <w:tcW w:w="613" w:type="dxa"/>
            <w:tcBorders>
              <w:top w:val="single" w:color="auto" w:sz="6" w:space="0"/>
              <w:left w:val="single" w:color="auto" w:sz="6" w:space="0"/>
              <w:bottom w:val="single" w:color="auto" w:sz="6" w:space="0"/>
              <w:right w:val="single" w:color="auto" w:sz="6" w:space="0"/>
            </w:tcBorders>
          </w:tcPr>
          <w:p w14:paraId="187AFEE6">
            <w:pPr>
              <w:rPr>
                <w:rFonts w:hint="eastAsia" w:ascii="宋体" w:hAnsi="宋体" w:eastAsia="宋体" w:cs="宋体"/>
                <w:b/>
                <w:bCs/>
                <w:color w:val="auto"/>
                <w:highlight w:val="none"/>
                <w:lang w:val="zh-CN"/>
              </w:rPr>
            </w:pPr>
          </w:p>
        </w:tc>
        <w:tc>
          <w:tcPr>
            <w:tcW w:w="1096" w:type="dxa"/>
            <w:tcBorders>
              <w:top w:val="single" w:color="auto" w:sz="6" w:space="0"/>
              <w:left w:val="single" w:color="auto" w:sz="6" w:space="0"/>
              <w:bottom w:val="single" w:color="auto" w:sz="6" w:space="0"/>
              <w:right w:val="single" w:color="auto" w:sz="6" w:space="0"/>
            </w:tcBorders>
          </w:tcPr>
          <w:p w14:paraId="12443AF1">
            <w:pPr>
              <w:rPr>
                <w:rFonts w:hint="eastAsia" w:ascii="宋体" w:hAnsi="宋体" w:eastAsia="宋体" w:cs="宋体"/>
                <w:b/>
                <w:bCs/>
                <w:color w:val="auto"/>
                <w:highlight w:val="none"/>
                <w:lang w:val="zh-CN"/>
              </w:rPr>
            </w:pPr>
          </w:p>
        </w:tc>
        <w:tc>
          <w:tcPr>
            <w:tcW w:w="1255" w:type="dxa"/>
            <w:tcBorders>
              <w:top w:val="single" w:color="auto" w:sz="6" w:space="0"/>
              <w:left w:val="single" w:color="auto" w:sz="6" w:space="0"/>
              <w:bottom w:val="single" w:color="auto" w:sz="6" w:space="0"/>
              <w:right w:val="single" w:color="auto" w:sz="6" w:space="0"/>
            </w:tcBorders>
          </w:tcPr>
          <w:p w14:paraId="0150FDC9">
            <w:pPr>
              <w:rPr>
                <w:rFonts w:hint="eastAsia" w:ascii="宋体" w:hAnsi="宋体" w:eastAsia="宋体" w:cs="宋体"/>
                <w:b/>
                <w:bCs/>
                <w:color w:val="auto"/>
                <w:highlight w:val="none"/>
                <w:lang w:val="zh-CN"/>
              </w:rPr>
            </w:pPr>
          </w:p>
        </w:tc>
        <w:tc>
          <w:tcPr>
            <w:tcW w:w="998" w:type="dxa"/>
            <w:tcBorders>
              <w:top w:val="single" w:color="auto" w:sz="6" w:space="0"/>
              <w:left w:val="single" w:color="auto" w:sz="6" w:space="0"/>
              <w:bottom w:val="single" w:color="auto" w:sz="6" w:space="0"/>
              <w:right w:val="single" w:color="auto" w:sz="6" w:space="0"/>
            </w:tcBorders>
          </w:tcPr>
          <w:p w14:paraId="0124FB42">
            <w:pPr>
              <w:rPr>
                <w:rFonts w:hint="eastAsia" w:ascii="宋体" w:hAnsi="宋体" w:eastAsia="宋体" w:cs="宋体"/>
                <w:b/>
                <w:bCs/>
                <w:color w:val="auto"/>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2CA8C668">
            <w:pPr>
              <w:rPr>
                <w:rFonts w:hint="eastAsia" w:ascii="宋体" w:hAnsi="宋体" w:eastAsia="宋体" w:cs="宋体"/>
                <w:b/>
                <w:bCs/>
                <w:color w:val="auto"/>
                <w:highlight w:val="none"/>
                <w:lang w:val="zh-CN"/>
              </w:rPr>
            </w:pPr>
          </w:p>
        </w:tc>
        <w:tc>
          <w:tcPr>
            <w:tcW w:w="600" w:type="dxa"/>
            <w:tcBorders>
              <w:top w:val="single" w:color="auto" w:sz="6" w:space="0"/>
              <w:left w:val="single" w:color="auto" w:sz="6" w:space="0"/>
              <w:bottom w:val="single" w:color="auto" w:sz="6" w:space="0"/>
              <w:right w:val="single" w:color="auto" w:sz="4" w:space="0"/>
            </w:tcBorders>
          </w:tcPr>
          <w:p w14:paraId="67F8366C">
            <w:pPr>
              <w:rPr>
                <w:rFonts w:hint="eastAsia" w:ascii="宋体" w:hAnsi="宋体" w:eastAsia="宋体" w:cs="宋体"/>
                <w:b/>
                <w:bCs/>
                <w:color w:val="auto"/>
                <w:highlight w:val="none"/>
                <w:lang w:val="zh-CN"/>
              </w:rPr>
            </w:pPr>
          </w:p>
        </w:tc>
        <w:tc>
          <w:tcPr>
            <w:tcW w:w="710" w:type="dxa"/>
            <w:tcBorders>
              <w:top w:val="single" w:color="auto" w:sz="6" w:space="0"/>
              <w:left w:val="single" w:color="auto" w:sz="6" w:space="0"/>
              <w:bottom w:val="single" w:color="auto" w:sz="6" w:space="0"/>
              <w:right w:val="single" w:color="auto" w:sz="6" w:space="0"/>
            </w:tcBorders>
          </w:tcPr>
          <w:p w14:paraId="7C6107C1">
            <w:pPr>
              <w:rPr>
                <w:rFonts w:hint="eastAsia" w:ascii="宋体" w:hAnsi="宋体" w:eastAsia="宋体" w:cs="宋体"/>
                <w:b/>
                <w:bCs/>
                <w:color w:val="auto"/>
                <w:highlight w:val="none"/>
                <w:lang w:val="zh-CN"/>
              </w:rPr>
            </w:pPr>
          </w:p>
        </w:tc>
        <w:tc>
          <w:tcPr>
            <w:tcW w:w="826" w:type="dxa"/>
            <w:tcBorders>
              <w:top w:val="single" w:color="auto" w:sz="6" w:space="0"/>
              <w:left w:val="single" w:color="auto" w:sz="6" w:space="0"/>
              <w:bottom w:val="single" w:color="auto" w:sz="6" w:space="0"/>
              <w:right w:val="single" w:color="auto" w:sz="6" w:space="0"/>
            </w:tcBorders>
          </w:tcPr>
          <w:p w14:paraId="3309930E">
            <w:pPr>
              <w:rPr>
                <w:rFonts w:hint="eastAsia" w:ascii="宋体" w:hAnsi="宋体" w:eastAsia="宋体" w:cs="宋体"/>
                <w:b/>
                <w:bCs/>
                <w:color w:val="auto"/>
                <w:highlight w:val="none"/>
                <w:lang w:val="zh-CN"/>
              </w:rPr>
            </w:pPr>
          </w:p>
        </w:tc>
        <w:tc>
          <w:tcPr>
            <w:tcW w:w="1080" w:type="dxa"/>
            <w:tcBorders>
              <w:top w:val="single" w:color="auto" w:sz="6" w:space="0"/>
              <w:left w:val="single" w:color="auto" w:sz="6" w:space="0"/>
              <w:bottom w:val="single" w:color="auto" w:sz="6" w:space="0"/>
              <w:right w:val="single" w:color="auto" w:sz="6" w:space="0"/>
            </w:tcBorders>
          </w:tcPr>
          <w:p w14:paraId="2DF427E6">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428316A7">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44147417">
            <w:pPr>
              <w:rPr>
                <w:rFonts w:hint="eastAsia" w:ascii="宋体" w:hAnsi="宋体" w:eastAsia="宋体" w:cs="宋体"/>
                <w:b/>
                <w:bCs/>
                <w:color w:val="auto"/>
                <w:highlight w:val="none"/>
                <w:lang w:val="zh-CN"/>
              </w:rPr>
            </w:pPr>
          </w:p>
        </w:tc>
      </w:tr>
      <w:tr w14:paraId="388639FE">
        <w:tblPrEx>
          <w:tblCellMar>
            <w:top w:w="0" w:type="dxa"/>
            <w:left w:w="108" w:type="dxa"/>
            <w:bottom w:w="0" w:type="dxa"/>
            <w:right w:w="108" w:type="dxa"/>
          </w:tblCellMar>
        </w:tblPrEx>
        <w:trPr>
          <w:trHeight w:val="722" w:hRule="atLeast"/>
          <w:jc w:val="center"/>
        </w:trPr>
        <w:tc>
          <w:tcPr>
            <w:tcW w:w="613" w:type="dxa"/>
            <w:tcBorders>
              <w:top w:val="single" w:color="auto" w:sz="6" w:space="0"/>
              <w:left w:val="single" w:color="auto" w:sz="6" w:space="0"/>
              <w:bottom w:val="single" w:color="auto" w:sz="6" w:space="0"/>
              <w:right w:val="single" w:color="auto" w:sz="6" w:space="0"/>
            </w:tcBorders>
          </w:tcPr>
          <w:p w14:paraId="699EB07C">
            <w:pPr>
              <w:rPr>
                <w:rFonts w:hint="eastAsia" w:ascii="宋体" w:hAnsi="宋体" w:eastAsia="宋体" w:cs="宋体"/>
                <w:b/>
                <w:bCs/>
                <w:color w:val="auto"/>
                <w:highlight w:val="none"/>
                <w:lang w:val="zh-CN"/>
              </w:rPr>
            </w:pPr>
          </w:p>
        </w:tc>
        <w:tc>
          <w:tcPr>
            <w:tcW w:w="1096" w:type="dxa"/>
            <w:tcBorders>
              <w:top w:val="single" w:color="auto" w:sz="6" w:space="0"/>
              <w:left w:val="single" w:color="auto" w:sz="6" w:space="0"/>
              <w:bottom w:val="single" w:color="auto" w:sz="6" w:space="0"/>
              <w:right w:val="single" w:color="auto" w:sz="6" w:space="0"/>
            </w:tcBorders>
          </w:tcPr>
          <w:p w14:paraId="11333A5B">
            <w:pPr>
              <w:rPr>
                <w:rFonts w:hint="eastAsia" w:ascii="宋体" w:hAnsi="宋体" w:eastAsia="宋体" w:cs="宋体"/>
                <w:b/>
                <w:bCs/>
                <w:color w:val="auto"/>
                <w:highlight w:val="none"/>
                <w:lang w:val="zh-CN"/>
              </w:rPr>
            </w:pPr>
          </w:p>
        </w:tc>
        <w:tc>
          <w:tcPr>
            <w:tcW w:w="1255" w:type="dxa"/>
            <w:tcBorders>
              <w:top w:val="single" w:color="auto" w:sz="6" w:space="0"/>
              <w:left w:val="single" w:color="auto" w:sz="6" w:space="0"/>
              <w:bottom w:val="single" w:color="auto" w:sz="6" w:space="0"/>
              <w:right w:val="single" w:color="auto" w:sz="6" w:space="0"/>
            </w:tcBorders>
          </w:tcPr>
          <w:p w14:paraId="337FD4C1">
            <w:pPr>
              <w:rPr>
                <w:rFonts w:hint="eastAsia" w:ascii="宋体" w:hAnsi="宋体" w:eastAsia="宋体" w:cs="宋体"/>
                <w:b/>
                <w:bCs/>
                <w:color w:val="auto"/>
                <w:highlight w:val="none"/>
                <w:lang w:val="zh-CN"/>
              </w:rPr>
            </w:pPr>
          </w:p>
        </w:tc>
        <w:tc>
          <w:tcPr>
            <w:tcW w:w="998" w:type="dxa"/>
            <w:tcBorders>
              <w:top w:val="single" w:color="auto" w:sz="6" w:space="0"/>
              <w:left w:val="single" w:color="auto" w:sz="6" w:space="0"/>
              <w:bottom w:val="single" w:color="auto" w:sz="6" w:space="0"/>
              <w:right w:val="single" w:color="auto" w:sz="6" w:space="0"/>
            </w:tcBorders>
          </w:tcPr>
          <w:p w14:paraId="130AA60D">
            <w:pPr>
              <w:rPr>
                <w:rFonts w:hint="eastAsia" w:ascii="宋体" w:hAnsi="宋体" w:eastAsia="宋体" w:cs="宋体"/>
                <w:b/>
                <w:bCs/>
                <w:color w:val="auto"/>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1B02D7F8">
            <w:pPr>
              <w:rPr>
                <w:rFonts w:hint="eastAsia" w:ascii="宋体" w:hAnsi="宋体" w:eastAsia="宋体" w:cs="宋体"/>
                <w:b/>
                <w:bCs/>
                <w:color w:val="auto"/>
                <w:highlight w:val="none"/>
                <w:lang w:val="zh-CN"/>
              </w:rPr>
            </w:pPr>
          </w:p>
        </w:tc>
        <w:tc>
          <w:tcPr>
            <w:tcW w:w="600" w:type="dxa"/>
            <w:tcBorders>
              <w:top w:val="single" w:color="auto" w:sz="6" w:space="0"/>
              <w:left w:val="single" w:color="auto" w:sz="6" w:space="0"/>
              <w:bottom w:val="single" w:color="auto" w:sz="6" w:space="0"/>
              <w:right w:val="single" w:color="auto" w:sz="4" w:space="0"/>
            </w:tcBorders>
          </w:tcPr>
          <w:p w14:paraId="21E2D39F">
            <w:pPr>
              <w:rPr>
                <w:rFonts w:hint="eastAsia" w:ascii="宋体" w:hAnsi="宋体" w:eastAsia="宋体" w:cs="宋体"/>
                <w:b/>
                <w:bCs/>
                <w:color w:val="auto"/>
                <w:highlight w:val="none"/>
                <w:lang w:val="zh-CN"/>
              </w:rPr>
            </w:pPr>
          </w:p>
        </w:tc>
        <w:tc>
          <w:tcPr>
            <w:tcW w:w="710" w:type="dxa"/>
            <w:tcBorders>
              <w:top w:val="single" w:color="auto" w:sz="6" w:space="0"/>
              <w:left w:val="single" w:color="auto" w:sz="6" w:space="0"/>
              <w:bottom w:val="single" w:color="auto" w:sz="6" w:space="0"/>
              <w:right w:val="single" w:color="auto" w:sz="6" w:space="0"/>
            </w:tcBorders>
          </w:tcPr>
          <w:p w14:paraId="6091F476">
            <w:pPr>
              <w:rPr>
                <w:rFonts w:hint="eastAsia" w:ascii="宋体" w:hAnsi="宋体" w:eastAsia="宋体" w:cs="宋体"/>
                <w:b/>
                <w:bCs/>
                <w:color w:val="auto"/>
                <w:highlight w:val="none"/>
                <w:lang w:val="zh-CN"/>
              </w:rPr>
            </w:pPr>
          </w:p>
        </w:tc>
        <w:tc>
          <w:tcPr>
            <w:tcW w:w="826" w:type="dxa"/>
            <w:tcBorders>
              <w:top w:val="single" w:color="auto" w:sz="6" w:space="0"/>
              <w:left w:val="single" w:color="auto" w:sz="6" w:space="0"/>
              <w:bottom w:val="single" w:color="auto" w:sz="6" w:space="0"/>
              <w:right w:val="single" w:color="auto" w:sz="6" w:space="0"/>
            </w:tcBorders>
          </w:tcPr>
          <w:p w14:paraId="12833364">
            <w:pPr>
              <w:rPr>
                <w:rFonts w:hint="eastAsia" w:ascii="宋体" w:hAnsi="宋体" w:eastAsia="宋体" w:cs="宋体"/>
                <w:b/>
                <w:bCs/>
                <w:color w:val="auto"/>
                <w:highlight w:val="none"/>
                <w:lang w:val="zh-CN"/>
              </w:rPr>
            </w:pPr>
          </w:p>
        </w:tc>
        <w:tc>
          <w:tcPr>
            <w:tcW w:w="1080" w:type="dxa"/>
            <w:tcBorders>
              <w:top w:val="single" w:color="auto" w:sz="6" w:space="0"/>
              <w:left w:val="single" w:color="auto" w:sz="6" w:space="0"/>
              <w:bottom w:val="single" w:color="auto" w:sz="6" w:space="0"/>
              <w:right w:val="single" w:color="auto" w:sz="6" w:space="0"/>
            </w:tcBorders>
          </w:tcPr>
          <w:p w14:paraId="12544230">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3C38BC3C">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648AE952">
            <w:pPr>
              <w:rPr>
                <w:rFonts w:hint="eastAsia" w:ascii="宋体" w:hAnsi="宋体" w:eastAsia="宋体" w:cs="宋体"/>
                <w:b/>
                <w:bCs/>
                <w:color w:val="auto"/>
                <w:highlight w:val="none"/>
                <w:lang w:val="zh-CN"/>
              </w:rPr>
            </w:pPr>
          </w:p>
        </w:tc>
      </w:tr>
      <w:tr w14:paraId="73BC2F25">
        <w:tblPrEx>
          <w:tblCellMar>
            <w:top w:w="0" w:type="dxa"/>
            <w:left w:w="108" w:type="dxa"/>
            <w:bottom w:w="0" w:type="dxa"/>
            <w:right w:w="108" w:type="dxa"/>
          </w:tblCellMar>
        </w:tblPrEx>
        <w:trPr>
          <w:trHeight w:val="721" w:hRule="atLeast"/>
          <w:jc w:val="center"/>
        </w:trPr>
        <w:tc>
          <w:tcPr>
            <w:tcW w:w="613" w:type="dxa"/>
            <w:tcBorders>
              <w:top w:val="single" w:color="auto" w:sz="6" w:space="0"/>
              <w:left w:val="single" w:color="auto" w:sz="6" w:space="0"/>
              <w:bottom w:val="single" w:color="auto" w:sz="6" w:space="0"/>
              <w:right w:val="single" w:color="auto" w:sz="6" w:space="0"/>
            </w:tcBorders>
          </w:tcPr>
          <w:p w14:paraId="20098038">
            <w:pPr>
              <w:rPr>
                <w:rFonts w:hint="eastAsia" w:ascii="宋体" w:hAnsi="宋体" w:eastAsia="宋体" w:cs="宋体"/>
                <w:b/>
                <w:bCs/>
                <w:color w:val="auto"/>
                <w:highlight w:val="none"/>
                <w:lang w:val="zh-CN"/>
              </w:rPr>
            </w:pPr>
          </w:p>
        </w:tc>
        <w:tc>
          <w:tcPr>
            <w:tcW w:w="1096" w:type="dxa"/>
            <w:tcBorders>
              <w:top w:val="single" w:color="auto" w:sz="6" w:space="0"/>
              <w:left w:val="single" w:color="auto" w:sz="6" w:space="0"/>
              <w:bottom w:val="single" w:color="auto" w:sz="6" w:space="0"/>
              <w:right w:val="single" w:color="auto" w:sz="6" w:space="0"/>
            </w:tcBorders>
          </w:tcPr>
          <w:p w14:paraId="76157F9B">
            <w:pPr>
              <w:rPr>
                <w:rFonts w:hint="eastAsia" w:ascii="宋体" w:hAnsi="宋体" w:eastAsia="宋体" w:cs="宋体"/>
                <w:b/>
                <w:bCs/>
                <w:color w:val="auto"/>
                <w:highlight w:val="none"/>
                <w:lang w:val="zh-CN"/>
              </w:rPr>
            </w:pPr>
          </w:p>
        </w:tc>
        <w:tc>
          <w:tcPr>
            <w:tcW w:w="1255" w:type="dxa"/>
            <w:tcBorders>
              <w:top w:val="single" w:color="auto" w:sz="6" w:space="0"/>
              <w:left w:val="single" w:color="auto" w:sz="6" w:space="0"/>
              <w:bottom w:val="single" w:color="auto" w:sz="6" w:space="0"/>
              <w:right w:val="single" w:color="auto" w:sz="6" w:space="0"/>
            </w:tcBorders>
          </w:tcPr>
          <w:p w14:paraId="3E9A5C6A">
            <w:pPr>
              <w:rPr>
                <w:rFonts w:hint="eastAsia" w:ascii="宋体" w:hAnsi="宋体" w:eastAsia="宋体" w:cs="宋体"/>
                <w:b/>
                <w:bCs/>
                <w:color w:val="auto"/>
                <w:highlight w:val="none"/>
                <w:lang w:val="zh-CN"/>
              </w:rPr>
            </w:pPr>
          </w:p>
        </w:tc>
        <w:tc>
          <w:tcPr>
            <w:tcW w:w="998" w:type="dxa"/>
            <w:tcBorders>
              <w:top w:val="single" w:color="auto" w:sz="6" w:space="0"/>
              <w:left w:val="single" w:color="auto" w:sz="6" w:space="0"/>
              <w:bottom w:val="single" w:color="auto" w:sz="6" w:space="0"/>
              <w:right w:val="single" w:color="auto" w:sz="6" w:space="0"/>
            </w:tcBorders>
          </w:tcPr>
          <w:p w14:paraId="695DA476">
            <w:pPr>
              <w:rPr>
                <w:rFonts w:hint="eastAsia" w:ascii="宋体" w:hAnsi="宋体" w:eastAsia="宋体" w:cs="宋体"/>
                <w:b/>
                <w:bCs/>
                <w:color w:val="auto"/>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6012711B">
            <w:pPr>
              <w:rPr>
                <w:rFonts w:hint="eastAsia" w:ascii="宋体" w:hAnsi="宋体" w:eastAsia="宋体" w:cs="宋体"/>
                <w:b/>
                <w:bCs/>
                <w:color w:val="auto"/>
                <w:highlight w:val="none"/>
                <w:lang w:val="zh-CN"/>
              </w:rPr>
            </w:pPr>
          </w:p>
        </w:tc>
        <w:tc>
          <w:tcPr>
            <w:tcW w:w="600" w:type="dxa"/>
            <w:tcBorders>
              <w:top w:val="single" w:color="auto" w:sz="6" w:space="0"/>
              <w:left w:val="single" w:color="auto" w:sz="6" w:space="0"/>
              <w:bottom w:val="single" w:color="auto" w:sz="6" w:space="0"/>
              <w:right w:val="single" w:color="auto" w:sz="4" w:space="0"/>
            </w:tcBorders>
          </w:tcPr>
          <w:p w14:paraId="285CDB39">
            <w:pPr>
              <w:rPr>
                <w:rFonts w:hint="eastAsia" w:ascii="宋体" w:hAnsi="宋体" w:eastAsia="宋体" w:cs="宋体"/>
                <w:b/>
                <w:bCs/>
                <w:color w:val="auto"/>
                <w:highlight w:val="none"/>
                <w:lang w:val="zh-CN"/>
              </w:rPr>
            </w:pPr>
          </w:p>
        </w:tc>
        <w:tc>
          <w:tcPr>
            <w:tcW w:w="710" w:type="dxa"/>
            <w:tcBorders>
              <w:top w:val="single" w:color="auto" w:sz="6" w:space="0"/>
              <w:left w:val="single" w:color="auto" w:sz="6" w:space="0"/>
              <w:bottom w:val="single" w:color="auto" w:sz="6" w:space="0"/>
              <w:right w:val="single" w:color="auto" w:sz="6" w:space="0"/>
            </w:tcBorders>
          </w:tcPr>
          <w:p w14:paraId="1BF25F01">
            <w:pPr>
              <w:rPr>
                <w:rFonts w:hint="eastAsia" w:ascii="宋体" w:hAnsi="宋体" w:eastAsia="宋体" w:cs="宋体"/>
                <w:b/>
                <w:bCs/>
                <w:color w:val="auto"/>
                <w:highlight w:val="none"/>
                <w:lang w:val="zh-CN"/>
              </w:rPr>
            </w:pPr>
          </w:p>
        </w:tc>
        <w:tc>
          <w:tcPr>
            <w:tcW w:w="826" w:type="dxa"/>
            <w:tcBorders>
              <w:top w:val="single" w:color="auto" w:sz="6" w:space="0"/>
              <w:left w:val="single" w:color="auto" w:sz="6" w:space="0"/>
              <w:bottom w:val="single" w:color="auto" w:sz="6" w:space="0"/>
              <w:right w:val="single" w:color="auto" w:sz="6" w:space="0"/>
            </w:tcBorders>
          </w:tcPr>
          <w:p w14:paraId="0536A572">
            <w:pPr>
              <w:rPr>
                <w:rFonts w:hint="eastAsia" w:ascii="宋体" w:hAnsi="宋体" w:eastAsia="宋体" w:cs="宋体"/>
                <w:b/>
                <w:bCs/>
                <w:color w:val="auto"/>
                <w:highlight w:val="none"/>
                <w:lang w:val="zh-CN"/>
              </w:rPr>
            </w:pPr>
          </w:p>
        </w:tc>
        <w:tc>
          <w:tcPr>
            <w:tcW w:w="1080" w:type="dxa"/>
            <w:tcBorders>
              <w:top w:val="single" w:color="auto" w:sz="6" w:space="0"/>
              <w:left w:val="single" w:color="auto" w:sz="6" w:space="0"/>
              <w:bottom w:val="single" w:color="auto" w:sz="6" w:space="0"/>
              <w:right w:val="single" w:color="auto" w:sz="6" w:space="0"/>
            </w:tcBorders>
          </w:tcPr>
          <w:p w14:paraId="26D81843">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3FC196EF">
            <w:pPr>
              <w:rPr>
                <w:rFonts w:hint="eastAsia" w:ascii="宋体" w:hAnsi="宋体" w:eastAsia="宋体" w:cs="宋体"/>
                <w:b/>
                <w:bCs/>
                <w:color w:val="auto"/>
                <w:highlight w:val="none"/>
                <w:lang w:val="zh-CN"/>
              </w:rPr>
            </w:pPr>
          </w:p>
        </w:tc>
        <w:tc>
          <w:tcPr>
            <w:tcW w:w="536" w:type="dxa"/>
            <w:tcBorders>
              <w:top w:val="single" w:color="auto" w:sz="6" w:space="0"/>
              <w:left w:val="single" w:color="auto" w:sz="6" w:space="0"/>
              <w:bottom w:val="single" w:color="auto" w:sz="6" w:space="0"/>
              <w:right w:val="single" w:color="auto" w:sz="6" w:space="0"/>
            </w:tcBorders>
          </w:tcPr>
          <w:p w14:paraId="462CAA42">
            <w:pPr>
              <w:rPr>
                <w:rFonts w:hint="eastAsia" w:ascii="宋体" w:hAnsi="宋体" w:eastAsia="宋体" w:cs="宋体"/>
                <w:b/>
                <w:bCs/>
                <w:color w:val="auto"/>
                <w:highlight w:val="none"/>
                <w:lang w:val="zh-CN"/>
              </w:rPr>
            </w:pPr>
          </w:p>
        </w:tc>
      </w:tr>
      <w:tr w14:paraId="1CCDDC09">
        <w:tblPrEx>
          <w:tblCellMar>
            <w:top w:w="0" w:type="dxa"/>
            <w:left w:w="108" w:type="dxa"/>
            <w:bottom w:w="0" w:type="dxa"/>
            <w:right w:w="108" w:type="dxa"/>
          </w:tblCellMar>
        </w:tblPrEx>
        <w:trPr>
          <w:trHeight w:val="721" w:hRule="atLeast"/>
          <w:jc w:val="center"/>
        </w:trPr>
        <w:tc>
          <w:tcPr>
            <w:tcW w:w="1709" w:type="dxa"/>
            <w:gridSpan w:val="2"/>
            <w:tcBorders>
              <w:top w:val="single" w:color="auto" w:sz="6" w:space="0"/>
              <w:left w:val="single" w:color="auto" w:sz="6" w:space="0"/>
              <w:bottom w:val="single" w:color="auto" w:sz="6" w:space="0"/>
              <w:right w:val="single" w:color="auto" w:sz="6" w:space="0"/>
            </w:tcBorders>
          </w:tcPr>
          <w:p w14:paraId="2B1B097B">
            <w:pPr>
              <w:rPr>
                <w:rFonts w:hint="eastAsia" w:ascii="宋体" w:hAnsi="宋体" w:eastAsia="宋体" w:cs="宋体"/>
                <w:b/>
                <w:bCs/>
                <w:color w:val="auto"/>
                <w:highlight w:val="none"/>
              </w:rPr>
            </w:pPr>
            <w:r>
              <w:rPr>
                <w:rFonts w:hint="eastAsia" w:ascii="宋体" w:hAnsi="宋体" w:eastAsia="宋体" w:cs="宋体"/>
                <w:b/>
                <w:bCs/>
                <w:color w:val="auto"/>
                <w:highlight w:val="none"/>
              </w:rPr>
              <w:t>合计报价</w:t>
            </w:r>
          </w:p>
        </w:tc>
        <w:tc>
          <w:tcPr>
            <w:tcW w:w="7570" w:type="dxa"/>
            <w:gridSpan w:val="8"/>
            <w:tcBorders>
              <w:top w:val="single" w:color="auto" w:sz="6" w:space="0"/>
              <w:left w:val="single" w:color="auto" w:sz="6" w:space="0"/>
              <w:bottom w:val="single" w:color="auto" w:sz="6" w:space="0"/>
              <w:right w:val="single" w:color="auto" w:sz="6" w:space="0"/>
            </w:tcBorders>
          </w:tcPr>
          <w:p w14:paraId="7DC18E16">
            <w:pPr>
              <w:rPr>
                <w:rFonts w:hint="eastAsia" w:ascii="宋体" w:hAnsi="宋体" w:eastAsia="宋体" w:cs="宋体"/>
                <w:b/>
                <w:bCs/>
                <w:color w:val="auto"/>
                <w:highlight w:val="none"/>
              </w:rPr>
            </w:pPr>
            <w:r>
              <w:rPr>
                <w:rFonts w:hint="eastAsia" w:ascii="宋体" w:hAnsi="宋体" w:eastAsia="宋体" w:cs="宋体"/>
                <w:b/>
                <w:bCs/>
                <w:color w:val="auto"/>
                <w:highlight w:val="none"/>
              </w:rPr>
              <w:t>人民币（大写）：</w:t>
            </w:r>
          </w:p>
          <w:p w14:paraId="506B0CB2">
            <w:pPr>
              <w:ind w:firstLine="632" w:firstLineChars="300"/>
              <w:rPr>
                <w:rFonts w:hint="eastAsia" w:ascii="宋体" w:hAnsi="宋体" w:eastAsia="宋体" w:cs="宋体"/>
                <w:b/>
                <w:bCs/>
                <w:color w:val="auto"/>
                <w:highlight w:val="none"/>
              </w:rPr>
            </w:pPr>
            <w:r>
              <w:rPr>
                <w:rFonts w:hint="eastAsia" w:ascii="宋体" w:hAnsi="宋体" w:eastAsia="宋体" w:cs="宋体"/>
                <w:b/>
                <w:bCs/>
                <w:color w:val="auto"/>
                <w:highlight w:val="none"/>
              </w:rPr>
              <w:t>（小写）：</w:t>
            </w:r>
          </w:p>
        </w:tc>
        <w:tc>
          <w:tcPr>
            <w:tcW w:w="536" w:type="dxa"/>
            <w:tcBorders>
              <w:top w:val="single" w:color="auto" w:sz="6" w:space="0"/>
              <w:left w:val="single" w:color="auto" w:sz="6" w:space="0"/>
              <w:bottom w:val="single" w:color="auto" w:sz="6" w:space="0"/>
              <w:right w:val="single" w:color="auto" w:sz="6" w:space="0"/>
            </w:tcBorders>
          </w:tcPr>
          <w:p w14:paraId="5C4732E1">
            <w:pPr>
              <w:ind w:firstLine="632" w:firstLineChars="300"/>
              <w:rPr>
                <w:rFonts w:hint="eastAsia" w:ascii="宋体" w:hAnsi="宋体" w:eastAsia="宋体" w:cs="宋体"/>
                <w:b/>
                <w:bCs/>
                <w:color w:val="auto"/>
                <w:highlight w:val="none"/>
              </w:rPr>
            </w:pPr>
          </w:p>
        </w:tc>
      </w:tr>
    </w:tbl>
    <w:p w14:paraId="3E717C0A">
      <w:pPr>
        <w:spacing w:line="440" w:lineRule="atLeast"/>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要求：</w:t>
      </w:r>
    </w:p>
    <w:p w14:paraId="3C7CBA23">
      <w:pPr>
        <w:spacing w:line="440" w:lineRule="atLeast"/>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1.与完成本项目有关的各种费用均应包含在总报价中，数量单位须写明。如果提供价格折扣应明确标明。</w:t>
      </w:r>
    </w:p>
    <w:p w14:paraId="14CCEBBE">
      <w:pPr>
        <w:spacing w:line="440" w:lineRule="atLeast"/>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2.所有投标货物均应标明品牌型号、制造商名称及主要功能配置和技术参数等，凡未按要求填写的，均按无效投标处理。</w:t>
      </w:r>
    </w:p>
    <w:p w14:paraId="777381AD">
      <w:pPr>
        <w:spacing w:line="440" w:lineRule="atLeast"/>
        <w:rPr>
          <w:rFonts w:hint="eastAsia" w:ascii="宋体" w:hAnsi="宋体" w:eastAsia="宋体" w:cs="宋体"/>
          <w:b/>
          <w:color w:val="auto"/>
          <w:sz w:val="24"/>
          <w:szCs w:val="20"/>
          <w:highlight w:val="none"/>
        </w:rPr>
      </w:pPr>
      <w:r>
        <w:rPr>
          <w:rFonts w:hint="eastAsia" w:ascii="宋体" w:hAnsi="宋体" w:eastAsia="宋体" w:cs="宋体"/>
          <w:color w:val="auto"/>
          <w:spacing w:val="-1"/>
          <w:sz w:val="24"/>
          <w:highlight w:val="none"/>
        </w:rPr>
        <w:t>3.此表可根据需要自行拉长加宽</w:t>
      </w:r>
    </w:p>
    <w:p w14:paraId="4C80F0B2">
      <w:pPr>
        <w:spacing w:line="440" w:lineRule="atLeast"/>
        <w:rPr>
          <w:rFonts w:hint="eastAsia" w:ascii="宋体" w:hAnsi="宋体" w:eastAsia="宋体" w:cs="宋体"/>
          <w:b/>
          <w:color w:val="auto"/>
          <w:sz w:val="24"/>
          <w:szCs w:val="20"/>
          <w:highlight w:val="none"/>
        </w:rPr>
      </w:pPr>
    </w:p>
    <w:p w14:paraId="1B068E27">
      <w:pPr>
        <w:spacing w:line="440" w:lineRule="atLeast"/>
        <w:rPr>
          <w:rFonts w:hint="eastAsia" w:ascii="宋体" w:hAnsi="宋体" w:eastAsia="宋体" w:cs="宋体"/>
          <w:bCs/>
          <w:color w:val="auto"/>
          <w:sz w:val="24"/>
          <w:szCs w:val="20"/>
          <w:highlight w:val="none"/>
        </w:rPr>
      </w:pPr>
    </w:p>
    <w:p w14:paraId="7D023766">
      <w:pPr>
        <w:spacing w:line="440" w:lineRule="atLeast"/>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lang w:eastAsia="zh-CN"/>
        </w:rPr>
        <w:t>供应商</w:t>
      </w:r>
      <w:r>
        <w:rPr>
          <w:rFonts w:hint="eastAsia" w:ascii="宋体" w:hAnsi="宋体" w:eastAsia="宋体" w:cs="宋体"/>
          <w:bCs/>
          <w:color w:val="auto"/>
          <w:sz w:val="24"/>
          <w:szCs w:val="20"/>
          <w:highlight w:val="none"/>
        </w:rPr>
        <w:t>：（公章）</w:t>
      </w:r>
    </w:p>
    <w:p w14:paraId="529AA443">
      <w:pPr>
        <w:spacing w:line="440" w:lineRule="atLeast"/>
        <w:rPr>
          <w:rFonts w:hint="eastAsia" w:ascii="宋体" w:hAnsi="宋体" w:eastAsia="宋体" w:cs="宋体"/>
          <w:bCs/>
          <w:color w:val="auto"/>
          <w:sz w:val="24"/>
          <w:szCs w:val="20"/>
          <w:highlight w:val="none"/>
        </w:rPr>
      </w:pPr>
    </w:p>
    <w:p w14:paraId="723C7D8E">
      <w:pPr>
        <w:spacing w:line="440" w:lineRule="atLeast"/>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法定代表人或被授权委托人：（签字或盖单位公章）</w:t>
      </w:r>
    </w:p>
    <w:p w14:paraId="421D0315">
      <w:pPr>
        <w:spacing w:line="440" w:lineRule="atLeast"/>
        <w:rPr>
          <w:rFonts w:hint="eastAsia" w:ascii="宋体" w:hAnsi="宋体" w:eastAsia="宋体" w:cs="宋体"/>
          <w:bCs/>
          <w:color w:val="auto"/>
          <w:sz w:val="24"/>
          <w:szCs w:val="20"/>
          <w:highlight w:val="none"/>
        </w:rPr>
      </w:pPr>
    </w:p>
    <w:p w14:paraId="24C91D02">
      <w:pPr>
        <w:rPr>
          <w:rFonts w:hint="eastAsia" w:ascii="宋体" w:hAnsi="宋体" w:eastAsia="宋体" w:cs="宋体"/>
          <w:color w:val="auto"/>
          <w:highlight w:val="none"/>
        </w:rPr>
      </w:pPr>
    </w:p>
    <w:p w14:paraId="19907D40">
      <w:pPr>
        <w:pStyle w:val="15"/>
        <w:rPr>
          <w:rFonts w:hint="eastAsia" w:ascii="宋体" w:hAnsi="宋体" w:eastAsia="宋体" w:cs="宋体"/>
          <w:color w:val="auto"/>
          <w:highlight w:val="none"/>
        </w:rPr>
      </w:pPr>
    </w:p>
    <w:p w14:paraId="4A63E616">
      <w:pPr>
        <w:rPr>
          <w:rFonts w:hint="eastAsia" w:ascii="宋体" w:hAnsi="宋体" w:eastAsia="宋体" w:cs="宋体"/>
          <w:color w:val="auto"/>
          <w:highlight w:val="none"/>
        </w:rPr>
      </w:pPr>
    </w:p>
    <w:p w14:paraId="45E9D81B">
      <w:pPr>
        <w:pStyle w:val="15"/>
        <w:rPr>
          <w:rFonts w:hint="eastAsia" w:ascii="宋体" w:hAnsi="宋体" w:eastAsia="宋体" w:cs="宋体"/>
          <w:color w:val="auto"/>
          <w:highlight w:val="none"/>
        </w:rPr>
      </w:pPr>
    </w:p>
    <w:p w14:paraId="0134689A">
      <w:pPr>
        <w:pStyle w:val="15"/>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三、法定代表人资格证明书</w:t>
      </w:r>
    </w:p>
    <w:p w14:paraId="5FF6E78E">
      <w:pPr>
        <w:spacing w:line="360" w:lineRule="auto"/>
        <w:rPr>
          <w:rFonts w:hint="eastAsia" w:ascii="宋体" w:hAnsi="宋体" w:eastAsia="宋体" w:cs="宋体"/>
          <w:color w:val="auto"/>
          <w:sz w:val="24"/>
          <w:highlight w:val="none"/>
        </w:rPr>
      </w:pPr>
    </w:p>
    <w:p w14:paraId="4512F6A4">
      <w:pPr>
        <w:autoSpaceDE w:val="0"/>
        <w:autoSpaceDN w:val="0"/>
        <w:adjustRightInd w:val="0"/>
        <w:spacing w:line="500" w:lineRule="exact"/>
        <w:ind w:left="718" w:leftChars="342"/>
        <w:jc w:val="left"/>
        <w:rPr>
          <w:rFonts w:hint="eastAsia" w:ascii="宋体" w:hAnsi="宋体" w:eastAsia="宋体" w:cs="宋体"/>
          <w:color w:val="auto"/>
          <w:kern w:val="0"/>
          <w:sz w:val="24"/>
          <w:highlight w:val="none"/>
        </w:rPr>
      </w:pPr>
    </w:p>
    <w:p w14:paraId="6BDA0F02">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供应商名称：</w:t>
      </w:r>
    </w:p>
    <w:p w14:paraId="6DB84613">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单位性质：</w:t>
      </w:r>
    </w:p>
    <w:p w14:paraId="5036AAB5">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地址：</w:t>
      </w:r>
    </w:p>
    <w:p w14:paraId="292A6167">
      <w:pPr>
        <w:autoSpaceDE w:val="0"/>
        <w:autoSpaceDN w:val="0"/>
        <w:adjustRightInd w:val="0"/>
        <w:spacing w:line="600" w:lineRule="exact"/>
        <w:ind w:left="718" w:leftChars="342"/>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成立时间：年月日</w:t>
      </w:r>
    </w:p>
    <w:p w14:paraId="5586AA73">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经营期限：</w:t>
      </w:r>
    </w:p>
    <w:p w14:paraId="479AF2D9">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姓名：性别：年龄：职务：</w:t>
      </w:r>
    </w:p>
    <w:p w14:paraId="78E7D3FA">
      <w:pPr>
        <w:autoSpaceDE w:val="0"/>
        <w:autoSpaceDN w:val="0"/>
        <w:adjustRightInd w:val="0"/>
        <w:spacing w:line="600" w:lineRule="exact"/>
        <w:ind w:left="718" w:leftChars="342"/>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系</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的法定代表人。</w:t>
      </w:r>
    </w:p>
    <w:p w14:paraId="7B5B123F">
      <w:pPr>
        <w:autoSpaceDE w:val="0"/>
        <w:autoSpaceDN w:val="0"/>
        <w:adjustRightInd w:val="0"/>
        <w:spacing w:line="600" w:lineRule="exact"/>
        <w:ind w:left="718" w:leftChars="342"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特此证明。</w:t>
      </w:r>
    </w:p>
    <w:p w14:paraId="20B5F5F9">
      <w:pPr>
        <w:autoSpaceDE w:val="0"/>
        <w:autoSpaceDN w:val="0"/>
        <w:adjustRightInd w:val="0"/>
        <w:spacing w:line="600" w:lineRule="exact"/>
        <w:jc w:val="center"/>
        <w:rPr>
          <w:rFonts w:hint="eastAsia" w:ascii="宋体" w:hAnsi="宋体" w:eastAsia="宋体" w:cs="宋体"/>
          <w:color w:val="auto"/>
          <w:kern w:val="0"/>
          <w:sz w:val="24"/>
          <w:highlight w:val="none"/>
        </w:rPr>
      </w:pPr>
    </w:p>
    <w:p w14:paraId="2DBC20F5">
      <w:pPr>
        <w:autoSpaceDE w:val="0"/>
        <w:autoSpaceDN w:val="0"/>
        <w:adjustRightInd w:val="0"/>
        <w:spacing w:line="6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（法定代表人身份证正反面扫描件</w:t>
      </w:r>
      <w:r>
        <w:rPr>
          <w:rFonts w:hint="eastAsia" w:ascii="宋体" w:hAnsi="宋体" w:eastAsia="宋体" w:cs="宋体"/>
          <w:color w:val="auto"/>
          <w:kern w:val="0"/>
          <w:sz w:val="24"/>
          <w:highlight w:val="none"/>
          <w:lang w:val="en-US" w:eastAsia="zh-CN"/>
        </w:rPr>
        <w:t>加盖公章</w:t>
      </w:r>
      <w:r>
        <w:rPr>
          <w:rFonts w:hint="eastAsia" w:ascii="宋体" w:hAnsi="宋体" w:eastAsia="宋体" w:cs="宋体"/>
          <w:color w:val="auto"/>
          <w:kern w:val="0"/>
          <w:sz w:val="24"/>
          <w:highlight w:val="none"/>
        </w:rPr>
        <w:t>）</w:t>
      </w:r>
    </w:p>
    <w:p w14:paraId="453423CA">
      <w:pPr>
        <w:autoSpaceDE w:val="0"/>
        <w:autoSpaceDN w:val="0"/>
        <w:adjustRightInd w:val="0"/>
        <w:spacing w:line="600" w:lineRule="exact"/>
        <w:ind w:left="718" w:leftChars="342"/>
        <w:jc w:val="right"/>
        <w:rPr>
          <w:rFonts w:hint="eastAsia" w:ascii="宋体" w:hAnsi="宋体" w:eastAsia="宋体" w:cs="宋体"/>
          <w:color w:val="auto"/>
          <w:kern w:val="0"/>
          <w:sz w:val="24"/>
          <w:highlight w:val="none"/>
        </w:rPr>
      </w:pPr>
    </w:p>
    <w:p w14:paraId="287BDB9F">
      <w:pPr>
        <w:autoSpaceDE w:val="0"/>
        <w:autoSpaceDN w:val="0"/>
        <w:adjustRightInd w:val="0"/>
        <w:spacing w:line="600" w:lineRule="exact"/>
        <w:ind w:left="718" w:leftChars="342"/>
        <w:jc w:val="right"/>
        <w:rPr>
          <w:rFonts w:hint="eastAsia" w:ascii="宋体" w:hAnsi="宋体" w:eastAsia="宋体" w:cs="宋体"/>
          <w:color w:val="auto"/>
          <w:kern w:val="0"/>
          <w:sz w:val="24"/>
          <w:highlight w:val="none"/>
        </w:rPr>
      </w:pPr>
    </w:p>
    <w:p w14:paraId="2A010F92">
      <w:pPr>
        <w:autoSpaceDE w:val="0"/>
        <w:autoSpaceDN w:val="0"/>
        <w:adjustRightInd w:val="0"/>
        <w:spacing w:line="600" w:lineRule="exact"/>
        <w:ind w:left="718" w:leftChars="342"/>
        <w:jc w:val="righ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供应商：(盖单位公章)</w:t>
      </w:r>
    </w:p>
    <w:p w14:paraId="232F285C">
      <w:pPr>
        <w:spacing w:line="600" w:lineRule="exact"/>
        <w:ind w:firstLine="2880" w:firstLineChars="1200"/>
        <w:jc w:val="righ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年月日</w:t>
      </w:r>
    </w:p>
    <w:p w14:paraId="77751508">
      <w:pPr>
        <w:spacing w:line="500" w:lineRule="exact"/>
        <w:ind w:firstLine="2520" w:firstLineChars="1200"/>
        <w:jc w:val="right"/>
        <w:rPr>
          <w:rFonts w:hint="eastAsia" w:ascii="宋体" w:hAnsi="宋体" w:eastAsia="宋体" w:cs="宋体"/>
          <w:color w:val="auto"/>
          <w:kern w:val="0"/>
          <w:szCs w:val="21"/>
          <w:highlight w:val="none"/>
        </w:rPr>
      </w:pPr>
    </w:p>
    <w:p w14:paraId="0388B91F">
      <w:pPr>
        <w:rPr>
          <w:rFonts w:hint="eastAsia" w:ascii="宋体" w:hAnsi="宋体" w:eastAsia="宋体" w:cs="宋体"/>
          <w:color w:val="auto"/>
          <w:highlight w:val="none"/>
        </w:rPr>
      </w:pPr>
    </w:p>
    <w:p w14:paraId="62F0F614">
      <w:pPr>
        <w:pStyle w:val="15"/>
        <w:rPr>
          <w:rFonts w:hint="eastAsia" w:ascii="宋体" w:hAnsi="宋体" w:eastAsia="宋体" w:cs="宋体"/>
          <w:color w:val="auto"/>
          <w:highlight w:val="none"/>
        </w:rPr>
      </w:pPr>
    </w:p>
    <w:p w14:paraId="56A37D42">
      <w:pPr>
        <w:rPr>
          <w:rFonts w:hint="eastAsia" w:ascii="宋体" w:hAnsi="宋体" w:eastAsia="宋体" w:cs="宋体"/>
          <w:color w:val="auto"/>
          <w:highlight w:val="none"/>
        </w:rPr>
      </w:pPr>
    </w:p>
    <w:p w14:paraId="4D4EA913">
      <w:pPr>
        <w:pStyle w:val="15"/>
        <w:rPr>
          <w:rFonts w:hint="eastAsia" w:ascii="宋体" w:hAnsi="宋体" w:eastAsia="宋体" w:cs="宋体"/>
          <w:color w:val="auto"/>
          <w:highlight w:val="none"/>
        </w:rPr>
      </w:pPr>
    </w:p>
    <w:p w14:paraId="04F5A347">
      <w:pPr>
        <w:rPr>
          <w:rFonts w:hint="eastAsia" w:ascii="宋体" w:hAnsi="宋体" w:eastAsia="宋体" w:cs="宋体"/>
          <w:color w:val="auto"/>
          <w:highlight w:val="none"/>
        </w:rPr>
      </w:pPr>
    </w:p>
    <w:p w14:paraId="3DC5E52A">
      <w:pPr>
        <w:pStyle w:val="15"/>
        <w:rPr>
          <w:rFonts w:hint="eastAsia" w:ascii="宋体" w:hAnsi="宋体" w:eastAsia="宋体" w:cs="宋体"/>
          <w:color w:val="auto"/>
          <w:highlight w:val="none"/>
        </w:rPr>
      </w:pPr>
    </w:p>
    <w:p w14:paraId="1540625B">
      <w:pP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p>
    <w:p w14:paraId="69DDCCB4">
      <w:pPr>
        <w:spacing w:line="440" w:lineRule="atLeast"/>
        <w:jc w:val="center"/>
        <w:rPr>
          <w:rFonts w:hint="eastAsia" w:ascii="宋体" w:hAnsi="宋体" w:eastAsia="宋体" w:cs="宋体"/>
          <w:b/>
          <w:color w:val="auto"/>
          <w:sz w:val="36"/>
          <w:szCs w:val="36"/>
          <w:highlight w:val="none"/>
        </w:rPr>
      </w:pPr>
      <w:r>
        <w:rPr>
          <w:rFonts w:hint="eastAsia" w:ascii="宋体" w:hAnsi="宋体" w:eastAsia="宋体" w:cs="宋体"/>
          <w:b/>
          <w:bCs/>
          <w:color w:val="auto"/>
          <w:sz w:val="36"/>
          <w:szCs w:val="36"/>
          <w:highlight w:val="none"/>
        </w:rPr>
        <w:t>四、</w:t>
      </w:r>
      <w:r>
        <w:rPr>
          <w:rFonts w:hint="eastAsia" w:ascii="宋体" w:hAnsi="宋体" w:eastAsia="宋体" w:cs="宋体"/>
          <w:b/>
          <w:color w:val="auto"/>
          <w:sz w:val="36"/>
          <w:szCs w:val="36"/>
          <w:highlight w:val="none"/>
        </w:rPr>
        <w:t>法定代表人授权书</w:t>
      </w:r>
    </w:p>
    <w:p w14:paraId="0DC07774">
      <w:pPr>
        <w:spacing w:line="440" w:lineRule="atLeast"/>
        <w:jc w:val="center"/>
        <w:rPr>
          <w:rFonts w:hint="eastAsia" w:ascii="宋体" w:hAnsi="宋体" w:eastAsia="宋体" w:cs="宋体"/>
          <w:b/>
          <w:color w:val="auto"/>
          <w:sz w:val="28"/>
          <w:highlight w:val="none"/>
        </w:rPr>
      </w:pPr>
    </w:p>
    <w:p w14:paraId="3F88EAE6">
      <w:pPr>
        <w:spacing w:line="440" w:lineRule="atLeast"/>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（非法定代表人作为供应商代表时提供）</w:t>
      </w:r>
    </w:p>
    <w:p w14:paraId="020382DC">
      <w:pPr>
        <w:pStyle w:val="15"/>
        <w:jc w:val="center"/>
        <w:rPr>
          <w:rFonts w:hint="eastAsia" w:ascii="宋体" w:hAnsi="宋体" w:eastAsia="宋体" w:cs="宋体"/>
          <w:b/>
          <w:bCs/>
          <w:color w:val="auto"/>
          <w:sz w:val="36"/>
          <w:szCs w:val="36"/>
          <w:highlight w:val="none"/>
        </w:rPr>
      </w:pPr>
    </w:p>
    <w:p w14:paraId="7F40C877">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本授权书声明：我（姓名）系</w:t>
      </w:r>
      <w:r>
        <w:rPr>
          <w:rFonts w:hint="eastAsia" w:ascii="宋体" w:hAnsi="宋体" w:eastAsia="宋体" w:cs="宋体"/>
          <w:color w:val="auto"/>
          <w:sz w:val="24"/>
          <w:highlight w:val="none"/>
          <w:u w:val="single"/>
        </w:rPr>
        <w:t>（供应商名称）</w:t>
      </w:r>
      <w:r>
        <w:rPr>
          <w:rFonts w:hint="eastAsia" w:ascii="宋体" w:hAnsi="宋体" w:eastAsia="宋体" w:cs="宋体"/>
          <w:color w:val="auto"/>
          <w:sz w:val="24"/>
          <w:highlight w:val="none"/>
        </w:rPr>
        <w:t>的法定代表人，现授权委托</w:t>
      </w:r>
      <w:r>
        <w:rPr>
          <w:rFonts w:hint="eastAsia" w:ascii="宋体" w:hAnsi="宋体" w:eastAsia="宋体" w:cs="宋体"/>
          <w:color w:val="auto"/>
          <w:sz w:val="24"/>
          <w:highlight w:val="none"/>
          <w:u w:val="single"/>
        </w:rPr>
        <w:t>（单位名称）</w:t>
      </w:r>
      <w:r>
        <w:rPr>
          <w:rFonts w:hint="eastAsia" w:ascii="宋体" w:hAnsi="宋体" w:eastAsia="宋体" w:cs="宋体"/>
          <w:color w:val="auto"/>
          <w:sz w:val="24"/>
          <w:highlight w:val="none"/>
        </w:rPr>
        <w:t>的（姓名）为本公司的合法代理人，可就项目编号为的</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项目的竞争性谈判活动及合同执行、完成和保修，以本公司的名义处理一切与之有关的事务。</w:t>
      </w:r>
    </w:p>
    <w:p w14:paraId="55B72E14">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本授权书于年月日签字生效，至年月日有效。特此声明。</w:t>
      </w:r>
    </w:p>
    <w:p w14:paraId="609AD384">
      <w:pPr>
        <w:adjustRightInd w:val="0"/>
        <w:snapToGrid w:val="0"/>
        <w:spacing w:line="360" w:lineRule="auto"/>
        <w:outlineLvl w:val="0"/>
        <w:rPr>
          <w:rFonts w:hint="eastAsia" w:ascii="宋体" w:hAnsi="宋体" w:eastAsia="宋体" w:cs="宋体"/>
          <w:color w:val="auto"/>
          <w:sz w:val="24"/>
          <w:highlight w:val="none"/>
        </w:rPr>
      </w:pPr>
    </w:p>
    <w:p w14:paraId="6D3A5611">
      <w:pPr>
        <w:autoSpaceDE w:val="0"/>
        <w:autoSpaceDN w:val="0"/>
        <w:adjustRightInd w:val="0"/>
        <w:spacing w:line="6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（被授权人身份证正反面扫描件</w:t>
      </w:r>
      <w:r>
        <w:rPr>
          <w:rFonts w:hint="eastAsia" w:ascii="宋体" w:hAnsi="宋体" w:eastAsia="宋体" w:cs="宋体"/>
          <w:color w:val="auto"/>
          <w:kern w:val="0"/>
          <w:sz w:val="24"/>
          <w:highlight w:val="none"/>
          <w:lang w:val="en-US" w:eastAsia="zh-CN"/>
        </w:rPr>
        <w:t>加盖公章</w:t>
      </w:r>
      <w:r>
        <w:rPr>
          <w:rFonts w:hint="eastAsia" w:ascii="宋体" w:hAnsi="宋体" w:eastAsia="宋体" w:cs="宋体"/>
          <w:color w:val="auto"/>
          <w:kern w:val="0"/>
          <w:sz w:val="24"/>
          <w:highlight w:val="none"/>
        </w:rPr>
        <w:t>）</w:t>
      </w:r>
    </w:p>
    <w:p w14:paraId="2B870C2E">
      <w:pPr>
        <w:adjustRightInd w:val="0"/>
        <w:snapToGrid w:val="0"/>
        <w:spacing w:line="360" w:lineRule="auto"/>
        <w:outlineLvl w:val="0"/>
        <w:rPr>
          <w:rFonts w:hint="eastAsia" w:ascii="宋体" w:hAnsi="宋体" w:eastAsia="宋体" w:cs="宋体"/>
          <w:color w:val="auto"/>
          <w:sz w:val="24"/>
          <w:highlight w:val="none"/>
        </w:rPr>
      </w:pPr>
    </w:p>
    <w:p w14:paraId="3527402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授权人签字（盖单位公章）：</w:t>
      </w:r>
    </w:p>
    <w:p w14:paraId="2BB6B9F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职务：</w:t>
      </w:r>
    </w:p>
    <w:p w14:paraId="6974D25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供应商名称（公章）：</w:t>
      </w:r>
    </w:p>
    <w:p w14:paraId="34694B3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p w14:paraId="6E13C39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电话：</w:t>
      </w:r>
    </w:p>
    <w:p w14:paraId="22C71DCF">
      <w:pPr>
        <w:spacing w:line="360" w:lineRule="auto"/>
        <w:rPr>
          <w:rFonts w:hint="eastAsia" w:ascii="宋体" w:hAnsi="宋体" w:eastAsia="宋体" w:cs="宋体"/>
          <w:color w:val="auto"/>
          <w:sz w:val="24"/>
          <w:highlight w:val="none"/>
        </w:rPr>
      </w:pPr>
    </w:p>
    <w:p w14:paraId="1BF0007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被授权人签字（盖单位公章）：</w:t>
      </w:r>
    </w:p>
    <w:p w14:paraId="3D13578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职务：</w:t>
      </w:r>
    </w:p>
    <w:p w14:paraId="717FDF2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w:t>
      </w:r>
    </w:p>
    <w:p w14:paraId="77B2CB9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电话：</w:t>
      </w:r>
    </w:p>
    <w:p w14:paraId="05DC48B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p w14:paraId="1ABD4E62">
      <w:pPr>
        <w:spacing w:line="360" w:lineRule="auto"/>
        <w:rPr>
          <w:rFonts w:hint="eastAsia" w:ascii="宋体" w:hAnsi="宋体" w:eastAsia="宋体" w:cs="宋体"/>
          <w:color w:val="auto"/>
          <w:sz w:val="24"/>
          <w:highlight w:val="none"/>
        </w:rPr>
      </w:pPr>
    </w:p>
    <w:p w14:paraId="3A52DCE6">
      <w:pPr>
        <w:spacing w:line="360" w:lineRule="auto"/>
        <w:rPr>
          <w:rFonts w:hint="eastAsia" w:ascii="宋体" w:hAnsi="宋体" w:eastAsia="宋体" w:cs="宋体"/>
          <w:color w:val="auto"/>
          <w:sz w:val="24"/>
          <w:highlight w:val="none"/>
          <w:u w:val="single"/>
        </w:rPr>
      </w:pPr>
    </w:p>
    <w:p w14:paraId="3AB1176E">
      <w:pPr>
        <w:spacing w:line="360" w:lineRule="auto"/>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年月日</w:t>
      </w:r>
    </w:p>
    <w:p w14:paraId="60E2B93A">
      <w:pPr>
        <w:pStyle w:val="15"/>
        <w:rPr>
          <w:rFonts w:hint="eastAsia" w:ascii="宋体" w:hAnsi="宋体" w:eastAsia="宋体" w:cs="宋体"/>
          <w:color w:val="auto"/>
          <w:highlight w:val="none"/>
        </w:rPr>
      </w:pPr>
    </w:p>
    <w:p w14:paraId="412A1402">
      <w:pPr>
        <w:rPr>
          <w:rFonts w:hint="eastAsia" w:ascii="宋体" w:hAnsi="宋体" w:eastAsia="宋体" w:cs="宋体"/>
          <w:color w:val="auto"/>
          <w:highlight w:val="none"/>
        </w:rPr>
      </w:pPr>
    </w:p>
    <w:p w14:paraId="7D0353B5">
      <w:pPr>
        <w:pStyle w:val="15"/>
        <w:rPr>
          <w:rFonts w:hint="eastAsia" w:ascii="宋体" w:hAnsi="宋体" w:eastAsia="宋体" w:cs="宋体"/>
          <w:color w:val="auto"/>
          <w:highlight w:val="none"/>
        </w:rPr>
      </w:pPr>
    </w:p>
    <w:p w14:paraId="5455BA59">
      <w:pPr>
        <w:rPr>
          <w:rFonts w:hint="eastAsia" w:ascii="宋体" w:hAnsi="宋体" w:eastAsia="宋体" w:cs="宋体"/>
          <w:color w:val="auto"/>
          <w:highlight w:val="none"/>
        </w:rPr>
      </w:pPr>
    </w:p>
    <w:p w14:paraId="0C50B100">
      <w:pPr>
        <w:spacing w:line="440" w:lineRule="atLeast"/>
        <w:jc w:val="center"/>
        <w:rPr>
          <w:rFonts w:hint="eastAsia" w:ascii="宋体" w:hAnsi="宋体" w:eastAsia="宋体" w:cs="宋体"/>
          <w:b/>
          <w:color w:val="auto"/>
          <w:sz w:val="36"/>
          <w:szCs w:val="36"/>
          <w:highlight w:val="none"/>
        </w:rPr>
      </w:pPr>
      <w:bookmarkStart w:id="58" w:name="_Toc201719204"/>
      <w:r>
        <w:rPr>
          <w:rFonts w:hint="eastAsia" w:ascii="宋体" w:hAnsi="宋体" w:eastAsia="宋体" w:cs="宋体"/>
          <w:b/>
          <w:bCs/>
          <w:color w:val="auto"/>
          <w:sz w:val="36"/>
          <w:szCs w:val="36"/>
          <w:highlight w:val="none"/>
        </w:rPr>
        <w:t>五、</w:t>
      </w:r>
      <w:r>
        <w:rPr>
          <w:rFonts w:hint="eastAsia" w:ascii="宋体" w:hAnsi="宋体" w:eastAsia="宋体" w:cs="宋体"/>
          <w:b/>
          <w:color w:val="auto"/>
          <w:sz w:val="36"/>
          <w:szCs w:val="36"/>
          <w:highlight w:val="none"/>
        </w:rPr>
        <w:t>资格审查材料</w:t>
      </w:r>
    </w:p>
    <w:p w14:paraId="245A4B67">
      <w:pPr>
        <w:jc w:val="center"/>
        <w:rPr>
          <w:rFonts w:hint="eastAsia" w:ascii="宋体" w:hAnsi="宋体" w:eastAsia="宋体" w:cs="宋体"/>
          <w:color w:val="auto"/>
          <w:sz w:val="30"/>
          <w:szCs w:val="30"/>
          <w:highlight w:val="none"/>
          <w:lang w:val="zh-CN"/>
        </w:rPr>
      </w:pPr>
    </w:p>
    <w:bookmarkEnd w:id="58"/>
    <w:p w14:paraId="3F91D22E">
      <w:pPr>
        <w:tabs>
          <w:tab w:val="left" w:pos="0"/>
        </w:tabs>
        <w:spacing w:line="360" w:lineRule="auto"/>
        <w:jc w:val="center"/>
        <w:rPr>
          <w:rFonts w:hint="eastAsia" w:ascii="宋体" w:hAnsi="宋体" w:eastAsia="宋体" w:cs="宋体"/>
          <w:color w:val="auto"/>
          <w:highlight w:val="none"/>
        </w:rPr>
      </w:pPr>
      <w:r>
        <w:rPr>
          <w:rFonts w:hint="eastAsia" w:ascii="宋体" w:hAnsi="宋体" w:eastAsia="宋体" w:cs="宋体"/>
          <w:bCs/>
          <w:color w:val="auto"/>
          <w:highlight w:val="none"/>
        </w:rPr>
        <w:t>(一)供应商基本情况表</w:t>
      </w:r>
    </w:p>
    <w:tbl>
      <w:tblPr>
        <w:tblStyle w:val="23"/>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1156"/>
        <w:gridCol w:w="644"/>
        <w:gridCol w:w="1260"/>
        <w:gridCol w:w="180"/>
        <w:gridCol w:w="344"/>
        <w:gridCol w:w="1096"/>
        <w:gridCol w:w="360"/>
        <w:gridCol w:w="1202"/>
        <w:gridCol w:w="886"/>
      </w:tblGrid>
      <w:tr w14:paraId="6C2E0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Align w:val="center"/>
          </w:tcPr>
          <w:p w14:paraId="489F6400">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供应商名称</w:t>
            </w:r>
          </w:p>
        </w:tc>
        <w:tc>
          <w:tcPr>
            <w:tcW w:w="7128" w:type="dxa"/>
            <w:gridSpan w:val="9"/>
            <w:vAlign w:val="center"/>
          </w:tcPr>
          <w:p w14:paraId="475FD315">
            <w:pPr>
              <w:spacing w:line="300" w:lineRule="auto"/>
              <w:rPr>
                <w:rFonts w:hint="eastAsia" w:ascii="宋体" w:hAnsi="宋体" w:eastAsia="宋体" w:cs="宋体"/>
                <w:bCs/>
                <w:color w:val="auto"/>
                <w:highlight w:val="none"/>
                <w:lang w:val="zh-CN"/>
              </w:rPr>
            </w:pPr>
          </w:p>
        </w:tc>
      </w:tr>
      <w:tr w14:paraId="18D2F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Align w:val="center"/>
          </w:tcPr>
          <w:p w14:paraId="5F4F241F">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注册地址</w:t>
            </w:r>
          </w:p>
        </w:tc>
        <w:tc>
          <w:tcPr>
            <w:tcW w:w="3584" w:type="dxa"/>
            <w:gridSpan w:val="5"/>
            <w:vAlign w:val="center"/>
          </w:tcPr>
          <w:p w14:paraId="5788B253">
            <w:pPr>
              <w:spacing w:line="300" w:lineRule="auto"/>
              <w:rPr>
                <w:rFonts w:hint="eastAsia" w:ascii="宋体" w:hAnsi="宋体" w:eastAsia="宋体" w:cs="宋体"/>
                <w:bCs/>
                <w:color w:val="auto"/>
                <w:highlight w:val="none"/>
                <w:lang w:val="zh-CN"/>
              </w:rPr>
            </w:pPr>
          </w:p>
        </w:tc>
        <w:tc>
          <w:tcPr>
            <w:tcW w:w="1096" w:type="dxa"/>
            <w:vAlign w:val="center"/>
          </w:tcPr>
          <w:p w14:paraId="1076EBD3">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邮政</w:t>
            </w:r>
          </w:p>
          <w:p w14:paraId="1AB0D7E0">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编码</w:t>
            </w:r>
          </w:p>
        </w:tc>
        <w:tc>
          <w:tcPr>
            <w:tcW w:w="2448" w:type="dxa"/>
            <w:gridSpan w:val="3"/>
            <w:vAlign w:val="center"/>
          </w:tcPr>
          <w:p w14:paraId="1EACBD47">
            <w:pPr>
              <w:spacing w:line="300" w:lineRule="auto"/>
              <w:rPr>
                <w:rFonts w:hint="eastAsia" w:ascii="宋体" w:hAnsi="宋体" w:eastAsia="宋体" w:cs="宋体"/>
                <w:bCs/>
                <w:color w:val="auto"/>
                <w:highlight w:val="none"/>
                <w:lang w:val="zh-CN"/>
              </w:rPr>
            </w:pPr>
          </w:p>
        </w:tc>
      </w:tr>
      <w:tr w14:paraId="15663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Merge w:val="restart"/>
            <w:vAlign w:val="center"/>
          </w:tcPr>
          <w:p w14:paraId="6FD14209">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联系方式</w:t>
            </w:r>
          </w:p>
        </w:tc>
        <w:tc>
          <w:tcPr>
            <w:tcW w:w="1156" w:type="dxa"/>
            <w:vAlign w:val="center"/>
          </w:tcPr>
          <w:p w14:paraId="3BE4877C">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联系人</w:t>
            </w:r>
          </w:p>
        </w:tc>
        <w:tc>
          <w:tcPr>
            <w:tcW w:w="2428" w:type="dxa"/>
            <w:gridSpan w:val="4"/>
            <w:vAlign w:val="center"/>
          </w:tcPr>
          <w:p w14:paraId="6E0D833B">
            <w:pPr>
              <w:spacing w:line="300" w:lineRule="auto"/>
              <w:rPr>
                <w:rFonts w:hint="eastAsia" w:ascii="宋体" w:hAnsi="宋体" w:eastAsia="宋体" w:cs="宋体"/>
                <w:bCs/>
                <w:color w:val="auto"/>
                <w:highlight w:val="none"/>
                <w:lang w:val="zh-CN"/>
              </w:rPr>
            </w:pPr>
          </w:p>
        </w:tc>
        <w:tc>
          <w:tcPr>
            <w:tcW w:w="1096" w:type="dxa"/>
            <w:vAlign w:val="center"/>
          </w:tcPr>
          <w:p w14:paraId="6859F9BB">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电话</w:t>
            </w:r>
          </w:p>
        </w:tc>
        <w:tc>
          <w:tcPr>
            <w:tcW w:w="2448" w:type="dxa"/>
            <w:gridSpan w:val="3"/>
            <w:vAlign w:val="center"/>
          </w:tcPr>
          <w:p w14:paraId="53CFDC0C">
            <w:pPr>
              <w:spacing w:line="300" w:lineRule="auto"/>
              <w:rPr>
                <w:rFonts w:hint="eastAsia" w:ascii="宋体" w:hAnsi="宋体" w:eastAsia="宋体" w:cs="宋体"/>
                <w:bCs/>
                <w:color w:val="auto"/>
                <w:highlight w:val="none"/>
                <w:lang w:val="zh-CN"/>
              </w:rPr>
            </w:pPr>
          </w:p>
        </w:tc>
      </w:tr>
      <w:tr w14:paraId="722FF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Merge w:val="continue"/>
            <w:vAlign w:val="center"/>
          </w:tcPr>
          <w:p w14:paraId="6830E546">
            <w:pPr>
              <w:spacing w:line="300" w:lineRule="auto"/>
              <w:rPr>
                <w:rFonts w:hint="eastAsia" w:ascii="宋体" w:hAnsi="宋体" w:eastAsia="宋体" w:cs="宋体"/>
                <w:bCs/>
                <w:color w:val="auto"/>
                <w:highlight w:val="none"/>
                <w:lang w:val="zh-CN"/>
              </w:rPr>
            </w:pPr>
          </w:p>
        </w:tc>
        <w:tc>
          <w:tcPr>
            <w:tcW w:w="1156" w:type="dxa"/>
            <w:vAlign w:val="center"/>
          </w:tcPr>
          <w:p w14:paraId="6FE47613">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传真</w:t>
            </w:r>
          </w:p>
        </w:tc>
        <w:tc>
          <w:tcPr>
            <w:tcW w:w="2428" w:type="dxa"/>
            <w:gridSpan w:val="4"/>
            <w:vAlign w:val="center"/>
          </w:tcPr>
          <w:p w14:paraId="45CBC138">
            <w:pPr>
              <w:spacing w:line="300" w:lineRule="auto"/>
              <w:rPr>
                <w:rFonts w:hint="eastAsia" w:ascii="宋体" w:hAnsi="宋体" w:eastAsia="宋体" w:cs="宋体"/>
                <w:bCs/>
                <w:color w:val="auto"/>
                <w:highlight w:val="none"/>
                <w:lang w:val="zh-CN"/>
              </w:rPr>
            </w:pPr>
          </w:p>
        </w:tc>
        <w:tc>
          <w:tcPr>
            <w:tcW w:w="1096" w:type="dxa"/>
            <w:vAlign w:val="center"/>
          </w:tcPr>
          <w:p w14:paraId="7806EBC3">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网址</w:t>
            </w:r>
          </w:p>
        </w:tc>
        <w:tc>
          <w:tcPr>
            <w:tcW w:w="2448" w:type="dxa"/>
            <w:gridSpan w:val="3"/>
            <w:vAlign w:val="center"/>
          </w:tcPr>
          <w:p w14:paraId="1665F33E">
            <w:pPr>
              <w:spacing w:line="300" w:lineRule="auto"/>
              <w:rPr>
                <w:rFonts w:hint="eastAsia" w:ascii="宋体" w:hAnsi="宋体" w:eastAsia="宋体" w:cs="宋体"/>
                <w:bCs/>
                <w:color w:val="auto"/>
                <w:highlight w:val="none"/>
                <w:lang w:val="zh-CN"/>
              </w:rPr>
            </w:pPr>
          </w:p>
        </w:tc>
      </w:tr>
      <w:tr w14:paraId="46A36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Align w:val="center"/>
          </w:tcPr>
          <w:p w14:paraId="51E12D7B">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法定代表人</w:t>
            </w:r>
          </w:p>
        </w:tc>
        <w:tc>
          <w:tcPr>
            <w:tcW w:w="1156" w:type="dxa"/>
            <w:vAlign w:val="center"/>
          </w:tcPr>
          <w:p w14:paraId="525343CD">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姓名</w:t>
            </w:r>
          </w:p>
        </w:tc>
        <w:tc>
          <w:tcPr>
            <w:tcW w:w="644" w:type="dxa"/>
            <w:vAlign w:val="center"/>
          </w:tcPr>
          <w:p w14:paraId="388CF370">
            <w:pPr>
              <w:spacing w:line="300" w:lineRule="auto"/>
              <w:rPr>
                <w:rFonts w:hint="eastAsia" w:ascii="宋体" w:hAnsi="宋体" w:eastAsia="宋体" w:cs="宋体"/>
                <w:bCs/>
                <w:color w:val="auto"/>
                <w:highlight w:val="none"/>
                <w:lang w:val="zh-CN"/>
              </w:rPr>
            </w:pPr>
          </w:p>
        </w:tc>
        <w:tc>
          <w:tcPr>
            <w:tcW w:w="1440" w:type="dxa"/>
            <w:gridSpan w:val="2"/>
            <w:vAlign w:val="center"/>
          </w:tcPr>
          <w:p w14:paraId="36451DBD">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技术职称</w:t>
            </w:r>
          </w:p>
        </w:tc>
        <w:tc>
          <w:tcPr>
            <w:tcW w:w="1800" w:type="dxa"/>
            <w:gridSpan w:val="3"/>
            <w:vAlign w:val="center"/>
          </w:tcPr>
          <w:p w14:paraId="4894EFA5">
            <w:pPr>
              <w:spacing w:line="300" w:lineRule="auto"/>
              <w:rPr>
                <w:rFonts w:hint="eastAsia" w:ascii="宋体" w:hAnsi="宋体" w:eastAsia="宋体" w:cs="宋体"/>
                <w:bCs/>
                <w:color w:val="auto"/>
                <w:highlight w:val="none"/>
                <w:lang w:val="zh-CN"/>
              </w:rPr>
            </w:pPr>
          </w:p>
        </w:tc>
        <w:tc>
          <w:tcPr>
            <w:tcW w:w="1202" w:type="dxa"/>
            <w:vAlign w:val="center"/>
          </w:tcPr>
          <w:p w14:paraId="4E5F02D2">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电话</w:t>
            </w:r>
          </w:p>
        </w:tc>
        <w:tc>
          <w:tcPr>
            <w:tcW w:w="886" w:type="dxa"/>
            <w:vAlign w:val="center"/>
          </w:tcPr>
          <w:p w14:paraId="7F8C582C">
            <w:pPr>
              <w:spacing w:line="300" w:lineRule="auto"/>
              <w:rPr>
                <w:rFonts w:hint="eastAsia" w:ascii="宋体" w:hAnsi="宋体" w:eastAsia="宋体" w:cs="宋体"/>
                <w:bCs/>
                <w:color w:val="auto"/>
                <w:highlight w:val="none"/>
                <w:lang w:val="zh-CN"/>
              </w:rPr>
            </w:pPr>
          </w:p>
        </w:tc>
      </w:tr>
      <w:tr w14:paraId="0AF69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center"/>
        </w:trPr>
        <w:tc>
          <w:tcPr>
            <w:tcW w:w="1728" w:type="dxa"/>
            <w:vAlign w:val="center"/>
          </w:tcPr>
          <w:p w14:paraId="7D21A16E">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成立时间</w:t>
            </w:r>
          </w:p>
        </w:tc>
        <w:tc>
          <w:tcPr>
            <w:tcW w:w="1800" w:type="dxa"/>
            <w:gridSpan w:val="2"/>
            <w:vAlign w:val="center"/>
          </w:tcPr>
          <w:p w14:paraId="21548BC1">
            <w:pPr>
              <w:spacing w:line="300" w:lineRule="auto"/>
              <w:rPr>
                <w:rFonts w:hint="eastAsia" w:ascii="宋体" w:hAnsi="宋体" w:eastAsia="宋体" w:cs="宋体"/>
                <w:bCs/>
                <w:color w:val="auto"/>
                <w:highlight w:val="none"/>
                <w:lang w:val="zh-CN"/>
              </w:rPr>
            </w:pPr>
          </w:p>
        </w:tc>
        <w:tc>
          <w:tcPr>
            <w:tcW w:w="5328" w:type="dxa"/>
            <w:gridSpan w:val="7"/>
            <w:vAlign w:val="center"/>
          </w:tcPr>
          <w:p w14:paraId="0E580510">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员工总人数：</w:t>
            </w:r>
          </w:p>
        </w:tc>
      </w:tr>
      <w:tr w14:paraId="10BF3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Merge w:val="restart"/>
            <w:vAlign w:val="center"/>
          </w:tcPr>
          <w:p w14:paraId="6A28A53D">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组织机构</w:t>
            </w:r>
          </w:p>
          <w:p w14:paraId="7578AE03">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代码证号</w:t>
            </w:r>
          </w:p>
        </w:tc>
        <w:tc>
          <w:tcPr>
            <w:tcW w:w="1800" w:type="dxa"/>
            <w:gridSpan w:val="2"/>
            <w:vMerge w:val="restart"/>
            <w:vAlign w:val="center"/>
          </w:tcPr>
          <w:p w14:paraId="4340944A">
            <w:pPr>
              <w:spacing w:line="300" w:lineRule="auto"/>
              <w:rPr>
                <w:rFonts w:hint="eastAsia" w:ascii="宋体" w:hAnsi="宋体" w:eastAsia="宋体" w:cs="宋体"/>
                <w:bCs/>
                <w:color w:val="auto"/>
                <w:highlight w:val="none"/>
                <w:lang w:val="zh-CN"/>
              </w:rPr>
            </w:pPr>
          </w:p>
        </w:tc>
        <w:tc>
          <w:tcPr>
            <w:tcW w:w="1260" w:type="dxa"/>
            <w:vMerge w:val="restart"/>
            <w:vAlign w:val="center"/>
          </w:tcPr>
          <w:p w14:paraId="32C3FEA7">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其中</w:t>
            </w:r>
          </w:p>
        </w:tc>
        <w:tc>
          <w:tcPr>
            <w:tcW w:w="1980" w:type="dxa"/>
            <w:gridSpan w:val="4"/>
            <w:vAlign w:val="center"/>
          </w:tcPr>
          <w:p w14:paraId="1F59AB88">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经理</w:t>
            </w:r>
          </w:p>
        </w:tc>
        <w:tc>
          <w:tcPr>
            <w:tcW w:w="2088" w:type="dxa"/>
            <w:gridSpan w:val="2"/>
            <w:vAlign w:val="center"/>
          </w:tcPr>
          <w:p w14:paraId="61E2BCC2">
            <w:pPr>
              <w:spacing w:line="300" w:lineRule="auto"/>
              <w:rPr>
                <w:rFonts w:hint="eastAsia" w:ascii="宋体" w:hAnsi="宋体" w:eastAsia="宋体" w:cs="宋体"/>
                <w:bCs/>
                <w:color w:val="auto"/>
                <w:highlight w:val="none"/>
                <w:lang w:val="zh-CN"/>
              </w:rPr>
            </w:pPr>
          </w:p>
        </w:tc>
      </w:tr>
      <w:tr w14:paraId="1068A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728" w:type="dxa"/>
            <w:vMerge w:val="continue"/>
            <w:vAlign w:val="center"/>
          </w:tcPr>
          <w:p w14:paraId="2B954578">
            <w:pPr>
              <w:spacing w:line="300" w:lineRule="auto"/>
              <w:rPr>
                <w:rFonts w:hint="eastAsia" w:ascii="宋体" w:hAnsi="宋体" w:eastAsia="宋体" w:cs="宋体"/>
                <w:bCs/>
                <w:color w:val="auto"/>
                <w:highlight w:val="none"/>
                <w:lang w:val="zh-CN"/>
              </w:rPr>
            </w:pPr>
          </w:p>
        </w:tc>
        <w:tc>
          <w:tcPr>
            <w:tcW w:w="1800" w:type="dxa"/>
            <w:gridSpan w:val="2"/>
            <w:vMerge w:val="continue"/>
            <w:vAlign w:val="center"/>
          </w:tcPr>
          <w:p w14:paraId="48EDFB28">
            <w:pPr>
              <w:spacing w:line="300" w:lineRule="auto"/>
              <w:rPr>
                <w:rFonts w:hint="eastAsia" w:ascii="宋体" w:hAnsi="宋体" w:eastAsia="宋体" w:cs="宋体"/>
                <w:bCs/>
                <w:color w:val="auto"/>
                <w:highlight w:val="none"/>
                <w:lang w:val="zh-CN"/>
              </w:rPr>
            </w:pPr>
          </w:p>
        </w:tc>
        <w:tc>
          <w:tcPr>
            <w:tcW w:w="1260" w:type="dxa"/>
            <w:vMerge w:val="continue"/>
            <w:vAlign w:val="center"/>
          </w:tcPr>
          <w:p w14:paraId="4D1C28C9">
            <w:pPr>
              <w:spacing w:line="300" w:lineRule="auto"/>
              <w:rPr>
                <w:rFonts w:hint="eastAsia" w:ascii="宋体" w:hAnsi="宋体" w:eastAsia="宋体" w:cs="宋体"/>
                <w:bCs/>
                <w:color w:val="auto"/>
                <w:highlight w:val="none"/>
                <w:lang w:val="zh-CN"/>
              </w:rPr>
            </w:pPr>
          </w:p>
        </w:tc>
        <w:tc>
          <w:tcPr>
            <w:tcW w:w="1980" w:type="dxa"/>
            <w:gridSpan w:val="4"/>
            <w:vAlign w:val="center"/>
          </w:tcPr>
          <w:p w14:paraId="3E9CC158">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管理人员</w:t>
            </w:r>
          </w:p>
        </w:tc>
        <w:tc>
          <w:tcPr>
            <w:tcW w:w="2088" w:type="dxa"/>
            <w:gridSpan w:val="2"/>
            <w:vAlign w:val="center"/>
          </w:tcPr>
          <w:p w14:paraId="287A44B6">
            <w:pPr>
              <w:spacing w:line="300" w:lineRule="auto"/>
              <w:rPr>
                <w:rFonts w:hint="eastAsia" w:ascii="宋体" w:hAnsi="宋体" w:eastAsia="宋体" w:cs="宋体"/>
                <w:bCs/>
                <w:color w:val="auto"/>
                <w:highlight w:val="none"/>
                <w:lang w:val="zh-CN"/>
              </w:rPr>
            </w:pPr>
          </w:p>
        </w:tc>
      </w:tr>
      <w:tr w14:paraId="7FD53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Align w:val="center"/>
          </w:tcPr>
          <w:p w14:paraId="3CDCFEAB">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注册资金</w:t>
            </w:r>
          </w:p>
        </w:tc>
        <w:tc>
          <w:tcPr>
            <w:tcW w:w="1800" w:type="dxa"/>
            <w:gridSpan w:val="2"/>
            <w:vAlign w:val="center"/>
          </w:tcPr>
          <w:p w14:paraId="3F5C626D">
            <w:pPr>
              <w:spacing w:line="300" w:lineRule="auto"/>
              <w:rPr>
                <w:rFonts w:hint="eastAsia" w:ascii="宋体" w:hAnsi="宋体" w:eastAsia="宋体" w:cs="宋体"/>
                <w:bCs/>
                <w:color w:val="auto"/>
                <w:highlight w:val="none"/>
                <w:lang w:val="zh-CN"/>
              </w:rPr>
            </w:pPr>
          </w:p>
        </w:tc>
        <w:tc>
          <w:tcPr>
            <w:tcW w:w="1260" w:type="dxa"/>
            <w:vMerge w:val="continue"/>
            <w:vAlign w:val="center"/>
          </w:tcPr>
          <w:p w14:paraId="2F394142">
            <w:pPr>
              <w:spacing w:line="300" w:lineRule="auto"/>
              <w:rPr>
                <w:rFonts w:hint="eastAsia" w:ascii="宋体" w:hAnsi="宋体" w:eastAsia="宋体" w:cs="宋体"/>
                <w:bCs/>
                <w:color w:val="auto"/>
                <w:highlight w:val="none"/>
                <w:lang w:val="zh-CN"/>
              </w:rPr>
            </w:pPr>
          </w:p>
        </w:tc>
        <w:tc>
          <w:tcPr>
            <w:tcW w:w="1980" w:type="dxa"/>
            <w:gridSpan w:val="4"/>
            <w:vMerge w:val="restart"/>
            <w:vAlign w:val="center"/>
          </w:tcPr>
          <w:p w14:paraId="7AF6DC39">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其他</w:t>
            </w:r>
          </w:p>
        </w:tc>
        <w:tc>
          <w:tcPr>
            <w:tcW w:w="2088" w:type="dxa"/>
            <w:gridSpan w:val="2"/>
            <w:vMerge w:val="restart"/>
            <w:vAlign w:val="center"/>
          </w:tcPr>
          <w:p w14:paraId="22C56BFC">
            <w:pPr>
              <w:spacing w:line="300" w:lineRule="auto"/>
              <w:rPr>
                <w:rFonts w:hint="eastAsia" w:ascii="宋体" w:hAnsi="宋体" w:eastAsia="宋体" w:cs="宋体"/>
                <w:bCs/>
                <w:color w:val="auto"/>
                <w:highlight w:val="none"/>
                <w:lang w:val="zh-CN"/>
              </w:rPr>
            </w:pPr>
          </w:p>
        </w:tc>
      </w:tr>
      <w:tr w14:paraId="7C2AB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Align w:val="center"/>
          </w:tcPr>
          <w:p w14:paraId="22150A0D">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开户银行</w:t>
            </w:r>
          </w:p>
        </w:tc>
        <w:tc>
          <w:tcPr>
            <w:tcW w:w="1800" w:type="dxa"/>
            <w:gridSpan w:val="2"/>
            <w:vAlign w:val="center"/>
          </w:tcPr>
          <w:p w14:paraId="657B4A70">
            <w:pPr>
              <w:spacing w:line="300" w:lineRule="auto"/>
              <w:rPr>
                <w:rFonts w:hint="eastAsia" w:ascii="宋体" w:hAnsi="宋体" w:eastAsia="宋体" w:cs="宋体"/>
                <w:bCs/>
                <w:color w:val="auto"/>
                <w:highlight w:val="none"/>
                <w:lang w:val="zh-CN"/>
              </w:rPr>
            </w:pPr>
          </w:p>
        </w:tc>
        <w:tc>
          <w:tcPr>
            <w:tcW w:w="1260" w:type="dxa"/>
            <w:vMerge w:val="continue"/>
            <w:vAlign w:val="center"/>
          </w:tcPr>
          <w:p w14:paraId="6000E287">
            <w:pPr>
              <w:spacing w:line="300" w:lineRule="auto"/>
              <w:rPr>
                <w:rFonts w:hint="eastAsia" w:ascii="宋体" w:hAnsi="宋体" w:eastAsia="宋体" w:cs="宋体"/>
                <w:bCs/>
                <w:color w:val="auto"/>
                <w:highlight w:val="none"/>
                <w:lang w:val="zh-CN"/>
              </w:rPr>
            </w:pPr>
          </w:p>
        </w:tc>
        <w:tc>
          <w:tcPr>
            <w:tcW w:w="1980" w:type="dxa"/>
            <w:gridSpan w:val="4"/>
            <w:vMerge w:val="continue"/>
            <w:vAlign w:val="center"/>
          </w:tcPr>
          <w:p w14:paraId="6BBEE5F3">
            <w:pPr>
              <w:spacing w:line="300" w:lineRule="auto"/>
              <w:rPr>
                <w:rFonts w:hint="eastAsia" w:ascii="宋体" w:hAnsi="宋体" w:eastAsia="宋体" w:cs="宋体"/>
                <w:bCs/>
                <w:color w:val="auto"/>
                <w:highlight w:val="none"/>
                <w:lang w:val="zh-CN"/>
              </w:rPr>
            </w:pPr>
          </w:p>
        </w:tc>
        <w:tc>
          <w:tcPr>
            <w:tcW w:w="2088" w:type="dxa"/>
            <w:gridSpan w:val="2"/>
            <w:vMerge w:val="continue"/>
            <w:vAlign w:val="center"/>
          </w:tcPr>
          <w:p w14:paraId="441E7952">
            <w:pPr>
              <w:spacing w:line="300" w:lineRule="auto"/>
              <w:rPr>
                <w:rFonts w:hint="eastAsia" w:ascii="宋体" w:hAnsi="宋体" w:eastAsia="宋体" w:cs="宋体"/>
                <w:bCs/>
                <w:color w:val="auto"/>
                <w:highlight w:val="none"/>
                <w:lang w:val="zh-CN"/>
              </w:rPr>
            </w:pPr>
          </w:p>
        </w:tc>
      </w:tr>
      <w:tr w14:paraId="7CB13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Align w:val="center"/>
          </w:tcPr>
          <w:p w14:paraId="7BA1DA69">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账号</w:t>
            </w:r>
          </w:p>
        </w:tc>
        <w:tc>
          <w:tcPr>
            <w:tcW w:w="1800" w:type="dxa"/>
            <w:gridSpan w:val="2"/>
            <w:vAlign w:val="center"/>
          </w:tcPr>
          <w:p w14:paraId="186E1338">
            <w:pPr>
              <w:spacing w:line="300" w:lineRule="auto"/>
              <w:rPr>
                <w:rFonts w:hint="eastAsia" w:ascii="宋体" w:hAnsi="宋体" w:eastAsia="宋体" w:cs="宋体"/>
                <w:bCs/>
                <w:color w:val="auto"/>
                <w:highlight w:val="none"/>
                <w:lang w:val="zh-CN"/>
              </w:rPr>
            </w:pPr>
          </w:p>
        </w:tc>
        <w:tc>
          <w:tcPr>
            <w:tcW w:w="1260" w:type="dxa"/>
            <w:vMerge w:val="continue"/>
            <w:vAlign w:val="center"/>
          </w:tcPr>
          <w:p w14:paraId="11FF9FCA">
            <w:pPr>
              <w:spacing w:line="300" w:lineRule="auto"/>
              <w:rPr>
                <w:rFonts w:hint="eastAsia" w:ascii="宋体" w:hAnsi="宋体" w:eastAsia="宋体" w:cs="宋体"/>
                <w:bCs/>
                <w:color w:val="auto"/>
                <w:highlight w:val="none"/>
                <w:lang w:val="zh-CN"/>
              </w:rPr>
            </w:pPr>
          </w:p>
        </w:tc>
        <w:tc>
          <w:tcPr>
            <w:tcW w:w="1980" w:type="dxa"/>
            <w:gridSpan w:val="4"/>
            <w:vMerge w:val="continue"/>
            <w:vAlign w:val="center"/>
          </w:tcPr>
          <w:p w14:paraId="0A3D264F">
            <w:pPr>
              <w:spacing w:line="300" w:lineRule="auto"/>
              <w:rPr>
                <w:rFonts w:hint="eastAsia" w:ascii="宋体" w:hAnsi="宋体" w:eastAsia="宋体" w:cs="宋体"/>
                <w:bCs/>
                <w:color w:val="auto"/>
                <w:highlight w:val="none"/>
                <w:lang w:val="zh-CN"/>
              </w:rPr>
            </w:pPr>
          </w:p>
        </w:tc>
        <w:tc>
          <w:tcPr>
            <w:tcW w:w="2088" w:type="dxa"/>
            <w:gridSpan w:val="2"/>
            <w:vMerge w:val="continue"/>
            <w:vAlign w:val="center"/>
          </w:tcPr>
          <w:p w14:paraId="285BC78E">
            <w:pPr>
              <w:spacing w:line="300" w:lineRule="auto"/>
              <w:rPr>
                <w:rFonts w:hint="eastAsia" w:ascii="宋体" w:hAnsi="宋体" w:eastAsia="宋体" w:cs="宋体"/>
                <w:bCs/>
                <w:color w:val="auto"/>
                <w:highlight w:val="none"/>
                <w:lang w:val="zh-CN"/>
              </w:rPr>
            </w:pPr>
          </w:p>
        </w:tc>
      </w:tr>
      <w:tr w14:paraId="0D1C5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5" w:hRule="atLeast"/>
          <w:jc w:val="center"/>
        </w:trPr>
        <w:tc>
          <w:tcPr>
            <w:tcW w:w="1728" w:type="dxa"/>
            <w:vAlign w:val="center"/>
          </w:tcPr>
          <w:p w14:paraId="3190F862">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经营范围</w:t>
            </w:r>
          </w:p>
        </w:tc>
        <w:tc>
          <w:tcPr>
            <w:tcW w:w="7128" w:type="dxa"/>
            <w:gridSpan w:val="9"/>
            <w:vAlign w:val="center"/>
          </w:tcPr>
          <w:p w14:paraId="13D727C2">
            <w:pPr>
              <w:spacing w:line="300" w:lineRule="auto"/>
              <w:rPr>
                <w:rFonts w:hint="eastAsia" w:ascii="宋体" w:hAnsi="宋体" w:eastAsia="宋体" w:cs="宋体"/>
                <w:bCs/>
                <w:color w:val="auto"/>
                <w:highlight w:val="none"/>
                <w:lang w:val="zh-CN"/>
              </w:rPr>
            </w:pPr>
          </w:p>
        </w:tc>
      </w:tr>
      <w:tr w14:paraId="1F783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1" w:hRule="atLeast"/>
          <w:jc w:val="center"/>
        </w:trPr>
        <w:tc>
          <w:tcPr>
            <w:tcW w:w="1728" w:type="dxa"/>
            <w:vAlign w:val="center"/>
          </w:tcPr>
          <w:p w14:paraId="5FC4ACC3">
            <w:pPr>
              <w:spacing w:line="300" w:lineRule="auto"/>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备注</w:t>
            </w:r>
          </w:p>
        </w:tc>
        <w:tc>
          <w:tcPr>
            <w:tcW w:w="7128" w:type="dxa"/>
            <w:gridSpan w:val="9"/>
            <w:vAlign w:val="center"/>
          </w:tcPr>
          <w:p w14:paraId="2E6FBEE6">
            <w:pPr>
              <w:spacing w:line="300" w:lineRule="auto"/>
              <w:rPr>
                <w:rFonts w:hint="eastAsia" w:ascii="宋体" w:hAnsi="宋体" w:eastAsia="宋体" w:cs="宋体"/>
                <w:bCs/>
                <w:color w:val="auto"/>
                <w:highlight w:val="none"/>
                <w:lang w:val="zh-CN"/>
              </w:rPr>
            </w:pPr>
          </w:p>
        </w:tc>
      </w:tr>
    </w:tbl>
    <w:p w14:paraId="6C96E00E">
      <w:pPr>
        <w:rPr>
          <w:rFonts w:hint="eastAsia" w:ascii="宋体" w:hAnsi="宋体" w:eastAsia="宋体" w:cs="宋体"/>
          <w:bCs/>
          <w:color w:val="auto"/>
          <w:highlight w:val="none"/>
        </w:rPr>
      </w:pPr>
      <w:r>
        <w:rPr>
          <w:rFonts w:hint="eastAsia" w:ascii="宋体" w:hAnsi="宋体" w:eastAsia="宋体" w:cs="宋体"/>
          <w:bCs/>
          <w:color w:val="auto"/>
          <w:highlight w:val="none"/>
        </w:rPr>
        <w:t>注：附营业执照副本及其他相关证书扫描件，所有扫描件必须要清晰、字迹清楚。</w:t>
      </w:r>
    </w:p>
    <w:p w14:paraId="6D6E3C2F">
      <w:pPr>
        <w:rPr>
          <w:rFonts w:hint="eastAsia" w:ascii="宋体" w:hAnsi="宋体" w:eastAsia="宋体" w:cs="宋体"/>
          <w:bCs/>
          <w:color w:val="auto"/>
          <w:highlight w:val="none"/>
        </w:rPr>
      </w:pPr>
    </w:p>
    <w:p w14:paraId="00F67B17">
      <w:pPr>
        <w:rPr>
          <w:rFonts w:hint="eastAsia" w:ascii="宋体" w:hAnsi="宋体" w:eastAsia="宋体" w:cs="宋体"/>
          <w:bCs/>
          <w:color w:val="auto"/>
          <w:highlight w:val="none"/>
        </w:rPr>
      </w:pPr>
    </w:p>
    <w:p w14:paraId="27C72B42">
      <w:pPr>
        <w:rPr>
          <w:rFonts w:hint="eastAsia" w:ascii="宋体" w:hAnsi="宋体" w:eastAsia="宋体" w:cs="宋体"/>
          <w:bCs/>
          <w:color w:val="auto"/>
          <w:highlight w:val="none"/>
        </w:rPr>
      </w:pPr>
    </w:p>
    <w:p w14:paraId="536119DB">
      <w:pPr>
        <w:rPr>
          <w:rFonts w:hint="eastAsia" w:ascii="宋体" w:hAnsi="宋体" w:eastAsia="宋体" w:cs="宋体"/>
          <w:bCs/>
          <w:color w:val="auto"/>
          <w:highlight w:val="none"/>
        </w:rPr>
      </w:pPr>
    </w:p>
    <w:p w14:paraId="36EEEC1A">
      <w:pPr>
        <w:rPr>
          <w:rFonts w:hint="eastAsia" w:ascii="宋体" w:hAnsi="宋体" w:eastAsia="宋体" w:cs="宋体"/>
          <w:bCs/>
          <w:color w:val="auto"/>
          <w:highlight w:val="none"/>
        </w:rPr>
      </w:pPr>
    </w:p>
    <w:p w14:paraId="562DC4B3">
      <w:pPr>
        <w:rPr>
          <w:rFonts w:hint="eastAsia" w:ascii="宋体" w:hAnsi="宋体" w:eastAsia="宋体" w:cs="宋体"/>
          <w:bCs/>
          <w:color w:val="auto"/>
          <w:highlight w:val="none"/>
        </w:rPr>
      </w:pPr>
    </w:p>
    <w:p w14:paraId="56B60E8A">
      <w:pPr>
        <w:pStyle w:val="36"/>
        <w:spacing w:before="120" w:beforeLines="50" w:after="120"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二</w:t>
      </w:r>
      <w:r>
        <w:rPr>
          <w:rFonts w:hint="eastAsia" w:ascii="宋体" w:hAnsi="宋体" w:eastAsia="宋体" w:cs="宋体"/>
          <w:color w:val="auto"/>
          <w:sz w:val="24"/>
          <w:highlight w:val="none"/>
          <w:lang w:val="zh-CN"/>
        </w:rPr>
        <w:t>)财务状况</w:t>
      </w:r>
      <w:r>
        <w:rPr>
          <w:rFonts w:hint="eastAsia" w:ascii="宋体" w:hAnsi="宋体" w:eastAsia="宋体" w:cs="宋体"/>
          <w:color w:val="auto"/>
          <w:sz w:val="24"/>
          <w:highlight w:val="none"/>
        </w:rPr>
        <w:t>证明材料</w:t>
      </w:r>
    </w:p>
    <w:p w14:paraId="690126D3">
      <w:pPr>
        <w:spacing w:line="500" w:lineRule="exact"/>
        <w:rPr>
          <w:rFonts w:hint="eastAsia" w:ascii="宋体" w:hAnsi="宋体" w:eastAsia="宋体" w:cs="宋体"/>
          <w:color w:val="auto"/>
          <w:sz w:val="24"/>
          <w:highlight w:val="none"/>
          <w:lang w:val="zh-CN"/>
        </w:rPr>
      </w:pPr>
    </w:p>
    <w:p w14:paraId="1002A608">
      <w:pPr>
        <w:spacing w:line="500" w:lineRule="exact"/>
        <w:rPr>
          <w:rFonts w:hint="eastAsia" w:ascii="宋体" w:hAnsi="宋体" w:eastAsia="宋体" w:cs="宋体"/>
          <w:color w:val="auto"/>
          <w:sz w:val="24"/>
          <w:highlight w:val="none"/>
          <w:lang w:val="zh-CN"/>
        </w:rPr>
      </w:pPr>
    </w:p>
    <w:p w14:paraId="7D889457">
      <w:pPr>
        <w:spacing w:line="500" w:lineRule="exact"/>
        <w:rPr>
          <w:rFonts w:hint="eastAsia" w:ascii="宋体" w:hAnsi="宋体" w:eastAsia="宋体" w:cs="宋体"/>
          <w:color w:val="auto"/>
          <w:sz w:val="24"/>
          <w:highlight w:val="none"/>
          <w:lang w:val="zh-CN"/>
        </w:rPr>
      </w:pPr>
    </w:p>
    <w:p w14:paraId="165F6FD6">
      <w:pPr>
        <w:spacing w:line="500" w:lineRule="exact"/>
        <w:rPr>
          <w:rFonts w:hint="eastAsia" w:ascii="宋体" w:hAnsi="宋体" w:eastAsia="宋体" w:cs="宋体"/>
          <w:color w:val="auto"/>
          <w:sz w:val="24"/>
          <w:highlight w:val="none"/>
          <w:lang w:val="zh-CN"/>
        </w:rPr>
      </w:pPr>
    </w:p>
    <w:p w14:paraId="46955C8B">
      <w:pPr>
        <w:spacing w:line="500" w:lineRule="exact"/>
        <w:rPr>
          <w:rFonts w:hint="eastAsia" w:ascii="宋体" w:hAnsi="宋体" w:eastAsia="宋体" w:cs="宋体"/>
          <w:color w:val="auto"/>
          <w:sz w:val="24"/>
          <w:highlight w:val="none"/>
          <w:lang w:val="zh-CN"/>
        </w:rPr>
      </w:pPr>
    </w:p>
    <w:p w14:paraId="5CB56301">
      <w:pP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br w:type="page"/>
      </w:r>
    </w:p>
    <w:p w14:paraId="4F52794C">
      <w:pPr>
        <w:spacing w:line="500" w:lineRule="exact"/>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三</w:t>
      </w:r>
      <w:r>
        <w:rPr>
          <w:rFonts w:hint="eastAsia" w:ascii="宋体" w:hAnsi="宋体" w:eastAsia="宋体" w:cs="宋体"/>
          <w:color w:val="auto"/>
          <w:sz w:val="24"/>
          <w:highlight w:val="none"/>
          <w:lang w:val="zh-CN"/>
        </w:rPr>
        <w:t>)依法缴纳税收的相关材料</w:t>
      </w:r>
    </w:p>
    <w:p w14:paraId="0CB4EF01">
      <w:pPr>
        <w:spacing w:line="500" w:lineRule="exact"/>
        <w:jc w:val="center"/>
        <w:rPr>
          <w:rFonts w:hint="eastAsia" w:ascii="宋体" w:hAnsi="宋体" w:eastAsia="宋体" w:cs="宋体"/>
          <w:color w:val="auto"/>
          <w:sz w:val="24"/>
          <w:highlight w:val="none"/>
        </w:rPr>
      </w:pPr>
    </w:p>
    <w:p w14:paraId="63C1445F">
      <w:pPr>
        <w:pStyle w:val="22"/>
        <w:ind w:left="400" w:firstLine="528"/>
        <w:rPr>
          <w:rFonts w:hint="eastAsia" w:ascii="宋体" w:hAnsi="宋体" w:eastAsia="宋体" w:cs="宋体"/>
          <w:color w:val="auto"/>
          <w:szCs w:val="24"/>
          <w:highlight w:val="none"/>
        </w:rPr>
      </w:pPr>
    </w:p>
    <w:p w14:paraId="1ABAD28D">
      <w:pPr>
        <w:pStyle w:val="22"/>
        <w:ind w:left="400" w:firstLine="528"/>
        <w:rPr>
          <w:rFonts w:hint="eastAsia" w:ascii="宋体" w:hAnsi="宋体" w:eastAsia="宋体" w:cs="宋体"/>
          <w:color w:val="auto"/>
          <w:szCs w:val="24"/>
          <w:highlight w:val="none"/>
        </w:rPr>
      </w:pPr>
    </w:p>
    <w:p w14:paraId="48C5F2DD">
      <w:pPr>
        <w:pStyle w:val="22"/>
        <w:ind w:left="400" w:firstLine="528"/>
        <w:rPr>
          <w:rFonts w:hint="eastAsia" w:ascii="宋体" w:hAnsi="宋体" w:eastAsia="宋体" w:cs="宋体"/>
          <w:color w:val="auto"/>
          <w:szCs w:val="24"/>
          <w:highlight w:val="none"/>
        </w:rPr>
      </w:pPr>
    </w:p>
    <w:p w14:paraId="634D7EB8">
      <w:pPr>
        <w:pStyle w:val="22"/>
        <w:ind w:left="400" w:firstLine="528"/>
        <w:rPr>
          <w:rFonts w:hint="eastAsia" w:ascii="宋体" w:hAnsi="宋体" w:eastAsia="宋体" w:cs="宋体"/>
          <w:color w:val="auto"/>
          <w:szCs w:val="24"/>
          <w:highlight w:val="none"/>
        </w:rPr>
      </w:pPr>
    </w:p>
    <w:p w14:paraId="337A704A">
      <w:pPr>
        <w:pStyle w:val="22"/>
        <w:ind w:left="400" w:firstLine="528"/>
        <w:rPr>
          <w:rFonts w:hint="eastAsia" w:ascii="宋体" w:hAnsi="宋体" w:eastAsia="宋体" w:cs="宋体"/>
          <w:color w:val="auto"/>
          <w:szCs w:val="24"/>
          <w:highlight w:val="none"/>
        </w:rPr>
      </w:pPr>
    </w:p>
    <w:p w14:paraId="4B764986">
      <w:pPr>
        <w:pStyle w:val="22"/>
        <w:ind w:left="400" w:firstLine="528"/>
        <w:rPr>
          <w:rFonts w:hint="eastAsia" w:ascii="宋体" w:hAnsi="宋体" w:eastAsia="宋体" w:cs="宋体"/>
          <w:color w:val="auto"/>
          <w:szCs w:val="24"/>
          <w:highlight w:val="none"/>
        </w:rPr>
      </w:pPr>
    </w:p>
    <w:p w14:paraId="46B46394">
      <w:pPr>
        <w:pStyle w:val="22"/>
        <w:ind w:left="400" w:firstLine="528"/>
        <w:rPr>
          <w:rFonts w:hint="eastAsia" w:ascii="宋体" w:hAnsi="宋体" w:eastAsia="宋体" w:cs="宋体"/>
          <w:color w:val="auto"/>
          <w:szCs w:val="24"/>
          <w:highlight w:val="none"/>
        </w:rPr>
      </w:pPr>
    </w:p>
    <w:p w14:paraId="7D61398B">
      <w:pP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br w:type="page"/>
      </w:r>
    </w:p>
    <w:p w14:paraId="21968B34">
      <w:pPr>
        <w:spacing w:line="500" w:lineRule="exact"/>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四</w:t>
      </w:r>
      <w:r>
        <w:rPr>
          <w:rFonts w:hint="eastAsia" w:ascii="宋体" w:hAnsi="宋体" w:eastAsia="宋体" w:cs="宋体"/>
          <w:color w:val="auto"/>
          <w:sz w:val="24"/>
          <w:highlight w:val="none"/>
          <w:lang w:val="zh-CN"/>
        </w:rPr>
        <w:t>)依法缴纳社会保障资金的相关材料</w:t>
      </w:r>
    </w:p>
    <w:p w14:paraId="400A8942">
      <w:pPr>
        <w:pStyle w:val="22"/>
        <w:spacing w:line="440" w:lineRule="exact"/>
        <w:ind w:firstLine="528"/>
        <w:rPr>
          <w:rFonts w:hint="eastAsia" w:ascii="宋体" w:hAnsi="宋体" w:eastAsia="宋体" w:cs="宋体"/>
          <w:color w:val="auto"/>
          <w:highlight w:val="none"/>
          <w:lang w:val="zh-CN"/>
        </w:rPr>
      </w:pPr>
    </w:p>
    <w:p w14:paraId="4FF6E122">
      <w:pPr>
        <w:pStyle w:val="22"/>
        <w:spacing w:line="440" w:lineRule="exact"/>
        <w:ind w:firstLine="528"/>
        <w:rPr>
          <w:rFonts w:hint="eastAsia" w:ascii="宋体" w:hAnsi="宋体" w:eastAsia="宋体" w:cs="宋体"/>
          <w:color w:val="auto"/>
          <w:highlight w:val="none"/>
          <w:lang w:val="zh-CN"/>
        </w:rPr>
      </w:pPr>
    </w:p>
    <w:p w14:paraId="5B40C191">
      <w:pPr>
        <w:pStyle w:val="22"/>
        <w:spacing w:line="440" w:lineRule="exact"/>
        <w:ind w:firstLine="528"/>
        <w:rPr>
          <w:rFonts w:hint="eastAsia" w:ascii="宋体" w:hAnsi="宋体" w:eastAsia="宋体" w:cs="宋体"/>
          <w:color w:val="auto"/>
          <w:highlight w:val="none"/>
          <w:lang w:val="zh-CN"/>
        </w:rPr>
      </w:pPr>
    </w:p>
    <w:p w14:paraId="6DEF14E5">
      <w:pPr>
        <w:rPr>
          <w:rFonts w:hint="eastAsia" w:ascii="宋体" w:hAnsi="宋体" w:eastAsia="宋体" w:cs="宋体"/>
          <w:color w:val="auto"/>
          <w:sz w:val="24"/>
          <w:highlight w:val="none"/>
        </w:rPr>
      </w:pPr>
    </w:p>
    <w:p w14:paraId="3A625304">
      <w:pPr>
        <w:autoSpaceDE w:val="0"/>
        <w:autoSpaceDN w:val="0"/>
        <w:adjustRightInd w:val="0"/>
        <w:spacing w:line="400" w:lineRule="exact"/>
        <w:jc w:val="center"/>
        <w:rPr>
          <w:rFonts w:hint="eastAsia" w:ascii="宋体" w:hAnsi="宋体" w:eastAsia="宋体" w:cs="宋体"/>
          <w:color w:val="auto"/>
          <w:sz w:val="30"/>
          <w:szCs w:val="30"/>
          <w:highlight w:val="none"/>
          <w:lang w:val="zh-CN"/>
        </w:rPr>
      </w:pPr>
    </w:p>
    <w:p w14:paraId="2B3B70D6">
      <w:pPr>
        <w:tabs>
          <w:tab w:val="left" w:pos="7279"/>
        </w:tabs>
        <w:ind w:firstLine="420"/>
        <w:rPr>
          <w:rFonts w:hint="eastAsia" w:ascii="宋体" w:hAnsi="宋体" w:eastAsia="宋体" w:cs="宋体"/>
          <w:color w:val="auto"/>
          <w:sz w:val="24"/>
          <w:highlight w:val="none"/>
        </w:rPr>
      </w:pPr>
    </w:p>
    <w:p w14:paraId="0D4C5DD9">
      <w:pPr>
        <w:jc w:val="center"/>
        <w:rPr>
          <w:rFonts w:hint="eastAsia" w:ascii="宋体" w:hAnsi="宋体" w:eastAsia="宋体" w:cs="宋体"/>
          <w:b/>
          <w:bCs/>
          <w:color w:val="auto"/>
          <w:sz w:val="32"/>
          <w:highlight w:val="none"/>
        </w:rPr>
      </w:pPr>
    </w:p>
    <w:p w14:paraId="10F6DB19">
      <w:pPr>
        <w:jc w:val="center"/>
        <w:rPr>
          <w:rFonts w:hint="eastAsia" w:ascii="宋体" w:hAnsi="宋体" w:eastAsia="宋体" w:cs="宋体"/>
          <w:b/>
          <w:bCs/>
          <w:color w:val="auto"/>
          <w:sz w:val="32"/>
          <w:highlight w:val="none"/>
        </w:rPr>
      </w:pPr>
    </w:p>
    <w:p w14:paraId="63B15E0A">
      <w:pPr>
        <w:jc w:val="center"/>
        <w:rPr>
          <w:rFonts w:hint="eastAsia" w:ascii="宋体" w:hAnsi="宋体" w:eastAsia="宋体" w:cs="宋体"/>
          <w:b/>
          <w:bCs/>
          <w:color w:val="auto"/>
          <w:sz w:val="32"/>
          <w:highlight w:val="none"/>
        </w:rPr>
      </w:pPr>
    </w:p>
    <w:p w14:paraId="3AF78B1F">
      <w:pPr>
        <w:jc w:val="center"/>
        <w:rPr>
          <w:rFonts w:hint="eastAsia" w:ascii="宋体" w:hAnsi="宋体" w:eastAsia="宋体" w:cs="宋体"/>
          <w:b/>
          <w:bCs/>
          <w:color w:val="auto"/>
          <w:sz w:val="32"/>
          <w:highlight w:val="none"/>
        </w:rPr>
      </w:pPr>
    </w:p>
    <w:p w14:paraId="7882DC9C">
      <w:pPr>
        <w:jc w:val="center"/>
        <w:rPr>
          <w:rFonts w:hint="eastAsia" w:ascii="宋体" w:hAnsi="宋体" w:eastAsia="宋体" w:cs="宋体"/>
          <w:b/>
          <w:bCs/>
          <w:color w:val="auto"/>
          <w:sz w:val="32"/>
          <w:highlight w:val="none"/>
        </w:rPr>
      </w:pPr>
    </w:p>
    <w:p w14:paraId="63EA3B69">
      <w:pPr>
        <w:jc w:val="center"/>
        <w:rPr>
          <w:rFonts w:hint="eastAsia" w:ascii="宋体" w:hAnsi="宋体" w:eastAsia="宋体" w:cs="宋体"/>
          <w:b/>
          <w:bCs/>
          <w:color w:val="auto"/>
          <w:sz w:val="32"/>
          <w:highlight w:val="none"/>
        </w:rPr>
      </w:pPr>
    </w:p>
    <w:p w14:paraId="5245792B">
      <w:pPr>
        <w:jc w:val="center"/>
        <w:rPr>
          <w:rFonts w:hint="eastAsia" w:ascii="宋体" w:hAnsi="宋体" w:eastAsia="宋体" w:cs="宋体"/>
          <w:b/>
          <w:bCs/>
          <w:color w:val="auto"/>
          <w:sz w:val="32"/>
          <w:highlight w:val="none"/>
        </w:rPr>
      </w:pPr>
    </w:p>
    <w:p w14:paraId="0DF00E37">
      <w:pPr>
        <w:jc w:val="center"/>
        <w:rPr>
          <w:rFonts w:hint="eastAsia" w:ascii="宋体" w:hAnsi="宋体" w:eastAsia="宋体" w:cs="宋体"/>
          <w:b/>
          <w:bCs/>
          <w:color w:val="auto"/>
          <w:sz w:val="32"/>
          <w:highlight w:val="none"/>
        </w:rPr>
      </w:pPr>
    </w:p>
    <w:p w14:paraId="0DD13171">
      <w:pPr>
        <w:spacing w:line="500" w:lineRule="exact"/>
        <w:rPr>
          <w:rFonts w:hint="eastAsia" w:ascii="宋体" w:hAnsi="宋体" w:eastAsia="宋体" w:cs="宋体"/>
          <w:color w:val="auto"/>
          <w:sz w:val="24"/>
          <w:highlight w:val="none"/>
          <w:lang w:val="zh-CN"/>
        </w:rPr>
      </w:pPr>
    </w:p>
    <w:p w14:paraId="7DD85017">
      <w:pP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br w:type="page"/>
      </w:r>
    </w:p>
    <w:p w14:paraId="5A86432A">
      <w:pPr>
        <w:spacing w:line="500" w:lineRule="exact"/>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五</w:t>
      </w:r>
      <w:r>
        <w:rPr>
          <w:rFonts w:hint="eastAsia" w:ascii="宋体" w:hAnsi="宋体" w:eastAsia="宋体" w:cs="宋体"/>
          <w:color w:val="auto"/>
          <w:sz w:val="24"/>
          <w:highlight w:val="none"/>
          <w:lang w:val="zh-CN"/>
        </w:rPr>
        <w:t>)具备履行合同所必需的设备和专业技术能力</w:t>
      </w:r>
    </w:p>
    <w:p w14:paraId="7CD49122">
      <w:pPr>
        <w:spacing w:before="120" w:beforeLines="50" w:after="120" w:afterLines="50"/>
        <w:jc w:val="center"/>
        <w:rPr>
          <w:rFonts w:hint="eastAsia" w:ascii="宋体" w:hAnsi="宋体" w:eastAsia="宋体" w:cs="宋体"/>
          <w:color w:val="auto"/>
          <w:sz w:val="24"/>
          <w:highlight w:val="none"/>
        </w:rPr>
      </w:pPr>
    </w:p>
    <w:p w14:paraId="5B1C1E9A">
      <w:pPr>
        <w:spacing w:before="120" w:beforeLines="50" w:after="120" w:afterLines="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供应商有关资格条件声明函</w:t>
      </w:r>
    </w:p>
    <w:p w14:paraId="62DB9122">
      <w:pPr>
        <w:pStyle w:val="37"/>
        <w:spacing w:line="40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(采购人名称)</w:t>
      </w:r>
      <w:r>
        <w:rPr>
          <w:rFonts w:hint="eastAsia" w:ascii="宋体" w:hAnsi="宋体" w:eastAsia="宋体" w:cs="宋体"/>
          <w:color w:val="auto"/>
          <w:sz w:val="24"/>
          <w:szCs w:val="24"/>
          <w:highlight w:val="none"/>
        </w:rPr>
        <w:t>：</w:t>
      </w:r>
    </w:p>
    <w:p w14:paraId="53EE1882">
      <w:pPr>
        <w:pStyle w:val="37"/>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我方参加贵方组织的(项目名称、项目编号)的采购活动，现就有关资格条件声明如下：</w:t>
      </w:r>
    </w:p>
    <w:p w14:paraId="7F3BA9DB">
      <w:pPr>
        <w:pStyle w:val="37"/>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我方具备《中华人民共和国政府采购法》第二十二条所规定的条件，并已清楚竞争性谈判文件的要求及有关文件规定。</w:t>
      </w:r>
    </w:p>
    <w:p w14:paraId="7AD3001C">
      <w:pPr>
        <w:pStyle w:val="37"/>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(一)具有履行本采购项目合同所必需的设备和专业技术能力；</w:t>
      </w:r>
    </w:p>
    <w:p w14:paraId="3EBA6646">
      <w:pPr>
        <w:pStyle w:val="37"/>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符合法律、行政法规规定的其他条件，包括但不限于：竞争性谈判文件未要求提供但生产、销售这些产品，提供这些服务必须取得有关主管部门的行政许可，任何情况下，我方将无条件按照贵方的要求提供上述证明材料。</w:t>
      </w:r>
    </w:p>
    <w:p w14:paraId="1B8C8F08">
      <w:pPr>
        <w:pStyle w:val="37"/>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我方对上述声明的真实性负责。如有虚假，将依法承担相应责任。</w:t>
      </w:r>
    </w:p>
    <w:p w14:paraId="02CEFE15">
      <w:pPr>
        <w:pStyle w:val="37"/>
        <w:ind w:left="560" w:right="84" w:rightChars="40" w:firstLine="482"/>
        <w:rPr>
          <w:rFonts w:hint="eastAsia" w:ascii="宋体" w:hAnsi="宋体" w:eastAsia="宋体" w:cs="宋体"/>
          <w:b/>
          <w:color w:val="auto"/>
          <w:sz w:val="24"/>
          <w:szCs w:val="24"/>
          <w:highlight w:val="none"/>
        </w:rPr>
      </w:pPr>
    </w:p>
    <w:p w14:paraId="5BD32FDA">
      <w:pPr>
        <w:pStyle w:val="37"/>
        <w:ind w:left="560" w:right="84" w:rightChars="40" w:firstLine="482"/>
        <w:rPr>
          <w:rFonts w:hint="eastAsia" w:ascii="宋体" w:hAnsi="宋体" w:eastAsia="宋体" w:cs="宋体"/>
          <w:b/>
          <w:color w:val="auto"/>
          <w:sz w:val="24"/>
          <w:szCs w:val="24"/>
          <w:highlight w:val="none"/>
        </w:rPr>
      </w:pPr>
    </w:p>
    <w:p w14:paraId="5E312315">
      <w:pPr>
        <w:spacing w:line="360" w:lineRule="auto"/>
        <w:jc w:val="right"/>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zh-CN"/>
        </w:rPr>
        <w:t>供应商(全称)：(盖单位公章)</w:t>
      </w:r>
    </w:p>
    <w:p w14:paraId="1C40D51C">
      <w:pPr>
        <w:spacing w:line="480" w:lineRule="auto"/>
        <w:ind w:right="-1"/>
        <w:jc w:val="righ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法定代表人或授权委托代理人：(签字)</w:t>
      </w:r>
    </w:p>
    <w:p w14:paraId="18E0CF16">
      <w:pPr>
        <w:jc w:val="right"/>
        <w:rPr>
          <w:rFonts w:hint="eastAsia" w:ascii="宋体" w:hAnsi="宋体" w:eastAsia="宋体" w:cs="宋体"/>
          <w:color w:val="auto"/>
          <w:sz w:val="24"/>
          <w:highlight w:val="none"/>
        </w:rPr>
      </w:pPr>
    </w:p>
    <w:p w14:paraId="611D0458">
      <w:pPr>
        <w:pStyle w:val="37"/>
        <w:ind w:left="560" w:right="84" w:rightChars="40" w:firstLine="480"/>
        <w:jc w:val="righ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日期</w:t>
      </w:r>
      <w:r>
        <w:rPr>
          <w:rFonts w:hint="eastAsia" w:ascii="宋体" w:hAnsi="宋体" w:eastAsia="宋体" w:cs="宋体"/>
          <w:b/>
          <w:color w:val="auto"/>
          <w:sz w:val="24"/>
          <w:szCs w:val="24"/>
          <w:highlight w:val="none"/>
        </w:rPr>
        <w:t>：</w:t>
      </w:r>
      <w:r>
        <w:rPr>
          <w:rFonts w:hint="eastAsia" w:ascii="宋体" w:hAnsi="宋体" w:eastAsia="宋体" w:cs="宋体"/>
          <w:color w:val="auto"/>
          <w:sz w:val="24"/>
          <w:szCs w:val="24"/>
          <w:highlight w:val="none"/>
        </w:rPr>
        <w:t>年月日</w:t>
      </w:r>
    </w:p>
    <w:p w14:paraId="76CEB7FF">
      <w:pPr>
        <w:pStyle w:val="22"/>
        <w:spacing w:line="400" w:lineRule="exact"/>
        <w:ind w:firstLine="0" w:firstLineChars="0"/>
        <w:jc w:val="center"/>
        <w:rPr>
          <w:rFonts w:hint="eastAsia" w:ascii="宋体" w:hAnsi="宋体" w:eastAsia="宋体" w:cs="宋体"/>
          <w:color w:val="auto"/>
          <w:szCs w:val="24"/>
          <w:highlight w:val="none"/>
          <w:lang w:val="zh-CN"/>
        </w:rPr>
      </w:pPr>
      <w:r>
        <w:rPr>
          <w:rFonts w:hint="eastAsia" w:ascii="宋体" w:hAnsi="宋体" w:eastAsia="宋体" w:cs="宋体"/>
          <w:color w:val="auto"/>
          <w:highlight w:val="none"/>
        </w:rPr>
        <w:br w:type="page"/>
      </w:r>
      <w:r>
        <w:rPr>
          <w:rFonts w:hint="eastAsia" w:ascii="宋体" w:hAnsi="宋体" w:eastAsia="宋体" w:cs="宋体"/>
          <w:color w:val="auto"/>
          <w:szCs w:val="24"/>
          <w:highlight w:val="none"/>
          <w:lang w:val="zh-CN"/>
        </w:rPr>
        <w:t>(</w:t>
      </w:r>
      <w:r>
        <w:rPr>
          <w:rFonts w:hint="eastAsia" w:ascii="宋体" w:hAnsi="宋体" w:eastAsia="宋体" w:cs="宋体"/>
          <w:color w:val="auto"/>
          <w:szCs w:val="24"/>
          <w:highlight w:val="none"/>
        </w:rPr>
        <w:t>六</w:t>
      </w:r>
      <w:r>
        <w:rPr>
          <w:rFonts w:hint="eastAsia" w:ascii="宋体" w:hAnsi="宋体" w:eastAsia="宋体" w:cs="宋体"/>
          <w:color w:val="auto"/>
          <w:szCs w:val="24"/>
          <w:highlight w:val="none"/>
          <w:lang w:val="zh-CN"/>
        </w:rPr>
        <w:t>)</w:t>
      </w:r>
      <w:bookmarkStart w:id="59" w:name="OLE_LINK43"/>
      <w:r>
        <w:rPr>
          <w:rFonts w:hint="eastAsia" w:ascii="宋体" w:hAnsi="宋体" w:eastAsia="宋体" w:cs="宋体"/>
          <w:color w:val="auto"/>
          <w:szCs w:val="24"/>
          <w:highlight w:val="none"/>
          <w:lang w:val="zh-CN"/>
        </w:rPr>
        <w:t>参加政府采购活动前三年内在经营活动中没有重大违法记录的书面声明</w:t>
      </w:r>
      <w:bookmarkEnd w:id="59"/>
    </w:p>
    <w:p w14:paraId="620598F9">
      <w:pPr>
        <w:spacing w:before="120" w:beforeLines="50" w:after="120" w:afterLines="50"/>
        <w:jc w:val="center"/>
        <w:rPr>
          <w:rFonts w:hint="eastAsia" w:ascii="宋体" w:hAnsi="宋体" w:eastAsia="宋体" w:cs="宋体"/>
          <w:b/>
          <w:color w:val="auto"/>
          <w:sz w:val="24"/>
          <w:highlight w:val="none"/>
        </w:rPr>
      </w:pPr>
    </w:p>
    <w:p w14:paraId="4E21BB97">
      <w:pPr>
        <w:spacing w:before="120" w:beforeLines="50" w:after="120" w:afterLines="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三年内在经营活动中没有重大违法记录的声明</w:t>
      </w:r>
    </w:p>
    <w:p w14:paraId="50476A3A">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郑重声明，根据《中华人民共和国政府采购法实施条例》的规定，本公司三年内在经营活动中没有重大违法记录，本声明所称重大违法记录，是指供应商因违法经营受到刑事处罚或者责令停产停业、吊销许可证或者执照、较大数额罚款等行政处罚。</w:t>
      </w:r>
    </w:p>
    <w:p w14:paraId="353EEF2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本公司对上述声明的真实性负责。如有虚假，将依法承担相应责任。</w:t>
      </w:r>
    </w:p>
    <w:p w14:paraId="4C5B71B7">
      <w:pPr>
        <w:snapToGrid w:val="0"/>
        <w:rPr>
          <w:rFonts w:hint="eastAsia" w:ascii="宋体" w:hAnsi="宋体" w:eastAsia="宋体" w:cs="宋体"/>
          <w:b/>
          <w:bCs/>
          <w:color w:val="auto"/>
          <w:sz w:val="24"/>
          <w:highlight w:val="none"/>
        </w:rPr>
      </w:pPr>
    </w:p>
    <w:p w14:paraId="5F9F26C7">
      <w:pPr>
        <w:snapToGrid w:val="0"/>
        <w:rPr>
          <w:rFonts w:hint="eastAsia" w:ascii="宋体" w:hAnsi="宋体" w:eastAsia="宋体" w:cs="宋体"/>
          <w:b/>
          <w:bCs/>
          <w:color w:val="auto"/>
          <w:sz w:val="24"/>
          <w:highlight w:val="none"/>
        </w:rPr>
      </w:pPr>
    </w:p>
    <w:p w14:paraId="6AC710C8">
      <w:pPr>
        <w:spacing w:line="360" w:lineRule="auto"/>
        <w:jc w:val="right"/>
        <w:rPr>
          <w:rFonts w:hint="eastAsia" w:ascii="宋体" w:hAnsi="宋体" w:eastAsia="宋体" w:cs="宋体"/>
          <w:bCs/>
          <w:color w:val="auto"/>
          <w:sz w:val="24"/>
          <w:highlight w:val="none"/>
        </w:rPr>
      </w:pPr>
      <w:bookmarkStart w:id="60" w:name="OLE_LINK41"/>
      <w:r>
        <w:rPr>
          <w:rFonts w:hint="eastAsia" w:ascii="宋体" w:hAnsi="宋体" w:eastAsia="宋体" w:cs="宋体"/>
          <w:bCs/>
          <w:color w:val="auto"/>
          <w:sz w:val="24"/>
          <w:highlight w:val="none"/>
          <w:lang w:val="zh-CN"/>
        </w:rPr>
        <w:t>供应商(全称)：</w:t>
      </w:r>
      <w:bookmarkStart w:id="61" w:name="OLE_LINK40"/>
      <w:r>
        <w:rPr>
          <w:rFonts w:hint="eastAsia" w:ascii="宋体" w:hAnsi="宋体" w:eastAsia="宋体" w:cs="宋体"/>
          <w:bCs/>
          <w:color w:val="auto"/>
          <w:sz w:val="24"/>
          <w:highlight w:val="none"/>
          <w:lang w:val="zh-CN"/>
        </w:rPr>
        <w:t>(盖单位公章)</w:t>
      </w:r>
      <w:bookmarkEnd w:id="61"/>
    </w:p>
    <w:p w14:paraId="5E1A6DAC">
      <w:pPr>
        <w:spacing w:line="480" w:lineRule="auto"/>
        <w:ind w:right="-1"/>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法定代表人：(签字)</w:t>
      </w:r>
    </w:p>
    <w:p w14:paraId="026DBE06">
      <w:pPr>
        <w:pStyle w:val="22"/>
        <w:spacing w:line="260" w:lineRule="exact"/>
        <w:ind w:firstLine="0" w:firstLineChars="0"/>
        <w:jc w:val="right"/>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日期：年月日</w:t>
      </w:r>
      <w:bookmarkEnd w:id="60"/>
    </w:p>
    <w:p w14:paraId="6ADCF1A4">
      <w:pPr>
        <w:spacing w:line="440" w:lineRule="atLeast"/>
        <w:jc w:val="center"/>
        <w:rPr>
          <w:rFonts w:hint="eastAsia" w:ascii="宋体" w:hAnsi="宋体" w:eastAsia="宋体" w:cs="宋体"/>
          <w:color w:val="auto"/>
          <w:highlight w:val="none"/>
        </w:rPr>
      </w:pPr>
    </w:p>
    <w:p w14:paraId="1F3EA1F1">
      <w:pPr>
        <w:rPr>
          <w:rFonts w:hint="eastAsia" w:ascii="宋体" w:hAnsi="宋体" w:eastAsia="宋体" w:cs="宋体"/>
          <w:color w:val="auto"/>
          <w:highlight w:val="none"/>
        </w:rPr>
      </w:pPr>
    </w:p>
    <w:p w14:paraId="6F86124C">
      <w:pPr>
        <w:rPr>
          <w:rFonts w:hint="eastAsia" w:ascii="宋体" w:hAnsi="宋体" w:eastAsia="宋体" w:cs="宋体"/>
          <w:color w:val="auto"/>
          <w:highlight w:val="none"/>
        </w:rPr>
      </w:pPr>
    </w:p>
    <w:p w14:paraId="36EFD2C2">
      <w:pPr>
        <w:rPr>
          <w:rFonts w:hint="eastAsia" w:ascii="宋体" w:hAnsi="宋体" w:eastAsia="宋体" w:cs="宋体"/>
          <w:color w:val="auto"/>
          <w:highlight w:val="none"/>
        </w:rPr>
      </w:pPr>
    </w:p>
    <w:p w14:paraId="1BAC82F0">
      <w:pPr>
        <w:rPr>
          <w:rFonts w:hint="eastAsia" w:ascii="宋体" w:hAnsi="宋体" w:eastAsia="宋体" w:cs="宋体"/>
          <w:color w:val="auto"/>
          <w:highlight w:val="none"/>
        </w:rPr>
      </w:pPr>
    </w:p>
    <w:p w14:paraId="77B94238">
      <w:pPr>
        <w:rPr>
          <w:rFonts w:hint="eastAsia" w:ascii="宋体" w:hAnsi="宋体" w:eastAsia="宋体" w:cs="宋体"/>
          <w:color w:val="auto"/>
          <w:highlight w:val="none"/>
        </w:rPr>
      </w:pPr>
    </w:p>
    <w:p w14:paraId="0BFE0507">
      <w:pPr>
        <w:rPr>
          <w:rFonts w:hint="eastAsia" w:ascii="宋体" w:hAnsi="宋体" w:eastAsia="宋体" w:cs="宋体"/>
          <w:color w:val="auto"/>
          <w:highlight w:val="none"/>
        </w:rPr>
      </w:pPr>
    </w:p>
    <w:p w14:paraId="4430EF09">
      <w:pPr>
        <w:rPr>
          <w:rFonts w:hint="eastAsia" w:ascii="宋体" w:hAnsi="宋体" w:eastAsia="宋体" w:cs="宋体"/>
          <w:color w:val="auto"/>
          <w:highlight w:val="none"/>
        </w:rPr>
      </w:pPr>
    </w:p>
    <w:p w14:paraId="6A8AB4CB">
      <w:pPr>
        <w:rPr>
          <w:rFonts w:hint="eastAsia" w:ascii="宋体" w:hAnsi="宋体" w:eastAsia="宋体" w:cs="宋体"/>
          <w:color w:val="auto"/>
          <w:highlight w:val="none"/>
        </w:rPr>
      </w:pPr>
    </w:p>
    <w:p w14:paraId="1042B6AA">
      <w:pPr>
        <w:rPr>
          <w:rFonts w:hint="eastAsia" w:ascii="宋体" w:hAnsi="宋体" w:eastAsia="宋体" w:cs="宋体"/>
          <w:color w:val="auto"/>
          <w:highlight w:val="none"/>
        </w:rPr>
      </w:pPr>
    </w:p>
    <w:p w14:paraId="48C901E5">
      <w:pPr>
        <w:rPr>
          <w:rFonts w:hint="eastAsia" w:ascii="宋体" w:hAnsi="宋体" w:eastAsia="宋体" w:cs="宋体"/>
          <w:color w:val="auto"/>
          <w:highlight w:val="none"/>
        </w:rPr>
      </w:pPr>
    </w:p>
    <w:p w14:paraId="22349F59">
      <w:pPr>
        <w:rPr>
          <w:rFonts w:hint="eastAsia" w:ascii="宋体" w:hAnsi="宋体" w:eastAsia="宋体" w:cs="宋体"/>
          <w:color w:val="auto"/>
          <w:highlight w:val="none"/>
        </w:rPr>
      </w:pPr>
    </w:p>
    <w:p w14:paraId="1CA14095">
      <w:pPr>
        <w:rPr>
          <w:rFonts w:hint="eastAsia" w:ascii="宋体" w:hAnsi="宋体" w:eastAsia="宋体" w:cs="宋体"/>
          <w:color w:val="auto"/>
          <w:highlight w:val="none"/>
        </w:rPr>
      </w:pPr>
    </w:p>
    <w:p w14:paraId="4D40A9B1">
      <w:pPr>
        <w:rPr>
          <w:rFonts w:hint="eastAsia" w:ascii="宋体" w:hAnsi="宋体" w:eastAsia="宋体" w:cs="宋体"/>
          <w:color w:val="auto"/>
          <w:highlight w:val="none"/>
        </w:rPr>
      </w:pPr>
    </w:p>
    <w:p w14:paraId="3A6031E2">
      <w:pPr>
        <w:rPr>
          <w:rFonts w:hint="eastAsia" w:ascii="宋体" w:hAnsi="宋体" w:eastAsia="宋体" w:cs="宋体"/>
          <w:color w:val="auto"/>
          <w:highlight w:val="none"/>
        </w:rPr>
      </w:pPr>
    </w:p>
    <w:p w14:paraId="56A73E62">
      <w:pPr>
        <w:rPr>
          <w:rFonts w:hint="eastAsia" w:ascii="宋体" w:hAnsi="宋体" w:eastAsia="宋体" w:cs="宋体"/>
          <w:color w:val="auto"/>
          <w:highlight w:val="none"/>
        </w:rPr>
      </w:pPr>
    </w:p>
    <w:p w14:paraId="46EEEB74">
      <w:pPr>
        <w:rPr>
          <w:rFonts w:hint="eastAsia" w:ascii="宋体" w:hAnsi="宋体" w:eastAsia="宋体" w:cs="宋体"/>
          <w:color w:val="auto"/>
          <w:highlight w:val="none"/>
        </w:rPr>
      </w:pPr>
    </w:p>
    <w:p w14:paraId="365A17D2">
      <w:pPr>
        <w:rPr>
          <w:rFonts w:hint="eastAsia" w:ascii="宋体" w:hAnsi="宋体" w:eastAsia="宋体" w:cs="宋体"/>
          <w:color w:val="auto"/>
          <w:highlight w:val="none"/>
        </w:rPr>
      </w:pPr>
    </w:p>
    <w:p w14:paraId="59D6CF0A">
      <w:pPr>
        <w:rPr>
          <w:rFonts w:hint="eastAsia" w:ascii="宋体" w:hAnsi="宋体" w:eastAsia="宋体" w:cs="宋体"/>
          <w:color w:val="auto"/>
          <w:highlight w:val="none"/>
        </w:rPr>
      </w:pPr>
    </w:p>
    <w:p w14:paraId="15D73D9C">
      <w:pPr>
        <w:rPr>
          <w:rFonts w:hint="eastAsia" w:ascii="宋体" w:hAnsi="宋体" w:eastAsia="宋体" w:cs="宋体"/>
          <w:color w:val="auto"/>
          <w:highlight w:val="none"/>
        </w:rPr>
      </w:pPr>
    </w:p>
    <w:p w14:paraId="19F38A1C">
      <w:pPr>
        <w:rPr>
          <w:rFonts w:hint="eastAsia" w:ascii="宋体" w:hAnsi="宋体" w:eastAsia="宋体" w:cs="宋体"/>
          <w:color w:val="auto"/>
          <w:highlight w:val="none"/>
        </w:rPr>
      </w:pPr>
    </w:p>
    <w:p w14:paraId="2AE3829A">
      <w:pPr>
        <w:rPr>
          <w:rFonts w:hint="eastAsia" w:ascii="宋体" w:hAnsi="宋体" w:eastAsia="宋体" w:cs="宋体"/>
          <w:color w:val="auto"/>
          <w:spacing w:val="12"/>
          <w:kern w:val="0"/>
          <w:sz w:val="24"/>
          <w:highlight w:val="none"/>
          <w:lang w:val="zh-CN"/>
        </w:rPr>
      </w:pPr>
      <w:r>
        <w:rPr>
          <w:rFonts w:hint="eastAsia" w:ascii="宋体" w:hAnsi="宋体" w:eastAsia="宋体" w:cs="宋体"/>
          <w:color w:val="auto"/>
          <w:spacing w:val="12"/>
          <w:kern w:val="0"/>
          <w:sz w:val="24"/>
          <w:highlight w:val="none"/>
          <w:lang w:val="zh-CN"/>
        </w:rPr>
        <w:br w:type="page"/>
      </w:r>
    </w:p>
    <w:p w14:paraId="5369A874">
      <w:pPr>
        <w:pStyle w:val="22"/>
        <w:spacing w:line="400" w:lineRule="exact"/>
        <w:ind w:firstLine="0" w:firstLineChars="0"/>
        <w:jc w:val="center"/>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w:t>
      </w:r>
      <w:r>
        <w:rPr>
          <w:rFonts w:hint="eastAsia" w:ascii="宋体" w:hAnsi="宋体" w:eastAsia="宋体" w:cs="宋体"/>
          <w:color w:val="auto"/>
          <w:szCs w:val="24"/>
          <w:highlight w:val="none"/>
        </w:rPr>
        <w:t>七</w:t>
      </w:r>
      <w:r>
        <w:rPr>
          <w:rFonts w:hint="eastAsia" w:ascii="宋体" w:hAnsi="宋体" w:eastAsia="宋体" w:cs="宋体"/>
          <w:color w:val="auto"/>
          <w:szCs w:val="24"/>
          <w:highlight w:val="none"/>
          <w:lang w:val="zh-CN"/>
        </w:rPr>
        <w:t>)信誉</w:t>
      </w:r>
      <w:r>
        <w:rPr>
          <w:rFonts w:hint="eastAsia" w:ascii="宋体" w:hAnsi="宋体" w:eastAsia="宋体" w:cs="宋体"/>
          <w:color w:val="auto"/>
          <w:szCs w:val="24"/>
          <w:highlight w:val="none"/>
        </w:rPr>
        <w:t>良好承诺书</w:t>
      </w:r>
    </w:p>
    <w:p w14:paraId="7E76FE1E">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7AA96C25">
      <w:pPr>
        <w:pStyle w:val="22"/>
        <w:spacing w:line="400" w:lineRule="exact"/>
        <w:ind w:firstLine="0" w:firstLineChars="0"/>
        <w:jc w:val="center"/>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w:t>
      </w:r>
      <w:r>
        <w:rPr>
          <w:rFonts w:hint="eastAsia" w:ascii="宋体" w:hAnsi="宋体" w:eastAsia="宋体" w:cs="宋体"/>
          <w:color w:val="auto"/>
          <w:szCs w:val="24"/>
          <w:highlight w:val="none"/>
        </w:rPr>
        <w:t>八</w:t>
      </w:r>
      <w:r>
        <w:rPr>
          <w:rFonts w:hint="eastAsia" w:ascii="宋体" w:hAnsi="宋体" w:eastAsia="宋体" w:cs="宋体"/>
          <w:color w:val="auto"/>
          <w:szCs w:val="24"/>
          <w:highlight w:val="none"/>
          <w:lang w:val="zh-CN"/>
        </w:rPr>
        <w:t>）售后服务承诺书</w:t>
      </w:r>
    </w:p>
    <w:p w14:paraId="5B3DE102">
      <w:pPr>
        <w:pStyle w:val="9"/>
        <w:spacing w:line="257" w:lineRule="auto"/>
        <w:rPr>
          <w:rFonts w:hint="eastAsia" w:ascii="宋体" w:hAnsi="宋体" w:eastAsia="宋体" w:cs="宋体"/>
          <w:color w:val="auto"/>
          <w:highlight w:val="none"/>
        </w:rPr>
      </w:pPr>
    </w:p>
    <w:p w14:paraId="4E004C5A">
      <w:pPr>
        <w:pStyle w:val="9"/>
        <w:spacing w:line="258" w:lineRule="auto"/>
        <w:rPr>
          <w:rFonts w:hint="eastAsia" w:ascii="宋体" w:hAnsi="宋体" w:eastAsia="宋体" w:cs="宋体"/>
          <w:color w:val="auto"/>
          <w:highlight w:val="none"/>
        </w:rPr>
      </w:pPr>
    </w:p>
    <w:p w14:paraId="5FFB7FF8">
      <w:pPr>
        <w:pStyle w:val="9"/>
        <w:spacing w:line="258" w:lineRule="auto"/>
        <w:rPr>
          <w:rFonts w:hint="eastAsia" w:ascii="宋体" w:hAnsi="宋体" w:eastAsia="宋体" w:cs="宋体"/>
          <w:color w:val="auto"/>
          <w:highlight w:val="none"/>
        </w:rPr>
      </w:pPr>
    </w:p>
    <w:p w14:paraId="266DCB86">
      <w:pPr>
        <w:spacing w:before="78" w:line="360" w:lineRule="auto"/>
        <w:ind w:left="8"/>
        <w:outlineLvl w:val="0"/>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（采购人及采购代理机构）：</w:t>
      </w:r>
    </w:p>
    <w:p w14:paraId="2096F5E4">
      <w:pPr>
        <w:spacing w:before="78" w:line="360" w:lineRule="auto"/>
        <w:ind w:left="8" w:firstLine="564" w:firstLineChars="200"/>
        <w:outlineLvl w:val="0"/>
        <w:rPr>
          <w:rFonts w:hint="eastAsia" w:ascii="宋体" w:hAnsi="宋体" w:eastAsia="宋体" w:cs="宋体"/>
          <w:color w:val="auto"/>
          <w:spacing w:val="-2"/>
          <w:sz w:val="24"/>
          <w:highlight w:val="none"/>
        </w:rPr>
      </w:pPr>
      <w:r>
        <w:rPr>
          <w:rFonts w:hint="eastAsia" w:ascii="宋体" w:hAnsi="宋体" w:eastAsia="宋体" w:cs="宋体"/>
          <w:color w:val="auto"/>
          <w:spacing w:val="21"/>
          <w:sz w:val="24"/>
          <w:highlight w:val="none"/>
        </w:rPr>
        <w:t>我公司自愿参加</w:t>
      </w:r>
      <w:r>
        <w:rPr>
          <w:rFonts w:hint="eastAsia" w:ascii="宋体" w:hAnsi="宋体" w:eastAsia="宋体" w:cs="宋体"/>
          <w:color w:val="auto"/>
          <w:spacing w:val="-83"/>
          <w:sz w:val="24"/>
          <w:highlight w:val="none"/>
        </w:rPr>
        <w:t xml:space="preserve"> </w:t>
      </w:r>
      <w:r>
        <w:rPr>
          <w:rFonts w:hint="eastAsia" w:ascii="宋体" w:hAnsi="宋体" w:eastAsia="宋体" w:cs="宋体"/>
          <w:color w:val="auto"/>
          <w:spacing w:val="2"/>
          <w:sz w:val="24"/>
          <w:highlight w:val="none"/>
          <w:u w:val="single"/>
        </w:rPr>
        <w:t xml:space="preserve">                                    </w:t>
      </w:r>
      <w:r>
        <w:rPr>
          <w:rFonts w:hint="eastAsia" w:ascii="宋体" w:hAnsi="宋体" w:eastAsia="宋体" w:cs="宋体"/>
          <w:color w:val="auto"/>
          <w:spacing w:val="1"/>
          <w:sz w:val="24"/>
          <w:highlight w:val="none"/>
          <w:u w:val="single"/>
        </w:rPr>
        <w:t xml:space="preserve">        </w:t>
      </w:r>
      <w:r>
        <w:rPr>
          <w:rFonts w:hint="eastAsia" w:ascii="宋体" w:hAnsi="宋体" w:eastAsia="宋体" w:cs="宋体"/>
          <w:color w:val="auto"/>
          <w:spacing w:val="-105"/>
          <w:sz w:val="24"/>
          <w:highlight w:val="none"/>
        </w:rPr>
        <w:t xml:space="preserve"> </w:t>
      </w:r>
      <w:r>
        <w:rPr>
          <w:rFonts w:hint="eastAsia" w:ascii="宋体" w:hAnsi="宋体" w:eastAsia="宋体" w:cs="宋体"/>
          <w:color w:val="auto"/>
          <w:spacing w:val="21"/>
          <w:sz w:val="24"/>
          <w:highlight w:val="none"/>
        </w:rPr>
        <w:t>项目（项目编</w:t>
      </w:r>
      <w:r>
        <w:rPr>
          <w:rFonts w:hint="eastAsia" w:ascii="宋体" w:hAnsi="宋体" w:eastAsia="宋体" w:cs="宋体"/>
          <w:color w:val="auto"/>
          <w:spacing w:val="-2"/>
          <w:sz w:val="24"/>
          <w:highlight w:val="none"/>
        </w:rPr>
        <w:t>号          ）的响应。我公司郑重承诺，如果我公司的响应被评定为成交，我公司对于成交货物，除完全响应竞争性谈判文件第三章 货物需求及技术规格要求对伴随服务和售后服务的所有要求外，还将按照以下条款提供优质和完善的售后服务：</w:t>
      </w:r>
    </w:p>
    <w:p w14:paraId="4F11E1D1">
      <w:pPr>
        <w:pStyle w:val="9"/>
        <w:spacing w:before="218" w:line="360" w:lineRule="auto"/>
        <w:ind w:left="497"/>
        <w:rPr>
          <w:rFonts w:hint="eastAsia" w:ascii="宋体" w:hAnsi="宋体" w:eastAsia="宋体" w:cs="宋体"/>
          <w:color w:val="auto"/>
          <w:sz w:val="24"/>
          <w:highlight w:val="none"/>
        </w:rPr>
      </w:pPr>
      <w:r>
        <w:rPr>
          <w:rFonts w:hint="eastAsia" w:ascii="宋体" w:hAnsi="宋体" w:eastAsia="宋体" w:cs="宋体"/>
          <w:color w:val="auto"/>
          <w:spacing w:val="-14"/>
          <w:position w:val="21"/>
          <w:sz w:val="24"/>
          <w:highlight w:val="none"/>
        </w:rPr>
        <w:t>1…</w:t>
      </w:r>
    </w:p>
    <w:p w14:paraId="2E3B7C70">
      <w:pPr>
        <w:pStyle w:val="9"/>
        <w:spacing w:line="360" w:lineRule="auto"/>
        <w:ind w:left="482"/>
        <w:rPr>
          <w:rFonts w:hint="eastAsia" w:ascii="宋体" w:hAnsi="宋体" w:eastAsia="宋体" w:cs="宋体"/>
          <w:color w:val="auto"/>
          <w:sz w:val="24"/>
          <w:highlight w:val="none"/>
        </w:rPr>
      </w:pPr>
      <w:r>
        <w:rPr>
          <w:rFonts w:hint="eastAsia" w:ascii="宋体" w:hAnsi="宋体" w:eastAsia="宋体" w:cs="宋体"/>
          <w:color w:val="auto"/>
          <w:spacing w:val="-7"/>
          <w:sz w:val="24"/>
          <w:highlight w:val="none"/>
        </w:rPr>
        <w:t>2…</w:t>
      </w:r>
    </w:p>
    <w:p w14:paraId="133EA5F2">
      <w:pPr>
        <w:autoSpaceDE w:val="0"/>
        <w:autoSpaceDN w:val="0"/>
        <w:adjustRightInd w:val="0"/>
        <w:spacing w:line="360" w:lineRule="auto"/>
        <w:ind w:firstLine="482"/>
        <w:outlineLvl w:val="9"/>
        <w:rPr>
          <w:rFonts w:hint="eastAsia" w:ascii="宋体" w:hAnsi="宋体" w:eastAsia="宋体" w:cs="宋体"/>
          <w:b/>
          <w:color w:val="auto"/>
          <w:szCs w:val="21"/>
          <w:highlight w:val="none"/>
          <w:lang w:val="zh-CN"/>
        </w:rPr>
      </w:pPr>
    </w:p>
    <w:p w14:paraId="7DE379B3">
      <w:pPr>
        <w:autoSpaceDE w:val="0"/>
        <w:autoSpaceDN w:val="0"/>
        <w:adjustRightInd w:val="0"/>
        <w:spacing w:line="360" w:lineRule="auto"/>
        <w:jc w:val="center"/>
        <w:outlineLvl w:val="9"/>
        <w:rPr>
          <w:rFonts w:hint="eastAsia" w:ascii="宋体" w:hAnsi="宋体" w:eastAsia="宋体" w:cs="宋体"/>
          <w:b/>
          <w:color w:val="auto"/>
          <w:szCs w:val="21"/>
          <w:highlight w:val="none"/>
          <w:lang w:val="zh-CN"/>
        </w:rPr>
      </w:pPr>
      <w:bookmarkStart w:id="62" w:name="_Toc237236998"/>
      <w:bookmarkStart w:id="63" w:name="_Toc17078"/>
      <w:bookmarkStart w:id="64" w:name="_Toc237328731"/>
      <w:bookmarkStart w:id="65" w:name="_Toc22283"/>
      <w:bookmarkStart w:id="66" w:name="_Toc25373"/>
      <w:bookmarkStart w:id="67" w:name="_Toc357609773"/>
      <w:bookmarkStart w:id="68" w:name="_Toc238185768"/>
      <w:bookmarkStart w:id="69" w:name="_Toc237199967"/>
      <w:bookmarkStart w:id="70" w:name="_Toc237200210"/>
      <w:bookmarkStart w:id="71" w:name="_Toc237329053"/>
      <w:bookmarkStart w:id="72" w:name="_Toc423024746"/>
      <w:bookmarkStart w:id="73" w:name="_Toc237200086"/>
      <w:r>
        <w:rPr>
          <w:rFonts w:hint="eastAsia" w:ascii="宋体" w:hAnsi="宋体" w:eastAsia="宋体" w:cs="宋体"/>
          <w:b/>
          <w:color w:val="auto"/>
          <w:szCs w:val="21"/>
          <w:highlight w:val="none"/>
          <w:lang w:val="zh-CN"/>
        </w:rPr>
        <w:t>制造厂商和我公司在本项目所在地（实施地）设立的售后服务机构一览表</w:t>
      </w:r>
      <w:bookmarkEnd w:id="62"/>
      <w:bookmarkEnd w:id="63"/>
      <w:bookmarkEnd w:id="64"/>
      <w:bookmarkEnd w:id="65"/>
      <w:bookmarkEnd w:id="66"/>
      <w:bookmarkEnd w:id="67"/>
      <w:bookmarkEnd w:id="68"/>
      <w:bookmarkEnd w:id="69"/>
      <w:bookmarkEnd w:id="70"/>
      <w:bookmarkEnd w:id="71"/>
      <w:bookmarkEnd w:id="72"/>
      <w:bookmarkEnd w:id="73"/>
    </w:p>
    <w:tbl>
      <w:tblPr>
        <w:tblStyle w:val="23"/>
        <w:tblW w:w="9588" w:type="dxa"/>
        <w:jc w:val="center"/>
        <w:tblLayout w:type="fixed"/>
        <w:tblCellMar>
          <w:top w:w="0" w:type="dxa"/>
          <w:left w:w="108" w:type="dxa"/>
          <w:bottom w:w="0" w:type="dxa"/>
          <w:right w:w="108" w:type="dxa"/>
        </w:tblCellMar>
      </w:tblPr>
      <w:tblGrid>
        <w:gridCol w:w="734"/>
        <w:gridCol w:w="1918"/>
        <w:gridCol w:w="2450"/>
        <w:gridCol w:w="1228"/>
        <w:gridCol w:w="1626"/>
        <w:gridCol w:w="1632"/>
      </w:tblGrid>
      <w:tr w14:paraId="6EDE75E9">
        <w:tblPrEx>
          <w:tblCellMar>
            <w:top w:w="0" w:type="dxa"/>
            <w:left w:w="108" w:type="dxa"/>
            <w:bottom w:w="0" w:type="dxa"/>
            <w:right w:w="108" w:type="dxa"/>
          </w:tblCellMar>
        </w:tblPrEx>
        <w:trPr>
          <w:trHeight w:val="749" w:hRule="atLeast"/>
          <w:jc w:val="center"/>
        </w:trPr>
        <w:tc>
          <w:tcPr>
            <w:tcW w:w="734" w:type="dxa"/>
            <w:tcBorders>
              <w:top w:val="single" w:color="auto" w:sz="6" w:space="0"/>
              <w:left w:val="single" w:color="auto" w:sz="6" w:space="0"/>
              <w:bottom w:val="single" w:color="auto" w:sz="6" w:space="0"/>
              <w:right w:val="single" w:color="auto" w:sz="6" w:space="0"/>
            </w:tcBorders>
            <w:noWrap w:val="0"/>
            <w:vAlign w:val="center"/>
          </w:tcPr>
          <w:p w14:paraId="76405B83">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序号</w:t>
            </w:r>
          </w:p>
        </w:tc>
        <w:tc>
          <w:tcPr>
            <w:tcW w:w="1918" w:type="dxa"/>
            <w:tcBorders>
              <w:top w:val="single" w:color="auto" w:sz="6" w:space="0"/>
              <w:left w:val="single" w:color="auto" w:sz="6" w:space="0"/>
              <w:bottom w:val="single" w:color="auto" w:sz="6" w:space="0"/>
              <w:right w:val="single" w:color="auto" w:sz="6" w:space="0"/>
            </w:tcBorders>
            <w:noWrap w:val="0"/>
            <w:vAlign w:val="center"/>
          </w:tcPr>
          <w:p w14:paraId="2F9D9339">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售后服务机构名称</w:t>
            </w:r>
          </w:p>
        </w:tc>
        <w:tc>
          <w:tcPr>
            <w:tcW w:w="2450" w:type="dxa"/>
            <w:tcBorders>
              <w:top w:val="single" w:color="auto" w:sz="6" w:space="0"/>
              <w:left w:val="single" w:color="auto" w:sz="6" w:space="0"/>
              <w:bottom w:val="single" w:color="auto" w:sz="6" w:space="0"/>
              <w:right w:val="single" w:color="auto" w:sz="6" w:space="0"/>
            </w:tcBorders>
            <w:noWrap w:val="0"/>
            <w:vAlign w:val="center"/>
          </w:tcPr>
          <w:p w14:paraId="7172552C">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所在市县及街区门牌号</w:t>
            </w:r>
          </w:p>
        </w:tc>
        <w:tc>
          <w:tcPr>
            <w:tcW w:w="1228" w:type="dxa"/>
            <w:tcBorders>
              <w:top w:val="single" w:color="auto" w:sz="6" w:space="0"/>
              <w:left w:val="single" w:color="auto" w:sz="6" w:space="0"/>
              <w:bottom w:val="single" w:color="auto" w:sz="6" w:space="0"/>
              <w:right w:val="single" w:color="auto" w:sz="6" w:space="0"/>
            </w:tcBorders>
            <w:noWrap w:val="0"/>
            <w:vAlign w:val="center"/>
          </w:tcPr>
          <w:p w14:paraId="3AB2FBAF">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联系人</w:t>
            </w:r>
          </w:p>
        </w:tc>
        <w:tc>
          <w:tcPr>
            <w:tcW w:w="1626" w:type="dxa"/>
            <w:tcBorders>
              <w:top w:val="single" w:color="auto" w:sz="6" w:space="0"/>
              <w:left w:val="single" w:color="auto" w:sz="6" w:space="0"/>
              <w:bottom w:val="single" w:color="auto" w:sz="6" w:space="0"/>
              <w:right w:val="single" w:color="auto" w:sz="6" w:space="0"/>
            </w:tcBorders>
            <w:noWrap w:val="0"/>
            <w:vAlign w:val="center"/>
          </w:tcPr>
          <w:p w14:paraId="1E9B0DD5">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移动电话</w:t>
            </w:r>
          </w:p>
        </w:tc>
        <w:tc>
          <w:tcPr>
            <w:tcW w:w="1632" w:type="dxa"/>
            <w:tcBorders>
              <w:top w:val="single" w:color="auto" w:sz="6" w:space="0"/>
              <w:left w:val="single" w:color="auto" w:sz="6" w:space="0"/>
              <w:bottom w:val="single" w:color="auto" w:sz="6" w:space="0"/>
              <w:right w:val="single" w:color="auto" w:sz="6" w:space="0"/>
            </w:tcBorders>
            <w:noWrap w:val="0"/>
            <w:vAlign w:val="center"/>
          </w:tcPr>
          <w:p w14:paraId="68278ACB">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固定电话</w:t>
            </w:r>
          </w:p>
        </w:tc>
      </w:tr>
      <w:tr w14:paraId="1B61F77E">
        <w:tblPrEx>
          <w:tblCellMar>
            <w:top w:w="0" w:type="dxa"/>
            <w:left w:w="108" w:type="dxa"/>
            <w:bottom w:w="0" w:type="dxa"/>
            <w:right w:w="108" w:type="dxa"/>
          </w:tblCellMar>
        </w:tblPrEx>
        <w:trPr>
          <w:trHeight w:val="749" w:hRule="atLeast"/>
          <w:jc w:val="center"/>
        </w:trPr>
        <w:tc>
          <w:tcPr>
            <w:tcW w:w="734" w:type="dxa"/>
            <w:tcBorders>
              <w:top w:val="single" w:color="auto" w:sz="6" w:space="0"/>
              <w:left w:val="single" w:color="auto" w:sz="6" w:space="0"/>
              <w:bottom w:val="single" w:color="auto" w:sz="6" w:space="0"/>
              <w:right w:val="single" w:color="auto" w:sz="6" w:space="0"/>
            </w:tcBorders>
            <w:noWrap w:val="0"/>
            <w:vAlign w:val="center"/>
          </w:tcPr>
          <w:p w14:paraId="3B71B2CD">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918" w:type="dxa"/>
            <w:tcBorders>
              <w:top w:val="single" w:color="auto" w:sz="6" w:space="0"/>
              <w:left w:val="single" w:color="auto" w:sz="6" w:space="0"/>
              <w:bottom w:val="single" w:color="auto" w:sz="6" w:space="0"/>
              <w:right w:val="single" w:color="auto" w:sz="6" w:space="0"/>
            </w:tcBorders>
            <w:noWrap w:val="0"/>
            <w:vAlign w:val="center"/>
          </w:tcPr>
          <w:p w14:paraId="36CD1ECF">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2450" w:type="dxa"/>
            <w:tcBorders>
              <w:top w:val="single" w:color="auto" w:sz="6" w:space="0"/>
              <w:left w:val="single" w:color="auto" w:sz="6" w:space="0"/>
              <w:bottom w:val="single" w:color="auto" w:sz="6" w:space="0"/>
              <w:right w:val="single" w:color="auto" w:sz="6" w:space="0"/>
            </w:tcBorders>
            <w:noWrap w:val="0"/>
            <w:vAlign w:val="center"/>
          </w:tcPr>
          <w:p w14:paraId="47CBB268">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noWrap w:val="0"/>
            <w:vAlign w:val="center"/>
          </w:tcPr>
          <w:p w14:paraId="0A256209">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26" w:type="dxa"/>
            <w:tcBorders>
              <w:top w:val="single" w:color="auto" w:sz="6" w:space="0"/>
              <w:left w:val="single" w:color="auto" w:sz="6" w:space="0"/>
              <w:bottom w:val="single" w:color="auto" w:sz="6" w:space="0"/>
              <w:right w:val="single" w:color="auto" w:sz="6" w:space="0"/>
            </w:tcBorders>
            <w:noWrap w:val="0"/>
            <w:vAlign w:val="center"/>
          </w:tcPr>
          <w:p w14:paraId="62514106">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32" w:type="dxa"/>
            <w:tcBorders>
              <w:top w:val="single" w:color="auto" w:sz="6" w:space="0"/>
              <w:left w:val="single" w:color="auto" w:sz="6" w:space="0"/>
              <w:bottom w:val="single" w:color="auto" w:sz="6" w:space="0"/>
              <w:right w:val="single" w:color="auto" w:sz="6" w:space="0"/>
            </w:tcBorders>
            <w:noWrap w:val="0"/>
            <w:vAlign w:val="center"/>
          </w:tcPr>
          <w:p w14:paraId="6A316619">
            <w:pPr>
              <w:autoSpaceDE w:val="0"/>
              <w:autoSpaceDN w:val="0"/>
              <w:adjustRightInd w:val="0"/>
              <w:spacing w:line="360" w:lineRule="auto"/>
              <w:jc w:val="center"/>
              <w:outlineLvl w:val="9"/>
              <w:rPr>
                <w:rFonts w:hint="eastAsia" w:ascii="宋体" w:hAnsi="宋体" w:eastAsia="宋体" w:cs="宋体"/>
                <w:color w:val="auto"/>
                <w:szCs w:val="21"/>
                <w:highlight w:val="none"/>
              </w:rPr>
            </w:pPr>
          </w:p>
        </w:tc>
      </w:tr>
      <w:tr w14:paraId="6A66AE97">
        <w:tblPrEx>
          <w:tblCellMar>
            <w:top w:w="0" w:type="dxa"/>
            <w:left w:w="108" w:type="dxa"/>
            <w:bottom w:w="0" w:type="dxa"/>
            <w:right w:w="108" w:type="dxa"/>
          </w:tblCellMar>
        </w:tblPrEx>
        <w:trPr>
          <w:trHeight w:val="749" w:hRule="atLeast"/>
          <w:jc w:val="center"/>
        </w:trPr>
        <w:tc>
          <w:tcPr>
            <w:tcW w:w="734" w:type="dxa"/>
            <w:tcBorders>
              <w:top w:val="single" w:color="auto" w:sz="6" w:space="0"/>
              <w:left w:val="single" w:color="auto" w:sz="6" w:space="0"/>
              <w:bottom w:val="single" w:color="auto" w:sz="6" w:space="0"/>
              <w:right w:val="single" w:color="auto" w:sz="6" w:space="0"/>
            </w:tcBorders>
            <w:noWrap w:val="0"/>
            <w:vAlign w:val="center"/>
          </w:tcPr>
          <w:p w14:paraId="3B4D6B05">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918" w:type="dxa"/>
            <w:tcBorders>
              <w:top w:val="single" w:color="auto" w:sz="6" w:space="0"/>
              <w:left w:val="single" w:color="auto" w:sz="6" w:space="0"/>
              <w:bottom w:val="single" w:color="auto" w:sz="6" w:space="0"/>
              <w:right w:val="single" w:color="auto" w:sz="6" w:space="0"/>
            </w:tcBorders>
            <w:noWrap w:val="0"/>
            <w:vAlign w:val="center"/>
          </w:tcPr>
          <w:p w14:paraId="038E39AA">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2450" w:type="dxa"/>
            <w:tcBorders>
              <w:top w:val="single" w:color="auto" w:sz="6" w:space="0"/>
              <w:left w:val="single" w:color="auto" w:sz="6" w:space="0"/>
              <w:bottom w:val="single" w:color="auto" w:sz="6" w:space="0"/>
              <w:right w:val="single" w:color="auto" w:sz="6" w:space="0"/>
            </w:tcBorders>
            <w:noWrap w:val="0"/>
            <w:vAlign w:val="center"/>
          </w:tcPr>
          <w:p w14:paraId="10765860">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noWrap w:val="0"/>
            <w:vAlign w:val="center"/>
          </w:tcPr>
          <w:p w14:paraId="2B060A9B">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26" w:type="dxa"/>
            <w:tcBorders>
              <w:top w:val="single" w:color="auto" w:sz="6" w:space="0"/>
              <w:left w:val="single" w:color="auto" w:sz="6" w:space="0"/>
              <w:bottom w:val="single" w:color="auto" w:sz="6" w:space="0"/>
              <w:right w:val="single" w:color="auto" w:sz="6" w:space="0"/>
            </w:tcBorders>
            <w:noWrap w:val="0"/>
            <w:vAlign w:val="center"/>
          </w:tcPr>
          <w:p w14:paraId="77DA0D77">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32" w:type="dxa"/>
            <w:tcBorders>
              <w:top w:val="single" w:color="auto" w:sz="6" w:space="0"/>
              <w:left w:val="single" w:color="auto" w:sz="6" w:space="0"/>
              <w:bottom w:val="single" w:color="auto" w:sz="6" w:space="0"/>
              <w:right w:val="single" w:color="auto" w:sz="6" w:space="0"/>
            </w:tcBorders>
            <w:noWrap w:val="0"/>
            <w:vAlign w:val="center"/>
          </w:tcPr>
          <w:p w14:paraId="75185141">
            <w:pPr>
              <w:autoSpaceDE w:val="0"/>
              <w:autoSpaceDN w:val="0"/>
              <w:adjustRightInd w:val="0"/>
              <w:spacing w:line="360" w:lineRule="auto"/>
              <w:jc w:val="center"/>
              <w:outlineLvl w:val="9"/>
              <w:rPr>
                <w:rFonts w:hint="eastAsia" w:ascii="宋体" w:hAnsi="宋体" w:eastAsia="宋体" w:cs="宋体"/>
                <w:color w:val="auto"/>
                <w:szCs w:val="21"/>
                <w:highlight w:val="none"/>
              </w:rPr>
            </w:pPr>
          </w:p>
        </w:tc>
      </w:tr>
    </w:tbl>
    <w:p w14:paraId="29F34FC4">
      <w:pPr>
        <w:autoSpaceDE w:val="0"/>
        <w:autoSpaceDN w:val="0"/>
        <w:adjustRightInd w:val="0"/>
        <w:spacing w:line="360" w:lineRule="auto"/>
        <w:ind w:firstLine="482"/>
        <w:outlineLvl w:val="9"/>
        <w:rPr>
          <w:rFonts w:hint="eastAsia" w:ascii="宋体" w:hAnsi="宋体" w:eastAsia="宋体" w:cs="宋体"/>
          <w:color w:val="auto"/>
          <w:szCs w:val="21"/>
          <w:highlight w:val="none"/>
          <w:lang w:val="zh-CN"/>
        </w:rPr>
      </w:pPr>
    </w:p>
    <w:p w14:paraId="5D8F9AAC">
      <w:pPr>
        <w:pStyle w:val="9"/>
        <w:spacing w:line="360" w:lineRule="auto"/>
        <w:rPr>
          <w:rFonts w:hint="eastAsia" w:ascii="宋体" w:hAnsi="宋体" w:eastAsia="宋体" w:cs="宋体"/>
          <w:color w:val="auto"/>
          <w:sz w:val="24"/>
          <w:highlight w:val="none"/>
        </w:rPr>
      </w:pPr>
    </w:p>
    <w:p w14:paraId="19299A8D">
      <w:pPr>
        <w:spacing w:line="360" w:lineRule="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供应商(全称)：(盖单位公章)</w:t>
      </w:r>
    </w:p>
    <w:p w14:paraId="555F469F">
      <w:pPr>
        <w:spacing w:line="360" w:lineRule="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法定代表人或授权委托代理人：(签字)</w:t>
      </w:r>
    </w:p>
    <w:p w14:paraId="10BAEE04">
      <w:pPr>
        <w:spacing w:line="360" w:lineRule="auto"/>
        <w:rPr>
          <w:rFonts w:hint="eastAsia" w:ascii="宋体" w:hAnsi="宋体" w:eastAsia="宋体" w:cs="宋体"/>
          <w:color w:val="auto"/>
          <w:sz w:val="24"/>
          <w:highlight w:val="none"/>
        </w:rPr>
      </w:pPr>
      <w:r>
        <w:rPr>
          <w:rFonts w:hint="eastAsia" w:ascii="宋体" w:hAnsi="宋体" w:eastAsia="宋体" w:cs="宋体"/>
          <w:bCs/>
          <w:color w:val="auto"/>
          <w:sz w:val="24"/>
          <w:highlight w:val="none"/>
          <w:lang w:val="zh-CN"/>
        </w:rPr>
        <w:t>日期：年月日</w:t>
      </w:r>
      <w:r>
        <w:rPr>
          <w:rFonts w:hint="eastAsia" w:ascii="宋体" w:hAnsi="宋体" w:eastAsia="宋体" w:cs="宋体"/>
          <w:color w:val="auto"/>
          <w:sz w:val="24"/>
          <w:highlight w:val="none"/>
        </w:rPr>
        <w:br w:type="page"/>
      </w:r>
    </w:p>
    <w:p w14:paraId="05003AF8">
      <w:pPr>
        <w:spacing w:line="360" w:lineRule="auto"/>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六、技术要求偏离表</w:t>
      </w:r>
    </w:p>
    <w:p w14:paraId="46E7CF0A">
      <w:pPr>
        <w:pStyle w:val="9"/>
        <w:spacing w:line="257" w:lineRule="auto"/>
        <w:rPr>
          <w:rFonts w:hint="eastAsia" w:ascii="宋体" w:hAnsi="宋体" w:eastAsia="宋体" w:cs="宋体"/>
          <w:color w:val="auto"/>
          <w:highlight w:val="none"/>
        </w:rPr>
      </w:pPr>
    </w:p>
    <w:p w14:paraId="7C08216D">
      <w:pPr>
        <w:pStyle w:val="9"/>
        <w:spacing w:line="257" w:lineRule="auto"/>
        <w:rPr>
          <w:rFonts w:hint="eastAsia" w:ascii="宋体" w:hAnsi="宋体" w:eastAsia="宋体" w:cs="宋体"/>
          <w:color w:val="auto"/>
          <w:highlight w:val="none"/>
        </w:rPr>
      </w:pPr>
    </w:p>
    <w:p w14:paraId="421F6174">
      <w:pPr>
        <w:spacing w:before="78" w:line="220" w:lineRule="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r>
        <w:rPr>
          <w:rFonts w:hint="eastAsia" w:ascii="宋体" w:hAnsi="宋体" w:eastAsia="宋体" w:cs="宋体"/>
          <w:color w:val="auto"/>
          <w:spacing w:val="-1"/>
          <w:sz w:val="24"/>
          <w:highlight w:val="none"/>
        </w:rPr>
        <w:t xml:space="preserve">          项目编号：</w:t>
      </w:r>
    </w:p>
    <w:p w14:paraId="52584E48">
      <w:pPr>
        <w:spacing w:line="146" w:lineRule="exact"/>
        <w:rPr>
          <w:rFonts w:hint="eastAsia" w:ascii="宋体" w:hAnsi="宋体" w:eastAsia="宋体" w:cs="宋体"/>
          <w:color w:val="auto"/>
          <w:sz w:val="24"/>
          <w:highlight w:val="none"/>
        </w:rPr>
      </w:pPr>
    </w:p>
    <w:tbl>
      <w:tblPr>
        <w:tblStyle w:val="23"/>
        <w:tblW w:w="9912" w:type="dxa"/>
        <w:tblInd w:w="-3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
        <w:gridCol w:w="1450"/>
        <w:gridCol w:w="2989"/>
        <w:gridCol w:w="2841"/>
        <w:gridCol w:w="888"/>
        <w:gridCol w:w="748"/>
      </w:tblGrid>
      <w:tr w14:paraId="50200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center"/>
          </w:tcPr>
          <w:p w14:paraId="5BEAB5E9">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450" w:type="dxa"/>
            <w:noWrap w:val="0"/>
            <w:vAlign w:val="center"/>
          </w:tcPr>
          <w:p w14:paraId="7A9FA621">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货物名称</w:t>
            </w:r>
          </w:p>
        </w:tc>
        <w:tc>
          <w:tcPr>
            <w:tcW w:w="2989" w:type="dxa"/>
            <w:noWrap w:val="0"/>
            <w:vAlign w:val="center"/>
          </w:tcPr>
          <w:p w14:paraId="0C992167">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招标文件规定的货物需求、技术规格</w:t>
            </w:r>
          </w:p>
        </w:tc>
        <w:tc>
          <w:tcPr>
            <w:tcW w:w="2841" w:type="dxa"/>
            <w:noWrap w:val="0"/>
            <w:vAlign w:val="center"/>
          </w:tcPr>
          <w:p w14:paraId="3E5224DA">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投标文件对应的货物情况、技术规格</w:t>
            </w:r>
          </w:p>
        </w:tc>
        <w:tc>
          <w:tcPr>
            <w:tcW w:w="888" w:type="dxa"/>
            <w:noWrap w:val="0"/>
            <w:vAlign w:val="center"/>
          </w:tcPr>
          <w:p w14:paraId="40CB3D29">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是否偏离</w:t>
            </w:r>
          </w:p>
        </w:tc>
        <w:tc>
          <w:tcPr>
            <w:tcW w:w="748" w:type="dxa"/>
            <w:noWrap w:val="0"/>
            <w:vAlign w:val="center"/>
          </w:tcPr>
          <w:p w14:paraId="305CC8CF">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2A930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top"/>
          </w:tcPr>
          <w:p w14:paraId="72F6A6F2">
            <w:pPr>
              <w:spacing w:line="360" w:lineRule="auto"/>
              <w:outlineLvl w:val="9"/>
              <w:rPr>
                <w:rFonts w:hint="eastAsia" w:ascii="宋体" w:hAnsi="宋体" w:eastAsia="宋体" w:cs="宋体"/>
                <w:color w:val="auto"/>
                <w:sz w:val="24"/>
                <w:highlight w:val="none"/>
              </w:rPr>
            </w:pPr>
          </w:p>
        </w:tc>
        <w:tc>
          <w:tcPr>
            <w:tcW w:w="1450" w:type="dxa"/>
            <w:noWrap w:val="0"/>
            <w:vAlign w:val="top"/>
          </w:tcPr>
          <w:p w14:paraId="2A75032B">
            <w:pPr>
              <w:spacing w:line="360" w:lineRule="auto"/>
              <w:outlineLvl w:val="9"/>
              <w:rPr>
                <w:rFonts w:hint="eastAsia" w:ascii="宋体" w:hAnsi="宋体" w:eastAsia="宋体" w:cs="宋体"/>
                <w:color w:val="auto"/>
                <w:sz w:val="24"/>
                <w:highlight w:val="none"/>
              </w:rPr>
            </w:pPr>
          </w:p>
        </w:tc>
        <w:tc>
          <w:tcPr>
            <w:tcW w:w="2989" w:type="dxa"/>
            <w:noWrap w:val="0"/>
            <w:vAlign w:val="top"/>
          </w:tcPr>
          <w:p w14:paraId="7CF2A0F6">
            <w:pPr>
              <w:spacing w:line="360" w:lineRule="auto"/>
              <w:outlineLvl w:val="9"/>
              <w:rPr>
                <w:rFonts w:hint="eastAsia" w:ascii="宋体" w:hAnsi="宋体" w:eastAsia="宋体" w:cs="宋体"/>
                <w:color w:val="auto"/>
                <w:sz w:val="24"/>
                <w:highlight w:val="none"/>
              </w:rPr>
            </w:pPr>
          </w:p>
        </w:tc>
        <w:tc>
          <w:tcPr>
            <w:tcW w:w="2841" w:type="dxa"/>
            <w:noWrap w:val="0"/>
            <w:vAlign w:val="top"/>
          </w:tcPr>
          <w:p w14:paraId="060BE988">
            <w:pPr>
              <w:spacing w:line="360" w:lineRule="auto"/>
              <w:outlineLvl w:val="9"/>
              <w:rPr>
                <w:rFonts w:hint="eastAsia" w:ascii="宋体" w:hAnsi="宋体" w:eastAsia="宋体" w:cs="宋体"/>
                <w:color w:val="auto"/>
                <w:sz w:val="24"/>
                <w:highlight w:val="none"/>
              </w:rPr>
            </w:pPr>
          </w:p>
        </w:tc>
        <w:tc>
          <w:tcPr>
            <w:tcW w:w="888" w:type="dxa"/>
            <w:noWrap w:val="0"/>
            <w:vAlign w:val="top"/>
          </w:tcPr>
          <w:p w14:paraId="0CF8E0BB">
            <w:pPr>
              <w:spacing w:line="360" w:lineRule="auto"/>
              <w:outlineLvl w:val="9"/>
              <w:rPr>
                <w:rFonts w:hint="eastAsia" w:ascii="宋体" w:hAnsi="宋体" w:eastAsia="宋体" w:cs="宋体"/>
                <w:color w:val="auto"/>
                <w:sz w:val="24"/>
                <w:highlight w:val="none"/>
              </w:rPr>
            </w:pPr>
          </w:p>
        </w:tc>
        <w:tc>
          <w:tcPr>
            <w:tcW w:w="748" w:type="dxa"/>
            <w:noWrap w:val="0"/>
            <w:vAlign w:val="top"/>
          </w:tcPr>
          <w:p w14:paraId="3C4653F9">
            <w:pPr>
              <w:spacing w:line="360" w:lineRule="auto"/>
              <w:outlineLvl w:val="9"/>
              <w:rPr>
                <w:rFonts w:hint="eastAsia" w:ascii="宋体" w:hAnsi="宋体" w:eastAsia="宋体" w:cs="宋体"/>
                <w:color w:val="auto"/>
                <w:sz w:val="24"/>
                <w:highlight w:val="none"/>
              </w:rPr>
            </w:pPr>
          </w:p>
        </w:tc>
      </w:tr>
      <w:tr w14:paraId="0F73E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top"/>
          </w:tcPr>
          <w:p w14:paraId="40056C13">
            <w:pPr>
              <w:spacing w:line="360" w:lineRule="auto"/>
              <w:outlineLvl w:val="9"/>
              <w:rPr>
                <w:rFonts w:hint="eastAsia" w:ascii="宋体" w:hAnsi="宋体" w:eastAsia="宋体" w:cs="宋体"/>
                <w:color w:val="auto"/>
                <w:sz w:val="24"/>
                <w:highlight w:val="none"/>
              </w:rPr>
            </w:pPr>
          </w:p>
        </w:tc>
        <w:tc>
          <w:tcPr>
            <w:tcW w:w="1450" w:type="dxa"/>
            <w:noWrap w:val="0"/>
            <w:vAlign w:val="top"/>
          </w:tcPr>
          <w:p w14:paraId="57EB6C8A">
            <w:pPr>
              <w:spacing w:line="360" w:lineRule="auto"/>
              <w:outlineLvl w:val="9"/>
              <w:rPr>
                <w:rFonts w:hint="eastAsia" w:ascii="宋体" w:hAnsi="宋体" w:eastAsia="宋体" w:cs="宋体"/>
                <w:color w:val="auto"/>
                <w:sz w:val="24"/>
                <w:highlight w:val="none"/>
              </w:rPr>
            </w:pPr>
          </w:p>
        </w:tc>
        <w:tc>
          <w:tcPr>
            <w:tcW w:w="2989" w:type="dxa"/>
            <w:noWrap w:val="0"/>
            <w:vAlign w:val="top"/>
          </w:tcPr>
          <w:p w14:paraId="788BACC2">
            <w:pPr>
              <w:spacing w:line="360" w:lineRule="auto"/>
              <w:outlineLvl w:val="9"/>
              <w:rPr>
                <w:rFonts w:hint="eastAsia" w:ascii="宋体" w:hAnsi="宋体" w:eastAsia="宋体" w:cs="宋体"/>
                <w:color w:val="auto"/>
                <w:sz w:val="24"/>
                <w:highlight w:val="none"/>
              </w:rPr>
            </w:pPr>
          </w:p>
        </w:tc>
        <w:tc>
          <w:tcPr>
            <w:tcW w:w="2841" w:type="dxa"/>
            <w:noWrap w:val="0"/>
            <w:vAlign w:val="top"/>
          </w:tcPr>
          <w:p w14:paraId="62CFB726">
            <w:pPr>
              <w:spacing w:line="360" w:lineRule="auto"/>
              <w:outlineLvl w:val="9"/>
              <w:rPr>
                <w:rFonts w:hint="eastAsia" w:ascii="宋体" w:hAnsi="宋体" w:eastAsia="宋体" w:cs="宋体"/>
                <w:color w:val="auto"/>
                <w:sz w:val="24"/>
                <w:highlight w:val="none"/>
              </w:rPr>
            </w:pPr>
          </w:p>
        </w:tc>
        <w:tc>
          <w:tcPr>
            <w:tcW w:w="888" w:type="dxa"/>
            <w:noWrap w:val="0"/>
            <w:vAlign w:val="top"/>
          </w:tcPr>
          <w:p w14:paraId="2CDEC3B6">
            <w:pPr>
              <w:spacing w:line="360" w:lineRule="auto"/>
              <w:outlineLvl w:val="9"/>
              <w:rPr>
                <w:rFonts w:hint="eastAsia" w:ascii="宋体" w:hAnsi="宋体" w:eastAsia="宋体" w:cs="宋体"/>
                <w:color w:val="auto"/>
                <w:sz w:val="24"/>
                <w:highlight w:val="none"/>
              </w:rPr>
            </w:pPr>
          </w:p>
        </w:tc>
        <w:tc>
          <w:tcPr>
            <w:tcW w:w="748" w:type="dxa"/>
            <w:noWrap w:val="0"/>
            <w:vAlign w:val="top"/>
          </w:tcPr>
          <w:p w14:paraId="37A86017">
            <w:pPr>
              <w:spacing w:line="360" w:lineRule="auto"/>
              <w:outlineLvl w:val="9"/>
              <w:rPr>
                <w:rFonts w:hint="eastAsia" w:ascii="宋体" w:hAnsi="宋体" w:eastAsia="宋体" w:cs="宋体"/>
                <w:color w:val="auto"/>
                <w:sz w:val="24"/>
                <w:highlight w:val="none"/>
              </w:rPr>
            </w:pPr>
          </w:p>
        </w:tc>
      </w:tr>
      <w:tr w14:paraId="5959C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top"/>
          </w:tcPr>
          <w:p w14:paraId="3E259086">
            <w:pPr>
              <w:spacing w:line="360" w:lineRule="auto"/>
              <w:outlineLvl w:val="9"/>
              <w:rPr>
                <w:rFonts w:hint="eastAsia" w:ascii="宋体" w:hAnsi="宋体" w:eastAsia="宋体" w:cs="宋体"/>
                <w:color w:val="auto"/>
                <w:sz w:val="24"/>
                <w:highlight w:val="none"/>
              </w:rPr>
            </w:pPr>
          </w:p>
        </w:tc>
        <w:tc>
          <w:tcPr>
            <w:tcW w:w="1450" w:type="dxa"/>
            <w:noWrap w:val="0"/>
            <w:vAlign w:val="top"/>
          </w:tcPr>
          <w:p w14:paraId="6F3B1D1A">
            <w:pPr>
              <w:spacing w:line="360" w:lineRule="auto"/>
              <w:outlineLvl w:val="9"/>
              <w:rPr>
                <w:rFonts w:hint="eastAsia" w:ascii="宋体" w:hAnsi="宋体" w:eastAsia="宋体" w:cs="宋体"/>
                <w:color w:val="auto"/>
                <w:sz w:val="24"/>
                <w:highlight w:val="none"/>
              </w:rPr>
            </w:pPr>
          </w:p>
        </w:tc>
        <w:tc>
          <w:tcPr>
            <w:tcW w:w="2989" w:type="dxa"/>
            <w:noWrap w:val="0"/>
            <w:vAlign w:val="top"/>
          </w:tcPr>
          <w:p w14:paraId="356120ED">
            <w:pPr>
              <w:spacing w:line="360" w:lineRule="auto"/>
              <w:outlineLvl w:val="9"/>
              <w:rPr>
                <w:rFonts w:hint="eastAsia" w:ascii="宋体" w:hAnsi="宋体" w:eastAsia="宋体" w:cs="宋体"/>
                <w:color w:val="auto"/>
                <w:sz w:val="24"/>
                <w:highlight w:val="none"/>
              </w:rPr>
            </w:pPr>
          </w:p>
        </w:tc>
        <w:tc>
          <w:tcPr>
            <w:tcW w:w="2841" w:type="dxa"/>
            <w:noWrap w:val="0"/>
            <w:vAlign w:val="top"/>
          </w:tcPr>
          <w:p w14:paraId="51312411">
            <w:pPr>
              <w:spacing w:line="360" w:lineRule="auto"/>
              <w:outlineLvl w:val="9"/>
              <w:rPr>
                <w:rFonts w:hint="eastAsia" w:ascii="宋体" w:hAnsi="宋体" w:eastAsia="宋体" w:cs="宋体"/>
                <w:color w:val="auto"/>
                <w:sz w:val="24"/>
                <w:highlight w:val="none"/>
              </w:rPr>
            </w:pPr>
          </w:p>
        </w:tc>
        <w:tc>
          <w:tcPr>
            <w:tcW w:w="888" w:type="dxa"/>
            <w:noWrap w:val="0"/>
            <w:vAlign w:val="top"/>
          </w:tcPr>
          <w:p w14:paraId="54DC18A7">
            <w:pPr>
              <w:spacing w:line="360" w:lineRule="auto"/>
              <w:outlineLvl w:val="9"/>
              <w:rPr>
                <w:rFonts w:hint="eastAsia" w:ascii="宋体" w:hAnsi="宋体" w:eastAsia="宋体" w:cs="宋体"/>
                <w:color w:val="auto"/>
                <w:sz w:val="24"/>
                <w:highlight w:val="none"/>
              </w:rPr>
            </w:pPr>
          </w:p>
        </w:tc>
        <w:tc>
          <w:tcPr>
            <w:tcW w:w="748" w:type="dxa"/>
            <w:noWrap w:val="0"/>
            <w:vAlign w:val="top"/>
          </w:tcPr>
          <w:p w14:paraId="39A8F73D">
            <w:pPr>
              <w:spacing w:line="360" w:lineRule="auto"/>
              <w:outlineLvl w:val="9"/>
              <w:rPr>
                <w:rFonts w:hint="eastAsia" w:ascii="宋体" w:hAnsi="宋体" w:eastAsia="宋体" w:cs="宋体"/>
                <w:color w:val="auto"/>
                <w:sz w:val="24"/>
                <w:highlight w:val="none"/>
              </w:rPr>
            </w:pPr>
          </w:p>
        </w:tc>
      </w:tr>
    </w:tbl>
    <w:p w14:paraId="6C07AD7F">
      <w:pPr>
        <w:spacing w:before="34" w:line="220" w:lineRule="auto"/>
        <w:ind w:left="585"/>
        <w:rPr>
          <w:rFonts w:hint="eastAsia" w:ascii="宋体" w:hAnsi="宋体" w:eastAsia="宋体" w:cs="宋体"/>
          <w:b/>
          <w:bCs/>
          <w:color w:val="auto"/>
          <w:sz w:val="24"/>
          <w:highlight w:val="none"/>
        </w:rPr>
      </w:pPr>
      <w:r>
        <w:rPr>
          <w:rFonts w:hint="eastAsia" w:ascii="宋体" w:hAnsi="宋体" w:eastAsia="宋体" w:cs="宋体"/>
          <w:b/>
          <w:bCs/>
          <w:color w:val="auto"/>
          <w:spacing w:val="-5"/>
          <w:sz w:val="24"/>
          <w:highlight w:val="none"/>
        </w:rPr>
        <w:t>说明：</w:t>
      </w:r>
    </w:p>
    <w:p w14:paraId="6C541519">
      <w:pPr>
        <w:spacing w:before="181" w:line="468" w:lineRule="exact"/>
        <w:rPr>
          <w:rFonts w:hint="eastAsia" w:ascii="宋体" w:hAnsi="宋体" w:eastAsia="宋体" w:cs="宋体"/>
          <w:b/>
          <w:bCs/>
          <w:color w:val="auto"/>
          <w:spacing w:val="-1"/>
          <w:position w:val="17"/>
          <w:sz w:val="24"/>
          <w:highlight w:val="none"/>
        </w:rPr>
      </w:pPr>
      <w:r>
        <w:rPr>
          <w:rFonts w:hint="eastAsia" w:ascii="宋体" w:hAnsi="宋体" w:eastAsia="宋体" w:cs="宋体"/>
          <w:b/>
          <w:bCs/>
          <w:color w:val="auto"/>
          <w:spacing w:val="-1"/>
          <w:position w:val="17"/>
          <w:sz w:val="24"/>
          <w:highlight w:val="none"/>
        </w:rPr>
        <w:t>1.技术条款均应对竞争性谈判文件</w:t>
      </w:r>
      <w:r>
        <w:rPr>
          <w:rFonts w:hint="eastAsia" w:ascii="宋体" w:hAnsi="宋体" w:cs="宋体"/>
          <w:b/>
          <w:bCs/>
          <w:color w:val="auto"/>
          <w:spacing w:val="-1"/>
          <w:position w:val="17"/>
          <w:sz w:val="24"/>
          <w:highlight w:val="none"/>
          <w:lang w:val="en-US" w:eastAsia="zh-CN"/>
        </w:rPr>
        <w:t>“</w:t>
      </w:r>
      <w:r>
        <w:rPr>
          <w:rFonts w:hint="eastAsia" w:ascii="宋体" w:hAnsi="宋体" w:eastAsia="宋体" w:cs="宋体"/>
          <w:b/>
          <w:bCs/>
          <w:color w:val="auto"/>
          <w:spacing w:val="-1"/>
          <w:position w:val="17"/>
          <w:sz w:val="24"/>
          <w:highlight w:val="none"/>
        </w:rPr>
        <w:t>第三章 货物需求及技术规格要求</w:t>
      </w:r>
      <w:r>
        <w:rPr>
          <w:rFonts w:hint="eastAsia" w:ascii="宋体" w:hAnsi="宋体" w:cs="宋体"/>
          <w:b/>
          <w:bCs/>
          <w:color w:val="auto"/>
          <w:spacing w:val="-1"/>
          <w:position w:val="17"/>
          <w:sz w:val="24"/>
          <w:highlight w:val="none"/>
          <w:lang w:val="en-US" w:eastAsia="zh-CN"/>
        </w:rPr>
        <w:t>”全部内容</w:t>
      </w:r>
      <w:r>
        <w:rPr>
          <w:rFonts w:hint="eastAsia" w:ascii="宋体" w:hAnsi="宋体" w:eastAsia="宋体" w:cs="宋体"/>
          <w:b/>
          <w:bCs/>
          <w:color w:val="auto"/>
          <w:spacing w:val="-1"/>
          <w:position w:val="17"/>
          <w:sz w:val="24"/>
          <w:highlight w:val="none"/>
        </w:rPr>
        <w:t>的偏离情况相对应地填列，不允许有缺项或者负偏离，如果不满足将导致投标被否决。</w:t>
      </w:r>
    </w:p>
    <w:p w14:paraId="157697C4">
      <w:pPr>
        <w:spacing w:before="181" w:line="468" w:lineRule="exact"/>
        <w:rPr>
          <w:rFonts w:hint="eastAsia" w:ascii="宋体" w:hAnsi="宋体" w:eastAsia="宋体" w:cs="宋体"/>
          <w:b/>
          <w:bCs/>
          <w:color w:val="auto"/>
          <w:spacing w:val="-1"/>
          <w:position w:val="17"/>
          <w:sz w:val="24"/>
          <w:highlight w:val="none"/>
        </w:rPr>
      </w:pPr>
      <w:r>
        <w:rPr>
          <w:rFonts w:hint="eastAsia" w:ascii="宋体" w:hAnsi="宋体" w:eastAsia="宋体" w:cs="宋体"/>
          <w:b/>
          <w:bCs/>
          <w:color w:val="auto"/>
          <w:spacing w:val="-1"/>
          <w:position w:val="17"/>
          <w:sz w:val="24"/>
          <w:highlight w:val="none"/>
        </w:rPr>
        <w:t>2.采购人要求响应人认真填写本表。</w:t>
      </w:r>
    </w:p>
    <w:p w14:paraId="7B1547D0">
      <w:pPr>
        <w:spacing w:before="181" w:line="468" w:lineRule="exact"/>
        <w:rPr>
          <w:rFonts w:hint="eastAsia" w:ascii="宋体" w:hAnsi="宋体" w:eastAsia="宋体" w:cs="宋体"/>
          <w:b/>
          <w:bCs/>
          <w:color w:val="auto"/>
          <w:spacing w:val="-1"/>
          <w:position w:val="17"/>
          <w:sz w:val="24"/>
          <w:highlight w:val="none"/>
        </w:rPr>
      </w:pPr>
      <w:r>
        <w:rPr>
          <w:rFonts w:hint="eastAsia" w:ascii="宋体" w:hAnsi="宋体" w:eastAsia="宋体" w:cs="宋体"/>
          <w:b/>
          <w:bCs/>
          <w:color w:val="auto"/>
          <w:spacing w:val="-1"/>
          <w:position w:val="17"/>
          <w:sz w:val="24"/>
          <w:highlight w:val="none"/>
        </w:rPr>
        <w:t>3.此表可根据需要自行拉长加宽。</w:t>
      </w:r>
    </w:p>
    <w:p w14:paraId="1D1B0407">
      <w:pPr>
        <w:pStyle w:val="9"/>
        <w:spacing w:line="283" w:lineRule="auto"/>
        <w:rPr>
          <w:rFonts w:hint="eastAsia" w:ascii="宋体" w:hAnsi="宋体" w:eastAsia="宋体" w:cs="宋体"/>
          <w:color w:val="auto"/>
          <w:sz w:val="24"/>
          <w:highlight w:val="none"/>
        </w:rPr>
      </w:pPr>
    </w:p>
    <w:p w14:paraId="69DEDA75">
      <w:pPr>
        <w:pStyle w:val="9"/>
        <w:spacing w:line="283" w:lineRule="auto"/>
        <w:rPr>
          <w:rFonts w:hint="eastAsia" w:ascii="宋体" w:hAnsi="宋体" w:eastAsia="宋体" w:cs="宋体"/>
          <w:color w:val="auto"/>
          <w:sz w:val="24"/>
          <w:highlight w:val="none"/>
        </w:rPr>
      </w:pPr>
    </w:p>
    <w:p w14:paraId="5CB76741">
      <w:pPr>
        <w:spacing w:before="78" w:line="219" w:lineRule="auto"/>
        <w:ind w:left="1074"/>
        <w:rPr>
          <w:rFonts w:hint="eastAsia" w:ascii="宋体" w:hAnsi="宋体" w:eastAsia="宋体" w:cs="宋体"/>
          <w:color w:val="auto"/>
          <w:sz w:val="24"/>
          <w:highlight w:val="none"/>
        </w:rPr>
      </w:pPr>
      <w:bookmarkStart w:id="74" w:name="OLE_LINK42"/>
      <w:r>
        <w:rPr>
          <w:rFonts w:hint="eastAsia" w:ascii="宋体" w:hAnsi="宋体" w:eastAsia="宋体" w:cs="宋体"/>
          <w:color w:val="auto"/>
          <w:spacing w:val="-3"/>
          <w:sz w:val="24"/>
          <w:highlight w:val="none"/>
        </w:rPr>
        <w:t>供应商全称</w:t>
      </w:r>
      <w:r>
        <w:rPr>
          <w:rFonts w:hint="eastAsia" w:ascii="宋体" w:hAnsi="宋体" w:eastAsia="宋体" w:cs="宋体"/>
          <w:bCs/>
          <w:color w:val="auto"/>
          <w:sz w:val="24"/>
          <w:highlight w:val="none"/>
          <w:lang w:val="zh-CN"/>
        </w:rPr>
        <w:t>(盖单位公章)</w:t>
      </w:r>
      <w:r>
        <w:rPr>
          <w:rFonts w:hint="eastAsia" w:ascii="宋体" w:hAnsi="宋体" w:eastAsia="宋体" w:cs="宋体"/>
          <w:color w:val="auto"/>
          <w:spacing w:val="-63"/>
          <w:w w:val="98"/>
          <w:sz w:val="24"/>
          <w:highlight w:val="none"/>
        </w:rPr>
        <w:t>：</w:t>
      </w:r>
    </w:p>
    <w:p w14:paraId="7488A301">
      <w:pPr>
        <w:spacing w:before="181" w:line="220" w:lineRule="auto"/>
        <w:ind w:left="1064"/>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法定代表人或授权委托代理人</w:t>
      </w:r>
      <w:r>
        <w:rPr>
          <w:rFonts w:hint="eastAsia" w:ascii="宋体" w:hAnsi="宋体" w:eastAsia="宋体" w:cs="宋体"/>
          <w:color w:val="auto"/>
          <w:spacing w:val="-1"/>
          <w:sz w:val="24"/>
          <w:highlight w:val="none"/>
        </w:rPr>
        <w:t>（签字</w:t>
      </w:r>
      <w:r>
        <w:rPr>
          <w:rFonts w:hint="eastAsia" w:ascii="宋体" w:hAnsi="宋体" w:eastAsia="宋体" w:cs="宋体"/>
          <w:color w:val="auto"/>
          <w:spacing w:val="-62"/>
          <w:w w:val="97"/>
          <w:sz w:val="24"/>
          <w:highlight w:val="none"/>
        </w:rPr>
        <w:t>）：</w:t>
      </w:r>
    </w:p>
    <w:p w14:paraId="3942CC84">
      <w:pPr>
        <w:spacing w:before="182" w:line="220" w:lineRule="auto"/>
        <w:ind w:left="1074"/>
        <w:rPr>
          <w:rFonts w:hint="eastAsia" w:ascii="宋体" w:hAnsi="宋体" w:eastAsia="宋体" w:cs="宋体"/>
          <w:color w:val="auto"/>
          <w:sz w:val="24"/>
          <w:highlight w:val="none"/>
        </w:rPr>
      </w:pPr>
      <w:r>
        <w:rPr>
          <w:rFonts w:hint="eastAsia" w:ascii="宋体" w:hAnsi="宋体" w:eastAsia="宋体" w:cs="宋体"/>
          <w:color w:val="auto"/>
          <w:spacing w:val="-8"/>
          <w:sz w:val="24"/>
          <w:highlight w:val="none"/>
        </w:rPr>
        <w:t>时间：</w:t>
      </w:r>
      <w:r>
        <w:rPr>
          <w:rFonts w:hint="eastAsia" w:ascii="宋体" w:hAnsi="宋体" w:eastAsia="宋体" w:cs="宋体"/>
          <w:color w:val="auto"/>
          <w:spacing w:val="2"/>
          <w:sz w:val="24"/>
          <w:highlight w:val="none"/>
        </w:rPr>
        <w:t xml:space="preserve">     </w:t>
      </w:r>
      <w:r>
        <w:rPr>
          <w:rFonts w:hint="eastAsia" w:ascii="宋体" w:hAnsi="宋体" w:eastAsia="宋体" w:cs="宋体"/>
          <w:color w:val="auto"/>
          <w:spacing w:val="-8"/>
          <w:sz w:val="24"/>
          <w:highlight w:val="none"/>
        </w:rPr>
        <w:t>年</w:t>
      </w:r>
      <w:r>
        <w:rPr>
          <w:rFonts w:hint="eastAsia" w:ascii="宋体" w:hAnsi="宋体" w:eastAsia="宋体" w:cs="宋体"/>
          <w:color w:val="auto"/>
          <w:spacing w:val="8"/>
          <w:sz w:val="24"/>
          <w:highlight w:val="none"/>
        </w:rPr>
        <w:t xml:space="preserve">  </w:t>
      </w:r>
      <w:r>
        <w:rPr>
          <w:rFonts w:hint="eastAsia" w:ascii="宋体" w:hAnsi="宋体" w:eastAsia="宋体" w:cs="宋体"/>
          <w:color w:val="auto"/>
          <w:spacing w:val="-8"/>
          <w:sz w:val="24"/>
          <w:highlight w:val="none"/>
        </w:rPr>
        <w:t>月</w:t>
      </w:r>
      <w:r>
        <w:rPr>
          <w:rFonts w:hint="eastAsia" w:ascii="宋体" w:hAnsi="宋体" w:eastAsia="宋体" w:cs="宋体"/>
          <w:color w:val="auto"/>
          <w:spacing w:val="25"/>
          <w:sz w:val="24"/>
          <w:highlight w:val="none"/>
        </w:rPr>
        <w:t xml:space="preserve">  </w:t>
      </w:r>
      <w:r>
        <w:rPr>
          <w:rFonts w:hint="eastAsia" w:ascii="宋体" w:hAnsi="宋体" w:eastAsia="宋体" w:cs="宋体"/>
          <w:color w:val="auto"/>
          <w:spacing w:val="-8"/>
          <w:sz w:val="24"/>
          <w:highlight w:val="none"/>
        </w:rPr>
        <w:t>日</w:t>
      </w:r>
    </w:p>
    <w:bookmarkEnd w:id="74"/>
    <w:p w14:paraId="78DF8B16">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16A16850">
      <w:pPr>
        <w:spacing w:line="360" w:lineRule="auto"/>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七、企业近三年已完成类似项目一览表（如有）</w:t>
      </w:r>
    </w:p>
    <w:p w14:paraId="3A30862C">
      <w:pPr>
        <w:pStyle w:val="9"/>
        <w:spacing w:line="349" w:lineRule="auto"/>
        <w:rPr>
          <w:rFonts w:hint="eastAsia" w:ascii="宋体" w:hAnsi="宋体" w:eastAsia="宋体" w:cs="宋体"/>
          <w:color w:val="auto"/>
          <w:highlight w:val="none"/>
        </w:rPr>
      </w:pPr>
    </w:p>
    <w:p w14:paraId="5905C577">
      <w:pPr>
        <w:spacing w:before="65" w:line="228" w:lineRule="auto"/>
        <w:ind w:left="130"/>
        <w:rPr>
          <w:rFonts w:hint="eastAsia" w:ascii="宋体" w:hAnsi="宋体" w:eastAsia="宋体" w:cs="宋体"/>
          <w:color w:val="auto"/>
          <w:sz w:val="24"/>
          <w:highlight w:val="none"/>
        </w:rPr>
      </w:pPr>
      <w:r>
        <w:rPr>
          <w:rFonts w:hint="eastAsia" w:ascii="宋体" w:hAnsi="宋体" w:eastAsia="宋体" w:cs="宋体"/>
          <w:color w:val="auto"/>
          <w:spacing w:val="8"/>
          <w:sz w:val="24"/>
          <w:highlight w:val="none"/>
          <w:u w:val="single"/>
        </w:rPr>
        <w:t>供应商名称：</w:t>
      </w:r>
    </w:p>
    <w:p w14:paraId="3668D240">
      <w:pPr>
        <w:spacing w:line="134" w:lineRule="auto"/>
        <w:rPr>
          <w:rFonts w:hint="eastAsia" w:ascii="宋体" w:hAnsi="宋体" w:eastAsia="宋体" w:cs="宋体"/>
          <w:color w:val="auto"/>
          <w:sz w:val="24"/>
          <w:highlight w:val="none"/>
        </w:rPr>
      </w:pPr>
    </w:p>
    <w:tbl>
      <w:tblPr>
        <w:tblStyle w:val="40"/>
        <w:tblW w:w="926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7"/>
        <w:gridCol w:w="4531"/>
        <w:gridCol w:w="1675"/>
        <w:gridCol w:w="1370"/>
        <w:gridCol w:w="945"/>
      </w:tblGrid>
      <w:tr w14:paraId="67FCF4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747" w:type="dxa"/>
            <w:vAlign w:val="center"/>
          </w:tcPr>
          <w:p w14:paraId="14301FD7">
            <w:pPr>
              <w:pStyle w:val="39"/>
              <w:spacing w:before="239"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序号</w:t>
            </w:r>
          </w:p>
        </w:tc>
        <w:tc>
          <w:tcPr>
            <w:tcW w:w="4531" w:type="dxa"/>
            <w:vAlign w:val="center"/>
          </w:tcPr>
          <w:p w14:paraId="7D94EB56">
            <w:pPr>
              <w:pStyle w:val="39"/>
              <w:spacing w:before="239"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1675" w:type="dxa"/>
            <w:vAlign w:val="center"/>
          </w:tcPr>
          <w:p w14:paraId="5DA9E44C">
            <w:pPr>
              <w:pStyle w:val="39"/>
              <w:spacing w:before="239"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项目金额</w:t>
            </w:r>
          </w:p>
        </w:tc>
        <w:tc>
          <w:tcPr>
            <w:tcW w:w="1370" w:type="dxa"/>
            <w:vAlign w:val="center"/>
          </w:tcPr>
          <w:p w14:paraId="72801CD4">
            <w:pPr>
              <w:pStyle w:val="39"/>
              <w:spacing w:before="239"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年份</w:t>
            </w:r>
          </w:p>
        </w:tc>
        <w:tc>
          <w:tcPr>
            <w:tcW w:w="945" w:type="dxa"/>
            <w:vAlign w:val="center"/>
          </w:tcPr>
          <w:p w14:paraId="164C54A7">
            <w:pPr>
              <w:pStyle w:val="39"/>
              <w:spacing w:before="239"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备注</w:t>
            </w:r>
          </w:p>
        </w:tc>
      </w:tr>
      <w:tr w14:paraId="0D100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7" w:type="dxa"/>
          </w:tcPr>
          <w:p w14:paraId="6222836B">
            <w:pPr>
              <w:rPr>
                <w:rFonts w:hint="eastAsia" w:ascii="宋体" w:hAnsi="宋体" w:eastAsia="宋体" w:cs="宋体"/>
                <w:color w:val="auto"/>
                <w:sz w:val="24"/>
                <w:highlight w:val="none"/>
              </w:rPr>
            </w:pPr>
          </w:p>
        </w:tc>
        <w:tc>
          <w:tcPr>
            <w:tcW w:w="4531" w:type="dxa"/>
          </w:tcPr>
          <w:p w14:paraId="71931044">
            <w:pPr>
              <w:rPr>
                <w:rFonts w:hint="eastAsia" w:ascii="宋体" w:hAnsi="宋体" w:eastAsia="宋体" w:cs="宋体"/>
                <w:color w:val="auto"/>
                <w:sz w:val="24"/>
                <w:highlight w:val="none"/>
              </w:rPr>
            </w:pPr>
          </w:p>
        </w:tc>
        <w:tc>
          <w:tcPr>
            <w:tcW w:w="1675" w:type="dxa"/>
          </w:tcPr>
          <w:p w14:paraId="501E9A3A">
            <w:pPr>
              <w:rPr>
                <w:rFonts w:hint="eastAsia" w:ascii="宋体" w:hAnsi="宋体" w:eastAsia="宋体" w:cs="宋体"/>
                <w:color w:val="auto"/>
                <w:sz w:val="24"/>
                <w:highlight w:val="none"/>
              </w:rPr>
            </w:pPr>
          </w:p>
        </w:tc>
        <w:tc>
          <w:tcPr>
            <w:tcW w:w="1370" w:type="dxa"/>
          </w:tcPr>
          <w:p w14:paraId="234C79F2">
            <w:pPr>
              <w:rPr>
                <w:rFonts w:hint="eastAsia" w:ascii="宋体" w:hAnsi="宋体" w:eastAsia="宋体" w:cs="宋体"/>
                <w:color w:val="auto"/>
                <w:sz w:val="24"/>
                <w:highlight w:val="none"/>
              </w:rPr>
            </w:pPr>
          </w:p>
        </w:tc>
        <w:tc>
          <w:tcPr>
            <w:tcW w:w="945" w:type="dxa"/>
          </w:tcPr>
          <w:p w14:paraId="16C7DD0B">
            <w:pPr>
              <w:rPr>
                <w:rFonts w:hint="eastAsia" w:ascii="宋体" w:hAnsi="宋体" w:eastAsia="宋体" w:cs="宋体"/>
                <w:color w:val="auto"/>
                <w:sz w:val="24"/>
                <w:highlight w:val="none"/>
              </w:rPr>
            </w:pPr>
          </w:p>
        </w:tc>
      </w:tr>
      <w:tr w14:paraId="399F5D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7" w:type="dxa"/>
          </w:tcPr>
          <w:p w14:paraId="315AD4EC">
            <w:pPr>
              <w:rPr>
                <w:rFonts w:hint="eastAsia" w:ascii="宋体" w:hAnsi="宋体" w:eastAsia="宋体" w:cs="宋体"/>
                <w:color w:val="auto"/>
                <w:sz w:val="24"/>
                <w:highlight w:val="none"/>
              </w:rPr>
            </w:pPr>
          </w:p>
        </w:tc>
        <w:tc>
          <w:tcPr>
            <w:tcW w:w="4531" w:type="dxa"/>
          </w:tcPr>
          <w:p w14:paraId="75641630">
            <w:pPr>
              <w:rPr>
                <w:rFonts w:hint="eastAsia" w:ascii="宋体" w:hAnsi="宋体" w:eastAsia="宋体" w:cs="宋体"/>
                <w:color w:val="auto"/>
                <w:sz w:val="24"/>
                <w:highlight w:val="none"/>
              </w:rPr>
            </w:pPr>
          </w:p>
        </w:tc>
        <w:tc>
          <w:tcPr>
            <w:tcW w:w="1675" w:type="dxa"/>
          </w:tcPr>
          <w:p w14:paraId="6ACD1DC7">
            <w:pPr>
              <w:rPr>
                <w:rFonts w:hint="eastAsia" w:ascii="宋体" w:hAnsi="宋体" w:eastAsia="宋体" w:cs="宋体"/>
                <w:color w:val="auto"/>
                <w:sz w:val="24"/>
                <w:highlight w:val="none"/>
              </w:rPr>
            </w:pPr>
          </w:p>
        </w:tc>
        <w:tc>
          <w:tcPr>
            <w:tcW w:w="1370" w:type="dxa"/>
          </w:tcPr>
          <w:p w14:paraId="6B408CCE">
            <w:pPr>
              <w:rPr>
                <w:rFonts w:hint="eastAsia" w:ascii="宋体" w:hAnsi="宋体" w:eastAsia="宋体" w:cs="宋体"/>
                <w:color w:val="auto"/>
                <w:sz w:val="24"/>
                <w:highlight w:val="none"/>
              </w:rPr>
            </w:pPr>
          </w:p>
        </w:tc>
        <w:tc>
          <w:tcPr>
            <w:tcW w:w="945" w:type="dxa"/>
          </w:tcPr>
          <w:p w14:paraId="75A51B06">
            <w:pPr>
              <w:rPr>
                <w:rFonts w:hint="eastAsia" w:ascii="宋体" w:hAnsi="宋体" w:eastAsia="宋体" w:cs="宋体"/>
                <w:color w:val="auto"/>
                <w:sz w:val="24"/>
                <w:highlight w:val="none"/>
              </w:rPr>
            </w:pPr>
          </w:p>
        </w:tc>
      </w:tr>
      <w:tr w14:paraId="214F0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7" w:type="dxa"/>
          </w:tcPr>
          <w:p w14:paraId="46D235A2">
            <w:pPr>
              <w:rPr>
                <w:rFonts w:hint="eastAsia" w:ascii="宋体" w:hAnsi="宋体" w:eastAsia="宋体" w:cs="宋体"/>
                <w:color w:val="auto"/>
                <w:sz w:val="24"/>
                <w:highlight w:val="none"/>
              </w:rPr>
            </w:pPr>
          </w:p>
        </w:tc>
        <w:tc>
          <w:tcPr>
            <w:tcW w:w="4531" w:type="dxa"/>
          </w:tcPr>
          <w:p w14:paraId="35F162C4">
            <w:pPr>
              <w:rPr>
                <w:rFonts w:hint="eastAsia" w:ascii="宋体" w:hAnsi="宋体" w:eastAsia="宋体" w:cs="宋体"/>
                <w:color w:val="auto"/>
                <w:sz w:val="24"/>
                <w:highlight w:val="none"/>
              </w:rPr>
            </w:pPr>
          </w:p>
        </w:tc>
        <w:tc>
          <w:tcPr>
            <w:tcW w:w="1675" w:type="dxa"/>
          </w:tcPr>
          <w:p w14:paraId="328D6626">
            <w:pPr>
              <w:rPr>
                <w:rFonts w:hint="eastAsia" w:ascii="宋体" w:hAnsi="宋体" w:eastAsia="宋体" w:cs="宋体"/>
                <w:color w:val="auto"/>
                <w:sz w:val="24"/>
                <w:highlight w:val="none"/>
              </w:rPr>
            </w:pPr>
          </w:p>
        </w:tc>
        <w:tc>
          <w:tcPr>
            <w:tcW w:w="1370" w:type="dxa"/>
          </w:tcPr>
          <w:p w14:paraId="748EB5D2">
            <w:pPr>
              <w:rPr>
                <w:rFonts w:hint="eastAsia" w:ascii="宋体" w:hAnsi="宋体" w:eastAsia="宋体" w:cs="宋体"/>
                <w:color w:val="auto"/>
                <w:sz w:val="24"/>
                <w:highlight w:val="none"/>
              </w:rPr>
            </w:pPr>
          </w:p>
        </w:tc>
        <w:tc>
          <w:tcPr>
            <w:tcW w:w="945" w:type="dxa"/>
          </w:tcPr>
          <w:p w14:paraId="4B6B2D8D">
            <w:pPr>
              <w:rPr>
                <w:rFonts w:hint="eastAsia" w:ascii="宋体" w:hAnsi="宋体" w:eastAsia="宋体" w:cs="宋体"/>
                <w:color w:val="auto"/>
                <w:sz w:val="24"/>
                <w:highlight w:val="none"/>
              </w:rPr>
            </w:pPr>
          </w:p>
        </w:tc>
      </w:tr>
      <w:tr w14:paraId="7CA5F2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7" w:type="dxa"/>
          </w:tcPr>
          <w:p w14:paraId="2E08FBC4">
            <w:pPr>
              <w:rPr>
                <w:rFonts w:hint="eastAsia" w:ascii="宋体" w:hAnsi="宋体" w:eastAsia="宋体" w:cs="宋体"/>
                <w:color w:val="auto"/>
                <w:sz w:val="24"/>
                <w:highlight w:val="none"/>
              </w:rPr>
            </w:pPr>
          </w:p>
        </w:tc>
        <w:tc>
          <w:tcPr>
            <w:tcW w:w="4531" w:type="dxa"/>
          </w:tcPr>
          <w:p w14:paraId="34D8EC50">
            <w:pPr>
              <w:rPr>
                <w:rFonts w:hint="eastAsia" w:ascii="宋体" w:hAnsi="宋体" w:eastAsia="宋体" w:cs="宋体"/>
                <w:color w:val="auto"/>
                <w:sz w:val="24"/>
                <w:highlight w:val="none"/>
              </w:rPr>
            </w:pPr>
          </w:p>
        </w:tc>
        <w:tc>
          <w:tcPr>
            <w:tcW w:w="1675" w:type="dxa"/>
          </w:tcPr>
          <w:p w14:paraId="765BD76F">
            <w:pPr>
              <w:rPr>
                <w:rFonts w:hint="eastAsia" w:ascii="宋体" w:hAnsi="宋体" w:eastAsia="宋体" w:cs="宋体"/>
                <w:color w:val="auto"/>
                <w:sz w:val="24"/>
                <w:highlight w:val="none"/>
              </w:rPr>
            </w:pPr>
          </w:p>
        </w:tc>
        <w:tc>
          <w:tcPr>
            <w:tcW w:w="1370" w:type="dxa"/>
          </w:tcPr>
          <w:p w14:paraId="28A8058A">
            <w:pPr>
              <w:rPr>
                <w:rFonts w:hint="eastAsia" w:ascii="宋体" w:hAnsi="宋体" w:eastAsia="宋体" w:cs="宋体"/>
                <w:color w:val="auto"/>
                <w:sz w:val="24"/>
                <w:highlight w:val="none"/>
              </w:rPr>
            </w:pPr>
          </w:p>
        </w:tc>
        <w:tc>
          <w:tcPr>
            <w:tcW w:w="945" w:type="dxa"/>
          </w:tcPr>
          <w:p w14:paraId="692D9D61">
            <w:pPr>
              <w:rPr>
                <w:rFonts w:hint="eastAsia" w:ascii="宋体" w:hAnsi="宋体" w:eastAsia="宋体" w:cs="宋体"/>
                <w:color w:val="auto"/>
                <w:sz w:val="24"/>
                <w:highlight w:val="none"/>
              </w:rPr>
            </w:pPr>
          </w:p>
        </w:tc>
      </w:tr>
      <w:tr w14:paraId="11F3E0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747" w:type="dxa"/>
          </w:tcPr>
          <w:p w14:paraId="1E236AF3">
            <w:pPr>
              <w:rPr>
                <w:rFonts w:hint="eastAsia" w:ascii="宋体" w:hAnsi="宋体" w:eastAsia="宋体" w:cs="宋体"/>
                <w:color w:val="auto"/>
                <w:sz w:val="24"/>
                <w:highlight w:val="none"/>
              </w:rPr>
            </w:pPr>
          </w:p>
        </w:tc>
        <w:tc>
          <w:tcPr>
            <w:tcW w:w="4531" w:type="dxa"/>
          </w:tcPr>
          <w:p w14:paraId="314D9A42">
            <w:pPr>
              <w:rPr>
                <w:rFonts w:hint="eastAsia" w:ascii="宋体" w:hAnsi="宋体" w:eastAsia="宋体" w:cs="宋体"/>
                <w:color w:val="auto"/>
                <w:sz w:val="24"/>
                <w:highlight w:val="none"/>
              </w:rPr>
            </w:pPr>
          </w:p>
        </w:tc>
        <w:tc>
          <w:tcPr>
            <w:tcW w:w="1675" w:type="dxa"/>
          </w:tcPr>
          <w:p w14:paraId="145A01E4">
            <w:pPr>
              <w:rPr>
                <w:rFonts w:hint="eastAsia" w:ascii="宋体" w:hAnsi="宋体" w:eastAsia="宋体" w:cs="宋体"/>
                <w:color w:val="auto"/>
                <w:sz w:val="24"/>
                <w:highlight w:val="none"/>
              </w:rPr>
            </w:pPr>
          </w:p>
        </w:tc>
        <w:tc>
          <w:tcPr>
            <w:tcW w:w="1370" w:type="dxa"/>
          </w:tcPr>
          <w:p w14:paraId="0DD36F29">
            <w:pPr>
              <w:rPr>
                <w:rFonts w:hint="eastAsia" w:ascii="宋体" w:hAnsi="宋体" w:eastAsia="宋体" w:cs="宋体"/>
                <w:color w:val="auto"/>
                <w:sz w:val="24"/>
                <w:highlight w:val="none"/>
              </w:rPr>
            </w:pPr>
          </w:p>
        </w:tc>
        <w:tc>
          <w:tcPr>
            <w:tcW w:w="945" w:type="dxa"/>
          </w:tcPr>
          <w:p w14:paraId="33D1CEBB">
            <w:pPr>
              <w:rPr>
                <w:rFonts w:hint="eastAsia" w:ascii="宋体" w:hAnsi="宋体" w:eastAsia="宋体" w:cs="宋体"/>
                <w:color w:val="auto"/>
                <w:sz w:val="24"/>
                <w:highlight w:val="none"/>
              </w:rPr>
            </w:pPr>
          </w:p>
        </w:tc>
      </w:tr>
    </w:tbl>
    <w:p w14:paraId="1C09D57D">
      <w:pPr>
        <w:spacing w:before="114" w:line="322" w:lineRule="exact"/>
        <w:ind w:left="132"/>
        <w:rPr>
          <w:rFonts w:hint="eastAsia" w:ascii="宋体" w:hAnsi="宋体" w:eastAsia="宋体" w:cs="宋体"/>
          <w:color w:val="auto"/>
          <w:spacing w:val="-2"/>
          <w:sz w:val="24"/>
          <w:highlight w:val="none"/>
        </w:rPr>
      </w:pPr>
      <w:r>
        <w:rPr>
          <w:rFonts w:hint="eastAsia" w:ascii="宋体" w:hAnsi="宋体" w:eastAsia="宋体" w:cs="宋体"/>
          <w:color w:val="auto"/>
          <w:spacing w:val="-1"/>
          <w:position w:val="5"/>
          <w:sz w:val="24"/>
          <w:highlight w:val="none"/>
        </w:rPr>
        <w:t>注：近三年指2022年-至今，附合同或中标（成交）通知书扫描件加盖供应商公章。</w:t>
      </w:r>
    </w:p>
    <w:p w14:paraId="3247FCE2">
      <w:pPr>
        <w:rPr>
          <w:rFonts w:hint="eastAsia" w:ascii="宋体" w:hAnsi="宋体" w:eastAsia="宋体" w:cs="宋体"/>
          <w:color w:val="auto"/>
          <w:spacing w:val="-2"/>
          <w:sz w:val="24"/>
          <w:highlight w:val="none"/>
        </w:rPr>
      </w:pPr>
    </w:p>
    <w:p w14:paraId="121FA760">
      <w:pPr>
        <w:spacing w:before="78" w:line="219" w:lineRule="auto"/>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供应商全称</w:t>
      </w:r>
      <w:r>
        <w:rPr>
          <w:rFonts w:hint="eastAsia" w:ascii="宋体" w:hAnsi="宋体" w:eastAsia="宋体" w:cs="宋体"/>
          <w:bCs/>
          <w:color w:val="auto"/>
          <w:sz w:val="24"/>
          <w:highlight w:val="none"/>
          <w:lang w:val="zh-CN"/>
        </w:rPr>
        <w:t>(盖单位公章)</w:t>
      </w:r>
      <w:r>
        <w:rPr>
          <w:rFonts w:hint="eastAsia" w:ascii="宋体" w:hAnsi="宋体" w:eastAsia="宋体" w:cs="宋体"/>
          <w:color w:val="auto"/>
          <w:spacing w:val="-63"/>
          <w:w w:val="98"/>
          <w:sz w:val="24"/>
          <w:highlight w:val="none"/>
        </w:rPr>
        <w:t>：</w:t>
      </w:r>
    </w:p>
    <w:p w14:paraId="22B5049F">
      <w:pPr>
        <w:spacing w:before="181" w:line="22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法定代表人或授权委托代理人</w:t>
      </w:r>
      <w:r>
        <w:rPr>
          <w:rFonts w:hint="eastAsia" w:ascii="宋体" w:hAnsi="宋体" w:eastAsia="宋体" w:cs="宋体"/>
          <w:color w:val="auto"/>
          <w:spacing w:val="-1"/>
          <w:sz w:val="24"/>
          <w:highlight w:val="none"/>
        </w:rPr>
        <w:t>（签字</w:t>
      </w:r>
      <w:r>
        <w:rPr>
          <w:rFonts w:hint="eastAsia" w:ascii="宋体" w:hAnsi="宋体" w:eastAsia="宋体" w:cs="宋体"/>
          <w:color w:val="auto"/>
          <w:spacing w:val="-62"/>
          <w:w w:val="97"/>
          <w:sz w:val="24"/>
          <w:highlight w:val="none"/>
        </w:rPr>
        <w:t>）：</w:t>
      </w:r>
    </w:p>
    <w:p w14:paraId="1F12C9CB">
      <w:pPr>
        <w:spacing w:before="182" w:line="220" w:lineRule="auto"/>
        <w:rPr>
          <w:rFonts w:hint="eastAsia" w:ascii="宋体" w:hAnsi="宋体" w:eastAsia="宋体" w:cs="宋体"/>
          <w:color w:val="auto"/>
          <w:sz w:val="24"/>
          <w:highlight w:val="none"/>
        </w:rPr>
      </w:pPr>
      <w:r>
        <w:rPr>
          <w:rFonts w:hint="eastAsia" w:ascii="宋体" w:hAnsi="宋体" w:eastAsia="宋体" w:cs="宋体"/>
          <w:color w:val="auto"/>
          <w:spacing w:val="-8"/>
          <w:sz w:val="24"/>
          <w:highlight w:val="none"/>
        </w:rPr>
        <w:t>时间：</w:t>
      </w:r>
      <w:r>
        <w:rPr>
          <w:rFonts w:hint="eastAsia" w:ascii="宋体" w:hAnsi="宋体" w:eastAsia="宋体" w:cs="宋体"/>
          <w:color w:val="auto"/>
          <w:spacing w:val="2"/>
          <w:sz w:val="24"/>
          <w:highlight w:val="none"/>
        </w:rPr>
        <w:t xml:space="preserve">     </w:t>
      </w:r>
      <w:r>
        <w:rPr>
          <w:rFonts w:hint="eastAsia" w:ascii="宋体" w:hAnsi="宋体" w:eastAsia="宋体" w:cs="宋体"/>
          <w:color w:val="auto"/>
          <w:spacing w:val="-8"/>
          <w:sz w:val="24"/>
          <w:highlight w:val="none"/>
        </w:rPr>
        <w:t>年</w:t>
      </w:r>
      <w:r>
        <w:rPr>
          <w:rFonts w:hint="eastAsia" w:ascii="宋体" w:hAnsi="宋体" w:eastAsia="宋体" w:cs="宋体"/>
          <w:color w:val="auto"/>
          <w:spacing w:val="8"/>
          <w:sz w:val="24"/>
          <w:highlight w:val="none"/>
        </w:rPr>
        <w:t xml:space="preserve">  </w:t>
      </w:r>
      <w:r>
        <w:rPr>
          <w:rFonts w:hint="eastAsia" w:ascii="宋体" w:hAnsi="宋体" w:eastAsia="宋体" w:cs="宋体"/>
          <w:color w:val="auto"/>
          <w:spacing w:val="-8"/>
          <w:sz w:val="24"/>
          <w:highlight w:val="none"/>
        </w:rPr>
        <w:t>月</w:t>
      </w:r>
      <w:r>
        <w:rPr>
          <w:rFonts w:hint="eastAsia" w:ascii="宋体" w:hAnsi="宋体" w:eastAsia="宋体" w:cs="宋体"/>
          <w:color w:val="auto"/>
          <w:spacing w:val="25"/>
          <w:sz w:val="24"/>
          <w:highlight w:val="none"/>
        </w:rPr>
        <w:t xml:space="preserve">  </w:t>
      </w:r>
      <w:r>
        <w:rPr>
          <w:rFonts w:hint="eastAsia" w:ascii="宋体" w:hAnsi="宋体" w:eastAsia="宋体" w:cs="宋体"/>
          <w:color w:val="auto"/>
          <w:spacing w:val="-8"/>
          <w:sz w:val="24"/>
          <w:highlight w:val="none"/>
        </w:rPr>
        <w:t>日</w:t>
      </w:r>
    </w:p>
    <w:p w14:paraId="5D5621C3">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C454D7E">
      <w:pPr>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八、项目配备人员</w:t>
      </w:r>
    </w:p>
    <w:tbl>
      <w:tblPr>
        <w:tblStyle w:val="40"/>
        <w:tblW w:w="9095"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7"/>
        <w:gridCol w:w="1137"/>
        <w:gridCol w:w="724"/>
        <w:gridCol w:w="924"/>
        <w:gridCol w:w="763"/>
        <w:gridCol w:w="1298"/>
        <w:gridCol w:w="848"/>
        <w:gridCol w:w="941"/>
        <w:gridCol w:w="1513"/>
      </w:tblGrid>
      <w:tr w14:paraId="59B49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trPr>
        <w:tc>
          <w:tcPr>
            <w:tcW w:w="947" w:type="dxa"/>
            <w:tcBorders>
              <w:top w:val="single" w:color="000000" w:sz="6" w:space="0"/>
              <w:left w:val="single" w:color="000000" w:sz="6" w:space="0"/>
            </w:tcBorders>
          </w:tcPr>
          <w:p w14:paraId="0B717E74">
            <w:pPr>
              <w:spacing w:line="272" w:lineRule="auto"/>
              <w:rPr>
                <w:rFonts w:hint="eastAsia" w:ascii="宋体" w:hAnsi="宋体" w:eastAsia="宋体" w:cs="宋体"/>
                <w:color w:val="auto"/>
                <w:sz w:val="24"/>
                <w:highlight w:val="none"/>
              </w:rPr>
            </w:pPr>
          </w:p>
          <w:p w14:paraId="614A1113">
            <w:pPr>
              <w:pStyle w:val="39"/>
              <w:spacing w:before="78" w:line="222" w:lineRule="auto"/>
              <w:ind w:left="196"/>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序号</w:t>
            </w:r>
          </w:p>
        </w:tc>
        <w:tc>
          <w:tcPr>
            <w:tcW w:w="1137" w:type="dxa"/>
            <w:tcBorders>
              <w:top w:val="single" w:color="000000" w:sz="6" w:space="0"/>
            </w:tcBorders>
          </w:tcPr>
          <w:p w14:paraId="07002E68">
            <w:pPr>
              <w:spacing w:line="272" w:lineRule="auto"/>
              <w:rPr>
                <w:rFonts w:hint="eastAsia" w:ascii="宋体" w:hAnsi="宋体" w:eastAsia="宋体" w:cs="宋体"/>
                <w:color w:val="auto"/>
                <w:sz w:val="24"/>
                <w:highlight w:val="none"/>
              </w:rPr>
            </w:pPr>
          </w:p>
          <w:p w14:paraId="2F712CFE">
            <w:pPr>
              <w:pStyle w:val="39"/>
              <w:spacing w:before="78" w:line="220" w:lineRule="auto"/>
              <w:ind w:left="285"/>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姓名</w:t>
            </w:r>
          </w:p>
        </w:tc>
        <w:tc>
          <w:tcPr>
            <w:tcW w:w="724" w:type="dxa"/>
            <w:tcBorders>
              <w:top w:val="single" w:color="000000" w:sz="6" w:space="0"/>
            </w:tcBorders>
            <w:textDirection w:val="tbRlV"/>
          </w:tcPr>
          <w:p w14:paraId="6286A60D">
            <w:pPr>
              <w:pStyle w:val="39"/>
              <w:spacing w:before="215" w:line="209" w:lineRule="auto"/>
              <w:ind w:left="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w:t>
            </w:r>
            <w:r>
              <w:rPr>
                <w:rFonts w:hint="eastAsia" w:ascii="宋体" w:hAnsi="宋体" w:eastAsia="宋体" w:cs="宋体"/>
                <w:color w:val="auto"/>
                <w:spacing w:val="-49"/>
                <w:sz w:val="24"/>
                <w:szCs w:val="24"/>
                <w:highlight w:val="none"/>
              </w:rPr>
              <w:t xml:space="preserve"> </w:t>
            </w:r>
            <w:r>
              <w:rPr>
                <w:rFonts w:hint="eastAsia" w:ascii="宋体" w:hAnsi="宋体" w:eastAsia="宋体" w:cs="宋体"/>
                <w:color w:val="auto"/>
                <w:sz w:val="24"/>
                <w:szCs w:val="24"/>
                <w:highlight w:val="none"/>
              </w:rPr>
              <w:t>别</w:t>
            </w:r>
          </w:p>
        </w:tc>
        <w:tc>
          <w:tcPr>
            <w:tcW w:w="924" w:type="dxa"/>
            <w:tcBorders>
              <w:top w:val="single" w:color="000000" w:sz="6" w:space="0"/>
            </w:tcBorders>
          </w:tcPr>
          <w:p w14:paraId="07C01AB2">
            <w:pPr>
              <w:spacing w:line="272" w:lineRule="auto"/>
              <w:rPr>
                <w:rFonts w:hint="eastAsia" w:ascii="宋体" w:hAnsi="宋体" w:eastAsia="宋体" w:cs="宋体"/>
                <w:color w:val="auto"/>
                <w:sz w:val="24"/>
                <w:highlight w:val="none"/>
              </w:rPr>
            </w:pPr>
          </w:p>
          <w:p w14:paraId="63DF8A59">
            <w:pPr>
              <w:pStyle w:val="39"/>
              <w:spacing w:before="78" w:line="220" w:lineRule="auto"/>
              <w:ind w:left="192"/>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年龄</w:t>
            </w:r>
          </w:p>
        </w:tc>
        <w:tc>
          <w:tcPr>
            <w:tcW w:w="763" w:type="dxa"/>
            <w:tcBorders>
              <w:top w:val="single" w:color="000000" w:sz="6" w:space="0"/>
            </w:tcBorders>
          </w:tcPr>
          <w:p w14:paraId="60CB7299">
            <w:pPr>
              <w:spacing w:line="272" w:lineRule="auto"/>
              <w:rPr>
                <w:rFonts w:hint="eastAsia" w:ascii="宋体" w:hAnsi="宋体" w:eastAsia="宋体" w:cs="宋体"/>
                <w:color w:val="auto"/>
                <w:sz w:val="24"/>
                <w:highlight w:val="none"/>
              </w:rPr>
            </w:pPr>
          </w:p>
          <w:p w14:paraId="1C2685EB">
            <w:pPr>
              <w:pStyle w:val="39"/>
              <w:spacing w:before="78" w:line="222" w:lineRule="auto"/>
              <w:ind w:left="122"/>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学历</w:t>
            </w:r>
          </w:p>
        </w:tc>
        <w:tc>
          <w:tcPr>
            <w:tcW w:w="1298" w:type="dxa"/>
            <w:tcBorders>
              <w:top w:val="single" w:color="000000" w:sz="6" w:space="0"/>
            </w:tcBorders>
          </w:tcPr>
          <w:p w14:paraId="07CA4CC3">
            <w:pPr>
              <w:pStyle w:val="39"/>
              <w:spacing w:before="196" w:line="230" w:lineRule="auto"/>
              <w:ind w:left="486" w:right="175" w:hanging="299"/>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职称/资</w:t>
            </w:r>
            <w:r>
              <w:rPr>
                <w:rFonts w:hint="eastAsia" w:ascii="宋体" w:hAnsi="宋体" w:eastAsia="宋体" w:cs="宋体"/>
                <w:color w:val="auto"/>
                <w:sz w:val="24"/>
                <w:szCs w:val="24"/>
                <w:highlight w:val="none"/>
              </w:rPr>
              <w:t xml:space="preserve"> 格</w:t>
            </w:r>
          </w:p>
        </w:tc>
        <w:tc>
          <w:tcPr>
            <w:tcW w:w="848" w:type="dxa"/>
            <w:tcBorders>
              <w:top w:val="single" w:color="000000" w:sz="6" w:space="0"/>
            </w:tcBorders>
          </w:tcPr>
          <w:p w14:paraId="6816CE05">
            <w:pPr>
              <w:spacing w:line="272" w:lineRule="auto"/>
              <w:rPr>
                <w:rFonts w:hint="eastAsia" w:ascii="宋体" w:hAnsi="宋体" w:eastAsia="宋体" w:cs="宋体"/>
                <w:color w:val="auto"/>
                <w:sz w:val="24"/>
                <w:highlight w:val="none"/>
              </w:rPr>
            </w:pPr>
          </w:p>
          <w:p w14:paraId="2D53BB72">
            <w:pPr>
              <w:pStyle w:val="39"/>
              <w:spacing w:before="78" w:line="221" w:lineRule="auto"/>
              <w:ind w:left="161"/>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专业</w:t>
            </w:r>
          </w:p>
        </w:tc>
        <w:tc>
          <w:tcPr>
            <w:tcW w:w="941" w:type="dxa"/>
            <w:tcBorders>
              <w:top w:val="single" w:color="000000" w:sz="6" w:space="0"/>
            </w:tcBorders>
          </w:tcPr>
          <w:p w14:paraId="727DC92D">
            <w:pPr>
              <w:pStyle w:val="39"/>
              <w:spacing w:before="196"/>
              <w:ind w:left="207"/>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经验</w:t>
            </w:r>
          </w:p>
          <w:p w14:paraId="686E91EC">
            <w:pPr>
              <w:pStyle w:val="39"/>
              <w:spacing w:line="220" w:lineRule="auto"/>
              <w:ind w:left="206"/>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年限</w:t>
            </w:r>
          </w:p>
        </w:tc>
        <w:tc>
          <w:tcPr>
            <w:tcW w:w="1513" w:type="dxa"/>
            <w:tcBorders>
              <w:top w:val="single" w:color="000000" w:sz="6" w:space="0"/>
              <w:right w:val="single" w:color="000000" w:sz="6" w:space="0"/>
            </w:tcBorders>
          </w:tcPr>
          <w:p w14:paraId="67F280F7">
            <w:pPr>
              <w:pStyle w:val="39"/>
              <w:spacing w:before="40" w:line="219" w:lineRule="auto"/>
              <w:ind w:left="224"/>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在本项目</w:t>
            </w:r>
          </w:p>
          <w:p w14:paraId="7D76B5BE">
            <w:pPr>
              <w:pStyle w:val="39"/>
              <w:spacing w:before="26" w:line="220" w:lineRule="auto"/>
              <w:ind w:left="247"/>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中担任职</w:t>
            </w:r>
          </w:p>
          <w:p w14:paraId="51520C82">
            <w:pPr>
              <w:pStyle w:val="39"/>
              <w:spacing w:before="26" w:line="208" w:lineRule="auto"/>
              <w:ind w:left="58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务</w:t>
            </w:r>
          </w:p>
        </w:tc>
      </w:tr>
      <w:tr w14:paraId="7A0260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47" w:type="dxa"/>
            <w:tcBorders>
              <w:left w:val="single" w:color="000000" w:sz="6" w:space="0"/>
            </w:tcBorders>
          </w:tcPr>
          <w:p w14:paraId="56C59446">
            <w:pPr>
              <w:pStyle w:val="39"/>
              <w:spacing w:before="161" w:line="184" w:lineRule="auto"/>
              <w:ind w:left="39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137" w:type="dxa"/>
          </w:tcPr>
          <w:p w14:paraId="2EEE7D99">
            <w:pPr>
              <w:rPr>
                <w:rFonts w:hint="eastAsia" w:ascii="宋体" w:hAnsi="宋体" w:eastAsia="宋体" w:cs="宋体"/>
                <w:color w:val="auto"/>
                <w:sz w:val="24"/>
                <w:highlight w:val="none"/>
              </w:rPr>
            </w:pPr>
          </w:p>
        </w:tc>
        <w:tc>
          <w:tcPr>
            <w:tcW w:w="724" w:type="dxa"/>
          </w:tcPr>
          <w:p w14:paraId="16A5C2B7">
            <w:pPr>
              <w:rPr>
                <w:rFonts w:hint="eastAsia" w:ascii="宋体" w:hAnsi="宋体" w:eastAsia="宋体" w:cs="宋体"/>
                <w:color w:val="auto"/>
                <w:sz w:val="24"/>
                <w:highlight w:val="none"/>
              </w:rPr>
            </w:pPr>
          </w:p>
        </w:tc>
        <w:tc>
          <w:tcPr>
            <w:tcW w:w="924" w:type="dxa"/>
          </w:tcPr>
          <w:p w14:paraId="17DB46C7">
            <w:pPr>
              <w:rPr>
                <w:rFonts w:hint="eastAsia" w:ascii="宋体" w:hAnsi="宋体" w:eastAsia="宋体" w:cs="宋体"/>
                <w:color w:val="auto"/>
                <w:sz w:val="24"/>
                <w:highlight w:val="none"/>
              </w:rPr>
            </w:pPr>
          </w:p>
        </w:tc>
        <w:tc>
          <w:tcPr>
            <w:tcW w:w="763" w:type="dxa"/>
          </w:tcPr>
          <w:p w14:paraId="18946215">
            <w:pPr>
              <w:rPr>
                <w:rFonts w:hint="eastAsia" w:ascii="宋体" w:hAnsi="宋体" w:eastAsia="宋体" w:cs="宋体"/>
                <w:color w:val="auto"/>
                <w:sz w:val="24"/>
                <w:highlight w:val="none"/>
              </w:rPr>
            </w:pPr>
          </w:p>
        </w:tc>
        <w:tc>
          <w:tcPr>
            <w:tcW w:w="1298" w:type="dxa"/>
          </w:tcPr>
          <w:p w14:paraId="73E693DD">
            <w:pPr>
              <w:rPr>
                <w:rFonts w:hint="eastAsia" w:ascii="宋体" w:hAnsi="宋体" w:eastAsia="宋体" w:cs="宋体"/>
                <w:color w:val="auto"/>
                <w:sz w:val="24"/>
                <w:highlight w:val="none"/>
              </w:rPr>
            </w:pPr>
          </w:p>
        </w:tc>
        <w:tc>
          <w:tcPr>
            <w:tcW w:w="848" w:type="dxa"/>
          </w:tcPr>
          <w:p w14:paraId="50529AFF">
            <w:pPr>
              <w:rPr>
                <w:rFonts w:hint="eastAsia" w:ascii="宋体" w:hAnsi="宋体" w:eastAsia="宋体" w:cs="宋体"/>
                <w:color w:val="auto"/>
                <w:sz w:val="24"/>
                <w:highlight w:val="none"/>
              </w:rPr>
            </w:pPr>
          </w:p>
        </w:tc>
        <w:tc>
          <w:tcPr>
            <w:tcW w:w="941" w:type="dxa"/>
          </w:tcPr>
          <w:p w14:paraId="22ECAD97">
            <w:pPr>
              <w:rPr>
                <w:rFonts w:hint="eastAsia" w:ascii="宋体" w:hAnsi="宋体" w:eastAsia="宋体" w:cs="宋体"/>
                <w:color w:val="auto"/>
                <w:sz w:val="24"/>
                <w:highlight w:val="none"/>
              </w:rPr>
            </w:pPr>
          </w:p>
        </w:tc>
        <w:tc>
          <w:tcPr>
            <w:tcW w:w="1513" w:type="dxa"/>
            <w:tcBorders>
              <w:right w:val="single" w:color="000000" w:sz="6" w:space="0"/>
            </w:tcBorders>
          </w:tcPr>
          <w:p w14:paraId="060AB877">
            <w:pPr>
              <w:rPr>
                <w:rFonts w:hint="eastAsia" w:ascii="宋体" w:hAnsi="宋体" w:eastAsia="宋体" w:cs="宋体"/>
                <w:color w:val="auto"/>
                <w:sz w:val="24"/>
                <w:highlight w:val="none"/>
              </w:rPr>
            </w:pPr>
          </w:p>
        </w:tc>
      </w:tr>
      <w:tr w14:paraId="605723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947" w:type="dxa"/>
            <w:tcBorders>
              <w:left w:val="single" w:color="000000" w:sz="6" w:space="0"/>
            </w:tcBorders>
          </w:tcPr>
          <w:p w14:paraId="778E6255">
            <w:pPr>
              <w:pStyle w:val="39"/>
              <w:spacing w:before="196" w:line="183" w:lineRule="auto"/>
              <w:ind w:left="3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137" w:type="dxa"/>
          </w:tcPr>
          <w:p w14:paraId="7F1C8D4C">
            <w:pPr>
              <w:rPr>
                <w:rFonts w:hint="eastAsia" w:ascii="宋体" w:hAnsi="宋体" w:eastAsia="宋体" w:cs="宋体"/>
                <w:color w:val="auto"/>
                <w:sz w:val="24"/>
                <w:highlight w:val="none"/>
              </w:rPr>
            </w:pPr>
          </w:p>
        </w:tc>
        <w:tc>
          <w:tcPr>
            <w:tcW w:w="724" w:type="dxa"/>
          </w:tcPr>
          <w:p w14:paraId="214B15C7">
            <w:pPr>
              <w:rPr>
                <w:rFonts w:hint="eastAsia" w:ascii="宋体" w:hAnsi="宋体" w:eastAsia="宋体" w:cs="宋体"/>
                <w:color w:val="auto"/>
                <w:sz w:val="24"/>
                <w:highlight w:val="none"/>
              </w:rPr>
            </w:pPr>
          </w:p>
        </w:tc>
        <w:tc>
          <w:tcPr>
            <w:tcW w:w="924" w:type="dxa"/>
          </w:tcPr>
          <w:p w14:paraId="76B8B41E">
            <w:pPr>
              <w:rPr>
                <w:rFonts w:hint="eastAsia" w:ascii="宋体" w:hAnsi="宋体" w:eastAsia="宋体" w:cs="宋体"/>
                <w:color w:val="auto"/>
                <w:sz w:val="24"/>
                <w:highlight w:val="none"/>
              </w:rPr>
            </w:pPr>
          </w:p>
        </w:tc>
        <w:tc>
          <w:tcPr>
            <w:tcW w:w="763" w:type="dxa"/>
          </w:tcPr>
          <w:p w14:paraId="5EFE33F5">
            <w:pPr>
              <w:rPr>
                <w:rFonts w:hint="eastAsia" w:ascii="宋体" w:hAnsi="宋体" w:eastAsia="宋体" w:cs="宋体"/>
                <w:color w:val="auto"/>
                <w:sz w:val="24"/>
                <w:highlight w:val="none"/>
              </w:rPr>
            </w:pPr>
          </w:p>
        </w:tc>
        <w:tc>
          <w:tcPr>
            <w:tcW w:w="1298" w:type="dxa"/>
          </w:tcPr>
          <w:p w14:paraId="741EB0EF">
            <w:pPr>
              <w:rPr>
                <w:rFonts w:hint="eastAsia" w:ascii="宋体" w:hAnsi="宋体" w:eastAsia="宋体" w:cs="宋体"/>
                <w:color w:val="auto"/>
                <w:sz w:val="24"/>
                <w:highlight w:val="none"/>
              </w:rPr>
            </w:pPr>
          </w:p>
        </w:tc>
        <w:tc>
          <w:tcPr>
            <w:tcW w:w="848" w:type="dxa"/>
          </w:tcPr>
          <w:p w14:paraId="384913DC">
            <w:pPr>
              <w:rPr>
                <w:rFonts w:hint="eastAsia" w:ascii="宋体" w:hAnsi="宋体" w:eastAsia="宋体" w:cs="宋体"/>
                <w:color w:val="auto"/>
                <w:sz w:val="24"/>
                <w:highlight w:val="none"/>
              </w:rPr>
            </w:pPr>
          </w:p>
        </w:tc>
        <w:tc>
          <w:tcPr>
            <w:tcW w:w="941" w:type="dxa"/>
          </w:tcPr>
          <w:p w14:paraId="2197262C">
            <w:pPr>
              <w:rPr>
                <w:rFonts w:hint="eastAsia" w:ascii="宋体" w:hAnsi="宋体" w:eastAsia="宋体" w:cs="宋体"/>
                <w:color w:val="auto"/>
                <w:sz w:val="24"/>
                <w:highlight w:val="none"/>
              </w:rPr>
            </w:pPr>
          </w:p>
        </w:tc>
        <w:tc>
          <w:tcPr>
            <w:tcW w:w="1513" w:type="dxa"/>
            <w:tcBorders>
              <w:right w:val="single" w:color="000000" w:sz="6" w:space="0"/>
            </w:tcBorders>
          </w:tcPr>
          <w:p w14:paraId="5627BAE2">
            <w:pPr>
              <w:rPr>
                <w:rFonts w:hint="eastAsia" w:ascii="宋体" w:hAnsi="宋体" w:eastAsia="宋体" w:cs="宋体"/>
                <w:color w:val="auto"/>
                <w:sz w:val="24"/>
                <w:highlight w:val="none"/>
              </w:rPr>
            </w:pPr>
          </w:p>
        </w:tc>
      </w:tr>
      <w:tr w14:paraId="433C8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947" w:type="dxa"/>
            <w:tcBorders>
              <w:left w:val="single" w:color="000000" w:sz="6" w:space="0"/>
            </w:tcBorders>
          </w:tcPr>
          <w:p w14:paraId="67817CB5">
            <w:pPr>
              <w:pStyle w:val="39"/>
              <w:spacing w:before="194" w:line="183" w:lineRule="auto"/>
              <w:ind w:left="38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137" w:type="dxa"/>
          </w:tcPr>
          <w:p w14:paraId="168875F8">
            <w:pPr>
              <w:rPr>
                <w:rFonts w:hint="eastAsia" w:ascii="宋体" w:hAnsi="宋体" w:eastAsia="宋体" w:cs="宋体"/>
                <w:color w:val="auto"/>
                <w:sz w:val="24"/>
                <w:highlight w:val="none"/>
              </w:rPr>
            </w:pPr>
          </w:p>
        </w:tc>
        <w:tc>
          <w:tcPr>
            <w:tcW w:w="724" w:type="dxa"/>
          </w:tcPr>
          <w:p w14:paraId="5F2E21A4">
            <w:pPr>
              <w:rPr>
                <w:rFonts w:hint="eastAsia" w:ascii="宋体" w:hAnsi="宋体" w:eastAsia="宋体" w:cs="宋体"/>
                <w:color w:val="auto"/>
                <w:sz w:val="24"/>
                <w:highlight w:val="none"/>
              </w:rPr>
            </w:pPr>
          </w:p>
        </w:tc>
        <w:tc>
          <w:tcPr>
            <w:tcW w:w="924" w:type="dxa"/>
          </w:tcPr>
          <w:p w14:paraId="4B2ACD20">
            <w:pPr>
              <w:rPr>
                <w:rFonts w:hint="eastAsia" w:ascii="宋体" w:hAnsi="宋体" w:eastAsia="宋体" w:cs="宋体"/>
                <w:color w:val="auto"/>
                <w:sz w:val="24"/>
                <w:highlight w:val="none"/>
              </w:rPr>
            </w:pPr>
          </w:p>
        </w:tc>
        <w:tc>
          <w:tcPr>
            <w:tcW w:w="763" w:type="dxa"/>
          </w:tcPr>
          <w:p w14:paraId="44A9A379">
            <w:pPr>
              <w:rPr>
                <w:rFonts w:hint="eastAsia" w:ascii="宋体" w:hAnsi="宋体" w:eastAsia="宋体" w:cs="宋体"/>
                <w:color w:val="auto"/>
                <w:sz w:val="24"/>
                <w:highlight w:val="none"/>
              </w:rPr>
            </w:pPr>
          </w:p>
        </w:tc>
        <w:tc>
          <w:tcPr>
            <w:tcW w:w="1298" w:type="dxa"/>
          </w:tcPr>
          <w:p w14:paraId="30FF5914">
            <w:pPr>
              <w:rPr>
                <w:rFonts w:hint="eastAsia" w:ascii="宋体" w:hAnsi="宋体" w:eastAsia="宋体" w:cs="宋体"/>
                <w:color w:val="auto"/>
                <w:sz w:val="24"/>
                <w:highlight w:val="none"/>
              </w:rPr>
            </w:pPr>
          </w:p>
        </w:tc>
        <w:tc>
          <w:tcPr>
            <w:tcW w:w="848" w:type="dxa"/>
          </w:tcPr>
          <w:p w14:paraId="312E3115">
            <w:pPr>
              <w:rPr>
                <w:rFonts w:hint="eastAsia" w:ascii="宋体" w:hAnsi="宋体" w:eastAsia="宋体" w:cs="宋体"/>
                <w:color w:val="auto"/>
                <w:sz w:val="24"/>
                <w:highlight w:val="none"/>
              </w:rPr>
            </w:pPr>
          </w:p>
        </w:tc>
        <w:tc>
          <w:tcPr>
            <w:tcW w:w="941" w:type="dxa"/>
          </w:tcPr>
          <w:p w14:paraId="34550249">
            <w:pPr>
              <w:rPr>
                <w:rFonts w:hint="eastAsia" w:ascii="宋体" w:hAnsi="宋体" w:eastAsia="宋体" w:cs="宋体"/>
                <w:color w:val="auto"/>
                <w:sz w:val="24"/>
                <w:highlight w:val="none"/>
              </w:rPr>
            </w:pPr>
          </w:p>
        </w:tc>
        <w:tc>
          <w:tcPr>
            <w:tcW w:w="1513" w:type="dxa"/>
            <w:tcBorders>
              <w:right w:val="single" w:color="000000" w:sz="6" w:space="0"/>
            </w:tcBorders>
          </w:tcPr>
          <w:p w14:paraId="774424D7">
            <w:pPr>
              <w:rPr>
                <w:rFonts w:hint="eastAsia" w:ascii="宋体" w:hAnsi="宋体" w:eastAsia="宋体" w:cs="宋体"/>
                <w:color w:val="auto"/>
                <w:sz w:val="24"/>
                <w:highlight w:val="none"/>
              </w:rPr>
            </w:pPr>
          </w:p>
        </w:tc>
      </w:tr>
      <w:tr w14:paraId="1CBE6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947" w:type="dxa"/>
            <w:tcBorders>
              <w:left w:val="single" w:color="000000" w:sz="6" w:space="0"/>
            </w:tcBorders>
          </w:tcPr>
          <w:p w14:paraId="3EAF776B">
            <w:pPr>
              <w:pStyle w:val="39"/>
              <w:spacing w:before="195" w:line="183" w:lineRule="auto"/>
              <w:ind w:left="37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137" w:type="dxa"/>
          </w:tcPr>
          <w:p w14:paraId="02B0EA94">
            <w:pPr>
              <w:rPr>
                <w:rFonts w:hint="eastAsia" w:ascii="宋体" w:hAnsi="宋体" w:eastAsia="宋体" w:cs="宋体"/>
                <w:color w:val="auto"/>
                <w:sz w:val="24"/>
                <w:highlight w:val="none"/>
              </w:rPr>
            </w:pPr>
          </w:p>
        </w:tc>
        <w:tc>
          <w:tcPr>
            <w:tcW w:w="724" w:type="dxa"/>
          </w:tcPr>
          <w:p w14:paraId="0C9674B2">
            <w:pPr>
              <w:rPr>
                <w:rFonts w:hint="eastAsia" w:ascii="宋体" w:hAnsi="宋体" w:eastAsia="宋体" w:cs="宋体"/>
                <w:color w:val="auto"/>
                <w:sz w:val="24"/>
                <w:highlight w:val="none"/>
              </w:rPr>
            </w:pPr>
          </w:p>
        </w:tc>
        <w:tc>
          <w:tcPr>
            <w:tcW w:w="924" w:type="dxa"/>
          </w:tcPr>
          <w:p w14:paraId="65DC7A7A">
            <w:pPr>
              <w:rPr>
                <w:rFonts w:hint="eastAsia" w:ascii="宋体" w:hAnsi="宋体" w:eastAsia="宋体" w:cs="宋体"/>
                <w:color w:val="auto"/>
                <w:sz w:val="24"/>
                <w:highlight w:val="none"/>
              </w:rPr>
            </w:pPr>
          </w:p>
        </w:tc>
        <w:tc>
          <w:tcPr>
            <w:tcW w:w="763" w:type="dxa"/>
          </w:tcPr>
          <w:p w14:paraId="524A0263">
            <w:pPr>
              <w:rPr>
                <w:rFonts w:hint="eastAsia" w:ascii="宋体" w:hAnsi="宋体" w:eastAsia="宋体" w:cs="宋体"/>
                <w:color w:val="auto"/>
                <w:sz w:val="24"/>
                <w:highlight w:val="none"/>
              </w:rPr>
            </w:pPr>
          </w:p>
        </w:tc>
        <w:tc>
          <w:tcPr>
            <w:tcW w:w="1298" w:type="dxa"/>
          </w:tcPr>
          <w:p w14:paraId="6890567E">
            <w:pPr>
              <w:rPr>
                <w:rFonts w:hint="eastAsia" w:ascii="宋体" w:hAnsi="宋体" w:eastAsia="宋体" w:cs="宋体"/>
                <w:color w:val="auto"/>
                <w:sz w:val="24"/>
                <w:highlight w:val="none"/>
              </w:rPr>
            </w:pPr>
          </w:p>
        </w:tc>
        <w:tc>
          <w:tcPr>
            <w:tcW w:w="848" w:type="dxa"/>
          </w:tcPr>
          <w:p w14:paraId="49C2E478">
            <w:pPr>
              <w:rPr>
                <w:rFonts w:hint="eastAsia" w:ascii="宋体" w:hAnsi="宋体" w:eastAsia="宋体" w:cs="宋体"/>
                <w:color w:val="auto"/>
                <w:sz w:val="24"/>
                <w:highlight w:val="none"/>
              </w:rPr>
            </w:pPr>
          </w:p>
        </w:tc>
        <w:tc>
          <w:tcPr>
            <w:tcW w:w="941" w:type="dxa"/>
          </w:tcPr>
          <w:p w14:paraId="12B22D3A">
            <w:pPr>
              <w:rPr>
                <w:rFonts w:hint="eastAsia" w:ascii="宋体" w:hAnsi="宋体" w:eastAsia="宋体" w:cs="宋体"/>
                <w:color w:val="auto"/>
                <w:sz w:val="24"/>
                <w:highlight w:val="none"/>
              </w:rPr>
            </w:pPr>
          </w:p>
        </w:tc>
        <w:tc>
          <w:tcPr>
            <w:tcW w:w="1513" w:type="dxa"/>
            <w:tcBorders>
              <w:right w:val="single" w:color="000000" w:sz="6" w:space="0"/>
            </w:tcBorders>
          </w:tcPr>
          <w:p w14:paraId="39C308C0">
            <w:pPr>
              <w:rPr>
                <w:rFonts w:hint="eastAsia" w:ascii="宋体" w:hAnsi="宋体" w:eastAsia="宋体" w:cs="宋体"/>
                <w:color w:val="auto"/>
                <w:sz w:val="24"/>
                <w:highlight w:val="none"/>
              </w:rPr>
            </w:pPr>
          </w:p>
        </w:tc>
      </w:tr>
      <w:tr w14:paraId="7039C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47" w:type="dxa"/>
            <w:tcBorders>
              <w:left w:val="single" w:color="000000" w:sz="6" w:space="0"/>
            </w:tcBorders>
          </w:tcPr>
          <w:p w14:paraId="30DFFFEC">
            <w:pPr>
              <w:pStyle w:val="39"/>
              <w:spacing w:before="198" w:line="182" w:lineRule="auto"/>
              <w:ind w:left="38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137" w:type="dxa"/>
          </w:tcPr>
          <w:p w14:paraId="44C8635D">
            <w:pPr>
              <w:rPr>
                <w:rFonts w:hint="eastAsia" w:ascii="宋体" w:hAnsi="宋体" w:eastAsia="宋体" w:cs="宋体"/>
                <w:color w:val="auto"/>
                <w:sz w:val="24"/>
                <w:highlight w:val="none"/>
              </w:rPr>
            </w:pPr>
          </w:p>
        </w:tc>
        <w:tc>
          <w:tcPr>
            <w:tcW w:w="724" w:type="dxa"/>
          </w:tcPr>
          <w:p w14:paraId="7AD3D0E5">
            <w:pPr>
              <w:rPr>
                <w:rFonts w:hint="eastAsia" w:ascii="宋体" w:hAnsi="宋体" w:eastAsia="宋体" w:cs="宋体"/>
                <w:color w:val="auto"/>
                <w:sz w:val="24"/>
                <w:highlight w:val="none"/>
              </w:rPr>
            </w:pPr>
          </w:p>
        </w:tc>
        <w:tc>
          <w:tcPr>
            <w:tcW w:w="924" w:type="dxa"/>
          </w:tcPr>
          <w:p w14:paraId="6E1DE5BB">
            <w:pPr>
              <w:rPr>
                <w:rFonts w:hint="eastAsia" w:ascii="宋体" w:hAnsi="宋体" w:eastAsia="宋体" w:cs="宋体"/>
                <w:color w:val="auto"/>
                <w:sz w:val="24"/>
                <w:highlight w:val="none"/>
              </w:rPr>
            </w:pPr>
          </w:p>
        </w:tc>
        <w:tc>
          <w:tcPr>
            <w:tcW w:w="763" w:type="dxa"/>
          </w:tcPr>
          <w:p w14:paraId="1FE4D8D0">
            <w:pPr>
              <w:rPr>
                <w:rFonts w:hint="eastAsia" w:ascii="宋体" w:hAnsi="宋体" w:eastAsia="宋体" w:cs="宋体"/>
                <w:color w:val="auto"/>
                <w:sz w:val="24"/>
                <w:highlight w:val="none"/>
              </w:rPr>
            </w:pPr>
          </w:p>
        </w:tc>
        <w:tc>
          <w:tcPr>
            <w:tcW w:w="1298" w:type="dxa"/>
          </w:tcPr>
          <w:p w14:paraId="08C50C20">
            <w:pPr>
              <w:rPr>
                <w:rFonts w:hint="eastAsia" w:ascii="宋体" w:hAnsi="宋体" w:eastAsia="宋体" w:cs="宋体"/>
                <w:color w:val="auto"/>
                <w:sz w:val="24"/>
                <w:highlight w:val="none"/>
              </w:rPr>
            </w:pPr>
          </w:p>
        </w:tc>
        <w:tc>
          <w:tcPr>
            <w:tcW w:w="848" w:type="dxa"/>
          </w:tcPr>
          <w:p w14:paraId="1E7C903C">
            <w:pPr>
              <w:rPr>
                <w:rFonts w:hint="eastAsia" w:ascii="宋体" w:hAnsi="宋体" w:eastAsia="宋体" w:cs="宋体"/>
                <w:color w:val="auto"/>
                <w:sz w:val="24"/>
                <w:highlight w:val="none"/>
              </w:rPr>
            </w:pPr>
          </w:p>
        </w:tc>
        <w:tc>
          <w:tcPr>
            <w:tcW w:w="941" w:type="dxa"/>
          </w:tcPr>
          <w:p w14:paraId="46D5AA02">
            <w:pPr>
              <w:rPr>
                <w:rFonts w:hint="eastAsia" w:ascii="宋体" w:hAnsi="宋体" w:eastAsia="宋体" w:cs="宋体"/>
                <w:color w:val="auto"/>
                <w:sz w:val="24"/>
                <w:highlight w:val="none"/>
              </w:rPr>
            </w:pPr>
          </w:p>
        </w:tc>
        <w:tc>
          <w:tcPr>
            <w:tcW w:w="1513" w:type="dxa"/>
            <w:tcBorders>
              <w:right w:val="single" w:color="000000" w:sz="6" w:space="0"/>
            </w:tcBorders>
          </w:tcPr>
          <w:p w14:paraId="108E8D34">
            <w:pPr>
              <w:rPr>
                <w:rFonts w:hint="eastAsia" w:ascii="宋体" w:hAnsi="宋体" w:eastAsia="宋体" w:cs="宋体"/>
                <w:color w:val="auto"/>
                <w:sz w:val="24"/>
                <w:highlight w:val="none"/>
              </w:rPr>
            </w:pPr>
          </w:p>
        </w:tc>
      </w:tr>
      <w:tr w14:paraId="4CB917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947" w:type="dxa"/>
            <w:tcBorders>
              <w:left w:val="single" w:color="000000" w:sz="6" w:space="0"/>
            </w:tcBorders>
          </w:tcPr>
          <w:p w14:paraId="0969A879">
            <w:pPr>
              <w:pStyle w:val="39"/>
              <w:spacing w:before="197" w:line="183" w:lineRule="auto"/>
              <w:ind w:left="37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137" w:type="dxa"/>
          </w:tcPr>
          <w:p w14:paraId="18064323">
            <w:pPr>
              <w:rPr>
                <w:rFonts w:hint="eastAsia" w:ascii="宋体" w:hAnsi="宋体" w:eastAsia="宋体" w:cs="宋体"/>
                <w:color w:val="auto"/>
                <w:sz w:val="24"/>
                <w:highlight w:val="none"/>
              </w:rPr>
            </w:pPr>
          </w:p>
        </w:tc>
        <w:tc>
          <w:tcPr>
            <w:tcW w:w="724" w:type="dxa"/>
          </w:tcPr>
          <w:p w14:paraId="4B9FCCC8">
            <w:pPr>
              <w:rPr>
                <w:rFonts w:hint="eastAsia" w:ascii="宋体" w:hAnsi="宋体" w:eastAsia="宋体" w:cs="宋体"/>
                <w:color w:val="auto"/>
                <w:sz w:val="24"/>
                <w:highlight w:val="none"/>
              </w:rPr>
            </w:pPr>
          </w:p>
        </w:tc>
        <w:tc>
          <w:tcPr>
            <w:tcW w:w="924" w:type="dxa"/>
          </w:tcPr>
          <w:p w14:paraId="433AD803">
            <w:pPr>
              <w:rPr>
                <w:rFonts w:hint="eastAsia" w:ascii="宋体" w:hAnsi="宋体" w:eastAsia="宋体" w:cs="宋体"/>
                <w:color w:val="auto"/>
                <w:sz w:val="24"/>
                <w:highlight w:val="none"/>
              </w:rPr>
            </w:pPr>
          </w:p>
        </w:tc>
        <w:tc>
          <w:tcPr>
            <w:tcW w:w="763" w:type="dxa"/>
          </w:tcPr>
          <w:p w14:paraId="19355421">
            <w:pPr>
              <w:rPr>
                <w:rFonts w:hint="eastAsia" w:ascii="宋体" w:hAnsi="宋体" w:eastAsia="宋体" w:cs="宋体"/>
                <w:color w:val="auto"/>
                <w:sz w:val="24"/>
                <w:highlight w:val="none"/>
              </w:rPr>
            </w:pPr>
          </w:p>
        </w:tc>
        <w:tc>
          <w:tcPr>
            <w:tcW w:w="1298" w:type="dxa"/>
          </w:tcPr>
          <w:p w14:paraId="5DB9BB66">
            <w:pPr>
              <w:rPr>
                <w:rFonts w:hint="eastAsia" w:ascii="宋体" w:hAnsi="宋体" w:eastAsia="宋体" w:cs="宋体"/>
                <w:color w:val="auto"/>
                <w:sz w:val="24"/>
                <w:highlight w:val="none"/>
              </w:rPr>
            </w:pPr>
          </w:p>
        </w:tc>
        <w:tc>
          <w:tcPr>
            <w:tcW w:w="848" w:type="dxa"/>
          </w:tcPr>
          <w:p w14:paraId="6A681D34">
            <w:pPr>
              <w:rPr>
                <w:rFonts w:hint="eastAsia" w:ascii="宋体" w:hAnsi="宋体" w:eastAsia="宋体" w:cs="宋体"/>
                <w:color w:val="auto"/>
                <w:sz w:val="24"/>
                <w:highlight w:val="none"/>
              </w:rPr>
            </w:pPr>
          </w:p>
        </w:tc>
        <w:tc>
          <w:tcPr>
            <w:tcW w:w="941" w:type="dxa"/>
          </w:tcPr>
          <w:p w14:paraId="10F821D1">
            <w:pPr>
              <w:rPr>
                <w:rFonts w:hint="eastAsia" w:ascii="宋体" w:hAnsi="宋体" w:eastAsia="宋体" w:cs="宋体"/>
                <w:color w:val="auto"/>
                <w:sz w:val="24"/>
                <w:highlight w:val="none"/>
              </w:rPr>
            </w:pPr>
          </w:p>
        </w:tc>
        <w:tc>
          <w:tcPr>
            <w:tcW w:w="1513" w:type="dxa"/>
            <w:tcBorders>
              <w:right w:val="single" w:color="000000" w:sz="6" w:space="0"/>
            </w:tcBorders>
          </w:tcPr>
          <w:p w14:paraId="0187C193">
            <w:pPr>
              <w:rPr>
                <w:rFonts w:hint="eastAsia" w:ascii="宋体" w:hAnsi="宋体" w:eastAsia="宋体" w:cs="宋体"/>
                <w:color w:val="auto"/>
                <w:sz w:val="24"/>
                <w:highlight w:val="none"/>
              </w:rPr>
            </w:pPr>
          </w:p>
        </w:tc>
      </w:tr>
      <w:tr w14:paraId="1B0C73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47" w:type="dxa"/>
            <w:tcBorders>
              <w:left w:val="single" w:color="000000" w:sz="6" w:space="0"/>
            </w:tcBorders>
          </w:tcPr>
          <w:p w14:paraId="3FE1B202">
            <w:pPr>
              <w:pStyle w:val="39"/>
              <w:spacing w:before="161" w:line="378" w:lineRule="exact"/>
              <w:ind w:left="332"/>
              <w:rPr>
                <w:rFonts w:hint="eastAsia" w:ascii="宋体" w:hAnsi="宋体" w:eastAsia="宋体" w:cs="宋体"/>
                <w:color w:val="auto"/>
                <w:sz w:val="24"/>
                <w:szCs w:val="24"/>
                <w:highlight w:val="none"/>
              </w:rPr>
            </w:pPr>
            <w:r>
              <w:rPr>
                <w:rFonts w:hint="eastAsia" w:ascii="宋体" w:hAnsi="宋体" w:eastAsia="宋体" w:cs="宋体"/>
                <w:color w:val="auto"/>
                <w:position w:val="3"/>
                <w:sz w:val="24"/>
                <w:szCs w:val="24"/>
                <w:highlight w:val="none"/>
              </w:rPr>
              <w:t>…</w:t>
            </w:r>
          </w:p>
        </w:tc>
        <w:tc>
          <w:tcPr>
            <w:tcW w:w="1137" w:type="dxa"/>
          </w:tcPr>
          <w:p w14:paraId="5955E594">
            <w:pPr>
              <w:rPr>
                <w:rFonts w:hint="eastAsia" w:ascii="宋体" w:hAnsi="宋体" w:eastAsia="宋体" w:cs="宋体"/>
                <w:color w:val="auto"/>
                <w:sz w:val="24"/>
                <w:highlight w:val="none"/>
              </w:rPr>
            </w:pPr>
          </w:p>
        </w:tc>
        <w:tc>
          <w:tcPr>
            <w:tcW w:w="724" w:type="dxa"/>
          </w:tcPr>
          <w:p w14:paraId="3DABD356">
            <w:pPr>
              <w:rPr>
                <w:rFonts w:hint="eastAsia" w:ascii="宋体" w:hAnsi="宋体" w:eastAsia="宋体" w:cs="宋体"/>
                <w:color w:val="auto"/>
                <w:sz w:val="24"/>
                <w:highlight w:val="none"/>
              </w:rPr>
            </w:pPr>
          </w:p>
        </w:tc>
        <w:tc>
          <w:tcPr>
            <w:tcW w:w="924" w:type="dxa"/>
          </w:tcPr>
          <w:p w14:paraId="3E38867D">
            <w:pPr>
              <w:rPr>
                <w:rFonts w:hint="eastAsia" w:ascii="宋体" w:hAnsi="宋体" w:eastAsia="宋体" w:cs="宋体"/>
                <w:color w:val="auto"/>
                <w:sz w:val="24"/>
                <w:highlight w:val="none"/>
              </w:rPr>
            </w:pPr>
          </w:p>
        </w:tc>
        <w:tc>
          <w:tcPr>
            <w:tcW w:w="763" w:type="dxa"/>
          </w:tcPr>
          <w:p w14:paraId="174F5968">
            <w:pPr>
              <w:rPr>
                <w:rFonts w:hint="eastAsia" w:ascii="宋体" w:hAnsi="宋体" w:eastAsia="宋体" w:cs="宋体"/>
                <w:color w:val="auto"/>
                <w:sz w:val="24"/>
                <w:highlight w:val="none"/>
              </w:rPr>
            </w:pPr>
          </w:p>
        </w:tc>
        <w:tc>
          <w:tcPr>
            <w:tcW w:w="1298" w:type="dxa"/>
          </w:tcPr>
          <w:p w14:paraId="3421E44D">
            <w:pPr>
              <w:rPr>
                <w:rFonts w:hint="eastAsia" w:ascii="宋体" w:hAnsi="宋体" w:eastAsia="宋体" w:cs="宋体"/>
                <w:color w:val="auto"/>
                <w:sz w:val="24"/>
                <w:highlight w:val="none"/>
              </w:rPr>
            </w:pPr>
          </w:p>
        </w:tc>
        <w:tc>
          <w:tcPr>
            <w:tcW w:w="848" w:type="dxa"/>
          </w:tcPr>
          <w:p w14:paraId="7DC3DE1A">
            <w:pPr>
              <w:rPr>
                <w:rFonts w:hint="eastAsia" w:ascii="宋体" w:hAnsi="宋体" w:eastAsia="宋体" w:cs="宋体"/>
                <w:color w:val="auto"/>
                <w:sz w:val="24"/>
                <w:highlight w:val="none"/>
              </w:rPr>
            </w:pPr>
          </w:p>
        </w:tc>
        <w:tc>
          <w:tcPr>
            <w:tcW w:w="941" w:type="dxa"/>
          </w:tcPr>
          <w:p w14:paraId="18DE8FE7">
            <w:pPr>
              <w:rPr>
                <w:rFonts w:hint="eastAsia" w:ascii="宋体" w:hAnsi="宋体" w:eastAsia="宋体" w:cs="宋体"/>
                <w:color w:val="auto"/>
                <w:sz w:val="24"/>
                <w:highlight w:val="none"/>
              </w:rPr>
            </w:pPr>
          </w:p>
        </w:tc>
        <w:tc>
          <w:tcPr>
            <w:tcW w:w="1513" w:type="dxa"/>
            <w:tcBorders>
              <w:right w:val="single" w:color="000000" w:sz="6" w:space="0"/>
            </w:tcBorders>
          </w:tcPr>
          <w:p w14:paraId="4C026C7E">
            <w:pPr>
              <w:rPr>
                <w:rFonts w:hint="eastAsia" w:ascii="宋体" w:hAnsi="宋体" w:eastAsia="宋体" w:cs="宋体"/>
                <w:color w:val="auto"/>
                <w:sz w:val="24"/>
                <w:highlight w:val="none"/>
              </w:rPr>
            </w:pPr>
          </w:p>
        </w:tc>
      </w:tr>
      <w:tr w14:paraId="5F765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947" w:type="dxa"/>
            <w:tcBorders>
              <w:left w:val="single" w:color="000000" w:sz="6" w:space="0"/>
            </w:tcBorders>
          </w:tcPr>
          <w:p w14:paraId="56B4F8BA">
            <w:pPr>
              <w:rPr>
                <w:rFonts w:hint="eastAsia" w:ascii="宋体" w:hAnsi="宋体" w:eastAsia="宋体" w:cs="宋体"/>
                <w:color w:val="auto"/>
                <w:sz w:val="24"/>
                <w:highlight w:val="none"/>
              </w:rPr>
            </w:pPr>
          </w:p>
        </w:tc>
        <w:tc>
          <w:tcPr>
            <w:tcW w:w="1137" w:type="dxa"/>
          </w:tcPr>
          <w:p w14:paraId="55D649CB">
            <w:pPr>
              <w:rPr>
                <w:rFonts w:hint="eastAsia" w:ascii="宋体" w:hAnsi="宋体" w:eastAsia="宋体" w:cs="宋体"/>
                <w:color w:val="auto"/>
                <w:sz w:val="24"/>
                <w:highlight w:val="none"/>
              </w:rPr>
            </w:pPr>
          </w:p>
        </w:tc>
        <w:tc>
          <w:tcPr>
            <w:tcW w:w="724" w:type="dxa"/>
          </w:tcPr>
          <w:p w14:paraId="69D3A052">
            <w:pPr>
              <w:rPr>
                <w:rFonts w:hint="eastAsia" w:ascii="宋体" w:hAnsi="宋体" w:eastAsia="宋体" w:cs="宋体"/>
                <w:color w:val="auto"/>
                <w:sz w:val="24"/>
                <w:highlight w:val="none"/>
              </w:rPr>
            </w:pPr>
          </w:p>
        </w:tc>
        <w:tc>
          <w:tcPr>
            <w:tcW w:w="924" w:type="dxa"/>
          </w:tcPr>
          <w:p w14:paraId="6F04BECD">
            <w:pPr>
              <w:rPr>
                <w:rFonts w:hint="eastAsia" w:ascii="宋体" w:hAnsi="宋体" w:eastAsia="宋体" w:cs="宋体"/>
                <w:color w:val="auto"/>
                <w:sz w:val="24"/>
                <w:highlight w:val="none"/>
              </w:rPr>
            </w:pPr>
          </w:p>
        </w:tc>
        <w:tc>
          <w:tcPr>
            <w:tcW w:w="763" w:type="dxa"/>
          </w:tcPr>
          <w:p w14:paraId="2D44E261">
            <w:pPr>
              <w:rPr>
                <w:rFonts w:hint="eastAsia" w:ascii="宋体" w:hAnsi="宋体" w:eastAsia="宋体" w:cs="宋体"/>
                <w:color w:val="auto"/>
                <w:sz w:val="24"/>
                <w:highlight w:val="none"/>
              </w:rPr>
            </w:pPr>
          </w:p>
        </w:tc>
        <w:tc>
          <w:tcPr>
            <w:tcW w:w="1298" w:type="dxa"/>
          </w:tcPr>
          <w:p w14:paraId="48935F39">
            <w:pPr>
              <w:rPr>
                <w:rFonts w:hint="eastAsia" w:ascii="宋体" w:hAnsi="宋体" w:eastAsia="宋体" w:cs="宋体"/>
                <w:color w:val="auto"/>
                <w:sz w:val="24"/>
                <w:highlight w:val="none"/>
              </w:rPr>
            </w:pPr>
          </w:p>
        </w:tc>
        <w:tc>
          <w:tcPr>
            <w:tcW w:w="848" w:type="dxa"/>
          </w:tcPr>
          <w:p w14:paraId="30C45DAF">
            <w:pPr>
              <w:rPr>
                <w:rFonts w:hint="eastAsia" w:ascii="宋体" w:hAnsi="宋体" w:eastAsia="宋体" w:cs="宋体"/>
                <w:color w:val="auto"/>
                <w:sz w:val="24"/>
                <w:highlight w:val="none"/>
              </w:rPr>
            </w:pPr>
          </w:p>
        </w:tc>
        <w:tc>
          <w:tcPr>
            <w:tcW w:w="941" w:type="dxa"/>
          </w:tcPr>
          <w:p w14:paraId="0EB9F52F">
            <w:pPr>
              <w:rPr>
                <w:rFonts w:hint="eastAsia" w:ascii="宋体" w:hAnsi="宋体" w:eastAsia="宋体" w:cs="宋体"/>
                <w:color w:val="auto"/>
                <w:sz w:val="24"/>
                <w:highlight w:val="none"/>
              </w:rPr>
            </w:pPr>
          </w:p>
        </w:tc>
        <w:tc>
          <w:tcPr>
            <w:tcW w:w="1513" w:type="dxa"/>
            <w:tcBorders>
              <w:right w:val="single" w:color="000000" w:sz="6" w:space="0"/>
            </w:tcBorders>
          </w:tcPr>
          <w:p w14:paraId="6CC729D9">
            <w:pPr>
              <w:rPr>
                <w:rFonts w:hint="eastAsia" w:ascii="宋体" w:hAnsi="宋体" w:eastAsia="宋体" w:cs="宋体"/>
                <w:color w:val="auto"/>
                <w:sz w:val="24"/>
                <w:highlight w:val="none"/>
              </w:rPr>
            </w:pPr>
          </w:p>
        </w:tc>
      </w:tr>
      <w:tr w14:paraId="4CD95E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947" w:type="dxa"/>
            <w:tcBorders>
              <w:left w:val="single" w:color="000000" w:sz="6" w:space="0"/>
            </w:tcBorders>
          </w:tcPr>
          <w:p w14:paraId="19ABCD4C">
            <w:pPr>
              <w:rPr>
                <w:rFonts w:hint="eastAsia" w:ascii="宋体" w:hAnsi="宋体" w:eastAsia="宋体" w:cs="宋体"/>
                <w:color w:val="auto"/>
                <w:sz w:val="24"/>
                <w:highlight w:val="none"/>
              </w:rPr>
            </w:pPr>
          </w:p>
        </w:tc>
        <w:tc>
          <w:tcPr>
            <w:tcW w:w="1137" w:type="dxa"/>
          </w:tcPr>
          <w:p w14:paraId="04EE36C7">
            <w:pPr>
              <w:rPr>
                <w:rFonts w:hint="eastAsia" w:ascii="宋体" w:hAnsi="宋体" w:eastAsia="宋体" w:cs="宋体"/>
                <w:color w:val="auto"/>
                <w:sz w:val="24"/>
                <w:highlight w:val="none"/>
              </w:rPr>
            </w:pPr>
          </w:p>
        </w:tc>
        <w:tc>
          <w:tcPr>
            <w:tcW w:w="724" w:type="dxa"/>
          </w:tcPr>
          <w:p w14:paraId="1DFDF20E">
            <w:pPr>
              <w:rPr>
                <w:rFonts w:hint="eastAsia" w:ascii="宋体" w:hAnsi="宋体" w:eastAsia="宋体" w:cs="宋体"/>
                <w:color w:val="auto"/>
                <w:sz w:val="24"/>
                <w:highlight w:val="none"/>
              </w:rPr>
            </w:pPr>
          </w:p>
        </w:tc>
        <w:tc>
          <w:tcPr>
            <w:tcW w:w="924" w:type="dxa"/>
          </w:tcPr>
          <w:p w14:paraId="1B8AFCEE">
            <w:pPr>
              <w:rPr>
                <w:rFonts w:hint="eastAsia" w:ascii="宋体" w:hAnsi="宋体" w:eastAsia="宋体" w:cs="宋体"/>
                <w:color w:val="auto"/>
                <w:sz w:val="24"/>
                <w:highlight w:val="none"/>
              </w:rPr>
            </w:pPr>
          </w:p>
        </w:tc>
        <w:tc>
          <w:tcPr>
            <w:tcW w:w="763" w:type="dxa"/>
          </w:tcPr>
          <w:p w14:paraId="47EB829E">
            <w:pPr>
              <w:rPr>
                <w:rFonts w:hint="eastAsia" w:ascii="宋体" w:hAnsi="宋体" w:eastAsia="宋体" w:cs="宋体"/>
                <w:color w:val="auto"/>
                <w:sz w:val="24"/>
                <w:highlight w:val="none"/>
              </w:rPr>
            </w:pPr>
          </w:p>
        </w:tc>
        <w:tc>
          <w:tcPr>
            <w:tcW w:w="1298" w:type="dxa"/>
          </w:tcPr>
          <w:p w14:paraId="6DFE92AD">
            <w:pPr>
              <w:rPr>
                <w:rFonts w:hint="eastAsia" w:ascii="宋体" w:hAnsi="宋体" w:eastAsia="宋体" w:cs="宋体"/>
                <w:color w:val="auto"/>
                <w:sz w:val="24"/>
                <w:highlight w:val="none"/>
              </w:rPr>
            </w:pPr>
          </w:p>
        </w:tc>
        <w:tc>
          <w:tcPr>
            <w:tcW w:w="848" w:type="dxa"/>
          </w:tcPr>
          <w:p w14:paraId="6516FEC4">
            <w:pPr>
              <w:rPr>
                <w:rFonts w:hint="eastAsia" w:ascii="宋体" w:hAnsi="宋体" w:eastAsia="宋体" w:cs="宋体"/>
                <w:color w:val="auto"/>
                <w:sz w:val="24"/>
                <w:highlight w:val="none"/>
              </w:rPr>
            </w:pPr>
          </w:p>
        </w:tc>
        <w:tc>
          <w:tcPr>
            <w:tcW w:w="941" w:type="dxa"/>
          </w:tcPr>
          <w:p w14:paraId="3247F079">
            <w:pPr>
              <w:rPr>
                <w:rFonts w:hint="eastAsia" w:ascii="宋体" w:hAnsi="宋体" w:eastAsia="宋体" w:cs="宋体"/>
                <w:color w:val="auto"/>
                <w:sz w:val="24"/>
                <w:highlight w:val="none"/>
              </w:rPr>
            </w:pPr>
          </w:p>
        </w:tc>
        <w:tc>
          <w:tcPr>
            <w:tcW w:w="1513" w:type="dxa"/>
            <w:tcBorders>
              <w:right w:val="single" w:color="000000" w:sz="6" w:space="0"/>
            </w:tcBorders>
          </w:tcPr>
          <w:p w14:paraId="2BF7D881">
            <w:pPr>
              <w:rPr>
                <w:rFonts w:hint="eastAsia" w:ascii="宋体" w:hAnsi="宋体" w:eastAsia="宋体" w:cs="宋体"/>
                <w:color w:val="auto"/>
                <w:sz w:val="24"/>
                <w:highlight w:val="none"/>
              </w:rPr>
            </w:pPr>
          </w:p>
        </w:tc>
      </w:tr>
      <w:tr w14:paraId="083D31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47" w:type="dxa"/>
            <w:tcBorders>
              <w:left w:val="single" w:color="000000" w:sz="6" w:space="0"/>
            </w:tcBorders>
          </w:tcPr>
          <w:p w14:paraId="6A340D76">
            <w:pPr>
              <w:rPr>
                <w:rFonts w:hint="eastAsia" w:ascii="宋体" w:hAnsi="宋体" w:eastAsia="宋体" w:cs="宋体"/>
                <w:color w:val="auto"/>
                <w:sz w:val="24"/>
                <w:highlight w:val="none"/>
              </w:rPr>
            </w:pPr>
          </w:p>
        </w:tc>
        <w:tc>
          <w:tcPr>
            <w:tcW w:w="1137" w:type="dxa"/>
          </w:tcPr>
          <w:p w14:paraId="4EA7782F">
            <w:pPr>
              <w:rPr>
                <w:rFonts w:hint="eastAsia" w:ascii="宋体" w:hAnsi="宋体" w:eastAsia="宋体" w:cs="宋体"/>
                <w:color w:val="auto"/>
                <w:sz w:val="24"/>
                <w:highlight w:val="none"/>
              </w:rPr>
            </w:pPr>
          </w:p>
        </w:tc>
        <w:tc>
          <w:tcPr>
            <w:tcW w:w="724" w:type="dxa"/>
          </w:tcPr>
          <w:p w14:paraId="2D4FEDDA">
            <w:pPr>
              <w:rPr>
                <w:rFonts w:hint="eastAsia" w:ascii="宋体" w:hAnsi="宋体" w:eastAsia="宋体" w:cs="宋体"/>
                <w:color w:val="auto"/>
                <w:sz w:val="24"/>
                <w:highlight w:val="none"/>
              </w:rPr>
            </w:pPr>
          </w:p>
        </w:tc>
        <w:tc>
          <w:tcPr>
            <w:tcW w:w="924" w:type="dxa"/>
          </w:tcPr>
          <w:p w14:paraId="0D16FEED">
            <w:pPr>
              <w:rPr>
                <w:rFonts w:hint="eastAsia" w:ascii="宋体" w:hAnsi="宋体" w:eastAsia="宋体" w:cs="宋体"/>
                <w:color w:val="auto"/>
                <w:sz w:val="24"/>
                <w:highlight w:val="none"/>
              </w:rPr>
            </w:pPr>
          </w:p>
        </w:tc>
        <w:tc>
          <w:tcPr>
            <w:tcW w:w="763" w:type="dxa"/>
          </w:tcPr>
          <w:p w14:paraId="1E2F3FD9">
            <w:pPr>
              <w:rPr>
                <w:rFonts w:hint="eastAsia" w:ascii="宋体" w:hAnsi="宋体" w:eastAsia="宋体" w:cs="宋体"/>
                <w:color w:val="auto"/>
                <w:sz w:val="24"/>
                <w:highlight w:val="none"/>
              </w:rPr>
            </w:pPr>
          </w:p>
        </w:tc>
        <w:tc>
          <w:tcPr>
            <w:tcW w:w="1298" w:type="dxa"/>
          </w:tcPr>
          <w:p w14:paraId="2DA9F5E0">
            <w:pPr>
              <w:rPr>
                <w:rFonts w:hint="eastAsia" w:ascii="宋体" w:hAnsi="宋体" w:eastAsia="宋体" w:cs="宋体"/>
                <w:color w:val="auto"/>
                <w:sz w:val="24"/>
                <w:highlight w:val="none"/>
              </w:rPr>
            </w:pPr>
          </w:p>
        </w:tc>
        <w:tc>
          <w:tcPr>
            <w:tcW w:w="848" w:type="dxa"/>
          </w:tcPr>
          <w:p w14:paraId="00A52EAB">
            <w:pPr>
              <w:rPr>
                <w:rFonts w:hint="eastAsia" w:ascii="宋体" w:hAnsi="宋体" w:eastAsia="宋体" w:cs="宋体"/>
                <w:color w:val="auto"/>
                <w:sz w:val="24"/>
                <w:highlight w:val="none"/>
              </w:rPr>
            </w:pPr>
          </w:p>
        </w:tc>
        <w:tc>
          <w:tcPr>
            <w:tcW w:w="941" w:type="dxa"/>
          </w:tcPr>
          <w:p w14:paraId="494D7A9B">
            <w:pPr>
              <w:rPr>
                <w:rFonts w:hint="eastAsia" w:ascii="宋体" w:hAnsi="宋体" w:eastAsia="宋体" w:cs="宋体"/>
                <w:color w:val="auto"/>
                <w:sz w:val="24"/>
                <w:highlight w:val="none"/>
              </w:rPr>
            </w:pPr>
          </w:p>
        </w:tc>
        <w:tc>
          <w:tcPr>
            <w:tcW w:w="1513" w:type="dxa"/>
            <w:tcBorders>
              <w:right w:val="single" w:color="000000" w:sz="6" w:space="0"/>
            </w:tcBorders>
          </w:tcPr>
          <w:p w14:paraId="696E0E4F">
            <w:pPr>
              <w:rPr>
                <w:rFonts w:hint="eastAsia" w:ascii="宋体" w:hAnsi="宋体" w:eastAsia="宋体" w:cs="宋体"/>
                <w:color w:val="auto"/>
                <w:sz w:val="24"/>
                <w:highlight w:val="none"/>
              </w:rPr>
            </w:pPr>
          </w:p>
        </w:tc>
      </w:tr>
      <w:tr w14:paraId="6AC204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947" w:type="dxa"/>
            <w:tcBorders>
              <w:left w:val="single" w:color="000000" w:sz="6" w:space="0"/>
            </w:tcBorders>
          </w:tcPr>
          <w:p w14:paraId="5F2437E8">
            <w:pPr>
              <w:rPr>
                <w:rFonts w:hint="eastAsia" w:ascii="宋体" w:hAnsi="宋体" w:eastAsia="宋体" w:cs="宋体"/>
                <w:color w:val="auto"/>
                <w:sz w:val="24"/>
                <w:highlight w:val="none"/>
              </w:rPr>
            </w:pPr>
          </w:p>
        </w:tc>
        <w:tc>
          <w:tcPr>
            <w:tcW w:w="1137" w:type="dxa"/>
          </w:tcPr>
          <w:p w14:paraId="7F120B25">
            <w:pPr>
              <w:rPr>
                <w:rFonts w:hint="eastAsia" w:ascii="宋体" w:hAnsi="宋体" w:eastAsia="宋体" w:cs="宋体"/>
                <w:color w:val="auto"/>
                <w:sz w:val="24"/>
                <w:highlight w:val="none"/>
              </w:rPr>
            </w:pPr>
          </w:p>
        </w:tc>
        <w:tc>
          <w:tcPr>
            <w:tcW w:w="724" w:type="dxa"/>
          </w:tcPr>
          <w:p w14:paraId="7CD0672F">
            <w:pPr>
              <w:rPr>
                <w:rFonts w:hint="eastAsia" w:ascii="宋体" w:hAnsi="宋体" w:eastAsia="宋体" w:cs="宋体"/>
                <w:color w:val="auto"/>
                <w:sz w:val="24"/>
                <w:highlight w:val="none"/>
              </w:rPr>
            </w:pPr>
          </w:p>
        </w:tc>
        <w:tc>
          <w:tcPr>
            <w:tcW w:w="924" w:type="dxa"/>
          </w:tcPr>
          <w:p w14:paraId="37B83844">
            <w:pPr>
              <w:rPr>
                <w:rFonts w:hint="eastAsia" w:ascii="宋体" w:hAnsi="宋体" w:eastAsia="宋体" w:cs="宋体"/>
                <w:color w:val="auto"/>
                <w:sz w:val="24"/>
                <w:highlight w:val="none"/>
              </w:rPr>
            </w:pPr>
          </w:p>
        </w:tc>
        <w:tc>
          <w:tcPr>
            <w:tcW w:w="763" w:type="dxa"/>
          </w:tcPr>
          <w:p w14:paraId="471A35A7">
            <w:pPr>
              <w:rPr>
                <w:rFonts w:hint="eastAsia" w:ascii="宋体" w:hAnsi="宋体" w:eastAsia="宋体" w:cs="宋体"/>
                <w:color w:val="auto"/>
                <w:sz w:val="24"/>
                <w:highlight w:val="none"/>
              </w:rPr>
            </w:pPr>
          </w:p>
        </w:tc>
        <w:tc>
          <w:tcPr>
            <w:tcW w:w="1298" w:type="dxa"/>
          </w:tcPr>
          <w:p w14:paraId="6D73E0B3">
            <w:pPr>
              <w:rPr>
                <w:rFonts w:hint="eastAsia" w:ascii="宋体" w:hAnsi="宋体" w:eastAsia="宋体" w:cs="宋体"/>
                <w:color w:val="auto"/>
                <w:sz w:val="24"/>
                <w:highlight w:val="none"/>
              </w:rPr>
            </w:pPr>
          </w:p>
        </w:tc>
        <w:tc>
          <w:tcPr>
            <w:tcW w:w="848" w:type="dxa"/>
          </w:tcPr>
          <w:p w14:paraId="408B1B87">
            <w:pPr>
              <w:rPr>
                <w:rFonts w:hint="eastAsia" w:ascii="宋体" w:hAnsi="宋体" w:eastAsia="宋体" w:cs="宋体"/>
                <w:color w:val="auto"/>
                <w:sz w:val="24"/>
                <w:highlight w:val="none"/>
              </w:rPr>
            </w:pPr>
          </w:p>
        </w:tc>
        <w:tc>
          <w:tcPr>
            <w:tcW w:w="941" w:type="dxa"/>
          </w:tcPr>
          <w:p w14:paraId="577CFB96">
            <w:pPr>
              <w:rPr>
                <w:rFonts w:hint="eastAsia" w:ascii="宋体" w:hAnsi="宋体" w:eastAsia="宋体" w:cs="宋体"/>
                <w:color w:val="auto"/>
                <w:sz w:val="24"/>
                <w:highlight w:val="none"/>
              </w:rPr>
            </w:pPr>
          </w:p>
        </w:tc>
        <w:tc>
          <w:tcPr>
            <w:tcW w:w="1513" w:type="dxa"/>
            <w:tcBorders>
              <w:right w:val="single" w:color="000000" w:sz="6" w:space="0"/>
            </w:tcBorders>
          </w:tcPr>
          <w:p w14:paraId="3900F681">
            <w:pPr>
              <w:rPr>
                <w:rFonts w:hint="eastAsia" w:ascii="宋体" w:hAnsi="宋体" w:eastAsia="宋体" w:cs="宋体"/>
                <w:color w:val="auto"/>
                <w:sz w:val="24"/>
                <w:highlight w:val="none"/>
              </w:rPr>
            </w:pPr>
          </w:p>
        </w:tc>
      </w:tr>
    </w:tbl>
    <w:p w14:paraId="77151C52">
      <w:pP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p>
    <w:p w14:paraId="35BA7FF3">
      <w:pPr>
        <w:jc w:val="center"/>
        <w:rPr>
          <w:rFonts w:hint="eastAsia" w:ascii="宋体" w:hAnsi="宋体" w:eastAsia="宋体" w:cs="宋体"/>
          <w:b/>
          <w:color w:val="auto"/>
          <w:sz w:val="36"/>
          <w:szCs w:val="36"/>
          <w:highlight w:val="none"/>
        </w:rPr>
      </w:pPr>
      <w:r>
        <w:rPr>
          <w:rFonts w:hint="eastAsia" w:ascii="宋体" w:hAnsi="宋体" w:eastAsia="宋体" w:cs="宋体"/>
          <w:b/>
          <w:bCs/>
          <w:color w:val="auto"/>
          <w:sz w:val="36"/>
          <w:szCs w:val="36"/>
          <w:highlight w:val="none"/>
        </w:rPr>
        <w:t>九、</w:t>
      </w:r>
      <w:r>
        <w:rPr>
          <w:rFonts w:hint="eastAsia" w:ascii="宋体" w:hAnsi="宋体" w:eastAsia="宋体" w:cs="宋体"/>
          <w:b/>
          <w:color w:val="auto"/>
          <w:sz w:val="36"/>
          <w:szCs w:val="36"/>
          <w:highlight w:val="none"/>
        </w:rPr>
        <w:t>响应谈判提交的技术文件</w:t>
      </w:r>
    </w:p>
    <w:p w14:paraId="6E00A1EC">
      <w:pPr>
        <w:spacing w:line="500" w:lineRule="exact"/>
        <w:ind w:firstLine="480" w:firstLineChars="200"/>
        <w:rPr>
          <w:rFonts w:hint="eastAsia" w:ascii="宋体" w:hAnsi="宋体" w:eastAsia="宋体" w:cs="宋体"/>
          <w:color w:val="auto"/>
          <w:sz w:val="24"/>
          <w:highlight w:val="none"/>
        </w:rPr>
      </w:pPr>
    </w:p>
    <w:p w14:paraId="49416205">
      <w:pPr>
        <w:spacing w:line="500" w:lineRule="exact"/>
        <w:ind w:firstLine="480" w:firstLineChars="200"/>
        <w:rPr>
          <w:rFonts w:hint="eastAsia" w:ascii="宋体" w:hAnsi="宋体" w:eastAsia="宋体" w:cs="宋体"/>
          <w:color w:val="auto"/>
          <w:sz w:val="24"/>
          <w:highlight w:val="none"/>
        </w:rPr>
      </w:pPr>
    </w:p>
    <w:p w14:paraId="1FB2DD28">
      <w:pPr>
        <w:tabs>
          <w:tab w:val="left" w:pos="405"/>
        </w:tabs>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编制要求：</w:t>
      </w:r>
    </w:p>
    <w:p w14:paraId="1A929945">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1、供货、安装、调试、验收方案</w:t>
      </w:r>
    </w:p>
    <w:p w14:paraId="177FCD58">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2、售后方案与技术措施</w:t>
      </w:r>
    </w:p>
    <w:p w14:paraId="6C2F830F">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3、质量管理体系与措施</w:t>
      </w:r>
    </w:p>
    <w:p w14:paraId="0D902683">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4、优惠条件（如有）</w:t>
      </w:r>
    </w:p>
    <w:p w14:paraId="44517046">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5、服务承诺</w:t>
      </w:r>
    </w:p>
    <w:p w14:paraId="4A3A85E3">
      <w:pPr>
        <w:rPr>
          <w:rFonts w:hint="eastAsia" w:ascii="宋体" w:hAnsi="宋体" w:eastAsia="宋体" w:cs="宋体"/>
          <w:color w:val="auto"/>
          <w:highlight w:val="none"/>
        </w:rPr>
      </w:pPr>
    </w:p>
    <w:p w14:paraId="09A30A5F">
      <w:pPr>
        <w:rPr>
          <w:rFonts w:hint="eastAsia" w:ascii="宋体" w:hAnsi="宋体" w:eastAsia="宋体" w:cs="宋体"/>
          <w:color w:val="auto"/>
          <w:highlight w:val="none"/>
        </w:rPr>
      </w:pPr>
    </w:p>
    <w:p w14:paraId="20EBC569">
      <w:pPr>
        <w:rPr>
          <w:rFonts w:hint="eastAsia" w:ascii="宋体" w:hAnsi="宋体" w:eastAsia="宋体" w:cs="宋体"/>
          <w:color w:val="auto"/>
          <w:highlight w:val="none"/>
        </w:rPr>
      </w:pPr>
    </w:p>
    <w:p w14:paraId="0EFD4562">
      <w:pPr>
        <w:rPr>
          <w:rFonts w:hint="eastAsia" w:ascii="宋体" w:hAnsi="宋体" w:eastAsia="宋体" w:cs="宋体"/>
          <w:color w:val="auto"/>
          <w:highlight w:val="none"/>
        </w:rPr>
      </w:pPr>
    </w:p>
    <w:p w14:paraId="55498141">
      <w:pPr>
        <w:rPr>
          <w:rFonts w:hint="eastAsia" w:ascii="宋体" w:hAnsi="宋体" w:eastAsia="宋体" w:cs="宋体"/>
          <w:color w:val="auto"/>
          <w:highlight w:val="none"/>
        </w:rPr>
      </w:pPr>
    </w:p>
    <w:p w14:paraId="18997F30">
      <w:pPr>
        <w:rPr>
          <w:rFonts w:hint="eastAsia" w:ascii="宋体" w:hAnsi="宋体" w:eastAsia="宋体" w:cs="宋体"/>
          <w:color w:val="auto"/>
          <w:highlight w:val="none"/>
        </w:rPr>
      </w:pPr>
    </w:p>
    <w:p w14:paraId="62FED2BF">
      <w:pPr>
        <w:rPr>
          <w:rFonts w:hint="eastAsia" w:ascii="宋体" w:hAnsi="宋体" w:eastAsia="宋体" w:cs="宋体"/>
          <w:color w:val="auto"/>
          <w:highlight w:val="none"/>
        </w:rPr>
      </w:pPr>
    </w:p>
    <w:p w14:paraId="69704DED">
      <w:pPr>
        <w:rPr>
          <w:rFonts w:hint="eastAsia" w:ascii="宋体" w:hAnsi="宋体" w:eastAsia="宋体" w:cs="宋体"/>
          <w:color w:val="auto"/>
          <w:highlight w:val="none"/>
        </w:rPr>
      </w:pPr>
    </w:p>
    <w:p w14:paraId="5969DCB3">
      <w:pPr>
        <w:rPr>
          <w:rFonts w:hint="eastAsia" w:ascii="宋体" w:hAnsi="宋体" w:eastAsia="宋体" w:cs="宋体"/>
          <w:color w:val="auto"/>
          <w:highlight w:val="none"/>
        </w:rPr>
      </w:pPr>
    </w:p>
    <w:p w14:paraId="6663FD22">
      <w:pPr>
        <w:rPr>
          <w:rFonts w:hint="eastAsia" w:ascii="宋体" w:hAnsi="宋体" w:eastAsia="宋体" w:cs="宋体"/>
          <w:color w:val="auto"/>
          <w:highlight w:val="none"/>
        </w:rPr>
      </w:pPr>
    </w:p>
    <w:p w14:paraId="4B208D66">
      <w:pPr>
        <w:rPr>
          <w:rFonts w:hint="eastAsia" w:ascii="宋体" w:hAnsi="宋体" w:eastAsia="宋体" w:cs="宋体"/>
          <w:color w:val="auto"/>
          <w:highlight w:val="none"/>
        </w:rPr>
      </w:pPr>
    </w:p>
    <w:p w14:paraId="0FBD39D5">
      <w:pPr>
        <w:rPr>
          <w:rFonts w:hint="eastAsia" w:ascii="宋体" w:hAnsi="宋体" w:eastAsia="宋体" w:cs="宋体"/>
          <w:color w:val="auto"/>
          <w:highlight w:val="none"/>
        </w:rPr>
      </w:pPr>
    </w:p>
    <w:p w14:paraId="40F810A1">
      <w:pPr>
        <w:rPr>
          <w:rFonts w:hint="eastAsia" w:ascii="宋体" w:hAnsi="宋体" w:eastAsia="宋体" w:cs="宋体"/>
          <w:color w:val="auto"/>
          <w:highlight w:val="none"/>
        </w:rPr>
      </w:pPr>
    </w:p>
    <w:p w14:paraId="5F3BFC4A">
      <w:pPr>
        <w:rPr>
          <w:rFonts w:hint="eastAsia" w:ascii="宋体" w:hAnsi="宋体" w:eastAsia="宋体" w:cs="宋体"/>
          <w:color w:val="auto"/>
          <w:highlight w:val="none"/>
        </w:rPr>
      </w:pPr>
    </w:p>
    <w:p w14:paraId="6F0734C3">
      <w:pPr>
        <w:rPr>
          <w:rFonts w:hint="eastAsia" w:ascii="宋体" w:hAnsi="宋体" w:eastAsia="宋体" w:cs="宋体"/>
          <w:color w:val="auto"/>
          <w:highlight w:val="none"/>
        </w:rPr>
      </w:pPr>
    </w:p>
    <w:p w14:paraId="6D243773">
      <w:pPr>
        <w:rPr>
          <w:rFonts w:hint="eastAsia" w:ascii="宋体" w:hAnsi="宋体" w:eastAsia="宋体" w:cs="宋体"/>
          <w:color w:val="auto"/>
          <w:highlight w:val="none"/>
        </w:rPr>
      </w:pPr>
    </w:p>
    <w:p w14:paraId="52EE9F30">
      <w:pPr>
        <w:rPr>
          <w:rFonts w:hint="eastAsia" w:ascii="宋体" w:hAnsi="宋体" w:eastAsia="宋体" w:cs="宋体"/>
          <w:color w:val="auto"/>
          <w:highlight w:val="none"/>
        </w:rPr>
      </w:pPr>
    </w:p>
    <w:p w14:paraId="0E428D33">
      <w:pPr>
        <w:rPr>
          <w:rFonts w:hint="eastAsia" w:ascii="宋体" w:hAnsi="宋体" w:eastAsia="宋体" w:cs="宋体"/>
          <w:color w:val="auto"/>
          <w:highlight w:val="none"/>
        </w:rPr>
      </w:pPr>
    </w:p>
    <w:p w14:paraId="39E55410">
      <w:pPr>
        <w:rPr>
          <w:rFonts w:hint="eastAsia" w:ascii="宋体" w:hAnsi="宋体" w:eastAsia="宋体" w:cs="宋体"/>
          <w:color w:val="auto"/>
          <w:highlight w:val="none"/>
        </w:rPr>
      </w:pPr>
    </w:p>
    <w:p w14:paraId="4823C10A">
      <w:pPr>
        <w:rPr>
          <w:rFonts w:hint="eastAsia" w:ascii="宋体" w:hAnsi="宋体" w:eastAsia="宋体" w:cs="宋体"/>
          <w:color w:val="auto"/>
          <w:highlight w:val="none"/>
        </w:rPr>
      </w:pPr>
    </w:p>
    <w:p w14:paraId="0B0ED67D">
      <w:pPr>
        <w:rPr>
          <w:rFonts w:hint="eastAsia" w:ascii="宋体" w:hAnsi="宋体" w:eastAsia="宋体" w:cs="宋体"/>
          <w:color w:val="auto"/>
          <w:highlight w:val="none"/>
        </w:rPr>
      </w:pPr>
    </w:p>
    <w:p w14:paraId="743882E3">
      <w:pPr>
        <w:rPr>
          <w:rFonts w:hint="eastAsia" w:ascii="宋体" w:hAnsi="宋体" w:eastAsia="宋体" w:cs="宋体"/>
          <w:color w:val="auto"/>
          <w:highlight w:val="none"/>
        </w:rPr>
      </w:pPr>
    </w:p>
    <w:p w14:paraId="2D9614E7">
      <w:pPr>
        <w:rPr>
          <w:rFonts w:hint="eastAsia" w:ascii="宋体" w:hAnsi="宋体" w:eastAsia="宋体" w:cs="宋体"/>
          <w:color w:val="auto"/>
          <w:highlight w:val="none"/>
        </w:rPr>
      </w:pPr>
    </w:p>
    <w:p w14:paraId="2A4C94B8">
      <w:pPr>
        <w:rPr>
          <w:rFonts w:hint="eastAsia" w:ascii="宋体" w:hAnsi="宋体" w:eastAsia="宋体" w:cs="宋体"/>
          <w:color w:val="auto"/>
          <w:highlight w:val="none"/>
        </w:rPr>
      </w:pPr>
    </w:p>
    <w:p w14:paraId="6FE405F8">
      <w:pPr>
        <w:rPr>
          <w:rFonts w:hint="eastAsia" w:ascii="宋体" w:hAnsi="宋体" w:eastAsia="宋体" w:cs="宋体"/>
          <w:color w:val="auto"/>
          <w:highlight w:val="none"/>
        </w:rPr>
      </w:pPr>
    </w:p>
    <w:p w14:paraId="0D662ACE">
      <w:pPr>
        <w:rPr>
          <w:rFonts w:hint="eastAsia" w:ascii="宋体" w:hAnsi="宋体" w:eastAsia="宋体" w:cs="宋体"/>
          <w:color w:val="auto"/>
          <w:highlight w:val="none"/>
        </w:rPr>
      </w:pPr>
    </w:p>
    <w:p w14:paraId="6BB4F0E0">
      <w:pPr>
        <w:rPr>
          <w:rFonts w:hint="eastAsia" w:ascii="宋体" w:hAnsi="宋体" w:eastAsia="宋体" w:cs="宋体"/>
          <w:color w:val="auto"/>
          <w:highlight w:val="none"/>
        </w:rPr>
      </w:pPr>
    </w:p>
    <w:p w14:paraId="515A4078">
      <w:pPr>
        <w:rPr>
          <w:rFonts w:hint="eastAsia" w:ascii="宋体" w:hAnsi="宋体" w:eastAsia="宋体" w:cs="宋体"/>
          <w:color w:val="auto"/>
          <w:highlight w:val="none"/>
        </w:rPr>
      </w:pPr>
    </w:p>
    <w:p w14:paraId="288ED823">
      <w:pPr>
        <w:rPr>
          <w:rFonts w:hint="eastAsia" w:ascii="宋体" w:hAnsi="宋体" w:eastAsia="宋体" w:cs="宋体"/>
          <w:color w:val="auto"/>
          <w:highlight w:val="none"/>
        </w:rPr>
      </w:pPr>
    </w:p>
    <w:p w14:paraId="10E491F9">
      <w:pPr>
        <w:rPr>
          <w:rFonts w:hint="eastAsia" w:ascii="宋体" w:hAnsi="宋体" w:eastAsia="宋体" w:cs="宋体"/>
          <w:color w:val="auto"/>
          <w:highlight w:val="none"/>
        </w:rPr>
      </w:pPr>
    </w:p>
    <w:p w14:paraId="59AE265B">
      <w:pPr>
        <w:rPr>
          <w:rFonts w:hint="eastAsia" w:ascii="宋体" w:hAnsi="宋体" w:eastAsia="宋体" w:cs="宋体"/>
          <w:color w:val="auto"/>
          <w:highlight w:val="none"/>
        </w:rPr>
      </w:pPr>
    </w:p>
    <w:p w14:paraId="1D6436BB">
      <w:pPr>
        <w:rPr>
          <w:rFonts w:hint="eastAsia" w:ascii="宋体" w:hAnsi="宋体" w:eastAsia="宋体" w:cs="宋体"/>
          <w:color w:val="auto"/>
          <w:highlight w:val="none"/>
        </w:rPr>
      </w:pPr>
    </w:p>
    <w:p w14:paraId="6D89F8F2">
      <w:pPr>
        <w:rPr>
          <w:rFonts w:hint="eastAsia" w:ascii="宋体" w:hAnsi="宋体" w:eastAsia="宋体" w:cs="宋体"/>
          <w:color w:val="auto"/>
          <w:highlight w:val="none"/>
        </w:rPr>
      </w:pPr>
    </w:p>
    <w:p w14:paraId="7E2F2B81">
      <w:pPr>
        <w:rPr>
          <w:rFonts w:hint="eastAsia" w:ascii="宋体" w:hAnsi="宋体" w:eastAsia="宋体" w:cs="宋体"/>
          <w:color w:val="auto"/>
          <w:highlight w:val="none"/>
        </w:rPr>
      </w:pPr>
    </w:p>
    <w:p w14:paraId="3D5118DF">
      <w:pPr>
        <w:rPr>
          <w:rFonts w:hint="eastAsia" w:ascii="宋体" w:hAnsi="宋体" w:eastAsia="宋体" w:cs="宋体"/>
          <w:color w:val="auto"/>
          <w:highlight w:val="none"/>
        </w:rPr>
      </w:pPr>
    </w:p>
    <w:p w14:paraId="21B47158">
      <w:pPr>
        <w:jc w:val="center"/>
        <w:rPr>
          <w:rFonts w:hint="eastAsia" w:ascii="宋体" w:hAnsi="宋体" w:eastAsia="宋体" w:cs="宋体"/>
          <w:b/>
          <w:bCs/>
          <w:color w:val="auto"/>
          <w:sz w:val="36"/>
          <w:szCs w:val="36"/>
          <w:highlight w:val="none"/>
          <w:lang w:val="en-US" w:eastAsia="zh-CN"/>
        </w:rPr>
        <w:sectPr>
          <w:headerReference r:id="rId6" w:type="default"/>
          <w:footerReference r:id="rId7" w:type="default"/>
          <w:pgSz w:w="11907" w:h="16840"/>
          <w:pgMar w:top="1440" w:right="1080" w:bottom="1440" w:left="1080" w:header="680" w:footer="907" w:gutter="0"/>
          <w:pgNumType w:fmt="decimal" w:start="1"/>
          <w:cols w:space="720" w:num="1"/>
        </w:sectPr>
      </w:pPr>
    </w:p>
    <w:p w14:paraId="36E3FB5A">
      <w:pPr>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十、现场踏勘报告（已踏勘现场的</w:t>
      </w:r>
      <w:r>
        <w:rPr>
          <w:rFonts w:hint="eastAsia" w:ascii="宋体" w:hAnsi="宋体" w:cs="宋体"/>
          <w:b/>
          <w:bCs/>
          <w:color w:val="auto"/>
          <w:sz w:val="36"/>
          <w:szCs w:val="36"/>
          <w:highlight w:val="none"/>
          <w:lang w:val="en-US" w:eastAsia="zh-CN"/>
        </w:rPr>
        <w:t>供应商</w:t>
      </w:r>
      <w:r>
        <w:rPr>
          <w:rFonts w:hint="eastAsia" w:ascii="宋体" w:hAnsi="宋体" w:eastAsia="宋体" w:cs="宋体"/>
          <w:b/>
          <w:bCs/>
          <w:color w:val="auto"/>
          <w:sz w:val="36"/>
          <w:szCs w:val="36"/>
          <w:highlight w:val="none"/>
        </w:rPr>
        <w:t>提供）</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16"/>
        <w:gridCol w:w="7466"/>
      </w:tblGrid>
      <w:tr w14:paraId="368C8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216" w:type="dxa"/>
            <w:tcBorders>
              <w:top w:val="single" w:color="auto" w:sz="4" w:space="0"/>
              <w:left w:val="single" w:color="auto" w:sz="4" w:space="0"/>
              <w:bottom w:val="single" w:color="auto" w:sz="4" w:space="0"/>
              <w:right w:val="single" w:color="auto" w:sz="4" w:space="0"/>
            </w:tcBorders>
            <w:vAlign w:val="center"/>
          </w:tcPr>
          <w:p w14:paraId="394A59CC">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项目名称</w:t>
            </w:r>
          </w:p>
        </w:tc>
        <w:tc>
          <w:tcPr>
            <w:tcW w:w="7466" w:type="dxa"/>
            <w:tcBorders>
              <w:top w:val="single" w:color="auto" w:sz="4" w:space="0"/>
              <w:left w:val="single" w:color="auto" w:sz="4" w:space="0"/>
              <w:bottom w:val="single" w:color="auto" w:sz="4" w:space="0"/>
              <w:right w:val="single" w:color="auto" w:sz="4" w:space="0"/>
            </w:tcBorders>
            <w:vAlign w:val="center"/>
          </w:tcPr>
          <w:p w14:paraId="1CA67815">
            <w:pPr>
              <w:spacing w:line="480" w:lineRule="auto"/>
              <w:jc w:val="left"/>
              <w:rPr>
                <w:rFonts w:hint="eastAsia" w:ascii="宋体" w:hAnsi="宋体" w:eastAsia="宋体" w:cs="宋体"/>
                <w:bCs/>
                <w:color w:val="auto"/>
                <w:sz w:val="24"/>
                <w:highlight w:val="none"/>
              </w:rPr>
            </w:pPr>
          </w:p>
        </w:tc>
      </w:tr>
      <w:tr w14:paraId="576AB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2216" w:type="dxa"/>
            <w:tcBorders>
              <w:top w:val="single" w:color="auto" w:sz="4" w:space="0"/>
              <w:left w:val="single" w:color="auto" w:sz="4" w:space="0"/>
              <w:bottom w:val="single" w:color="auto" w:sz="4" w:space="0"/>
              <w:right w:val="single" w:color="auto" w:sz="4" w:space="0"/>
            </w:tcBorders>
            <w:vAlign w:val="center"/>
          </w:tcPr>
          <w:p w14:paraId="0CD95129">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踏勘单位</w:t>
            </w:r>
          </w:p>
        </w:tc>
        <w:tc>
          <w:tcPr>
            <w:tcW w:w="7466" w:type="dxa"/>
            <w:tcBorders>
              <w:top w:val="single" w:color="auto" w:sz="4" w:space="0"/>
              <w:left w:val="single" w:color="auto" w:sz="4" w:space="0"/>
              <w:bottom w:val="single" w:color="auto" w:sz="4" w:space="0"/>
              <w:right w:val="single" w:color="auto" w:sz="4" w:space="0"/>
            </w:tcBorders>
          </w:tcPr>
          <w:p w14:paraId="7DDAE345">
            <w:pPr>
              <w:wordWrap w:val="0"/>
              <w:spacing w:line="480" w:lineRule="auto"/>
              <w:jc w:val="left"/>
              <w:rPr>
                <w:rFonts w:hint="eastAsia" w:ascii="宋体" w:hAnsi="宋体" w:eastAsia="宋体" w:cs="宋体"/>
                <w:color w:val="auto"/>
                <w:sz w:val="24"/>
                <w:highlight w:val="none"/>
                <w:u w:val="single"/>
              </w:rPr>
            </w:pPr>
          </w:p>
          <w:p w14:paraId="09A0CE07">
            <w:pPr>
              <w:wordWrap w:val="0"/>
              <w:spacing w:line="480" w:lineRule="auto"/>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（盖章）</w:t>
            </w:r>
          </w:p>
        </w:tc>
      </w:tr>
      <w:tr w14:paraId="45FD1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2216" w:type="dxa"/>
            <w:tcBorders>
              <w:top w:val="single" w:color="auto" w:sz="4" w:space="0"/>
              <w:left w:val="single" w:color="auto" w:sz="4" w:space="0"/>
              <w:bottom w:val="single" w:color="auto" w:sz="4" w:space="0"/>
              <w:right w:val="single" w:color="auto" w:sz="4" w:space="0"/>
            </w:tcBorders>
            <w:vAlign w:val="center"/>
          </w:tcPr>
          <w:p w14:paraId="2F8486CB">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踏勘时间</w:t>
            </w:r>
          </w:p>
        </w:tc>
        <w:tc>
          <w:tcPr>
            <w:tcW w:w="7466" w:type="dxa"/>
            <w:tcBorders>
              <w:top w:val="single" w:color="auto" w:sz="4" w:space="0"/>
              <w:left w:val="single" w:color="auto" w:sz="4" w:space="0"/>
              <w:bottom w:val="single" w:color="auto" w:sz="4" w:space="0"/>
              <w:right w:val="single" w:color="auto" w:sz="4" w:space="0"/>
            </w:tcBorders>
          </w:tcPr>
          <w:p w14:paraId="6FD0FC4F">
            <w:pPr>
              <w:spacing w:line="480" w:lineRule="auto"/>
              <w:jc w:val="left"/>
              <w:rPr>
                <w:rFonts w:hint="eastAsia" w:ascii="宋体" w:hAnsi="宋体" w:eastAsia="宋体" w:cs="宋体"/>
                <w:color w:val="auto"/>
                <w:sz w:val="24"/>
                <w:highlight w:val="none"/>
              </w:rPr>
            </w:pPr>
          </w:p>
        </w:tc>
      </w:tr>
      <w:tr w14:paraId="1528D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2216" w:type="dxa"/>
            <w:tcBorders>
              <w:top w:val="single" w:color="auto" w:sz="4" w:space="0"/>
              <w:left w:val="single" w:color="auto" w:sz="4" w:space="0"/>
              <w:bottom w:val="single" w:color="auto" w:sz="4" w:space="0"/>
              <w:right w:val="single" w:color="auto" w:sz="4" w:space="0"/>
            </w:tcBorders>
            <w:vAlign w:val="center"/>
          </w:tcPr>
          <w:p w14:paraId="276A98D0">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踏勘人员</w:t>
            </w:r>
          </w:p>
        </w:tc>
        <w:tc>
          <w:tcPr>
            <w:tcW w:w="7466" w:type="dxa"/>
            <w:tcBorders>
              <w:top w:val="single" w:color="auto" w:sz="4" w:space="0"/>
              <w:left w:val="single" w:color="auto" w:sz="4" w:space="0"/>
              <w:bottom w:val="single" w:color="auto" w:sz="4" w:space="0"/>
              <w:right w:val="single" w:color="auto" w:sz="4" w:space="0"/>
            </w:tcBorders>
            <w:vAlign w:val="center"/>
          </w:tcPr>
          <w:p w14:paraId="69F1C9B1">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法定代表人或其委托代理人签字：</w:t>
            </w:r>
          </w:p>
        </w:tc>
      </w:tr>
      <w:tr w14:paraId="168BE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2216" w:type="dxa"/>
            <w:tcBorders>
              <w:top w:val="single" w:color="auto" w:sz="4" w:space="0"/>
              <w:left w:val="single" w:color="auto" w:sz="4" w:space="0"/>
              <w:bottom w:val="single" w:color="auto" w:sz="4" w:space="0"/>
              <w:right w:val="single" w:color="auto" w:sz="4" w:space="0"/>
            </w:tcBorders>
            <w:vAlign w:val="center"/>
          </w:tcPr>
          <w:p w14:paraId="3E6C151E">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采购人</w:t>
            </w:r>
          </w:p>
        </w:tc>
        <w:tc>
          <w:tcPr>
            <w:tcW w:w="7466" w:type="dxa"/>
            <w:tcBorders>
              <w:top w:val="single" w:color="auto" w:sz="4" w:space="0"/>
              <w:left w:val="single" w:color="auto" w:sz="4" w:space="0"/>
              <w:bottom w:val="single" w:color="auto" w:sz="4" w:space="0"/>
              <w:right w:val="single" w:color="auto" w:sz="4" w:space="0"/>
            </w:tcBorders>
            <w:vAlign w:val="center"/>
          </w:tcPr>
          <w:p w14:paraId="0276F44F">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签字</w:t>
            </w:r>
          </w:p>
        </w:tc>
      </w:tr>
      <w:tr w14:paraId="11AE7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8" w:hRule="atLeast"/>
        </w:trPr>
        <w:tc>
          <w:tcPr>
            <w:tcW w:w="2216" w:type="dxa"/>
            <w:tcBorders>
              <w:top w:val="single" w:color="auto" w:sz="4" w:space="0"/>
              <w:left w:val="single" w:color="auto" w:sz="4" w:space="0"/>
              <w:bottom w:val="single" w:color="auto" w:sz="4" w:space="0"/>
              <w:right w:val="single" w:color="auto" w:sz="4" w:space="0"/>
            </w:tcBorders>
            <w:vAlign w:val="center"/>
          </w:tcPr>
          <w:p w14:paraId="4DDF8C59">
            <w:pPr>
              <w:spacing w:line="48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内容</w:t>
            </w:r>
          </w:p>
        </w:tc>
        <w:tc>
          <w:tcPr>
            <w:tcW w:w="7466" w:type="dxa"/>
            <w:tcBorders>
              <w:top w:val="single" w:color="auto" w:sz="4" w:space="0"/>
              <w:left w:val="single" w:color="auto" w:sz="4" w:space="0"/>
              <w:bottom w:val="single" w:color="auto" w:sz="4" w:space="0"/>
              <w:right w:val="single" w:color="auto" w:sz="4" w:space="0"/>
            </w:tcBorders>
          </w:tcPr>
          <w:p w14:paraId="7933084C">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6C19A6D1">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我方已实地踏勘项目地点，熟知本次项目所有事项、相关合同条款、已</w:t>
            </w:r>
            <w:r>
              <w:rPr>
                <w:rFonts w:hint="eastAsia" w:ascii="宋体" w:hAnsi="宋体" w:eastAsia="宋体" w:cs="宋体"/>
                <w:color w:val="auto"/>
                <w:sz w:val="24"/>
                <w:highlight w:val="none"/>
                <w:lang w:val="zh-CN"/>
              </w:rPr>
              <w:t>确认知晓</w:t>
            </w:r>
            <w:r>
              <w:rPr>
                <w:rFonts w:hint="eastAsia" w:ascii="宋体" w:hAnsi="宋体" w:eastAsia="宋体" w:cs="宋体"/>
                <w:color w:val="auto"/>
                <w:sz w:val="24"/>
                <w:highlight w:val="none"/>
              </w:rPr>
              <w:t>全部项目内容</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并现场确认无异议。</w:t>
            </w:r>
          </w:p>
          <w:p w14:paraId="5CAB5E95">
            <w:pPr>
              <w:spacing w:line="480" w:lineRule="auto"/>
              <w:rPr>
                <w:rFonts w:hint="eastAsia" w:ascii="宋体" w:hAnsi="宋体" w:eastAsia="宋体" w:cs="宋体"/>
                <w:color w:val="auto"/>
                <w:sz w:val="24"/>
                <w:highlight w:val="none"/>
              </w:rPr>
            </w:pPr>
          </w:p>
          <w:p w14:paraId="6AFC0DE0">
            <w:pPr>
              <w:spacing w:line="480" w:lineRule="auto"/>
              <w:rPr>
                <w:rFonts w:hint="eastAsia" w:ascii="宋体" w:hAnsi="宋体" w:eastAsia="宋体" w:cs="宋体"/>
                <w:color w:val="auto"/>
                <w:sz w:val="24"/>
                <w:highlight w:val="none"/>
              </w:rPr>
            </w:pPr>
          </w:p>
          <w:p w14:paraId="6FEB5FC2">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p>
          <w:p w14:paraId="5DC7FE69">
            <w:pPr>
              <w:pStyle w:val="16"/>
              <w:rPr>
                <w:rFonts w:hint="eastAsia" w:ascii="宋体" w:hAnsi="宋体" w:eastAsia="宋体" w:cs="宋体"/>
                <w:color w:val="auto"/>
                <w:szCs w:val="24"/>
                <w:highlight w:val="none"/>
              </w:rPr>
            </w:pPr>
          </w:p>
          <w:p w14:paraId="08558B51">
            <w:pPr>
              <w:pStyle w:val="16"/>
              <w:rPr>
                <w:rFonts w:hint="eastAsia" w:ascii="宋体" w:hAnsi="宋体" w:eastAsia="宋体" w:cs="宋体"/>
                <w:color w:val="auto"/>
                <w:szCs w:val="24"/>
                <w:highlight w:val="none"/>
              </w:rPr>
            </w:pPr>
          </w:p>
          <w:p w14:paraId="779EA7E4">
            <w:pPr>
              <w:wordWrap w:val="0"/>
              <w:spacing w:line="480" w:lineRule="auto"/>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r>
              <w:rPr>
                <w:rFonts w:hint="eastAsia" w:ascii="宋体" w:hAnsi="宋体" w:eastAsia="宋体" w:cs="宋体"/>
                <w:color w:val="auto"/>
                <w:sz w:val="24"/>
                <w:highlight w:val="none"/>
              </w:rPr>
              <w:tab/>
            </w:r>
          </w:p>
        </w:tc>
      </w:tr>
    </w:tbl>
    <w:p w14:paraId="2E3E0AE2">
      <w:pPr>
        <w:adjustRightInd w:val="0"/>
        <w:snapToGrid w:val="0"/>
        <w:spacing w:line="360" w:lineRule="auto"/>
        <w:jc w:val="center"/>
        <w:rPr>
          <w:rFonts w:hint="eastAsia" w:ascii="宋体" w:hAnsi="宋体" w:eastAsia="宋体" w:cs="宋体"/>
          <w:b/>
          <w:color w:val="auto"/>
          <w:sz w:val="24"/>
          <w:highlight w:val="none"/>
        </w:rPr>
      </w:pPr>
    </w:p>
    <w:p w14:paraId="2FD36582">
      <w:pPr>
        <w:pStyle w:val="16"/>
        <w:rPr>
          <w:rFonts w:hint="eastAsia" w:ascii="宋体" w:hAnsi="宋体" w:eastAsia="宋体" w:cs="宋体"/>
          <w:b/>
          <w:color w:val="auto"/>
          <w:szCs w:val="24"/>
          <w:highlight w:val="none"/>
        </w:rPr>
      </w:pPr>
    </w:p>
    <w:p w14:paraId="23213353">
      <w:pPr>
        <w:pStyle w:val="16"/>
        <w:rPr>
          <w:rFonts w:hint="eastAsia" w:ascii="宋体" w:hAnsi="宋体" w:eastAsia="宋体" w:cs="宋体"/>
          <w:b/>
          <w:color w:val="auto"/>
          <w:szCs w:val="24"/>
          <w:highlight w:val="none"/>
        </w:rPr>
      </w:pPr>
    </w:p>
    <w:p w14:paraId="09D618D7">
      <w:pPr>
        <w:pStyle w:val="16"/>
        <w:rPr>
          <w:rFonts w:hint="eastAsia" w:ascii="宋体" w:hAnsi="宋体" w:eastAsia="宋体" w:cs="宋体"/>
          <w:b/>
          <w:color w:val="auto"/>
          <w:szCs w:val="24"/>
          <w:highlight w:val="none"/>
        </w:rPr>
      </w:pPr>
    </w:p>
    <w:p w14:paraId="36366383">
      <w:pPr>
        <w:pStyle w:val="16"/>
        <w:rPr>
          <w:rFonts w:hint="eastAsia" w:ascii="宋体" w:hAnsi="宋体" w:eastAsia="宋体" w:cs="宋体"/>
          <w:b/>
          <w:color w:val="auto"/>
          <w:szCs w:val="24"/>
          <w:highlight w:val="none"/>
        </w:rPr>
      </w:pPr>
    </w:p>
    <w:p w14:paraId="402BB354">
      <w:pPr>
        <w:pStyle w:val="16"/>
        <w:rPr>
          <w:rFonts w:hint="eastAsia" w:ascii="宋体" w:hAnsi="宋体" w:eastAsia="宋体" w:cs="宋体"/>
          <w:b/>
          <w:color w:val="auto"/>
          <w:szCs w:val="24"/>
          <w:highlight w:val="none"/>
        </w:rPr>
      </w:pPr>
    </w:p>
    <w:p w14:paraId="36AA4D70">
      <w:pPr>
        <w:pStyle w:val="16"/>
        <w:rPr>
          <w:rFonts w:hint="eastAsia" w:ascii="宋体" w:hAnsi="宋体" w:eastAsia="宋体" w:cs="宋体"/>
          <w:b/>
          <w:color w:val="auto"/>
          <w:szCs w:val="24"/>
          <w:highlight w:val="none"/>
        </w:rPr>
      </w:pPr>
    </w:p>
    <w:p w14:paraId="2EE5AC8C">
      <w:pPr>
        <w:pStyle w:val="16"/>
        <w:rPr>
          <w:rFonts w:hint="eastAsia" w:ascii="宋体" w:hAnsi="宋体" w:eastAsia="宋体" w:cs="宋体"/>
          <w:b/>
          <w:color w:val="auto"/>
          <w:szCs w:val="24"/>
          <w:highlight w:val="none"/>
        </w:rPr>
      </w:pPr>
    </w:p>
    <w:p w14:paraId="2864E17B">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50998532">
      <w:pPr>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踏勘事项无异议承诺书（所有</w:t>
      </w:r>
      <w:r>
        <w:rPr>
          <w:rFonts w:hint="eastAsia" w:ascii="宋体" w:hAnsi="宋体" w:cs="宋体"/>
          <w:b/>
          <w:bCs/>
          <w:color w:val="auto"/>
          <w:sz w:val="36"/>
          <w:szCs w:val="36"/>
          <w:highlight w:val="none"/>
          <w:lang w:val="en-US" w:eastAsia="zh-CN"/>
        </w:rPr>
        <w:t>供应商</w:t>
      </w:r>
      <w:r>
        <w:rPr>
          <w:rFonts w:hint="eastAsia" w:ascii="宋体" w:hAnsi="宋体" w:eastAsia="宋体" w:cs="宋体"/>
          <w:b/>
          <w:bCs/>
          <w:color w:val="auto"/>
          <w:sz w:val="36"/>
          <w:szCs w:val="36"/>
          <w:highlight w:val="none"/>
        </w:rPr>
        <w:t>均应提供）</w:t>
      </w:r>
    </w:p>
    <w:p w14:paraId="0E243DE1">
      <w:pPr>
        <w:pStyle w:val="16"/>
        <w:ind w:firstLine="0"/>
        <w:jc w:val="center"/>
        <w:rPr>
          <w:rFonts w:hint="eastAsia" w:ascii="宋体" w:hAnsi="宋体" w:eastAsia="宋体" w:cs="宋体"/>
          <w:b/>
          <w:color w:val="auto"/>
          <w:szCs w:val="24"/>
          <w:highlight w:val="none"/>
        </w:rPr>
      </w:pPr>
    </w:p>
    <w:p w14:paraId="14BD23FE">
      <w:pPr>
        <w:pStyle w:val="16"/>
        <w:ind w:firstLine="482" w:firstLineChars="200"/>
        <w:jc w:val="left"/>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我方已对踏勘事项确认，知晓全部项目内容</w:t>
      </w:r>
      <w:r>
        <w:rPr>
          <w:rFonts w:hint="eastAsia" w:ascii="宋体" w:hAnsi="宋体" w:eastAsia="宋体" w:cs="宋体"/>
          <w:b/>
          <w:bCs/>
          <w:color w:val="auto"/>
          <w:szCs w:val="24"/>
          <w:highlight w:val="none"/>
        </w:rPr>
        <w:t>，并确认无异议，特此承诺。</w:t>
      </w:r>
    </w:p>
    <w:p w14:paraId="154FFC7B">
      <w:pPr>
        <w:pStyle w:val="16"/>
        <w:rPr>
          <w:rFonts w:hint="eastAsia" w:ascii="宋体" w:hAnsi="宋体" w:eastAsia="宋体" w:cs="宋体"/>
          <w:b/>
          <w:color w:val="auto"/>
          <w:szCs w:val="24"/>
          <w:highlight w:val="none"/>
        </w:rPr>
      </w:pPr>
    </w:p>
    <w:p w14:paraId="18A60605">
      <w:pPr>
        <w:pStyle w:val="16"/>
        <w:rPr>
          <w:rFonts w:hint="eastAsia" w:ascii="宋体" w:hAnsi="宋体" w:eastAsia="宋体" w:cs="宋体"/>
          <w:b/>
          <w:color w:val="auto"/>
          <w:szCs w:val="24"/>
          <w:highlight w:val="none"/>
        </w:rPr>
      </w:pPr>
    </w:p>
    <w:p w14:paraId="5904C8F5">
      <w:pPr>
        <w:pStyle w:val="16"/>
        <w:rPr>
          <w:rFonts w:hint="eastAsia" w:ascii="宋体" w:hAnsi="宋体" w:eastAsia="宋体" w:cs="宋体"/>
          <w:b/>
          <w:color w:val="auto"/>
          <w:szCs w:val="24"/>
          <w:highlight w:val="none"/>
        </w:rPr>
      </w:pPr>
    </w:p>
    <w:p w14:paraId="3FDA1A95">
      <w:pPr>
        <w:pStyle w:val="16"/>
        <w:rPr>
          <w:rFonts w:hint="eastAsia" w:ascii="宋体" w:hAnsi="宋体" w:eastAsia="宋体" w:cs="宋体"/>
          <w:b/>
          <w:color w:val="auto"/>
          <w:szCs w:val="24"/>
          <w:highlight w:val="none"/>
        </w:rPr>
      </w:pPr>
    </w:p>
    <w:p w14:paraId="327BE061">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p>
    <w:p w14:paraId="27935538">
      <w:pPr>
        <w:pStyle w:val="16"/>
        <w:rPr>
          <w:rFonts w:hint="eastAsia" w:ascii="宋体" w:hAnsi="宋体" w:eastAsia="宋体" w:cs="宋体"/>
          <w:color w:val="auto"/>
          <w:szCs w:val="24"/>
          <w:highlight w:val="none"/>
        </w:rPr>
      </w:pPr>
    </w:p>
    <w:p w14:paraId="7BA65A7D">
      <w:pPr>
        <w:pStyle w:val="16"/>
        <w:rPr>
          <w:rFonts w:hint="eastAsia" w:ascii="宋体" w:hAnsi="宋体" w:eastAsia="宋体" w:cs="宋体"/>
          <w:color w:val="auto"/>
          <w:szCs w:val="24"/>
          <w:highlight w:val="none"/>
        </w:rPr>
      </w:pPr>
    </w:p>
    <w:p w14:paraId="04574319">
      <w:pPr>
        <w:jc w:val="center"/>
        <w:rPr>
          <w:rFonts w:hint="eastAsia" w:ascii="宋体" w:hAnsi="宋体" w:eastAsia="宋体" w:cs="宋体"/>
          <w:b/>
          <w:bCs/>
          <w:color w:val="auto"/>
          <w:sz w:val="36"/>
          <w:szCs w:val="36"/>
          <w:highlight w:val="none"/>
        </w:rPr>
        <w:sectPr>
          <w:pgSz w:w="11907" w:h="16840"/>
          <w:pgMar w:top="1440" w:right="1080" w:bottom="1440" w:left="1080" w:header="680" w:footer="907" w:gutter="0"/>
          <w:pgNumType w:fmt="decimal"/>
          <w:cols w:space="720" w:num="1"/>
        </w:sectPr>
      </w:pPr>
      <w:r>
        <w:rPr>
          <w:rFonts w:hint="eastAsia" w:ascii="宋体" w:hAnsi="宋体" w:eastAsia="宋体" w:cs="宋体"/>
          <w:color w:val="auto"/>
          <w:sz w:val="24"/>
          <w:highlight w:val="none"/>
        </w:rPr>
        <w:t xml:space="preserve"> 年 月  日</w:t>
      </w:r>
    </w:p>
    <w:p w14:paraId="6B46996C">
      <w:pPr>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十一、中小企业声明函</w:t>
      </w:r>
    </w:p>
    <w:p w14:paraId="0674861E">
      <w:pPr>
        <w:rPr>
          <w:rFonts w:hint="eastAsia" w:ascii="宋体" w:hAnsi="宋体" w:eastAsia="宋体" w:cs="宋体"/>
          <w:color w:val="auto"/>
          <w:highlight w:val="none"/>
        </w:rPr>
      </w:pPr>
    </w:p>
    <w:p w14:paraId="6B2483B3">
      <w:pPr>
        <w:snapToGrid w:val="0"/>
        <w:spacing w:line="360" w:lineRule="auto"/>
        <w:ind w:firstLine="723" w:firstLineChars="200"/>
        <w:jc w:val="center"/>
        <w:textAlignment w:val="baseline"/>
        <w:rPr>
          <w:rStyle w:val="45"/>
          <w:rFonts w:hint="eastAsia" w:ascii="宋体" w:hAnsi="宋体" w:eastAsia="宋体" w:cs="宋体"/>
          <w:b/>
          <w:color w:val="auto"/>
          <w:sz w:val="36"/>
          <w:szCs w:val="36"/>
          <w:highlight w:val="none"/>
        </w:rPr>
      </w:pPr>
      <w:r>
        <w:rPr>
          <w:rStyle w:val="45"/>
          <w:rFonts w:hint="eastAsia" w:ascii="宋体" w:hAnsi="宋体" w:eastAsia="宋体" w:cs="宋体"/>
          <w:b/>
          <w:color w:val="auto"/>
          <w:sz w:val="36"/>
          <w:szCs w:val="36"/>
          <w:highlight w:val="none"/>
        </w:rPr>
        <w:t>中小企业声明函（货物）</w:t>
      </w:r>
    </w:p>
    <w:p w14:paraId="7F838E50">
      <w:pPr>
        <w:snapToGrid w:val="0"/>
        <w:spacing w:line="360" w:lineRule="auto"/>
        <w:ind w:firstLine="630" w:firstLineChars="300"/>
        <w:jc w:val="left"/>
        <w:textAlignment w:val="baseline"/>
        <w:rPr>
          <w:rStyle w:val="45"/>
          <w:rFonts w:hint="eastAsia" w:ascii="宋体" w:hAnsi="宋体" w:eastAsia="宋体" w:cs="宋体"/>
          <w:bCs/>
          <w:color w:val="auto"/>
          <w:szCs w:val="21"/>
          <w:highlight w:val="none"/>
        </w:rPr>
      </w:pPr>
    </w:p>
    <w:p w14:paraId="37C100F5">
      <w:pPr>
        <w:snapToGrid w:val="0"/>
        <w:spacing w:line="360" w:lineRule="auto"/>
        <w:ind w:firstLine="630" w:firstLineChars="300"/>
        <w:jc w:val="left"/>
        <w:textAlignment w:val="baseline"/>
        <w:rPr>
          <w:rStyle w:val="45"/>
          <w:rFonts w:hint="eastAsia" w:ascii="宋体" w:hAnsi="宋体" w:eastAsia="宋体" w:cs="宋体"/>
          <w:bCs/>
          <w:color w:val="auto"/>
          <w:szCs w:val="21"/>
          <w:highlight w:val="none"/>
        </w:rPr>
      </w:pPr>
      <w:r>
        <w:rPr>
          <w:rStyle w:val="45"/>
          <w:rFonts w:hint="eastAsia" w:ascii="宋体" w:hAnsi="宋体" w:eastAsia="宋体" w:cs="宋体"/>
          <w:bCs/>
          <w:color w:val="auto"/>
          <w:szCs w:val="21"/>
          <w:highlight w:val="none"/>
        </w:rPr>
        <w:t>本公司（联合体）郑重声明，根据《政府采购促进中小企业发展管理办法》（财库﹝2020﹞46号）的规定，本公司（联合体）参加</w:t>
      </w:r>
      <w:r>
        <w:rPr>
          <w:rStyle w:val="45"/>
          <w:rFonts w:hint="eastAsia" w:ascii="宋体" w:hAnsi="宋体" w:eastAsia="宋体" w:cs="宋体"/>
          <w:bCs/>
          <w:color w:val="auto"/>
          <w:szCs w:val="21"/>
          <w:highlight w:val="none"/>
          <w:u w:val="single" w:color="000000"/>
        </w:rPr>
        <w:t>（单位名称）</w:t>
      </w:r>
      <w:r>
        <w:rPr>
          <w:rStyle w:val="45"/>
          <w:rFonts w:hint="eastAsia" w:ascii="宋体" w:hAnsi="宋体" w:eastAsia="宋体" w:cs="宋体"/>
          <w:bCs/>
          <w:color w:val="auto"/>
          <w:szCs w:val="21"/>
          <w:highlight w:val="none"/>
        </w:rPr>
        <w:t>的</w:t>
      </w:r>
      <w:r>
        <w:rPr>
          <w:rStyle w:val="45"/>
          <w:rFonts w:hint="eastAsia" w:ascii="宋体" w:hAnsi="宋体" w:eastAsia="宋体" w:cs="宋体"/>
          <w:bCs/>
          <w:color w:val="auto"/>
          <w:szCs w:val="21"/>
          <w:highlight w:val="none"/>
          <w:u w:val="single" w:color="000000"/>
        </w:rPr>
        <w:t>（项目名称）</w:t>
      </w:r>
      <w:r>
        <w:rPr>
          <w:rStyle w:val="45"/>
          <w:rFonts w:hint="eastAsia" w:ascii="宋体" w:hAnsi="宋体" w:eastAsia="宋体" w:cs="宋体"/>
          <w:bCs/>
          <w:color w:val="auto"/>
          <w:szCs w:val="21"/>
          <w:highlight w:val="none"/>
        </w:rPr>
        <w:t>采购活动，提供的货物全部由符合政策要求的中小企业制造。相关企业（含联合体中的中小企业、签订分包意向协议的中小企业）的具体情况如下：</w:t>
      </w:r>
    </w:p>
    <w:p w14:paraId="1E22A2F8">
      <w:pPr>
        <w:snapToGrid w:val="0"/>
        <w:spacing w:line="360" w:lineRule="auto"/>
        <w:jc w:val="left"/>
        <w:textAlignment w:val="baseline"/>
        <w:rPr>
          <w:rStyle w:val="45"/>
          <w:rFonts w:hint="eastAsia" w:ascii="宋体" w:hAnsi="宋体" w:eastAsia="宋体" w:cs="宋体"/>
          <w:bCs/>
          <w:color w:val="auto"/>
          <w:szCs w:val="21"/>
          <w:highlight w:val="none"/>
        </w:rPr>
      </w:pPr>
      <w:r>
        <w:rPr>
          <w:rStyle w:val="45"/>
          <w:rFonts w:hint="eastAsia" w:ascii="宋体" w:hAnsi="宋体" w:eastAsia="宋体" w:cs="宋体"/>
          <w:bCs/>
          <w:color w:val="auto"/>
          <w:szCs w:val="21"/>
          <w:highlight w:val="none"/>
        </w:rPr>
        <w:t>1.</w:t>
      </w:r>
      <w:r>
        <w:rPr>
          <w:rStyle w:val="45"/>
          <w:rFonts w:hint="eastAsia" w:ascii="宋体" w:hAnsi="宋体" w:eastAsia="宋体" w:cs="宋体"/>
          <w:bCs/>
          <w:color w:val="auto"/>
          <w:szCs w:val="21"/>
          <w:highlight w:val="none"/>
          <w:u w:val="single" w:color="000000"/>
        </w:rPr>
        <w:t>（标的名称）</w:t>
      </w:r>
      <w:r>
        <w:rPr>
          <w:rStyle w:val="45"/>
          <w:rFonts w:hint="eastAsia" w:ascii="宋体" w:hAnsi="宋体" w:eastAsia="宋体" w:cs="宋体"/>
          <w:bCs/>
          <w:color w:val="auto"/>
          <w:szCs w:val="21"/>
          <w:highlight w:val="none"/>
        </w:rPr>
        <w:t>，属于</w:t>
      </w:r>
      <w:r>
        <w:rPr>
          <w:rStyle w:val="45"/>
          <w:rFonts w:hint="eastAsia" w:ascii="宋体" w:hAnsi="宋体" w:eastAsia="宋体" w:cs="宋体"/>
          <w:b/>
          <w:color w:val="auto"/>
          <w:szCs w:val="21"/>
          <w:highlight w:val="none"/>
          <w:u w:val="single" w:color="000000"/>
        </w:rPr>
        <w:t>（工业）</w:t>
      </w:r>
      <w:r>
        <w:rPr>
          <w:rStyle w:val="45"/>
          <w:rFonts w:hint="eastAsia" w:ascii="宋体" w:hAnsi="宋体" w:eastAsia="宋体" w:cs="宋体"/>
          <w:bCs/>
          <w:color w:val="auto"/>
          <w:szCs w:val="21"/>
          <w:highlight w:val="none"/>
        </w:rPr>
        <w:t>行业；制造商为（</w:t>
      </w:r>
      <w:r>
        <w:rPr>
          <w:rStyle w:val="45"/>
          <w:rFonts w:hint="eastAsia" w:ascii="宋体" w:hAnsi="宋体" w:eastAsia="宋体" w:cs="宋体"/>
          <w:bCs/>
          <w:color w:val="auto"/>
          <w:szCs w:val="21"/>
          <w:highlight w:val="none"/>
          <w:u w:val="single" w:color="000000"/>
        </w:rPr>
        <w:t>企业名称）</w:t>
      </w:r>
      <w:r>
        <w:rPr>
          <w:rStyle w:val="45"/>
          <w:rFonts w:hint="eastAsia" w:ascii="宋体" w:hAnsi="宋体" w:eastAsia="宋体" w:cs="宋体"/>
          <w:bCs/>
          <w:color w:val="auto"/>
          <w:szCs w:val="21"/>
          <w:highlight w:val="none"/>
        </w:rPr>
        <w:t>，从业人员人，营业收入为万元，资产总额为万元，属于</w:t>
      </w:r>
      <w:r>
        <w:rPr>
          <w:rStyle w:val="45"/>
          <w:rFonts w:hint="eastAsia" w:ascii="宋体" w:hAnsi="宋体" w:eastAsia="宋体" w:cs="宋体"/>
          <w:bCs/>
          <w:color w:val="auto"/>
          <w:szCs w:val="21"/>
          <w:highlight w:val="none"/>
          <w:u w:val="single" w:color="000000"/>
        </w:rPr>
        <w:t>（中型企业、小型企业、微型企业）</w:t>
      </w:r>
      <w:r>
        <w:rPr>
          <w:rStyle w:val="45"/>
          <w:rFonts w:hint="eastAsia" w:ascii="宋体" w:hAnsi="宋体" w:eastAsia="宋体" w:cs="宋体"/>
          <w:bCs/>
          <w:color w:val="auto"/>
          <w:szCs w:val="21"/>
          <w:highlight w:val="none"/>
        </w:rPr>
        <w:t>；</w:t>
      </w:r>
    </w:p>
    <w:p w14:paraId="6BC72A7D">
      <w:pPr>
        <w:snapToGrid w:val="0"/>
        <w:spacing w:line="360" w:lineRule="auto"/>
        <w:textAlignment w:val="baseline"/>
        <w:rPr>
          <w:rStyle w:val="45"/>
          <w:rFonts w:hint="eastAsia" w:ascii="宋体" w:hAnsi="宋体" w:eastAsia="宋体" w:cs="宋体"/>
          <w:bCs/>
          <w:color w:val="auto"/>
          <w:szCs w:val="21"/>
          <w:highlight w:val="none"/>
        </w:rPr>
      </w:pPr>
      <w:r>
        <w:rPr>
          <w:rStyle w:val="45"/>
          <w:rFonts w:hint="eastAsia" w:ascii="宋体" w:hAnsi="宋体" w:eastAsia="宋体" w:cs="宋体"/>
          <w:bCs/>
          <w:color w:val="auto"/>
          <w:szCs w:val="21"/>
          <w:highlight w:val="none"/>
        </w:rPr>
        <w:t>2.</w:t>
      </w:r>
      <w:r>
        <w:rPr>
          <w:rStyle w:val="45"/>
          <w:rFonts w:hint="eastAsia" w:ascii="宋体" w:hAnsi="宋体" w:eastAsia="宋体" w:cs="宋体"/>
          <w:bCs/>
          <w:color w:val="auto"/>
          <w:szCs w:val="21"/>
          <w:highlight w:val="none"/>
          <w:u w:val="single" w:color="000000"/>
        </w:rPr>
        <w:t>（标的名称）</w:t>
      </w:r>
      <w:r>
        <w:rPr>
          <w:rStyle w:val="45"/>
          <w:rFonts w:hint="eastAsia" w:ascii="宋体" w:hAnsi="宋体" w:eastAsia="宋体" w:cs="宋体"/>
          <w:bCs/>
          <w:color w:val="auto"/>
          <w:szCs w:val="21"/>
          <w:highlight w:val="none"/>
        </w:rPr>
        <w:t>，属于</w:t>
      </w:r>
      <w:r>
        <w:rPr>
          <w:rStyle w:val="45"/>
          <w:rFonts w:hint="eastAsia" w:ascii="宋体" w:hAnsi="宋体" w:eastAsia="宋体" w:cs="宋体"/>
          <w:b/>
          <w:color w:val="auto"/>
          <w:szCs w:val="21"/>
          <w:highlight w:val="none"/>
          <w:u w:val="single" w:color="000000"/>
        </w:rPr>
        <w:t>（工业）</w:t>
      </w:r>
      <w:r>
        <w:rPr>
          <w:rStyle w:val="45"/>
          <w:rFonts w:hint="eastAsia" w:ascii="宋体" w:hAnsi="宋体" w:eastAsia="宋体" w:cs="宋体"/>
          <w:bCs/>
          <w:color w:val="auto"/>
          <w:szCs w:val="21"/>
          <w:highlight w:val="none"/>
        </w:rPr>
        <w:t>行业；制造商为</w:t>
      </w:r>
      <w:r>
        <w:rPr>
          <w:rStyle w:val="45"/>
          <w:rFonts w:hint="eastAsia" w:ascii="宋体" w:hAnsi="宋体" w:eastAsia="宋体" w:cs="宋体"/>
          <w:bCs/>
          <w:color w:val="auto"/>
          <w:szCs w:val="21"/>
          <w:highlight w:val="none"/>
          <w:u w:val="single" w:color="000000"/>
        </w:rPr>
        <w:t>（企业名称）</w:t>
      </w:r>
      <w:r>
        <w:rPr>
          <w:rStyle w:val="45"/>
          <w:rFonts w:hint="eastAsia" w:ascii="宋体" w:hAnsi="宋体" w:eastAsia="宋体" w:cs="宋体"/>
          <w:bCs/>
          <w:color w:val="auto"/>
          <w:szCs w:val="21"/>
          <w:highlight w:val="none"/>
        </w:rPr>
        <w:t>，从业人员人，营业收入为万元，资产总额为万元，属于</w:t>
      </w:r>
      <w:r>
        <w:rPr>
          <w:rStyle w:val="45"/>
          <w:rFonts w:hint="eastAsia" w:ascii="宋体" w:hAnsi="宋体" w:eastAsia="宋体" w:cs="宋体"/>
          <w:bCs/>
          <w:color w:val="auto"/>
          <w:szCs w:val="21"/>
          <w:highlight w:val="none"/>
          <w:u w:val="single" w:color="000000"/>
        </w:rPr>
        <w:t>（中型企业、小型企业、微型企业）</w:t>
      </w:r>
      <w:r>
        <w:rPr>
          <w:rStyle w:val="45"/>
          <w:rFonts w:hint="eastAsia" w:ascii="宋体" w:hAnsi="宋体" w:eastAsia="宋体" w:cs="宋体"/>
          <w:bCs/>
          <w:color w:val="auto"/>
          <w:szCs w:val="21"/>
          <w:highlight w:val="none"/>
        </w:rPr>
        <w:t>；</w:t>
      </w:r>
    </w:p>
    <w:p w14:paraId="53F42D74">
      <w:pPr>
        <w:snapToGrid w:val="0"/>
        <w:spacing w:line="360" w:lineRule="auto"/>
        <w:textAlignment w:val="baseline"/>
        <w:rPr>
          <w:rStyle w:val="45"/>
          <w:rFonts w:hint="eastAsia" w:ascii="宋体" w:hAnsi="宋体" w:eastAsia="宋体" w:cs="宋体"/>
          <w:bCs/>
          <w:color w:val="auto"/>
          <w:szCs w:val="21"/>
          <w:highlight w:val="none"/>
        </w:rPr>
      </w:pPr>
      <w:r>
        <w:rPr>
          <w:rStyle w:val="45"/>
          <w:rFonts w:hint="eastAsia" w:ascii="宋体" w:hAnsi="宋体" w:eastAsia="宋体" w:cs="宋体"/>
          <w:bCs/>
          <w:color w:val="auto"/>
          <w:szCs w:val="21"/>
          <w:highlight w:val="none"/>
        </w:rPr>
        <w:t>……</w:t>
      </w:r>
    </w:p>
    <w:p w14:paraId="61B3B5F1">
      <w:pPr>
        <w:snapToGrid w:val="0"/>
        <w:spacing w:line="360" w:lineRule="auto"/>
        <w:jc w:val="left"/>
        <w:textAlignment w:val="baseline"/>
        <w:rPr>
          <w:rStyle w:val="45"/>
          <w:rFonts w:hint="eastAsia" w:ascii="宋体" w:hAnsi="宋体" w:eastAsia="宋体" w:cs="宋体"/>
          <w:bCs/>
          <w:color w:val="auto"/>
          <w:szCs w:val="21"/>
          <w:highlight w:val="none"/>
        </w:rPr>
      </w:pPr>
      <w:r>
        <w:rPr>
          <w:rStyle w:val="45"/>
          <w:rFonts w:hint="eastAsia" w:ascii="宋体" w:hAnsi="宋体" w:eastAsia="宋体" w:cs="宋体"/>
          <w:bCs/>
          <w:color w:val="auto"/>
          <w:szCs w:val="21"/>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5CE845D5">
      <w:pPr>
        <w:snapToGrid w:val="0"/>
        <w:spacing w:line="360" w:lineRule="auto"/>
        <w:jc w:val="center"/>
        <w:textAlignment w:val="baseline"/>
        <w:rPr>
          <w:rStyle w:val="45"/>
          <w:rFonts w:hint="eastAsia" w:ascii="宋体" w:hAnsi="宋体" w:eastAsia="宋体" w:cs="宋体"/>
          <w:bCs/>
          <w:color w:val="auto"/>
          <w:szCs w:val="21"/>
          <w:highlight w:val="none"/>
        </w:rPr>
      </w:pPr>
    </w:p>
    <w:p w14:paraId="2746E448">
      <w:pPr>
        <w:snapToGrid w:val="0"/>
        <w:spacing w:line="360" w:lineRule="auto"/>
        <w:ind w:firstLine="4830" w:firstLineChars="2300"/>
        <w:textAlignment w:val="baseline"/>
        <w:rPr>
          <w:rStyle w:val="45"/>
          <w:rFonts w:hint="eastAsia" w:ascii="宋体" w:hAnsi="宋体" w:eastAsia="宋体" w:cs="宋体"/>
          <w:bCs/>
          <w:color w:val="auto"/>
          <w:szCs w:val="21"/>
          <w:highlight w:val="none"/>
        </w:rPr>
      </w:pPr>
      <w:r>
        <w:rPr>
          <w:rStyle w:val="45"/>
          <w:rFonts w:hint="eastAsia" w:ascii="宋体" w:hAnsi="宋体" w:eastAsia="宋体" w:cs="宋体"/>
          <w:bCs/>
          <w:color w:val="auto"/>
          <w:szCs w:val="21"/>
          <w:highlight w:val="none"/>
        </w:rPr>
        <w:t>企业名称（盖单位公章）：</w:t>
      </w:r>
    </w:p>
    <w:p w14:paraId="2512CB6E">
      <w:pPr>
        <w:snapToGrid w:val="0"/>
        <w:spacing w:line="360" w:lineRule="auto"/>
        <w:ind w:firstLine="4830" w:firstLineChars="2300"/>
        <w:textAlignment w:val="baseline"/>
        <w:rPr>
          <w:rStyle w:val="45"/>
          <w:rFonts w:hint="eastAsia" w:ascii="宋体" w:hAnsi="宋体" w:eastAsia="宋体" w:cs="宋体"/>
          <w:bCs/>
          <w:color w:val="auto"/>
          <w:szCs w:val="21"/>
          <w:highlight w:val="none"/>
        </w:rPr>
      </w:pPr>
      <w:r>
        <w:rPr>
          <w:rStyle w:val="45"/>
          <w:rFonts w:hint="eastAsia" w:ascii="宋体" w:hAnsi="宋体" w:eastAsia="宋体" w:cs="宋体"/>
          <w:bCs/>
          <w:color w:val="auto"/>
          <w:szCs w:val="21"/>
          <w:highlight w:val="none"/>
        </w:rPr>
        <w:t>日期：</w:t>
      </w:r>
    </w:p>
    <w:p w14:paraId="57593C32">
      <w:pPr>
        <w:snapToGrid w:val="0"/>
        <w:spacing w:line="360" w:lineRule="auto"/>
        <w:textAlignment w:val="baseline"/>
        <w:rPr>
          <w:rStyle w:val="45"/>
          <w:rFonts w:hint="eastAsia" w:ascii="宋体" w:hAnsi="宋体" w:eastAsia="宋体" w:cs="宋体"/>
          <w:bCs/>
          <w:color w:val="auto"/>
          <w:szCs w:val="21"/>
          <w:highlight w:val="none"/>
        </w:rPr>
      </w:pPr>
    </w:p>
    <w:p w14:paraId="4BDFDA68">
      <w:pPr>
        <w:snapToGrid w:val="0"/>
        <w:spacing w:line="360" w:lineRule="auto"/>
        <w:textAlignment w:val="baseline"/>
        <w:rPr>
          <w:rStyle w:val="45"/>
          <w:rFonts w:hint="eastAsia" w:ascii="宋体" w:hAnsi="宋体" w:eastAsia="宋体" w:cs="宋体"/>
          <w:bCs/>
          <w:color w:val="auto"/>
          <w:szCs w:val="21"/>
          <w:highlight w:val="none"/>
        </w:rPr>
      </w:pPr>
    </w:p>
    <w:p w14:paraId="3B4460E5">
      <w:pPr>
        <w:snapToGrid w:val="0"/>
        <w:spacing w:line="360" w:lineRule="auto"/>
        <w:textAlignment w:val="baseline"/>
        <w:rPr>
          <w:rStyle w:val="45"/>
          <w:rFonts w:hint="eastAsia" w:ascii="宋体" w:hAnsi="宋体" w:eastAsia="宋体" w:cs="宋体"/>
          <w:bCs/>
          <w:color w:val="auto"/>
          <w:szCs w:val="21"/>
          <w:highlight w:val="none"/>
        </w:rPr>
      </w:pPr>
    </w:p>
    <w:p w14:paraId="4BD62B25">
      <w:pPr>
        <w:snapToGrid w:val="0"/>
        <w:spacing w:line="360" w:lineRule="auto"/>
        <w:jc w:val="center"/>
        <w:textAlignment w:val="baseline"/>
        <w:rPr>
          <w:rStyle w:val="45"/>
          <w:rFonts w:hint="eastAsia" w:ascii="宋体" w:hAnsi="宋体" w:eastAsia="宋体" w:cs="宋体"/>
          <w:b/>
          <w:color w:val="auto"/>
          <w:szCs w:val="21"/>
          <w:highlight w:val="none"/>
        </w:rPr>
      </w:pPr>
      <w:r>
        <w:rPr>
          <w:rStyle w:val="45"/>
          <w:rFonts w:hint="eastAsia" w:ascii="宋体" w:hAnsi="宋体" w:eastAsia="宋体" w:cs="宋体"/>
          <w:bCs/>
          <w:color w:val="auto"/>
          <w:szCs w:val="21"/>
          <w:highlight w:val="none"/>
        </w:rPr>
        <w:t>注：从业人员、营业收入、资产总额填报上一年度数据，无上一年度数据的新成立企业可不填报。</w:t>
      </w:r>
    </w:p>
    <w:p w14:paraId="7506FF5F">
      <w:pPr>
        <w:autoSpaceDE w:val="0"/>
        <w:autoSpaceDN w:val="0"/>
        <w:adjustRightInd w:val="0"/>
        <w:spacing w:line="360" w:lineRule="auto"/>
        <w:ind w:firstLine="6505" w:firstLineChars="2700"/>
        <w:jc w:val="left"/>
        <w:rPr>
          <w:rFonts w:hint="eastAsia" w:ascii="宋体" w:hAnsi="宋体" w:eastAsia="宋体" w:cs="宋体"/>
          <w:b/>
          <w:color w:val="auto"/>
          <w:sz w:val="24"/>
          <w:highlight w:val="none"/>
        </w:rPr>
      </w:pPr>
    </w:p>
    <w:p w14:paraId="4A61CE88">
      <w:pPr>
        <w:rPr>
          <w:rStyle w:val="45"/>
          <w:rFonts w:hint="eastAsia" w:ascii="宋体" w:hAnsi="宋体" w:eastAsia="宋体" w:cs="宋体"/>
          <w:b/>
          <w:color w:val="auto"/>
          <w:sz w:val="36"/>
          <w:szCs w:val="36"/>
          <w:highlight w:val="none"/>
        </w:rPr>
      </w:pPr>
      <w:r>
        <w:rPr>
          <w:rStyle w:val="45"/>
          <w:rFonts w:hint="eastAsia" w:ascii="宋体" w:hAnsi="宋体" w:eastAsia="宋体" w:cs="宋体"/>
          <w:b/>
          <w:color w:val="auto"/>
          <w:sz w:val="36"/>
          <w:szCs w:val="36"/>
          <w:highlight w:val="none"/>
        </w:rPr>
        <w:br w:type="page"/>
      </w:r>
    </w:p>
    <w:p w14:paraId="2BF5D8BA">
      <w:pPr>
        <w:snapToGrid w:val="0"/>
        <w:spacing w:line="360" w:lineRule="auto"/>
        <w:ind w:firstLine="723" w:firstLineChars="200"/>
        <w:jc w:val="center"/>
        <w:textAlignment w:val="baseline"/>
        <w:rPr>
          <w:rStyle w:val="45"/>
          <w:rFonts w:hint="eastAsia" w:ascii="宋体" w:hAnsi="宋体" w:eastAsia="宋体" w:cs="宋体"/>
          <w:b/>
          <w:color w:val="auto"/>
          <w:sz w:val="36"/>
          <w:szCs w:val="36"/>
          <w:highlight w:val="none"/>
        </w:rPr>
      </w:pPr>
      <w:r>
        <w:rPr>
          <w:rStyle w:val="45"/>
          <w:rFonts w:hint="eastAsia" w:ascii="宋体" w:hAnsi="宋体" w:eastAsia="宋体" w:cs="宋体"/>
          <w:b/>
          <w:color w:val="auto"/>
          <w:sz w:val="36"/>
          <w:szCs w:val="36"/>
          <w:highlight w:val="none"/>
        </w:rPr>
        <w:t>残疾人福利性单位声明函（如是</w:t>
      </w:r>
      <w:bookmarkStart w:id="75" w:name="OLE_LINK22"/>
      <w:r>
        <w:rPr>
          <w:rStyle w:val="45"/>
          <w:rFonts w:hint="eastAsia" w:ascii="宋体" w:hAnsi="宋体" w:eastAsia="宋体" w:cs="宋体"/>
          <w:b/>
          <w:color w:val="auto"/>
          <w:sz w:val="36"/>
          <w:szCs w:val="36"/>
          <w:highlight w:val="none"/>
        </w:rPr>
        <w:t>，提供</w:t>
      </w:r>
      <w:bookmarkEnd w:id="75"/>
      <w:r>
        <w:rPr>
          <w:rStyle w:val="45"/>
          <w:rFonts w:hint="eastAsia" w:ascii="宋体" w:hAnsi="宋体" w:eastAsia="宋体" w:cs="宋体"/>
          <w:b/>
          <w:color w:val="auto"/>
          <w:sz w:val="36"/>
          <w:szCs w:val="36"/>
          <w:highlight w:val="none"/>
        </w:rPr>
        <w:t>）</w:t>
      </w:r>
    </w:p>
    <w:p w14:paraId="75307191">
      <w:pPr>
        <w:spacing w:line="360" w:lineRule="auto"/>
        <w:ind w:firstLine="630" w:firstLineChars="3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CC9F541">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本单位对上述声明的真实性负责。如有虚假，将依法承担相应责任。</w:t>
      </w:r>
    </w:p>
    <w:p w14:paraId="65C9D3E6">
      <w:pPr>
        <w:spacing w:line="360" w:lineRule="auto"/>
        <w:jc w:val="left"/>
        <w:rPr>
          <w:rFonts w:hint="eastAsia" w:ascii="宋体" w:hAnsi="宋体" w:eastAsia="宋体" w:cs="宋体"/>
          <w:color w:val="auto"/>
          <w:szCs w:val="21"/>
          <w:highlight w:val="none"/>
        </w:rPr>
      </w:pPr>
    </w:p>
    <w:p w14:paraId="2427EE69">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供应商名称（加盖供应商公章）：</w:t>
      </w:r>
    </w:p>
    <w:p w14:paraId="4A2D82C4">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年月日</w:t>
      </w:r>
    </w:p>
    <w:p w14:paraId="7C58D8FD">
      <w:pPr>
        <w:spacing w:line="360" w:lineRule="auto"/>
        <w:rPr>
          <w:rFonts w:hint="eastAsia" w:ascii="宋体" w:hAnsi="宋体" w:eastAsia="宋体" w:cs="宋体"/>
          <w:color w:val="auto"/>
          <w:highlight w:val="none"/>
        </w:rPr>
      </w:pPr>
    </w:p>
    <w:p w14:paraId="7B9740DC">
      <w:pPr>
        <w:pStyle w:val="2"/>
        <w:spacing w:line="360" w:lineRule="auto"/>
        <w:rPr>
          <w:rFonts w:hint="eastAsia" w:ascii="宋体" w:hAnsi="宋体" w:eastAsia="宋体" w:cs="宋体"/>
          <w:color w:val="auto"/>
          <w:highlight w:val="none"/>
        </w:rPr>
      </w:pPr>
    </w:p>
    <w:p w14:paraId="78935BE2">
      <w:pPr>
        <w:pStyle w:val="2"/>
        <w:spacing w:line="360" w:lineRule="auto"/>
        <w:rPr>
          <w:rFonts w:hint="eastAsia" w:ascii="宋体" w:hAnsi="宋体" w:eastAsia="宋体" w:cs="宋体"/>
          <w:color w:val="auto"/>
          <w:highlight w:val="none"/>
        </w:rPr>
      </w:pPr>
    </w:p>
    <w:p w14:paraId="712E2097">
      <w:pPr>
        <w:pStyle w:val="2"/>
        <w:spacing w:line="360" w:lineRule="auto"/>
        <w:rPr>
          <w:rFonts w:hint="eastAsia" w:ascii="宋体" w:hAnsi="宋体" w:eastAsia="宋体" w:cs="宋体"/>
          <w:color w:val="auto"/>
          <w:highlight w:val="none"/>
        </w:rPr>
      </w:pPr>
    </w:p>
    <w:p w14:paraId="5750DE6D">
      <w:pPr>
        <w:pStyle w:val="2"/>
        <w:spacing w:line="360" w:lineRule="auto"/>
        <w:rPr>
          <w:rFonts w:hint="eastAsia" w:ascii="宋体" w:hAnsi="宋体" w:eastAsia="宋体" w:cs="宋体"/>
          <w:color w:val="auto"/>
          <w:highlight w:val="none"/>
        </w:rPr>
      </w:pPr>
    </w:p>
    <w:p w14:paraId="78548CE2">
      <w:pPr>
        <w:pStyle w:val="2"/>
        <w:spacing w:line="360" w:lineRule="auto"/>
        <w:rPr>
          <w:rFonts w:hint="eastAsia" w:ascii="宋体" w:hAnsi="宋体" w:eastAsia="宋体" w:cs="宋体"/>
          <w:color w:val="auto"/>
          <w:highlight w:val="none"/>
        </w:rPr>
      </w:pPr>
    </w:p>
    <w:p w14:paraId="3F231336">
      <w:pPr>
        <w:pStyle w:val="2"/>
        <w:spacing w:line="360" w:lineRule="auto"/>
        <w:rPr>
          <w:rFonts w:hint="eastAsia" w:ascii="宋体" w:hAnsi="宋体" w:eastAsia="宋体" w:cs="宋体"/>
          <w:color w:val="auto"/>
          <w:highlight w:val="none"/>
        </w:rPr>
      </w:pPr>
    </w:p>
    <w:p w14:paraId="661F53F3">
      <w:pPr>
        <w:pStyle w:val="2"/>
        <w:spacing w:line="360" w:lineRule="auto"/>
        <w:rPr>
          <w:rFonts w:hint="eastAsia" w:ascii="宋体" w:hAnsi="宋体" w:eastAsia="宋体" w:cs="宋体"/>
          <w:color w:val="auto"/>
          <w:highlight w:val="none"/>
        </w:rPr>
      </w:pPr>
    </w:p>
    <w:p w14:paraId="3A88F3B2">
      <w:pPr>
        <w:pStyle w:val="2"/>
        <w:spacing w:line="360" w:lineRule="auto"/>
        <w:rPr>
          <w:rFonts w:hint="eastAsia" w:ascii="宋体" w:hAnsi="宋体" w:eastAsia="宋体" w:cs="宋体"/>
          <w:color w:val="auto"/>
          <w:highlight w:val="none"/>
        </w:rPr>
      </w:pPr>
    </w:p>
    <w:p w14:paraId="65D96CAB">
      <w:pPr>
        <w:pStyle w:val="2"/>
        <w:spacing w:line="360" w:lineRule="auto"/>
        <w:rPr>
          <w:rFonts w:hint="eastAsia" w:ascii="宋体" w:hAnsi="宋体" w:eastAsia="宋体" w:cs="宋体"/>
          <w:color w:val="auto"/>
          <w:highlight w:val="none"/>
        </w:rPr>
      </w:pPr>
    </w:p>
    <w:p w14:paraId="459EF4F8">
      <w:pPr>
        <w:pStyle w:val="2"/>
        <w:spacing w:line="360" w:lineRule="auto"/>
        <w:rPr>
          <w:rFonts w:hint="eastAsia" w:ascii="宋体" w:hAnsi="宋体" w:eastAsia="宋体" w:cs="宋体"/>
          <w:color w:val="auto"/>
          <w:highlight w:val="none"/>
        </w:rPr>
      </w:pPr>
    </w:p>
    <w:p w14:paraId="46B8BFAB">
      <w:pPr>
        <w:pStyle w:val="2"/>
        <w:spacing w:line="360" w:lineRule="auto"/>
        <w:rPr>
          <w:rFonts w:hint="eastAsia" w:ascii="宋体" w:hAnsi="宋体" w:eastAsia="宋体" w:cs="宋体"/>
          <w:color w:val="auto"/>
          <w:highlight w:val="none"/>
        </w:rPr>
      </w:pPr>
    </w:p>
    <w:p w14:paraId="2914AE73">
      <w:pPr>
        <w:pStyle w:val="2"/>
        <w:spacing w:line="360" w:lineRule="auto"/>
        <w:rPr>
          <w:rFonts w:hint="eastAsia" w:ascii="宋体" w:hAnsi="宋体" w:eastAsia="宋体" w:cs="宋体"/>
          <w:color w:val="auto"/>
          <w:highlight w:val="none"/>
        </w:rPr>
      </w:pPr>
    </w:p>
    <w:p w14:paraId="39673FDB">
      <w:pPr>
        <w:pStyle w:val="2"/>
        <w:spacing w:line="360" w:lineRule="auto"/>
        <w:rPr>
          <w:rFonts w:hint="eastAsia" w:ascii="宋体" w:hAnsi="宋体" w:eastAsia="宋体" w:cs="宋体"/>
          <w:color w:val="auto"/>
          <w:highlight w:val="none"/>
        </w:rPr>
      </w:pPr>
    </w:p>
    <w:p w14:paraId="42E34AB6">
      <w:pPr>
        <w:pStyle w:val="2"/>
        <w:spacing w:line="360" w:lineRule="auto"/>
        <w:rPr>
          <w:rFonts w:hint="eastAsia" w:ascii="宋体" w:hAnsi="宋体" w:eastAsia="宋体" w:cs="宋体"/>
          <w:color w:val="auto"/>
          <w:highlight w:val="none"/>
        </w:rPr>
      </w:pPr>
    </w:p>
    <w:p w14:paraId="31F33F62">
      <w:pPr>
        <w:pStyle w:val="2"/>
        <w:spacing w:line="360" w:lineRule="auto"/>
        <w:rPr>
          <w:rFonts w:hint="eastAsia" w:ascii="宋体" w:hAnsi="宋体" w:eastAsia="宋体" w:cs="宋体"/>
          <w:color w:val="auto"/>
          <w:highlight w:val="none"/>
        </w:rPr>
      </w:pPr>
    </w:p>
    <w:p w14:paraId="6469187F">
      <w:pPr>
        <w:pStyle w:val="2"/>
        <w:spacing w:line="360" w:lineRule="auto"/>
        <w:rPr>
          <w:rFonts w:hint="eastAsia" w:ascii="宋体" w:hAnsi="宋体" w:eastAsia="宋体" w:cs="宋体"/>
          <w:color w:val="auto"/>
          <w:highlight w:val="none"/>
        </w:rPr>
      </w:pPr>
    </w:p>
    <w:p w14:paraId="5B8D73F8">
      <w:pPr>
        <w:pStyle w:val="2"/>
        <w:spacing w:line="360" w:lineRule="auto"/>
        <w:rPr>
          <w:rFonts w:hint="eastAsia" w:ascii="宋体" w:hAnsi="宋体" w:eastAsia="宋体" w:cs="宋体"/>
          <w:color w:val="auto"/>
          <w:highlight w:val="none"/>
        </w:rPr>
      </w:pPr>
    </w:p>
    <w:p w14:paraId="1A2F35D2">
      <w:pPr>
        <w:pStyle w:val="2"/>
        <w:spacing w:line="360" w:lineRule="auto"/>
        <w:rPr>
          <w:rFonts w:hint="eastAsia" w:ascii="宋体" w:hAnsi="宋体" w:eastAsia="宋体" w:cs="宋体"/>
          <w:color w:val="auto"/>
          <w:highlight w:val="none"/>
        </w:rPr>
      </w:pPr>
    </w:p>
    <w:p w14:paraId="5823B6EB">
      <w:pPr>
        <w:pStyle w:val="2"/>
        <w:spacing w:line="360" w:lineRule="auto"/>
        <w:rPr>
          <w:rFonts w:hint="eastAsia" w:ascii="宋体" w:hAnsi="宋体" w:eastAsia="宋体" w:cs="宋体"/>
          <w:color w:val="auto"/>
          <w:highlight w:val="none"/>
        </w:rPr>
      </w:pPr>
    </w:p>
    <w:p w14:paraId="7E854B5A">
      <w:pPr>
        <w:rPr>
          <w:rFonts w:hint="eastAsia" w:ascii="宋体" w:hAnsi="宋体" w:eastAsia="宋体" w:cs="宋体"/>
          <w:b/>
          <w:color w:val="auto"/>
          <w:spacing w:val="20"/>
          <w:sz w:val="36"/>
          <w:szCs w:val="36"/>
          <w:highlight w:val="none"/>
        </w:rPr>
      </w:pPr>
      <w:r>
        <w:rPr>
          <w:rFonts w:hint="eastAsia" w:ascii="宋体" w:hAnsi="宋体" w:eastAsia="宋体" w:cs="宋体"/>
          <w:b/>
          <w:color w:val="auto"/>
          <w:spacing w:val="20"/>
          <w:sz w:val="36"/>
          <w:szCs w:val="36"/>
          <w:highlight w:val="none"/>
        </w:rPr>
        <w:br w:type="page"/>
      </w:r>
    </w:p>
    <w:p w14:paraId="4E685E07">
      <w:pPr>
        <w:spacing w:before="240" w:beforeLines="100" w:after="240" w:afterLines="100" w:line="360" w:lineRule="auto"/>
        <w:jc w:val="center"/>
        <w:rPr>
          <w:rFonts w:hint="eastAsia" w:ascii="宋体" w:hAnsi="宋体" w:eastAsia="宋体" w:cs="宋体"/>
          <w:b/>
          <w:color w:val="auto"/>
          <w:spacing w:val="20"/>
          <w:sz w:val="36"/>
          <w:szCs w:val="36"/>
          <w:highlight w:val="none"/>
        </w:rPr>
      </w:pPr>
      <w:r>
        <w:rPr>
          <w:rFonts w:hint="eastAsia" w:ascii="宋体" w:hAnsi="宋体" w:eastAsia="宋体" w:cs="宋体"/>
          <w:b/>
          <w:color w:val="auto"/>
          <w:spacing w:val="20"/>
          <w:sz w:val="36"/>
          <w:szCs w:val="36"/>
          <w:highlight w:val="none"/>
        </w:rPr>
        <w:t>监狱企业的证明文件（如是</w:t>
      </w:r>
      <w:r>
        <w:rPr>
          <w:rStyle w:val="45"/>
          <w:rFonts w:hint="eastAsia" w:ascii="宋体" w:hAnsi="宋体" w:eastAsia="宋体" w:cs="宋体"/>
          <w:b/>
          <w:color w:val="auto"/>
          <w:sz w:val="36"/>
          <w:szCs w:val="36"/>
          <w:highlight w:val="none"/>
        </w:rPr>
        <w:t>，提供</w:t>
      </w:r>
      <w:r>
        <w:rPr>
          <w:rFonts w:hint="eastAsia" w:ascii="宋体" w:hAnsi="宋体" w:eastAsia="宋体" w:cs="宋体"/>
          <w:b/>
          <w:color w:val="auto"/>
          <w:spacing w:val="20"/>
          <w:sz w:val="36"/>
          <w:szCs w:val="36"/>
          <w:highlight w:val="none"/>
        </w:rPr>
        <w:t>）</w:t>
      </w:r>
    </w:p>
    <w:p w14:paraId="0FD0505F">
      <w:pPr>
        <w:spacing w:line="44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说明：监狱企业参加政府采购活动时，应当提供由省级以上监狱管理局、戒毒管理局（含新疆生产建设兵团）出具的属于监狱企业的证明文件并加盖</w:t>
      </w:r>
      <w:r>
        <w:rPr>
          <w:rFonts w:hint="eastAsia" w:ascii="宋体" w:hAnsi="宋体" w:eastAsia="宋体" w:cs="宋体"/>
          <w:color w:val="auto"/>
          <w:szCs w:val="21"/>
          <w:highlight w:val="none"/>
        </w:rPr>
        <w:t>供应商</w:t>
      </w:r>
      <w:r>
        <w:rPr>
          <w:rFonts w:hint="eastAsia" w:ascii="宋体" w:hAnsi="宋体" w:eastAsia="宋体" w:cs="宋体"/>
          <w:bCs/>
          <w:color w:val="auto"/>
          <w:szCs w:val="21"/>
          <w:highlight w:val="none"/>
        </w:rPr>
        <w:t>公章。</w:t>
      </w:r>
    </w:p>
    <w:p w14:paraId="091A0CDA">
      <w:pPr>
        <w:pStyle w:val="13"/>
        <w:rPr>
          <w:rFonts w:hint="eastAsia" w:ascii="宋体" w:hAnsi="宋体" w:eastAsia="宋体" w:cs="宋体"/>
          <w:bCs/>
          <w:color w:val="auto"/>
          <w:sz w:val="21"/>
          <w:szCs w:val="21"/>
          <w:highlight w:val="none"/>
        </w:rPr>
      </w:pPr>
    </w:p>
    <w:p w14:paraId="17E4B2F0">
      <w:pPr>
        <w:rPr>
          <w:rFonts w:hint="eastAsia" w:ascii="宋体" w:hAnsi="宋体" w:eastAsia="宋体" w:cs="宋体"/>
          <w:bCs/>
          <w:color w:val="auto"/>
          <w:szCs w:val="21"/>
          <w:highlight w:val="none"/>
        </w:rPr>
      </w:pPr>
    </w:p>
    <w:p w14:paraId="13B5B4CD">
      <w:pPr>
        <w:pStyle w:val="13"/>
        <w:rPr>
          <w:rFonts w:hint="eastAsia" w:ascii="宋体" w:hAnsi="宋体" w:eastAsia="宋体" w:cs="宋体"/>
          <w:bCs/>
          <w:color w:val="auto"/>
          <w:sz w:val="21"/>
          <w:szCs w:val="21"/>
          <w:highlight w:val="none"/>
        </w:rPr>
      </w:pPr>
    </w:p>
    <w:p w14:paraId="64ECB4D4">
      <w:pPr>
        <w:rPr>
          <w:rFonts w:hint="eastAsia" w:ascii="宋体" w:hAnsi="宋体" w:eastAsia="宋体" w:cs="宋体"/>
          <w:bCs/>
          <w:color w:val="auto"/>
          <w:szCs w:val="21"/>
          <w:highlight w:val="none"/>
        </w:rPr>
      </w:pPr>
    </w:p>
    <w:p w14:paraId="37C6F4FE">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供应商名称（加盖供应商公章）：</w:t>
      </w:r>
    </w:p>
    <w:p w14:paraId="0C3880FD">
      <w:pPr>
        <w:jc w:val="left"/>
        <w:rPr>
          <w:rFonts w:hint="eastAsia" w:ascii="宋体" w:hAnsi="宋体" w:eastAsia="宋体" w:cs="宋体"/>
          <w:color w:val="auto"/>
          <w:sz w:val="24"/>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年月日</w:t>
      </w:r>
    </w:p>
    <w:p w14:paraId="159C33AE">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83AFEFE">
      <w:pPr>
        <w:pStyle w:val="2"/>
        <w:spacing w:line="360" w:lineRule="auto"/>
        <w:outlineLvl w:val="1"/>
        <w:rPr>
          <w:rFonts w:hint="eastAsia" w:ascii="宋体" w:hAnsi="宋体" w:eastAsia="宋体" w:cs="宋体"/>
          <w:b/>
          <w:color w:val="auto"/>
          <w:sz w:val="36"/>
          <w:szCs w:val="24"/>
          <w:highlight w:val="none"/>
        </w:rPr>
      </w:pPr>
      <w:r>
        <w:rPr>
          <w:rFonts w:hint="eastAsia" w:ascii="宋体" w:hAnsi="宋体" w:eastAsia="宋体" w:cs="宋体"/>
          <w:b/>
          <w:color w:val="auto"/>
          <w:sz w:val="36"/>
          <w:szCs w:val="24"/>
          <w:highlight w:val="none"/>
        </w:rPr>
        <w:t>十二、节能产品、环境标志产品政府强制采购认证证书一览表</w:t>
      </w:r>
    </w:p>
    <w:p w14:paraId="4E5847B0">
      <w:pPr>
        <w:pStyle w:val="9"/>
        <w:spacing w:before="78" w:line="219" w:lineRule="auto"/>
        <w:jc w:val="center"/>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（如果有，提供）</w:t>
      </w:r>
    </w:p>
    <w:p w14:paraId="50B4D31C">
      <w:pPr>
        <w:spacing w:line="203" w:lineRule="exact"/>
        <w:rPr>
          <w:rFonts w:hint="eastAsia" w:ascii="宋体" w:hAnsi="宋体" w:eastAsia="宋体" w:cs="宋体"/>
          <w:color w:val="auto"/>
          <w:highlight w:val="none"/>
        </w:rPr>
      </w:pPr>
    </w:p>
    <w:tbl>
      <w:tblPr>
        <w:tblStyle w:val="40"/>
        <w:tblW w:w="996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6"/>
        <w:gridCol w:w="1847"/>
        <w:gridCol w:w="1342"/>
        <w:gridCol w:w="1342"/>
        <w:gridCol w:w="1342"/>
        <w:gridCol w:w="1845"/>
        <w:gridCol w:w="1437"/>
      </w:tblGrid>
      <w:tr w14:paraId="04A517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1" w:hRule="atLeast"/>
          <w:jc w:val="center"/>
        </w:trPr>
        <w:tc>
          <w:tcPr>
            <w:tcW w:w="806" w:type="dxa"/>
            <w:tcBorders>
              <w:top w:val="single" w:color="000000" w:sz="6" w:space="0"/>
              <w:left w:val="single" w:color="000000" w:sz="6" w:space="0"/>
            </w:tcBorders>
          </w:tcPr>
          <w:p w14:paraId="50C9DB08">
            <w:pPr>
              <w:pStyle w:val="39"/>
              <w:spacing w:before="267" w:line="229" w:lineRule="auto"/>
              <w:ind w:left="191"/>
              <w:rPr>
                <w:rFonts w:hint="eastAsia" w:ascii="宋体" w:hAnsi="宋体" w:eastAsia="宋体" w:cs="宋体"/>
                <w:color w:val="auto"/>
                <w:highlight w:val="none"/>
              </w:rPr>
            </w:pPr>
            <w:r>
              <w:rPr>
                <w:rFonts w:hint="eastAsia" w:ascii="宋体" w:hAnsi="宋体" w:eastAsia="宋体" w:cs="宋体"/>
                <w:color w:val="auto"/>
                <w:spacing w:val="5"/>
                <w:highlight w:val="none"/>
              </w:rPr>
              <w:t>序号</w:t>
            </w:r>
          </w:p>
        </w:tc>
        <w:tc>
          <w:tcPr>
            <w:tcW w:w="1847" w:type="dxa"/>
            <w:tcBorders>
              <w:top w:val="single" w:color="000000" w:sz="6" w:space="0"/>
            </w:tcBorders>
          </w:tcPr>
          <w:p w14:paraId="5EB52DA5">
            <w:pPr>
              <w:pStyle w:val="39"/>
              <w:spacing w:before="266" w:line="231" w:lineRule="auto"/>
              <w:ind w:left="731"/>
              <w:rPr>
                <w:rFonts w:hint="eastAsia" w:ascii="宋体" w:hAnsi="宋体" w:eastAsia="宋体" w:cs="宋体"/>
                <w:color w:val="auto"/>
                <w:highlight w:val="none"/>
              </w:rPr>
            </w:pPr>
            <w:r>
              <w:rPr>
                <w:rFonts w:hint="eastAsia" w:ascii="宋体" w:hAnsi="宋体" w:eastAsia="宋体" w:cs="宋体"/>
                <w:color w:val="auto"/>
                <w:spacing w:val="-4"/>
                <w:highlight w:val="none"/>
              </w:rPr>
              <w:t>品目</w:t>
            </w:r>
          </w:p>
        </w:tc>
        <w:tc>
          <w:tcPr>
            <w:tcW w:w="1342" w:type="dxa"/>
            <w:tcBorders>
              <w:top w:val="single" w:color="000000" w:sz="6" w:space="0"/>
            </w:tcBorders>
          </w:tcPr>
          <w:p w14:paraId="53636EA2">
            <w:pPr>
              <w:pStyle w:val="39"/>
              <w:spacing w:before="267" w:line="228" w:lineRule="auto"/>
              <w:ind w:left="254"/>
              <w:rPr>
                <w:rFonts w:hint="eastAsia" w:ascii="宋体" w:hAnsi="宋体" w:eastAsia="宋体" w:cs="宋体"/>
                <w:color w:val="auto"/>
                <w:highlight w:val="none"/>
              </w:rPr>
            </w:pPr>
            <w:r>
              <w:rPr>
                <w:rFonts w:hint="eastAsia" w:ascii="宋体" w:hAnsi="宋体" w:eastAsia="宋体" w:cs="宋体"/>
                <w:color w:val="auto"/>
                <w:spacing w:val="7"/>
                <w:highlight w:val="none"/>
              </w:rPr>
              <w:t>产品名称</w:t>
            </w:r>
          </w:p>
        </w:tc>
        <w:tc>
          <w:tcPr>
            <w:tcW w:w="1342" w:type="dxa"/>
            <w:tcBorders>
              <w:top w:val="single" w:color="000000" w:sz="6" w:space="0"/>
            </w:tcBorders>
          </w:tcPr>
          <w:p w14:paraId="0A9827E7">
            <w:pPr>
              <w:pStyle w:val="39"/>
              <w:spacing w:before="267" w:line="228" w:lineRule="auto"/>
              <w:ind w:left="257"/>
              <w:rPr>
                <w:rFonts w:hint="eastAsia" w:ascii="宋体" w:hAnsi="宋体" w:eastAsia="宋体" w:cs="宋体"/>
                <w:color w:val="auto"/>
                <w:highlight w:val="none"/>
              </w:rPr>
            </w:pPr>
            <w:r>
              <w:rPr>
                <w:rFonts w:hint="eastAsia" w:ascii="宋体" w:hAnsi="宋体" w:eastAsia="宋体" w:cs="宋体"/>
                <w:color w:val="auto"/>
                <w:spacing w:val="7"/>
                <w:highlight w:val="none"/>
              </w:rPr>
              <w:t>规格型号</w:t>
            </w:r>
          </w:p>
        </w:tc>
        <w:tc>
          <w:tcPr>
            <w:tcW w:w="1342" w:type="dxa"/>
            <w:tcBorders>
              <w:top w:val="single" w:color="000000" w:sz="6" w:space="0"/>
            </w:tcBorders>
          </w:tcPr>
          <w:p w14:paraId="0C24BFA4">
            <w:pPr>
              <w:pStyle w:val="39"/>
              <w:spacing w:before="267" w:line="227" w:lineRule="auto"/>
              <w:ind w:left="258"/>
              <w:rPr>
                <w:rFonts w:hint="eastAsia" w:ascii="宋体" w:hAnsi="宋体" w:eastAsia="宋体" w:cs="宋体"/>
                <w:color w:val="auto"/>
                <w:highlight w:val="none"/>
              </w:rPr>
            </w:pPr>
            <w:r>
              <w:rPr>
                <w:rFonts w:hint="eastAsia" w:ascii="宋体" w:hAnsi="宋体" w:eastAsia="宋体" w:cs="宋体"/>
                <w:color w:val="auto"/>
                <w:spacing w:val="7"/>
                <w:highlight w:val="none"/>
              </w:rPr>
              <w:t>证书编号</w:t>
            </w:r>
          </w:p>
        </w:tc>
        <w:tc>
          <w:tcPr>
            <w:tcW w:w="1845" w:type="dxa"/>
            <w:tcBorders>
              <w:top w:val="single" w:color="000000" w:sz="6" w:space="0"/>
            </w:tcBorders>
          </w:tcPr>
          <w:p w14:paraId="0DE29BF4">
            <w:pPr>
              <w:pStyle w:val="39"/>
              <w:spacing w:before="267" w:line="227" w:lineRule="auto"/>
              <w:ind w:left="303"/>
              <w:rPr>
                <w:rFonts w:hint="eastAsia" w:ascii="宋体" w:hAnsi="宋体" w:eastAsia="宋体" w:cs="宋体"/>
                <w:color w:val="auto"/>
                <w:highlight w:val="none"/>
              </w:rPr>
            </w:pPr>
            <w:r>
              <w:rPr>
                <w:rFonts w:hint="eastAsia" w:ascii="宋体" w:hAnsi="宋体" w:eastAsia="宋体" w:cs="宋体"/>
                <w:color w:val="auto"/>
                <w:spacing w:val="8"/>
                <w:highlight w:val="none"/>
              </w:rPr>
              <w:t>证书到期日期</w:t>
            </w:r>
          </w:p>
        </w:tc>
        <w:tc>
          <w:tcPr>
            <w:tcW w:w="1437" w:type="dxa"/>
            <w:tcBorders>
              <w:top w:val="single" w:color="000000" w:sz="6" w:space="0"/>
              <w:right w:val="single" w:color="000000" w:sz="6" w:space="0"/>
            </w:tcBorders>
          </w:tcPr>
          <w:p w14:paraId="1145CB22">
            <w:pPr>
              <w:pStyle w:val="39"/>
              <w:spacing w:before="267" w:line="227" w:lineRule="auto"/>
              <w:ind w:left="309"/>
              <w:rPr>
                <w:rFonts w:hint="eastAsia" w:ascii="宋体" w:hAnsi="宋体" w:eastAsia="宋体" w:cs="宋体"/>
                <w:color w:val="auto"/>
                <w:highlight w:val="none"/>
              </w:rPr>
            </w:pPr>
            <w:r>
              <w:rPr>
                <w:rFonts w:hint="eastAsia" w:ascii="宋体" w:hAnsi="宋体" w:eastAsia="宋体" w:cs="宋体"/>
                <w:color w:val="auto"/>
                <w:spacing w:val="6"/>
                <w:highlight w:val="none"/>
              </w:rPr>
              <w:t>发证机构</w:t>
            </w:r>
          </w:p>
        </w:tc>
      </w:tr>
      <w:tr w14:paraId="427B87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3B2B9E62">
            <w:pPr>
              <w:pStyle w:val="39"/>
              <w:spacing w:before="67" w:line="189" w:lineRule="auto"/>
              <w:ind w:left="364"/>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1847" w:type="dxa"/>
          </w:tcPr>
          <w:p w14:paraId="21C5E292">
            <w:pPr>
              <w:rPr>
                <w:rFonts w:hint="eastAsia" w:ascii="宋体" w:hAnsi="宋体" w:eastAsia="宋体" w:cs="宋体"/>
                <w:color w:val="auto"/>
                <w:highlight w:val="none"/>
              </w:rPr>
            </w:pPr>
          </w:p>
        </w:tc>
        <w:tc>
          <w:tcPr>
            <w:tcW w:w="1342" w:type="dxa"/>
          </w:tcPr>
          <w:p w14:paraId="1F17C743">
            <w:pPr>
              <w:rPr>
                <w:rFonts w:hint="eastAsia" w:ascii="宋体" w:hAnsi="宋体" w:eastAsia="宋体" w:cs="宋体"/>
                <w:color w:val="auto"/>
                <w:highlight w:val="none"/>
              </w:rPr>
            </w:pPr>
          </w:p>
        </w:tc>
        <w:tc>
          <w:tcPr>
            <w:tcW w:w="1342" w:type="dxa"/>
          </w:tcPr>
          <w:p w14:paraId="11A317CC">
            <w:pPr>
              <w:rPr>
                <w:rFonts w:hint="eastAsia" w:ascii="宋体" w:hAnsi="宋体" w:eastAsia="宋体" w:cs="宋体"/>
                <w:color w:val="auto"/>
                <w:highlight w:val="none"/>
              </w:rPr>
            </w:pPr>
          </w:p>
        </w:tc>
        <w:tc>
          <w:tcPr>
            <w:tcW w:w="1342" w:type="dxa"/>
          </w:tcPr>
          <w:p w14:paraId="6971E975">
            <w:pPr>
              <w:rPr>
                <w:rFonts w:hint="eastAsia" w:ascii="宋体" w:hAnsi="宋体" w:eastAsia="宋体" w:cs="宋体"/>
                <w:color w:val="auto"/>
                <w:highlight w:val="none"/>
              </w:rPr>
            </w:pPr>
          </w:p>
        </w:tc>
        <w:tc>
          <w:tcPr>
            <w:tcW w:w="1845" w:type="dxa"/>
          </w:tcPr>
          <w:p w14:paraId="4FF3B925">
            <w:pPr>
              <w:rPr>
                <w:rFonts w:hint="eastAsia" w:ascii="宋体" w:hAnsi="宋体" w:eastAsia="宋体" w:cs="宋体"/>
                <w:color w:val="auto"/>
                <w:highlight w:val="none"/>
              </w:rPr>
            </w:pPr>
          </w:p>
        </w:tc>
        <w:tc>
          <w:tcPr>
            <w:tcW w:w="1437" w:type="dxa"/>
            <w:tcBorders>
              <w:right w:val="single" w:color="000000" w:sz="6" w:space="0"/>
            </w:tcBorders>
          </w:tcPr>
          <w:p w14:paraId="74A577EA">
            <w:pPr>
              <w:rPr>
                <w:rFonts w:hint="eastAsia" w:ascii="宋体" w:hAnsi="宋体" w:eastAsia="宋体" w:cs="宋体"/>
                <w:color w:val="auto"/>
                <w:highlight w:val="none"/>
              </w:rPr>
            </w:pPr>
          </w:p>
        </w:tc>
      </w:tr>
      <w:tr w14:paraId="2D965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0F1EA416">
            <w:pPr>
              <w:pStyle w:val="39"/>
              <w:spacing w:before="68" w:line="189" w:lineRule="auto"/>
              <w:ind w:left="351"/>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847" w:type="dxa"/>
          </w:tcPr>
          <w:p w14:paraId="09488A4C">
            <w:pPr>
              <w:rPr>
                <w:rFonts w:hint="eastAsia" w:ascii="宋体" w:hAnsi="宋体" w:eastAsia="宋体" w:cs="宋体"/>
                <w:color w:val="auto"/>
                <w:highlight w:val="none"/>
              </w:rPr>
            </w:pPr>
          </w:p>
        </w:tc>
        <w:tc>
          <w:tcPr>
            <w:tcW w:w="1342" w:type="dxa"/>
          </w:tcPr>
          <w:p w14:paraId="162B461B">
            <w:pPr>
              <w:rPr>
                <w:rFonts w:hint="eastAsia" w:ascii="宋体" w:hAnsi="宋体" w:eastAsia="宋体" w:cs="宋体"/>
                <w:color w:val="auto"/>
                <w:highlight w:val="none"/>
              </w:rPr>
            </w:pPr>
          </w:p>
        </w:tc>
        <w:tc>
          <w:tcPr>
            <w:tcW w:w="1342" w:type="dxa"/>
          </w:tcPr>
          <w:p w14:paraId="0F439153">
            <w:pPr>
              <w:rPr>
                <w:rFonts w:hint="eastAsia" w:ascii="宋体" w:hAnsi="宋体" w:eastAsia="宋体" w:cs="宋体"/>
                <w:color w:val="auto"/>
                <w:highlight w:val="none"/>
              </w:rPr>
            </w:pPr>
          </w:p>
        </w:tc>
        <w:tc>
          <w:tcPr>
            <w:tcW w:w="1342" w:type="dxa"/>
          </w:tcPr>
          <w:p w14:paraId="076EE9F9">
            <w:pPr>
              <w:rPr>
                <w:rFonts w:hint="eastAsia" w:ascii="宋体" w:hAnsi="宋体" w:eastAsia="宋体" w:cs="宋体"/>
                <w:color w:val="auto"/>
                <w:highlight w:val="none"/>
              </w:rPr>
            </w:pPr>
          </w:p>
        </w:tc>
        <w:tc>
          <w:tcPr>
            <w:tcW w:w="1845" w:type="dxa"/>
          </w:tcPr>
          <w:p w14:paraId="06941C9D">
            <w:pPr>
              <w:rPr>
                <w:rFonts w:hint="eastAsia" w:ascii="宋体" w:hAnsi="宋体" w:eastAsia="宋体" w:cs="宋体"/>
                <w:color w:val="auto"/>
                <w:highlight w:val="none"/>
              </w:rPr>
            </w:pPr>
          </w:p>
        </w:tc>
        <w:tc>
          <w:tcPr>
            <w:tcW w:w="1437" w:type="dxa"/>
            <w:tcBorders>
              <w:right w:val="single" w:color="000000" w:sz="6" w:space="0"/>
            </w:tcBorders>
          </w:tcPr>
          <w:p w14:paraId="7AF62D13">
            <w:pPr>
              <w:rPr>
                <w:rFonts w:hint="eastAsia" w:ascii="宋体" w:hAnsi="宋体" w:eastAsia="宋体" w:cs="宋体"/>
                <w:color w:val="auto"/>
                <w:highlight w:val="none"/>
              </w:rPr>
            </w:pPr>
          </w:p>
        </w:tc>
      </w:tr>
      <w:tr w14:paraId="31B84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076A909D">
            <w:pPr>
              <w:pStyle w:val="39"/>
              <w:spacing w:before="72" w:line="189" w:lineRule="auto"/>
              <w:ind w:left="352"/>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1847" w:type="dxa"/>
          </w:tcPr>
          <w:p w14:paraId="5432D067">
            <w:pPr>
              <w:rPr>
                <w:rFonts w:hint="eastAsia" w:ascii="宋体" w:hAnsi="宋体" w:eastAsia="宋体" w:cs="宋体"/>
                <w:color w:val="auto"/>
                <w:highlight w:val="none"/>
              </w:rPr>
            </w:pPr>
          </w:p>
        </w:tc>
        <w:tc>
          <w:tcPr>
            <w:tcW w:w="1342" w:type="dxa"/>
          </w:tcPr>
          <w:p w14:paraId="7A6A176C">
            <w:pPr>
              <w:rPr>
                <w:rFonts w:hint="eastAsia" w:ascii="宋体" w:hAnsi="宋体" w:eastAsia="宋体" w:cs="宋体"/>
                <w:color w:val="auto"/>
                <w:highlight w:val="none"/>
              </w:rPr>
            </w:pPr>
          </w:p>
        </w:tc>
        <w:tc>
          <w:tcPr>
            <w:tcW w:w="1342" w:type="dxa"/>
          </w:tcPr>
          <w:p w14:paraId="6DC6545A">
            <w:pPr>
              <w:rPr>
                <w:rFonts w:hint="eastAsia" w:ascii="宋体" w:hAnsi="宋体" w:eastAsia="宋体" w:cs="宋体"/>
                <w:color w:val="auto"/>
                <w:highlight w:val="none"/>
              </w:rPr>
            </w:pPr>
          </w:p>
        </w:tc>
        <w:tc>
          <w:tcPr>
            <w:tcW w:w="1342" w:type="dxa"/>
          </w:tcPr>
          <w:p w14:paraId="20E0BC84">
            <w:pPr>
              <w:rPr>
                <w:rFonts w:hint="eastAsia" w:ascii="宋体" w:hAnsi="宋体" w:eastAsia="宋体" w:cs="宋体"/>
                <w:color w:val="auto"/>
                <w:highlight w:val="none"/>
              </w:rPr>
            </w:pPr>
          </w:p>
        </w:tc>
        <w:tc>
          <w:tcPr>
            <w:tcW w:w="1845" w:type="dxa"/>
          </w:tcPr>
          <w:p w14:paraId="7945480D">
            <w:pPr>
              <w:rPr>
                <w:rFonts w:hint="eastAsia" w:ascii="宋体" w:hAnsi="宋体" w:eastAsia="宋体" w:cs="宋体"/>
                <w:color w:val="auto"/>
                <w:highlight w:val="none"/>
              </w:rPr>
            </w:pPr>
          </w:p>
        </w:tc>
        <w:tc>
          <w:tcPr>
            <w:tcW w:w="1437" w:type="dxa"/>
            <w:tcBorders>
              <w:right w:val="single" w:color="000000" w:sz="6" w:space="0"/>
            </w:tcBorders>
          </w:tcPr>
          <w:p w14:paraId="70F7F8DA">
            <w:pPr>
              <w:rPr>
                <w:rFonts w:hint="eastAsia" w:ascii="宋体" w:hAnsi="宋体" w:eastAsia="宋体" w:cs="宋体"/>
                <w:color w:val="auto"/>
                <w:highlight w:val="none"/>
              </w:rPr>
            </w:pPr>
          </w:p>
        </w:tc>
      </w:tr>
      <w:tr w14:paraId="050B93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4117D434">
            <w:pPr>
              <w:pStyle w:val="39"/>
              <w:spacing w:before="72" w:line="189" w:lineRule="auto"/>
              <w:ind w:left="347"/>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1847" w:type="dxa"/>
          </w:tcPr>
          <w:p w14:paraId="3B775536">
            <w:pPr>
              <w:rPr>
                <w:rFonts w:hint="eastAsia" w:ascii="宋体" w:hAnsi="宋体" w:eastAsia="宋体" w:cs="宋体"/>
                <w:color w:val="auto"/>
                <w:highlight w:val="none"/>
              </w:rPr>
            </w:pPr>
          </w:p>
        </w:tc>
        <w:tc>
          <w:tcPr>
            <w:tcW w:w="1342" w:type="dxa"/>
          </w:tcPr>
          <w:p w14:paraId="5098F41A">
            <w:pPr>
              <w:rPr>
                <w:rFonts w:hint="eastAsia" w:ascii="宋体" w:hAnsi="宋体" w:eastAsia="宋体" w:cs="宋体"/>
                <w:color w:val="auto"/>
                <w:highlight w:val="none"/>
              </w:rPr>
            </w:pPr>
          </w:p>
        </w:tc>
        <w:tc>
          <w:tcPr>
            <w:tcW w:w="1342" w:type="dxa"/>
          </w:tcPr>
          <w:p w14:paraId="39E3D005">
            <w:pPr>
              <w:rPr>
                <w:rFonts w:hint="eastAsia" w:ascii="宋体" w:hAnsi="宋体" w:eastAsia="宋体" w:cs="宋体"/>
                <w:color w:val="auto"/>
                <w:highlight w:val="none"/>
              </w:rPr>
            </w:pPr>
          </w:p>
        </w:tc>
        <w:tc>
          <w:tcPr>
            <w:tcW w:w="1342" w:type="dxa"/>
          </w:tcPr>
          <w:p w14:paraId="0307FB92">
            <w:pPr>
              <w:rPr>
                <w:rFonts w:hint="eastAsia" w:ascii="宋体" w:hAnsi="宋体" w:eastAsia="宋体" w:cs="宋体"/>
                <w:color w:val="auto"/>
                <w:highlight w:val="none"/>
              </w:rPr>
            </w:pPr>
          </w:p>
        </w:tc>
        <w:tc>
          <w:tcPr>
            <w:tcW w:w="1845" w:type="dxa"/>
          </w:tcPr>
          <w:p w14:paraId="085296C7">
            <w:pPr>
              <w:rPr>
                <w:rFonts w:hint="eastAsia" w:ascii="宋体" w:hAnsi="宋体" w:eastAsia="宋体" w:cs="宋体"/>
                <w:color w:val="auto"/>
                <w:highlight w:val="none"/>
              </w:rPr>
            </w:pPr>
          </w:p>
        </w:tc>
        <w:tc>
          <w:tcPr>
            <w:tcW w:w="1437" w:type="dxa"/>
            <w:tcBorders>
              <w:right w:val="single" w:color="000000" w:sz="6" w:space="0"/>
            </w:tcBorders>
          </w:tcPr>
          <w:p w14:paraId="24B7F935">
            <w:pPr>
              <w:rPr>
                <w:rFonts w:hint="eastAsia" w:ascii="宋体" w:hAnsi="宋体" w:eastAsia="宋体" w:cs="宋体"/>
                <w:color w:val="auto"/>
                <w:highlight w:val="none"/>
              </w:rPr>
            </w:pPr>
          </w:p>
        </w:tc>
      </w:tr>
      <w:tr w14:paraId="386BD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03D3C265">
            <w:pPr>
              <w:pStyle w:val="39"/>
              <w:spacing w:before="79" w:line="187" w:lineRule="auto"/>
              <w:ind w:left="352"/>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1847" w:type="dxa"/>
          </w:tcPr>
          <w:p w14:paraId="269DB70D">
            <w:pPr>
              <w:rPr>
                <w:rFonts w:hint="eastAsia" w:ascii="宋体" w:hAnsi="宋体" w:eastAsia="宋体" w:cs="宋体"/>
                <w:color w:val="auto"/>
                <w:highlight w:val="none"/>
              </w:rPr>
            </w:pPr>
          </w:p>
        </w:tc>
        <w:tc>
          <w:tcPr>
            <w:tcW w:w="1342" w:type="dxa"/>
          </w:tcPr>
          <w:p w14:paraId="421A7C23">
            <w:pPr>
              <w:rPr>
                <w:rFonts w:hint="eastAsia" w:ascii="宋体" w:hAnsi="宋体" w:eastAsia="宋体" w:cs="宋体"/>
                <w:color w:val="auto"/>
                <w:highlight w:val="none"/>
              </w:rPr>
            </w:pPr>
          </w:p>
        </w:tc>
        <w:tc>
          <w:tcPr>
            <w:tcW w:w="1342" w:type="dxa"/>
          </w:tcPr>
          <w:p w14:paraId="45A306C4">
            <w:pPr>
              <w:rPr>
                <w:rFonts w:hint="eastAsia" w:ascii="宋体" w:hAnsi="宋体" w:eastAsia="宋体" w:cs="宋体"/>
                <w:color w:val="auto"/>
                <w:highlight w:val="none"/>
              </w:rPr>
            </w:pPr>
          </w:p>
        </w:tc>
        <w:tc>
          <w:tcPr>
            <w:tcW w:w="1342" w:type="dxa"/>
          </w:tcPr>
          <w:p w14:paraId="71E328B8">
            <w:pPr>
              <w:rPr>
                <w:rFonts w:hint="eastAsia" w:ascii="宋体" w:hAnsi="宋体" w:eastAsia="宋体" w:cs="宋体"/>
                <w:color w:val="auto"/>
                <w:highlight w:val="none"/>
              </w:rPr>
            </w:pPr>
          </w:p>
        </w:tc>
        <w:tc>
          <w:tcPr>
            <w:tcW w:w="1845" w:type="dxa"/>
          </w:tcPr>
          <w:p w14:paraId="4FF816EF">
            <w:pPr>
              <w:rPr>
                <w:rFonts w:hint="eastAsia" w:ascii="宋体" w:hAnsi="宋体" w:eastAsia="宋体" w:cs="宋体"/>
                <w:color w:val="auto"/>
                <w:highlight w:val="none"/>
              </w:rPr>
            </w:pPr>
          </w:p>
        </w:tc>
        <w:tc>
          <w:tcPr>
            <w:tcW w:w="1437" w:type="dxa"/>
            <w:tcBorders>
              <w:right w:val="single" w:color="000000" w:sz="6" w:space="0"/>
            </w:tcBorders>
          </w:tcPr>
          <w:p w14:paraId="3B2830CB">
            <w:pPr>
              <w:rPr>
                <w:rFonts w:hint="eastAsia" w:ascii="宋体" w:hAnsi="宋体" w:eastAsia="宋体" w:cs="宋体"/>
                <w:color w:val="auto"/>
                <w:highlight w:val="none"/>
              </w:rPr>
            </w:pPr>
          </w:p>
        </w:tc>
      </w:tr>
      <w:tr w14:paraId="1E9C7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806" w:type="dxa"/>
            <w:tcBorders>
              <w:left w:val="single" w:color="000000" w:sz="6" w:space="0"/>
              <w:bottom w:val="single" w:color="000000" w:sz="6" w:space="0"/>
            </w:tcBorders>
          </w:tcPr>
          <w:p w14:paraId="0F86EE65">
            <w:pPr>
              <w:pStyle w:val="39"/>
              <w:spacing w:before="198" w:line="84" w:lineRule="exact"/>
              <w:ind w:left="116"/>
              <w:rPr>
                <w:rFonts w:hint="eastAsia" w:ascii="宋体" w:hAnsi="宋体" w:eastAsia="宋体" w:cs="宋体"/>
                <w:color w:val="auto"/>
                <w:highlight w:val="none"/>
              </w:rPr>
            </w:pPr>
            <w:r>
              <w:rPr>
                <w:rFonts w:hint="eastAsia" w:ascii="宋体" w:hAnsi="宋体" w:eastAsia="宋体" w:cs="宋体"/>
                <w:color w:val="auto"/>
                <w:spacing w:val="3"/>
                <w:position w:val="1"/>
                <w:highlight w:val="none"/>
              </w:rPr>
              <w:t>...</w:t>
            </w:r>
          </w:p>
        </w:tc>
        <w:tc>
          <w:tcPr>
            <w:tcW w:w="1847" w:type="dxa"/>
            <w:tcBorders>
              <w:bottom w:val="single" w:color="000000" w:sz="6" w:space="0"/>
            </w:tcBorders>
          </w:tcPr>
          <w:p w14:paraId="52AA9F71">
            <w:pPr>
              <w:rPr>
                <w:rFonts w:hint="eastAsia" w:ascii="宋体" w:hAnsi="宋体" w:eastAsia="宋体" w:cs="宋体"/>
                <w:color w:val="auto"/>
                <w:highlight w:val="none"/>
              </w:rPr>
            </w:pPr>
          </w:p>
        </w:tc>
        <w:tc>
          <w:tcPr>
            <w:tcW w:w="1342" w:type="dxa"/>
            <w:tcBorders>
              <w:bottom w:val="single" w:color="000000" w:sz="6" w:space="0"/>
            </w:tcBorders>
          </w:tcPr>
          <w:p w14:paraId="259A4CDF">
            <w:pPr>
              <w:rPr>
                <w:rFonts w:hint="eastAsia" w:ascii="宋体" w:hAnsi="宋体" w:eastAsia="宋体" w:cs="宋体"/>
                <w:color w:val="auto"/>
                <w:highlight w:val="none"/>
              </w:rPr>
            </w:pPr>
          </w:p>
        </w:tc>
        <w:tc>
          <w:tcPr>
            <w:tcW w:w="1342" w:type="dxa"/>
            <w:tcBorders>
              <w:bottom w:val="single" w:color="000000" w:sz="6" w:space="0"/>
            </w:tcBorders>
          </w:tcPr>
          <w:p w14:paraId="35F4EE18">
            <w:pPr>
              <w:rPr>
                <w:rFonts w:hint="eastAsia" w:ascii="宋体" w:hAnsi="宋体" w:eastAsia="宋体" w:cs="宋体"/>
                <w:color w:val="auto"/>
                <w:highlight w:val="none"/>
              </w:rPr>
            </w:pPr>
          </w:p>
        </w:tc>
        <w:tc>
          <w:tcPr>
            <w:tcW w:w="1342" w:type="dxa"/>
            <w:tcBorders>
              <w:bottom w:val="single" w:color="000000" w:sz="6" w:space="0"/>
            </w:tcBorders>
          </w:tcPr>
          <w:p w14:paraId="587CFF7A">
            <w:pPr>
              <w:rPr>
                <w:rFonts w:hint="eastAsia" w:ascii="宋体" w:hAnsi="宋体" w:eastAsia="宋体" w:cs="宋体"/>
                <w:color w:val="auto"/>
                <w:highlight w:val="none"/>
              </w:rPr>
            </w:pPr>
          </w:p>
        </w:tc>
        <w:tc>
          <w:tcPr>
            <w:tcW w:w="1845" w:type="dxa"/>
            <w:tcBorders>
              <w:bottom w:val="single" w:color="000000" w:sz="6" w:space="0"/>
            </w:tcBorders>
          </w:tcPr>
          <w:p w14:paraId="7740C21C">
            <w:pPr>
              <w:rPr>
                <w:rFonts w:hint="eastAsia" w:ascii="宋体" w:hAnsi="宋体" w:eastAsia="宋体" w:cs="宋体"/>
                <w:color w:val="auto"/>
                <w:highlight w:val="none"/>
              </w:rPr>
            </w:pPr>
          </w:p>
        </w:tc>
        <w:tc>
          <w:tcPr>
            <w:tcW w:w="1437" w:type="dxa"/>
            <w:tcBorders>
              <w:bottom w:val="single" w:color="000000" w:sz="6" w:space="0"/>
              <w:right w:val="single" w:color="000000" w:sz="6" w:space="0"/>
            </w:tcBorders>
          </w:tcPr>
          <w:p w14:paraId="2D451112">
            <w:pPr>
              <w:rPr>
                <w:rFonts w:hint="eastAsia" w:ascii="宋体" w:hAnsi="宋体" w:eastAsia="宋体" w:cs="宋体"/>
                <w:color w:val="auto"/>
                <w:highlight w:val="none"/>
              </w:rPr>
            </w:pPr>
          </w:p>
        </w:tc>
      </w:tr>
    </w:tbl>
    <w:p w14:paraId="5B77441F">
      <w:pPr>
        <w:pStyle w:val="9"/>
        <w:spacing w:before="33" w:line="232" w:lineRule="auto"/>
        <w:ind w:left="2"/>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注：</w:t>
      </w:r>
    </w:p>
    <w:p w14:paraId="5240A308">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431BED70">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2.《节能产品政府采购品目清单》《环境标志产品政府采购品目清单》请登录中国政府采购网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"http://www.ccgp.gov.cn"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lang w:bidi="ar"/>
        </w:rPr>
        <w:t>http://www.ccgp.gov.cn</w:t>
      </w:r>
      <w:r>
        <w:rPr>
          <w:rFonts w:hint="eastAsia" w:ascii="宋体" w:hAnsi="宋体" w:eastAsia="宋体" w:cs="宋体"/>
          <w:color w:val="auto"/>
          <w:szCs w:val="21"/>
          <w:highlight w:val="none"/>
          <w:lang w:bidi="ar"/>
        </w:rPr>
        <w:fldChar w:fldCharType="end"/>
      </w:r>
      <w:r>
        <w:rPr>
          <w:rFonts w:hint="eastAsia" w:ascii="宋体" w:hAnsi="宋体" w:eastAsia="宋体" w:cs="宋体"/>
          <w:color w:val="auto"/>
          <w:szCs w:val="21"/>
          <w:highlight w:val="none"/>
          <w:lang w:bidi="ar"/>
        </w:rPr>
        <w:t>查询。</w:t>
      </w:r>
    </w:p>
    <w:p w14:paraId="6AFB551C">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3.供应商应在本表后提供表内所列认证证书扫描件。</w:t>
      </w:r>
    </w:p>
    <w:p w14:paraId="74CF0371">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0F7C27D1">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5B688C0E">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40D51C41">
      <w:pPr>
        <w:spacing w:line="274" w:lineRule="auto"/>
        <w:rPr>
          <w:rFonts w:hint="eastAsia" w:ascii="宋体" w:hAnsi="宋体" w:eastAsia="宋体" w:cs="宋体"/>
          <w:color w:val="auto"/>
          <w:highlight w:val="none"/>
        </w:rPr>
      </w:pPr>
    </w:p>
    <w:p w14:paraId="45F56180">
      <w:pPr>
        <w:spacing w:line="275" w:lineRule="auto"/>
        <w:rPr>
          <w:rFonts w:hint="eastAsia" w:ascii="宋体" w:hAnsi="宋体" w:eastAsia="宋体" w:cs="宋体"/>
          <w:color w:val="auto"/>
          <w:highlight w:val="none"/>
        </w:rPr>
      </w:pPr>
    </w:p>
    <w:p w14:paraId="4FB949C9">
      <w:pPr>
        <w:spacing w:line="275" w:lineRule="auto"/>
        <w:rPr>
          <w:rFonts w:hint="eastAsia" w:ascii="宋体" w:hAnsi="宋体" w:eastAsia="宋体" w:cs="宋体"/>
          <w:color w:val="auto"/>
          <w:highlight w:val="none"/>
        </w:rPr>
      </w:pPr>
    </w:p>
    <w:p w14:paraId="08D2B941">
      <w:pPr>
        <w:pStyle w:val="9"/>
        <w:spacing w:before="66" w:line="227" w:lineRule="auto"/>
        <w:ind w:left="5"/>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供应商名称（盖单位公章</w:t>
      </w:r>
      <w:r>
        <w:rPr>
          <w:rFonts w:hint="eastAsia" w:ascii="宋体" w:hAnsi="宋体" w:eastAsia="宋体" w:cs="宋体"/>
          <w:color w:val="auto"/>
          <w:spacing w:val="12"/>
          <w:sz w:val="20"/>
          <w:szCs w:val="20"/>
          <w:highlight w:val="none"/>
        </w:rPr>
        <w:t>）：</w:t>
      </w:r>
    </w:p>
    <w:p w14:paraId="7AA35548">
      <w:pPr>
        <w:spacing w:line="420" w:lineRule="auto"/>
        <w:rPr>
          <w:rFonts w:hint="eastAsia" w:ascii="宋体" w:hAnsi="宋体" w:eastAsia="宋体" w:cs="宋体"/>
          <w:color w:val="auto"/>
          <w:highlight w:val="none"/>
        </w:rPr>
      </w:pPr>
    </w:p>
    <w:p w14:paraId="19B76FE9">
      <w:pPr>
        <w:pStyle w:val="9"/>
        <w:spacing w:before="66" w:line="228" w:lineRule="auto"/>
        <w:ind w:left="3"/>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法定代表人或授权代表（签字或盖单位公章</w:t>
      </w:r>
      <w:r>
        <w:rPr>
          <w:rFonts w:hint="eastAsia" w:ascii="宋体" w:hAnsi="宋体" w:eastAsia="宋体" w:cs="宋体"/>
          <w:color w:val="auto"/>
          <w:spacing w:val="14"/>
          <w:sz w:val="20"/>
          <w:szCs w:val="20"/>
          <w:highlight w:val="none"/>
        </w:rPr>
        <w:t>）：</w:t>
      </w:r>
    </w:p>
    <w:p w14:paraId="4C98DCAC">
      <w:pPr>
        <w:spacing w:line="420" w:lineRule="auto"/>
        <w:rPr>
          <w:rFonts w:hint="eastAsia" w:ascii="宋体" w:hAnsi="宋体" w:eastAsia="宋体" w:cs="宋体"/>
          <w:color w:val="auto"/>
          <w:highlight w:val="none"/>
        </w:rPr>
      </w:pPr>
    </w:p>
    <w:p w14:paraId="327CC9F3">
      <w:pPr>
        <w:pStyle w:val="9"/>
        <w:spacing w:before="66" w:line="228" w:lineRule="auto"/>
        <w:ind w:left="38"/>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日期:年月日</w:t>
      </w:r>
    </w:p>
    <w:p w14:paraId="32913220">
      <w:pPr>
        <w:rPr>
          <w:rFonts w:hint="eastAsia" w:ascii="宋体" w:hAnsi="宋体" w:eastAsia="宋体" w:cs="宋体"/>
          <w:b/>
          <w:color w:val="auto"/>
          <w:sz w:val="36"/>
          <w:highlight w:val="none"/>
        </w:rPr>
      </w:pPr>
      <w:r>
        <w:rPr>
          <w:rFonts w:hint="eastAsia" w:ascii="宋体" w:hAnsi="宋体" w:eastAsia="宋体" w:cs="宋体"/>
          <w:b/>
          <w:color w:val="auto"/>
          <w:sz w:val="36"/>
          <w:highlight w:val="none"/>
        </w:rPr>
        <w:br w:type="page"/>
      </w:r>
    </w:p>
    <w:p w14:paraId="266AA4CB">
      <w:pPr>
        <w:pStyle w:val="2"/>
        <w:spacing w:line="360" w:lineRule="auto"/>
        <w:outlineLvl w:val="1"/>
        <w:rPr>
          <w:rFonts w:hint="eastAsia" w:ascii="宋体" w:hAnsi="宋体" w:eastAsia="宋体" w:cs="宋体"/>
          <w:b/>
          <w:color w:val="auto"/>
          <w:sz w:val="36"/>
          <w:szCs w:val="24"/>
          <w:highlight w:val="none"/>
        </w:rPr>
      </w:pPr>
      <w:r>
        <w:rPr>
          <w:rFonts w:hint="eastAsia" w:ascii="宋体" w:hAnsi="宋体" w:eastAsia="宋体" w:cs="宋体"/>
          <w:b/>
          <w:color w:val="auto"/>
          <w:sz w:val="36"/>
          <w:szCs w:val="24"/>
          <w:highlight w:val="none"/>
        </w:rPr>
        <w:t>十三、节能产品、环境标志产品政府优先采购认证证书一览表</w:t>
      </w:r>
    </w:p>
    <w:p w14:paraId="61E58279">
      <w:pPr>
        <w:pStyle w:val="9"/>
        <w:spacing w:before="78" w:line="219" w:lineRule="auto"/>
        <w:jc w:val="center"/>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（如果有，提供）</w:t>
      </w:r>
    </w:p>
    <w:p w14:paraId="4C6F6918">
      <w:pPr>
        <w:spacing w:line="203" w:lineRule="exact"/>
        <w:rPr>
          <w:rFonts w:hint="eastAsia" w:ascii="宋体" w:hAnsi="宋体" w:eastAsia="宋体" w:cs="宋体"/>
          <w:color w:val="auto"/>
          <w:highlight w:val="none"/>
        </w:rPr>
      </w:pPr>
    </w:p>
    <w:tbl>
      <w:tblPr>
        <w:tblStyle w:val="40"/>
        <w:tblW w:w="996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6"/>
        <w:gridCol w:w="1847"/>
        <w:gridCol w:w="1342"/>
        <w:gridCol w:w="1342"/>
        <w:gridCol w:w="1342"/>
        <w:gridCol w:w="1845"/>
        <w:gridCol w:w="1437"/>
      </w:tblGrid>
      <w:tr w14:paraId="52EDDD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1" w:hRule="atLeast"/>
          <w:jc w:val="center"/>
        </w:trPr>
        <w:tc>
          <w:tcPr>
            <w:tcW w:w="806" w:type="dxa"/>
            <w:tcBorders>
              <w:top w:val="single" w:color="000000" w:sz="6" w:space="0"/>
              <w:left w:val="single" w:color="000000" w:sz="6" w:space="0"/>
            </w:tcBorders>
          </w:tcPr>
          <w:p w14:paraId="4132916A">
            <w:pPr>
              <w:pStyle w:val="39"/>
              <w:spacing w:before="267" w:line="229" w:lineRule="auto"/>
              <w:ind w:left="191"/>
              <w:rPr>
                <w:rFonts w:hint="eastAsia" w:ascii="宋体" w:hAnsi="宋体" w:eastAsia="宋体" w:cs="宋体"/>
                <w:color w:val="auto"/>
                <w:highlight w:val="none"/>
              </w:rPr>
            </w:pPr>
            <w:r>
              <w:rPr>
                <w:rFonts w:hint="eastAsia" w:ascii="宋体" w:hAnsi="宋体" w:eastAsia="宋体" w:cs="宋体"/>
                <w:color w:val="auto"/>
                <w:spacing w:val="5"/>
                <w:highlight w:val="none"/>
              </w:rPr>
              <w:t>序号</w:t>
            </w:r>
          </w:p>
        </w:tc>
        <w:tc>
          <w:tcPr>
            <w:tcW w:w="1847" w:type="dxa"/>
            <w:tcBorders>
              <w:top w:val="single" w:color="000000" w:sz="6" w:space="0"/>
            </w:tcBorders>
          </w:tcPr>
          <w:p w14:paraId="648E5A60">
            <w:pPr>
              <w:pStyle w:val="39"/>
              <w:spacing w:before="266" w:line="231" w:lineRule="auto"/>
              <w:ind w:left="731"/>
              <w:rPr>
                <w:rFonts w:hint="eastAsia" w:ascii="宋体" w:hAnsi="宋体" w:eastAsia="宋体" w:cs="宋体"/>
                <w:color w:val="auto"/>
                <w:highlight w:val="none"/>
              </w:rPr>
            </w:pPr>
            <w:r>
              <w:rPr>
                <w:rFonts w:hint="eastAsia" w:ascii="宋体" w:hAnsi="宋体" w:eastAsia="宋体" w:cs="宋体"/>
                <w:color w:val="auto"/>
                <w:spacing w:val="-4"/>
                <w:highlight w:val="none"/>
              </w:rPr>
              <w:t>品目</w:t>
            </w:r>
          </w:p>
        </w:tc>
        <w:tc>
          <w:tcPr>
            <w:tcW w:w="1342" w:type="dxa"/>
            <w:tcBorders>
              <w:top w:val="single" w:color="000000" w:sz="6" w:space="0"/>
            </w:tcBorders>
          </w:tcPr>
          <w:p w14:paraId="4D47ABB8">
            <w:pPr>
              <w:pStyle w:val="39"/>
              <w:spacing w:before="267" w:line="228" w:lineRule="auto"/>
              <w:ind w:left="254"/>
              <w:rPr>
                <w:rFonts w:hint="eastAsia" w:ascii="宋体" w:hAnsi="宋体" w:eastAsia="宋体" w:cs="宋体"/>
                <w:color w:val="auto"/>
                <w:highlight w:val="none"/>
              </w:rPr>
            </w:pPr>
            <w:r>
              <w:rPr>
                <w:rFonts w:hint="eastAsia" w:ascii="宋体" w:hAnsi="宋体" w:eastAsia="宋体" w:cs="宋体"/>
                <w:color w:val="auto"/>
                <w:spacing w:val="7"/>
                <w:highlight w:val="none"/>
              </w:rPr>
              <w:t>产品名称</w:t>
            </w:r>
          </w:p>
        </w:tc>
        <w:tc>
          <w:tcPr>
            <w:tcW w:w="1342" w:type="dxa"/>
            <w:tcBorders>
              <w:top w:val="single" w:color="000000" w:sz="6" w:space="0"/>
            </w:tcBorders>
          </w:tcPr>
          <w:p w14:paraId="26045886">
            <w:pPr>
              <w:pStyle w:val="39"/>
              <w:spacing w:before="267" w:line="228" w:lineRule="auto"/>
              <w:ind w:left="257"/>
              <w:rPr>
                <w:rFonts w:hint="eastAsia" w:ascii="宋体" w:hAnsi="宋体" w:eastAsia="宋体" w:cs="宋体"/>
                <w:color w:val="auto"/>
                <w:highlight w:val="none"/>
              </w:rPr>
            </w:pPr>
            <w:r>
              <w:rPr>
                <w:rFonts w:hint="eastAsia" w:ascii="宋体" w:hAnsi="宋体" w:eastAsia="宋体" w:cs="宋体"/>
                <w:color w:val="auto"/>
                <w:spacing w:val="7"/>
                <w:highlight w:val="none"/>
              </w:rPr>
              <w:t>规格型号</w:t>
            </w:r>
          </w:p>
        </w:tc>
        <w:tc>
          <w:tcPr>
            <w:tcW w:w="1342" w:type="dxa"/>
            <w:tcBorders>
              <w:top w:val="single" w:color="000000" w:sz="6" w:space="0"/>
            </w:tcBorders>
          </w:tcPr>
          <w:p w14:paraId="5C6B8FA9">
            <w:pPr>
              <w:pStyle w:val="39"/>
              <w:spacing w:before="267" w:line="227" w:lineRule="auto"/>
              <w:ind w:left="258"/>
              <w:rPr>
                <w:rFonts w:hint="eastAsia" w:ascii="宋体" w:hAnsi="宋体" w:eastAsia="宋体" w:cs="宋体"/>
                <w:color w:val="auto"/>
                <w:highlight w:val="none"/>
              </w:rPr>
            </w:pPr>
            <w:r>
              <w:rPr>
                <w:rFonts w:hint="eastAsia" w:ascii="宋体" w:hAnsi="宋体" w:eastAsia="宋体" w:cs="宋体"/>
                <w:color w:val="auto"/>
                <w:spacing w:val="7"/>
                <w:highlight w:val="none"/>
              </w:rPr>
              <w:t>证书编号</w:t>
            </w:r>
          </w:p>
        </w:tc>
        <w:tc>
          <w:tcPr>
            <w:tcW w:w="1845" w:type="dxa"/>
            <w:tcBorders>
              <w:top w:val="single" w:color="000000" w:sz="6" w:space="0"/>
            </w:tcBorders>
          </w:tcPr>
          <w:p w14:paraId="437C1DC1">
            <w:pPr>
              <w:pStyle w:val="39"/>
              <w:spacing w:before="267" w:line="227" w:lineRule="auto"/>
              <w:ind w:left="303"/>
              <w:rPr>
                <w:rFonts w:hint="eastAsia" w:ascii="宋体" w:hAnsi="宋体" w:eastAsia="宋体" w:cs="宋体"/>
                <w:color w:val="auto"/>
                <w:highlight w:val="none"/>
              </w:rPr>
            </w:pPr>
            <w:r>
              <w:rPr>
                <w:rFonts w:hint="eastAsia" w:ascii="宋体" w:hAnsi="宋体" w:eastAsia="宋体" w:cs="宋体"/>
                <w:color w:val="auto"/>
                <w:spacing w:val="8"/>
                <w:highlight w:val="none"/>
              </w:rPr>
              <w:t>证书到期日期</w:t>
            </w:r>
          </w:p>
        </w:tc>
        <w:tc>
          <w:tcPr>
            <w:tcW w:w="1437" w:type="dxa"/>
            <w:tcBorders>
              <w:top w:val="single" w:color="000000" w:sz="6" w:space="0"/>
              <w:right w:val="single" w:color="000000" w:sz="6" w:space="0"/>
            </w:tcBorders>
          </w:tcPr>
          <w:p w14:paraId="664003FD">
            <w:pPr>
              <w:pStyle w:val="39"/>
              <w:spacing w:before="267" w:line="227" w:lineRule="auto"/>
              <w:ind w:left="309"/>
              <w:rPr>
                <w:rFonts w:hint="eastAsia" w:ascii="宋体" w:hAnsi="宋体" w:eastAsia="宋体" w:cs="宋体"/>
                <w:color w:val="auto"/>
                <w:highlight w:val="none"/>
              </w:rPr>
            </w:pPr>
            <w:r>
              <w:rPr>
                <w:rFonts w:hint="eastAsia" w:ascii="宋体" w:hAnsi="宋体" w:eastAsia="宋体" w:cs="宋体"/>
                <w:color w:val="auto"/>
                <w:spacing w:val="6"/>
                <w:highlight w:val="none"/>
              </w:rPr>
              <w:t>发证机构</w:t>
            </w:r>
          </w:p>
        </w:tc>
      </w:tr>
      <w:tr w14:paraId="084261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620AFF75">
            <w:pPr>
              <w:pStyle w:val="39"/>
              <w:spacing w:before="67" w:line="189" w:lineRule="auto"/>
              <w:ind w:left="364"/>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1847" w:type="dxa"/>
          </w:tcPr>
          <w:p w14:paraId="71B8863A">
            <w:pPr>
              <w:rPr>
                <w:rFonts w:hint="eastAsia" w:ascii="宋体" w:hAnsi="宋体" w:eastAsia="宋体" w:cs="宋体"/>
                <w:color w:val="auto"/>
                <w:highlight w:val="none"/>
              </w:rPr>
            </w:pPr>
          </w:p>
        </w:tc>
        <w:tc>
          <w:tcPr>
            <w:tcW w:w="1342" w:type="dxa"/>
          </w:tcPr>
          <w:p w14:paraId="4F9CC3E7">
            <w:pPr>
              <w:rPr>
                <w:rFonts w:hint="eastAsia" w:ascii="宋体" w:hAnsi="宋体" w:eastAsia="宋体" w:cs="宋体"/>
                <w:color w:val="auto"/>
                <w:highlight w:val="none"/>
              </w:rPr>
            </w:pPr>
          </w:p>
        </w:tc>
        <w:tc>
          <w:tcPr>
            <w:tcW w:w="1342" w:type="dxa"/>
          </w:tcPr>
          <w:p w14:paraId="443B2A58">
            <w:pPr>
              <w:rPr>
                <w:rFonts w:hint="eastAsia" w:ascii="宋体" w:hAnsi="宋体" w:eastAsia="宋体" w:cs="宋体"/>
                <w:color w:val="auto"/>
                <w:highlight w:val="none"/>
              </w:rPr>
            </w:pPr>
          </w:p>
        </w:tc>
        <w:tc>
          <w:tcPr>
            <w:tcW w:w="1342" w:type="dxa"/>
          </w:tcPr>
          <w:p w14:paraId="659DC660">
            <w:pPr>
              <w:rPr>
                <w:rFonts w:hint="eastAsia" w:ascii="宋体" w:hAnsi="宋体" w:eastAsia="宋体" w:cs="宋体"/>
                <w:color w:val="auto"/>
                <w:highlight w:val="none"/>
              </w:rPr>
            </w:pPr>
          </w:p>
        </w:tc>
        <w:tc>
          <w:tcPr>
            <w:tcW w:w="1845" w:type="dxa"/>
          </w:tcPr>
          <w:p w14:paraId="4A9B6976">
            <w:pPr>
              <w:rPr>
                <w:rFonts w:hint="eastAsia" w:ascii="宋体" w:hAnsi="宋体" w:eastAsia="宋体" w:cs="宋体"/>
                <w:color w:val="auto"/>
                <w:highlight w:val="none"/>
              </w:rPr>
            </w:pPr>
          </w:p>
        </w:tc>
        <w:tc>
          <w:tcPr>
            <w:tcW w:w="1437" w:type="dxa"/>
            <w:tcBorders>
              <w:right w:val="single" w:color="000000" w:sz="6" w:space="0"/>
            </w:tcBorders>
          </w:tcPr>
          <w:p w14:paraId="61650528">
            <w:pPr>
              <w:rPr>
                <w:rFonts w:hint="eastAsia" w:ascii="宋体" w:hAnsi="宋体" w:eastAsia="宋体" w:cs="宋体"/>
                <w:color w:val="auto"/>
                <w:highlight w:val="none"/>
              </w:rPr>
            </w:pPr>
          </w:p>
        </w:tc>
      </w:tr>
      <w:tr w14:paraId="441CB0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7240E3C4">
            <w:pPr>
              <w:pStyle w:val="39"/>
              <w:spacing w:before="68" w:line="189" w:lineRule="auto"/>
              <w:ind w:left="351"/>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847" w:type="dxa"/>
          </w:tcPr>
          <w:p w14:paraId="4CEE6449">
            <w:pPr>
              <w:rPr>
                <w:rFonts w:hint="eastAsia" w:ascii="宋体" w:hAnsi="宋体" w:eastAsia="宋体" w:cs="宋体"/>
                <w:color w:val="auto"/>
                <w:highlight w:val="none"/>
              </w:rPr>
            </w:pPr>
          </w:p>
        </w:tc>
        <w:tc>
          <w:tcPr>
            <w:tcW w:w="1342" w:type="dxa"/>
          </w:tcPr>
          <w:p w14:paraId="2A9864A2">
            <w:pPr>
              <w:rPr>
                <w:rFonts w:hint="eastAsia" w:ascii="宋体" w:hAnsi="宋体" w:eastAsia="宋体" w:cs="宋体"/>
                <w:color w:val="auto"/>
                <w:highlight w:val="none"/>
              </w:rPr>
            </w:pPr>
          </w:p>
        </w:tc>
        <w:tc>
          <w:tcPr>
            <w:tcW w:w="1342" w:type="dxa"/>
          </w:tcPr>
          <w:p w14:paraId="7F18A4B2">
            <w:pPr>
              <w:rPr>
                <w:rFonts w:hint="eastAsia" w:ascii="宋体" w:hAnsi="宋体" w:eastAsia="宋体" w:cs="宋体"/>
                <w:color w:val="auto"/>
                <w:highlight w:val="none"/>
              </w:rPr>
            </w:pPr>
          </w:p>
        </w:tc>
        <w:tc>
          <w:tcPr>
            <w:tcW w:w="1342" w:type="dxa"/>
          </w:tcPr>
          <w:p w14:paraId="7FB514BF">
            <w:pPr>
              <w:rPr>
                <w:rFonts w:hint="eastAsia" w:ascii="宋体" w:hAnsi="宋体" w:eastAsia="宋体" w:cs="宋体"/>
                <w:color w:val="auto"/>
                <w:highlight w:val="none"/>
              </w:rPr>
            </w:pPr>
          </w:p>
        </w:tc>
        <w:tc>
          <w:tcPr>
            <w:tcW w:w="1845" w:type="dxa"/>
          </w:tcPr>
          <w:p w14:paraId="4DD8646D">
            <w:pPr>
              <w:rPr>
                <w:rFonts w:hint="eastAsia" w:ascii="宋体" w:hAnsi="宋体" w:eastAsia="宋体" w:cs="宋体"/>
                <w:color w:val="auto"/>
                <w:highlight w:val="none"/>
              </w:rPr>
            </w:pPr>
          </w:p>
        </w:tc>
        <w:tc>
          <w:tcPr>
            <w:tcW w:w="1437" w:type="dxa"/>
            <w:tcBorders>
              <w:right w:val="single" w:color="000000" w:sz="6" w:space="0"/>
            </w:tcBorders>
          </w:tcPr>
          <w:p w14:paraId="748235F8">
            <w:pPr>
              <w:rPr>
                <w:rFonts w:hint="eastAsia" w:ascii="宋体" w:hAnsi="宋体" w:eastAsia="宋体" w:cs="宋体"/>
                <w:color w:val="auto"/>
                <w:highlight w:val="none"/>
              </w:rPr>
            </w:pPr>
          </w:p>
        </w:tc>
      </w:tr>
      <w:tr w14:paraId="16862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5220F413">
            <w:pPr>
              <w:pStyle w:val="39"/>
              <w:spacing w:before="72" w:line="189" w:lineRule="auto"/>
              <w:ind w:left="352"/>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1847" w:type="dxa"/>
          </w:tcPr>
          <w:p w14:paraId="026EDDB0">
            <w:pPr>
              <w:rPr>
                <w:rFonts w:hint="eastAsia" w:ascii="宋体" w:hAnsi="宋体" w:eastAsia="宋体" w:cs="宋体"/>
                <w:color w:val="auto"/>
                <w:highlight w:val="none"/>
              </w:rPr>
            </w:pPr>
          </w:p>
        </w:tc>
        <w:tc>
          <w:tcPr>
            <w:tcW w:w="1342" w:type="dxa"/>
          </w:tcPr>
          <w:p w14:paraId="627735A8">
            <w:pPr>
              <w:rPr>
                <w:rFonts w:hint="eastAsia" w:ascii="宋体" w:hAnsi="宋体" w:eastAsia="宋体" w:cs="宋体"/>
                <w:color w:val="auto"/>
                <w:highlight w:val="none"/>
              </w:rPr>
            </w:pPr>
          </w:p>
        </w:tc>
        <w:tc>
          <w:tcPr>
            <w:tcW w:w="1342" w:type="dxa"/>
          </w:tcPr>
          <w:p w14:paraId="5E9EDD89">
            <w:pPr>
              <w:rPr>
                <w:rFonts w:hint="eastAsia" w:ascii="宋体" w:hAnsi="宋体" w:eastAsia="宋体" w:cs="宋体"/>
                <w:color w:val="auto"/>
                <w:highlight w:val="none"/>
              </w:rPr>
            </w:pPr>
          </w:p>
        </w:tc>
        <w:tc>
          <w:tcPr>
            <w:tcW w:w="1342" w:type="dxa"/>
          </w:tcPr>
          <w:p w14:paraId="734DBB87">
            <w:pPr>
              <w:rPr>
                <w:rFonts w:hint="eastAsia" w:ascii="宋体" w:hAnsi="宋体" w:eastAsia="宋体" w:cs="宋体"/>
                <w:color w:val="auto"/>
                <w:highlight w:val="none"/>
              </w:rPr>
            </w:pPr>
          </w:p>
        </w:tc>
        <w:tc>
          <w:tcPr>
            <w:tcW w:w="1845" w:type="dxa"/>
          </w:tcPr>
          <w:p w14:paraId="39E5FF03">
            <w:pPr>
              <w:rPr>
                <w:rFonts w:hint="eastAsia" w:ascii="宋体" w:hAnsi="宋体" w:eastAsia="宋体" w:cs="宋体"/>
                <w:color w:val="auto"/>
                <w:highlight w:val="none"/>
              </w:rPr>
            </w:pPr>
          </w:p>
        </w:tc>
        <w:tc>
          <w:tcPr>
            <w:tcW w:w="1437" w:type="dxa"/>
            <w:tcBorders>
              <w:right w:val="single" w:color="000000" w:sz="6" w:space="0"/>
            </w:tcBorders>
          </w:tcPr>
          <w:p w14:paraId="24B21BDF">
            <w:pPr>
              <w:rPr>
                <w:rFonts w:hint="eastAsia" w:ascii="宋体" w:hAnsi="宋体" w:eastAsia="宋体" w:cs="宋体"/>
                <w:color w:val="auto"/>
                <w:highlight w:val="none"/>
              </w:rPr>
            </w:pPr>
          </w:p>
        </w:tc>
      </w:tr>
      <w:tr w14:paraId="55180D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31C68BB3">
            <w:pPr>
              <w:pStyle w:val="39"/>
              <w:spacing w:before="72" w:line="189" w:lineRule="auto"/>
              <w:ind w:left="347"/>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1847" w:type="dxa"/>
          </w:tcPr>
          <w:p w14:paraId="0EFEB95F">
            <w:pPr>
              <w:rPr>
                <w:rFonts w:hint="eastAsia" w:ascii="宋体" w:hAnsi="宋体" w:eastAsia="宋体" w:cs="宋体"/>
                <w:color w:val="auto"/>
                <w:highlight w:val="none"/>
              </w:rPr>
            </w:pPr>
          </w:p>
        </w:tc>
        <w:tc>
          <w:tcPr>
            <w:tcW w:w="1342" w:type="dxa"/>
          </w:tcPr>
          <w:p w14:paraId="66EBCC5F">
            <w:pPr>
              <w:rPr>
                <w:rFonts w:hint="eastAsia" w:ascii="宋体" w:hAnsi="宋体" w:eastAsia="宋体" w:cs="宋体"/>
                <w:color w:val="auto"/>
                <w:highlight w:val="none"/>
              </w:rPr>
            </w:pPr>
          </w:p>
        </w:tc>
        <w:tc>
          <w:tcPr>
            <w:tcW w:w="1342" w:type="dxa"/>
          </w:tcPr>
          <w:p w14:paraId="5CC3D6B1">
            <w:pPr>
              <w:rPr>
                <w:rFonts w:hint="eastAsia" w:ascii="宋体" w:hAnsi="宋体" w:eastAsia="宋体" w:cs="宋体"/>
                <w:color w:val="auto"/>
                <w:highlight w:val="none"/>
              </w:rPr>
            </w:pPr>
          </w:p>
        </w:tc>
        <w:tc>
          <w:tcPr>
            <w:tcW w:w="1342" w:type="dxa"/>
          </w:tcPr>
          <w:p w14:paraId="702AE6DF">
            <w:pPr>
              <w:rPr>
                <w:rFonts w:hint="eastAsia" w:ascii="宋体" w:hAnsi="宋体" w:eastAsia="宋体" w:cs="宋体"/>
                <w:color w:val="auto"/>
                <w:highlight w:val="none"/>
              </w:rPr>
            </w:pPr>
          </w:p>
        </w:tc>
        <w:tc>
          <w:tcPr>
            <w:tcW w:w="1845" w:type="dxa"/>
          </w:tcPr>
          <w:p w14:paraId="122BD29E">
            <w:pPr>
              <w:rPr>
                <w:rFonts w:hint="eastAsia" w:ascii="宋体" w:hAnsi="宋体" w:eastAsia="宋体" w:cs="宋体"/>
                <w:color w:val="auto"/>
                <w:highlight w:val="none"/>
              </w:rPr>
            </w:pPr>
          </w:p>
        </w:tc>
        <w:tc>
          <w:tcPr>
            <w:tcW w:w="1437" w:type="dxa"/>
            <w:tcBorders>
              <w:right w:val="single" w:color="000000" w:sz="6" w:space="0"/>
            </w:tcBorders>
          </w:tcPr>
          <w:p w14:paraId="40C14931">
            <w:pPr>
              <w:rPr>
                <w:rFonts w:hint="eastAsia" w:ascii="宋体" w:hAnsi="宋体" w:eastAsia="宋体" w:cs="宋体"/>
                <w:color w:val="auto"/>
                <w:highlight w:val="none"/>
              </w:rPr>
            </w:pPr>
          </w:p>
        </w:tc>
      </w:tr>
      <w:tr w14:paraId="14102E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054D6E9E">
            <w:pPr>
              <w:pStyle w:val="39"/>
              <w:spacing w:before="79" w:line="187" w:lineRule="auto"/>
              <w:ind w:left="352"/>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1847" w:type="dxa"/>
          </w:tcPr>
          <w:p w14:paraId="2263DBE1">
            <w:pPr>
              <w:rPr>
                <w:rFonts w:hint="eastAsia" w:ascii="宋体" w:hAnsi="宋体" w:eastAsia="宋体" w:cs="宋体"/>
                <w:color w:val="auto"/>
                <w:highlight w:val="none"/>
              </w:rPr>
            </w:pPr>
          </w:p>
        </w:tc>
        <w:tc>
          <w:tcPr>
            <w:tcW w:w="1342" w:type="dxa"/>
          </w:tcPr>
          <w:p w14:paraId="701E2C8E">
            <w:pPr>
              <w:rPr>
                <w:rFonts w:hint="eastAsia" w:ascii="宋体" w:hAnsi="宋体" w:eastAsia="宋体" w:cs="宋体"/>
                <w:color w:val="auto"/>
                <w:highlight w:val="none"/>
              </w:rPr>
            </w:pPr>
          </w:p>
        </w:tc>
        <w:tc>
          <w:tcPr>
            <w:tcW w:w="1342" w:type="dxa"/>
          </w:tcPr>
          <w:p w14:paraId="515B63B4">
            <w:pPr>
              <w:rPr>
                <w:rFonts w:hint="eastAsia" w:ascii="宋体" w:hAnsi="宋体" w:eastAsia="宋体" w:cs="宋体"/>
                <w:color w:val="auto"/>
                <w:highlight w:val="none"/>
              </w:rPr>
            </w:pPr>
          </w:p>
        </w:tc>
        <w:tc>
          <w:tcPr>
            <w:tcW w:w="1342" w:type="dxa"/>
          </w:tcPr>
          <w:p w14:paraId="4F01AAE4">
            <w:pPr>
              <w:rPr>
                <w:rFonts w:hint="eastAsia" w:ascii="宋体" w:hAnsi="宋体" w:eastAsia="宋体" w:cs="宋体"/>
                <w:color w:val="auto"/>
                <w:highlight w:val="none"/>
              </w:rPr>
            </w:pPr>
          </w:p>
        </w:tc>
        <w:tc>
          <w:tcPr>
            <w:tcW w:w="1845" w:type="dxa"/>
          </w:tcPr>
          <w:p w14:paraId="43753CFE">
            <w:pPr>
              <w:rPr>
                <w:rFonts w:hint="eastAsia" w:ascii="宋体" w:hAnsi="宋体" w:eastAsia="宋体" w:cs="宋体"/>
                <w:color w:val="auto"/>
                <w:highlight w:val="none"/>
              </w:rPr>
            </w:pPr>
          </w:p>
        </w:tc>
        <w:tc>
          <w:tcPr>
            <w:tcW w:w="1437" w:type="dxa"/>
            <w:tcBorders>
              <w:right w:val="single" w:color="000000" w:sz="6" w:space="0"/>
            </w:tcBorders>
          </w:tcPr>
          <w:p w14:paraId="15401E5D">
            <w:pPr>
              <w:rPr>
                <w:rFonts w:hint="eastAsia" w:ascii="宋体" w:hAnsi="宋体" w:eastAsia="宋体" w:cs="宋体"/>
                <w:color w:val="auto"/>
                <w:highlight w:val="none"/>
              </w:rPr>
            </w:pPr>
          </w:p>
        </w:tc>
      </w:tr>
      <w:tr w14:paraId="72778A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806" w:type="dxa"/>
            <w:tcBorders>
              <w:left w:val="single" w:color="000000" w:sz="6" w:space="0"/>
              <w:bottom w:val="single" w:color="000000" w:sz="6" w:space="0"/>
            </w:tcBorders>
          </w:tcPr>
          <w:p w14:paraId="0384FCF4">
            <w:pPr>
              <w:pStyle w:val="39"/>
              <w:spacing w:before="198" w:line="84" w:lineRule="exact"/>
              <w:ind w:left="248"/>
              <w:rPr>
                <w:rFonts w:hint="eastAsia" w:ascii="宋体" w:hAnsi="宋体" w:eastAsia="宋体" w:cs="宋体"/>
                <w:color w:val="auto"/>
                <w:highlight w:val="none"/>
              </w:rPr>
            </w:pPr>
            <w:r>
              <w:rPr>
                <w:rFonts w:hint="eastAsia" w:ascii="宋体" w:hAnsi="宋体" w:eastAsia="宋体" w:cs="宋体"/>
                <w:color w:val="auto"/>
                <w:spacing w:val="3"/>
                <w:position w:val="1"/>
                <w:highlight w:val="none"/>
              </w:rPr>
              <w:t>...</w:t>
            </w:r>
          </w:p>
        </w:tc>
        <w:tc>
          <w:tcPr>
            <w:tcW w:w="1847" w:type="dxa"/>
            <w:tcBorders>
              <w:bottom w:val="single" w:color="000000" w:sz="6" w:space="0"/>
            </w:tcBorders>
          </w:tcPr>
          <w:p w14:paraId="637BBA6C">
            <w:pPr>
              <w:rPr>
                <w:rFonts w:hint="eastAsia" w:ascii="宋体" w:hAnsi="宋体" w:eastAsia="宋体" w:cs="宋体"/>
                <w:color w:val="auto"/>
                <w:highlight w:val="none"/>
              </w:rPr>
            </w:pPr>
          </w:p>
        </w:tc>
        <w:tc>
          <w:tcPr>
            <w:tcW w:w="1342" w:type="dxa"/>
            <w:tcBorders>
              <w:bottom w:val="single" w:color="000000" w:sz="6" w:space="0"/>
            </w:tcBorders>
          </w:tcPr>
          <w:p w14:paraId="4D07C52F">
            <w:pPr>
              <w:rPr>
                <w:rFonts w:hint="eastAsia" w:ascii="宋体" w:hAnsi="宋体" w:eastAsia="宋体" w:cs="宋体"/>
                <w:color w:val="auto"/>
                <w:highlight w:val="none"/>
              </w:rPr>
            </w:pPr>
          </w:p>
        </w:tc>
        <w:tc>
          <w:tcPr>
            <w:tcW w:w="1342" w:type="dxa"/>
            <w:tcBorders>
              <w:bottom w:val="single" w:color="000000" w:sz="6" w:space="0"/>
            </w:tcBorders>
          </w:tcPr>
          <w:p w14:paraId="2071E4F5">
            <w:pPr>
              <w:rPr>
                <w:rFonts w:hint="eastAsia" w:ascii="宋体" w:hAnsi="宋体" w:eastAsia="宋体" w:cs="宋体"/>
                <w:color w:val="auto"/>
                <w:highlight w:val="none"/>
              </w:rPr>
            </w:pPr>
          </w:p>
        </w:tc>
        <w:tc>
          <w:tcPr>
            <w:tcW w:w="1342" w:type="dxa"/>
            <w:tcBorders>
              <w:bottom w:val="single" w:color="000000" w:sz="6" w:space="0"/>
            </w:tcBorders>
          </w:tcPr>
          <w:p w14:paraId="38CF7796">
            <w:pPr>
              <w:rPr>
                <w:rFonts w:hint="eastAsia" w:ascii="宋体" w:hAnsi="宋体" w:eastAsia="宋体" w:cs="宋体"/>
                <w:color w:val="auto"/>
                <w:highlight w:val="none"/>
              </w:rPr>
            </w:pPr>
          </w:p>
        </w:tc>
        <w:tc>
          <w:tcPr>
            <w:tcW w:w="1845" w:type="dxa"/>
            <w:tcBorders>
              <w:bottom w:val="single" w:color="000000" w:sz="6" w:space="0"/>
            </w:tcBorders>
          </w:tcPr>
          <w:p w14:paraId="041DAED0">
            <w:pPr>
              <w:rPr>
                <w:rFonts w:hint="eastAsia" w:ascii="宋体" w:hAnsi="宋体" w:eastAsia="宋体" w:cs="宋体"/>
                <w:color w:val="auto"/>
                <w:highlight w:val="none"/>
              </w:rPr>
            </w:pPr>
          </w:p>
        </w:tc>
        <w:tc>
          <w:tcPr>
            <w:tcW w:w="1437" w:type="dxa"/>
            <w:tcBorders>
              <w:bottom w:val="single" w:color="000000" w:sz="6" w:space="0"/>
              <w:right w:val="single" w:color="000000" w:sz="6" w:space="0"/>
            </w:tcBorders>
          </w:tcPr>
          <w:p w14:paraId="78BB5486">
            <w:pPr>
              <w:rPr>
                <w:rFonts w:hint="eastAsia" w:ascii="宋体" w:hAnsi="宋体" w:eastAsia="宋体" w:cs="宋体"/>
                <w:color w:val="auto"/>
                <w:highlight w:val="none"/>
              </w:rPr>
            </w:pPr>
          </w:p>
        </w:tc>
      </w:tr>
    </w:tbl>
    <w:p w14:paraId="79AF7945">
      <w:pPr>
        <w:pStyle w:val="9"/>
        <w:spacing w:before="33" w:line="232" w:lineRule="auto"/>
        <w:ind w:left="2"/>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注：</w:t>
      </w:r>
    </w:p>
    <w:p w14:paraId="3A68652B">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3AD4CE37">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2.《节能产品政府采购品目清单》、《环境标志产品政府采购品目清单》请登录中国政府采购网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"http://www.ccgp.gov.cn"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lang w:bidi="ar"/>
        </w:rPr>
        <w:t>http://www.ccgp.gov.cn</w:t>
      </w:r>
      <w:r>
        <w:rPr>
          <w:rFonts w:hint="eastAsia" w:ascii="宋体" w:hAnsi="宋体" w:eastAsia="宋体" w:cs="宋体"/>
          <w:color w:val="auto"/>
          <w:szCs w:val="21"/>
          <w:highlight w:val="none"/>
          <w:lang w:bidi="ar"/>
        </w:rPr>
        <w:fldChar w:fldCharType="end"/>
      </w:r>
      <w:r>
        <w:rPr>
          <w:rFonts w:hint="eastAsia" w:ascii="宋体" w:hAnsi="宋体" w:eastAsia="宋体" w:cs="宋体"/>
          <w:color w:val="auto"/>
          <w:szCs w:val="21"/>
          <w:highlight w:val="none"/>
          <w:lang w:bidi="ar"/>
        </w:rPr>
        <w:t>查询。</w:t>
      </w:r>
    </w:p>
    <w:p w14:paraId="6B5AA222">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3.供应商应在本表后提供表内所列认证证书扫描件。</w:t>
      </w:r>
    </w:p>
    <w:p w14:paraId="786A3613">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76F9BB97">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79F1E576">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48C82BC5">
      <w:pPr>
        <w:spacing w:line="250" w:lineRule="auto"/>
        <w:rPr>
          <w:rFonts w:hint="eastAsia" w:ascii="宋体" w:hAnsi="宋体" w:eastAsia="宋体" w:cs="宋体"/>
          <w:color w:val="auto"/>
          <w:highlight w:val="none"/>
        </w:rPr>
      </w:pPr>
    </w:p>
    <w:p w14:paraId="00D001F6">
      <w:pPr>
        <w:spacing w:line="250" w:lineRule="auto"/>
        <w:rPr>
          <w:rFonts w:hint="eastAsia" w:ascii="宋体" w:hAnsi="宋体" w:eastAsia="宋体" w:cs="宋体"/>
          <w:color w:val="auto"/>
          <w:highlight w:val="none"/>
        </w:rPr>
      </w:pPr>
    </w:p>
    <w:p w14:paraId="798F8030">
      <w:pPr>
        <w:pStyle w:val="9"/>
        <w:spacing w:before="66" w:line="227" w:lineRule="auto"/>
        <w:ind w:left="5"/>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供应商名称（盖单位公章</w:t>
      </w:r>
      <w:r>
        <w:rPr>
          <w:rFonts w:hint="eastAsia" w:ascii="宋体" w:hAnsi="宋体" w:eastAsia="宋体" w:cs="宋体"/>
          <w:color w:val="auto"/>
          <w:spacing w:val="12"/>
          <w:sz w:val="20"/>
          <w:szCs w:val="20"/>
          <w:highlight w:val="none"/>
        </w:rPr>
        <w:t>）：</w:t>
      </w:r>
    </w:p>
    <w:p w14:paraId="5BF31E21">
      <w:pPr>
        <w:spacing w:line="422" w:lineRule="auto"/>
        <w:rPr>
          <w:rFonts w:hint="eastAsia" w:ascii="宋体" w:hAnsi="宋体" w:eastAsia="宋体" w:cs="宋体"/>
          <w:color w:val="auto"/>
          <w:highlight w:val="none"/>
        </w:rPr>
      </w:pPr>
    </w:p>
    <w:p w14:paraId="33747E8F">
      <w:pPr>
        <w:pStyle w:val="9"/>
        <w:spacing w:before="66" w:line="228" w:lineRule="auto"/>
        <w:ind w:left="3"/>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法定代表人或授权代表（签字或盖单位公章</w:t>
      </w:r>
      <w:r>
        <w:rPr>
          <w:rFonts w:hint="eastAsia" w:ascii="宋体" w:hAnsi="宋体" w:eastAsia="宋体" w:cs="宋体"/>
          <w:color w:val="auto"/>
          <w:spacing w:val="14"/>
          <w:sz w:val="20"/>
          <w:szCs w:val="20"/>
          <w:highlight w:val="none"/>
        </w:rPr>
        <w:t>）：</w:t>
      </w:r>
    </w:p>
    <w:p w14:paraId="70083770">
      <w:pPr>
        <w:spacing w:line="420" w:lineRule="auto"/>
        <w:rPr>
          <w:rFonts w:hint="eastAsia" w:ascii="宋体" w:hAnsi="宋体" w:eastAsia="宋体" w:cs="宋体"/>
          <w:color w:val="auto"/>
          <w:highlight w:val="none"/>
        </w:rPr>
      </w:pPr>
    </w:p>
    <w:p w14:paraId="0A624541">
      <w:pPr>
        <w:rPr>
          <w:rFonts w:hint="eastAsia" w:ascii="宋体" w:hAnsi="宋体" w:eastAsia="宋体" w:cs="宋体"/>
          <w:b/>
          <w:color w:val="auto"/>
          <w:sz w:val="36"/>
          <w:highlight w:val="none"/>
        </w:rPr>
      </w:pPr>
      <w:r>
        <w:rPr>
          <w:rFonts w:hint="eastAsia" w:ascii="宋体" w:hAnsi="宋体" w:eastAsia="宋体" w:cs="宋体"/>
          <w:color w:val="auto"/>
          <w:spacing w:val="-11"/>
          <w:sz w:val="20"/>
          <w:szCs w:val="20"/>
          <w:highlight w:val="none"/>
        </w:rPr>
        <w:t>日期:年月日</w:t>
      </w:r>
    </w:p>
    <w:p w14:paraId="656A072D">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13401A0">
      <w:pPr>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十四、供应商认为必要提供的其他材料</w:t>
      </w:r>
    </w:p>
    <w:p w14:paraId="50396726">
      <w:pPr>
        <w:rPr>
          <w:rFonts w:hint="eastAsia" w:ascii="宋体" w:hAnsi="宋体" w:eastAsia="宋体" w:cs="宋体"/>
          <w:color w:val="auto"/>
          <w:highlight w:val="none"/>
        </w:rPr>
      </w:pPr>
    </w:p>
    <w:p w14:paraId="54F2DAB9">
      <w:pPr>
        <w:rPr>
          <w:rFonts w:hint="eastAsia" w:ascii="宋体" w:hAnsi="宋体" w:eastAsia="宋体" w:cs="宋体"/>
          <w:color w:val="auto"/>
          <w:highlight w:val="none"/>
        </w:rPr>
      </w:pPr>
    </w:p>
    <w:p w14:paraId="5C054797">
      <w:pPr>
        <w:rPr>
          <w:rFonts w:hint="eastAsia" w:ascii="宋体" w:hAnsi="宋体" w:eastAsia="宋体" w:cs="宋体"/>
          <w:color w:val="auto"/>
          <w:highlight w:val="none"/>
        </w:rPr>
      </w:pPr>
    </w:p>
    <w:p w14:paraId="708517E3">
      <w:pPr>
        <w:rPr>
          <w:rFonts w:hint="eastAsia" w:ascii="宋体" w:hAnsi="宋体" w:eastAsia="宋体" w:cs="宋体"/>
          <w:color w:val="auto"/>
          <w:highlight w:val="none"/>
        </w:rPr>
      </w:pPr>
    </w:p>
    <w:p w14:paraId="3A757622">
      <w:pPr>
        <w:rPr>
          <w:rFonts w:hint="eastAsia" w:ascii="宋体" w:hAnsi="宋体" w:eastAsia="宋体" w:cs="宋体"/>
          <w:color w:val="auto"/>
          <w:highlight w:val="none"/>
        </w:rPr>
      </w:pPr>
    </w:p>
    <w:p w14:paraId="6FEA628C">
      <w:pPr>
        <w:rPr>
          <w:rFonts w:hint="eastAsia" w:ascii="宋体" w:hAnsi="宋体" w:eastAsia="宋体" w:cs="宋体"/>
          <w:color w:val="auto"/>
          <w:highlight w:val="none"/>
        </w:rPr>
      </w:pPr>
    </w:p>
    <w:p w14:paraId="09C598AB">
      <w:pPr>
        <w:rPr>
          <w:rFonts w:hint="eastAsia" w:ascii="宋体" w:hAnsi="宋体" w:eastAsia="宋体" w:cs="宋体"/>
          <w:color w:val="auto"/>
          <w:highlight w:val="none"/>
        </w:rPr>
      </w:pPr>
    </w:p>
    <w:p w14:paraId="1CBFC899">
      <w:pPr>
        <w:rPr>
          <w:rFonts w:hint="eastAsia" w:ascii="宋体" w:hAnsi="宋体" w:eastAsia="宋体" w:cs="宋体"/>
          <w:color w:val="auto"/>
          <w:highlight w:val="none"/>
        </w:rPr>
      </w:pPr>
    </w:p>
    <w:p w14:paraId="18B4132C">
      <w:pPr>
        <w:rPr>
          <w:rFonts w:hint="eastAsia" w:ascii="宋体" w:hAnsi="宋体" w:eastAsia="宋体" w:cs="宋体"/>
          <w:color w:val="auto"/>
          <w:highlight w:val="none"/>
        </w:rPr>
      </w:pPr>
    </w:p>
    <w:p w14:paraId="565E190E">
      <w:pPr>
        <w:rPr>
          <w:rFonts w:hint="eastAsia" w:ascii="宋体" w:hAnsi="宋体" w:eastAsia="宋体" w:cs="宋体"/>
          <w:color w:val="auto"/>
          <w:highlight w:val="none"/>
        </w:rPr>
      </w:pPr>
    </w:p>
    <w:p w14:paraId="4709A6C3">
      <w:pPr>
        <w:rPr>
          <w:rFonts w:hint="eastAsia" w:ascii="宋体" w:hAnsi="宋体" w:eastAsia="宋体" w:cs="宋体"/>
          <w:color w:val="auto"/>
          <w:highlight w:val="none"/>
        </w:rPr>
      </w:pPr>
    </w:p>
    <w:p w14:paraId="32154045">
      <w:pPr>
        <w:rPr>
          <w:rFonts w:hint="eastAsia" w:ascii="宋体" w:hAnsi="宋体" w:eastAsia="宋体" w:cs="宋体"/>
          <w:color w:val="auto"/>
          <w:highlight w:val="none"/>
        </w:rPr>
      </w:pPr>
    </w:p>
    <w:p w14:paraId="72FEDDD8">
      <w:pPr>
        <w:rPr>
          <w:rFonts w:hint="eastAsia" w:ascii="宋体" w:hAnsi="宋体" w:eastAsia="宋体" w:cs="宋体"/>
          <w:color w:val="auto"/>
          <w:highlight w:val="none"/>
        </w:rPr>
      </w:pPr>
    </w:p>
    <w:p w14:paraId="1447A206">
      <w:pPr>
        <w:rPr>
          <w:rFonts w:hint="eastAsia" w:ascii="宋体" w:hAnsi="宋体" w:eastAsia="宋体" w:cs="宋体"/>
          <w:color w:val="auto"/>
          <w:highlight w:val="none"/>
        </w:rPr>
      </w:pPr>
    </w:p>
    <w:p w14:paraId="205030A6">
      <w:pPr>
        <w:rPr>
          <w:rFonts w:hint="eastAsia" w:ascii="宋体" w:hAnsi="宋体" w:eastAsia="宋体" w:cs="宋体"/>
          <w:color w:val="auto"/>
          <w:highlight w:val="none"/>
        </w:rPr>
      </w:pPr>
    </w:p>
    <w:p w14:paraId="2B17FADC">
      <w:pPr>
        <w:rPr>
          <w:rFonts w:hint="eastAsia" w:ascii="宋体" w:hAnsi="宋体" w:eastAsia="宋体" w:cs="宋体"/>
          <w:color w:val="auto"/>
          <w:highlight w:val="none"/>
        </w:rPr>
      </w:pPr>
    </w:p>
    <w:p w14:paraId="511AC0E2">
      <w:pPr>
        <w:rPr>
          <w:rFonts w:hint="eastAsia" w:ascii="宋体" w:hAnsi="宋体" w:eastAsia="宋体" w:cs="宋体"/>
          <w:color w:val="auto"/>
          <w:highlight w:val="none"/>
        </w:rPr>
      </w:pPr>
    </w:p>
    <w:p w14:paraId="35C2F53D">
      <w:pPr>
        <w:rPr>
          <w:rFonts w:hint="eastAsia" w:ascii="宋体" w:hAnsi="宋体" w:eastAsia="宋体" w:cs="宋体"/>
          <w:color w:val="auto"/>
          <w:highlight w:val="none"/>
        </w:rPr>
      </w:pPr>
    </w:p>
    <w:p w14:paraId="6964C72E">
      <w:pPr>
        <w:rPr>
          <w:rFonts w:hint="eastAsia" w:ascii="宋体" w:hAnsi="宋体" w:eastAsia="宋体" w:cs="宋体"/>
          <w:color w:val="auto"/>
          <w:highlight w:val="none"/>
        </w:rPr>
      </w:pPr>
    </w:p>
    <w:p w14:paraId="070B4883">
      <w:pPr>
        <w:rPr>
          <w:rFonts w:hint="eastAsia" w:ascii="宋体" w:hAnsi="宋体" w:eastAsia="宋体" w:cs="宋体"/>
          <w:color w:val="auto"/>
          <w:highlight w:val="none"/>
        </w:rPr>
      </w:pPr>
    </w:p>
    <w:p w14:paraId="3015CDFD">
      <w:pPr>
        <w:rPr>
          <w:rFonts w:hint="eastAsia" w:ascii="宋体" w:hAnsi="宋体" w:eastAsia="宋体" w:cs="宋体"/>
          <w:color w:val="auto"/>
          <w:highlight w:val="none"/>
        </w:rPr>
      </w:pPr>
    </w:p>
    <w:p w14:paraId="5EFB828B">
      <w:pPr>
        <w:rPr>
          <w:rFonts w:hint="eastAsia" w:ascii="宋体" w:hAnsi="宋体" w:eastAsia="宋体" w:cs="宋体"/>
          <w:color w:val="auto"/>
          <w:highlight w:val="none"/>
        </w:rPr>
      </w:pPr>
    </w:p>
    <w:p w14:paraId="43F3699B">
      <w:pPr>
        <w:rPr>
          <w:rFonts w:hint="eastAsia" w:ascii="宋体" w:hAnsi="宋体" w:eastAsia="宋体" w:cs="宋体"/>
          <w:color w:val="auto"/>
          <w:highlight w:val="none"/>
        </w:rPr>
      </w:pPr>
    </w:p>
    <w:p w14:paraId="654926D5">
      <w:pPr>
        <w:rPr>
          <w:rFonts w:hint="eastAsia" w:ascii="宋体" w:hAnsi="宋体" w:eastAsia="宋体" w:cs="宋体"/>
          <w:color w:val="auto"/>
          <w:highlight w:val="none"/>
        </w:rPr>
      </w:pPr>
    </w:p>
    <w:p w14:paraId="2F1C2F39">
      <w:pPr>
        <w:rPr>
          <w:rFonts w:hint="eastAsia" w:ascii="宋体" w:hAnsi="宋体" w:eastAsia="宋体" w:cs="宋体"/>
          <w:color w:val="auto"/>
          <w:highlight w:val="none"/>
        </w:rPr>
      </w:pPr>
    </w:p>
    <w:p w14:paraId="1D970F1D">
      <w:pPr>
        <w:rPr>
          <w:rFonts w:hint="eastAsia" w:ascii="宋体" w:hAnsi="宋体" w:eastAsia="宋体" w:cs="宋体"/>
          <w:color w:val="auto"/>
          <w:highlight w:val="none"/>
        </w:rPr>
      </w:pPr>
    </w:p>
    <w:p w14:paraId="74371E5B">
      <w:pPr>
        <w:rPr>
          <w:rFonts w:hint="eastAsia" w:ascii="宋体" w:hAnsi="宋体" w:eastAsia="宋体" w:cs="宋体"/>
          <w:color w:val="auto"/>
          <w:highlight w:val="none"/>
        </w:rPr>
      </w:pPr>
    </w:p>
    <w:p w14:paraId="56489B5B">
      <w:pPr>
        <w:rPr>
          <w:rFonts w:hint="eastAsia" w:ascii="宋体" w:hAnsi="宋体" w:eastAsia="宋体" w:cs="宋体"/>
          <w:color w:val="auto"/>
          <w:highlight w:val="none"/>
        </w:rPr>
      </w:pPr>
    </w:p>
    <w:p w14:paraId="0C333261">
      <w:pPr>
        <w:rPr>
          <w:rFonts w:hint="eastAsia" w:ascii="宋体" w:hAnsi="宋体" w:eastAsia="宋体" w:cs="宋体"/>
          <w:color w:val="auto"/>
          <w:highlight w:val="none"/>
        </w:rPr>
      </w:pPr>
    </w:p>
    <w:p w14:paraId="5E9C0851">
      <w:pPr>
        <w:rPr>
          <w:rFonts w:hint="eastAsia" w:ascii="宋体" w:hAnsi="宋体" w:eastAsia="宋体" w:cs="宋体"/>
          <w:color w:val="auto"/>
          <w:highlight w:val="none"/>
        </w:rPr>
      </w:pPr>
    </w:p>
    <w:p w14:paraId="561C10F6">
      <w:pPr>
        <w:rPr>
          <w:rFonts w:hint="eastAsia" w:ascii="宋体" w:hAnsi="宋体" w:eastAsia="宋体" w:cs="宋体"/>
          <w:color w:val="auto"/>
          <w:highlight w:val="none"/>
        </w:rPr>
      </w:pPr>
    </w:p>
    <w:p w14:paraId="4213EC5C">
      <w:pPr>
        <w:rPr>
          <w:rFonts w:hint="eastAsia" w:ascii="宋体" w:hAnsi="宋体" w:eastAsia="宋体" w:cs="宋体"/>
          <w:color w:val="auto"/>
          <w:highlight w:val="none"/>
        </w:rPr>
      </w:pPr>
    </w:p>
    <w:p w14:paraId="6D689E83">
      <w:pPr>
        <w:rPr>
          <w:rFonts w:hint="eastAsia" w:ascii="宋体" w:hAnsi="宋体" w:eastAsia="宋体" w:cs="宋体"/>
          <w:color w:val="auto"/>
          <w:highlight w:val="none"/>
        </w:rPr>
      </w:pPr>
    </w:p>
    <w:p w14:paraId="4549462F">
      <w:pPr>
        <w:rPr>
          <w:rFonts w:hint="eastAsia" w:ascii="宋体" w:hAnsi="宋体" w:eastAsia="宋体" w:cs="宋体"/>
          <w:color w:val="auto"/>
          <w:highlight w:val="none"/>
        </w:rPr>
      </w:pPr>
    </w:p>
    <w:p w14:paraId="353C746B">
      <w:pPr>
        <w:rPr>
          <w:rFonts w:hint="eastAsia" w:ascii="宋体" w:hAnsi="宋体" w:eastAsia="宋体" w:cs="宋体"/>
          <w:color w:val="auto"/>
          <w:highlight w:val="none"/>
        </w:rPr>
      </w:pPr>
    </w:p>
    <w:p w14:paraId="4231FBF0">
      <w:pPr>
        <w:rPr>
          <w:rFonts w:hint="eastAsia" w:ascii="宋体" w:hAnsi="宋体" w:eastAsia="宋体" w:cs="宋体"/>
          <w:color w:val="auto"/>
          <w:highlight w:val="none"/>
        </w:rPr>
      </w:pPr>
    </w:p>
    <w:p w14:paraId="6D614315">
      <w:pPr>
        <w:rPr>
          <w:rFonts w:hint="eastAsia" w:ascii="宋体" w:hAnsi="宋体" w:eastAsia="宋体" w:cs="宋体"/>
          <w:color w:val="auto"/>
          <w:highlight w:val="none"/>
        </w:rPr>
      </w:pPr>
    </w:p>
    <w:p w14:paraId="0B3F3F73">
      <w:pPr>
        <w:rPr>
          <w:rFonts w:hint="eastAsia" w:ascii="宋体" w:hAnsi="宋体" w:eastAsia="宋体" w:cs="宋体"/>
          <w:color w:val="auto"/>
          <w:highlight w:val="none"/>
        </w:rPr>
      </w:pPr>
    </w:p>
    <w:p w14:paraId="3743E59E">
      <w:pPr>
        <w:rPr>
          <w:rFonts w:hint="eastAsia" w:ascii="宋体" w:hAnsi="宋体" w:eastAsia="宋体" w:cs="宋体"/>
          <w:color w:val="auto"/>
          <w:highlight w:val="none"/>
        </w:rPr>
      </w:pPr>
    </w:p>
    <w:p w14:paraId="201FD43C">
      <w:pPr>
        <w:rPr>
          <w:rFonts w:hint="eastAsia" w:ascii="宋体" w:hAnsi="宋体" w:eastAsia="宋体" w:cs="宋体"/>
          <w:color w:val="auto"/>
          <w:highlight w:val="none"/>
        </w:rPr>
      </w:pPr>
    </w:p>
    <w:p w14:paraId="56F66BB8">
      <w:pPr>
        <w:rPr>
          <w:rFonts w:hint="eastAsia" w:ascii="宋体" w:hAnsi="宋体" w:eastAsia="宋体" w:cs="宋体"/>
          <w:color w:val="auto"/>
          <w:highlight w:val="none"/>
        </w:rPr>
      </w:pPr>
    </w:p>
    <w:p w14:paraId="4F4985B1">
      <w:pPr>
        <w:rPr>
          <w:rFonts w:hint="eastAsia" w:ascii="宋体" w:hAnsi="宋体" w:eastAsia="宋体" w:cs="宋体"/>
          <w:color w:val="auto"/>
          <w:highlight w:val="none"/>
        </w:rPr>
      </w:pPr>
    </w:p>
    <w:p w14:paraId="6A4D38AE">
      <w:pPr>
        <w:rPr>
          <w:rFonts w:hint="eastAsia" w:ascii="宋体" w:hAnsi="宋体" w:eastAsia="宋体" w:cs="宋体"/>
          <w:color w:val="auto"/>
          <w:highlight w:val="none"/>
        </w:rPr>
      </w:pPr>
    </w:p>
    <w:p w14:paraId="675E282F">
      <w:pPr>
        <w:rPr>
          <w:rFonts w:hint="eastAsia" w:ascii="宋体" w:hAnsi="宋体" w:eastAsia="宋体" w:cs="宋体"/>
          <w:color w:val="auto"/>
          <w:highlight w:val="none"/>
        </w:rPr>
      </w:pPr>
    </w:p>
    <w:p w14:paraId="36AFCE44">
      <w:pPr>
        <w:rPr>
          <w:rFonts w:hint="eastAsia" w:ascii="宋体" w:hAnsi="宋体" w:eastAsia="宋体" w:cs="宋体"/>
          <w:color w:val="auto"/>
          <w:highlight w:val="none"/>
        </w:rPr>
      </w:pPr>
    </w:p>
    <w:p w14:paraId="2F163F1C">
      <w:pPr>
        <w:rPr>
          <w:rFonts w:hint="eastAsia" w:ascii="宋体" w:hAnsi="宋体" w:eastAsia="宋体" w:cs="宋体"/>
          <w:color w:val="auto"/>
          <w:highlight w:val="none"/>
        </w:rPr>
      </w:pPr>
    </w:p>
    <w:p w14:paraId="5BAC9514">
      <w:pPr>
        <w:pStyle w:val="16"/>
        <w:rPr>
          <w:rFonts w:hint="eastAsia" w:ascii="宋体" w:hAnsi="宋体" w:eastAsia="宋体" w:cs="宋体"/>
          <w:color w:val="auto"/>
          <w:highlight w:val="none"/>
        </w:rPr>
        <w:sectPr>
          <w:pgSz w:w="11907" w:h="16840"/>
          <w:pgMar w:top="1440" w:right="1080" w:bottom="1440" w:left="1080" w:header="680" w:footer="907" w:gutter="0"/>
          <w:pgNumType w:fmt="decimal"/>
          <w:cols w:space="720" w:num="1"/>
        </w:sectPr>
      </w:pPr>
    </w:p>
    <w:p w14:paraId="64799208">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附件：</w:t>
      </w:r>
    </w:p>
    <w:p w14:paraId="32BEE9B5">
      <w:pPr>
        <w:keepNext w:val="0"/>
        <w:keepLines w:val="0"/>
        <w:widowControl/>
        <w:shd w:val="clear" w:color="auto" w:fill="FFFFFF"/>
        <w:adjustRightInd w:val="0"/>
        <w:snapToGrid w:val="0"/>
        <w:spacing w:before="0" w:after="0" w:line="360" w:lineRule="auto"/>
        <w:jc w:val="center"/>
        <w:outlineLvl w:val="9"/>
        <w:rPr>
          <w:rFonts w:hint="eastAsia" w:ascii="宋体" w:hAnsi="宋体" w:eastAsia="宋体" w:cs="宋体"/>
          <w:color w:val="auto"/>
          <w:spacing w:val="7"/>
          <w:sz w:val="21"/>
          <w:szCs w:val="21"/>
          <w:highlight w:val="none"/>
        </w:rPr>
      </w:pPr>
      <w:bookmarkStart w:id="76" w:name="_Toc63327628"/>
      <w:r>
        <w:rPr>
          <w:rStyle w:val="25"/>
          <w:rFonts w:hint="eastAsia" w:ascii="宋体" w:hAnsi="宋体" w:eastAsia="宋体" w:cs="宋体"/>
          <w:b w:val="0"/>
          <w:bCs w:val="0"/>
          <w:color w:val="auto"/>
          <w:spacing w:val="7"/>
          <w:sz w:val="21"/>
          <w:szCs w:val="21"/>
          <w:highlight w:val="none"/>
          <w:shd w:val="clear" w:color="auto" w:fill="FFFFFF"/>
        </w:rPr>
        <w:t>关于印发《政府采购促进中小企业发展管理办法》的通知</w:t>
      </w:r>
      <w:bookmarkEnd w:id="76"/>
    </w:p>
    <w:p w14:paraId="6D093A8F">
      <w:pPr>
        <w:pStyle w:val="19"/>
        <w:shd w:val="clear" w:color="auto" w:fill="FFFFFF"/>
        <w:adjustRightInd w:val="0"/>
        <w:snapToGrid w:val="0"/>
        <w:spacing w:before="0" w:beforeAutospacing="0" w:after="0" w:afterAutospacing="0" w:line="360" w:lineRule="auto"/>
        <w:jc w:val="center"/>
        <w:rPr>
          <w:rStyle w:val="25"/>
          <w:rFonts w:hint="eastAsia" w:ascii="宋体" w:hAnsi="宋体" w:eastAsia="宋体" w:cs="宋体"/>
          <w:color w:val="auto"/>
          <w:spacing w:val="7"/>
          <w:sz w:val="21"/>
          <w:szCs w:val="21"/>
          <w:highlight w:val="none"/>
          <w:shd w:val="clear" w:color="auto" w:fill="FFFFFF"/>
        </w:rPr>
      </w:pPr>
      <w:r>
        <w:rPr>
          <w:rStyle w:val="25"/>
          <w:rFonts w:hint="eastAsia" w:ascii="宋体" w:hAnsi="宋体" w:eastAsia="宋体" w:cs="宋体"/>
          <w:color w:val="auto"/>
          <w:spacing w:val="7"/>
          <w:sz w:val="21"/>
          <w:szCs w:val="21"/>
          <w:highlight w:val="none"/>
          <w:shd w:val="clear" w:color="auto" w:fill="FFFFFF"/>
        </w:rPr>
        <w:t>财库[2020]46号</w:t>
      </w:r>
    </w:p>
    <w:p w14:paraId="5EAA4DE3">
      <w:pPr>
        <w:pStyle w:val="19"/>
        <w:shd w:val="clear" w:color="auto" w:fill="FFFFFF"/>
        <w:adjustRightInd w:val="0"/>
        <w:snapToGrid w:val="0"/>
        <w:spacing w:before="0" w:beforeAutospacing="0" w:after="0" w:afterAutospacing="0" w:line="276" w:lineRule="auto"/>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各中央预算单位办公厅（室），各省、自治区、直辖市、计划单列市财政厅（局）、工业和信息化主管部门，新疆生产建设兵团财政局、工业和信息化主管部门：</w:t>
      </w:r>
    </w:p>
    <w:p w14:paraId="7484F9DE">
      <w:pPr>
        <w:pStyle w:val="19"/>
        <w:shd w:val="clear" w:color="auto" w:fill="FFFFFF"/>
        <w:adjustRightInd w:val="0"/>
        <w:snapToGrid w:val="0"/>
        <w:spacing w:before="0" w:beforeAutospacing="0" w:after="0" w:afterAutospacing="0" w:line="276" w:lineRule="auto"/>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199631AC">
      <w:pPr>
        <w:pStyle w:val="19"/>
        <w:shd w:val="clear" w:color="auto" w:fill="FFFFFF"/>
        <w:adjustRightInd w:val="0"/>
        <w:snapToGrid w:val="0"/>
        <w:spacing w:before="0" w:beforeAutospacing="0" w:after="0" w:afterAutospacing="0" w:line="276" w:lineRule="auto"/>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附件：政府采购促进中小企业发展管理办法</w:t>
      </w:r>
    </w:p>
    <w:p w14:paraId="2689F7C0">
      <w:pPr>
        <w:pStyle w:val="19"/>
        <w:shd w:val="clear" w:color="auto" w:fill="FFFFFF"/>
        <w:adjustRightInd w:val="0"/>
        <w:snapToGrid w:val="0"/>
        <w:spacing w:before="0" w:beforeAutospacing="0" w:after="0" w:afterAutospacing="0" w:line="360" w:lineRule="auto"/>
        <w:jc w:val="right"/>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 财  政  部</w:t>
      </w:r>
    </w:p>
    <w:p w14:paraId="7298A15F">
      <w:pPr>
        <w:pStyle w:val="19"/>
        <w:shd w:val="clear" w:color="auto" w:fill="FFFFFF"/>
        <w:adjustRightInd w:val="0"/>
        <w:snapToGrid w:val="0"/>
        <w:spacing w:before="0" w:beforeAutospacing="0" w:after="0" w:afterAutospacing="0" w:line="360" w:lineRule="auto"/>
        <w:jc w:val="right"/>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工业和信息化部</w:t>
      </w:r>
    </w:p>
    <w:p w14:paraId="5730E91D">
      <w:pPr>
        <w:pStyle w:val="19"/>
        <w:shd w:val="clear" w:color="auto" w:fill="FFFFFF"/>
        <w:adjustRightInd w:val="0"/>
        <w:snapToGrid w:val="0"/>
        <w:spacing w:before="0" w:beforeAutospacing="0" w:after="0" w:afterAutospacing="0" w:line="360" w:lineRule="auto"/>
        <w:jc w:val="right"/>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2020年12月18日</w:t>
      </w:r>
    </w:p>
    <w:p w14:paraId="3DE6D221">
      <w:pPr>
        <w:keepNext w:val="0"/>
        <w:keepLines w:val="0"/>
        <w:widowControl/>
        <w:shd w:val="clear" w:color="auto" w:fill="FFFFFF"/>
        <w:adjustRightInd w:val="0"/>
        <w:snapToGrid w:val="0"/>
        <w:spacing w:before="0" w:after="0" w:line="360" w:lineRule="auto"/>
        <w:jc w:val="center"/>
        <w:outlineLvl w:val="9"/>
        <w:rPr>
          <w:rStyle w:val="25"/>
          <w:rFonts w:hint="eastAsia" w:ascii="宋体" w:hAnsi="宋体" w:eastAsia="宋体" w:cs="宋体"/>
          <w:b w:val="0"/>
          <w:bCs w:val="0"/>
          <w:color w:val="auto"/>
          <w:spacing w:val="7"/>
          <w:sz w:val="21"/>
          <w:szCs w:val="21"/>
          <w:highlight w:val="none"/>
          <w:shd w:val="clear" w:color="auto" w:fill="FFFFFF"/>
        </w:rPr>
      </w:pPr>
      <w:bookmarkStart w:id="77" w:name="_Toc63327629"/>
      <w:r>
        <w:rPr>
          <w:rStyle w:val="25"/>
          <w:rFonts w:hint="eastAsia" w:ascii="宋体" w:hAnsi="宋体" w:eastAsia="宋体" w:cs="宋体"/>
          <w:b w:val="0"/>
          <w:bCs w:val="0"/>
          <w:color w:val="auto"/>
          <w:spacing w:val="7"/>
          <w:sz w:val="21"/>
          <w:szCs w:val="21"/>
          <w:highlight w:val="none"/>
          <w:shd w:val="clear" w:color="auto" w:fill="FFFFFF"/>
        </w:rPr>
        <w:t>政府采购促进中小企业发展管理办法</w:t>
      </w:r>
      <w:bookmarkEnd w:id="77"/>
    </w:p>
    <w:p w14:paraId="61E9CCE0">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第一条　</w:t>
      </w:r>
      <w:r>
        <w:rPr>
          <w:rFonts w:hint="eastAsia" w:ascii="宋体" w:hAnsi="宋体" w:eastAsia="宋体" w:cs="宋体"/>
          <w:color w:val="auto"/>
          <w:spacing w:val="7"/>
          <w:sz w:val="21"/>
          <w:szCs w:val="21"/>
          <w:highlight w:val="none"/>
        </w:rPr>
        <w:t>为了发挥政府采购的政策功能，促进中小企业健康发展，根据《中华人民共和国政府采购法》、《中华人民共和国中小企业促进法》等有关法律法规，制定本办法。</w:t>
      </w:r>
    </w:p>
    <w:p w14:paraId="66B2FAC3">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第二条　</w:t>
      </w:r>
      <w:r>
        <w:rPr>
          <w:rFonts w:hint="eastAsia" w:ascii="宋体" w:hAnsi="宋体" w:eastAsia="宋体" w:cs="宋体"/>
          <w:color w:val="auto"/>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FA226A9">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符合中小企业划分标准的个体工商户，在政府采购活动中视同中小企业。</w:t>
      </w:r>
    </w:p>
    <w:p w14:paraId="6DFDD429">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第三条　</w:t>
      </w:r>
      <w:r>
        <w:rPr>
          <w:rFonts w:hint="eastAsia" w:ascii="宋体" w:hAnsi="宋体" w:eastAsia="宋体" w:cs="宋体"/>
          <w:color w:val="auto"/>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14:paraId="341E0026">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第四条　</w:t>
      </w:r>
      <w:r>
        <w:rPr>
          <w:rFonts w:hint="eastAsia" w:ascii="宋体" w:hAnsi="宋体" w:eastAsia="宋体" w:cs="宋体"/>
          <w:color w:val="auto"/>
          <w:spacing w:val="7"/>
          <w:sz w:val="21"/>
          <w:szCs w:val="21"/>
          <w:highlight w:val="none"/>
        </w:rPr>
        <w:t>在政府采购活动中，供应商提供的货物、工程或者服务符合下列情形的，享受本办法规定的中小企业扶持政策：</w:t>
      </w:r>
    </w:p>
    <w:p w14:paraId="2D2C76CF">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（一）在货物采购项目中，货物由中小企业制造，即货物由中小企业生产且使用该中小企业商号或者注册商标；</w:t>
      </w:r>
    </w:p>
    <w:p w14:paraId="09BF2E91">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（二）在工程采购项目中，工程由中小企业承建，即工程施工单位为中小企业；</w:t>
      </w:r>
    </w:p>
    <w:p w14:paraId="5469E01E">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3B48FBA7">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在货物采购项目中，供应商提供的货物既有中小企业制造货物，也有大型企业制造货物的，不享受本办法规定的中小企业扶持政策。</w:t>
      </w:r>
    </w:p>
    <w:p w14:paraId="1A5E5CF8">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347E6655">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第五条　</w:t>
      </w:r>
      <w:r>
        <w:rPr>
          <w:rFonts w:hint="eastAsia" w:ascii="宋体" w:hAnsi="宋体" w:eastAsia="宋体" w:cs="宋体"/>
          <w:color w:val="auto"/>
          <w:spacing w:val="7"/>
          <w:sz w:val="21"/>
          <w:szCs w:val="21"/>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26CAF8DA">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第六条</w:t>
      </w:r>
      <w:r>
        <w:rPr>
          <w:rFonts w:hint="eastAsia" w:ascii="宋体" w:hAnsi="宋体" w:eastAsia="宋体" w:cs="宋体"/>
          <w:color w:val="auto"/>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8D039FE">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符合下列情形之一的，可不专门面向中小企业预留采购份额：</w:t>
      </w:r>
    </w:p>
    <w:p w14:paraId="4CF25AED">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（一）法律法规和国家有关政策明确规定优先或者应当面向事业单位、社会组织等非企业主体采购的；</w:t>
      </w:r>
    </w:p>
    <w:p w14:paraId="1DC3F088">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（二）因确需使用不可替代的专利、专有技术，基础设施限制，或者提供特定公共服务等原因，只能从中小企业之外的供应商处采购的；</w:t>
      </w:r>
    </w:p>
    <w:p w14:paraId="567EEC0D">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（三）按照本办法规定预留采购份额无法确保充分供应、充分竞争，或者存在可能影响政府采购目标实现的情形；</w:t>
      </w:r>
    </w:p>
    <w:p w14:paraId="70371C70">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（四）框架协议采购项目；</w:t>
      </w:r>
    </w:p>
    <w:p w14:paraId="26728C59">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（五）省级以上人民政府财政部门规定的其他情形。</w:t>
      </w:r>
    </w:p>
    <w:p w14:paraId="61BA856A">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除上述情形外，其他均为适宜由中小企业提供的情形。</w:t>
      </w:r>
    </w:p>
    <w:p w14:paraId="5F35CC5F">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第七条　</w:t>
      </w:r>
      <w:r>
        <w:rPr>
          <w:rFonts w:hint="eastAsia" w:ascii="宋体" w:hAnsi="宋体" w:eastAsia="宋体" w:cs="宋体"/>
          <w:color w:val="auto"/>
          <w:spacing w:val="7"/>
          <w:sz w:val="21"/>
          <w:szCs w:val="21"/>
          <w:highlight w:val="none"/>
        </w:rPr>
        <w:t>采购限额标准以上，200万元以下的货物和服务采购项目、400万元以下的工程采购项目，适宜由中小企业提供的，采购人应当专门面向中小企业采购。</w:t>
      </w:r>
    </w:p>
    <w:p w14:paraId="72586CD1">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第八条</w:t>
      </w:r>
      <w:r>
        <w:rPr>
          <w:rFonts w:hint="eastAsia" w:ascii="宋体" w:hAnsi="宋体" w:eastAsia="宋体" w:cs="宋体"/>
          <w:color w:val="auto"/>
          <w:spacing w:val="7"/>
          <w:sz w:val="21"/>
          <w:szCs w:val="21"/>
          <w:highlight w:val="none"/>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45735C7E">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（一）将采购项目整体或者设置采购包专门面向中小企业采购；</w:t>
      </w:r>
    </w:p>
    <w:p w14:paraId="573391A5">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（二）要求供应商以联合体形式参加采购活动，且联合体中中小企业承担的部分达到一定比例；</w:t>
      </w:r>
    </w:p>
    <w:p w14:paraId="78C84DBA">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（三）要求获得采购合同的供应商将采购项目中的一定比例分包给一家或者多家中小企业。</w:t>
      </w:r>
    </w:p>
    <w:p w14:paraId="6130D9D6">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组成联合体或者接受分包合同的中小企业与联合体内其他企业、分包企业之间不得存在直接控股、管理关系。</w:t>
      </w:r>
    </w:p>
    <w:p w14:paraId="1509945F">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第九条　</w:t>
      </w:r>
      <w:r>
        <w:rPr>
          <w:rFonts w:hint="eastAsia" w:ascii="宋体" w:hAnsi="宋体" w:eastAsia="宋体" w:cs="宋体"/>
          <w:color w:val="auto"/>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495AF38">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7908BFBD">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119EECB">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第十条　</w:t>
      </w:r>
      <w:r>
        <w:rPr>
          <w:rFonts w:hint="eastAsia" w:ascii="宋体" w:hAnsi="宋体" w:eastAsia="宋体" w:cs="宋体"/>
          <w:color w:val="auto"/>
          <w:spacing w:val="7"/>
          <w:sz w:val="21"/>
          <w:szCs w:val="21"/>
          <w:highlight w:val="none"/>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A1093CC">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第十一条　</w:t>
      </w:r>
      <w:r>
        <w:rPr>
          <w:rFonts w:hint="eastAsia" w:ascii="宋体" w:hAnsi="宋体" w:eastAsia="宋体" w:cs="宋体"/>
          <w:color w:val="auto"/>
          <w:spacing w:val="7"/>
          <w:sz w:val="21"/>
          <w:szCs w:val="21"/>
          <w:highlight w:val="none"/>
        </w:rPr>
        <w:t>中小企业参加政府采购活动，应当出具本办法规定的《中小企业声明函》（附1），否则不得享受相关中小企业扶持政策。任何单位和个人不得要求供应商提供《中小企业声明函》之外的中小企业身份证明文件。</w:t>
      </w:r>
    </w:p>
    <w:p w14:paraId="59EEF7FE">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Style w:val="25"/>
          <w:rFonts w:hint="eastAsia" w:ascii="宋体" w:hAnsi="宋体" w:eastAsia="宋体" w:cs="宋体"/>
          <w:color w:val="auto"/>
          <w:spacing w:val="7"/>
          <w:sz w:val="21"/>
          <w:szCs w:val="21"/>
          <w:highlight w:val="none"/>
        </w:rPr>
        <w:t>第十二条　</w:t>
      </w:r>
      <w:r>
        <w:rPr>
          <w:rFonts w:hint="eastAsia" w:ascii="宋体" w:hAnsi="宋体" w:eastAsia="宋体" w:cs="宋体"/>
          <w:color w:val="auto"/>
          <w:spacing w:val="7"/>
          <w:sz w:val="21"/>
          <w:szCs w:val="21"/>
          <w:highlight w:val="none"/>
        </w:rPr>
        <w:t>采购项目涉及中小企业采购的，采购文件应当明确以下内容：</w:t>
      </w:r>
    </w:p>
    <w:p w14:paraId="541D5EF8">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（一）预留份额的采购项目或者采购包，明确该项目或相关采购包专门面向中小企业采购，以及相关标的及预算金额；</w:t>
      </w:r>
    </w:p>
    <w:p w14:paraId="33C6120A">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（二）要求以联合体形式参加或者合同分包的，明确联合协议或者分包意向协议中中小企业合同金额应当达到的比例，并作为供应商资格条件；</w:t>
      </w:r>
    </w:p>
    <w:p w14:paraId="1ADCF77D">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（三）非预留份额的采购项目或者采购包，明确有关价格扣除比例或者价格分加分比例；</w:t>
      </w:r>
    </w:p>
    <w:p w14:paraId="3D436143">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（四）规定依据本办法规定享受扶持政策获得政府采购合同的，小微企业不得将合同分包给大中型企业，中型企业不得将合同分包给大型企业；</w:t>
      </w:r>
    </w:p>
    <w:p w14:paraId="2B80C809">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（五）采购人认为具备相关条件的，明确对中小企业在资金支付期限、预付款比例等方面的优惠措施；</w:t>
      </w:r>
    </w:p>
    <w:p w14:paraId="2747F8C2">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（六）明确采购标的对应的中小企业划分标准所属行业；</w:t>
      </w:r>
    </w:p>
    <w:p w14:paraId="6E268424">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（七）法律法规和省级以上人民政府财政部门规定的其他事项。</w:t>
      </w:r>
    </w:p>
    <w:p w14:paraId="31823107">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第十三条　</w:t>
      </w:r>
      <w:r>
        <w:rPr>
          <w:rFonts w:hint="eastAsia" w:ascii="宋体" w:hAnsi="宋体" w:eastAsia="宋体" w:cs="宋体"/>
          <w:color w:val="auto"/>
          <w:spacing w:val="7"/>
          <w:sz w:val="21"/>
          <w:szCs w:val="21"/>
          <w:highlight w:val="none"/>
        </w:rPr>
        <w:t>中标、成交供应商享受本办法规定的中小企业扶持政策的，采购人、采购代理机构应当随中标、成交结果公开中标、成交供应商的《中小企业声明函》。</w:t>
      </w:r>
    </w:p>
    <w:p w14:paraId="2A931A53">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适用招标投标法的政府采购工程建设项目，应当在公示中标候选人时公开中标候选人的《中小企业声明函》。</w:t>
      </w:r>
    </w:p>
    <w:p w14:paraId="12766886">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第十四条</w:t>
      </w:r>
      <w:r>
        <w:rPr>
          <w:rFonts w:hint="eastAsia" w:ascii="宋体" w:hAnsi="宋体" w:eastAsia="宋体" w:cs="宋体"/>
          <w:color w:val="auto"/>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6417B31">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第十五条　</w:t>
      </w:r>
      <w:r>
        <w:rPr>
          <w:rFonts w:hint="eastAsia" w:ascii="宋体" w:hAnsi="宋体" w:eastAsia="宋体" w:cs="宋体"/>
          <w:color w:val="auto"/>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16DF9AD4">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第十六条　</w:t>
      </w:r>
      <w:r>
        <w:rPr>
          <w:rFonts w:hint="eastAsia" w:ascii="宋体" w:hAnsi="宋体" w:eastAsia="宋体" w:cs="宋体"/>
          <w:color w:val="auto"/>
          <w:spacing w:val="7"/>
          <w:sz w:val="21"/>
          <w:szCs w:val="21"/>
          <w:highlight w:val="none"/>
        </w:rPr>
        <w:t>政府采购监督检查、投诉处理及政府采购行政处罚中对中小企业的认定，由货物制造商或者工程、服务供应商注册登记所在地的县级以上人民政府中小企业主管部门负责。</w:t>
      </w:r>
    </w:p>
    <w:p w14:paraId="14A037CA">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中小企业主管部门应当在收到财政部门或者有关招标投标行政监督部门关于协助开展中小企业认定函后10个工作日内做出书面答复。</w:t>
      </w:r>
    </w:p>
    <w:p w14:paraId="6501C28A">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第十七条　</w:t>
      </w:r>
      <w:r>
        <w:rPr>
          <w:rFonts w:hint="eastAsia" w:ascii="宋体" w:hAnsi="宋体" w:eastAsia="宋体" w:cs="宋体"/>
          <w:color w:val="auto"/>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6AA2A4C5">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第十八条　</w:t>
      </w:r>
      <w:r>
        <w:rPr>
          <w:rFonts w:hint="eastAsia" w:ascii="宋体" w:hAnsi="宋体" w:eastAsia="宋体" w:cs="宋体"/>
          <w:color w:val="auto"/>
          <w:spacing w:val="7"/>
          <w:sz w:val="21"/>
          <w:szCs w:val="21"/>
          <w:highlight w:val="none"/>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7299100">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第十九条</w:t>
      </w:r>
      <w:r>
        <w:rPr>
          <w:rFonts w:hint="eastAsia" w:ascii="宋体" w:hAnsi="宋体" w:eastAsia="宋体" w:cs="宋体"/>
          <w:color w:val="auto"/>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19BD5EC">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第二十条</w:t>
      </w:r>
      <w:r>
        <w:rPr>
          <w:rFonts w:hint="eastAsia" w:ascii="宋体" w:hAnsi="宋体" w:eastAsia="宋体" w:cs="宋体"/>
          <w:color w:val="auto"/>
          <w:spacing w:val="7"/>
          <w:sz w:val="21"/>
          <w:szCs w:val="21"/>
          <w:highlight w:val="none"/>
        </w:rPr>
        <w:t>　供应商按照本办法规定提供声明函内容不实的，属于提供虚假材料谋取中标、成交，依照《中华人民共和国政府采购法》等国家有关规定追究相应责任。</w:t>
      </w:r>
    </w:p>
    <w:p w14:paraId="638A890B">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w:t>
      </w:r>
      <w:r>
        <w:rPr>
          <w:rFonts w:hint="eastAsia" w:ascii="宋体" w:hAnsi="宋体" w:eastAsia="宋体" w:cs="宋体"/>
          <w:color w:val="auto"/>
          <w:spacing w:val="7"/>
          <w:sz w:val="21"/>
          <w:szCs w:val="21"/>
          <w:highlight w:val="none"/>
          <w:lang w:eastAsia="zh-CN"/>
        </w:rPr>
        <w:t>供应商</w:t>
      </w:r>
      <w:r>
        <w:rPr>
          <w:rFonts w:hint="eastAsia" w:ascii="宋体" w:hAnsi="宋体" w:eastAsia="宋体" w:cs="宋体"/>
          <w:color w:val="auto"/>
          <w:spacing w:val="7"/>
          <w:sz w:val="21"/>
          <w:szCs w:val="21"/>
          <w:highlight w:val="none"/>
        </w:rPr>
        <w:t>按照本办法规定提供声明函内容不实的，属于弄虚作假骗取中标，依照《中华人民共和国招标投标法》等国家有关规定追究相应责任。</w:t>
      </w:r>
    </w:p>
    <w:p w14:paraId="75FBF9A9">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第二十一条　</w:t>
      </w:r>
      <w:r>
        <w:rPr>
          <w:rFonts w:hint="eastAsia" w:ascii="宋体" w:hAnsi="宋体" w:eastAsia="宋体" w:cs="宋体"/>
          <w:color w:val="auto"/>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5E3DB312">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第二十二条</w:t>
      </w:r>
      <w:r>
        <w:rPr>
          <w:rFonts w:hint="eastAsia" w:ascii="宋体" w:hAnsi="宋体" w:eastAsia="宋体" w:cs="宋体"/>
          <w:color w:val="auto"/>
          <w:spacing w:val="7"/>
          <w:sz w:val="21"/>
          <w:szCs w:val="21"/>
          <w:highlight w:val="none"/>
        </w:rPr>
        <w:t>　对外援助项目、国家相关资格或者资质管理制度另有规定的项目，不适用本办法。</w:t>
      </w:r>
    </w:p>
    <w:p w14:paraId="4617EC39">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第二十三条　</w:t>
      </w:r>
      <w:r>
        <w:rPr>
          <w:rFonts w:hint="eastAsia" w:ascii="宋体" w:hAnsi="宋体" w:eastAsia="宋体" w:cs="宋体"/>
          <w:color w:val="auto"/>
          <w:spacing w:val="7"/>
          <w:sz w:val="21"/>
          <w:szCs w:val="21"/>
          <w:highlight w:val="none"/>
        </w:rPr>
        <w:t>关于视同中小企业的其他主体的政府采购扶持政策，由财政部会同有关部门另行规定。</w:t>
      </w:r>
    </w:p>
    <w:p w14:paraId="51DC6C94">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第二十四条</w:t>
      </w:r>
      <w:r>
        <w:rPr>
          <w:rFonts w:hint="eastAsia" w:ascii="宋体" w:hAnsi="宋体" w:eastAsia="宋体" w:cs="宋体"/>
          <w:color w:val="auto"/>
          <w:spacing w:val="7"/>
          <w:sz w:val="21"/>
          <w:szCs w:val="21"/>
          <w:highlight w:val="none"/>
        </w:rPr>
        <w:t>　省级财政部门可以会同中小企业主管部门根据本办法的规定制定具体实施办法。</w:t>
      </w:r>
    </w:p>
    <w:p w14:paraId="7C500A4F">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第二十五条</w:t>
      </w:r>
      <w:r>
        <w:rPr>
          <w:rFonts w:hint="eastAsia" w:ascii="宋体" w:hAnsi="宋体" w:eastAsia="宋体" w:cs="宋体"/>
          <w:color w:val="auto"/>
          <w:spacing w:val="7"/>
          <w:sz w:val="21"/>
          <w:szCs w:val="21"/>
          <w:highlight w:val="none"/>
        </w:rPr>
        <w:t>　本办法自2021年1月1日起施行。《财政部工业和信息化部关于印发〈政府采购促进中小企业发展暂行办法〉的通知》（财库﹝2011﹞181号）同时废止。</w:t>
      </w:r>
    </w:p>
    <w:p w14:paraId="7D7C89D5">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5"/>
          <w:rFonts w:hint="eastAsia" w:ascii="宋体" w:hAnsi="宋体" w:eastAsia="宋体" w:cs="宋体"/>
          <w:color w:val="auto"/>
          <w:spacing w:val="7"/>
          <w:sz w:val="21"/>
          <w:szCs w:val="21"/>
          <w:highlight w:val="none"/>
        </w:rPr>
        <w:t>附：</w:t>
      </w:r>
    </w:p>
    <w:p w14:paraId="46B523B1">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1.中小企业声明函</w:t>
      </w:r>
    </w:p>
    <w:p w14:paraId="203770C7">
      <w:pPr>
        <w:pStyle w:val="19"/>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2.面向中小企业预留项目执行情况公告</w:t>
      </w:r>
    </w:p>
    <w:p w14:paraId="541EE1D7">
      <w:pPr>
        <w:adjustRightInd w:val="0"/>
        <w:snapToGrid w:val="0"/>
        <w:spacing w:line="300" w:lineRule="auto"/>
        <w:rPr>
          <w:rFonts w:hint="eastAsia" w:ascii="宋体" w:hAnsi="宋体" w:eastAsia="宋体" w:cs="宋体"/>
          <w:color w:val="auto"/>
          <w:szCs w:val="21"/>
          <w:highlight w:val="none"/>
        </w:rPr>
        <w:sectPr>
          <w:footerReference r:id="rId8" w:type="default"/>
          <w:pgSz w:w="11910" w:h="16840"/>
          <w:pgMar w:top="1440" w:right="1080" w:bottom="1440" w:left="1080" w:header="0" w:footer="1329" w:gutter="0"/>
          <w:pgBorders>
            <w:top w:val="none" w:sz="0" w:space="0"/>
            <w:left w:val="none" w:sz="0" w:space="0"/>
            <w:bottom w:val="none" w:sz="0" w:space="0"/>
            <w:right w:val="none" w:sz="0" w:space="0"/>
          </w:pgBorders>
          <w:pgNumType w:fmt="decimal"/>
          <w:cols w:space="720" w:num="1"/>
        </w:sectPr>
      </w:pPr>
      <w:r>
        <w:rPr>
          <w:rFonts w:hint="eastAsia" w:ascii="宋体" w:hAnsi="宋体" w:eastAsia="宋体" w:cs="宋体"/>
          <w:color w:val="auto"/>
          <w:szCs w:val="21"/>
          <w:highlight w:val="none"/>
        </w:rPr>
        <mc:AlternateContent>
          <mc:Choice Requires="wps">
            <w:drawing>
              <wp:inline distT="0" distB="0" distL="114300" distR="114300">
                <wp:extent cx="304800" cy="304800"/>
                <wp:effectExtent l="0" t="0" r="0" b="0"/>
                <wp:docPr id="4" name="矩形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ffectLst/>
                      </wps:spPr>
                      <wps:txbx>
                        <w:txbxContent>
                          <w:p w14:paraId="673A397D"/>
                        </w:txbxContent>
                      </wps:txbx>
                      <wps:bodyPr rot="0" vert="horz" wrap="square" lIns="91440" tIns="45720" rIns="91440" bIns="45720" anchor="t" anchorCtr="0" upright="1">
                        <a:noAutofit/>
                      </wps:bodyPr>
                    </wps:wsp>
                  </a:graphicData>
                </a:graphic>
              </wp:inline>
            </w:drawing>
          </mc:Choice>
          <mc:Fallback>
            <w:pict>
              <v:rect id="_x0000_s1026" o:spid="_x0000_s1026" o:spt="1" style="height:24pt;width:24pt;" filled="f" stroked="f" coordsize="21600,21600" o:gfxdata="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fMlnTSAAAAAwEAAA8AAAAAAAAAAQAgAAAA&#10;IgAAAGRycy9kb3ducmV2LnhtbFBLAQIUABQAAAAIAIdO4kAcaLh7EQIAACgEAAAOAAAAAAAAAAEA&#10;IAAAACEBAABkcnMvZTJvRG9jLnhtbFBLBQYAAAAABgAGAFkBAACkBQAAAAA=&#10;">
                <v:fill on="f" focussize="0,0"/>
                <v:stroke on="f"/>
                <v:imagedata o:title=""/>
                <o:lock v:ext="edit" aspectratio="t"/>
                <v:textbox>
                  <w:txbxContent>
                    <w:p w14:paraId="673A397D"/>
                  </w:txbxContent>
                </v:textbox>
                <w10:wrap type="none"/>
                <w10:anchorlock/>
              </v:rect>
            </w:pict>
          </mc:Fallback>
        </mc:AlternateContent>
      </w:r>
    </w:p>
    <w:p w14:paraId="4BE7CE65">
      <w:pPr>
        <w:spacing w:line="360" w:lineRule="auto"/>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关于印发《吉林省强化政府采购政策支持中小企业发展落实举措》</w:t>
      </w:r>
    </w:p>
    <w:p w14:paraId="2E65FF18">
      <w:pPr>
        <w:spacing w:line="360" w:lineRule="auto"/>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的通知</w:t>
      </w:r>
    </w:p>
    <w:p w14:paraId="23C0ED1B">
      <w:pPr>
        <w:pStyle w:val="9"/>
        <w:spacing w:line="360" w:lineRule="auto"/>
        <w:ind w:left="63" w:right="63" w:firstLine="480" w:firstLineChars="20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吉财采购〔2022〕478号</w:t>
      </w:r>
    </w:p>
    <w:p w14:paraId="240FBF09">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各省级主管预算单位，各市（州）、县（市、区）财政局，长白山管委会、长春新区、中韩（长春）国际合作示范区管委会财政局，各政府采购代理机构：</w:t>
      </w:r>
    </w:p>
    <w:p w14:paraId="4CD87B5A">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现将《吉林省强化政府采购政策支持中小企业发展落实举措》印发给你们，请遵照执行。</w:t>
      </w:r>
    </w:p>
    <w:p w14:paraId="526C1578">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附件：吉林省强化政府采购政策支持中小企业发展落实举措</w:t>
      </w:r>
    </w:p>
    <w:p w14:paraId="3B0DEBF6">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p w14:paraId="1702F426">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吉林省财政厅</w:t>
      </w:r>
    </w:p>
    <w:p w14:paraId="1217BA32">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2022年6月6日</w:t>
      </w:r>
    </w:p>
    <w:p w14:paraId="1D1412C3">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p>
    <w:p w14:paraId="41332241">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吉林省强化政府采购政策支持中小企业发展落实举措</w:t>
      </w:r>
    </w:p>
    <w:p w14:paraId="0EBA88FA">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 </w:t>
      </w:r>
    </w:p>
    <w:p w14:paraId="76CDD614">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55B16D0F">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一、强化政策落实支持中小企业发展</w:t>
      </w:r>
    </w:p>
    <w:p w14:paraId="0E578EBF">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07A90984">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 </w:t>
      </w:r>
    </w:p>
    <w:p w14:paraId="37FD7127">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二、提高政府采购项目价格评审优惠幅度</w:t>
      </w:r>
    </w:p>
    <w:p w14:paraId="67F3F99D">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p>
    <w:p w14:paraId="6577775A">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三、提高政府采购工程项目预留份额比例</w:t>
      </w:r>
    </w:p>
    <w:p w14:paraId="6919D158">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04D464E6">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四、降低经营成本提高履约能力</w:t>
      </w:r>
    </w:p>
    <w:p w14:paraId="161C92DD">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3B86432C">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五、优化政府采购程序推进全流程电子化</w:t>
      </w:r>
    </w:p>
    <w:p w14:paraId="2CAC5D70">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5D506289">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六、加强项目执行管理提升政府采购透明度</w:t>
      </w:r>
    </w:p>
    <w:p w14:paraId="57594B03">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04BD981A">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620CB568">
      <w:pPr>
        <w:pStyle w:val="19"/>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rPr>
        <w:sectPr>
          <w:footerReference r:id="rId9"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31FFF388">
      <w:pPr>
        <w:spacing w:line="360" w:lineRule="auto"/>
        <w:ind w:firstLine="487" w:firstLineChars="202"/>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关于促进残疾人就业政府采购政策的通知</w:t>
      </w:r>
    </w:p>
    <w:p w14:paraId="44FC8865">
      <w:pPr>
        <w:pStyle w:val="19"/>
        <w:spacing w:before="0" w:beforeAutospacing="0" w:after="0" w:afterAutospacing="0" w:line="360" w:lineRule="auto"/>
        <w:ind w:firstLine="480" w:firstLineChars="200"/>
        <w:jc w:val="center"/>
        <w:rPr>
          <w:rFonts w:hint="eastAsia" w:ascii="宋体" w:hAnsi="宋体" w:eastAsia="宋体" w:cs="宋体"/>
          <w:b/>
          <w:color w:val="auto"/>
          <w:kern w:val="2"/>
          <w:szCs w:val="24"/>
          <w:highlight w:val="none"/>
        </w:rPr>
      </w:pPr>
      <w:bookmarkStart w:id="78" w:name="sendNo"/>
      <w:r>
        <w:rPr>
          <w:rFonts w:hint="eastAsia" w:ascii="宋体" w:hAnsi="宋体" w:eastAsia="宋体" w:cs="宋体"/>
          <w:color w:val="auto"/>
          <w:kern w:val="2"/>
          <w:highlight w:val="none"/>
        </w:rPr>
        <w:t>财库〔</w:t>
      </w:r>
      <w:bookmarkEnd w:id="78"/>
      <w:r>
        <w:rPr>
          <w:rFonts w:hint="eastAsia" w:ascii="宋体" w:hAnsi="宋体" w:eastAsia="宋体" w:cs="宋体"/>
          <w:color w:val="auto"/>
          <w:kern w:val="2"/>
          <w:highlight w:val="none"/>
        </w:rPr>
        <w:t>2017〕141号</w:t>
      </w:r>
    </w:p>
    <w:p w14:paraId="52422FD2">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bookmarkStart w:id="79" w:name="toDeptId"/>
      <w:r>
        <w:rPr>
          <w:rFonts w:hint="eastAsia" w:ascii="宋体" w:hAnsi="宋体" w:eastAsia="宋体"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79"/>
      <w:r>
        <w:rPr>
          <w:rFonts w:hint="eastAsia" w:ascii="宋体" w:hAnsi="宋体" w:eastAsia="宋体" w:cs="宋体"/>
          <w:color w:val="auto"/>
          <w:sz w:val="21"/>
          <w:szCs w:val="21"/>
          <w:highlight w:val="none"/>
          <w:shd w:val="clear" w:color="auto" w:fill="FFFFFF"/>
        </w:rPr>
        <w:t>：</w:t>
      </w:r>
    </w:p>
    <w:p w14:paraId="10AC6491">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0BD2900F">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一、享受政府采购支持政策的残疾人福利性单位应当同时满足以下条件：</w:t>
      </w:r>
    </w:p>
    <w:p w14:paraId="6DAF494E">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（一）安置的残疾人占本单位在职职工人数的比例不低于25%（含25%），并且安置的残疾人人数不少于10人（含10人）；</w:t>
      </w:r>
    </w:p>
    <w:p w14:paraId="67E360F4">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（二）依法与安置的每位残疾人签订了一年以上（含一年）的劳动合同或服务协议；</w:t>
      </w:r>
    </w:p>
    <w:p w14:paraId="2D1DB383">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（三）为安置的每位残疾人按月足额缴纳了基本养老保险、基本医疗保险、失业保险、工伤保险和生育保险等社会保险费；</w:t>
      </w:r>
    </w:p>
    <w:p w14:paraId="08E21143">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（四）通过银行等金融机构向安置的每位残疾人，按月支付了不低于单位所在区县适用的经省级人民政府批准的月最低工资标准的工资；</w:t>
      </w:r>
    </w:p>
    <w:p w14:paraId="1CF880DC">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595A8EA9">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5459E91">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18448FB">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中标、成交供应商为残疾人福利性单位的，采购人或者其委托的采购代理机构应当随中标、成交结果同时公告其《残疾人福利性单位声明函》，接受社会监督。</w:t>
      </w:r>
    </w:p>
    <w:p w14:paraId="380F2452">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供应商提供的《残疾人福利性单位声明函》与事实不符的，依照《政府采购法》第七十七条第一款的规定追究法律责任。</w:t>
      </w:r>
    </w:p>
    <w:p w14:paraId="03A121D0">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56079E5F">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四、采购人采购公开招标数额标准以上的货物或者服务，因落实促进残疾人就业政策的需要，依法履行有关报批程序后，可采用公开招标以外的采购方式。</w:t>
      </w:r>
    </w:p>
    <w:p w14:paraId="2CBDAC29">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2B2E5F4">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8511CEF">
      <w:pPr>
        <w:pStyle w:val="19"/>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七、本通知自2017年10月1日起执行。</w:t>
      </w:r>
    </w:p>
    <w:p w14:paraId="1774D9EC">
      <w:pPr>
        <w:pStyle w:val="19"/>
        <w:spacing w:before="0" w:beforeAutospacing="0" w:after="0" w:afterAutospacing="0" w:line="360" w:lineRule="auto"/>
        <w:ind w:firstLine="420" w:firstLineChars="20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财政部民政部中国残疾人联合会</w:t>
      </w:r>
    </w:p>
    <w:p w14:paraId="04B29525">
      <w:pPr>
        <w:spacing w:line="312"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24"/>
          <w:highlight w:val="none"/>
        </w:rPr>
        <w:t>财政部司法部关于政府采购支持监狱企业发展有关问题的通知</w:t>
      </w:r>
    </w:p>
    <w:p w14:paraId="520E71F3">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财库〔2014〕68号</w:t>
      </w:r>
    </w:p>
    <w:p w14:paraId="59C70E72">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A0A068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F11C19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EE82B5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0487688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BBD038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641D5F9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0CA0CB1">
      <w:pPr>
        <w:spacing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中华人民共和国财政部</w:t>
      </w:r>
    </w:p>
    <w:p w14:paraId="085D0E22">
      <w:pPr>
        <w:spacing w:line="360" w:lineRule="auto"/>
        <w:jc w:val="right"/>
        <w:rPr>
          <w:rFonts w:hint="eastAsia" w:ascii="宋体" w:hAnsi="宋体" w:eastAsia="宋体" w:cs="宋体"/>
          <w:b/>
          <w:color w:val="auto"/>
          <w:sz w:val="30"/>
          <w:szCs w:val="30"/>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color w:val="auto"/>
          <w:szCs w:val="21"/>
          <w:highlight w:val="none"/>
        </w:rPr>
        <w:t>中华人民共和国司法部</w:t>
      </w:r>
    </w:p>
    <w:p w14:paraId="41293FD9">
      <w:pPr>
        <w:spacing w:before="98" w:line="360" w:lineRule="auto"/>
        <w:ind w:firstLine="5786"/>
        <w:rPr>
          <w:rFonts w:hint="eastAsia" w:ascii="宋体" w:hAnsi="宋体" w:cs="宋体"/>
          <w:b/>
          <w:bCs/>
          <w:color w:val="auto"/>
          <w:sz w:val="30"/>
          <w:szCs w:val="30"/>
          <w:highlight w:val="none"/>
        </w:rPr>
      </w:pPr>
      <w:r>
        <w:rPr>
          <w:rFonts w:hint="eastAsia" w:ascii="宋体" w:hAnsi="宋体" w:cs="宋体"/>
          <w:b/>
          <w:bCs/>
          <w:color w:val="auto"/>
          <w:spacing w:val="-5"/>
          <w:sz w:val="30"/>
          <w:szCs w:val="30"/>
          <w:highlight w:val="none"/>
        </w:rPr>
        <w:t>中小企业划型标准</w:t>
      </w:r>
    </w:p>
    <w:tbl>
      <w:tblPr>
        <w:tblStyle w:val="23"/>
        <w:tblW w:w="14060"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476"/>
        <w:gridCol w:w="2051"/>
        <w:gridCol w:w="1148"/>
        <w:gridCol w:w="885"/>
        <w:gridCol w:w="902"/>
        <w:gridCol w:w="1062"/>
        <w:gridCol w:w="905"/>
        <w:gridCol w:w="957"/>
        <w:gridCol w:w="1062"/>
        <w:gridCol w:w="921"/>
        <w:gridCol w:w="963"/>
        <w:gridCol w:w="1062"/>
        <w:gridCol w:w="846"/>
        <w:gridCol w:w="820"/>
      </w:tblGrid>
      <w:tr w14:paraId="288498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09" w:hRule="atLeast"/>
          <w:tblHeader/>
          <w:jc w:val="center"/>
        </w:trPr>
        <w:tc>
          <w:tcPr>
            <w:tcW w:w="476" w:type="dxa"/>
            <w:vMerge w:val="restart"/>
            <w:tcBorders>
              <w:bottom w:val="nil"/>
            </w:tcBorders>
            <w:noWrap w:val="0"/>
            <w:textDirection w:val="tbRlV"/>
            <w:vAlign w:val="top"/>
          </w:tcPr>
          <w:p w14:paraId="02A58799">
            <w:pPr>
              <w:spacing w:before="120" w:line="360" w:lineRule="auto"/>
              <w:ind w:firstLine="473"/>
              <w:rPr>
                <w:rFonts w:hint="eastAsia" w:ascii="宋体" w:hAnsi="宋体" w:cs="宋体"/>
                <w:color w:val="auto"/>
                <w:szCs w:val="21"/>
                <w:highlight w:val="none"/>
              </w:rPr>
            </w:pPr>
            <w:r>
              <w:rPr>
                <w:rFonts w:hint="eastAsia" w:ascii="宋体" w:hAnsi="宋体" w:cs="宋体"/>
                <w:color w:val="auto"/>
                <w:spacing w:val="-1"/>
                <w:szCs w:val="21"/>
                <w:highlight w:val="none"/>
              </w:rPr>
              <w:t>序</w:t>
            </w:r>
            <w:r>
              <w:rPr>
                <w:rFonts w:hint="eastAsia" w:ascii="宋体" w:hAnsi="宋体" w:cs="宋体"/>
                <w:color w:val="auto"/>
                <w:spacing w:val="6"/>
                <w:szCs w:val="21"/>
                <w:highlight w:val="none"/>
              </w:rPr>
              <w:t xml:space="preserve"> </w:t>
            </w:r>
            <w:r>
              <w:rPr>
                <w:rFonts w:hint="eastAsia" w:ascii="宋体" w:hAnsi="宋体" w:cs="宋体"/>
                <w:color w:val="auto"/>
                <w:spacing w:val="-1"/>
                <w:szCs w:val="21"/>
                <w:highlight w:val="none"/>
              </w:rPr>
              <w:t>号</w:t>
            </w:r>
          </w:p>
        </w:tc>
        <w:tc>
          <w:tcPr>
            <w:tcW w:w="2051" w:type="dxa"/>
            <w:vMerge w:val="restart"/>
            <w:tcBorders>
              <w:bottom w:val="nil"/>
            </w:tcBorders>
            <w:noWrap w:val="0"/>
            <w:vAlign w:val="top"/>
          </w:tcPr>
          <w:p w14:paraId="5BCB6828">
            <w:pPr>
              <w:spacing w:line="360" w:lineRule="auto"/>
              <w:rPr>
                <w:rFonts w:hint="eastAsia" w:ascii="宋体" w:hAnsi="宋体" w:cs="宋体"/>
                <w:color w:val="auto"/>
                <w:highlight w:val="none"/>
              </w:rPr>
            </w:pPr>
          </w:p>
          <w:p w14:paraId="366B5CA1">
            <w:pPr>
              <w:spacing w:line="360" w:lineRule="auto"/>
              <w:rPr>
                <w:rFonts w:hint="eastAsia" w:ascii="宋体" w:hAnsi="宋体" w:cs="宋体"/>
                <w:color w:val="auto"/>
                <w:highlight w:val="none"/>
              </w:rPr>
            </w:pPr>
          </w:p>
          <w:p w14:paraId="0F40361B">
            <w:pPr>
              <w:spacing w:before="68" w:line="360" w:lineRule="auto"/>
              <w:ind w:firstLine="739"/>
              <w:rPr>
                <w:rFonts w:hint="eastAsia" w:ascii="宋体" w:hAnsi="宋体" w:cs="宋体"/>
                <w:color w:val="auto"/>
                <w:szCs w:val="21"/>
                <w:highlight w:val="none"/>
              </w:rPr>
            </w:pPr>
            <w:r>
              <w:rPr>
                <w:rFonts w:hint="eastAsia" w:ascii="宋体" w:hAnsi="宋体" w:cs="宋体"/>
                <w:color w:val="auto"/>
                <w:spacing w:val="-6"/>
                <w:szCs w:val="21"/>
                <w:highlight w:val="none"/>
              </w:rPr>
              <w:t>行业</w:t>
            </w:r>
          </w:p>
        </w:tc>
        <w:tc>
          <w:tcPr>
            <w:tcW w:w="2935" w:type="dxa"/>
            <w:gridSpan w:val="3"/>
            <w:noWrap w:val="0"/>
            <w:vAlign w:val="top"/>
          </w:tcPr>
          <w:p w14:paraId="1A720022">
            <w:pPr>
              <w:spacing w:before="150" w:line="360" w:lineRule="auto"/>
              <w:ind w:firstLine="1061"/>
              <w:rPr>
                <w:rFonts w:hint="eastAsia" w:ascii="宋体" w:hAnsi="宋体" w:cs="宋体"/>
                <w:color w:val="auto"/>
                <w:szCs w:val="21"/>
                <w:highlight w:val="none"/>
              </w:rPr>
            </w:pPr>
            <w:r>
              <w:rPr>
                <w:rFonts w:hint="eastAsia" w:ascii="宋体" w:hAnsi="宋体" w:cs="宋体"/>
                <w:color w:val="auto"/>
                <w:spacing w:val="-3"/>
                <w:szCs w:val="21"/>
                <w:highlight w:val="none"/>
              </w:rPr>
              <w:t>大型企业</w:t>
            </w:r>
          </w:p>
        </w:tc>
        <w:tc>
          <w:tcPr>
            <w:tcW w:w="2924" w:type="dxa"/>
            <w:gridSpan w:val="3"/>
            <w:noWrap w:val="0"/>
            <w:vAlign w:val="top"/>
          </w:tcPr>
          <w:p w14:paraId="49FBB944">
            <w:pPr>
              <w:spacing w:before="150" w:line="360" w:lineRule="auto"/>
              <w:ind w:firstLine="1076"/>
              <w:rPr>
                <w:rFonts w:hint="eastAsia" w:ascii="宋体" w:hAnsi="宋体" w:cs="宋体"/>
                <w:color w:val="auto"/>
                <w:szCs w:val="21"/>
                <w:highlight w:val="none"/>
              </w:rPr>
            </w:pPr>
            <w:r>
              <w:rPr>
                <w:rFonts w:hint="eastAsia" w:ascii="宋体" w:hAnsi="宋体" w:cs="宋体"/>
                <w:color w:val="auto"/>
                <w:spacing w:val="-7"/>
                <w:szCs w:val="21"/>
                <w:highlight w:val="none"/>
              </w:rPr>
              <w:t>中型企业</w:t>
            </w:r>
          </w:p>
        </w:tc>
        <w:tc>
          <w:tcPr>
            <w:tcW w:w="2946" w:type="dxa"/>
            <w:gridSpan w:val="3"/>
            <w:noWrap w:val="0"/>
            <w:vAlign w:val="top"/>
          </w:tcPr>
          <w:p w14:paraId="2E8D2950">
            <w:pPr>
              <w:spacing w:before="150" w:line="360" w:lineRule="auto"/>
              <w:ind w:firstLine="1073"/>
              <w:rPr>
                <w:rFonts w:hint="eastAsia" w:ascii="宋体" w:hAnsi="宋体" w:cs="宋体"/>
                <w:color w:val="auto"/>
                <w:szCs w:val="21"/>
                <w:highlight w:val="none"/>
              </w:rPr>
            </w:pPr>
            <w:r>
              <w:rPr>
                <w:rFonts w:hint="eastAsia" w:ascii="宋体" w:hAnsi="宋体" w:cs="宋体"/>
                <w:color w:val="auto"/>
                <w:spacing w:val="-3"/>
                <w:szCs w:val="21"/>
                <w:highlight w:val="none"/>
              </w:rPr>
              <w:t>小型企业</w:t>
            </w:r>
          </w:p>
        </w:tc>
        <w:tc>
          <w:tcPr>
            <w:tcW w:w="2728" w:type="dxa"/>
            <w:gridSpan w:val="3"/>
            <w:noWrap w:val="0"/>
            <w:vAlign w:val="top"/>
          </w:tcPr>
          <w:p w14:paraId="28A2B427">
            <w:pPr>
              <w:spacing w:before="150" w:line="360" w:lineRule="auto"/>
              <w:ind w:firstLine="958"/>
              <w:rPr>
                <w:rFonts w:hint="eastAsia" w:ascii="宋体" w:hAnsi="宋体" w:cs="宋体"/>
                <w:color w:val="auto"/>
                <w:szCs w:val="21"/>
                <w:highlight w:val="none"/>
              </w:rPr>
            </w:pPr>
            <w:r>
              <w:rPr>
                <w:rFonts w:hint="eastAsia" w:ascii="宋体" w:hAnsi="宋体" w:cs="宋体"/>
                <w:color w:val="auto"/>
                <w:spacing w:val="-2"/>
                <w:szCs w:val="21"/>
                <w:highlight w:val="none"/>
              </w:rPr>
              <w:t>微型企业</w:t>
            </w:r>
          </w:p>
        </w:tc>
      </w:tr>
      <w:tr w14:paraId="3626B0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961" w:hRule="atLeast"/>
          <w:tblHeader/>
          <w:jc w:val="center"/>
        </w:trPr>
        <w:tc>
          <w:tcPr>
            <w:tcW w:w="476" w:type="dxa"/>
            <w:vMerge w:val="continue"/>
            <w:tcBorders>
              <w:top w:val="nil"/>
            </w:tcBorders>
            <w:noWrap w:val="0"/>
            <w:textDirection w:val="tbRlV"/>
            <w:vAlign w:val="top"/>
          </w:tcPr>
          <w:p w14:paraId="35262F5C">
            <w:pPr>
              <w:spacing w:line="360" w:lineRule="auto"/>
              <w:rPr>
                <w:rFonts w:hint="eastAsia" w:ascii="宋体" w:hAnsi="宋体" w:cs="宋体"/>
                <w:color w:val="auto"/>
                <w:highlight w:val="none"/>
              </w:rPr>
            </w:pPr>
          </w:p>
        </w:tc>
        <w:tc>
          <w:tcPr>
            <w:tcW w:w="2051" w:type="dxa"/>
            <w:vMerge w:val="continue"/>
            <w:tcBorders>
              <w:top w:val="nil"/>
            </w:tcBorders>
            <w:noWrap w:val="0"/>
            <w:vAlign w:val="top"/>
          </w:tcPr>
          <w:p w14:paraId="367E26D5">
            <w:pPr>
              <w:spacing w:line="360" w:lineRule="auto"/>
              <w:rPr>
                <w:rFonts w:hint="eastAsia" w:ascii="宋体" w:hAnsi="宋体" w:cs="宋体"/>
                <w:color w:val="auto"/>
                <w:highlight w:val="none"/>
              </w:rPr>
            </w:pPr>
          </w:p>
        </w:tc>
        <w:tc>
          <w:tcPr>
            <w:tcW w:w="1148" w:type="dxa"/>
            <w:noWrap w:val="0"/>
            <w:vAlign w:val="top"/>
          </w:tcPr>
          <w:p w14:paraId="7DA75676">
            <w:pPr>
              <w:spacing w:before="213" w:line="360" w:lineRule="auto"/>
              <w:ind w:left="307" w:right="142" w:hanging="135"/>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885" w:type="dxa"/>
            <w:noWrap w:val="0"/>
            <w:vAlign w:val="top"/>
          </w:tcPr>
          <w:p w14:paraId="74CBACFB">
            <w:pPr>
              <w:spacing w:before="56" w:line="360" w:lineRule="auto"/>
              <w:ind w:firstLine="143"/>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444C71C4">
            <w:pPr>
              <w:spacing w:before="109" w:line="360" w:lineRule="auto"/>
              <w:ind w:firstLine="358"/>
              <w:rPr>
                <w:rFonts w:hint="eastAsia" w:ascii="宋体" w:hAnsi="宋体" w:cs="宋体"/>
                <w:color w:val="auto"/>
                <w:szCs w:val="21"/>
                <w:highlight w:val="none"/>
              </w:rPr>
            </w:pPr>
            <w:r>
              <w:rPr>
                <w:rFonts w:hint="eastAsia" w:ascii="宋体" w:hAnsi="宋体" w:cs="宋体"/>
                <w:color w:val="auto"/>
                <w:szCs w:val="21"/>
                <w:highlight w:val="none"/>
              </w:rPr>
              <w:t>员</w:t>
            </w:r>
          </w:p>
          <w:p w14:paraId="018DD21B">
            <w:pPr>
              <w:spacing w:before="109" w:line="360" w:lineRule="auto"/>
              <w:ind w:firstLine="283"/>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902" w:type="dxa"/>
            <w:noWrap w:val="0"/>
            <w:vAlign w:val="top"/>
          </w:tcPr>
          <w:p w14:paraId="64B821FF">
            <w:pPr>
              <w:spacing w:before="213" w:line="360" w:lineRule="auto"/>
              <w:ind w:left="185" w:right="123"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c>
          <w:tcPr>
            <w:tcW w:w="1062" w:type="dxa"/>
            <w:noWrap w:val="0"/>
            <w:vAlign w:val="top"/>
          </w:tcPr>
          <w:p w14:paraId="03ECF292">
            <w:pPr>
              <w:spacing w:before="213" w:line="360" w:lineRule="auto"/>
              <w:ind w:left="266" w:right="97" w:hanging="135"/>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905" w:type="dxa"/>
            <w:noWrap w:val="0"/>
            <w:vAlign w:val="top"/>
          </w:tcPr>
          <w:p w14:paraId="355E616A">
            <w:pPr>
              <w:spacing w:before="56" w:line="360" w:lineRule="auto"/>
              <w:ind w:firstLine="155"/>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11F0304E">
            <w:pPr>
              <w:spacing w:before="109" w:line="360" w:lineRule="auto"/>
              <w:ind w:firstLine="369"/>
              <w:rPr>
                <w:rFonts w:hint="eastAsia" w:ascii="宋体" w:hAnsi="宋体" w:cs="宋体"/>
                <w:color w:val="auto"/>
                <w:szCs w:val="21"/>
                <w:highlight w:val="none"/>
              </w:rPr>
            </w:pPr>
            <w:r>
              <w:rPr>
                <w:rFonts w:hint="eastAsia" w:ascii="宋体" w:hAnsi="宋体" w:cs="宋体"/>
                <w:color w:val="auto"/>
                <w:szCs w:val="21"/>
                <w:highlight w:val="none"/>
              </w:rPr>
              <w:t>员</w:t>
            </w:r>
          </w:p>
          <w:p w14:paraId="2EA0D26B">
            <w:pPr>
              <w:spacing w:before="109" w:line="360" w:lineRule="auto"/>
              <w:ind w:firstLine="292"/>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957" w:type="dxa"/>
            <w:noWrap w:val="0"/>
            <w:vAlign w:val="top"/>
          </w:tcPr>
          <w:p w14:paraId="49617394">
            <w:pPr>
              <w:spacing w:before="213" w:line="360" w:lineRule="auto"/>
              <w:ind w:left="213" w:right="150"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c>
          <w:tcPr>
            <w:tcW w:w="1062" w:type="dxa"/>
            <w:noWrap w:val="0"/>
            <w:vAlign w:val="top"/>
          </w:tcPr>
          <w:p w14:paraId="2FAF0F85">
            <w:pPr>
              <w:spacing w:before="213" w:line="360" w:lineRule="auto"/>
              <w:ind w:left="266" w:right="95" w:hanging="133"/>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921" w:type="dxa"/>
            <w:noWrap w:val="0"/>
            <w:vAlign w:val="top"/>
          </w:tcPr>
          <w:p w14:paraId="3A30AA0E">
            <w:pPr>
              <w:spacing w:before="56" w:line="360" w:lineRule="auto"/>
              <w:ind w:firstLine="164"/>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4F132E04">
            <w:pPr>
              <w:spacing w:before="109" w:line="360" w:lineRule="auto"/>
              <w:ind w:firstLine="462"/>
              <w:rPr>
                <w:rFonts w:hint="eastAsia" w:ascii="宋体" w:hAnsi="宋体" w:cs="宋体"/>
                <w:color w:val="auto"/>
                <w:szCs w:val="21"/>
                <w:highlight w:val="none"/>
              </w:rPr>
            </w:pPr>
            <w:r>
              <w:rPr>
                <w:rFonts w:hint="eastAsia" w:ascii="宋体" w:hAnsi="宋体" w:cs="宋体"/>
                <w:color w:val="auto"/>
                <w:position w:val="7"/>
                <w:szCs w:val="21"/>
                <w:highlight w:val="none"/>
              </w:rPr>
              <w:t>员</w:t>
            </w:r>
          </w:p>
          <w:p w14:paraId="51BD4DD6">
            <w:pPr>
              <w:spacing w:line="360" w:lineRule="auto"/>
              <w:ind w:firstLine="301"/>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963" w:type="dxa"/>
            <w:noWrap w:val="0"/>
            <w:vAlign w:val="top"/>
          </w:tcPr>
          <w:p w14:paraId="1A375E70">
            <w:pPr>
              <w:spacing w:before="213" w:line="360" w:lineRule="auto"/>
              <w:ind w:left="218" w:right="152"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c>
          <w:tcPr>
            <w:tcW w:w="1062" w:type="dxa"/>
            <w:noWrap w:val="0"/>
            <w:vAlign w:val="top"/>
          </w:tcPr>
          <w:p w14:paraId="7946BD49">
            <w:pPr>
              <w:spacing w:before="213" w:line="360" w:lineRule="auto"/>
              <w:ind w:left="267" w:right="96" w:hanging="135"/>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846" w:type="dxa"/>
            <w:noWrap w:val="0"/>
            <w:vAlign w:val="top"/>
          </w:tcPr>
          <w:p w14:paraId="4FB4CB92">
            <w:pPr>
              <w:spacing w:before="56" w:line="360" w:lineRule="auto"/>
              <w:ind w:firstLine="127"/>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7FBC5FA1">
            <w:pPr>
              <w:spacing w:before="109" w:line="360" w:lineRule="auto"/>
              <w:ind w:firstLine="341"/>
              <w:rPr>
                <w:rFonts w:hint="eastAsia" w:ascii="宋体" w:hAnsi="宋体" w:cs="宋体"/>
                <w:color w:val="auto"/>
                <w:szCs w:val="21"/>
                <w:highlight w:val="none"/>
              </w:rPr>
            </w:pPr>
            <w:r>
              <w:rPr>
                <w:rFonts w:hint="eastAsia" w:ascii="宋体" w:hAnsi="宋体" w:cs="宋体"/>
                <w:color w:val="auto"/>
                <w:szCs w:val="21"/>
                <w:highlight w:val="none"/>
              </w:rPr>
              <w:t>员</w:t>
            </w:r>
          </w:p>
          <w:p w14:paraId="60B0856F">
            <w:pPr>
              <w:spacing w:before="109" w:line="360" w:lineRule="auto"/>
              <w:ind w:firstLine="264"/>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820" w:type="dxa"/>
            <w:noWrap w:val="0"/>
            <w:vAlign w:val="top"/>
          </w:tcPr>
          <w:p w14:paraId="0006411A">
            <w:pPr>
              <w:spacing w:before="213" w:line="360" w:lineRule="auto"/>
              <w:ind w:left="145" w:right="81"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r>
      <w:tr w14:paraId="7A83AF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3" w:hRule="atLeast"/>
          <w:jc w:val="center"/>
        </w:trPr>
        <w:tc>
          <w:tcPr>
            <w:tcW w:w="476" w:type="dxa"/>
            <w:noWrap w:val="0"/>
            <w:vAlign w:val="top"/>
          </w:tcPr>
          <w:p w14:paraId="426C47EE">
            <w:pPr>
              <w:spacing w:before="112" w:line="360" w:lineRule="auto"/>
              <w:ind w:firstLine="204"/>
              <w:rPr>
                <w:rFonts w:hint="eastAsia" w:ascii="宋体" w:hAnsi="宋体" w:cs="宋体"/>
                <w:color w:val="auto"/>
                <w:szCs w:val="21"/>
                <w:highlight w:val="none"/>
              </w:rPr>
            </w:pPr>
            <w:r>
              <w:rPr>
                <w:rFonts w:hint="eastAsia" w:ascii="宋体" w:hAnsi="宋体" w:cs="宋体"/>
                <w:color w:val="auto"/>
                <w:szCs w:val="21"/>
                <w:highlight w:val="none"/>
              </w:rPr>
              <w:t>1</w:t>
            </w:r>
          </w:p>
        </w:tc>
        <w:tc>
          <w:tcPr>
            <w:tcW w:w="2051" w:type="dxa"/>
            <w:noWrap w:val="0"/>
            <w:vAlign w:val="top"/>
          </w:tcPr>
          <w:p w14:paraId="0F190244">
            <w:pPr>
              <w:spacing w:before="81" w:line="360" w:lineRule="auto"/>
              <w:ind w:firstLine="83"/>
              <w:rPr>
                <w:rFonts w:hint="eastAsia" w:ascii="宋体" w:hAnsi="宋体" w:cs="宋体"/>
                <w:color w:val="auto"/>
                <w:szCs w:val="21"/>
                <w:highlight w:val="none"/>
              </w:rPr>
            </w:pPr>
            <w:r>
              <w:rPr>
                <w:rFonts w:hint="eastAsia" w:ascii="宋体" w:hAnsi="宋体" w:cs="宋体"/>
                <w:color w:val="auto"/>
                <w:spacing w:val="-1"/>
                <w:szCs w:val="21"/>
                <w:highlight w:val="none"/>
              </w:rPr>
              <w:t>农、林、牧、渔业</w:t>
            </w:r>
          </w:p>
        </w:tc>
        <w:tc>
          <w:tcPr>
            <w:tcW w:w="1148" w:type="dxa"/>
            <w:noWrap w:val="0"/>
            <w:vAlign w:val="top"/>
          </w:tcPr>
          <w:p w14:paraId="03559082">
            <w:pPr>
              <w:spacing w:before="81"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≥20000</w:t>
            </w:r>
          </w:p>
        </w:tc>
        <w:tc>
          <w:tcPr>
            <w:tcW w:w="885" w:type="dxa"/>
            <w:noWrap w:val="0"/>
            <w:vAlign w:val="top"/>
          </w:tcPr>
          <w:p w14:paraId="3B54AD5C">
            <w:pPr>
              <w:spacing w:line="360" w:lineRule="auto"/>
              <w:rPr>
                <w:rFonts w:hint="eastAsia" w:ascii="宋体" w:hAnsi="宋体" w:cs="宋体"/>
                <w:color w:val="auto"/>
                <w:highlight w:val="none"/>
              </w:rPr>
            </w:pPr>
          </w:p>
        </w:tc>
        <w:tc>
          <w:tcPr>
            <w:tcW w:w="902" w:type="dxa"/>
            <w:noWrap w:val="0"/>
            <w:vAlign w:val="top"/>
          </w:tcPr>
          <w:p w14:paraId="3C657F4F">
            <w:pPr>
              <w:spacing w:line="360" w:lineRule="auto"/>
              <w:rPr>
                <w:rFonts w:hint="eastAsia" w:ascii="宋体" w:hAnsi="宋体" w:cs="宋体"/>
                <w:color w:val="auto"/>
                <w:highlight w:val="none"/>
              </w:rPr>
            </w:pPr>
          </w:p>
        </w:tc>
        <w:tc>
          <w:tcPr>
            <w:tcW w:w="1062" w:type="dxa"/>
            <w:noWrap w:val="0"/>
            <w:vAlign w:val="top"/>
          </w:tcPr>
          <w:p w14:paraId="497A61DF">
            <w:pPr>
              <w:spacing w:before="81" w:line="360" w:lineRule="auto"/>
              <w:ind w:firstLine="294"/>
              <w:rPr>
                <w:rFonts w:hint="eastAsia" w:ascii="宋体" w:hAnsi="宋体" w:cs="宋体"/>
                <w:color w:val="auto"/>
                <w:szCs w:val="21"/>
                <w:highlight w:val="none"/>
              </w:rPr>
            </w:pPr>
            <w:r>
              <w:rPr>
                <w:rFonts w:hint="eastAsia" w:ascii="宋体" w:hAnsi="宋体" w:cs="宋体"/>
                <w:color w:val="auto"/>
                <w:spacing w:val="-8"/>
                <w:szCs w:val="21"/>
                <w:highlight w:val="none"/>
              </w:rPr>
              <w:t>≥500</w:t>
            </w:r>
          </w:p>
        </w:tc>
        <w:tc>
          <w:tcPr>
            <w:tcW w:w="905" w:type="dxa"/>
            <w:noWrap w:val="0"/>
            <w:vAlign w:val="top"/>
          </w:tcPr>
          <w:p w14:paraId="1E29C306">
            <w:pPr>
              <w:spacing w:line="360" w:lineRule="auto"/>
              <w:rPr>
                <w:rFonts w:hint="eastAsia" w:ascii="宋体" w:hAnsi="宋体" w:cs="宋体"/>
                <w:color w:val="auto"/>
                <w:highlight w:val="none"/>
              </w:rPr>
            </w:pPr>
          </w:p>
        </w:tc>
        <w:tc>
          <w:tcPr>
            <w:tcW w:w="957" w:type="dxa"/>
            <w:noWrap w:val="0"/>
            <w:vAlign w:val="top"/>
          </w:tcPr>
          <w:p w14:paraId="7BED9630">
            <w:pPr>
              <w:spacing w:line="360" w:lineRule="auto"/>
              <w:rPr>
                <w:rFonts w:hint="eastAsia" w:ascii="宋体" w:hAnsi="宋体" w:cs="宋体"/>
                <w:color w:val="auto"/>
                <w:highlight w:val="none"/>
              </w:rPr>
            </w:pPr>
          </w:p>
        </w:tc>
        <w:tc>
          <w:tcPr>
            <w:tcW w:w="1062" w:type="dxa"/>
            <w:noWrap w:val="0"/>
            <w:vAlign w:val="top"/>
          </w:tcPr>
          <w:p w14:paraId="043998AA">
            <w:pPr>
              <w:spacing w:before="81" w:line="360" w:lineRule="auto"/>
              <w:ind w:firstLine="346"/>
              <w:rPr>
                <w:rFonts w:hint="eastAsia" w:ascii="宋体" w:hAnsi="宋体" w:cs="宋体"/>
                <w:color w:val="auto"/>
                <w:szCs w:val="21"/>
                <w:highlight w:val="none"/>
              </w:rPr>
            </w:pPr>
            <w:r>
              <w:rPr>
                <w:rFonts w:hint="eastAsia" w:ascii="宋体" w:hAnsi="宋体" w:cs="宋体"/>
                <w:color w:val="auto"/>
                <w:spacing w:val="-10"/>
                <w:szCs w:val="21"/>
                <w:highlight w:val="none"/>
              </w:rPr>
              <w:t>≥50</w:t>
            </w:r>
          </w:p>
        </w:tc>
        <w:tc>
          <w:tcPr>
            <w:tcW w:w="921" w:type="dxa"/>
            <w:noWrap w:val="0"/>
            <w:vAlign w:val="top"/>
          </w:tcPr>
          <w:p w14:paraId="5671B211">
            <w:pPr>
              <w:spacing w:line="360" w:lineRule="auto"/>
              <w:rPr>
                <w:rFonts w:hint="eastAsia" w:ascii="宋体" w:hAnsi="宋体" w:cs="宋体"/>
                <w:color w:val="auto"/>
                <w:highlight w:val="none"/>
              </w:rPr>
            </w:pPr>
          </w:p>
        </w:tc>
        <w:tc>
          <w:tcPr>
            <w:tcW w:w="963" w:type="dxa"/>
            <w:noWrap w:val="0"/>
            <w:vAlign w:val="top"/>
          </w:tcPr>
          <w:p w14:paraId="2E74BD54">
            <w:pPr>
              <w:spacing w:line="360" w:lineRule="auto"/>
              <w:rPr>
                <w:rFonts w:hint="eastAsia" w:ascii="宋体" w:hAnsi="宋体" w:cs="宋体"/>
                <w:color w:val="auto"/>
                <w:highlight w:val="none"/>
              </w:rPr>
            </w:pPr>
          </w:p>
        </w:tc>
        <w:tc>
          <w:tcPr>
            <w:tcW w:w="1062" w:type="dxa"/>
            <w:noWrap w:val="0"/>
            <w:vAlign w:val="top"/>
          </w:tcPr>
          <w:p w14:paraId="786B4138">
            <w:pPr>
              <w:spacing w:before="81" w:line="360" w:lineRule="auto"/>
              <w:ind w:firstLine="342"/>
              <w:rPr>
                <w:rFonts w:hint="eastAsia" w:ascii="宋体" w:hAnsi="宋体" w:cs="宋体"/>
                <w:color w:val="auto"/>
                <w:szCs w:val="21"/>
                <w:highlight w:val="none"/>
              </w:rPr>
            </w:pPr>
            <w:r>
              <w:rPr>
                <w:rFonts w:hint="eastAsia" w:ascii="宋体" w:hAnsi="宋体" w:cs="宋体"/>
                <w:color w:val="auto"/>
                <w:spacing w:val="-8"/>
                <w:szCs w:val="21"/>
                <w:highlight w:val="none"/>
              </w:rPr>
              <w:t>＜50</w:t>
            </w:r>
          </w:p>
        </w:tc>
        <w:tc>
          <w:tcPr>
            <w:tcW w:w="846" w:type="dxa"/>
            <w:noWrap w:val="0"/>
            <w:vAlign w:val="top"/>
          </w:tcPr>
          <w:p w14:paraId="4F61631A">
            <w:pPr>
              <w:spacing w:line="360" w:lineRule="auto"/>
              <w:rPr>
                <w:rFonts w:hint="eastAsia" w:ascii="宋体" w:hAnsi="宋体" w:cs="宋体"/>
                <w:color w:val="auto"/>
                <w:highlight w:val="none"/>
              </w:rPr>
            </w:pPr>
          </w:p>
        </w:tc>
        <w:tc>
          <w:tcPr>
            <w:tcW w:w="820" w:type="dxa"/>
            <w:noWrap w:val="0"/>
            <w:vAlign w:val="top"/>
          </w:tcPr>
          <w:p w14:paraId="45D4B2DB">
            <w:pPr>
              <w:spacing w:line="360" w:lineRule="auto"/>
              <w:rPr>
                <w:rFonts w:hint="eastAsia" w:ascii="宋体" w:hAnsi="宋体" w:cs="宋体"/>
                <w:color w:val="auto"/>
                <w:highlight w:val="none"/>
              </w:rPr>
            </w:pPr>
          </w:p>
        </w:tc>
      </w:tr>
      <w:tr w14:paraId="35839D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6725A5B6">
            <w:pPr>
              <w:spacing w:before="115" w:line="360" w:lineRule="auto"/>
              <w:ind w:firstLine="191"/>
              <w:rPr>
                <w:rFonts w:hint="eastAsia" w:ascii="宋体" w:hAnsi="宋体" w:cs="宋体"/>
                <w:color w:val="auto"/>
                <w:szCs w:val="21"/>
                <w:highlight w:val="none"/>
              </w:rPr>
            </w:pPr>
            <w:r>
              <w:rPr>
                <w:rFonts w:hint="eastAsia" w:ascii="宋体" w:hAnsi="宋体" w:cs="宋体"/>
                <w:color w:val="auto"/>
                <w:szCs w:val="21"/>
                <w:highlight w:val="none"/>
              </w:rPr>
              <w:t>2</w:t>
            </w:r>
          </w:p>
        </w:tc>
        <w:tc>
          <w:tcPr>
            <w:tcW w:w="2051" w:type="dxa"/>
            <w:noWrap w:val="0"/>
            <w:vAlign w:val="top"/>
          </w:tcPr>
          <w:p w14:paraId="70B31DC4">
            <w:pPr>
              <w:spacing w:before="82" w:line="360" w:lineRule="auto"/>
              <w:ind w:firstLine="85"/>
              <w:rPr>
                <w:rFonts w:hint="eastAsia" w:ascii="宋体" w:hAnsi="宋体" w:cs="宋体"/>
                <w:color w:val="auto"/>
                <w:szCs w:val="21"/>
                <w:highlight w:val="none"/>
              </w:rPr>
            </w:pPr>
            <w:r>
              <w:rPr>
                <w:rFonts w:hint="eastAsia" w:ascii="宋体" w:hAnsi="宋体" w:cs="宋体"/>
                <w:color w:val="auto"/>
                <w:spacing w:val="-6"/>
                <w:szCs w:val="21"/>
                <w:highlight w:val="none"/>
              </w:rPr>
              <w:t>工业</w:t>
            </w:r>
          </w:p>
        </w:tc>
        <w:tc>
          <w:tcPr>
            <w:tcW w:w="1148" w:type="dxa"/>
            <w:noWrap w:val="0"/>
            <w:vAlign w:val="top"/>
          </w:tcPr>
          <w:p w14:paraId="3B131D75">
            <w:pPr>
              <w:spacing w:before="82"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≥40000</w:t>
            </w:r>
          </w:p>
        </w:tc>
        <w:tc>
          <w:tcPr>
            <w:tcW w:w="885" w:type="dxa"/>
            <w:noWrap w:val="0"/>
            <w:vAlign w:val="top"/>
          </w:tcPr>
          <w:p w14:paraId="13322E20">
            <w:pPr>
              <w:spacing w:before="82"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7881FB52">
            <w:pPr>
              <w:spacing w:line="360" w:lineRule="auto"/>
              <w:rPr>
                <w:rFonts w:hint="eastAsia" w:ascii="宋体" w:hAnsi="宋体" w:cs="宋体"/>
                <w:color w:val="auto"/>
                <w:highlight w:val="none"/>
              </w:rPr>
            </w:pPr>
          </w:p>
        </w:tc>
        <w:tc>
          <w:tcPr>
            <w:tcW w:w="1062" w:type="dxa"/>
            <w:noWrap w:val="0"/>
            <w:vAlign w:val="top"/>
          </w:tcPr>
          <w:p w14:paraId="0E6C7990">
            <w:pPr>
              <w:spacing w:before="82"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1908F585">
            <w:pPr>
              <w:spacing w:before="82"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2BAEC694">
            <w:pPr>
              <w:spacing w:line="360" w:lineRule="auto"/>
              <w:rPr>
                <w:rFonts w:hint="eastAsia" w:ascii="宋体" w:hAnsi="宋体" w:cs="宋体"/>
                <w:color w:val="auto"/>
                <w:highlight w:val="none"/>
              </w:rPr>
            </w:pPr>
          </w:p>
        </w:tc>
        <w:tc>
          <w:tcPr>
            <w:tcW w:w="1062" w:type="dxa"/>
            <w:noWrap w:val="0"/>
            <w:vAlign w:val="top"/>
          </w:tcPr>
          <w:p w14:paraId="0D8B6808">
            <w:pPr>
              <w:spacing w:before="82"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21" w:type="dxa"/>
            <w:noWrap w:val="0"/>
            <w:vAlign w:val="top"/>
          </w:tcPr>
          <w:p w14:paraId="49C9D394">
            <w:pPr>
              <w:spacing w:before="82"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68EF1CD0">
            <w:pPr>
              <w:spacing w:line="360" w:lineRule="auto"/>
              <w:rPr>
                <w:rFonts w:hint="eastAsia" w:ascii="宋体" w:hAnsi="宋体" w:cs="宋体"/>
                <w:color w:val="auto"/>
                <w:highlight w:val="none"/>
              </w:rPr>
            </w:pPr>
          </w:p>
        </w:tc>
        <w:tc>
          <w:tcPr>
            <w:tcW w:w="1062" w:type="dxa"/>
            <w:noWrap w:val="0"/>
            <w:vAlign w:val="top"/>
          </w:tcPr>
          <w:p w14:paraId="763ECAA2">
            <w:pPr>
              <w:spacing w:before="82"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846" w:type="dxa"/>
            <w:noWrap w:val="0"/>
            <w:vAlign w:val="top"/>
          </w:tcPr>
          <w:p w14:paraId="6E9204D3">
            <w:pPr>
              <w:spacing w:before="82"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38989AFD">
            <w:pPr>
              <w:spacing w:line="360" w:lineRule="auto"/>
              <w:rPr>
                <w:rFonts w:hint="eastAsia" w:ascii="宋体" w:hAnsi="宋体" w:cs="宋体"/>
                <w:color w:val="auto"/>
                <w:highlight w:val="none"/>
              </w:rPr>
            </w:pPr>
          </w:p>
        </w:tc>
      </w:tr>
      <w:tr w14:paraId="5CAF99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34493895">
            <w:pPr>
              <w:spacing w:before="115" w:line="360" w:lineRule="auto"/>
              <w:ind w:firstLine="193"/>
              <w:rPr>
                <w:rFonts w:hint="eastAsia" w:ascii="宋体" w:hAnsi="宋体" w:cs="宋体"/>
                <w:color w:val="auto"/>
                <w:szCs w:val="21"/>
                <w:highlight w:val="none"/>
              </w:rPr>
            </w:pPr>
            <w:r>
              <w:rPr>
                <w:rFonts w:hint="eastAsia" w:ascii="宋体" w:hAnsi="宋体" w:cs="宋体"/>
                <w:color w:val="auto"/>
                <w:szCs w:val="21"/>
                <w:highlight w:val="none"/>
              </w:rPr>
              <w:t>3</w:t>
            </w:r>
          </w:p>
        </w:tc>
        <w:tc>
          <w:tcPr>
            <w:tcW w:w="2051" w:type="dxa"/>
            <w:noWrap w:val="0"/>
            <w:vAlign w:val="top"/>
          </w:tcPr>
          <w:p w14:paraId="40C3475D">
            <w:pPr>
              <w:spacing w:before="82" w:line="360" w:lineRule="auto"/>
              <w:ind w:firstLine="85"/>
              <w:rPr>
                <w:rFonts w:hint="eastAsia" w:ascii="宋体" w:hAnsi="宋体" w:cs="宋体"/>
                <w:color w:val="auto"/>
                <w:szCs w:val="21"/>
                <w:highlight w:val="none"/>
              </w:rPr>
            </w:pPr>
            <w:r>
              <w:rPr>
                <w:rFonts w:hint="eastAsia" w:ascii="宋体" w:hAnsi="宋体" w:cs="宋体"/>
                <w:color w:val="auto"/>
                <w:spacing w:val="-4"/>
                <w:szCs w:val="21"/>
                <w:highlight w:val="none"/>
              </w:rPr>
              <w:t>建筑业</w:t>
            </w:r>
          </w:p>
        </w:tc>
        <w:tc>
          <w:tcPr>
            <w:tcW w:w="1148" w:type="dxa"/>
            <w:noWrap w:val="0"/>
            <w:vAlign w:val="top"/>
          </w:tcPr>
          <w:p w14:paraId="7E28286E">
            <w:pPr>
              <w:spacing w:before="82"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≥80000</w:t>
            </w:r>
          </w:p>
        </w:tc>
        <w:tc>
          <w:tcPr>
            <w:tcW w:w="885" w:type="dxa"/>
            <w:noWrap w:val="0"/>
            <w:vAlign w:val="top"/>
          </w:tcPr>
          <w:p w14:paraId="3FFD138B">
            <w:pPr>
              <w:spacing w:line="360" w:lineRule="auto"/>
              <w:rPr>
                <w:rFonts w:hint="eastAsia" w:ascii="宋体" w:hAnsi="宋体" w:cs="宋体"/>
                <w:color w:val="auto"/>
                <w:highlight w:val="none"/>
              </w:rPr>
            </w:pPr>
          </w:p>
        </w:tc>
        <w:tc>
          <w:tcPr>
            <w:tcW w:w="902" w:type="dxa"/>
            <w:noWrap w:val="0"/>
            <w:vAlign w:val="top"/>
          </w:tcPr>
          <w:p w14:paraId="0B05C99A">
            <w:pPr>
              <w:spacing w:before="82" w:line="360" w:lineRule="auto"/>
              <w:ind w:firstLine="109"/>
              <w:rPr>
                <w:rFonts w:hint="eastAsia" w:ascii="宋体" w:hAnsi="宋体" w:cs="宋体"/>
                <w:color w:val="auto"/>
                <w:szCs w:val="21"/>
                <w:highlight w:val="none"/>
              </w:rPr>
            </w:pPr>
            <w:r>
              <w:rPr>
                <w:rFonts w:hint="eastAsia" w:ascii="宋体" w:hAnsi="宋体" w:cs="宋体"/>
                <w:color w:val="auto"/>
                <w:spacing w:val="-5"/>
                <w:szCs w:val="21"/>
                <w:highlight w:val="none"/>
              </w:rPr>
              <w:t>≥80000</w:t>
            </w:r>
          </w:p>
        </w:tc>
        <w:tc>
          <w:tcPr>
            <w:tcW w:w="1062" w:type="dxa"/>
            <w:noWrap w:val="0"/>
            <w:vAlign w:val="top"/>
          </w:tcPr>
          <w:p w14:paraId="624D2C90">
            <w:pPr>
              <w:spacing w:before="82"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905" w:type="dxa"/>
            <w:noWrap w:val="0"/>
            <w:vAlign w:val="top"/>
          </w:tcPr>
          <w:p w14:paraId="694F9979">
            <w:pPr>
              <w:spacing w:line="360" w:lineRule="auto"/>
              <w:rPr>
                <w:rFonts w:hint="eastAsia" w:ascii="宋体" w:hAnsi="宋体" w:cs="宋体"/>
                <w:color w:val="auto"/>
                <w:highlight w:val="none"/>
              </w:rPr>
            </w:pPr>
          </w:p>
        </w:tc>
        <w:tc>
          <w:tcPr>
            <w:tcW w:w="957" w:type="dxa"/>
            <w:noWrap w:val="0"/>
            <w:vAlign w:val="top"/>
          </w:tcPr>
          <w:p w14:paraId="58F07032">
            <w:pPr>
              <w:spacing w:before="82" w:line="360" w:lineRule="auto"/>
              <w:ind w:firstLine="190"/>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1062" w:type="dxa"/>
            <w:noWrap w:val="0"/>
            <w:vAlign w:val="top"/>
          </w:tcPr>
          <w:p w14:paraId="000E18E0">
            <w:pPr>
              <w:spacing w:before="82"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21" w:type="dxa"/>
            <w:noWrap w:val="0"/>
            <w:vAlign w:val="top"/>
          </w:tcPr>
          <w:p w14:paraId="1D65270A">
            <w:pPr>
              <w:spacing w:line="360" w:lineRule="auto"/>
              <w:rPr>
                <w:rFonts w:hint="eastAsia" w:ascii="宋体" w:hAnsi="宋体" w:cs="宋体"/>
                <w:color w:val="auto"/>
                <w:highlight w:val="none"/>
              </w:rPr>
            </w:pPr>
          </w:p>
        </w:tc>
        <w:tc>
          <w:tcPr>
            <w:tcW w:w="963" w:type="dxa"/>
            <w:noWrap w:val="0"/>
            <w:vAlign w:val="top"/>
          </w:tcPr>
          <w:p w14:paraId="109C5226">
            <w:pPr>
              <w:spacing w:before="82" w:line="360" w:lineRule="auto"/>
              <w:ind w:firstLine="245"/>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1062" w:type="dxa"/>
            <w:noWrap w:val="0"/>
            <w:vAlign w:val="top"/>
          </w:tcPr>
          <w:p w14:paraId="1BBEA4D0">
            <w:pPr>
              <w:spacing w:before="82"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846" w:type="dxa"/>
            <w:noWrap w:val="0"/>
            <w:vAlign w:val="top"/>
          </w:tcPr>
          <w:p w14:paraId="5DBF5EA0">
            <w:pPr>
              <w:spacing w:line="360" w:lineRule="auto"/>
              <w:rPr>
                <w:rFonts w:hint="eastAsia" w:ascii="宋体" w:hAnsi="宋体" w:cs="宋体"/>
                <w:color w:val="auto"/>
                <w:highlight w:val="none"/>
              </w:rPr>
            </w:pPr>
          </w:p>
        </w:tc>
        <w:tc>
          <w:tcPr>
            <w:tcW w:w="820" w:type="dxa"/>
            <w:noWrap w:val="0"/>
            <w:vAlign w:val="top"/>
          </w:tcPr>
          <w:p w14:paraId="0AD872D7">
            <w:pPr>
              <w:spacing w:before="82" w:line="360" w:lineRule="auto"/>
              <w:ind w:firstLine="167"/>
              <w:rPr>
                <w:rFonts w:hint="eastAsia" w:ascii="宋体" w:hAnsi="宋体" w:cs="宋体"/>
                <w:color w:val="auto"/>
                <w:szCs w:val="21"/>
                <w:highlight w:val="none"/>
              </w:rPr>
            </w:pPr>
            <w:r>
              <w:rPr>
                <w:rFonts w:hint="eastAsia" w:ascii="宋体" w:hAnsi="宋体" w:cs="宋体"/>
                <w:color w:val="auto"/>
                <w:spacing w:val="-6"/>
                <w:szCs w:val="21"/>
                <w:highlight w:val="none"/>
              </w:rPr>
              <w:t>＜300</w:t>
            </w:r>
          </w:p>
        </w:tc>
      </w:tr>
      <w:tr w14:paraId="5DD8D9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1C4191E3">
            <w:pPr>
              <w:spacing w:before="115" w:line="360" w:lineRule="auto"/>
              <w:ind w:firstLine="188"/>
              <w:rPr>
                <w:rFonts w:hint="eastAsia" w:ascii="宋体" w:hAnsi="宋体" w:cs="宋体"/>
                <w:color w:val="auto"/>
                <w:szCs w:val="21"/>
                <w:highlight w:val="none"/>
              </w:rPr>
            </w:pPr>
            <w:r>
              <w:rPr>
                <w:rFonts w:hint="eastAsia" w:ascii="宋体" w:hAnsi="宋体" w:cs="宋体"/>
                <w:color w:val="auto"/>
                <w:szCs w:val="21"/>
                <w:highlight w:val="none"/>
              </w:rPr>
              <w:t>4</w:t>
            </w:r>
          </w:p>
        </w:tc>
        <w:tc>
          <w:tcPr>
            <w:tcW w:w="2051" w:type="dxa"/>
            <w:noWrap w:val="0"/>
            <w:vAlign w:val="top"/>
          </w:tcPr>
          <w:p w14:paraId="1EE732ED">
            <w:pPr>
              <w:spacing w:before="82" w:line="360" w:lineRule="auto"/>
              <w:ind w:firstLine="82"/>
              <w:rPr>
                <w:rFonts w:hint="eastAsia" w:ascii="宋体" w:hAnsi="宋体" w:cs="宋体"/>
                <w:color w:val="auto"/>
                <w:szCs w:val="21"/>
                <w:highlight w:val="none"/>
              </w:rPr>
            </w:pPr>
            <w:r>
              <w:rPr>
                <w:rFonts w:hint="eastAsia" w:ascii="宋体" w:hAnsi="宋体" w:cs="宋体"/>
                <w:color w:val="auto"/>
                <w:spacing w:val="-2"/>
                <w:szCs w:val="21"/>
                <w:highlight w:val="none"/>
              </w:rPr>
              <w:t>批发业</w:t>
            </w:r>
          </w:p>
        </w:tc>
        <w:tc>
          <w:tcPr>
            <w:tcW w:w="1148" w:type="dxa"/>
            <w:noWrap w:val="0"/>
            <w:vAlign w:val="top"/>
          </w:tcPr>
          <w:p w14:paraId="4BB3627F">
            <w:pPr>
              <w:spacing w:before="82"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≥40000</w:t>
            </w:r>
          </w:p>
        </w:tc>
        <w:tc>
          <w:tcPr>
            <w:tcW w:w="885" w:type="dxa"/>
            <w:noWrap w:val="0"/>
            <w:vAlign w:val="top"/>
          </w:tcPr>
          <w:p w14:paraId="56F98DFF">
            <w:pPr>
              <w:spacing w:before="82"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≥200</w:t>
            </w:r>
          </w:p>
        </w:tc>
        <w:tc>
          <w:tcPr>
            <w:tcW w:w="902" w:type="dxa"/>
            <w:noWrap w:val="0"/>
            <w:vAlign w:val="top"/>
          </w:tcPr>
          <w:p w14:paraId="16405494">
            <w:pPr>
              <w:spacing w:line="360" w:lineRule="auto"/>
              <w:rPr>
                <w:rFonts w:hint="eastAsia" w:ascii="宋体" w:hAnsi="宋体" w:cs="宋体"/>
                <w:color w:val="auto"/>
                <w:highlight w:val="none"/>
              </w:rPr>
            </w:pPr>
          </w:p>
        </w:tc>
        <w:tc>
          <w:tcPr>
            <w:tcW w:w="1062" w:type="dxa"/>
            <w:noWrap w:val="0"/>
            <w:vAlign w:val="top"/>
          </w:tcPr>
          <w:p w14:paraId="768BC3C6">
            <w:pPr>
              <w:spacing w:before="82"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905" w:type="dxa"/>
            <w:noWrap w:val="0"/>
            <w:vAlign w:val="top"/>
          </w:tcPr>
          <w:p w14:paraId="3A3F72B7">
            <w:pPr>
              <w:spacing w:before="82" w:line="360" w:lineRule="auto"/>
              <w:ind w:firstLine="269"/>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57" w:type="dxa"/>
            <w:noWrap w:val="0"/>
            <w:vAlign w:val="top"/>
          </w:tcPr>
          <w:p w14:paraId="37AE7179">
            <w:pPr>
              <w:spacing w:line="360" w:lineRule="auto"/>
              <w:rPr>
                <w:rFonts w:hint="eastAsia" w:ascii="宋体" w:hAnsi="宋体" w:cs="宋体"/>
                <w:color w:val="auto"/>
                <w:highlight w:val="none"/>
              </w:rPr>
            </w:pPr>
          </w:p>
        </w:tc>
        <w:tc>
          <w:tcPr>
            <w:tcW w:w="1062" w:type="dxa"/>
            <w:noWrap w:val="0"/>
            <w:vAlign w:val="top"/>
          </w:tcPr>
          <w:p w14:paraId="5ABD5CAB">
            <w:pPr>
              <w:spacing w:before="82" w:line="360" w:lineRule="auto"/>
              <w:ind w:firstLine="243"/>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21" w:type="dxa"/>
            <w:noWrap w:val="0"/>
            <w:vAlign w:val="top"/>
          </w:tcPr>
          <w:p w14:paraId="1EE0AE1F">
            <w:pPr>
              <w:spacing w:before="82"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7C29DBF8">
            <w:pPr>
              <w:spacing w:line="360" w:lineRule="auto"/>
              <w:rPr>
                <w:rFonts w:hint="eastAsia" w:ascii="宋体" w:hAnsi="宋体" w:cs="宋体"/>
                <w:color w:val="auto"/>
                <w:highlight w:val="none"/>
              </w:rPr>
            </w:pPr>
          </w:p>
        </w:tc>
        <w:tc>
          <w:tcPr>
            <w:tcW w:w="1062" w:type="dxa"/>
            <w:noWrap w:val="0"/>
            <w:vAlign w:val="top"/>
          </w:tcPr>
          <w:p w14:paraId="0518BB05">
            <w:pPr>
              <w:spacing w:before="82" w:line="360" w:lineRule="auto"/>
              <w:ind w:firstLine="237"/>
              <w:rPr>
                <w:rFonts w:hint="eastAsia" w:ascii="宋体" w:hAnsi="宋体" w:cs="宋体"/>
                <w:color w:val="auto"/>
                <w:szCs w:val="21"/>
                <w:highlight w:val="none"/>
              </w:rPr>
            </w:pPr>
            <w:r>
              <w:rPr>
                <w:rFonts w:hint="eastAsia" w:ascii="宋体" w:hAnsi="宋体" w:cs="宋体"/>
                <w:color w:val="auto"/>
                <w:spacing w:val="-5"/>
                <w:szCs w:val="21"/>
                <w:highlight w:val="none"/>
              </w:rPr>
              <w:t>＜1000</w:t>
            </w:r>
          </w:p>
        </w:tc>
        <w:tc>
          <w:tcPr>
            <w:tcW w:w="846" w:type="dxa"/>
            <w:noWrap w:val="0"/>
            <w:vAlign w:val="top"/>
          </w:tcPr>
          <w:p w14:paraId="40A9FFEE">
            <w:pPr>
              <w:spacing w:before="82" w:line="360" w:lineRule="auto"/>
              <w:ind w:firstLine="288"/>
              <w:rPr>
                <w:rFonts w:hint="eastAsia" w:ascii="宋体" w:hAnsi="宋体" w:cs="宋体"/>
                <w:color w:val="auto"/>
                <w:szCs w:val="21"/>
                <w:highlight w:val="none"/>
              </w:rPr>
            </w:pPr>
            <w:r>
              <w:rPr>
                <w:rFonts w:hint="eastAsia" w:ascii="宋体" w:hAnsi="宋体" w:cs="宋体"/>
                <w:color w:val="auto"/>
                <w:spacing w:val="-10"/>
                <w:w w:val="98"/>
                <w:szCs w:val="21"/>
                <w:highlight w:val="none"/>
              </w:rPr>
              <w:t>＜5</w:t>
            </w:r>
          </w:p>
        </w:tc>
        <w:tc>
          <w:tcPr>
            <w:tcW w:w="820" w:type="dxa"/>
            <w:noWrap w:val="0"/>
            <w:vAlign w:val="top"/>
          </w:tcPr>
          <w:p w14:paraId="65338695">
            <w:pPr>
              <w:spacing w:line="360" w:lineRule="auto"/>
              <w:rPr>
                <w:rFonts w:hint="eastAsia" w:ascii="宋体" w:hAnsi="宋体" w:cs="宋体"/>
                <w:color w:val="auto"/>
                <w:highlight w:val="none"/>
              </w:rPr>
            </w:pPr>
          </w:p>
        </w:tc>
      </w:tr>
      <w:tr w14:paraId="44DA660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7DF8A39E">
            <w:pPr>
              <w:spacing w:before="116" w:line="360" w:lineRule="auto"/>
              <w:ind w:firstLine="193"/>
              <w:rPr>
                <w:rFonts w:hint="eastAsia" w:ascii="宋体" w:hAnsi="宋体" w:cs="宋体"/>
                <w:color w:val="auto"/>
                <w:szCs w:val="21"/>
                <w:highlight w:val="none"/>
              </w:rPr>
            </w:pPr>
            <w:r>
              <w:rPr>
                <w:rFonts w:hint="eastAsia" w:ascii="宋体" w:hAnsi="宋体" w:cs="宋体"/>
                <w:color w:val="auto"/>
                <w:szCs w:val="21"/>
                <w:highlight w:val="none"/>
              </w:rPr>
              <w:t>5</w:t>
            </w:r>
          </w:p>
        </w:tc>
        <w:tc>
          <w:tcPr>
            <w:tcW w:w="2051" w:type="dxa"/>
            <w:noWrap w:val="0"/>
            <w:vAlign w:val="top"/>
          </w:tcPr>
          <w:p w14:paraId="10A41791">
            <w:pPr>
              <w:spacing w:before="83" w:line="360" w:lineRule="auto"/>
              <w:ind w:firstLine="84"/>
              <w:rPr>
                <w:rFonts w:hint="eastAsia" w:ascii="宋体" w:hAnsi="宋体" w:cs="宋体"/>
                <w:color w:val="auto"/>
                <w:szCs w:val="21"/>
                <w:highlight w:val="none"/>
              </w:rPr>
            </w:pPr>
            <w:r>
              <w:rPr>
                <w:rFonts w:hint="eastAsia" w:ascii="宋体" w:hAnsi="宋体" w:cs="宋体"/>
                <w:color w:val="auto"/>
                <w:spacing w:val="-3"/>
                <w:szCs w:val="21"/>
                <w:highlight w:val="none"/>
              </w:rPr>
              <w:t>零售业</w:t>
            </w:r>
          </w:p>
        </w:tc>
        <w:tc>
          <w:tcPr>
            <w:tcW w:w="1148" w:type="dxa"/>
            <w:noWrap w:val="0"/>
            <w:vAlign w:val="top"/>
          </w:tcPr>
          <w:p w14:paraId="03E42965">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≥20000</w:t>
            </w:r>
          </w:p>
        </w:tc>
        <w:tc>
          <w:tcPr>
            <w:tcW w:w="885" w:type="dxa"/>
            <w:noWrap w:val="0"/>
            <w:vAlign w:val="top"/>
          </w:tcPr>
          <w:p w14:paraId="4D3C252B">
            <w:pPr>
              <w:spacing w:before="83"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33013F98">
            <w:pPr>
              <w:spacing w:line="360" w:lineRule="auto"/>
              <w:rPr>
                <w:rFonts w:hint="eastAsia" w:ascii="宋体" w:hAnsi="宋体" w:cs="宋体"/>
                <w:color w:val="auto"/>
                <w:highlight w:val="none"/>
              </w:rPr>
            </w:pPr>
          </w:p>
        </w:tc>
        <w:tc>
          <w:tcPr>
            <w:tcW w:w="1062" w:type="dxa"/>
            <w:noWrap w:val="0"/>
            <w:vAlign w:val="top"/>
          </w:tcPr>
          <w:p w14:paraId="497280D0">
            <w:pPr>
              <w:spacing w:before="83" w:line="360" w:lineRule="auto"/>
              <w:ind w:firstLine="294"/>
              <w:rPr>
                <w:rFonts w:hint="eastAsia" w:ascii="宋体" w:hAnsi="宋体" w:cs="宋体"/>
                <w:color w:val="auto"/>
                <w:szCs w:val="21"/>
                <w:highlight w:val="none"/>
              </w:rPr>
            </w:pPr>
            <w:r>
              <w:rPr>
                <w:rFonts w:hint="eastAsia" w:ascii="宋体" w:hAnsi="宋体" w:cs="宋体"/>
                <w:color w:val="auto"/>
                <w:spacing w:val="-8"/>
                <w:szCs w:val="21"/>
                <w:highlight w:val="none"/>
              </w:rPr>
              <w:t>≥500</w:t>
            </w:r>
          </w:p>
        </w:tc>
        <w:tc>
          <w:tcPr>
            <w:tcW w:w="905" w:type="dxa"/>
            <w:noWrap w:val="0"/>
            <w:vAlign w:val="top"/>
          </w:tcPr>
          <w:p w14:paraId="08E3CBE1">
            <w:pPr>
              <w:spacing w:before="83" w:line="360" w:lineRule="auto"/>
              <w:ind w:firstLine="269"/>
              <w:rPr>
                <w:rFonts w:hint="eastAsia" w:ascii="宋体" w:hAnsi="宋体" w:cs="宋体"/>
                <w:color w:val="auto"/>
                <w:szCs w:val="21"/>
                <w:highlight w:val="none"/>
              </w:rPr>
            </w:pPr>
            <w:r>
              <w:rPr>
                <w:rFonts w:hint="eastAsia" w:ascii="宋体" w:hAnsi="宋体" w:cs="宋体"/>
                <w:color w:val="auto"/>
                <w:spacing w:val="-10"/>
                <w:szCs w:val="21"/>
                <w:highlight w:val="none"/>
              </w:rPr>
              <w:t>≥50</w:t>
            </w:r>
          </w:p>
        </w:tc>
        <w:tc>
          <w:tcPr>
            <w:tcW w:w="957" w:type="dxa"/>
            <w:noWrap w:val="0"/>
            <w:vAlign w:val="top"/>
          </w:tcPr>
          <w:p w14:paraId="11883CCA">
            <w:pPr>
              <w:spacing w:line="360" w:lineRule="auto"/>
              <w:rPr>
                <w:rFonts w:hint="eastAsia" w:ascii="宋体" w:hAnsi="宋体" w:cs="宋体"/>
                <w:color w:val="auto"/>
                <w:highlight w:val="none"/>
              </w:rPr>
            </w:pPr>
          </w:p>
        </w:tc>
        <w:tc>
          <w:tcPr>
            <w:tcW w:w="1062" w:type="dxa"/>
            <w:noWrap w:val="0"/>
            <w:vAlign w:val="top"/>
          </w:tcPr>
          <w:p w14:paraId="0920ADDE">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6A0AA66A">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483CDADA">
            <w:pPr>
              <w:spacing w:line="360" w:lineRule="auto"/>
              <w:rPr>
                <w:rFonts w:hint="eastAsia" w:ascii="宋体" w:hAnsi="宋体" w:cs="宋体"/>
                <w:color w:val="auto"/>
                <w:highlight w:val="none"/>
              </w:rPr>
            </w:pPr>
          </w:p>
        </w:tc>
        <w:tc>
          <w:tcPr>
            <w:tcW w:w="1062" w:type="dxa"/>
            <w:noWrap w:val="0"/>
            <w:vAlign w:val="top"/>
          </w:tcPr>
          <w:p w14:paraId="25564D06">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1E9D2A78">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3997E7BE">
            <w:pPr>
              <w:spacing w:line="360" w:lineRule="auto"/>
              <w:rPr>
                <w:rFonts w:hint="eastAsia" w:ascii="宋体" w:hAnsi="宋体" w:cs="宋体"/>
                <w:color w:val="auto"/>
                <w:highlight w:val="none"/>
              </w:rPr>
            </w:pPr>
          </w:p>
        </w:tc>
      </w:tr>
      <w:tr w14:paraId="339D5C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45BED081">
            <w:pPr>
              <w:spacing w:before="115" w:line="360" w:lineRule="auto"/>
              <w:ind w:firstLine="190"/>
              <w:rPr>
                <w:rFonts w:hint="eastAsia" w:ascii="宋体" w:hAnsi="宋体" w:cs="宋体"/>
                <w:color w:val="auto"/>
                <w:szCs w:val="21"/>
                <w:highlight w:val="none"/>
              </w:rPr>
            </w:pPr>
            <w:r>
              <w:rPr>
                <w:rFonts w:hint="eastAsia" w:ascii="宋体" w:hAnsi="宋体" w:cs="宋体"/>
                <w:color w:val="auto"/>
                <w:szCs w:val="21"/>
                <w:highlight w:val="none"/>
              </w:rPr>
              <w:t>6</w:t>
            </w:r>
          </w:p>
        </w:tc>
        <w:tc>
          <w:tcPr>
            <w:tcW w:w="2051" w:type="dxa"/>
            <w:noWrap w:val="0"/>
            <w:vAlign w:val="top"/>
          </w:tcPr>
          <w:p w14:paraId="7A522247">
            <w:pPr>
              <w:spacing w:before="83" w:line="360" w:lineRule="auto"/>
              <w:ind w:firstLine="87"/>
              <w:rPr>
                <w:rFonts w:hint="eastAsia" w:ascii="宋体" w:hAnsi="宋体" w:cs="宋体"/>
                <w:color w:val="auto"/>
                <w:szCs w:val="21"/>
                <w:highlight w:val="none"/>
              </w:rPr>
            </w:pPr>
            <w:r>
              <w:rPr>
                <w:rFonts w:hint="eastAsia" w:ascii="宋体" w:hAnsi="宋体" w:cs="宋体"/>
                <w:color w:val="auto"/>
                <w:spacing w:val="-2"/>
                <w:szCs w:val="21"/>
                <w:highlight w:val="none"/>
              </w:rPr>
              <w:t>交通运输业</w:t>
            </w:r>
          </w:p>
        </w:tc>
        <w:tc>
          <w:tcPr>
            <w:tcW w:w="1148" w:type="dxa"/>
            <w:noWrap w:val="0"/>
            <w:vAlign w:val="top"/>
          </w:tcPr>
          <w:p w14:paraId="40BDCC3A">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≥30000</w:t>
            </w:r>
          </w:p>
        </w:tc>
        <w:tc>
          <w:tcPr>
            <w:tcW w:w="885" w:type="dxa"/>
            <w:noWrap w:val="0"/>
            <w:vAlign w:val="top"/>
          </w:tcPr>
          <w:p w14:paraId="49D5801D">
            <w:pPr>
              <w:spacing w:before="83"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57255B60">
            <w:pPr>
              <w:spacing w:line="360" w:lineRule="auto"/>
              <w:rPr>
                <w:rFonts w:hint="eastAsia" w:ascii="宋体" w:hAnsi="宋体" w:cs="宋体"/>
                <w:color w:val="auto"/>
                <w:highlight w:val="none"/>
              </w:rPr>
            </w:pPr>
          </w:p>
        </w:tc>
        <w:tc>
          <w:tcPr>
            <w:tcW w:w="1062" w:type="dxa"/>
            <w:noWrap w:val="0"/>
            <w:vAlign w:val="top"/>
          </w:tcPr>
          <w:p w14:paraId="66E9F85E">
            <w:pPr>
              <w:spacing w:before="83"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≥3000</w:t>
            </w:r>
          </w:p>
        </w:tc>
        <w:tc>
          <w:tcPr>
            <w:tcW w:w="905" w:type="dxa"/>
            <w:noWrap w:val="0"/>
            <w:vAlign w:val="top"/>
          </w:tcPr>
          <w:p w14:paraId="448753EC">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18B8E918">
            <w:pPr>
              <w:spacing w:line="360" w:lineRule="auto"/>
              <w:rPr>
                <w:rFonts w:hint="eastAsia" w:ascii="宋体" w:hAnsi="宋体" w:cs="宋体"/>
                <w:color w:val="auto"/>
                <w:highlight w:val="none"/>
              </w:rPr>
            </w:pPr>
          </w:p>
        </w:tc>
        <w:tc>
          <w:tcPr>
            <w:tcW w:w="1062" w:type="dxa"/>
            <w:noWrap w:val="0"/>
            <w:vAlign w:val="top"/>
          </w:tcPr>
          <w:p w14:paraId="335B7DDC">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≥200</w:t>
            </w:r>
          </w:p>
        </w:tc>
        <w:tc>
          <w:tcPr>
            <w:tcW w:w="921" w:type="dxa"/>
            <w:noWrap w:val="0"/>
            <w:vAlign w:val="top"/>
          </w:tcPr>
          <w:p w14:paraId="56DBBF85">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431B0305">
            <w:pPr>
              <w:spacing w:line="360" w:lineRule="auto"/>
              <w:rPr>
                <w:rFonts w:hint="eastAsia" w:ascii="宋体" w:hAnsi="宋体" w:cs="宋体"/>
                <w:color w:val="auto"/>
                <w:highlight w:val="none"/>
              </w:rPr>
            </w:pPr>
          </w:p>
        </w:tc>
        <w:tc>
          <w:tcPr>
            <w:tcW w:w="1062" w:type="dxa"/>
            <w:noWrap w:val="0"/>
            <w:vAlign w:val="top"/>
          </w:tcPr>
          <w:p w14:paraId="74D538FA">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＜200</w:t>
            </w:r>
          </w:p>
        </w:tc>
        <w:tc>
          <w:tcPr>
            <w:tcW w:w="846" w:type="dxa"/>
            <w:noWrap w:val="0"/>
            <w:vAlign w:val="top"/>
          </w:tcPr>
          <w:p w14:paraId="18CCAB62">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5265EAF5">
            <w:pPr>
              <w:spacing w:line="360" w:lineRule="auto"/>
              <w:rPr>
                <w:rFonts w:hint="eastAsia" w:ascii="宋体" w:hAnsi="宋体" w:cs="宋体"/>
                <w:color w:val="auto"/>
                <w:highlight w:val="none"/>
              </w:rPr>
            </w:pPr>
          </w:p>
        </w:tc>
      </w:tr>
      <w:tr w14:paraId="0FC906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1691B488">
            <w:pPr>
              <w:spacing w:before="117" w:line="360" w:lineRule="auto"/>
              <w:ind w:firstLine="194"/>
              <w:rPr>
                <w:rFonts w:hint="eastAsia" w:ascii="宋体" w:hAnsi="宋体" w:cs="宋体"/>
                <w:color w:val="auto"/>
                <w:szCs w:val="21"/>
                <w:highlight w:val="none"/>
              </w:rPr>
            </w:pPr>
            <w:r>
              <w:rPr>
                <w:rFonts w:hint="eastAsia" w:ascii="宋体" w:hAnsi="宋体" w:cs="宋体"/>
                <w:color w:val="auto"/>
                <w:szCs w:val="21"/>
                <w:highlight w:val="none"/>
              </w:rPr>
              <w:t>7</w:t>
            </w:r>
          </w:p>
        </w:tc>
        <w:tc>
          <w:tcPr>
            <w:tcW w:w="2051" w:type="dxa"/>
            <w:noWrap w:val="0"/>
            <w:vAlign w:val="top"/>
          </w:tcPr>
          <w:p w14:paraId="029603CF">
            <w:pPr>
              <w:spacing w:before="83" w:line="360" w:lineRule="auto"/>
              <w:ind w:firstLine="82"/>
              <w:rPr>
                <w:rFonts w:hint="eastAsia" w:ascii="宋体" w:hAnsi="宋体" w:cs="宋体"/>
                <w:color w:val="auto"/>
                <w:szCs w:val="21"/>
                <w:highlight w:val="none"/>
              </w:rPr>
            </w:pPr>
            <w:r>
              <w:rPr>
                <w:rFonts w:hint="eastAsia" w:ascii="宋体" w:hAnsi="宋体" w:cs="宋体"/>
                <w:color w:val="auto"/>
                <w:spacing w:val="-2"/>
                <w:szCs w:val="21"/>
                <w:highlight w:val="none"/>
              </w:rPr>
              <w:t>仓储业</w:t>
            </w:r>
          </w:p>
        </w:tc>
        <w:tc>
          <w:tcPr>
            <w:tcW w:w="1148" w:type="dxa"/>
            <w:noWrap w:val="0"/>
            <w:vAlign w:val="top"/>
          </w:tcPr>
          <w:p w14:paraId="6295EAF2">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≥30000</w:t>
            </w:r>
          </w:p>
        </w:tc>
        <w:tc>
          <w:tcPr>
            <w:tcW w:w="885" w:type="dxa"/>
            <w:noWrap w:val="0"/>
            <w:vAlign w:val="top"/>
          </w:tcPr>
          <w:p w14:paraId="2326B84B">
            <w:pPr>
              <w:spacing w:before="83"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≥200</w:t>
            </w:r>
          </w:p>
        </w:tc>
        <w:tc>
          <w:tcPr>
            <w:tcW w:w="902" w:type="dxa"/>
            <w:noWrap w:val="0"/>
            <w:vAlign w:val="top"/>
          </w:tcPr>
          <w:p w14:paraId="24338A65">
            <w:pPr>
              <w:spacing w:line="360" w:lineRule="auto"/>
              <w:rPr>
                <w:rFonts w:hint="eastAsia" w:ascii="宋体" w:hAnsi="宋体" w:cs="宋体"/>
                <w:color w:val="auto"/>
                <w:highlight w:val="none"/>
              </w:rPr>
            </w:pPr>
          </w:p>
        </w:tc>
        <w:tc>
          <w:tcPr>
            <w:tcW w:w="1062" w:type="dxa"/>
            <w:noWrap w:val="0"/>
            <w:vAlign w:val="top"/>
          </w:tcPr>
          <w:p w14:paraId="16FB44D6">
            <w:pPr>
              <w:spacing w:before="83"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1B4B4F86">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5F25D131">
            <w:pPr>
              <w:spacing w:line="360" w:lineRule="auto"/>
              <w:rPr>
                <w:rFonts w:hint="eastAsia" w:ascii="宋体" w:hAnsi="宋体" w:cs="宋体"/>
                <w:color w:val="auto"/>
                <w:highlight w:val="none"/>
              </w:rPr>
            </w:pPr>
          </w:p>
        </w:tc>
        <w:tc>
          <w:tcPr>
            <w:tcW w:w="1062" w:type="dxa"/>
            <w:noWrap w:val="0"/>
            <w:vAlign w:val="top"/>
          </w:tcPr>
          <w:p w14:paraId="6101132D">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06E400F6">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328C88E5">
            <w:pPr>
              <w:spacing w:line="360" w:lineRule="auto"/>
              <w:rPr>
                <w:rFonts w:hint="eastAsia" w:ascii="宋体" w:hAnsi="宋体" w:cs="宋体"/>
                <w:color w:val="auto"/>
                <w:highlight w:val="none"/>
              </w:rPr>
            </w:pPr>
          </w:p>
        </w:tc>
        <w:tc>
          <w:tcPr>
            <w:tcW w:w="1062" w:type="dxa"/>
            <w:noWrap w:val="0"/>
            <w:vAlign w:val="top"/>
          </w:tcPr>
          <w:p w14:paraId="523D0B24">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231DCA48">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0AEC7426">
            <w:pPr>
              <w:spacing w:line="360" w:lineRule="auto"/>
              <w:rPr>
                <w:rFonts w:hint="eastAsia" w:ascii="宋体" w:hAnsi="宋体" w:cs="宋体"/>
                <w:color w:val="auto"/>
                <w:highlight w:val="none"/>
              </w:rPr>
            </w:pPr>
          </w:p>
        </w:tc>
      </w:tr>
      <w:tr w14:paraId="43522F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7E4B6C9B">
            <w:pPr>
              <w:spacing w:before="116" w:line="360" w:lineRule="auto"/>
              <w:ind w:firstLine="189"/>
              <w:rPr>
                <w:rFonts w:hint="eastAsia" w:ascii="宋体" w:hAnsi="宋体" w:cs="宋体"/>
                <w:color w:val="auto"/>
                <w:szCs w:val="21"/>
                <w:highlight w:val="none"/>
              </w:rPr>
            </w:pPr>
            <w:r>
              <w:rPr>
                <w:rFonts w:hint="eastAsia" w:ascii="宋体" w:hAnsi="宋体" w:cs="宋体"/>
                <w:color w:val="auto"/>
                <w:szCs w:val="21"/>
                <w:highlight w:val="none"/>
              </w:rPr>
              <w:t>8</w:t>
            </w:r>
          </w:p>
        </w:tc>
        <w:tc>
          <w:tcPr>
            <w:tcW w:w="2051" w:type="dxa"/>
            <w:noWrap w:val="0"/>
            <w:vAlign w:val="top"/>
          </w:tcPr>
          <w:p w14:paraId="26FBA86F">
            <w:pPr>
              <w:spacing w:before="83" w:line="360" w:lineRule="auto"/>
              <w:ind w:firstLine="98"/>
              <w:rPr>
                <w:rFonts w:hint="eastAsia" w:ascii="宋体" w:hAnsi="宋体" w:cs="宋体"/>
                <w:color w:val="auto"/>
                <w:szCs w:val="21"/>
                <w:highlight w:val="none"/>
              </w:rPr>
            </w:pPr>
            <w:r>
              <w:rPr>
                <w:rFonts w:hint="eastAsia" w:ascii="宋体" w:hAnsi="宋体" w:cs="宋体"/>
                <w:color w:val="auto"/>
                <w:spacing w:val="-8"/>
                <w:szCs w:val="21"/>
                <w:highlight w:val="none"/>
              </w:rPr>
              <w:t>邮政业</w:t>
            </w:r>
          </w:p>
        </w:tc>
        <w:tc>
          <w:tcPr>
            <w:tcW w:w="1148" w:type="dxa"/>
            <w:noWrap w:val="0"/>
            <w:vAlign w:val="top"/>
          </w:tcPr>
          <w:p w14:paraId="7491C02B">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≥30000</w:t>
            </w:r>
          </w:p>
        </w:tc>
        <w:tc>
          <w:tcPr>
            <w:tcW w:w="885" w:type="dxa"/>
            <w:noWrap w:val="0"/>
            <w:vAlign w:val="top"/>
          </w:tcPr>
          <w:p w14:paraId="208E5D40">
            <w:pPr>
              <w:spacing w:before="83"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482545F0">
            <w:pPr>
              <w:spacing w:line="360" w:lineRule="auto"/>
              <w:rPr>
                <w:rFonts w:hint="eastAsia" w:ascii="宋体" w:hAnsi="宋体" w:cs="宋体"/>
                <w:color w:val="auto"/>
                <w:highlight w:val="none"/>
              </w:rPr>
            </w:pPr>
          </w:p>
        </w:tc>
        <w:tc>
          <w:tcPr>
            <w:tcW w:w="1062" w:type="dxa"/>
            <w:noWrap w:val="0"/>
            <w:vAlign w:val="top"/>
          </w:tcPr>
          <w:p w14:paraId="25E3183B">
            <w:pPr>
              <w:spacing w:before="83"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0528E09A">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00CFDC9F">
            <w:pPr>
              <w:spacing w:line="360" w:lineRule="auto"/>
              <w:rPr>
                <w:rFonts w:hint="eastAsia" w:ascii="宋体" w:hAnsi="宋体" w:cs="宋体"/>
                <w:color w:val="auto"/>
                <w:highlight w:val="none"/>
              </w:rPr>
            </w:pPr>
          </w:p>
        </w:tc>
        <w:tc>
          <w:tcPr>
            <w:tcW w:w="1062" w:type="dxa"/>
            <w:noWrap w:val="0"/>
            <w:vAlign w:val="top"/>
          </w:tcPr>
          <w:p w14:paraId="4C95CB0B">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5E6B4F72">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378B3DDF">
            <w:pPr>
              <w:spacing w:line="360" w:lineRule="auto"/>
              <w:rPr>
                <w:rFonts w:hint="eastAsia" w:ascii="宋体" w:hAnsi="宋体" w:cs="宋体"/>
                <w:color w:val="auto"/>
                <w:highlight w:val="none"/>
              </w:rPr>
            </w:pPr>
          </w:p>
        </w:tc>
        <w:tc>
          <w:tcPr>
            <w:tcW w:w="1062" w:type="dxa"/>
            <w:noWrap w:val="0"/>
            <w:vAlign w:val="top"/>
          </w:tcPr>
          <w:p w14:paraId="2547CC0B">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544DA64D">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13EAF947">
            <w:pPr>
              <w:spacing w:line="360" w:lineRule="auto"/>
              <w:rPr>
                <w:rFonts w:hint="eastAsia" w:ascii="宋体" w:hAnsi="宋体" w:cs="宋体"/>
                <w:color w:val="auto"/>
                <w:highlight w:val="none"/>
              </w:rPr>
            </w:pPr>
          </w:p>
        </w:tc>
      </w:tr>
      <w:tr w14:paraId="653CA17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7200F4E8">
            <w:pPr>
              <w:spacing w:before="114" w:line="360" w:lineRule="auto"/>
              <w:ind w:firstLine="189"/>
              <w:rPr>
                <w:rFonts w:hint="eastAsia" w:ascii="宋体" w:hAnsi="宋体" w:cs="宋体"/>
                <w:color w:val="auto"/>
                <w:szCs w:val="21"/>
                <w:highlight w:val="none"/>
              </w:rPr>
            </w:pPr>
            <w:r>
              <w:rPr>
                <w:rFonts w:hint="eastAsia" w:ascii="宋体" w:hAnsi="宋体" w:cs="宋体"/>
                <w:color w:val="auto"/>
                <w:szCs w:val="21"/>
                <w:highlight w:val="none"/>
              </w:rPr>
              <w:t>9</w:t>
            </w:r>
          </w:p>
        </w:tc>
        <w:tc>
          <w:tcPr>
            <w:tcW w:w="2051" w:type="dxa"/>
            <w:noWrap w:val="0"/>
            <w:vAlign w:val="top"/>
          </w:tcPr>
          <w:p w14:paraId="78424008">
            <w:pPr>
              <w:spacing w:before="81" w:line="360" w:lineRule="auto"/>
              <w:ind w:firstLine="82"/>
              <w:rPr>
                <w:rFonts w:hint="eastAsia" w:ascii="宋体" w:hAnsi="宋体" w:cs="宋体"/>
                <w:color w:val="auto"/>
                <w:szCs w:val="21"/>
                <w:highlight w:val="none"/>
              </w:rPr>
            </w:pPr>
            <w:r>
              <w:rPr>
                <w:rFonts w:hint="eastAsia" w:ascii="宋体" w:hAnsi="宋体" w:cs="宋体"/>
                <w:color w:val="auto"/>
                <w:spacing w:val="-2"/>
                <w:szCs w:val="21"/>
                <w:highlight w:val="none"/>
              </w:rPr>
              <w:t>住宿业</w:t>
            </w:r>
          </w:p>
        </w:tc>
        <w:tc>
          <w:tcPr>
            <w:tcW w:w="1148" w:type="dxa"/>
            <w:noWrap w:val="0"/>
            <w:vAlign w:val="top"/>
          </w:tcPr>
          <w:p w14:paraId="271CA044">
            <w:pPr>
              <w:spacing w:before="81"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885" w:type="dxa"/>
            <w:noWrap w:val="0"/>
            <w:vAlign w:val="top"/>
          </w:tcPr>
          <w:p w14:paraId="66C89395">
            <w:pPr>
              <w:spacing w:before="81"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52F71356">
            <w:pPr>
              <w:spacing w:line="360" w:lineRule="auto"/>
              <w:rPr>
                <w:rFonts w:hint="eastAsia" w:ascii="宋体" w:hAnsi="宋体" w:cs="宋体"/>
                <w:color w:val="auto"/>
                <w:highlight w:val="none"/>
              </w:rPr>
            </w:pPr>
          </w:p>
        </w:tc>
        <w:tc>
          <w:tcPr>
            <w:tcW w:w="1062" w:type="dxa"/>
            <w:noWrap w:val="0"/>
            <w:vAlign w:val="top"/>
          </w:tcPr>
          <w:p w14:paraId="7586AEE9">
            <w:pPr>
              <w:spacing w:before="81"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3F500286">
            <w:pPr>
              <w:spacing w:before="81"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4204D9E8">
            <w:pPr>
              <w:spacing w:line="360" w:lineRule="auto"/>
              <w:rPr>
                <w:rFonts w:hint="eastAsia" w:ascii="宋体" w:hAnsi="宋体" w:cs="宋体"/>
                <w:color w:val="auto"/>
                <w:highlight w:val="none"/>
              </w:rPr>
            </w:pPr>
          </w:p>
        </w:tc>
        <w:tc>
          <w:tcPr>
            <w:tcW w:w="1062" w:type="dxa"/>
            <w:noWrap w:val="0"/>
            <w:vAlign w:val="top"/>
          </w:tcPr>
          <w:p w14:paraId="5EABBD51">
            <w:pPr>
              <w:spacing w:before="81"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2552DB22">
            <w:pPr>
              <w:spacing w:before="81"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4F0B0D03">
            <w:pPr>
              <w:spacing w:line="360" w:lineRule="auto"/>
              <w:rPr>
                <w:rFonts w:hint="eastAsia" w:ascii="宋体" w:hAnsi="宋体" w:cs="宋体"/>
                <w:color w:val="auto"/>
                <w:highlight w:val="none"/>
              </w:rPr>
            </w:pPr>
          </w:p>
        </w:tc>
        <w:tc>
          <w:tcPr>
            <w:tcW w:w="1062" w:type="dxa"/>
            <w:noWrap w:val="0"/>
            <w:vAlign w:val="top"/>
          </w:tcPr>
          <w:p w14:paraId="4140CD5C">
            <w:pPr>
              <w:spacing w:before="81"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7AAF2C95">
            <w:pPr>
              <w:spacing w:before="81"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4B3BEF73">
            <w:pPr>
              <w:spacing w:line="360" w:lineRule="auto"/>
              <w:rPr>
                <w:rFonts w:hint="eastAsia" w:ascii="宋体" w:hAnsi="宋体" w:cs="宋体"/>
                <w:color w:val="auto"/>
                <w:highlight w:val="none"/>
              </w:rPr>
            </w:pPr>
          </w:p>
        </w:tc>
      </w:tr>
      <w:tr w14:paraId="04AEB3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181FF1B7">
            <w:pPr>
              <w:spacing w:before="113"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10</w:t>
            </w:r>
          </w:p>
        </w:tc>
        <w:tc>
          <w:tcPr>
            <w:tcW w:w="2051" w:type="dxa"/>
            <w:noWrap w:val="0"/>
            <w:vAlign w:val="top"/>
          </w:tcPr>
          <w:p w14:paraId="6A97AC7C">
            <w:pPr>
              <w:spacing w:before="81" w:line="360" w:lineRule="auto"/>
              <w:ind w:firstLine="85"/>
              <w:rPr>
                <w:rFonts w:hint="eastAsia" w:ascii="宋体" w:hAnsi="宋体" w:cs="宋体"/>
                <w:color w:val="auto"/>
                <w:szCs w:val="21"/>
                <w:highlight w:val="none"/>
              </w:rPr>
            </w:pPr>
            <w:r>
              <w:rPr>
                <w:rFonts w:hint="eastAsia" w:ascii="宋体" w:hAnsi="宋体" w:cs="宋体"/>
                <w:color w:val="auto"/>
                <w:spacing w:val="-3"/>
                <w:szCs w:val="21"/>
                <w:highlight w:val="none"/>
              </w:rPr>
              <w:t>餐饮业</w:t>
            </w:r>
          </w:p>
        </w:tc>
        <w:tc>
          <w:tcPr>
            <w:tcW w:w="1148" w:type="dxa"/>
            <w:noWrap w:val="0"/>
            <w:vAlign w:val="top"/>
          </w:tcPr>
          <w:p w14:paraId="1007C6AD">
            <w:pPr>
              <w:spacing w:before="81"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885" w:type="dxa"/>
            <w:noWrap w:val="0"/>
            <w:vAlign w:val="top"/>
          </w:tcPr>
          <w:p w14:paraId="46482CDD">
            <w:pPr>
              <w:spacing w:before="81"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0EC1E9B3">
            <w:pPr>
              <w:spacing w:line="360" w:lineRule="auto"/>
              <w:rPr>
                <w:rFonts w:hint="eastAsia" w:ascii="宋体" w:hAnsi="宋体" w:cs="宋体"/>
                <w:color w:val="auto"/>
                <w:highlight w:val="none"/>
              </w:rPr>
            </w:pPr>
          </w:p>
        </w:tc>
        <w:tc>
          <w:tcPr>
            <w:tcW w:w="1062" w:type="dxa"/>
            <w:noWrap w:val="0"/>
            <w:vAlign w:val="top"/>
          </w:tcPr>
          <w:p w14:paraId="1708DBEC">
            <w:pPr>
              <w:spacing w:before="81"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2023B6D8">
            <w:pPr>
              <w:spacing w:before="81"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27C43BAC">
            <w:pPr>
              <w:spacing w:line="360" w:lineRule="auto"/>
              <w:rPr>
                <w:rFonts w:hint="eastAsia" w:ascii="宋体" w:hAnsi="宋体" w:cs="宋体"/>
                <w:color w:val="auto"/>
                <w:highlight w:val="none"/>
              </w:rPr>
            </w:pPr>
          </w:p>
        </w:tc>
        <w:tc>
          <w:tcPr>
            <w:tcW w:w="1062" w:type="dxa"/>
            <w:noWrap w:val="0"/>
            <w:vAlign w:val="top"/>
          </w:tcPr>
          <w:p w14:paraId="3239B208">
            <w:pPr>
              <w:spacing w:before="81"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488B80BA">
            <w:pPr>
              <w:spacing w:before="81"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2C1A4FCA">
            <w:pPr>
              <w:spacing w:line="360" w:lineRule="auto"/>
              <w:rPr>
                <w:rFonts w:hint="eastAsia" w:ascii="宋体" w:hAnsi="宋体" w:cs="宋体"/>
                <w:color w:val="auto"/>
                <w:highlight w:val="none"/>
              </w:rPr>
            </w:pPr>
          </w:p>
        </w:tc>
        <w:tc>
          <w:tcPr>
            <w:tcW w:w="1062" w:type="dxa"/>
            <w:noWrap w:val="0"/>
            <w:vAlign w:val="top"/>
          </w:tcPr>
          <w:p w14:paraId="1FBB8569">
            <w:pPr>
              <w:spacing w:before="81"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36665E79">
            <w:pPr>
              <w:spacing w:before="81"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3318D420">
            <w:pPr>
              <w:spacing w:line="360" w:lineRule="auto"/>
              <w:rPr>
                <w:rFonts w:hint="eastAsia" w:ascii="宋体" w:hAnsi="宋体" w:cs="宋体"/>
                <w:color w:val="auto"/>
                <w:highlight w:val="none"/>
              </w:rPr>
            </w:pPr>
          </w:p>
        </w:tc>
      </w:tr>
      <w:tr w14:paraId="426F3C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5285D9CC">
            <w:pPr>
              <w:spacing w:before="113"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11</w:t>
            </w:r>
          </w:p>
        </w:tc>
        <w:tc>
          <w:tcPr>
            <w:tcW w:w="2051" w:type="dxa"/>
            <w:noWrap w:val="0"/>
            <w:vAlign w:val="top"/>
          </w:tcPr>
          <w:p w14:paraId="0748C7D7">
            <w:pPr>
              <w:spacing w:before="81" w:line="360" w:lineRule="auto"/>
              <w:ind w:firstLine="83"/>
              <w:rPr>
                <w:rFonts w:hint="eastAsia" w:ascii="宋体" w:hAnsi="宋体" w:cs="宋体"/>
                <w:color w:val="auto"/>
                <w:szCs w:val="21"/>
                <w:highlight w:val="none"/>
              </w:rPr>
            </w:pPr>
            <w:r>
              <w:rPr>
                <w:rFonts w:hint="eastAsia" w:ascii="宋体" w:hAnsi="宋体" w:cs="宋体"/>
                <w:color w:val="auto"/>
                <w:spacing w:val="-2"/>
                <w:szCs w:val="21"/>
                <w:highlight w:val="none"/>
              </w:rPr>
              <w:t>信息传输业</w:t>
            </w:r>
          </w:p>
        </w:tc>
        <w:tc>
          <w:tcPr>
            <w:tcW w:w="1148" w:type="dxa"/>
            <w:noWrap w:val="0"/>
            <w:vAlign w:val="top"/>
          </w:tcPr>
          <w:p w14:paraId="3DCFFA0D">
            <w:pPr>
              <w:spacing w:before="81" w:line="360" w:lineRule="auto"/>
              <w:ind w:firstLine="179"/>
              <w:rPr>
                <w:rFonts w:hint="eastAsia" w:ascii="宋体" w:hAnsi="宋体" w:cs="宋体"/>
                <w:color w:val="auto"/>
                <w:szCs w:val="21"/>
                <w:highlight w:val="none"/>
              </w:rPr>
            </w:pPr>
            <w:r>
              <w:rPr>
                <w:rFonts w:hint="eastAsia" w:ascii="宋体" w:hAnsi="宋体" w:cs="宋体"/>
                <w:color w:val="auto"/>
                <w:spacing w:val="-5"/>
                <w:szCs w:val="21"/>
                <w:highlight w:val="none"/>
              </w:rPr>
              <w:t>≥100000</w:t>
            </w:r>
          </w:p>
        </w:tc>
        <w:tc>
          <w:tcPr>
            <w:tcW w:w="885" w:type="dxa"/>
            <w:noWrap w:val="0"/>
            <w:vAlign w:val="top"/>
          </w:tcPr>
          <w:p w14:paraId="409131D8">
            <w:pPr>
              <w:spacing w:before="81"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2" w:type="dxa"/>
            <w:noWrap w:val="0"/>
            <w:vAlign w:val="top"/>
          </w:tcPr>
          <w:p w14:paraId="13E27AEA">
            <w:pPr>
              <w:spacing w:line="360" w:lineRule="auto"/>
              <w:rPr>
                <w:rFonts w:hint="eastAsia" w:ascii="宋体" w:hAnsi="宋体" w:cs="宋体"/>
                <w:color w:val="auto"/>
                <w:highlight w:val="none"/>
              </w:rPr>
            </w:pPr>
          </w:p>
        </w:tc>
        <w:tc>
          <w:tcPr>
            <w:tcW w:w="1062" w:type="dxa"/>
            <w:noWrap w:val="0"/>
            <w:vAlign w:val="top"/>
          </w:tcPr>
          <w:p w14:paraId="014CD4AC">
            <w:pPr>
              <w:spacing w:before="81"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4E930754">
            <w:pPr>
              <w:spacing w:before="81"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107A7717">
            <w:pPr>
              <w:spacing w:line="360" w:lineRule="auto"/>
              <w:rPr>
                <w:rFonts w:hint="eastAsia" w:ascii="宋体" w:hAnsi="宋体" w:cs="宋体"/>
                <w:color w:val="auto"/>
                <w:highlight w:val="none"/>
              </w:rPr>
            </w:pPr>
          </w:p>
        </w:tc>
        <w:tc>
          <w:tcPr>
            <w:tcW w:w="1062" w:type="dxa"/>
            <w:noWrap w:val="0"/>
            <w:vAlign w:val="top"/>
          </w:tcPr>
          <w:p w14:paraId="08EB56EA">
            <w:pPr>
              <w:spacing w:before="81"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1902AB27">
            <w:pPr>
              <w:spacing w:before="81"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6ACF2543">
            <w:pPr>
              <w:spacing w:line="360" w:lineRule="auto"/>
              <w:rPr>
                <w:rFonts w:hint="eastAsia" w:ascii="宋体" w:hAnsi="宋体" w:cs="宋体"/>
                <w:color w:val="auto"/>
                <w:highlight w:val="none"/>
              </w:rPr>
            </w:pPr>
          </w:p>
        </w:tc>
        <w:tc>
          <w:tcPr>
            <w:tcW w:w="1062" w:type="dxa"/>
            <w:noWrap w:val="0"/>
            <w:vAlign w:val="top"/>
          </w:tcPr>
          <w:p w14:paraId="567AB0F1">
            <w:pPr>
              <w:spacing w:before="81"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2D415422">
            <w:pPr>
              <w:spacing w:before="81"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2C5340CE">
            <w:pPr>
              <w:spacing w:line="360" w:lineRule="auto"/>
              <w:rPr>
                <w:rFonts w:hint="eastAsia" w:ascii="宋体" w:hAnsi="宋体" w:cs="宋体"/>
                <w:color w:val="auto"/>
                <w:highlight w:val="none"/>
              </w:rPr>
            </w:pPr>
          </w:p>
        </w:tc>
      </w:tr>
      <w:tr w14:paraId="54B583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642" w:hRule="atLeast"/>
          <w:jc w:val="center"/>
        </w:trPr>
        <w:tc>
          <w:tcPr>
            <w:tcW w:w="476" w:type="dxa"/>
            <w:noWrap w:val="0"/>
            <w:vAlign w:val="top"/>
          </w:tcPr>
          <w:p w14:paraId="4C85DAA4">
            <w:pPr>
              <w:spacing w:before="247"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12</w:t>
            </w:r>
          </w:p>
        </w:tc>
        <w:tc>
          <w:tcPr>
            <w:tcW w:w="2051" w:type="dxa"/>
            <w:noWrap w:val="0"/>
            <w:vAlign w:val="top"/>
          </w:tcPr>
          <w:p w14:paraId="38E2B7F5">
            <w:pPr>
              <w:spacing w:before="58" w:line="360" w:lineRule="auto"/>
              <w:ind w:left="83" w:right="105" w:firstLine="2"/>
              <w:rPr>
                <w:rFonts w:hint="eastAsia" w:ascii="宋体" w:hAnsi="宋体" w:cs="宋体"/>
                <w:color w:val="auto"/>
                <w:szCs w:val="21"/>
                <w:highlight w:val="none"/>
              </w:rPr>
            </w:pPr>
            <w:r>
              <w:rPr>
                <w:rFonts w:hint="eastAsia" w:ascii="宋体" w:hAnsi="宋体" w:cs="宋体"/>
                <w:color w:val="auto"/>
                <w:spacing w:val="-1"/>
                <w:szCs w:val="21"/>
                <w:highlight w:val="none"/>
              </w:rPr>
              <w:t>软件和信息技术</w:t>
            </w:r>
            <w:r>
              <w:rPr>
                <w:rFonts w:hint="eastAsia" w:ascii="宋体" w:hAnsi="宋体" w:cs="宋体"/>
                <w:color w:val="auto"/>
                <w:spacing w:val="-1"/>
                <w:szCs w:val="21"/>
                <w:highlight w:val="none"/>
                <w:lang w:val="en-US" w:eastAsia="zh-CN"/>
              </w:rPr>
              <w:t>服务</w:t>
            </w:r>
            <w:r>
              <w:rPr>
                <w:rFonts w:hint="eastAsia" w:ascii="宋体" w:hAnsi="宋体" w:cs="宋体"/>
                <w:color w:val="auto"/>
                <w:spacing w:val="-4"/>
                <w:szCs w:val="21"/>
                <w:highlight w:val="none"/>
              </w:rPr>
              <w:t>业</w:t>
            </w:r>
          </w:p>
        </w:tc>
        <w:tc>
          <w:tcPr>
            <w:tcW w:w="1148" w:type="dxa"/>
            <w:noWrap w:val="0"/>
            <w:vAlign w:val="top"/>
          </w:tcPr>
          <w:p w14:paraId="383AC884">
            <w:pPr>
              <w:spacing w:before="216"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885" w:type="dxa"/>
            <w:noWrap w:val="0"/>
            <w:vAlign w:val="top"/>
          </w:tcPr>
          <w:p w14:paraId="72DED6BB">
            <w:pPr>
              <w:spacing w:before="216"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5ABB8752">
            <w:pPr>
              <w:spacing w:line="360" w:lineRule="auto"/>
              <w:rPr>
                <w:rFonts w:hint="eastAsia" w:ascii="宋体" w:hAnsi="宋体" w:cs="宋体"/>
                <w:color w:val="auto"/>
                <w:highlight w:val="none"/>
              </w:rPr>
            </w:pPr>
          </w:p>
        </w:tc>
        <w:tc>
          <w:tcPr>
            <w:tcW w:w="1062" w:type="dxa"/>
            <w:noWrap w:val="0"/>
            <w:vAlign w:val="top"/>
          </w:tcPr>
          <w:p w14:paraId="0474EB15">
            <w:pPr>
              <w:spacing w:before="216"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49C59F8B">
            <w:pPr>
              <w:spacing w:before="216"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6D105B98">
            <w:pPr>
              <w:spacing w:line="360" w:lineRule="auto"/>
              <w:rPr>
                <w:rFonts w:hint="eastAsia" w:ascii="宋体" w:hAnsi="宋体" w:cs="宋体"/>
                <w:color w:val="auto"/>
                <w:highlight w:val="none"/>
              </w:rPr>
            </w:pPr>
          </w:p>
        </w:tc>
        <w:tc>
          <w:tcPr>
            <w:tcW w:w="1062" w:type="dxa"/>
            <w:noWrap w:val="0"/>
            <w:vAlign w:val="top"/>
          </w:tcPr>
          <w:p w14:paraId="15B6B0E3">
            <w:pPr>
              <w:spacing w:before="216" w:line="360" w:lineRule="auto"/>
              <w:ind w:firstLine="346"/>
              <w:rPr>
                <w:rFonts w:hint="eastAsia" w:ascii="宋体" w:hAnsi="宋体" w:cs="宋体"/>
                <w:color w:val="auto"/>
                <w:szCs w:val="21"/>
                <w:highlight w:val="none"/>
              </w:rPr>
            </w:pPr>
            <w:r>
              <w:rPr>
                <w:rFonts w:hint="eastAsia" w:ascii="宋体" w:hAnsi="宋体" w:cs="宋体"/>
                <w:color w:val="auto"/>
                <w:spacing w:val="-10"/>
                <w:szCs w:val="21"/>
                <w:highlight w:val="none"/>
              </w:rPr>
              <w:t>≥50</w:t>
            </w:r>
          </w:p>
        </w:tc>
        <w:tc>
          <w:tcPr>
            <w:tcW w:w="921" w:type="dxa"/>
            <w:noWrap w:val="0"/>
            <w:vAlign w:val="top"/>
          </w:tcPr>
          <w:p w14:paraId="36AFB6C2">
            <w:pPr>
              <w:spacing w:before="216"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1AF016F9">
            <w:pPr>
              <w:spacing w:line="360" w:lineRule="auto"/>
              <w:rPr>
                <w:rFonts w:hint="eastAsia" w:ascii="宋体" w:hAnsi="宋体" w:cs="宋体"/>
                <w:color w:val="auto"/>
                <w:highlight w:val="none"/>
              </w:rPr>
            </w:pPr>
          </w:p>
        </w:tc>
        <w:tc>
          <w:tcPr>
            <w:tcW w:w="1062" w:type="dxa"/>
            <w:noWrap w:val="0"/>
            <w:vAlign w:val="top"/>
          </w:tcPr>
          <w:p w14:paraId="1D78D3A5">
            <w:pPr>
              <w:spacing w:before="216" w:line="360" w:lineRule="auto"/>
              <w:ind w:firstLine="342"/>
              <w:rPr>
                <w:rFonts w:hint="eastAsia" w:ascii="宋体" w:hAnsi="宋体" w:cs="宋体"/>
                <w:color w:val="auto"/>
                <w:szCs w:val="21"/>
                <w:highlight w:val="none"/>
              </w:rPr>
            </w:pPr>
            <w:r>
              <w:rPr>
                <w:rFonts w:hint="eastAsia" w:ascii="宋体" w:hAnsi="宋体" w:cs="宋体"/>
                <w:color w:val="auto"/>
                <w:spacing w:val="-8"/>
                <w:szCs w:val="21"/>
                <w:highlight w:val="none"/>
              </w:rPr>
              <w:t>＜50</w:t>
            </w:r>
          </w:p>
        </w:tc>
        <w:tc>
          <w:tcPr>
            <w:tcW w:w="846" w:type="dxa"/>
            <w:noWrap w:val="0"/>
            <w:vAlign w:val="top"/>
          </w:tcPr>
          <w:p w14:paraId="41E72533">
            <w:pPr>
              <w:spacing w:before="216"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46DF2FE6">
            <w:pPr>
              <w:spacing w:line="360" w:lineRule="auto"/>
              <w:rPr>
                <w:rFonts w:hint="eastAsia" w:ascii="宋体" w:hAnsi="宋体" w:cs="宋体"/>
                <w:color w:val="auto"/>
                <w:highlight w:val="none"/>
              </w:rPr>
            </w:pPr>
          </w:p>
        </w:tc>
      </w:tr>
      <w:tr w14:paraId="6A8F048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642" w:hRule="atLeast"/>
          <w:jc w:val="center"/>
        </w:trPr>
        <w:tc>
          <w:tcPr>
            <w:tcW w:w="476" w:type="dxa"/>
            <w:noWrap w:val="0"/>
            <w:vAlign w:val="top"/>
          </w:tcPr>
          <w:p w14:paraId="49FF476B">
            <w:pPr>
              <w:spacing w:before="248"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13</w:t>
            </w:r>
          </w:p>
        </w:tc>
        <w:tc>
          <w:tcPr>
            <w:tcW w:w="2051" w:type="dxa"/>
            <w:noWrap w:val="0"/>
            <w:vAlign w:val="top"/>
          </w:tcPr>
          <w:p w14:paraId="13092591">
            <w:pPr>
              <w:spacing w:before="217" w:line="360" w:lineRule="auto"/>
              <w:ind w:firstLine="84"/>
              <w:rPr>
                <w:rFonts w:hint="eastAsia" w:ascii="宋体" w:hAnsi="宋体" w:cs="宋体"/>
                <w:color w:val="auto"/>
                <w:szCs w:val="21"/>
                <w:highlight w:val="none"/>
              </w:rPr>
            </w:pPr>
            <w:r>
              <w:rPr>
                <w:rFonts w:hint="eastAsia" w:ascii="宋体" w:hAnsi="宋体" w:cs="宋体"/>
                <w:color w:val="auto"/>
                <w:spacing w:val="-1"/>
                <w:szCs w:val="21"/>
                <w:highlight w:val="none"/>
              </w:rPr>
              <w:t>房地产开发经验</w:t>
            </w:r>
          </w:p>
        </w:tc>
        <w:tc>
          <w:tcPr>
            <w:tcW w:w="1148" w:type="dxa"/>
            <w:noWrap w:val="0"/>
            <w:vAlign w:val="top"/>
          </w:tcPr>
          <w:p w14:paraId="0665D6AA">
            <w:pPr>
              <w:spacing w:before="217" w:line="360" w:lineRule="auto"/>
              <w:ind w:firstLine="179"/>
              <w:rPr>
                <w:rFonts w:hint="eastAsia" w:ascii="宋体" w:hAnsi="宋体" w:cs="宋体"/>
                <w:color w:val="auto"/>
                <w:szCs w:val="21"/>
                <w:highlight w:val="none"/>
              </w:rPr>
            </w:pPr>
            <w:r>
              <w:rPr>
                <w:rFonts w:hint="eastAsia" w:ascii="宋体" w:hAnsi="宋体" w:cs="宋体"/>
                <w:color w:val="auto"/>
                <w:spacing w:val="-5"/>
                <w:szCs w:val="21"/>
                <w:highlight w:val="none"/>
              </w:rPr>
              <w:t>≥200000</w:t>
            </w:r>
          </w:p>
        </w:tc>
        <w:tc>
          <w:tcPr>
            <w:tcW w:w="885" w:type="dxa"/>
            <w:noWrap w:val="0"/>
            <w:vAlign w:val="top"/>
          </w:tcPr>
          <w:p w14:paraId="7610FCB4">
            <w:pPr>
              <w:spacing w:line="360" w:lineRule="auto"/>
              <w:rPr>
                <w:rFonts w:hint="eastAsia" w:ascii="宋体" w:hAnsi="宋体" w:cs="宋体"/>
                <w:color w:val="auto"/>
                <w:highlight w:val="none"/>
              </w:rPr>
            </w:pPr>
          </w:p>
        </w:tc>
        <w:tc>
          <w:tcPr>
            <w:tcW w:w="902" w:type="dxa"/>
            <w:noWrap w:val="0"/>
            <w:vAlign w:val="top"/>
          </w:tcPr>
          <w:p w14:paraId="5ABBFDDB">
            <w:pPr>
              <w:spacing w:before="58" w:line="360" w:lineRule="auto"/>
              <w:ind w:firstLine="194"/>
              <w:rPr>
                <w:rFonts w:hint="eastAsia" w:ascii="宋体" w:hAnsi="宋体" w:cs="宋体"/>
                <w:color w:val="auto"/>
                <w:szCs w:val="21"/>
                <w:highlight w:val="none"/>
              </w:rPr>
            </w:pPr>
            <w:r>
              <w:rPr>
                <w:rFonts w:hint="eastAsia" w:ascii="宋体" w:hAnsi="宋体" w:cs="宋体"/>
                <w:color w:val="auto"/>
                <w:spacing w:val="-4"/>
                <w:position w:val="10"/>
                <w:szCs w:val="21"/>
                <w:highlight w:val="none"/>
              </w:rPr>
              <w:t>或,</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4"/>
                <w:position w:val="10"/>
                <w:szCs w:val="21"/>
                <w:highlight w:val="none"/>
              </w:rPr>
              <w:t>≥</w:t>
            </w:r>
          </w:p>
          <w:p w14:paraId="7EDEEDCA">
            <w:pPr>
              <w:spacing w:line="360" w:lineRule="auto"/>
              <w:ind w:firstLine="207"/>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1062" w:type="dxa"/>
            <w:noWrap w:val="0"/>
            <w:vAlign w:val="top"/>
          </w:tcPr>
          <w:p w14:paraId="66C6B8C7">
            <w:pPr>
              <w:spacing w:before="217"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54BA62E6">
            <w:pPr>
              <w:spacing w:line="360" w:lineRule="auto"/>
              <w:rPr>
                <w:rFonts w:hint="eastAsia" w:ascii="宋体" w:hAnsi="宋体" w:cs="宋体"/>
                <w:color w:val="auto"/>
                <w:highlight w:val="none"/>
              </w:rPr>
            </w:pPr>
          </w:p>
        </w:tc>
        <w:tc>
          <w:tcPr>
            <w:tcW w:w="957" w:type="dxa"/>
            <w:noWrap w:val="0"/>
            <w:vAlign w:val="top"/>
          </w:tcPr>
          <w:p w14:paraId="5C4A3EDD">
            <w:pPr>
              <w:spacing w:before="58" w:line="360" w:lineRule="auto"/>
              <w:ind w:firstLine="222"/>
              <w:rPr>
                <w:rFonts w:hint="eastAsia" w:ascii="宋体" w:hAnsi="宋体" w:cs="宋体"/>
                <w:color w:val="auto"/>
                <w:szCs w:val="21"/>
                <w:highlight w:val="none"/>
              </w:rPr>
            </w:pPr>
            <w:r>
              <w:rPr>
                <w:rFonts w:hint="eastAsia" w:ascii="宋体" w:hAnsi="宋体" w:cs="宋体"/>
                <w:color w:val="auto"/>
                <w:spacing w:val="-4"/>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4"/>
                <w:position w:val="10"/>
                <w:szCs w:val="21"/>
                <w:highlight w:val="none"/>
              </w:rPr>
              <w:t>≥</w:t>
            </w:r>
          </w:p>
          <w:p w14:paraId="0433FCE0">
            <w:pPr>
              <w:spacing w:before="1" w:line="360" w:lineRule="auto"/>
              <w:ind w:firstLine="276"/>
              <w:rPr>
                <w:rFonts w:hint="eastAsia" w:ascii="宋体" w:hAnsi="宋体" w:cs="宋体"/>
                <w:color w:val="auto"/>
                <w:szCs w:val="21"/>
                <w:highlight w:val="none"/>
              </w:rPr>
            </w:pPr>
            <w:r>
              <w:rPr>
                <w:rFonts w:hint="eastAsia" w:ascii="宋体" w:hAnsi="宋体" w:cs="宋体"/>
                <w:color w:val="auto"/>
                <w:spacing w:val="-3"/>
                <w:szCs w:val="21"/>
                <w:highlight w:val="none"/>
              </w:rPr>
              <w:t>5000</w:t>
            </w:r>
          </w:p>
        </w:tc>
        <w:tc>
          <w:tcPr>
            <w:tcW w:w="1062" w:type="dxa"/>
            <w:noWrap w:val="0"/>
            <w:vAlign w:val="top"/>
          </w:tcPr>
          <w:p w14:paraId="49789820">
            <w:pPr>
              <w:spacing w:before="217"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607DF50A">
            <w:pPr>
              <w:spacing w:line="360" w:lineRule="auto"/>
              <w:rPr>
                <w:rFonts w:hint="eastAsia" w:ascii="宋体" w:hAnsi="宋体" w:cs="宋体"/>
                <w:color w:val="auto"/>
                <w:highlight w:val="none"/>
              </w:rPr>
            </w:pPr>
          </w:p>
        </w:tc>
        <w:tc>
          <w:tcPr>
            <w:tcW w:w="963" w:type="dxa"/>
            <w:noWrap w:val="0"/>
            <w:vAlign w:val="top"/>
          </w:tcPr>
          <w:p w14:paraId="3B5AC86B">
            <w:pPr>
              <w:spacing w:before="58" w:line="360" w:lineRule="auto"/>
              <w:ind w:firstLine="224"/>
              <w:rPr>
                <w:rFonts w:hint="eastAsia" w:ascii="宋体" w:hAnsi="宋体" w:cs="宋体"/>
                <w:color w:val="auto"/>
                <w:szCs w:val="21"/>
                <w:highlight w:val="none"/>
              </w:rPr>
            </w:pPr>
            <w:r>
              <w:rPr>
                <w:rFonts w:hint="eastAsia" w:ascii="宋体" w:hAnsi="宋体" w:cs="宋体"/>
                <w:color w:val="auto"/>
                <w:spacing w:val="-3"/>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3"/>
                <w:position w:val="10"/>
                <w:szCs w:val="21"/>
                <w:highlight w:val="none"/>
              </w:rPr>
              <w:t>≥</w:t>
            </w:r>
          </w:p>
          <w:p w14:paraId="77715D20">
            <w:pPr>
              <w:spacing w:before="1" w:line="360" w:lineRule="auto"/>
              <w:ind w:firstLine="280"/>
              <w:rPr>
                <w:rFonts w:hint="eastAsia" w:ascii="宋体" w:hAnsi="宋体" w:cs="宋体"/>
                <w:color w:val="auto"/>
                <w:szCs w:val="21"/>
                <w:highlight w:val="none"/>
              </w:rPr>
            </w:pPr>
            <w:r>
              <w:rPr>
                <w:rFonts w:hint="eastAsia" w:ascii="宋体" w:hAnsi="宋体" w:cs="宋体"/>
                <w:color w:val="auto"/>
                <w:spacing w:val="-3"/>
                <w:szCs w:val="21"/>
                <w:highlight w:val="none"/>
              </w:rPr>
              <w:t>2000</w:t>
            </w:r>
          </w:p>
        </w:tc>
        <w:tc>
          <w:tcPr>
            <w:tcW w:w="1062" w:type="dxa"/>
            <w:noWrap w:val="0"/>
            <w:vAlign w:val="top"/>
          </w:tcPr>
          <w:p w14:paraId="0BCA7FF5">
            <w:pPr>
              <w:spacing w:before="217"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02449AE1">
            <w:pPr>
              <w:spacing w:line="360" w:lineRule="auto"/>
              <w:rPr>
                <w:rFonts w:hint="eastAsia" w:ascii="宋体" w:hAnsi="宋体" w:cs="宋体"/>
                <w:color w:val="auto"/>
                <w:highlight w:val="none"/>
              </w:rPr>
            </w:pPr>
          </w:p>
        </w:tc>
        <w:tc>
          <w:tcPr>
            <w:tcW w:w="820" w:type="dxa"/>
            <w:noWrap w:val="0"/>
            <w:vAlign w:val="top"/>
          </w:tcPr>
          <w:p w14:paraId="68D2EDCD">
            <w:pPr>
              <w:spacing w:before="58" w:line="360" w:lineRule="auto"/>
              <w:ind w:firstLine="154"/>
              <w:rPr>
                <w:rFonts w:hint="eastAsia" w:ascii="宋体" w:hAnsi="宋体" w:cs="宋体"/>
                <w:color w:val="auto"/>
                <w:szCs w:val="21"/>
                <w:highlight w:val="none"/>
              </w:rPr>
            </w:pPr>
            <w:r>
              <w:rPr>
                <w:rFonts w:hint="eastAsia" w:ascii="宋体" w:hAnsi="宋体" w:cs="宋体"/>
                <w:color w:val="auto"/>
                <w:spacing w:val="-4"/>
                <w:position w:val="10"/>
                <w:szCs w:val="21"/>
                <w:highlight w:val="none"/>
              </w:rPr>
              <w:t>或,＜</w:t>
            </w:r>
          </w:p>
          <w:p w14:paraId="2AEC29A7">
            <w:pPr>
              <w:spacing w:before="1" w:line="360" w:lineRule="auto"/>
              <w:ind w:firstLine="207"/>
              <w:rPr>
                <w:rFonts w:hint="eastAsia" w:ascii="宋体" w:hAnsi="宋体" w:cs="宋体"/>
                <w:color w:val="auto"/>
                <w:szCs w:val="21"/>
                <w:highlight w:val="none"/>
              </w:rPr>
            </w:pPr>
            <w:r>
              <w:rPr>
                <w:rFonts w:hint="eastAsia" w:ascii="宋体" w:hAnsi="宋体" w:cs="宋体"/>
                <w:color w:val="auto"/>
                <w:spacing w:val="-3"/>
                <w:szCs w:val="21"/>
                <w:highlight w:val="none"/>
              </w:rPr>
              <w:t>2000</w:t>
            </w:r>
          </w:p>
        </w:tc>
      </w:tr>
      <w:tr w14:paraId="08D50B5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6" w:hRule="atLeast"/>
          <w:jc w:val="center"/>
        </w:trPr>
        <w:tc>
          <w:tcPr>
            <w:tcW w:w="476" w:type="dxa"/>
            <w:noWrap w:val="0"/>
            <w:vAlign w:val="top"/>
          </w:tcPr>
          <w:p w14:paraId="1C144C2B">
            <w:pPr>
              <w:spacing w:before="115"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14</w:t>
            </w:r>
          </w:p>
        </w:tc>
        <w:tc>
          <w:tcPr>
            <w:tcW w:w="2051" w:type="dxa"/>
            <w:noWrap w:val="0"/>
            <w:vAlign w:val="top"/>
          </w:tcPr>
          <w:p w14:paraId="392B9FA7">
            <w:pPr>
              <w:spacing w:before="84" w:line="360" w:lineRule="auto"/>
              <w:ind w:firstLine="83"/>
              <w:rPr>
                <w:rFonts w:hint="eastAsia" w:ascii="宋体" w:hAnsi="宋体" w:cs="宋体"/>
                <w:color w:val="auto"/>
                <w:szCs w:val="21"/>
                <w:highlight w:val="none"/>
              </w:rPr>
            </w:pPr>
            <w:r>
              <w:rPr>
                <w:rFonts w:hint="eastAsia" w:ascii="宋体" w:hAnsi="宋体" w:cs="宋体"/>
                <w:color w:val="auto"/>
                <w:spacing w:val="-2"/>
                <w:szCs w:val="21"/>
                <w:highlight w:val="none"/>
              </w:rPr>
              <w:t>物业管理</w:t>
            </w:r>
          </w:p>
        </w:tc>
        <w:tc>
          <w:tcPr>
            <w:tcW w:w="1148" w:type="dxa"/>
            <w:noWrap w:val="0"/>
            <w:vAlign w:val="top"/>
          </w:tcPr>
          <w:p w14:paraId="13DD3A90">
            <w:pPr>
              <w:spacing w:before="84" w:line="360" w:lineRule="auto"/>
              <w:ind w:firstLine="282"/>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885" w:type="dxa"/>
            <w:noWrap w:val="0"/>
            <w:vAlign w:val="top"/>
          </w:tcPr>
          <w:p w14:paraId="2E23EF51">
            <w:pPr>
              <w:spacing w:before="84"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28D49544">
            <w:pPr>
              <w:spacing w:line="360" w:lineRule="auto"/>
              <w:rPr>
                <w:rFonts w:hint="eastAsia" w:ascii="宋体" w:hAnsi="宋体" w:cs="宋体"/>
                <w:color w:val="auto"/>
                <w:highlight w:val="none"/>
              </w:rPr>
            </w:pPr>
          </w:p>
        </w:tc>
        <w:tc>
          <w:tcPr>
            <w:tcW w:w="1062" w:type="dxa"/>
            <w:noWrap w:val="0"/>
            <w:vAlign w:val="top"/>
          </w:tcPr>
          <w:p w14:paraId="0EEBAAAC">
            <w:pPr>
              <w:spacing w:before="84"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2E6C8EC0">
            <w:pPr>
              <w:spacing w:before="84"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506F8092">
            <w:pPr>
              <w:spacing w:line="360" w:lineRule="auto"/>
              <w:rPr>
                <w:rFonts w:hint="eastAsia" w:ascii="宋体" w:hAnsi="宋体" w:cs="宋体"/>
                <w:color w:val="auto"/>
                <w:highlight w:val="none"/>
              </w:rPr>
            </w:pPr>
          </w:p>
        </w:tc>
        <w:tc>
          <w:tcPr>
            <w:tcW w:w="1062" w:type="dxa"/>
            <w:noWrap w:val="0"/>
            <w:vAlign w:val="top"/>
          </w:tcPr>
          <w:p w14:paraId="2AC8C4B7">
            <w:pPr>
              <w:spacing w:before="84"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≥500</w:t>
            </w:r>
          </w:p>
        </w:tc>
        <w:tc>
          <w:tcPr>
            <w:tcW w:w="921" w:type="dxa"/>
            <w:noWrap w:val="0"/>
            <w:vAlign w:val="top"/>
          </w:tcPr>
          <w:p w14:paraId="5345AA8E">
            <w:pPr>
              <w:spacing w:before="84" w:line="360" w:lineRule="auto"/>
              <w:ind w:firstLine="225"/>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63" w:type="dxa"/>
            <w:noWrap w:val="0"/>
            <w:vAlign w:val="top"/>
          </w:tcPr>
          <w:p w14:paraId="63851EFF">
            <w:pPr>
              <w:spacing w:line="360" w:lineRule="auto"/>
              <w:rPr>
                <w:rFonts w:hint="eastAsia" w:ascii="宋体" w:hAnsi="宋体" w:cs="宋体"/>
                <w:color w:val="auto"/>
                <w:highlight w:val="none"/>
              </w:rPr>
            </w:pPr>
          </w:p>
        </w:tc>
        <w:tc>
          <w:tcPr>
            <w:tcW w:w="1062" w:type="dxa"/>
            <w:noWrap w:val="0"/>
            <w:vAlign w:val="top"/>
          </w:tcPr>
          <w:p w14:paraId="5C04D17E">
            <w:pPr>
              <w:spacing w:before="84"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＜500</w:t>
            </w:r>
          </w:p>
        </w:tc>
        <w:tc>
          <w:tcPr>
            <w:tcW w:w="846" w:type="dxa"/>
            <w:noWrap w:val="0"/>
            <w:vAlign w:val="top"/>
          </w:tcPr>
          <w:p w14:paraId="673E34A8">
            <w:pPr>
              <w:spacing w:before="84" w:line="360" w:lineRule="auto"/>
              <w:ind w:firstLine="183"/>
              <w:rPr>
                <w:rFonts w:hint="eastAsia" w:ascii="宋体" w:hAnsi="宋体" w:cs="宋体"/>
                <w:color w:val="auto"/>
                <w:szCs w:val="21"/>
                <w:highlight w:val="none"/>
              </w:rPr>
            </w:pPr>
            <w:r>
              <w:rPr>
                <w:rFonts w:hint="eastAsia" w:ascii="宋体" w:hAnsi="宋体" w:cs="宋体"/>
                <w:color w:val="auto"/>
                <w:spacing w:val="-6"/>
                <w:szCs w:val="21"/>
                <w:highlight w:val="none"/>
              </w:rPr>
              <w:t>＜100</w:t>
            </w:r>
          </w:p>
        </w:tc>
        <w:tc>
          <w:tcPr>
            <w:tcW w:w="820" w:type="dxa"/>
            <w:noWrap w:val="0"/>
            <w:vAlign w:val="top"/>
          </w:tcPr>
          <w:p w14:paraId="4CF5C36D">
            <w:pPr>
              <w:spacing w:line="360" w:lineRule="auto"/>
              <w:rPr>
                <w:rFonts w:hint="eastAsia" w:ascii="宋体" w:hAnsi="宋体" w:cs="宋体"/>
                <w:color w:val="auto"/>
                <w:highlight w:val="none"/>
              </w:rPr>
            </w:pPr>
          </w:p>
        </w:tc>
      </w:tr>
      <w:tr w14:paraId="441F92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6" w:hRule="atLeast"/>
          <w:jc w:val="center"/>
        </w:trPr>
        <w:tc>
          <w:tcPr>
            <w:tcW w:w="476" w:type="dxa"/>
            <w:noWrap w:val="0"/>
            <w:vAlign w:val="top"/>
          </w:tcPr>
          <w:p w14:paraId="53F33C6E">
            <w:pPr>
              <w:spacing w:before="247"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15</w:t>
            </w:r>
          </w:p>
        </w:tc>
        <w:tc>
          <w:tcPr>
            <w:tcW w:w="2051" w:type="dxa"/>
            <w:noWrap w:val="0"/>
            <w:vAlign w:val="top"/>
          </w:tcPr>
          <w:p w14:paraId="63FFD1BC">
            <w:pPr>
              <w:spacing w:before="216" w:line="360" w:lineRule="auto"/>
              <w:ind w:firstLine="85"/>
              <w:rPr>
                <w:rFonts w:hint="eastAsia" w:ascii="宋体" w:hAnsi="宋体" w:cs="宋体"/>
                <w:color w:val="auto"/>
                <w:szCs w:val="21"/>
                <w:highlight w:val="none"/>
              </w:rPr>
            </w:pPr>
            <w:r>
              <w:rPr>
                <w:rFonts w:hint="eastAsia" w:ascii="宋体" w:hAnsi="宋体" w:cs="宋体"/>
                <w:color w:val="auto"/>
                <w:spacing w:val="-1"/>
                <w:szCs w:val="21"/>
                <w:highlight w:val="none"/>
              </w:rPr>
              <w:t>租赁和商务</w:t>
            </w:r>
            <w:r>
              <w:rPr>
                <w:rFonts w:hint="eastAsia" w:ascii="宋体" w:hAnsi="宋体" w:cs="宋体"/>
                <w:color w:val="auto"/>
                <w:spacing w:val="-1"/>
                <w:szCs w:val="21"/>
                <w:highlight w:val="none"/>
                <w:lang w:val="en-US" w:eastAsia="zh-CN"/>
              </w:rPr>
              <w:t>服务</w:t>
            </w:r>
            <w:r>
              <w:rPr>
                <w:rFonts w:hint="eastAsia" w:ascii="宋体" w:hAnsi="宋体" w:cs="宋体"/>
                <w:color w:val="auto"/>
                <w:spacing w:val="-1"/>
                <w:szCs w:val="21"/>
                <w:highlight w:val="none"/>
              </w:rPr>
              <w:t>业</w:t>
            </w:r>
          </w:p>
        </w:tc>
        <w:tc>
          <w:tcPr>
            <w:tcW w:w="1148" w:type="dxa"/>
            <w:noWrap w:val="0"/>
            <w:vAlign w:val="top"/>
          </w:tcPr>
          <w:p w14:paraId="44CB26BF">
            <w:pPr>
              <w:spacing w:line="360" w:lineRule="auto"/>
              <w:rPr>
                <w:rFonts w:hint="eastAsia" w:ascii="宋体" w:hAnsi="宋体" w:cs="宋体"/>
                <w:color w:val="auto"/>
                <w:highlight w:val="none"/>
              </w:rPr>
            </w:pPr>
          </w:p>
        </w:tc>
        <w:tc>
          <w:tcPr>
            <w:tcW w:w="885" w:type="dxa"/>
            <w:noWrap w:val="0"/>
            <w:vAlign w:val="top"/>
          </w:tcPr>
          <w:p w14:paraId="064D4B40">
            <w:pPr>
              <w:spacing w:before="216"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00CDB423">
            <w:pPr>
              <w:spacing w:before="58" w:line="360" w:lineRule="auto"/>
              <w:ind w:left="157" w:right="133" w:firstLine="37"/>
              <w:rPr>
                <w:rFonts w:hint="eastAsia" w:ascii="宋体" w:hAnsi="宋体" w:cs="宋体"/>
                <w:color w:val="auto"/>
                <w:szCs w:val="21"/>
                <w:highlight w:val="none"/>
              </w:rPr>
            </w:pPr>
            <w:r>
              <w:rPr>
                <w:rFonts w:hint="eastAsia" w:ascii="宋体" w:hAnsi="宋体" w:cs="宋体"/>
                <w:color w:val="auto"/>
                <w:spacing w:val="-10"/>
                <w:w w:val="98"/>
                <w:szCs w:val="21"/>
                <w:highlight w:val="none"/>
              </w:rPr>
              <w:t>或,</w:t>
            </w:r>
            <w:r>
              <w:rPr>
                <w:rFonts w:hint="eastAsia" w:ascii="宋体" w:hAnsi="宋体" w:cs="宋体"/>
                <w:color w:val="auto"/>
                <w:spacing w:val="-75"/>
                <w:szCs w:val="21"/>
                <w:highlight w:val="none"/>
              </w:rPr>
              <w:t xml:space="preserve"> </w:t>
            </w:r>
            <w:r>
              <w:rPr>
                <w:rFonts w:hint="eastAsia" w:ascii="宋体" w:hAnsi="宋体" w:cs="宋体"/>
                <w:color w:val="auto"/>
                <w:spacing w:val="-10"/>
                <w:w w:val="98"/>
                <w:szCs w:val="21"/>
                <w:highlight w:val="none"/>
              </w:rPr>
              <w:t>≥</w:t>
            </w:r>
            <w:r>
              <w:rPr>
                <w:rFonts w:hint="eastAsia" w:ascii="宋体" w:hAnsi="宋体" w:cs="宋体"/>
                <w:color w:val="auto"/>
                <w:szCs w:val="21"/>
                <w:highlight w:val="none"/>
              </w:rPr>
              <w:t xml:space="preserve"> </w:t>
            </w:r>
            <w:r>
              <w:rPr>
                <w:rFonts w:hint="eastAsia" w:ascii="宋体" w:hAnsi="宋体" w:cs="宋体"/>
                <w:color w:val="auto"/>
                <w:spacing w:val="-4"/>
                <w:szCs w:val="21"/>
                <w:highlight w:val="none"/>
              </w:rPr>
              <w:t>120000</w:t>
            </w:r>
          </w:p>
        </w:tc>
        <w:tc>
          <w:tcPr>
            <w:tcW w:w="1062" w:type="dxa"/>
            <w:noWrap w:val="0"/>
            <w:vAlign w:val="top"/>
          </w:tcPr>
          <w:p w14:paraId="38311A93">
            <w:pPr>
              <w:spacing w:line="360" w:lineRule="auto"/>
              <w:rPr>
                <w:rFonts w:hint="eastAsia" w:ascii="宋体" w:hAnsi="宋体" w:cs="宋体"/>
                <w:color w:val="auto"/>
                <w:highlight w:val="none"/>
              </w:rPr>
            </w:pPr>
          </w:p>
        </w:tc>
        <w:tc>
          <w:tcPr>
            <w:tcW w:w="905" w:type="dxa"/>
            <w:noWrap w:val="0"/>
            <w:vAlign w:val="top"/>
          </w:tcPr>
          <w:p w14:paraId="2FCA811A">
            <w:pPr>
              <w:spacing w:before="216"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47D15182">
            <w:pPr>
              <w:spacing w:before="57" w:line="360" w:lineRule="auto"/>
              <w:ind w:firstLine="222"/>
              <w:rPr>
                <w:rFonts w:hint="eastAsia" w:ascii="宋体" w:hAnsi="宋体" w:cs="宋体"/>
                <w:color w:val="auto"/>
                <w:szCs w:val="21"/>
                <w:highlight w:val="none"/>
              </w:rPr>
            </w:pPr>
            <w:r>
              <w:rPr>
                <w:rFonts w:hint="eastAsia" w:ascii="宋体" w:hAnsi="宋体" w:cs="宋体"/>
                <w:color w:val="auto"/>
                <w:spacing w:val="-4"/>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4"/>
                <w:position w:val="10"/>
                <w:szCs w:val="21"/>
                <w:highlight w:val="none"/>
              </w:rPr>
              <w:t>≥</w:t>
            </w:r>
          </w:p>
          <w:p w14:paraId="49DEDB66">
            <w:pPr>
              <w:spacing w:line="360" w:lineRule="auto"/>
              <w:ind w:firstLine="273"/>
              <w:rPr>
                <w:rFonts w:hint="eastAsia" w:ascii="宋体" w:hAnsi="宋体" w:cs="宋体"/>
                <w:color w:val="auto"/>
                <w:szCs w:val="21"/>
                <w:highlight w:val="none"/>
              </w:rPr>
            </w:pPr>
            <w:r>
              <w:rPr>
                <w:rFonts w:hint="eastAsia" w:ascii="宋体" w:hAnsi="宋体" w:cs="宋体"/>
                <w:color w:val="auto"/>
                <w:spacing w:val="-2"/>
                <w:szCs w:val="21"/>
                <w:highlight w:val="none"/>
              </w:rPr>
              <w:t>8000</w:t>
            </w:r>
          </w:p>
        </w:tc>
        <w:tc>
          <w:tcPr>
            <w:tcW w:w="1062" w:type="dxa"/>
            <w:noWrap w:val="0"/>
            <w:vAlign w:val="top"/>
          </w:tcPr>
          <w:p w14:paraId="413D44CF">
            <w:pPr>
              <w:spacing w:line="360" w:lineRule="auto"/>
              <w:rPr>
                <w:rFonts w:hint="eastAsia" w:ascii="宋体" w:hAnsi="宋体" w:cs="宋体"/>
                <w:color w:val="auto"/>
                <w:highlight w:val="none"/>
              </w:rPr>
            </w:pPr>
          </w:p>
        </w:tc>
        <w:tc>
          <w:tcPr>
            <w:tcW w:w="921" w:type="dxa"/>
            <w:noWrap w:val="0"/>
            <w:vAlign w:val="top"/>
          </w:tcPr>
          <w:p w14:paraId="48B46904">
            <w:pPr>
              <w:spacing w:before="216"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2B209AC7">
            <w:pPr>
              <w:spacing w:before="57" w:line="360" w:lineRule="auto"/>
              <w:ind w:firstLine="224"/>
              <w:rPr>
                <w:rFonts w:hint="eastAsia" w:ascii="宋体" w:hAnsi="宋体" w:cs="宋体"/>
                <w:color w:val="auto"/>
                <w:szCs w:val="21"/>
                <w:highlight w:val="none"/>
              </w:rPr>
            </w:pPr>
            <w:r>
              <w:rPr>
                <w:rFonts w:hint="eastAsia" w:ascii="宋体" w:hAnsi="宋体" w:cs="宋体"/>
                <w:color w:val="auto"/>
                <w:spacing w:val="-3"/>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3"/>
                <w:position w:val="10"/>
                <w:szCs w:val="21"/>
                <w:highlight w:val="none"/>
              </w:rPr>
              <w:t>≥</w:t>
            </w:r>
          </w:p>
          <w:p w14:paraId="4B182623">
            <w:pPr>
              <w:spacing w:before="1" w:line="360" w:lineRule="auto"/>
              <w:ind w:firstLine="345"/>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1062" w:type="dxa"/>
            <w:noWrap w:val="0"/>
            <w:vAlign w:val="top"/>
          </w:tcPr>
          <w:p w14:paraId="0D918905">
            <w:pPr>
              <w:spacing w:line="360" w:lineRule="auto"/>
              <w:rPr>
                <w:rFonts w:hint="eastAsia" w:ascii="宋体" w:hAnsi="宋体" w:cs="宋体"/>
                <w:color w:val="auto"/>
                <w:highlight w:val="none"/>
              </w:rPr>
            </w:pPr>
          </w:p>
        </w:tc>
        <w:tc>
          <w:tcPr>
            <w:tcW w:w="846" w:type="dxa"/>
            <w:noWrap w:val="0"/>
            <w:vAlign w:val="top"/>
          </w:tcPr>
          <w:p w14:paraId="07B13EDB">
            <w:pPr>
              <w:spacing w:before="216"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25D13EA7">
            <w:pPr>
              <w:spacing w:before="57" w:line="360" w:lineRule="auto"/>
              <w:ind w:firstLine="154"/>
              <w:rPr>
                <w:rFonts w:hint="eastAsia" w:ascii="宋体" w:hAnsi="宋体" w:cs="宋体"/>
                <w:color w:val="auto"/>
                <w:szCs w:val="21"/>
                <w:highlight w:val="none"/>
              </w:rPr>
            </w:pPr>
            <w:r>
              <w:rPr>
                <w:rFonts w:hint="eastAsia" w:ascii="宋体" w:hAnsi="宋体" w:cs="宋体"/>
                <w:color w:val="auto"/>
                <w:spacing w:val="-4"/>
                <w:position w:val="10"/>
                <w:szCs w:val="21"/>
                <w:highlight w:val="none"/>
              </w:rPr>
              <w:t>或,＜</w:t>
            </w:r>
          </w:p>
          <w:p w14:paraId="215A6DC5">
            <w:pPr>
              <w:spacing w:before="1" w:line="360" w:lineRule="auto"/>
              <w:ind w:firstLine="273"/>
              <w:rPr>
                <w:rFonts w:hint="eastAsia" w:ascii="宋体" w:hAnsi="宋体" w:cs="宋体"/>
                <w:color w:val="auto"/>
                <w:szCs w:val="21"/>
                <w:highlight w:val="none"/>
              </w:rPr>
            </w:pPr>
            <w:r>
              <w:rPr>
                <w:rFonts w:hint="eastAsia" w:ascii="宋体" w:hAnsi="宋体" w:cs="宋体"/>
                <w:color w:val="auto"/>
                <w:spacing w:val="-8"/>
                <w:szCs w:val="21"/>
                <w:highlight w:val="none"/>
              </w:rPr>
              <w:t>100</w:t>
            </w:r>
          </w:p>
        </w:tc>
      </w:tr>
      <w:tr w14:paraId="7CB405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6" w:hRule="atLeast"/>
          <w:jc w:val="center"/>
        </w:trPr>
        <w:tc>
          <w:tcPr>
            <w:tcW w:w="476" w:type="dxa"/>
            <w:noWrap w:val="0"/>
            <w:vAlign w:val="top"/>
          </w:tcPr>
          <w:p w14:paraId="6E4CA594">
            <w:pPr>
              <w:spacing w:before="115"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16</w:t>
            </w:r>
          </w:p>
        </w:tc>
        <w:tc>
          <w:tcPr>
            <w:tcW w:w="2051" w:type="dxa"/>
            <w:noWrap w:val="0"/>
            <w:vAlign w:val="top"/>
          </w:tcPr>
          <w:p w14:paraId="19C3051B">
            <w:pPr>
              <w:spacing w:before="83" w:line="360" w:lineRule="auto"/>
              <w:ind w:firstLine="84"/>
              <w:rPr>
                <w:rFonts w:hint="eastAsia" w:ascii="宋体" w:hAnsi="宋体" w:cs="宋体"/>
                <w:color w:val="auto"/>
                <w:szCs w:val="21"/>
                <w:highlight w:val="none"/>
              </w:rPr>
            </w:pPr>
            <w:r>
              <w:rPr>
                <w:rFonts w:hint="eastAsia" w:ascii="宋体" w:hAnsi="宋体" w:cs="宋体"/>
                <w:color w:val="auto"/>
                <w:spacing w:val="-1"/>
                <w:szCs w:val="21"/>
                <w:highlight w:val="none"/>
              </w:rPr>
              <w:t>其他未列明行业</w:t>
            </w:r>
          </w:p>
        </w:tc>
        <w:tc>
          <w:tcPr>
            <w:tcW w:w="1148" w:type="dxa"/>
            <w:noWrap w:val="0"/>
            <w:vAlign w:val="top"/>
          </w:tcPr>
          <w:p w14:paraId="092F3AE3">
            <w:pPr>
              <w:spacing w:line="360" w:lineRule="auto"/>
              <w:rPr>
                <w:rFonts w:hint="eastAsia" w:ascii="宋体" w:hAnsi="宋体" w:cs="宋体"/>
                <w:color w:val="auto"/>
                <w:highlight w:val="none"/>
              </w:rPr>
            </w:pPr>
          </w:p>
        </w:tc>
        <w:tc>
          <w:tcPr>
            <w:tcW w:w="885" w:type="dxa"/>
            <w:noWrap w:val="0"/>
            <w:vAlign w:val="top"/>
          </w:tcPr>
          <w:p w14:paraId="65EE5478">
            <w:pPr>
              <w:spacing w:before="83"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6915C575">
            <w:pPr>
              <w:spacing w:line="360" w:lineRule="auto"/>
              <w:rPr>
                <w:rFonts w:hint="eastAsia" w:ascii="宋体" w:hAnsi="宋体" w:cs="宋体"/>
                <w:color w:val="auto"/>
                <w:highlight w:val="none"/>
              </w:rPr>
            </w:pPr>
          </w:p>
        </w:tc>
        <w:tc>
          <w:tcPr>
            <w:tcW w:w="1062" w:type="dxa"/>
            <w:noWrap w:val="0"/>
            <w:vAlign w:val="top"/>
          </w:tcPr>
          <w:p w14:paraId="7A971497">
            <w:pPr>
              <w:spacing w:line="360" w:lineRule="auto"/>
              <w:rPr>
                <w:rFonts w:hint="eastAsia" w:ascii="宋体" w:hAnsi="宋体" w:cs="宋体"/>
                <w:color w:val="auto"/>
                <w:highlight w:val="none"/>
              </w:rPr>
            </w:pPr>
          </w:p>
        </w:tc>
        <w:tc>
          <w:tcPr>
            <w:tcW w:w="905" w:type="dxa"/>
            <w:noWrap w:val="0"/>
            <w:vAlign w:val="top"/>
          </w:tcPr>
          <w:p w14:paraId="55F563B6">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22DDA67A">
            <w:pPr>
              <w:spacing w:line="360" w:lineRule="auto"/>
              <w:rPr>
                <w:rFonts w:hint="eastAsia" w:ascii="宋体" w:hAnsi="宋体" w:cs="宋体"/>
                <w:color w:val="auto"/>
                <w:highlight w:val="none"/>
              </w:rPr>
            </w:pPr>
          </w:p>
        </w:tc>
        <w:tc>
          <w:tcPr>
            <w:tcW w:w="1062" w:type="dxa"/>
            <w:noWrap w:val="0"/>
            <w:vAlign w:val="top"/>
          </w:tcPr>
          <w:p w14:paraId="05DBBC3E">
            <w:pPr>
              <w:spacing w:line="360" w:lineRule="auto"/>
              <w:rPr>
                <w:rFonts w:hint="eastAsia" w:ascii="宋体" w:hAnsi="宋体" w:cs="宋体"/>
                <w:color w:val="auto"/>
                <w:highlight w:val="none"/>
              </w:rPr>
            </w:pPr>
          </w:p>
        </w:tc>
        <w:tc>
          <w:tcPr>
            <w:tcW w:w="921" w:type="dxa"/>
            <w:noWrap w:val="0"/>
            <w:vAlign w:val="top"/>
          </w:tcPr>
          <w:p w14:paraId="11113520">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36E93D35">
            <w:pPr>
              <w:spacing w:line="360" w:lineRule="auto"/>
              <w:rPr>
                <w:rFonts w:hint="eastAsia" w:ascii="宋体" w:hAnsi="宋体" w:cs="宋体"/>
                <w:color w:val="auto"/>
                <w:highlight w:val="none"/>
              </w:rPr>
            </w:pPr>
          </w:p>
        </w:tc>
        <w:tc>
          <w:tcPr>
            <w:tcW w:w="1062" w:type="dxa"/>
            <w:noWrap w:val="0"/>
            <w:vAlign w:val="top"/>
          </w:tcPr>
          <w:p w14:paraId="2BA51A9D">
            <w:pPr>
              <w:spacing w:line="360" w:lineRule="auto"/>
              <w:rPr>
                <w:rFonts w:hint="eastAsia" w:ascii="宋体" w:hAnsi="宋体" w:cs="宋体"/>
                <w:color w:val="auto"/>
                <w:highlight w:val="none"/>
              </w:rPr>
            </w:pPr>
          </w:p>
        </w:tc>
        <w:tc>
          <w:tcPr>
            <w:tcW w:w="846" w:type="dxa"/>
            <w:noWrap w:val="0"/>
            <w:vAlign w:val="top"/>
          </w:tcPr>
          <w:p w14:paraId="4B8F5E8E">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1E2E96FA">
            <w:pPr>
              <w:spacing w:line="360" w:lineRule="auto"/>
              <w:rPr>
                <w:rFonts w:hint="eastAsia" w:ascii="宋体" w:hAnsi="宋体" w:cs="宋体"/>
                <w:color w:val="auto"/>
                <w:highlight w:val="none"/>
              </w:rPr>
            </w:pPr>
          </w:p>
        </w:tc>
      </w:tr>
    </w:tbl>
    <w:p w14:paraId="3B5CD6BB">
      <w:pPr>
        <w:pStyle w:val="33"/>
        <w:rPr>
          <w:rFonts w:hint="eastAsia" w:ascii="宋体" w:hAnsi="宋体" w:eastAsia="宋体" w:cs="宋体"/>
          <w:color w:val="auto"/>
          <w:highlight w:val="none"/>
        </w:rPr>
      </w:pPr>
    </w:p>
    <w:p w14:paraId="26AB5220">
      <w:pPr>
        <w:pStyle w:val="16"/>
        <w:rPr>
          <w:rFonts w:hint="eastAsia" w:ascii="宋体" w:hAnsi="宋体" w:eastAsia="宋体" w:cs="宋体"/>
          <w:color w:val="auto"/>
          <w:highlight w:val="none"/>
        </w:rPr>
      </w:pPr>
    </w:p>
    <w:sectPr>
      <w:pgSz w:w="16838" w:h="11906" w:orient="landscape"/>
      <w:pgMar w:top="1080" w:right="1440" w:bottom="1080" w:left="144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Sans Serif">
    <w:altName w:val="Arial"/>
    <w:panose1 w:val="020B0500000000000000"/>
    <w:charset w:val="00"/>
    <w:family w:val="swiss"/>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BAB16">
    <w:pPr>
      <w:pStyle w:val="13"/>
      <w:framePr w:wrap="around" w:vAnchor="text" w:hAnchor="margin" w:xAlign="center" w:y="1"/>
      <w:rPr>
        <w:rStyle w:val="26"/>
      </w:rPr>
    </w:pPr>
    <w:r>
      <w:fldChar w:fldCharType="begin"/>
    </w:r>
    <w:r>
      <w:rPr>
        <w:rStyle w:val="26"/>
      </w:rPr>
      <w:instrText xml:space="preserve">PAGE  </w:instrText>
    </w:r>
    <w:r>
      <w:fldChar w:fldCharType="separate"/>
    </w:r>
    <w:r>
      <w:rPr>
        <w:rStyle w:val="26"/>
      </w:rPr>
      <w:t>1</w:t>
    </w:r>
    <w:r>
      <w:fldChar w:fldCharType="end"/>
    </w:r>
  </w:p>
  <w:p w14:paraId="011E2866">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FB42A">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68A97D">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B68A97D">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F013B">
    <w:pPr>
      <w:pStyle w:val="9"/>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A6834A">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67</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4A6834A">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67</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1E280">
    <w:pPr>
      <w:pStyle w:val="9"/>
      <w:spacing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CA42A6">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2CA42A6">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A0125">
    <w:pPr>
      <w:pStyle w:val="14"/>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90E5D">
    <w:pPr>
      <w:pStyle w:val="14"/>
      <w:framePr w:wrap="around" w:vAnchor="text" w:hAnchor="margin" w:xAlign="right" w:y="1"/>
      <w:rPr>
        <w:rStyle w:val="26"/>
      </w:rPr>
    </w:pPr>
    <w:r>
      <w:fldChar w:fldCharType="begin"/>
    </w:r>
    <w:r>
      <w:rPr>
        <w:rStyle w:val="26"/>
      </w:rPr>
      <w:instrText xml:space="preserve">PAGE  </w:instrText>
    </w:r>
    <w:r>
      <w:fldChar w:fldCharType="end"/>
    </w:r>
  </w:p>
  <w:p w14:paraId="34A299B5">
    <w:pPr>
      <w:pStyle w:val="14"/>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85CBE">
    <w:pPr>
      <w:pStyle w:val="1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4DB0D3"/>
    <w:multiLevelType w:val="singleLevel"/>
    <w:tmpl w:val="F74DB0D3"/>
    <w:lvl w:ilvl="0" w:tentative="0">
      <w:start w:val="2"/>
      <w:numFmt w:val="decimal"/>
      <w:suff w:val="nothing"/>
      <w:lvlText w:val="%1、"/>
      <w:lvlJc w:val="left"/>
    </w:lvl>
  </w:abstractNum>
  <w:abstractNum w:abstractNumId="1">
    <w:nsid w:val="60AE39CC"/>
    <w:multiLevelType w:val="multilevel"/>
    <w:tmpl w:val="60AE39CC"/>
    <w:lvl w:ilvl="0" w:tentative="0">
      <w:start w:val="1"/>
      <w:numFmt w:val="none"/>
      <w:pStyle w:val="3"/>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5"/>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EyZTg3MTFiY2E0NDM3ODQ5ZDBlMTRhNTJkMDBjNDkifQ=="/>
    <w:docVar w:name="KSO_WPS_MARK_KEY" w:val="54e5eb35-6eee-4d4e-a1c0-8af2ecfc6e54"/>
  </w:docVars>
  <w:rsids>
    <w:rsidRoot w:val="169C6287"/>
    <w:rsid w:val="001304BF"/>
    <w:rsid w:val="0028478F"/>
    <w:rsid w:val="00447643"/>
    <w:rsid w:val="00454E6B"/>
    <w:rsid w:val="004D0E31"/>
    <w:rsid w:val="00615A27"/>
    <w:rsid w:val="0063355A"/>
    <w:rsid w:val="007A20FB"/>
    <w:rsid w:val="009064B8"/>
    <w:rsid w:val="00907506"/>
    <w:rsid w:val="0092422A"/>
    <w:rsid w:val="00957035"/>
    <w:rsid w:val="009D7B99"/>
    <w:rsid w:val="00A15716"/>
    <w:rsid w:val="00C04673"/>
    <w:rsid w:val="00ED3C17"/>
    <w:rsid w:val="016A6FD7"/>
    <w:rsid w:val="0192652E"/>
    <w:rsid w:val="01C00951"/>
    <w:rsid w:val="022A3609"/>
    <w:rsid w:val="025E05D3"/>
    <w:rsid w:val="0351517A"/>
    <w:rsid w:val="03764359"/>
    <w:rsid w:val="038A7E04"/>
    <w:rsid w:val="03974A56"/>
    <w:rsid w:val="03A47ABB"/>
    <w:rsid w:val="03CA0A93"/>
    <w:rsid w:val="04653DAA"/>
    <w:rsid w:val="05634469"/>
    <w:rsid w:val="057E1B84"/>
    <w:rsid w:val="05DF3DCC"/>
    <w:rsid w:val="05E10046"/>
    <w:rsid w:val="05E66AF3"/>
    <w:rsid w:val="06C772AC"/>
    <w:rsid w:val="07045396"/>
    <w:rsid w:val="07F508E8"/>
    <w:rsid w:val="07FE7274"/>
    <w:rsid w:val="081D2FF5"/>
    <w:rsid w:val="08E916A0"/>
    <w:rsid w:val="098C2271"/>
    <w:rsid w:val="0A4800D1"/>
    <w:rsid w:val="0AB75CD0"/>
    <w:rsid w:val="0D224974"/>
    <w:rsid w:val="0D4940E8"/>
    <w:rsid w:val="0D556992"/>
    <w:rsid w:val="0DF95F7F"/>
    <w:rsid w:val="0E217DAF"/>
    <w:rsid w:val="0EE228A3"/>
    <w:rsid w:val="0F7656DC"/>
    <w:rsid w:val="11655E95"/>
    <w:rsid w:val="11687E47"/>
    <w:rsid w:val="11ED5CE9"/>
    <w:rsid w:val="124A6FB7"/>
    <w:rsid w:val="12792744"/>
    <w:rsid w:val="135E6A63"/>
    <w:rsid w:val="13AD711E"/>
    <w:rsid w:val="13E0045E"/>
    <w:rsid w:val="141B0041"/>
    <w:rsid w:val="14490B4A"/>
    <w:rsid w:val="148562AE"/>
    <w:rsid w:val="15C210BE"/>
    <w:rsid w:val="169C6287"/>
    <w:rsid w:val="16D9650E"/>
    <w:rsid w:val="17334565"/>
    <w:rsid w:val="175D340E"/>
    <w:rsid w:val="17CC63B4"/>
    <w:rsid w:val="18D72D4C"/>
    <w:rsid w:val="19397563"/>
    <w:rsid w:val="193E3E78"/>
    <w:rsid w:val="199B3677"/>
    <w:rsid w:val="1A1C13FD"/>
    <w:rsid w:val="1A3605FA"/>
    <w:rsid w:val="1A644AB4"/>
    <w:rsid w:val="1A9F3D3E"/>
    <w:rsid w:val="1AFA6E09"/>
    <w:rsid w:val="1AFF2A2E"/>
    <w:rsid w:val="1CB5684F"/>
    <w:rsid w:val="1CEC4AB5"/>
    <w:rsid w:val="1CF03040"/>
    <w:rsid w:val="1CFF5EAA"/>
    <w:rsid w:val="1D363BD1"/>
    <w:rsid w:val="1D4665DA"/>
    <w:rsid w:val="1DA55279"/>
    <w:rsid w:val="1DBE097F"/>
    <w:rsid w:val="1DE0117D"/>
    <w:rsid w:val="1EEA12FF"/>
    <w:rsid w:val="1FB748C5"/>
    <w:rsid w:val="1FD0163D"/>
    <w:rsid w:val="20304BC9"/>
    <w:rsid w:val="203F1570"/>
    <w:rsid w:val="203F7F7F"/>
    <w:rsid w:val="206053DD"/>
    <w:rsid w:val="2061066F"/>
    <w:rsid w:val="208421EA"/>
    <w:rsid w:val="20856AE8"/>
    <w:rsid w:val="211F6C11"/>
    <w:rsid w:val="21351A9F"/>
    <w:rsid w:val="213F3B84"/>
    <w:rsid w:val="222A7599"/>
    <w:rsid w:val="2245341D"/>
    <w:rsid w:val="22E17A53"/>
    <w:rsid w:val="231B417D"/>
    <w:rsid w:val="23256DAA"/>
    <w:rsid w:val="234B506B"/>
    <w:rsid w:val="236906DB"/>
    <w:rsid w:val="23E746D1"/>
    <w:rsid w:val="23F24D3C"/>
    <w:rsid w:val="252E598D"/>
    <w:rsid w:val="256273F0"/>
    <w:rsid w:val="25CF7EAB"/>
    <w:rsid w:val="25D02C7B"/>
    <w:rsid w:val="265B4D7A"/>
    <w:rsid w:val="26B15A9F"/>
    <w:rsid w:val="26C520B4"/>
    <w:rsid w:val="278D3012"/>
    <w:rsid w:val="27BC02DD"/>
    <w:rsid w:val="27DA0163"/>
    <w:rsid w:val="28A67DCA"/>
    <w:rsid w:val="29932436"/>
    <w:rsid w:val="29A61B0E"/>
    <w:rsid w:val="29E35909"/>
    <w:rsid w:val="2A2E29E8"/>
    <w:rsid w:val="2AB26EB6"/>
    <w:rsid w:val="2CC82A81"/>
    <w:rsid w:val="2CFF241A"/>
    <w:rsid w:val="2D364384"/>
    <w:rsid w:val="2D4B56B9"/>
    <w:rsid w:val="2E845001"/>
    <w:rsid w:val="2EB14702"/>
    <w:rsid w:val="2EBC05C2"/>
    <w:rsid w:val="2F577514"/>
    <w:rsid w:val="2FA572A9"/>
    <w:rsid w:val="309C68FD"/>
    <w:rsid w:val="30DF5410"/>
    <w:rsid w:val="310B66D2"/>
    <w:rsid w:val="31723C3B"/>
    <w:rsid w:val="31943A79"/>
    <w:rsid w:val="322D3664"/>
    <w:rsid w:val="32ED1692"/>
    <w:rsid w:val="32F3613B"/>
    <w:rsid w:val="32F77329"/>
    <w:rsid w:val="334F4327"/>
    <w:rsid w:val="33821013"/>
    <w:rsid w:val="346F257B"/>
    <w:rsid w:val="35154772"/>
    <w:rsid w:val="35533315"/>
    <w:rsid w:val="35EE06C2"/>
    <w:rsid w:val="36EE627F"/>
    <w:rsid w:val="37FF3979"/>
    <w:rsid w:val="382571A3"/>
    <w:rsid w:val="38365594"/>
    <w:rsid w:val="3B7E24C6"/>
    <w:rsid w:val="3B804B22"/>
    <w:rsid w:val="3BDF140D"/>
    <w:rsid w:val="3C3F2833"/>
    <w:rsid w:val="3C567B25"/>
    <w:rsid w:val="3C603543"/>
    <w:rsid w:val="3C9F68F2"/>
    <w:rsid w:val="3CA820B9"/>
    <w:rsid w:val="3CB52AF5"/>
    <w:rsid w:val="3CEF384F"/>
    <w:rsid w:val="3D9B5520"/>
    <w:rsid w:val="3D9D3CB5"/>
    <w:rsid w:val="3E3C71F1"/>
    <w:rsid w:val="3EB82EB2"/>
    <w:rsid w:val="3EF0529A"/>
    <w:rsid w:val="3F0B128B"/>
    <w:rsid w:val="3F2355D5"/>
    <w:rsid w:val="3FB30DEE"/>
    <w:rsid w:val="40070603"/>
    <w:rsid w:val="41491692"/>
    <w:rsid w:val="41A874D4"/>
    <w:rsid w:val="41A92B88"/>
    <w:rsid w:val="428E4C46"/>
    <w:rsid w:val="429E3BE7"/>
    <w:rsid w:val="448C6376"/>
    <w:rsid w:val="44B33BB0"/>
    <w:rsid w:val="44D6606D"/>
    <w:rsid w:val="45725A27"/>
    <w:rsid w:val="46171E36"/>
    <w:rsid w:val="463923CF"/>
    <w:rsid w:val="467C4DAF"/>
    <w:rsid w:val="469C3F9C"/>
    <w:rsid w:val="46BD4185"/>
    <w:rsid w:val="46F310E4"/>
    <w:rsid w:val="47C56933"/>
    <w:rsid w:val="47FF070F"/>
    <w:rsid w:val="48A26623"/>
    <w:rsid w:val="48A73A61"/>
    <w:rsid w:val="494029CE"/>
    <w:rsid w:val="49507FD0"/>
    <w:rsid w:val="49FD4CD0"/>
    <w:rsid w:val="4A34774F"/>
    <w:rsid w:val="4A510BD5"/>
    <w:rsid w:val="4A621D25"/>
    <w:rsid w:val="4B4B72D8"/>
    <w:rsid w:val="4C263D9D"/>
    <w:rsid w:val="4C772209"/>
    <w:rsid w:val="4C914715"/>
    <w:rsid w:val="4CA417E9"/>
    <w:rsid w:val="4D6A681E"/>
    <w:rsid w:val="4E281394"/>
    <w:rsid w:val="4E522680"/>
    <w:rsid w:val="4E5D3C82"/>
    <w:rsid w:val="4E845D5B"/>
    <w:rsid w:val="4EDF1751"/>
    <w:rsid w:val="4EF805B7"/>
    <w:rsid w:val="512E279E"/>
    <w:rsid w:val="513D1A6A"/>
    <w:rsid w:val="51AA5B27"/>
    <w:rsid w:val="51E41789"/>
    <w:rsid w:val="522521C0"/>
    <w:rsid w:val="52433A90"/>
    <w:rsid w:val="531B660C"/>
    <w:rsid w:val="53815D87"/>
    <w:rsid w:val="539020AC"/>
    <w:rsid w:val="53B536AF"/>
    <w:rsid w:val="54EB1352"/>
    <w:rsid w:val="5520600A"/>
    <w:rsid w:val="55B55BE8"/>
    <w:rsid w:val="55CF657E"/>
    <w:rsid w:val="56FA7E6A"/>
    <w:rsid w:val="5730129E"/>
    <w:rsid w:val="57F17BD2"/>
    <w:rsid w:val="59436F4D"/>
    <w:rsid w:val="59D6612D"/>
    <w:rsid w:val="59E07011"/>
    <w:rsid w:val="59F9042D"/>
    <w:rsid w:val="5AD860E3"/>
    <w:rsid w:val="5B3C2907"/>
    <w:rsid w:val="5BC34015"/>
    <w:rsid w:val="5BF13B63"/>
    <w:rsid w:val="5C9A293B"/>
    <w:rsid w:val="5CED7A32"/>
    <w:rsid w:val="5D207A2F"/>
    <w:rsid w:val="5D404036"/>
    <w:rsid w:val="5D5562E6"/>
    <w:rsid w:val="5D625A1E"/>
    <w:rsid w:val="5DC61141"/>
    <w:rsid w:val="5E892B2C"/>
    <w:rsid w:val="5E9D3993"/>
    <w:rsid w:val="5EBD3D5F"/>
    <w:rsid w:val="5F19391E"/>
    <w:rsid w:val="5FC627A0"/>
    <w:rsid w:val="5FF2678A"/>
    <w:rsid w:val="600F7493"/>
    <w:rsid w:val="60413FFE"/>
    <w:rsid w:val="617526CF"/>
    <w:rsid w:val="63912164"/>
    <w:rsid w:val="63CD05A1"/>
    <w:rsid w:val="644F30C7"/>
    <w:rsid w:val="647F336D"/>
    <w:rsid w:val="64832C8B"/>
    <w:rsid w:val="651025ED"/>
    <w:rsid w:val="65491EA9"/>
    <w:rsid w:val="65856C59"/>
    <w:rsid w:val="668A0366"/>
    <w:rsid w:val="67395F4D"/>
    <w:rsid w:val="6770607A"/>
    <w:rsid w:val="67B0620F"/>
    <w:rsid w:val="684B03F1"/>
    <w:rsid w:val="68692D77"/>
    <w:rsid w:val="694F1010"/>
    <w:rsid w:val="695518B8"/>
    <w:rsid w:val="69FF2B55"/>
    <w:rsid w:val="6A12254A"/>
    <w:rsid w:val="6A941E18"/>
    <w:rsid w:val="6AD11C05"/>
    <w:rsid w:val="6AFF7ABD"/>
    <w:rsid w:val="6B1479D8"/>
    <w:rsid w:val="6B780F23"/>
    <w:rsid w:val="6BCC32A4"/>
    <w:rsid w:val="6BCF626D"/>
    <w:rsid w:val="6C063EC3"/>
    <w:rsid w:val="6C5D0B15"/>
    <w:rsid w:val="6C78325A"/>
    <w:rsid w:val="6CAD71C1"/>
    <w:rsid w:val="6D2F539A"/>
    <w:rsid w:val="6D4573FA"/>
    <w:rsid w:val="6DB30807"/>
    <w:rsid w:val="6E0C191F"/>
    <w:rsid w:val="6F1B14DE"/>
    <w:rsid w:val="6F590D7F"/>
    <w:rsid w:val="6F953E1F"/>
    <w:rsid w:val="6FAB550E"/>
    <w:rsid w:val="70021E8F"/>
    <w:rsid w:val="701D4BDE"/>
    <w:rsid w:val="7037011D"/>
    <w:rsid w:val="708A7502"/>
    <w:rsid w:val="710954E3"/>
    <w:rsid w:val="713536CC"/>
    <w:rsid w:val="716156F9"/>
    <w:rsid w:val="71793B16"/>
    <w:rsid w:val="719426FE"/>
    <w:rsid w:val="71B26913"/>
    <w:rsid w:val="71EA64F7"/>
    <w:rsid w:val="730426F8"/>
    <w:rsid w:val="730C532F"/>
    <w:rsid w:val="738F5872"/>
    <w:rsid w:val="73AF535B"/>
    <w:rsid w:val="751C68C3"/>
    <w:rsid w:val="758D7B90"/>
    <w:rsid w:val="75FB611F"/>
    <w:rsid w:val="76137534"/>
    <w:rsid w:val="770518F3"/>
    <w:rsid w:val="77094688"/>
    <w:rsid w:val="777D554D"/>
    <w:rsid w:val="77A10524"/>
    <w:rsid w:val="77BA0439"/>
    <w:rsid w:val="785A4ED9"/>
    <w:rsid w:val="78926D15"/>
    <w:rsid w:val="78950957"/>
    <w:rsid w:val="79E350EF"/>
    <w:rsid w:val="7A2A7D81"/>
    <w:rsid w:val="7A7964D6"/>
    <w:rsid w:val="7AA95397"/>
    <w:rsid w:val="7AEE2E6C"/>
    <w:rsid w:val="7B7878F1"/>
    <w:rsid w:val="7BB12FE8"/>
    <w:rsid w:val="7CB2612E"/>
    <w:rsid w:val="7D6366CE"/>
    <w:rsid w:val="7D71026F"/>
    <w:rsid w:val="7D8D727A"/>
    <w:rsid w:val="7E3F60E7"/>
    <w:rsid w:val="7E7523DA"/>
    <w:rsid w:val="7E762E96"/>
    <w:rsid w:val="7E862C9A"/>
    <w:rsid w:val="7EBB36A2"/>
    <w:rsid w:val="7F822EBC"/>
    <w:rsid w:val="7F9C33C8"/>
    <w:rsid w:val="7F9F200D"/>
    <w:rsid w:val="7FCE327F"/>
    <w:rsid w:val="7FF944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iPriority="99"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30"/>
    <w:qFormat/>
    <w:uiPriority w:val="0"/>
    <w:pPr>
      <w:keepNext/>
      <w:widowControl/>
      <w:numPr>
        <w:ilvl w:val="0"/>
        <w:numId w:val="1"/>
      </w:numPr>
      <w:jc w:val="center"/>
      <w:outlineLvl w:val="0"/>
    </w:pPr>
    <w:rPr>
      <w:rFonts w:ascii="黑体" w:eastAsia="黑体"/>
      <w:kern w:val="0"/>
      <w:sz w:val="52"/>
      <w:szCs w:val="20"/>
    </w:rPr>
  </w:style>
  <w:style w:type="paragraph" w:styleId="4">
    <w:name w:val="heading 2"/>
    <w:basedOn w:val="1"/>
    <w:next w:val="1"/>
    <w:qFormat/>
    <w:uiPriority w:val="0"/>
    <w:pPr>
      <w:keepNext/>
      <w:keepLines/>
      <w:widowControl/>
      <w:spacing w:line="300" w:lineRule="auto"/>
      <w:jc w:val="center"/>
      <w:outlineLvl w:val="1"/>
    </w:pPr>
    <w:rPr>
      <w:rFonts w:ascii="宋体" w:hAnsi="宋体"/>
      <w:b/>
      <w:color w:val="000000"/>
      <w:kern w:val="0"/>
      <w:sz w:val="44"/>
      <w:szCs w:val="20"/>
    </w:rPr>
  </w:style>
  <w:style w:type="paragraph" w:styleId="5">
    <w:name w:val="heading 3"/>
    <w:basedOn w:val="1"/>
    <w:next w:val="1"/>
    <w:link w:val="35"/>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24">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szCs w:val="20"/>
    </w:rPr>
  </w:style>
  <w:style w:type="paragraph" w:styleId="6">
    <w:name w:val="index 8"/>
    <w:basedOn w:val="1"/>
    <w:next w:val="1"/>
    <w:unhideWhenUsed/>
    <w:qFormat/>
    <w:uiPriority w:val="99"/>
    <w:pPr>
      <w:ind w:left="1400" w:leftChars="1400"/>
    </w:pPr>
  </w:style>
  <w:style w:type="paragraph" w:styleId="7">
    <w:name w:val="Normal Indent"/>
    <w:basedOn w:val="1"/>
    <w:qFormat/>
    <w:uiPriority w:val="0"/>
    <w:pPr>
      <w:widowControl/>
      <w:ind w:firstLine="420"/>
      <w:jc w:val="left"/>
    </w:pPr>
    <w:rPr>
      <w:kern w:val="0"/>
      <w:sz w:val="20"/>
      <w:szCs w:val="20"/>
    </w:rPr>
  </w:style>
  <w:style w:type="paragraph" w:styleId="8">
    <w:name w:val="annotation text"/>
    <w:basedOn w:val="1"/>
    <w:qFormat/>
    <w:uiPriority w:val="0"/>
    <w:pPr>
      <w:jc w:val="left"/>
    </w:pPr>
  </w:style>
  <w:style w:type="paragraph" w:styleId="9">
    <w:name w:val="Body Text"/>
    <w:basedOn w:val="1"/>
    <w:qFormat/>
    <w:uiPriority w:val="0"/>
    <w:pPr>
      <w:spacing w:after="120"/>
    </w:pPr>
  </w:style>
  <w:style w:type="paragraph" w:styleId="10">
    <w:name w:val="Body Text Indent"/>
    <w:basedOn w:val="1"/>
    <w:qFormat/>
    <w:uiPriority w:val="0"/>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styleId="11">
    <w:name w:val="Date"/>
    <w:basedOn w:val="1"/>
    <w:next w:val="1"/>
    <w:qFormat/>
    <w:uiPriority w:val="0"/>
    <w:rPr>
      <w:sz w:val="24"/>
      <w:szCs w:val="20"/>
    </w:rPr>
  </w:style>
  <w:style w:type="paragraph" w:styleId="12">
    <w:name w:val="Balloon Text"/>
    <w:basedOn w:val="1"/>
    <w:link w:val="46"/>
    <w:qFormat/>
    <w:uiPriority w:val="0"/>
    <w:rPr>
      <w:sz w:val="18"/>
      <w:szCs w:val="18"/>
    </w:rPr>
  </w:style>
  <w:style w:type="paragraph" w:styleId="13">
    <w:name w:val="footer"/>
    <w:basedOn w:val="1"/>
    <w:next w:val="1"/>
    <w:qFormat/>
    <w:uiPriority w:val="0"/>
    <w:pPr>
      <w:widowControl/>
      <w:tabs>
        <w:tab w:val="center" w:pos="4153"/>
        <w:tab w:val="right" w:pos="8306"/>
      </w:tabs>
      <w:snapToGrid w:val="0"/>
      <w:jc w:val="left"/>
    </w:pPr>
    <w:rPr>
      <w:kern w:val="0"/>
      <w:sz w:val="18"/>
      <w:szCs w:val="20"/>
    </w:rPr>
  </w:style>
  <w:style w:type="paragraph" w:styleId="14">
    <w:name w:val="header"/>
    <w:basedOn w:val="1"/>
    <w:qFormat/>
    <w:uiPriority w:val="99"/>
    <w:pPr>
      <w:widowControl/>
      <w:pBdr>
        <w:bottom w:val="single" w:color="auto" w:sz="6" w:space="1"/>
      </w:pBdr>
      <w:tabs>
        <w:tab w:val="center" w:pos="4153"/>
        <w:tab w:val="right" w:pos="8306"/>
      </w:tabs>
      <w:snapToGrid w:val="0"/>
      <w:jc w:val="center"/>
    </w:pPr>
    <w:rPr>
      <w:kern w:val="0"/>
      <w:sz w:val="18"/>
      <w:szCs w:val="20"/>
    </w:rPr>
  </w:style>
  <w:style w:type="paragraph" w:styleId="15">
    <w:name w:val="toc 1"/>
    <w:basedOn w:val="1"/>
    <w:next w:val="1"/>
    <w:qFormat/>
    <w:uiPriority w:val="39"/>
    <w:pPr>
      <w:tabs>
        <w:tab w:val="right" w:leader="dot" w:pos="9175"/>
      </w:tabs>
      <w:spacing w:line="360" w:lineRule="auto"/>
    </w:pPr>
    <w:rPr>
      <w:rFonts w:ascii="宋体" w:hAnsi="宋体"/>
      <w:color w:val="FF0000"/>
      <w:sz w:val="28"/>
      <w:szCs w:val="20"/>
    </w:rPr>
  </w:style>
  <w:style w:type="paragraph" w:styleId="16">
    <w:name w:val="Body Text Indent 3"/>
    <w:basedOn w:val="1"/>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styleId="17">
    <w:name w:val="toc 2"/>
    <w:basedOn w:val="1"/>
    <w:next w:val="1"/>
    <w:qFormat/>
    <w:uiPriority w:val="39"/>
    <w:pPr>
      <w:tabs>
        <w:tab w:val="right" w:leader="dot" w:pos="9345"/>
      </w:tabs>
      <w:spacing w:line="360" w:lineRule="auto"/>
      <w:jc w:val="center"/>
    </w:pPr>
    <w:rPr>
      <w:rFonts w:ascii="宋体" w:hAnsi="宋体"/>
      <w:b/>
      <w:smallCaps/>
      <w:sz w:val="32"/>
      <w:szCs w:val="32"/>
    </w:rPr>
  </w:style>
  <w:style w:type="paragraph" w:styleId="18">
    <w:name w:val="Body Text 2"/>
    <w:basedOn w:val="1"/>
    <w:qFormat/>
    <w:uiPriority w:val="0"/>
    <w:pPr>
      <w:spacing w:after="120" w:line="480" w:lineRule="auto"/>
    </w:pPr>
    <w:rPr>
      <w:rFonts w:ascii="Times New Roman" w:hAnsi="Times New Roman"/>
    </w:rPr>
  </w:style>
  <w:style w:type="paragraph" w:styleId="19">
    <w:name w:val="Normal (Web)"/>
    <w:basedOn w:val="1"/>
    <w:next w:val="1"/>
    <w:qFormat/>
    <w:uiPriority w:val="0"/>
    <w:pPr>
      <w:widowControl/>
      <w:spacing w:before="100" w:beforeAutospacing="1" w:after="100" w:afterAutospacing="1"/>
      <w:jc w:val="left"/>
    </w:pPr>
    <w:rPr>
      <w:rFonts w:hint="eastAsia" w:ascii="宋体" w:hAnsi="宋体"/>
      <w:kern w:val="0"/>
      <w:sz w:val="24"/>
      <w:szCs w:val="20"/>
    </w:rPr>
  </w:style>
  <w:style w:type="paragraph" w:styleId="20">
    <w:name w:val="Title"/>
    <w:basedOn w:val="1"/>
    <w:next w:val="1"/>
    <w:qFormat/>
    <w:uiPriority w:val="0"/>
    <w:pPr>
      <w:spacing w:before="240" w:after="60"/>
      <w:jc w:val="center"/>
      <w:outlineLvl w:val="0"/>
    </w:pPr>
    <w:rPr>
      <w:rFonts w:ascii="Cambria" w:hAnsi="Cambria"/>
      <w:b/>
      <w:bCs/>
      <w:kern w:val="0"/>
      <w:sz w:val="32"/>
      <w:szCs w:val="32"/>
    </w:rPr>
  </w:style>
  <w:style w:type="paragraph" w:styleId="21">
    <w:name w:val="Body Text First Indent"/>
    <w:basedOn w:val="9"/>
    <w:unhideWhenUsed/>
    <w:qFormat/>
    <w:uiPriority w:val="99"/>
    <w:pPr>
      <w:ind w:firstLine="420" w:firstLineChars="100"/>
    </w:pPr>
  </w:style>
  <w:style w:type="paragraph" w:styleId="22">
    <w:name w:val="Body Text First Indent 2"/>
    <w:basedOn w:val="10"/>
    <w:qFormat/>
    <w:uiPriority w:val="0"/>
    <w:pPr>
      <w:ind w:firstLine="420" w:firstLineChars="200"/>
    </w:pPr>
  </w:style>
  <w:style w:type="character" w:styleId="25">
    <w:name w:val="Strong"/>
    <w:basedOn w:val="24"/>
    <w:qFormat/>
    <w:uiPriority w:val="0"/>
  </w:style>
  <w:style w:type="character" w:styleId="26">
    <w:name w:val="page number"/>
    <w:basedOn w:val="24"/>
    <w:qFormat/>
    <w:uiPriority w:val="0"/>
  </w:style>
  <w:style w:type="character" w:styleId="27">
    <w:name w:val="Hyperlink"/>
    <w:basedOn w:val="24"/>
    <w:qFormat/>
    <w:uiPriority w:val="99"/>
    <w:rPr>
      <w:color w:val="0000FF"/>
      <w:u w:val="single"/>
    </w:rPr>
  </w:style>
  <w:style w:type="character" w:styleId="28">
    <w:name w:val="annotation reference"/>
    <w:basedOn w:val="24"/>
    <w:qFormat/>
    <w:uiPriority w:val="0"/>
    <w:rPr>
      <w:sz w:val="21"/>
      <w:szCs w:val="21"/>
    </w:rPr>
  </w:style>
  <w:style w:type="paragraph" w:customStyle="1" w:styleId="29">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0">
    <w:name w:val="标题 1 Char"/>
    <w:link w:val="3"/>
    <w:qFormat/>
    <w:uiPriority w:val="0"/>
    <w:rPr>
      <w:rFonts w:ascii="黑体" w:eastAsia="黑体"/>
      <w:kern w:val="0"/>
      <w:sz w:val="52"/>
      <w:szCs w:val="20"/>
    </w:rPr>
  </w:style>
  <w:style w:type="paragraph" w:customStyle="1" w:styleId="31">
    <w:name w:val="目录文字"/>
    <w:basedOn w:val="1"/>
    <w:qFormat/>
    <w:uiPriority w:val="0"/>
    <w:pPr>
      <w:widowControl/>
      <w:spacing w:line="480" w:lineRule="auto"/>
      <w:jc w:val="left"/>
    </w:pPr>
    <w:rPr>
      <w:rFonts w:ascii="宋体" w:hAnsi="宋体"/>
      <w:kern w:val="0"/>
      <w:sz w:val="24"/>
      <w:szCs w:val="20"/>
    </w:rPr>
  </w:style>
  <w:style w:type="paragraph" w:customStyle="1" w:styleId="32">
    <w:name w:val="1"/>
    <w:basedOn w:val="1"/>
    <w:next w:val="2"/>
    <w:qFormat/>
    <w:uiPriority w:val="0"/>
    <w:rPr>
      <w:rFonts w:ascii="宋体" w:hAnsi="Courier New"/>
      <w:szCs w:val="20"/>
    </w:rPr>
  </w:style>
  <w:style w:type="paragraph" w:customStyle="1" w:styleId="33">
    <w:name w:val="Default"/>
    <w:next w:val="1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4">
    <w:name w:val="样式2"/>
    <w:basedOn w:val="1"/>
    <w:qFormat/>
    <w:uiPriority w:val="0"/>
    <w:rPr>
      <w:rFonts w:ascii="仿宋_GB2312" w:eastAsia="仿宋_GB2312"/>
      <w:sz w:val="32"/>
      <w:szCs w:val="20"/>
    </w:rPr>
  </w:style>
  <w:style w:type="character" w:customStyle="1" w:styleId="35">
    <w:name w:val="标题 3 Char"/>
    <w:link w:val="5"/>
    <w:qFormat/>
    <w:uiPriority w:val="0"/>
    <w:rPr>
      <w:b/>
      <w:kern w:val="0"/>
      <w:sz w:val="32"/>
      <w:szCs w:val="20"/>
    </w:rPr>
  </w:style>
  <w:style w:type="paragraph" w:customStyle="1" w:styleId="36">
    <w:name w:val="目录"/>
    <w:basedOn w:val="1"/>
    <w:qFormat/>
    <w:uiPriority w:val="0"/>
    <w:pPr>
      <w:jc w:val="center"/>
    </w:pPr>
    <w:rPr>
      <w:rFonts w:ascii="宋体"/>
      <w:sz w:val="36"/>
    </w:rPr>
  </w:style>
  <w:style w:type="paragraph" w:customStyle="1" w:styleId="37">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Table Text"/>
    <w:basedOn w:val="1"/>
    <w:semiHidden/>
    <w:qFormat/>
    <w:uiPriority w:val="0"/>
    <w:rPr>
      <w:rFonts w:ascii="宋体" w:hAnsi="宋体" w:cs="宋体"/>
      <w:sz w:val="20"/>
      <w:szCs w:val="20"/>
      <w:lang w:eastAsia="en-US"/>
    </w:rPr>
  </w:style>
  <w:style w:type="table" w:customStyle="1" w:styleId="40">
    <w:name w:val="Table Normal"/>
    <w:semiHidden/>
    <w:unhideWhenUsed/>
    <w:qFormat/>
    <w:uiPriority w:val="0"/>
    <w:tblPr>
      <w:tblCellMar>
        <w:top w:w="0" w:type="dxa"/>
        <w:left w:w="0" w:type="dxa"/>
        <w:bottom w:w="0" w:type="dxa"/>
        <w:right w:w="0" w:type="dxa"/>
      </w:tblCellMar>
    </w:tblPr>
  </w:style>
  <w:style w:type="paragraph" w:styleId="41">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character" w:customStyle="1" w:styleId="42">
    <w:name w:val="font01"/>
    <w:basedOn w:val="24"/>
    <w:qFormat/>
    <w:uiPriority w:val="0"/>
    <w:rPr>
      <w:rFonts w:hint="eastAsia" w:ascii="宋体" w:hAnsi="宋体" w:eastAsia="宋体" w:cs="宋体"/>
      <w:color w:val="00CCFF"/>
      <w:sz w:val="22"/>
      <w:szCs w:val="22"/>
      <w:u w:val="none"/>
    </w:rPr>
  </w:style>
  <w:style w:type="character" w:customStyle="1" w:styleId="43">
    <w:name w:val="font21"/>
    <w:basedOn w:val="24"/>
    <w:qFormat/>
    <w:uiPriority w:val="0"/>
    <w:rPr>
      <w:rFonts w:hint="eastAsia" w:ascii="宋体" w:hAnsi="宋体" w:eastAsia="宋体" w:cs="宋体"/>
      <w:color w:val="000000"/>
      <w:sz w:val="22"/>
      <w:szCs w:val="22"/>
      <w:u w:val="none"/>
    </w:rPr>
  </w:style>
  <w:style w:type="character" w:customStyle="1" w:styleId="44">
    <w:name w:val="font31"/>
    <w:basedOn w:val="24"/>
    <w:qFormat/>
    <w:uiPriority w:val="0"/>
    <w:rPr>
      <w:rFonts w:hint="eastAsia" w:ascii="宋体" w:hAnsi="宋体" w:eastAsia="宋体" w:cs="宋体"/>
      <w:color w:val="FF0000"/>
      <w:sz w:val="22"/>
      <w:szCs w:val="22"/>
      <w:u w:val="none"/>
    </w:rPr>
  </w:style>
  <w:style w:type="character" w:customStyle="1" w:styleId="45">
    <w:name w:val="NormalCharacter"/>
    <w:qFormat/>
    <w:uiPriority w:val="0"/>
    <w:rPr>
      <w:kern w:val="2"/>
      <w:sz w:val="21"/>
      <w:szCs w:val="24"/>
      <w:lang w:val="en-US" w:eastAsia="zh-CN" w:bidi="ar-SA"/>
    </w:rPr>
  </w:style>
  <w:style w:type="character" w:customStyle="1" w:styleId="46">
    <w:name w:val="批注框文本 Char"/>
    <w:basedOn w:val="24"/>
    <w:link w:val="12"/>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88</Pages>
  <Words>29779</Words>
  <Characters>33804</Characters>
  <Lines>318</Lines>
  <Paragraphs>89</Paragraphs>
  <TotalTime>57</TotalTime>
  <ScaleCrop>false</ScaleCrop>
  <LinksUpToDate>false</LinksUpToDate>
  <CharactersWithSpaces>33924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2025-03-18T00:12:00Z</dcterms:created>
  <dc:creator>都是故事里的人</dc:creator>
  <cp:lastModifiedBy>微信用户</cp:lastModifiedBy>
  <dcterms:modified xsi:type="dcterms:W3CDTF">2025-03-20T07:05:47Z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2FFA2CB82C03433FB0D19F6448EA3426_11</vt:lpwstr>
  </property>
  <property fmtid="{D5CDD505-2E9C-101B-9397-08002B2CF9AE}" pid="4" name="KSOTemplateDocerSaveRecord">
    <vt:lpwstr>eyJoZGlkIjoiNGEyZTg3MTFiY2E0NDM3ODQ5ZDBlMTRhNTJkMDBjNDkiLCJ1c2VySWQiOiIxMjgyODg3ODAwIn0=</vt:lpwstr>
  </property>
</Properties>
</file>