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180" w:lineRule="exact"/>
        <w:rPr>
          <w:rFonts w:hint="eastAsia" w:ascii="宋体" w:hAnsi="宋体" w:eastAsia="宋体" w:cs="宋体"/>
          <w:sz w:val="6"/>
          <w:szCs w:val="6"/>
          <w:highlight w:val="none"/>
        </w:rPr>
      </w:pPr>
    </w:p>
    <w:p>
      <w:pPr>
        <w:jc w:val="center"/>
        <w:rPr>
          <w:rFonts w:hint="eastAsia" w:ascii="宋体" w:hAnsi="宋体" w:eastAsia="宋体" w:cs="宋体"/>
          <w:b/>
          <w:bCs/>
          <w:sz w:val="48"/>
          <w:szCs w:val="44"/>
          <w:highlight w:val="none"/>
          <w:lang w:val="en-US" w:eastAsia="zh-CN"/>
        </w:rPr>
      </w:pPr>
    </w:p>
    <w:p>
      <w:pPr>
        <w:jc w:val="center"/>
        <w:rPr>
          <w:rFonts w:hint="eastAsia" w:ascii="宋体" w:hAnsi="宋体" w:eastAsia="宋体" w:cs="宋体"/>
          <w:b/>
          <w:bCs/>
          <w:sz w:val="52"/>
          <w:szCs w:val="48"/>
          <w:highlight w:val="none"/>
        </w:rPr>
      </w:pPr>
      <w:r>
        <w:rPr>
          <w:rFonts w:hint="eastAsia" w:ascii="宋体" w:hAnsi="宋体" w:eastAsia="宋体" w:cs="宋体"/>
          <w:b/>
          <w:bCs/>
          <w:sz w:val="56"/>
          <w:szCs w:val="56"/>
          <w:highlight w:val="none"/>
          <w:lang w:val="en-US" w:eastAsia="zh-CN"/>
        </w:rPr>
        <w:t>院内制剂委托加工服务招标项目</w:t>
      </w:r>
    </w:p>
    <w:p>
      <w:pPr>
        <w:jc w:val="both"/>
        <w:rPr>
          <w:rFonts w:hint="eastAsia" w:ascii="宋体" w:hAnsi="宋体" w:eastAsia="宋体" w:cs="宋体"/>
          <w:b/>
          <w:bCs/>
          <w:sz w:val="84"/>
          <w:szCs w:val="72"/>
          <w:highlight w:val="none"/>
        </w:rPr>
      </w:pPr>
    </w:p>
    <w:p>
      <w:pPr>
        <w:jc w:val="center"/>
        <w:rPr>
          <w:rFonts w:hint="eastAsia" w:ascii="宋体" w:hAnsi="宋体" w:eastAsia="宋体" w:cs="宋体"/>
          <w:b/>
          <w:bCs/>
          <w:sz w:val="84"/>
          <w:szCs w:val="72"/>
          <w:highlight w:val="none"/>
        </w:rPr>
      </w:pPr>
    </w:p>
    <w:p>
      <w:pPr>
        <w:jc w:val="center"/>
        <w:rPr>
          <w:rFonts w:hint="eastAsia" w:ascii="宋体" w:hAnsi="宋体" w:eastAsia="宋体" w:cs="宋体"/>
          <w:b/>
          <w:bCs/>
          <w:sz w:val="56"/>
          <w:szCs w:val="52"/>
          <w:highlight w:val="none"/>
        </w:rPr>
      </w:pPr>
    </w:p>
    <w:p>
      <w:pPr>
        <w:jc w:val="center"/>
        <w:rPr>
          <w:rFonts w:hint="eastAsia" w:ascii="宋体" w:hAnsi="宋体" w:eastAsia="宋体" w:cs="宋体"/>
          <w:b/>
          <w:bCs/>
          <w:sz w:val="60"/>
          <w:szCs w:val="56"/>
          <w:highlight w:val="none"/>
        </w:rPr>
      </w:pPr>
      <w:r>
        <w:rPr>
          <w:rFonts w:hint="eastAsia" w:ascii="宋体" w:hAnsi="宋体" w:eastAsia="宋体" w:cs="宋体"/>
          <w:b/>
          <w:bCs/>
          <w:sz w:val="56"/>
          <w:szCs w:val="52"/>
          <w:highlight w:val="none"/>
        </w:rPr>
        <w:t>竞争性磋商文件</w:t>
      </w:r>
    </w:p>
    <w:p>
      <w:pPr>
        <w:spacing w:line="540" w:lineRule="exact"/>
        <w:jc w:val="center"/>
        <w:rPr>
          <w:rFonts w:hint="eastAsia" w:ascii="宋体" w:hAnsi="宋体" w:eastAsia="宋体" w:cs="宋体"/>
          <w:sz w:val="28"/>
          <w:szCs w:val="28"/>
          <w:highlight w:val="none"/>
        </w:rPr>
      </w:pPr>
    </w:p>
    <w:p>
      <w:pPr>
        <w:spacing w:line="540" w:lineRule="exact"/>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lang w:val="en-US" w:eastAsia="zh-CN"/>
        </w:rPr>
        <w:t>项目</w:t>
      </w:r>
      <w:r>
        <w:rPr>
          <w:rFonts w:hint="eastAsia" w:ascii="宋体" w:hAnsi="宋体" w:eastAsia="宋体" w:cs="宋体"/>
          <w:b/>
          <w:sz w:val="28"/>
          <w:szCs w:val="28"/>
          <w:highlight w:val="none"/>
        </w:rPr>
        <w:t>编号：</w:t>
      </w:r>
      <w:r>
        <w:rPr>
          <w:rFonts w:hint="eastAsia" w:ascii="宋体" w:hAnsi="宋体" w:eastAsia="宋体" w:cs="宋体"/>
          <w:b/>
          <w:color w:val="auto"/>
          <w:sz w:val="28"/>
          <w:szCs w:val="28"/>
          <w:highlight w:val="none"/>
          <w:lang w:val="zh-CN" w:eastAsia="zh-CN"/>
        </w:rPr>
        <w:fldChar w:fldCharType="begin"/>
      </w:r>
      <w:r>
        <w:rPr>
          <w:rFonts w:hint="eastAsia" w:ascii="宋体" w:hAnsi="宋体" w:eastAsia="宋体" w:cs="宋体"/>
          <w:b/>
          <w:color w:val="auto"/>
          <w:sz w:val="28"/>
          <w:szCs w:val="28"/>
          <w:highlight w:val="none"/>
          <w:lang w:val="zh-CN" w:eastAsia="zh-CN"/>
        </w:rPr>
        <w:instrText xml:space="preserve"> HYPERLINK "https://pay.zcygov.cn/purchaseplan_front/" \l "/plan/list/view?id=1000000000015569718&amp;_app_=zcy.procurement" \t "https://www.zcygov.cn/delegation-order/_procurement_/order/_blank" </w:instrText>
      </w:r>
      <w:r>
        <w:rPr>
          <w:rFonts w:hint="eastAsia" w:ascii="宋体" w:hAnsi="宋体" w:eastAsia="宋体" w:cs="宋体"/>
          <w:b/>
          <w:color w:val="auto"/>
          <w:sz w:val="28"/>
          <w:szCs w:val="28"/>
          <w:highlight w:val="none"/>
          <w:lang w:val="zh-CN" w:eastAsia="zh-CN"/>
        </w:rPr>
        <w:fldChar w:fldCharType="separate"/>
      </w:r>
      <w:r>
        <w:rPr>
          <w:rFonts w:hint="eastAsia" w:ascii="宋体" w:hAnsi="宋体" w:cs="宋体"/>
          <w:b/>
          <w:color w:val="auto"/>
          <w:sz w:val="28"/>
          <w:szCs w:val="28"/>
          <w:highlight w:val="none"/>
          <w:lang w:val="zh-CN" w:eastAsia="zh-CN"/>
        </w:rPr>
        <w:t>JM-2025-03-00272</w:t>
      </w:r>
      <w:r>
        <w:rPr>
          <w:rFonts w:hint="eastAsia" w:ascii="宋体" w:hAnsi="宋体" w:eastAsia="宋体" w:cs="宋体"/>
          <w:b/>
          <w:color w:val="auto"/>
          <w:sz w:val="28"/>
          <w:szCs w:val="28"/>
          <w:highlight w:val="none"/>
          <w:lang w:val="zh-CN" w:eastAsia="zh-CN"/>
        </w:rPr>
        <w:fldChar w:fldCharType="end"/>
      </w:r>
      <w:r>
        <w:rPr>
          <w:rFonts w:hint="eastAsia" w:ascii="宋体" w:hAnsi="宋体" w:eastAsia="宋体" w:cs="宋体"/>
          <w:b/>
          <w:color w:val="auto"/>
          <w:sz w:val="28"/>
          <w:szCs w:val="28"/>
          <w:highlight w:val="none"/>
          <w:lang w:val="zh-CN" w:eastAsia="zh-CN"/>
        </w:rPr>
        <w:t>（</w:t>
      </w:r>
      <w:r>
        <w:rPr>
          <w:rFonts w:hint="eastAsia" w:ascii="宋体" w:hAnsi="宋体" w:eastAsia="宋体" w:cs="宋体"/>
          <w:b/>
          <w:color w:val="auto"/>
          <w:sz w:val="28"/>
          <w:szCs w:val="28"/>
          <w:highlight w:val="none"/>
          <w:lang w:val="en-US" w:eastAsia="zh-CN"/>
        </w:rPr>
        <w:t>JLZJ-2025-1001）</w:t>
      </w:r>
    </w:p>
    <w:p>
      <w:pPr>
        <w:spacing w:line="540" w:lineRule="exact"/>
        <w:jc w:val="center"/>
        <w:rPr>
          <w:rFonts w:hint="eastAsia" w:ascii="宋体" w:hAnsi="宋体" w:eastAsia="宋体" w:cs="宋体"/>
          <w:szCs w:val="21"/>
          <w:highlight w:val="none"/>
        </w:rPr>
      </w:pPr>
    </w:p>
    <w:p>
      <w:pPr>
        <w:pStyle w:val="49"/>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widowControl w:val="0"/>
        <w:adjustRightInd w:val="0"/>
        <w:snapToGrid w:val="0"/>
        <w:spacing w:line="360" w:lineRule="auto"/>
        <w:ind w:firstLine="643" w:firstLineChars="200"/>
        <w:jc w:val="center"/>
        <w:rPr>
          <w:rFonts w:hint="eastAsia" w:ascii="宋体" w:hAnsi="宋体" w:eastAsia="宋体" w:cs="宋体"/>
          <w:b/>
          <w:bCs/>
          <w:sz w:val="32"/>
          <w:szCs w:val="32"/>
          <w:highlight w:val="none"/>
        </w:rPr>
      </w:pPr>
    </w:p>
    <w:p>
      <w:pPr>
        <w:widowControl w:val="0"/>
        <w:adjustRightInd w:val="0"/>
        <w:snapToGrid w:val="0"/>
        <w:spacing w:line="360" w:lineRule="auto"/>
        <w:ind w:firstLine="723" w:firstLineChars="200"/>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 xml:space="preserve">采 购 人: </w:t>
      </w:r>
      <w:r>
        <w:rPr>
          <w:rFonts w:hint="eastAsia" w:ascii="宋体" w:hAnsi="宋体" w:eastAsia="宋体" w:cs="宋体"/>
          <w:b/>
          <w:bCs/>
          <w:sz w:val="36"/>
          <w:szCs w:val="36"/>
          <w:highlight w:val="none"/>
          <w:lang w:val="en-US" w:eastAsia="zh-CN"/>
        </w:rPr>
        <w:t>浙江大学医学院附属妇产科医院吉林医院</w:t>
      </w:r>
    </w:p>
    <w:p>
      <w:pPr>
        <w:widowControl w:val="0"/>
        <w:adjustRightInd w:val="0"/>
        <w:snapToGrid w:val="0"/>
        <w:spacing w:line="360" w:lineRule="auto"/>
        <w:ind w:firstLine="723" w:firstLineChars="200"/>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(长春市妇产医院、长春市妇幼保健院）</w:t>
      </w:r>
    </w:p>
    <w:p>
      <w:pPr>
        <w:widowControl w:val="0"/>
        <w:adjustRightInd w:val="0"/>
        <w:snapToGrid w:val="0"/>
        <w:spacing w:line="360" w:lineRule="auto"/>
        <w:ind w:firstLine="723" w:firstLineChars="200"/>
        <w:jc w:val="center"/>
        <w:rPr>
          <w:rFonts w:hint="eastAsia" w:ascii="宋体" w:hAnsi="宋体" w:eastAsia="宋体" w:cs="宋体"/>
          <w:sz w:val="36"/>
          <w:szCs w:val="36"/>
          <w:highlight w:val="none"/>
          <w:lang w:eastAsia="zh-CN"/>
        </w:rPr>
      </w:pPr>
      <w:r>
        <w:rPr>
          <w:rFonts w:hint="eastAsia" w:ascii="宋体" w:hAnsi="宋体" w:eastAsia="宋体" w:cs="宋体"/>
          <w:b/>
          <w:sz w:val="36"/>
          <w:szCs w:val="36"/>
          <w:highlight w:val="none"/>
        </w:rPr>
        <w:t>采</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购</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代</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理</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机</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构:</w:t>
      </w:r>
      <w:r>
        <w:rPr>
          <w:rFonts w:hint="eastAsia" w:ascii="宋体" w:hAnsi="宋体" w:eastAsia="宋体" w:cs="宋体"/>
          <w:b/>
          <w:bCs/>
          <w:sz w:val="36"/>
          <w:szCs w:val="36"/>
          <w:highlight w:val="none"/>
          <w:u w:val="none"/>
          <w:lang w:eastAsia="zh-CN"/>
        </w:rPr>
        <w:t>吉林省中锦工程管理有限公司</w:t>
      </w:r>
    </w:p>
    <w:p>
      <w:pPr>
        <w:spacing w:line="219" w:lineRule="auto"/>
        <w:jc w:val="center"/>
        <w:outlineLvl w:val="9"/>
        <w:rPr>
          <w:rFonts w:hint="eastAsia" w:ascii="宋体" w:hAnsi="宋体" w:eastAsia="宋体" w:cs="宋体"/>
          <w:b/>
          <w:bCs/>
          <w:sz w:val="36"/>
          <w:szCs w:val="36"/>
          <w:highlight w:val="none"/>
          <w:lang w:eastAsia="zh-CN"/>
        </w:rPr>
      </w:pPr>
    </w:p>
    <w:p>
      <w:pPr>
        <w:spacing w:line="219" w:lineRule="auto"/>
        <w:jc w:val="center"/>
        <w:outlineLvl w:val="9"/>
        <w:rPr>
          <w:rFonts w:ascii="宋体" w:hAnsi="宋体" w:eastAsia="宋体" w:cs="宋体"/>
          <w:sz w:val="44"/>
          <w:szCs w:val="44"/>
          <w:highlight w:val="none"/>
        </w:rPr>
        <w:sectPr>
          <w:footerReference r:id="rId3" w:type="first"/>
          <w:pgSz w:w="11906" w:h="16839"/>
          <w:pgMar w:top="1431" w:right="1134" w:bottom="2529" w:left="1134" w:header="0" w:footer="567" w:gutter="0"/>
          <w:cols w:space="720" w:num="1"/>
        </w:sectPr>
      </w:pPr>
      <w:r>
        <w:rPr>
          <w:rFonts w:hint="eastAsia" w:ascii="宋体" w:hAnsi="宋体" w:eastAsia="宋体" w:cs="宋体"/>
          <w:b/>
          <w:bCs/>
          <w:sz w:val="36"/>
          <w:szCs w:val="36"/>
          <w:highlight w:val="none"/>
          <w:lang w:eastAsia="zh-CN"/>
        </w:rPr>
        <w:t>日期：202</w:t>
      </w:r>
      <w:r>
        <w:rPr>
          <w:rFonts w:hint="eastAsia" w:ascii="宋体" w:hAnsi="宋体" w:eastAsia="宋体" w:cs="宋体"/>
          <w:b/>
          <w:bCs/>
          <w:sz w:val="36"/>
          <w:szCs w:val="36"/>
          <w:highlight w:val="none"/>
          <w:lang w:val="en-US" w:eastAsia="zh-CN"/>
        </w:rPr>
        <w:t>5</w:t>
      </w:r>
      <w:r>
        <w:rPr>
          <w:rFonts w:hint="eastAsia" w:ascii="宋体" w:hAnsi="宋体" w:eastAsia="宋体" w:cs="宋体"/>
          <w:b/>
          <w:bCs/>
          <w:sz w:val="36"/>
          <w:szCs w:val="36"/>
          <w:highlight w:val="none"/>
          <w:lang w:eastAsia="zh-CN"/>
        </w:rPr>
        <w:t>年</w:t>
      </w:r>
      <w:r>
        <w:rPr>
          <w:rFonts w:hint="eastAsia" w:ascii="宋体" w:hAnsi="宋体" w:cs="宋体"/>
          <w:b/>
          <w:bCs/>
          <w:sz w:val="36"/>
          <w:szCs w:val="36"/>
          <w:highlight w:val="none"/>
          <w:lang w:val="en-US" w:eastAsia="zh-CN"/>
        </w:rPr>
        <w:t>4</w:t>
      </w:r>
      <w:r>
        <w:rPr>
          <w:rFonts w:hint="eastAsia" w:ascii="宋体" w:hAnsi="宋体" w:eastAsia="宋体" w:cs="宋体"/>
          <w:b/>
          <w:bCs/>
          <w:sz w:val="36"/>
          <w:szCs w:val="36"/>
          <w:highlight w:val="none"/>
          <w:lang w:eastAsia="zh-CN"/>
        </w:rPr>
        <w:t>月</w:t>
      </w:r>
    </w:p>
    <w:p>
      <w:pPr>
        <w:pStyle w:val="21"/>
        <w:tabs>
          <w:tab w:val="right" w:leader="dot" w:pos="9214"/>
          <w:tab w:val="clear" w:pos="8789"/>
        </w:tabs>
        <w:spacing w:line="276" w:lineRule="auto"/>
        <w:ind w:right="84" w:rightChars="40"/>
        <w:jc w:val="center"/>
        <w:rPr>
          <w:rFonts w:hint="eastAsia" w:ascii="宋体" w:hAnsi="宋体" w:eastAsia="宋体" w:cs="宋体"/>
          <w:sz w:val="52"/>
          <w:szCs w:val="52"/>
          <w:highlight w:val="none"/>
          <w:lang w:val="zh-CN"/>
        </w:rPr>
      </w:pPr>
      <w:r>
        <w:rPr>
          <w:rFonts w:hint="eastAsia" w:ascii="宋体" w:hAnsi="宋体" w:eastAsia="宋体" w:cs="宋体"/>
          <w:sz w:val="52"/>
          <w:szCs w:val="52"/>
          <w:highlight w:val="none"/>
          <w:lang w:val="zh-CN"/>
        </w:rPr>
        <w:t>目    录</w:t>
      </w:r>
    </w:p>
    <w:p>
      <w:pPr>
        <w:rPr>
          <w:rFonts w:hint="eastAsia" w:ascii="宋体" w:hAnsi="宋体" w:eastAsia="宋体" w:cs="宋体"/>
          <w:sz w:val="52"/>
          <w:szCs w:val="52"/>
          <w:highlight w:val="none"/>
          <w:lang w:val="zh-CN"/>
        </w:rPr>
      </w:pPr>
    </w:p>
    <w:p>
      <w:pPr>
        <w:pStyle w:val="21"/>
        <w:tabs>
          <w:tab w:val="right" w:leader="dot" w:pos="9638"/>
          <w:tab w:val="clear" w:pos="8789"/>
        </w:tabs>
        <w:spacing w:line="480" w:lineRule="auto"/>
        <w:rPr>
          <w:sz w:val="24"/>
          <w:szCs w:val="24"/>
        </w:rPr>
      </w:pP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TOC \o "1-3" \h \z \u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_Toc32179 </w:instrText>
      </w:r>
      <w:r>
        <w:rPr>
          <w:rFonts w:hint="eastAsia" w:ascii="宋体" w:hAnsi="宋体" w:eastAsia="宋体" w:cs="宋体"/>
          <w:sz w:val="24"/>
          <w:szCs w:val="44"/>
          <w:highlight w:val="none"/>
          <w:lang w:val="zh-CN"/>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rPr>
        <w:t>竞争性磋商公告</w:t>
      </w:r>
      <w:r>
        <w:rPr>
          <w:sz w:val="24"/>
          <w:szCs w:val="24"/>
        </w:rPr>
        <w:tab/>
      </w:r>
      <w:r>
        <w:rPr>
          <w:sz w:val="24"/>
          <w:szCs w:val="24"/>
        </w:rPr>
        <w:fldChar w:fldCharType="begin"/>
      </w:r>
      <w:r>
        <w:rPr>
          <w:sz w:val="24"/>
          <w:szCs w:val="24"/>
        </w:rPr>
        <w:instrText xml:space="preserve"> PAGEREF _Toc32179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44"/>
          <w:highlight w:val="none"/>
          <w:lang w:val="zh-CN"/>
        </w:rPr>
        <w:fldChar w:fldCharType="end"/>
      </w:r>
    </w:p>
    <w:p>
      <w:pPr>
        <w:pStyle w:val="21"/>
        <w:tabs>
          <w:tab w:val="right" w:leader="dot" w:pos="9638"/>
          <w:tab w:val="clear" w:pos="8789"/>
        </w:tabs>
        <w:spacing w:line="480" w:lineRule="auto"/>
        <w:rPr>
          <w:sz w:val="24"/>
          <w:szCs w:val="24"/>
        </w:rPr>
      </w:pP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_Toc18636 </w:instrText>
      </w:r>
      <w:r>
        <w:rPr>
          <w:rFonts w:hint="eastAsia" w:ascii="宋体" w:hAnsi="宋体" w:eastAsia="宋体" w:cs="宋体"/>
          <w:sz w:val="24"/>
          <w:szCs w:val="44"/>
          <w:highlight w:val="none"/>
          <w:lang w:val="zh-CN"/>
        </w:rPr>
        <w:fldChar w:fldCharType="separate"/>
      </w:r>
      <w:r>
        <w:rPr>
          <w:rFonts w:hint="eastAsia" w:ascii="宋体" w:hAnsi="宋体" w:eastAsia="宋体" w:cs="宋体"/>
          <w:sz w:val="24"/>
          <w:szCs w:val="24"/>
          <w:highlight w:val="none"/>
        </w:rPr>
        <w:t>第二章  供应商须知</w:t>
      </w:r>
      <w:r>
        <w:rPr>
          <w:sz w:val="24"/>
          <w:szCs w:val="24"/>
        </w:rPr>
        <w:tab/>
      </w:r>
      <w:r>
        <w:rPr>
          <w:sz w:val="24"/>
          <w:szCs w:val="24"/>
        </w:rPr>
        <w:fldChar w:fldCharType="begin"/>
      </w:r>
      <w:r>
        <w:rPr>
          <w:sz w:val="24"/>
          <w:szCs w:val="24"/>
        </w:rPr>
        <w:instrText xml:space="preserve"> PAGEREF _Toc18636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44"/>
          <w:highlight w:val="none"/>
          <w:lang w:val="zh-CN"/>
        </w:rPr>
        <w:fldChar w:fldCharType="end"/>
      </w:r>
    </w:p>
    <w:p>
      <w:pPr>
        <w:pStyle w:val="21"/>
        <w:tabs>
          <w:tab w:val="right" w:leader="dot" w:pos="9638"/>
          <w:tab w:val="clear" w:pos="8789"/>
        </w:tabs>
        <w:spacing w:line="480" w:lineRule="auto"/>
        <w:rPr>
          <w:sz w:val="24"/>
          <w:szCs w:val="24"/>
        </w:rPr>
      </w:pP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_Toc16808 </w:instrText>
      </w:r>
      <w:r>
        <w:rPr>
          <w:rFonts w:hint="eastAsia" w:ascii="宋体" w:hAnsi="宋体" w:eastAsia="宋体" w:cs="宋体"/>
          <w:sz w:val="24"/>
          <w:szCs w:val="44"/>
          <w:highlight w:val="none"/>
          <w:lang w:val="zh-CN"/>
        </w:rPr>
        <w:fldChar w:fldCharType="separate"/>
      </w:r>
      <w:r>
        <w:rPr>
          <w:rFonts w:hint="eastAsia" w:ascii="宋体" w:hAnsi="宋体" w:eastAsia="宋体" w:cs="宋体"/>
          <w:sz w:val="24"/>
          <w:szCs w:val="24"/>
          <w:highlight w:val="none"/>
          <w:lang w:val="zh-CN"/>
        </w:rPr>
        <w:t>第三章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磋商评审细则</w:t>
      </w:r>
      <w:r>
        <w:rPr>
          <w:sz w:val="24"/>
          <w:szCs w:val="24"/>
        </w:rPr>
        <w:tab/>
      </w:r>
      <w:r>
        <w:rPr>
          <w:sz w:val="24"/>
          <w:szCs w:val="24"/>
        </w:rPr>
        <w:fldChar w:fldCharType="begin"/>
      </w:r>
      <w:r>
        <w:rPr>
          <w:sz w:val="24"/>
          <w:szCs w:val="24"/>
        </w:rPr>
        <w:instrText xml:space="preserve"> PAGEREF _Toc16808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44"/>
          <w:highlight w:val="none"/>
          <w:lang w:val="zh-CN"/>
        </w:rPr>
        <w:fldChar w:fldCharType="end"/>
      </w:r>
    </w:p>
    <w:p>
      <w:pPr>
        <w:pStyle w:val="21"/>
        <w:tabs>
          <w:tab w:val="right" w:leader="dot" w:pos="9638"/>
          <w:tab w:val="clear" w:pos="8789"/>
        </w:tabs>
        <w:spacing w:line="480" w:lineRule="auto"/>
        <w:rPr>
          <w:sz w:val="24"/>
          <w:szCs w:val="24"/>
        </w:rPr>
      </w:pP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_Toc2576 </w:instrText>
      </w:r>
      <w:r>
        <w:rPr>
          <w:rFonts w:hint="eastAsia" w:ascii="宋体" w:hAnsi="宋体" w:eastAsia="宋体" w:cs="宋体"/>
          <w:sz w:val="24"/>
          <w:szCs w:val="44"/>
          <w:highlight w:val="none"/>
          <w:lang w:val="zh-CN"/>
        </w:rPr>
        <w:fldChar w:fldCharType="separate"/>
      </w:r>
      <w:r>
        <w:rPr>
          <w:rFonts w:hint="eastAsia" w:ascii="宋体" w:hAnsi="宋体" w:eastAsia="宋体" w:cs="宋体"/>
          <w:bCs w:val="0"/>
          <w:kern w:val="44"/>
          <w:sz w:val="24"/>
          <w:szCs w:val="44"/>
          <w:highlight w:val="none"/>
          <w:lang w:val="zh-CN" w:eastAsia="zh-CN" w:bidi="ar-SA"/>
        </w:rPr>
        <w:t>第四章</w:t>
      </w:r>
      <w:r>
        <w:rPr>
          <w:rFonts w:hint="eastAsia" w:ascii="宋体" w:hAnsi="宋体" w:eastAsia="宋体" w:cs="宋体"/>
          <w:bCs w:val="0"/>
          <w:kern w:val="44"/>
          <w:sz w:val="24"/>
          <w:szCs w:val="44"/>
          <w:highlight w:val="none"/>
          <w:lang w:val="en-US" w:eastAsia="zh-CN" w:bidi="ar-SA"/>
        </w:rPr>
        <w:t xml:space="preserve">  </w:t>
      </w:r>
      <w:r>
        <w:rPr>
          <w:rFonts w:hint="eastAsia" w:ascii="宋体" w:hAnsi="宋体" w:eastAsia="宋体" w:cs="宋体"/>
          <w:bCs w:val="0"/>
          <w:kern w:val="44"/>
          <w:sz w:val="24"/>
          <w:szCs w:val="44"/>
          <w:highlight w:val="none"/>
          <w:lang w:val="zh-CN" w:eastAsia="zh-CN" w:bidi="ar-SA"/>
        </w:rPr>
        <w:t>合同条款及格式</w:t>
      </w:r>
      <w:r>
        <w:rPr>
          <w:sz w:val="24"/>
          <w:szCs w:val="24"/>
        </w:rPr>
        <w:tab/>
      </w:r>
      <w:r>
        <w:rPr>
          <w:sz w:val="24"/>
          <w:szCs w:val="24"/>
        </w:rPr>
        <w:fldChar w:fldCharType="begin"/>
      </w:r>
      <w:r>
        <w:rPr>
          <w:sz w:val="24"/>
          <w:szCs w:val="24"/>
        </w:rPr>
        <w:instrText xml:space="preserve"> PAGEREF _Toc2576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44"/>
          <w:highlight w:val="none"/>
          <w:lang w:val="zh-CN"/>
        </w:rPr>
        <w:fldChar w:fldCharType="end"/>
      </w:r>
    </w:p>
    <w:p>
      <w:pPr>
        <w:pStyle w:val="21"/>
        <w:tabs>
          <w:tab w:val="right" w:leader="dot" w:pos="9638"/>
          <w:tab w:val="clear" w:pos="8789"/>
        </w:tabs>
        <w:spacing w:line="480" w:lineRule="auto"/>
        <w:rPr>
          <w:sz w:val="24"/>
          <w:szCs w:val="24"/>
        </w:rPr>
      </w:pP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_Toc32558 </w:instrText>
      </w:r>
      <w:r>
        <w:rPr>
          <w:rFonts w:hint="eastAsia" w:ascii="宋体" w:hAnsi="宋体" w:eastAsia="宋体" w:cs="宋体"/>
          <w:sz w:val="24"/>
          <w:szCs w:val="44"/>
          <w:highlight w:val="none"/>
          <w:lang w:val="zh-CN"/>
        </w:rPr>
        <w:fldChar w:fldCharType="separate"/>
      </w:r>
      <w:r>
        <w:rPr>
          <w:rFonts w:hint="eastAsia" w:ascii="宋体" w:hAnsi="宋体" w:eastAsia="宋体" w:cs="宋体"/>
          <w:bCs w:val="0"/>
          <w:kern w:val="44"/>
          <w:sz w:val="24"/>
          <w:szCs w:val="44"/>
          <w:lang w:val="zh-CN" w:eastAsia="zh-CN" w:bidi="ar-SA"/>
        </w:rPr>
        <w:t xml:space="preserve">第五章 </w:t>
      </w:r>
      <w:r>
        <w:rPr>
          <w:rFonts w:hint="eastAsia" w:ascii="宋体" w:hAnsi="宋体" w:eastAsia="宋体" w:cs="宋体"/>
          <w:bCs w:val="0"/>
          <w:kern w:val="44"/>
          <w:sz w:val="24"/>
          <w:szCs w:val="44"/>
          <w:lang w:val="en-US" w:eastAsia="zh-CN" w:bidi="ar-SA"/>
        </w:rPr>
        <w:t xml:space="preserve"> </w:t>
      </w:r>
      <w:r>
        <w:rPr>
          <w:rFonts w:hint="eastAsia" w:ascii="宋体" w:hAnsi="宋体" w:eastAsia="宋体" w:cs="宋体"/>
          <w:bCs w:val="0"/>
          <w:kern w:val="44"/>
          <w:sz w:val="24"/>
          <w:szCs w:val="44"/>
          <w:highlight w:val="none"/>
          <w:lang w:val="en-US" w:eastAsia="zh-CN" w:bidi="ar-SA"/>
        </w:rPr>
        <w:t>服务需求</w:t>
      </w:r>
      <w:r>
        <w:rPr>
          <w:sz w:val="24"/>
          <w:szCs w:val="24"/>
        </w:rPr>
        <w:tab/>
      </w:r>
      <w:r>
        <w:rPr>
          <w:sz w:val="24"/>
          <w:szCs w:val="24"/>
        </w:rPr>
        <w:fldChar w:fldCharType="begin"/>
      </w:r>
      <w:r>
        <w:rPr>
          <w:sz w:val="24"/>
          <w:szCs w:val="24"/>
        </w:rPr>
        <w:instrText xml:space="preserve"> PAGEREF _Toc32558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44"/>
          <w:highlight w:val="none"/>
          <w:lang w:val="zh-CN"/>
        </w:rPr>
        <w:fldChar w:fldCharType="end"/>
      </w:r>
    </w:p>
    <w:p>
      <w:pPr>
        <w:pStyle w:val="21"/>
        <w:tabs>
          <w:tab w:val="right" w:leader="dot" w:pos="9638"/>
          <w:tab w:val="clear" w:pos="8789"/>
        </w:tabs>
        <w:spacing w:line="480" w:lineRule="auto"/>
        <w:rPr>
          <w:sz w:val="24"/>
          <w:szCs w:val="24"/>
        </w:rPr>
      </w:pP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_Toc12627 </w:instrText>
      </w:r>
      <w:r>
        <w:rPr>
          <w:rFonts w:hint="eastAsia" w:ascii="宋体" w:hAnsi="宋体" w:eastAsia="宋体" w:cs="宋体"/>
          <w:sz w:val="24"/>
          <w:szCs w:val="44"/>
          <w:highlight w:val="none"/>
          <w:lang w:val="zh-CN"/>
        </w:rPr>
        <w:fldChar w:fldCharType="separate"/>
      </w:r>
      <w:r>
        <w:rPr>
          <w:rFonts w:hint="eastAsia" w:ascii="宋体" w:hAnsi="宋体" w:eastAsia="宋体" w:cs="宋体"/>
          <w:kern w:val="44"/>
          <w:sz w:val="24"/>
          <w:szCs w:val="44"/>
          <w:highlight w:val="none"/>
          <w:lang w:val="zh-CN"/>
        </w:rPr>
        <w:t>第</w:t>
      </w:r>
      <w:r>
        <w:rPr>
          <w:rFonts w:hint="eastAsia" w:ascii="宋体" w:hAnsi="宋体" w:eastAsia="宋体" w:cs="宋体"/>
          <w:kern w:val="44"/>
          <w:sz w:val="24"/>
          <w:szCs w:val="44"/>
          <w:highlight w:val="none"/>
          <w:lang w:val="en-US" w:eastAsia="zh-CN"/>
        </w:rPr>
        <w:t>六</w:t>
      </w:r>
      <w:r>
        <w:rPr>
          <w:rFonts w:hint="eastAsia" w:ascii="宋体" w:hAnsi="宋体" w:eastAsia="宋体" w:cs="宋体"/>
          <w:kern w:val="44"/>
          <w:sz w:val="24"/>
          <w:szCs w:val="44"/>
          <w:highlight w:val="none"/>
          <w:lang w:val="zh-CN"/>
        </w:rPr>
        <w:t xml:space="preserve">章 </w:t>
      </w:r>
      <w:r>
        <w:rPr>
          <w:rFonts w:hint="eastAsia" w:ascii="宋体" w:hAnsi="宋体" w:eastAsia="宋体" w:cs="宋体"/>
          <w:kern w:val="44"/>
          <w:sz w:val="24"/>
          <w:szCs w:val="44"/>
          <w:highlight w:val="none"/>
          <w:lang w:val="en-US" w:eastAsia="zh-CN"/>
        </w:rPr>
        <w:t xml:space="preserve"> </w:t>
      </w:r>
      <w:r>
        <w:rPr>
          <w:rFonts w:hint="eastAsia" w:ascii="宋体" w:hAnsi="宋体" w:eastAsia="宋体" w:cs="宋体"/>
          <w:kern w:val="44"/>
          <w:sz w:val="24"/>
          <w:szCs w:val="44"/>
          <w:highlight w:val="none"/>
          <w:lang w:val="zh-CN"/>
        </w:rPr>
        <w:t>响应文件格式</w:t>
      </w:r>
      <w:r>
        <w:rPr>
          <w:sz w:val="24"/>
          <w:szCs w:val="24"/>
        </w:rPr>
        <w:tab/>
      </w:r>
      <w:r>
        <w:rPr>
          <w:sz w:val="24"/>
          <w:szCs w:val="24"/>
        </w:rPr>
        <w:fldChar w:fldCharType="begin"/>
      </w:r>
      <w:r>
        <w:rPr>
          <w:sz w:val="24"/>
          <w:szCs w:val="24"/>
        </w:rPr>
        <w:instrText xml:space="preserve"> PAGEREF _Toc12627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44"/>
          <w:highlight w:val="none"/>
          <w:lang w:val="zh-CN"/>
        </w:rPr>
        <w:fldChar w:fldCharType="end"/>
      </w:r>
    </w:p>
    <w:p>
      <w:pPr>
        <w:pStyle w:val="21"/>
        <w:tabs>
          <w:tab w:val="right" w:leader="dot" w:pos="9638"/>
          <w:tab w:val="clear" w:pos="8789"/>
        </w:tabs>
        <w:spacing w:line="480" w:lineRule="auto"/>
      </w:pPr>
      <w:r>
        <w:rPr>
          <w:rFonts w:hint="eastAsia" w:ascii="宋体" w:hAnsi="宋体" w:eastAsia="宋体" w:cs="宋体"/>
          <w:sz w:val="24"/>
          <w:szCs w:val="44"/>
          <w:highlight w:val="none"/>
          <w:lang w:val="zh-CN"/>
        </w:rPr>
        <w:fldChar w:fldCharType="begin"/>
      </w:r>
      <w:r>
        <w:rPr>
          <w:rFonts w:hint="eastAsia" w:ascii="宋体" w:hAnsi="宋体" w:eastAsia="宋体" w:cs="宋体"/>
          <w:sz w:val="24"/>
          <w:szCs w:val="44"/>
          <w:highlight w:val="none"/>
          <w:lang w:val="zh-CN"/>
        </w:rPr>
        <w:instrText xml:space="preserve"> HYPERLINK \l _Toc17964 </w:instrText>
      </w:r>
      <w:r>
        <w:rPr>
          <w:rFonts w:hint="eastAsia" w:ascii="宋体" w:hAnsi="宋体" w:eastAsia="宋体" w:cs="宋体"/>
          <w:sz w:val="24"/>
          <w:szCs w:val="44"/>
          <w:highlight w:val="none"/>
          <w:lang w:val="zh-CN"/>
        </w:rPr>
        <w:fldChar w:fldCharType="separate"/>
      </w:r>
      <w:r>
        <w:rPr>
          <w:rFonts w:hint="eastAsia" w:ascii="宋体" w:hAnsi="宋体" w:eastAsia="宋体" w:cs="宋体"/>
          <w:sz w:val="24"/>
          <w:szCs w:val="44"/>
          <w:highlight w:val="none"/>
          <w:shd w:val="clear" w:color="auto" w:fill="FFFFFF"/>
          <w:lang w:val="en-US" w:eastAsia="zh-CN"/>
        </w:rPr>
        <w:t>附件1：</w:t>
      </w:r>
      <w:r>
        <w:rPr>
          <w:sz w:val="24"/>
          <w:szCs w:val="24"/>
        </w:rPr>
        <w:tab/>
      </w:r>
      <w:r>
        <w:rPr>
          <w:sz w:val="24"/>
          <w:szCs w:val="24"/>
        </w:rPr>
        <w:fldChar w:fldCharType="begin"/>
      </w:r>
      <w:r>
        <w:rPr>
          <w:sz w:val="24"/>
          <w:szCs w:val="24"/>
        </w:rPr>
        <w:instrText xml:space="preserve"> PAGEREF _Toc17964 \h </w:instrText>
      </w:r>
      <w:r>
        <w:rPr>
          <w:sz w:val="24"/>
          <w:szCs w:val="24"/>
        </w:rPr>
        <w:fldChar w:fldCharType="separate"/>
      </w:r>
      <w:r>
        <w:rPr>
          <w:sz w:val="24"/>
          <w:szCs w:val="24"/>
        </w:rPr>
        <w:t>48</w:t>
      </w:r>
      <w:r>
        <w:rPr>
          <w:sz w:val="24"/>
          <w:szCs w:val="24"/>
        </w:rPr>
        <w:fldChar w:fldCharType="end"/>
      </w:r>
      <w:r>
        <w:rPr>
          <w:rFonts w:hint="eastAsia" w:ascii="宋体" w:hAnsi="宋体" w:eastAsia="宋体" w:cs="宋体"/>
          <w:sz w:val="24"/>
          <w:szCs w:val="44"/>
          <w:highlight w:val="none"/>
          <w:lang w:val="zh-CN"/>
        </w:rPr>
        <w:fldChar w:fldCharType="end"/>
      </w:r>
    </w:p>
    <w:p>
      <w:pPr>
        <w:pStyle w:val="21"/>
        <w:bidi w:val="0"/>
        <w:spacing w:line="480" w:lineRule="auto"/>
        <w:rPr>
          <w:rFonts w:hint="eastAsia" w:ascii="宋体" w:hAnsi="宋体" w:eastAsia="宋体" w:cs="宋体"/>
          <w:sz w:val="28"/>
          <w:szCs w:val="28"/>
          <w:highlight w:val="none"/>
        </w:rPr>
      </w:pPr>
      <w:r>
        <w:rPr>
          <w:rFonts w:hint="eastAsia" w:ascii="宋体" w:hAnsi="宋体" w:eastAsia="宋体" w:cs="宋体"/>
          <w:szCs w:val="32"/>
          <w:highlight w:val="none"/>
          <w:lang w:val="zh-CN"/>
        </w:rPr>
        <w:fldChar w:fldCharType="end"/>
      </w:r>
    </w:p>
    <w:p>
      <w:pPr>
        <w:spacing w:line="360" w:lineRule="auto"/>
        <w:jc w:val="center"/>
        <w:rPr>
          <w:rFonts w:hint="eastAsia" w:ascii="宋体" w:hAnsi="宋体" w:eastAsia="宋体" w:cs="宋体"/>
          <w:highlight w:val="none"/>
        </w:rPr>
      </w:pPr>
    </w:p>
    <w:p>
      <w:pPr>
        <w:spacing w:line="360" w:lineRule="auto"/>
        <w:jc w:val="center"/>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jc w:val="center"/>
        <w:rPr>
          <w:rFonts w:hint="eastAsia" w:ascii="宋体" w:hAnsi="宋体" w:eastAsia="宋体" w:cs="宋体"/>
          <w:highlight w:val="none"/>
        </w:rPr>
      </w:pPr>
      <w:bookmarkStart w:id="383" w:name="_GoBack"/>
      <w:bookmarkEnd w:id="383"/>
    </w:p>
    <w:p>
      <w:pPr>
        <w:spacing w:line="360" w:lineRule="auto"/>
        <w:jc w:val="center"/>
        <w:rPr>
          <w:rFonts w:hint="eastAsia" w:ascii="宋体" w:hAnsi="宋体" w:eastAsia="宋体" w:cs="宋体"/>
          <w:highlight w:val="none"/>
        </w:rPr>
      </w:pPr>
    </w:p>
    <w:p>
      <w:pPr>
        <w:spacing w:line="360" w:lineRule="auto"/>
        <w:jc w:val="center"/>
        <w:rPr>
          <w:rFonts w:hint="eastAsia" w:ascii="宋体" w:hAnsi="宋体" w:eastAsia="宋体" w:cs="宋体"/>
          <w:highlight w:val="none"/>
        </w:rPr>
      </w:pPr>
    </w:p>
    <w:p>
      <w:pPr>
        <w:rPr>
          <w:rFonts w:hint="eastAsia" w:ascii="宋体" w:hAnsi="宋体" w:eastAsia="宋体" w:cs="宋体"/>
          <w:highlight w:val="none"/>
        </w:rPr>
      </w:pPr>
      <w:bookmarkStart w:id="0" w:name="_Toc475360671"/>
    </w:p>
    <w:p>
      <w:pPr>
        <w:pStyle w:val="3"/>
        <w:numPr>
          <w:ilvl w:val="0"/>
          <w:numId w:val="2"/>
        </w:numPr>
        <w:spacing w:line="240" w:lineRule="auto"/>
        <w:jc w:val="center"/>
        <w:rPr>
          <w:rFonts w:hint="eastAsia" w:ascii="宋体" w:hAnsi="宋体" w:eastAsia="宋体" w:cs="宋体"/>
          <w:highlight w:val="none"/>
        </w:rPr>
        <w:sectPr>
          <w:headerReference r:id="rId4" w:type="default"/>
          <w:footerReference r:id="rId5" w:type="default"/>
          <w:pgSz w:w="11906" w:h="16838"/>
          <w:pgMar w:top="1440" w:right="1134" w:bottom="1440" w:left="1134" w:header="851" w:footer="992" w:gutter="0"/>
          <w:pgNumType w:start="1"/>
          <w:cols w:space="720" w:num="1"/>
          <w:docGrid w:linePitch="312" w:charSpace="0"/>
        </w:sectPr>
      </w:pPr>
    </w:p>
    <w:p>
      <w:pPr>
        <w:pStyle w:val="3"/>
        <w:numPr>
          <w:ilvl w:val="0"/>
          <w:numId w:val="2"/>
        </w:numPr>
        <w:spacing w:line="240" w:lineRule="auto"/>
        <w:jc w:val="center"/>
        <w:rPr>
          <w:rFonts w:hint="eastAsia" w:ascii="宋体" w:hAnsi="宋体" w:eastAsia="宋体" w:cs="宋体"/>
          <w:highlight w:val="none"/>
        </w:rPr>
      </w:pPr>
      <w:bookmarkStart w:id="1" w:name="_Toc32179"/>
      <w:r>
        <w:rPr>
          <w:rFonts w:hint="eastAsia" w:ascii="宋体" w:hAnsi="宋体" w:eastAsia="宋体" w:cs="宋体"/>
          <w:highlight w:val="none"/>
        </w:rPr>
        <w:t>竞争性磋商</w:t>
      </w:r>
      <w:bookmarkEnd w:id="0"/>
      <w:r>
        <w:rPr>
          <w:rFonts w:hint="eastAsia" w:ascii="宋体" w:hAnsi="宋体" w:eastAsia="宋体" w:cs="宋体"/>
          <w:highlight w:val="none"/>
        </w:rPr>
        <w:t>公告</w:t>
      </w:r>
      <w:bookmarkEnd w:id="1"/>
    </w:p>
    <w:p>
      <w:pPr>
        <w:adjustRightInd w:val="0"/>
        <w:snapToGrid w:val="0"/>
        <w:spacing w:line="360" w:lineRule="auto"/>
        <w:ind w:firstLine="480" w:firstLineChars="200"/>
        <w:jc w:val="center"/>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rPr>
        <w:t>项目编</w:t>
      </w:r>
      <w:r>
        <w:rPr>
          <w:rFonts w:hint="eastAsia" w:ascii="宋体" w:hAnsi="宋体" w:eastAsia="宋体" w:cs="宋体"/>
          <w:color w:val="auto"/>
          <w:sz w:val="24"/>
          <w:szCs w:val="24"/>
          <w:highlight w:val="none"/>
        </w:rPr>
        <w:t>号：</w:t>
      </w:r>
      <w:bookmarkStart w:id="2" w:name="_Toc28359089"/>
      <w:bookmarkStart w:id="3" w:name="_Toc28359012"/>
      <w:bookmarkStart w:id="4" w:name="_Toc35393798"/>
      <w:bookmarkStart w:id="5" w:name="_Toc35393629"/>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"https://pay.zcygov.cn/purchaseplan_front/" \l "/plan/list/view?id=1000000000015569718&amp;_app_=zcy.procurement" \t "https://www.zcygov.cn/delegation-order/_procurement_/order/_blank"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cs="宋体"/>
          <w:color w:val="auto"/>
          <w:sz w:val="24"/>
          <w:szCs w:val="24"/>
          <w:highlight w:val="none"/>
          <w:lang w:val="zh-CN" w:eastAsia="zh-CN"/>
        </w:rPr>
        <w:t>JM-2025-03-00272</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JLZJ-2025-1001）</w:t>
      </w:r>
    </w:p>
    <w:bookmarkEnd w:id="2"/>
    <w:bookmarkEnd w:id="3"/>
    <w:bookmarkEnd w:id="4"/>
    <w:bookmarkEnd w:id="5"/>
    <w:p>
      <w:pPr>
        <w:pageBreakBefore w:val="0"/>
        <w:kinsoku/>
        <w:wordWrap/>
        <w:overflowPunct/>
        <w:topLinePunct w:val="0"/>
        <w:bidi w:val="0"/>
        <w:adjustRightInd w:val="0"/>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项目概况</w:t>
      </w:r>
    </w:p>
    <w:tbl>
      <w:tblPr>
        <w:tblStyle w:val="61"/>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7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noWrap w:val="0"/>
            <w:vAlign w:val="top"/>
          </w:tcPr>
          <w:p>
            <w:pPr>
              <w:pStyle w:val="60"/>
              <w:spacing w:before="161" w:line="359" w:lineRule="auto"/>
              <w:ind w:right="84" w:firstLine="440" w:firstLineChars="200"/>
              <w:rPr>
                <w:rFonts w:hint="eastAsia" w:ascii="宋体" w:hAnsi="宋体" w:eastAsia="宋体" w:cs="宋体"/>
                <w:sz w:val="22"/>
                <w:szCs w:val="22"/>
                <w:highlight w:val="none"/>
              </w:rPr>
            </w:pPr>
            <w:r>
              <w:rPr>
                <w:rFonts w:hint="eastAsia" w:ascii="宋体" w:hAnsi="宋体" w:eastAsia="宋体" w:cs="宋体"/>
                <w:sz w:val="22"/>
                <w:szCs w:val="22"/>
                <w:lang w:val="en-US" w:eastAsia="zh-CN"/>
              </w:rPr>
              <w:t>院内制剂委托加工服务招标项目</w:t>
            </w:r>
            <w:r>
              <w:rPr>
                <w:rFonts w:hint="eastAsia" w:ascii="宋体" w:hAnsi="宋体" w:eastAsia="宋体" w:cs="宋体"/>
                <w:spacing w:val="11"/>
                <w:sz w:val="22"/>
                <w:szCs w:val="22"/>
                <w:highlight w:val="none"/>
              </w:rPr>
              <w:t>的潜在供应商应在政府采购云平台（网址：</w:t>
            </w:r>
            <w:r>
              <w:rPr>
                <w:rFonts w:hint="eastAsia" w:ascii="宋体" w:hAnsi="宋体" w:eastAsia="宋体" w:cs="宋体"/>
                <w:sz w:val="22"/>
                <w:szCs w:val="22"/>
                <w:highlight w:val="none"/>
              </w:rPr>
              <w:t>http</w:t>
            </w:r>
            <w:r>
              <w:rPr>
                <w:rFonts w:hint="eastAsia" w:ascii="宋体" w:hAnsi="宋体" w:eastAsia="宋体" w:cs="宋体"/>
                <w:spacing w:val="11"/>
                <w:sz w:val="22"/>
                <w:szCs w:val="22"/>
                <w:highlight w:val="none"/>
              </w:rPr>
              <w:t xml:space="preserve">:// </w:t>
            </w:r>
            <w:r>
              <w:rPr>
                <w:rFonts w:hint="eastAsia" w:ascii="宋体" w:hAnsi="宋体" w:eastAsia="宋体" w:cs="宋体"/>
                <w:sz w:val="22"/>
                <w:szCs w:val="22"/>
                <w:highlight w:val="none"/>
              </w:rPr>
              <w:t>www</w:t>
            </w:r>
            <w:r>
              <w:rPr>
                <w:rFonts w:hint="eastAsia" w:ascii="宋体" w:hAnsi="宋体" w:eastAsia="宋体" w:cs="宋体"/>
                <w:spacing w:val="11"/>
                <w:sz w:val="22"/>
                <w:szCs w:val="22"/>
                <w:highlight w:val="none"/>
              </w:rPr>
              <w:t>.</w:t>
            </w:r>
            <w:r>
              <w:rPr>
                <w:rFonts w:hint="eastAsia" w:ascii="宋体" w:hAnsi="宋体" w:eastAsia="宋体" w:cs="宋体"/>
                <w:sz w:val="22"/>
                <w:szCs w:val="22"/>
                <w:highlight w:val="none"/>
              </w:rPr>
              <w:t>zc</w:t>
            </w:r>
            <w:r>
              <w:rPr>
                <w:rFonts w:hint="eastAsia" w:ascii="宋体" w:hAnsi="宋体" w:eastAsia="宋体" w:cs="宋体"/>
                <w:spacing w:val="10"/>
                <w:sz w:val="22"/>
                <w:szCs w:val="22"/>
                <w:highlight w:val="none"/>
              </w:rPr>
              <w:t xml:space="preserve"> </w:t>
            </w:r>
            <w:r>
              <w:rPr>
                <w:rFonts w:hint="eastAsia" w:ascii="宋体" w:hAnsi="宋体" w:eastAsia="宋体" w:cs="宋体"/>
                <w:sz w:val="22"/>
                <w:szCs w:val="22"/>
                <w:highlight w:val="none"/>
              </w:rPr>
              <w:t>ygov</w:t>
            </w:r>
            <w:r>
              <w:rPr>
                <w:rFonts w:hint="eastAsia" w:ascii="宋体" w:hAnsi="宋体" w:eastAsia="宋体" w:cs="宋体"/>
                <w:spacing w:val="5"/>
                <w:sz w:val="22"/>
                <w:szCs w:val="22"/>
                <w:highlight w:val="none"/>
              </w:rPr>
              <w:t>.</w:t>
            </w:r>
            <w:r>
              <w:rPr>
                <w:rFonts w:hint="eastAsia" w:ascii="宋体" w:hAnsi="宋体" w:eastAsia="宋体" w:cs="宋体"/>
                <w:sz w:val="22"/>
                <w:szCs w:val="22"/>
                <w:highlight w:val="none"/>
              </w:rPr>
              <w:t>cn</w:t>
            </w:r>
            <w:r>
              <w:rPr>
                <w:rFonts w:hint="eastAsia" w:ascii="宋体" w:hAnsi="宋体" w:eastAsia="宋体" w:cs="宋体"/>
                <w:spacing w:val="5"/>
                <w:sz w:val="22"/>
                <w:szCs w:val="22"/>
                <w:highlight w:val="none"/>
              </w:rPr>
              <w:t>）获取</w:t>
            </w:r>
            <w:r>
              <w:rPr>
                <w:rFonts w:hint="eastAsia" w:ascii="宋体" w:hAnsi="宋体" w:eastAsia="宋体" w:cs="宋体"/>
                <w:sz w:val="22"/>
                <w:szCs w:val="22"/>
                <w:lang w:val="zh-CN" w:eastAsia="zh-CN"/>
              </w:rPr>
              <w:t>竞争性磋商文件</w:t>
            </w:r>
            <w:r>
              <w:rPr>
                <w:rFonts w:hint="eastAsia" w:ascii="宋体" w:hAnsi="宋体" w:eastAsia="宋体" w:cs="宋体"/>
                <w:spacing w:val="5"/>
                <w:sz w:val="22"/>
                <w:szCs w:val="22"/>
                <w:highlight w:val="none"/>
              </w:rPr>
              <w:t>，</w:t>
            </w:r>
            <w:r>
              <w:rPr>
                <w:rFonts w:hint="eastAsia" w:ascii="宋体" w:hAnsi="宋体" w:eastAsia="宋体" w:cs="宋体"/>
                <w:color w:val="auto"/>
                <w:spacing w:val="5"/>
                <w:sz w:val="22"/>
                <w:szCs w:val="22"/>
                <w:highlight w:val="none"/>
              </w:rPr>
              <w:t>并于 202</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年</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月</w:t>
            </w:r>
            <w:r>
              <w:rPr>
                <w:rFonts w:hint="eastAsia" w:ascii="宋体" w:hAnsi="宋体" w:eastAsia="宋体" w:cs="宋体"/>
                <w:color w:val="auto"/>
                <w:spacing w:val="5"/>
                <w:sz w:val="22"/>
                <w:szCs w:val="22"/>
                <w:highlight w:val="none"/>
                <w:lang w:val="en-US" w:eastAsia="zh-CN"/>
              </w:rPr>
              <w:t>07</w:t>
            </w:r>
            <w:r>
              <w:rPr>
                <w:rFonts w:hint="eastAsia" w:ascii="宋体" w:hAnsi="宋体" w:eastAsia="宋体" w:cs="宋体"/>
                <w:color w:val="auto"/>
                <w:spacing w:val="5"/>
                <w:sz w:val="22"/>
                <w:szCs w:val="22"/>
                <w:highlight w:val="none"/>
              </w:rPr>
              <w:t>日</w:t>
            </w:r>
            <w:r>
              <w:rPr>
                <w:rFonts w:hint="eastAsia" w:cs="宋体"/>
                <w:color w:val="auto"/>
                <w:spacing w:val="5"/>
                <w:sz w:val="22"/>
                <w:szCs w:val="22"/>
                <w:highlight w:val="none"/>
                <w:lang w:val="en-US" w:eastAsia="zh-CN"/>
              </w:rPr>
              <w:t>10</w:t>
            </w:r>
            <w:r>
              <w:rPr>
                <w:rFonts w:hint="eastAsia" w:ascii="宋体" w:hAnsi="宋体" w:eastAsia="宋体" w:cs="宋体"/>
                <w:color w:val="auto"/>
                <w:spacing w:val="5"/>
                <w:sz w:val="22"/>
                <w:szCs w:val="22"/>
                <w:highlight w:val="none"/>
              </w:rPr>
              <w:t>时</w:t>
            </w:r>
            <w:r>
              <w:rPr>
                <w:rFonts w:hint="eastAsia" w:ascii="宋体" w:hAnsi="宋体" w:eastAsia="宋体" w:cs="宋体"/>
                <w:color w:val="auto"/>
                <w:spacing w:val="5"/>
                <w:sz w:val="22"/>
                <w:szCs w:val="22"/>
                <w:highlight w:val="none"/>
                <w:lang w:val="en-US" w:eastAsia="zh-CN"/>
              </w:rPr>
              <w:t>3</w:t>
            </w:r>
            <w:r>
              <w:rPr>
                <w:rFonts w:hint="eastAsia" w:ascii="宋体" w:hAnsi="宋体" w:eastAsia="宋体" w:cs="宋体"/>
                <w:color w:val="auto"/>
                <w:spacing w:val="5"/>
                <w:sz w:val="22"/>
                <w:szCs w:val="22"/>
                <w:highlight w:val="none"/>
              </w:rPr>
              <w:t>0分（</w:t>
            </w:r>
            <w:r>
              <w:rPr>
                <w:rFonts w:hint="eastAsia" w:ascii="宋体" w:hAnsi="宋体" w:eastAsia="宋体" w:cs="宋体"/>
                <w:color w:val="auto"/>
                <w:spacing w:val="4"/>
                <w:sz w:val="22"/>
                <w:szCs w:val="22"/>
                <w:highlight w:val="none"/>
              </w:rPr>
              <w:t>北</w:t>
            </w:r>
            <w:r>
              <w:rPr>
                <w:rFonts w:hint="eastAsia" w:ascii="宋体" w:hAnsi="宋体" w:eastAsia="宋体" w:cs="宋体"/>
                <w:spacing w:val="4"/>
                <w:sz w:val="22"/>
                <w:szCs w:val="22"/>
                <w:highlight w:val="none"/>
              </w:rPr>
              <w:t>京时间</w:t>
            </w:r>
            <w:r>
              <w:rPr>
                <w:rFonts w:hint="eastAsia" w:ascii="宋体" w:hAnsi="宋体" w:eastAsia="宋体" w:cs="宋体"/>
                <w:spacing w:val="4"/>
                <w:sz w:val="22"/>
                <w:szCs w:val="22"/>
                <w:highlight w:val="none"/>
                <w:lang w:eastAsia="zh-CN"/>
              </w:rPr>
              <w:t>）</w:t>
            </w:r>
            <w:r>
              <w:rPr>
                <w:rFonts w:hint="eastAsia" w:ascii="宋体" w:hAnsi="宋体" w:eastAsia="宋体" w:cs="宋体"/>
                <w:spacing w:val="4"/>
                <w:sz w:val="22"/>
                <w:szCs w:val="22"/>
                <w:highlight w:val="none"/>
              </w:rPr>
              <w:t>前提交</w:t>
            </w:r>
            <w:r>
              <w:rPr>
                <w:rFonts w:hint="eastAsia" w:ascii="宋体" w:hAnsi="宋体" w:eastAsia="宋体" w:cs="宋体"/>
                <w:spacing w:val="4"/>
                <w:sz w:val="22"/>
                <w:szCs w:val="22"/>
                <w:highlight w:val="none"/>
                <w:lang w:val="en-US" w:eastAsia="zh-CN"/>
              </w:rPr>
              <w:t>响应</w:t>
            </w:r>
            <w:r>
              <w:rPr>
                <w:rFonts w:hint="eastAsia" w:ascii="宋体" w:hAnsi="宋体" w:eastAsia="宋体" w:cs="宋体"/>
                <w:spacing w:val="4"/>
                <w:sz w:val="22"/>
                <w:szCs w:val="22"/>
                <w:highlight w:val="none"/>
              </w:rPr>
              <w:t>文件。</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60" w:lineRule="auto"/>
        <w:ind w:right="0"/>
        <w:textAlignment w:val="auto"/>
        <w:rPr>
          <w:rFonts w:hint="eastAsia" w:ascii="宋体" w:hAnsi="宋体" w:eastAsia="宋体" w:cs="宋体"/>
          <w:color w:val="auto"/>
          <w:sz w:val="22"/>
          <w:szCs w:val="22"/>
          <w:highlight w:val="none"/>
          <w:lang w:eastAsia="zh-CN"/>
        </w:rPr>
      </w:pPr>
    </w:p>
    <w:p>
      <w:pPr>
        <w:pageBreakBefore w:val="0"/>
        <w:kinsoku/>
        <w:wordWrap/>
        <w:overflowPunct/>
        <w:topLinePunct w:val="0"/>
        <w:bidi w:val="0"/>
        <w:adjustRightInd w:val="0"/>
        <w:snapToGrid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一、项目基本情况</w:t>
      </w: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en-US" w:eastAsia="zh-CN" w:bidi="ar-SA"/>
        </w:rPr>
        <w:t>1.项目编号</w:t>
      </w:r>
      <w:r>
        <w:rPr>
          <w:rFonts w:hint="eastAsia" w:ascii="宋体" w:hAnsi="宋体" w:eastAsia="宋体" w:cs="宋体"/>
          <w:color w:val="auto"/>
          <w:kern w:val="0"/>
          <w:sz w:val="22"/>
          <w:szCs w:val="22"/>
          <w:highlight w:val="none"/>
          <w:lang w:val="zh-CN" w:eastAsia="zh-CN" w:bidi="ar-SA"/>
        </w:rPr>
        <w:t>：</w:t>
      </w:r>
      <w:r>
        <w:rPr>
          <w:rFonts w:hint="eastAsia" w:ascii="宋体" w:hAnsi="宋体" w:eastAsia="宋体" w:cs="宋体"/>
          <w:color w:val="auto"/>
          <w:kern w:val="0"/>
          <w:sz w:val="22"/>
          <w:szCs w:val="22"/>
          <w:highlight w:val="none"/>
          <w:lang w:val="zh-CN" w:eastAsia="zh-CN" w:bidi="ar-SA"/>
        </w:rPr>
        <w:fldChar w:fldCharType="begin"/>
      </w:r>
      <w:r>
        <w:rPr>
          <w:rFonts w:hint="eastAsia" w:ascii="宋体" w:hAnsi="宋体" w:eastAsia="宋体" w:cs="宋体"/>
          <w:color w:val="auto"/>
          <w:kern w:val="0"/>
          <w:sz w:val="22"/>
          <w:szCs w:val="22"/>
          <w:highlight w:val="none"/>
          <w:lang w:val="zh-CN" w:eastAsia="zh-CN" w:bidi="ar-SA"/>
        </w:rPr>
        <w:instrText xml:space="preserve"> HYPERLINK "https://pay.zcygov.cn/purchaseplan_front/" \l "/plan/list/view?id=1000000000015569718&amp;_app_=zcy.procurement" \t "https://www.zcygov.cn/delegation-order/_procurement_/order/_blank" </w:instrText>
      </w:r>
      <w:r>
        <w:rPr>
          <w:rFonts w:hint="eastAsia" w:ascii="宋体" w:hAnsi="宋体" w:eastAsia="宋体" w:cs="宋体"/>
          <w:color w:val="auto"/>
          <w:kern w:val="0"/>
          <w:sz w:val="22"/>
          <w:szCs w:val="22"/>
          <w:highlight w:val="none"/>
          <w:lang w:val="zh-CN" w:eastAsia="zh-CN" w:bidi="ar-SA"/>
        </w:rPr>
        <w:fldChar w:fldCharType="separate"/>
      </w:r>
      <w:r>
        <w:rPr>
          <w:rFonts w:hint="eastAsia" w:ascii="宋体" w:hAnsi="宋体" w:cs="宋体"/>
          <w:color w:val="auto"/>
          <w:kern w:val="0"/>
          <w:sz w:val="22"/>
          <w:szCs w:val="22"/>
          <w:highlight w:val="none"/>
          <w:lang w:val="zh-CN" w:eastAsia="zh-CN" w:bidi="ar-SA"/>
        </w:rPr>
        <w:t>JM-2025-03-00272</w:t>
      </w:r>
      <w:r>
        <w:rPr>
          <w:rFonts w:hint="eastAsia" w:ascii="宋体" w:hAnsi="宋体" w:eastAsia="宋体" w:cs="宋体"/>
          <w:color w:val="auto"/>
          <w:kern w:val="0"/>
          <w:sz w:val="22"/>
          <w:szCs w:val="22"/>
          <w:highlight w:val="none"/>
          <w:lang w:val="zh-CN" w:eastAsia="zh-CN" w:bidi="ar-SA"/>
        </w:rPr>
        <w:fldChar w:fldCharType="end"/>
      </w:r>
      <w:r>
        <w:rPr>
          <w:rFonts w:hint="eastAsia" w:ascii="宋体" w:hAnsi="宋体" w:cs="宋体"/>
          <w:color w:val="auto"/>
          <w:kern w:val="0"/>
          <w:sz w:val="22"/>
          <w:szCs w:val="22"/>
          <w:highlight w:val="none"/>
          <w:lang w:val="zh-CN" w:eastAsia="zh-CN" w:bidi="ar-SA"/>
        </w:rPr>
        <w:t>（</w:t>
      </w:r>
      <w:r>
        <w:rPr>
          <w:rFonts w:hint="eastAsia" w:ascii="宋体" w:hAnsi="宋体" w:eastAsia="宋体" w:cs="宋体"/>
          <w:color w:val="auto"/>
          <w:sz w:val="22"/>
          <w:szCs w:val="22"/>
          <w:highlight w:val="none"/>
          <w:lang w:val="en-US" w:eastAsia="zh-CN"/>
        </w:rPr>
        <w:t>JLZJ-2025-1001</w:t>
      </w:r>
      <w:r>
        <w:rPr>
          <w:rFonts w:hint="eastAsia" w:ascii="宋体" w:hAnsi="宋体" w:cs="宋体"/>
          <w:color w:val="auto"/>
          <w:sz w:val="22"/>
          <w:szCs w:val="22"/>
          <w:highlight w:val="none"/>
          <w:lang w:val="en-US" w:eastAsia="zh-CN"/>
        </w:rPr>
        <w:t>）</w:t>
      </w:r>
    </w:p>
    <w:p>
      <w:pPr>
        <w:pStyle w:val="49"/>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院内制剂委托加工服务招标项目</w:t>
      </w:r>
    </w:p>
    <w:p>
      <w:pPr>
        <w:pStyle w:val="49"/>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采购方式：竞争性磋商</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4.服务需求：院内制剂的升级研发和备案，原料、辅料、包材的采购与检验，标签及说明书的制作，生产全过程（包括检验），运输配送等，具体详见竞争性磋商文件</w:t>
      </w: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5.</w:t>
      </w:r>
      <w:r>
        <w:rPr>
          <w:rFonts w:hint="eastAsia" w:ascii="宋体" w:hAnsi="宋体" w:cs="宋体"/>
          <w:color w:val="auto"/>
          <w:kern w:val="0"/>
          <w:sz w:val="22"/>
          <w:szCs w:val="22"/>
          <w:highlight w:val="none"/>
          <w:lang w:val="en-US" w:eastAsia="zh-CN" w:bidi="ar-SA"/>
        </w:rPr>
        <w:t>采购</w:t>
      </w:r>
      <w:r>
        <w:rPr>
          <w:rFonts w:hint="eastAsia" w:ascii="宋体" w:hAnsi="宋体" w:eastAsia="宋体" w:cs="宋体"/>
          <w:color w:val="auto"/>
          <w:kern w:val="0"/>
          <w:sz w:val="22"/>
          <w:szCs w:val="22"/>
          <w:highlight w:val="none"/>
          <w:lang w:val="en-US" w:eastAsia="zh-CN" w:bidi="ar-SA"/>
        </w:rPr>
        <w:t>预算：人民币</w:t>
      </w:r>
      <w:r>
        <w:rPr>
          <w:rFonts w:hint="eastAsia" w:ascii="宋体" w:hAnsi="宋体" w:eastAsia="宋体" w:cs="宋体"/>
          <w:color w:val="auto"/>
          <w:sz w:val="22"/>
          <w:szCs w:val="22"/>
          <w:highlight w:val="none"/>
          <w:lang w:val="en-US" w:eastAsia="zh-CN"/>
        </w:rPr>
        <w:t>60万元</w:t>
      </w:r>
      <w:r>
        <w:rPr>
          <w:rFonts w:hint="eastAsia" w:ascii="宋体" w:hAnsi="宋体" w:cs="宋体"/>
          <w:color w:val="auto"/>
          <w:sz w:val="22"/>
          <w:szCs w:val="22"/>
          <w:highlight w:val="none"/>
          <w:lang w:val="en-US" w:eastAsia="zh-CN"/>
        </w:rPr>
        <w:t>，招标最高限价59.62万元，</w:t>
      </w:r>
      <w:r>
        <w:rPr>
          <w:rFonts w:hint="eastAsia" w:ascii="宋体" w:hAnsi="宋体" w:eastAsia="宋体" w:cs="宋体"/>
          <w:color w:val="auto"/>
          <w:spacing w:val="9"/>
          <w:sz w:val="22"/>
          <w:szCs w:val="22"/>
          <w:highlight w:val="none"/>
        </w:rPr>
        <w:t>供应商</w:t>
      </w:r>
      <w:r>
        <w:rPr>
          <w:rFonts w:hint="eastAsia" w:cs="宋体"/>
          <w:color w:val="auto"/>
          <w:spacing w:val="9"/>
          <w:sz w:val="22"/>
          <w:szCs w:val="22"/>
          <w:highlight w:val="none"/>
          <w:lang w:val="en-US" w:eastAsia="zh-CN"/>
        </w:rPr>
        <w:t>需报单价及总价，均</w:t>
      </w:r>
      <w:r>
        <w:rPr>
          <w:rFonts w:hint="eastAsia" w:ascii="宋体" w:hAnsi="宋体" w:eastAsia="宋体" w:cs="宋体"/>
          <w:color w:val="auto"/>
          <w:spacing w:val="9"/>
          <w:sz w:val="22"/>
          <w:szCs w:val="22"/>
          <w:highlight w:val="none"/>
        </w:rPr>
        <w:t>不得超过</w:t>
      </w:r>
      <w:r>
        <w:rPr>
          <w:rFonts w:hint="eastAsia" w:ascii="宋体" w:hAnsi="宋体" w:eastAsia="宋体" w:cs="宋体"/>
          <w:color w:val="auto"/>
          <w:spacing w:val="9"/>
          <w:sz w:val="22"/>
          <w:szCs w:val="22"/>
          <w:highlight w:val="none"/>
          <w:lang w:val="en-US" w:eastAsia="zh-CN"/>
        </w:rPr>
        <w:t>最高限价</w:t>
      </w:r>
      <w:r>
        <w:rPr>
          <w:rFonts w:hint="eastAsia" w:ascii="宋体" w:hAnsi="宋体" w:eastAsia="宋体" w:cs="宋体"/>
          <w:color w:val="auto"/>
          <w:spacing w:val="9"/>
          <w:sz w:val="22"/>
          <w:szCs w:val="22"/>
          <w:highlight w:val="none"/>
        </w:rPr>
        <w:t>，否则按废标处理。</w:t>
      </w:r>
    </w:p>
    <w:p>
      <w:pPr>
        <w:spacing w:before="121" w:line="219" w:lineRule="auto"/>
        <w:jc w:val="center"/>
        <w:outlineLvl w:val="0"/>
        <w:rPr>
          <w:rFonts w:hint="default" w:ascii="宋体" w:hAnsi="宋体" w:eastAsia="宋体" w:cs="宋体"/>
          <w:sz w:val="22"/>
          <w:szCs w:val="22"/>
          <w:highlight w:val="none"/>
          <w:lang w:val="en-US" w:eastAsia="zh-CN"/>
        </w:rPr>
      </w:pPr>
      <w:r>
        <w:rPr>
          <w:rFonts w:hint="eastAsia" w:ascii="宋体" w:hAnsi="宋体" w:eastAsia="宋体" w:cs="宋体"/>
          <w:b/>
          <w:bCs/>
          <w:spacing w:val="-2"/>
          <w:sz w:val="22"/>
          <w:szCs w:val="22"/>
          <w:highlight w:val="none"/>
        </w:rPr>
        <w:t>中药制剂年需求量</w:t>
      </w:r>
      <w:r>
        <w:rPr>
          <w:rFonts w:hint="eastAsia" w:ascii="宋体" w:hAnsi="宋体" w:eastAsia="宋体" w:cs="宋体"/>
          <w:b/>
          <w:bCs/>
          <w:spacing w:val="-2"/>
          <w:sz w:val="22"/>
          <w:szCs w:val="22"/>
          <w:highlight w:val="none"/>
          <w:lang w:val="en-US" w:eastAsia="zh-CN"/>
        </w:rPr>
        <w:t>最高限价</w:t>
      </w:r>
      <w:r>
        <w:rPr>
          <w:rFonts w:hint="eastAsia" w:ascii="宋体" w:hAnsi="宋体" w:cs="宋体"/>
          <w:b/>
          <w:bCs/>
          <w:spacing w:val="-2"/>
          <w:sz w:val="22"/>
          <w:szCs w:val="22"/>
          <w:highlight w:val="none"/>
          <w:lang w:val="en-US" w:eastAsia="zh-CN"/>
        </w:rPr>
        <w:t>表</w:t>
      </w:r>
    </w:p>
    <w:p>
      <w:pPr>
        <w:spacing w:line="108" w:lineRule="exact"/>
        <w:rPr>
          <w:rFonts w:hint="eastAsia" w:ascii="宋体" w:hAnsi="宋体" w:eastAsia="宋体" w:cs="宋体"/>
          <w:sz w:val="22"/>
          <w:szCs w:val="22"/>
          <w:highlight w:val="none"/>
        </w:rPr>
      </w:pPr>
    </w:p>
    <w:tbl>
      <w:tblPr>
        <w:tblStyle w:val="61"/>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5"/>
        <w:gridCol w:w="1959"/>
        <w:gridCol w:w="1457"/>
        <w:gridCol w:w="1457"/>
        <w:gridCol w:w="1457"/>
        <w:gridCol w:w="1457"/>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4" w:type="pct"/>
            <w:noWrap w:val="0"/>
            <w:vAlign w:val="center"/>
          </w:tcPr>
          <w:p>
            <w:pPr>
              <w:pStyle w:val="60"/>
              <w:spacing w:before="68" w:line="221" w:lineRule="auto"/>
              <w:jc w:val="center"/>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序号</w:t>
            </w:r>
          </w:p>
        </w:tc>
        <w:tc>
          <w:tcPr>
            <w:tcW w:w="1001" w:type="pct"/>
            <w:noWrap w:val="0"/>
            <w:vAlign w:val="center"/>
          </w:tcPr>
          <w:p>
            <w:pPr>
              <w:pStyle w:val="60"/>
              <w:spacing w:before="69" w:line="223" w:lineRule="auto"/>
              <w:jc w:val="center"/>
              <w:rPr>
                <w:rFonts w:hint="eastAsia" w:ascii="宋体" w:hAnsi="宋体" w:eastAsia="宋体" w:cs="宋体"/>
                <w:sz w:val="22"/>
                <w:szCs w:val="22"/>
                <w:highlight w:val="none"/>
              </w:rPr>
            </w:pPr>
            <w:r>
              <w:rPr>
                <w:rFonts w:hint="eastAsia" w:ascii="宋体" w:hAnsi="宋体" w:eastAsia="宋体" w:cs="宋体"/>
                <w:spacing w:val="18"/>
                <w:sz w:val="22"/>
                <w:szCs w:val="22"/>
                <w:highlight w:val="none"/>
              </w:rPr>
              <w:t>品名</w:t>
            </w:r>
          </w:p>
        </w:tc>
        <w:tc>
          <w:tcPr>
            <w:tcW w:w="744" w:type="pct"/>
            <w:noWrap w:val="0"/>
            <w:vAlign w:val="center"/>
          </w:tcPr>
          <w:p>
            <w:pPr>
              <w:pStyle w:val="60"/>
              <w:spacing w:before="69" w:line="219" w:lineRule="auto"/>
              <w:jc w:val="center"/>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剂型</w:t>
            </w:r>
          </w:p>
        </w:tc>
        <w:tc>
          <w:tcPr>
            <w:tcW w:w="744" w:type="pct"/>
            <w:noWrap w:val="0"/>
            <w:vAlign w:val="center"/>
          </w:tcPr>
          <w:p>
            <w:pPr>
              <w:pStyle w:val="60"/>
              <w:spacing w:before="68" w:line="219" w:lineRule="auto"/>
              <w:jc w:val="center"/>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规格(盒)</w:t>
            </w:r>
          </w:p>
        </w:tc>
        <w:tc>
          <w:tcPr>
            <w:tcW w:w="744" w:type="pct"/>
            <w:noWrap w:val="0"/>
            <w:vAlign w:val="center"/>
          </w:tcPr>
          <w:p>
            <w:pPr>
              <w:pStyle w:val="60"/>
              <w:spacing w:before="68" w:line="218" w:lineRule="auto"/>
              <w:jc w:val="center"/>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单价(元)</w:t>
            </w:r>
          </w:p>
        </w:tc>
        <w:tc>
          <w:tcPr>
            <w:tcW w:w="744" w:type="pct"/>
            <w:noWrap w:val="0"/>
            <w:vAlign w:val="center"/>
          </w:tcPr>
          <w:p>
            <w:pPr>
              <w:pStyle w:val="60"/>
              <w:spacing w:before="69" w:line="219" w:lineRule="auto"/>
              <w:jc w:val="center"/>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年需求量</w:t>
            </w:r>
          </w:p>
          <w:p>
            <w:pPr>
              <w:pStyle w:val="60"/>
              <w:spacing w:before="69" w:line="219" w:lineRule="auto"/>
              <w:jc w:val="center"/>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(盒)</w:t>
            </w:r>
          </w:p>
        </w:tc>
        <w:tc>
          <w:tcPr>
            <w:tcW w:w="745" w:type="pct"/>
            <w:noWrap w:val="0"/>
            <w:vAlign w:val="center"/>
          </w:tcPr>
          <w:p>
            <w:pPr>
              <w:pStyle w:val="60"/>
              <w:spacing w:before="69" w:line="219" w:lineRule="auto"/>
              <w:jc w:val="center"/>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制剂加工费(元)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74" w:type="pct"/>
            <w:noWrap w:val="0"/>
            <w:vAlign w:val="top"/>
          </w:tcPr>
          <w:p>
            <w:pPr>
              <w:pStyle w:val="60"/>
              <w:spacing w:before="223" w:line="184"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001" w:type="pct"/>
            <w:noWrap w:val="0"/>
            <w:vAlign w:val="top"/>
          </w:tcPr>
          <w:p>
            <w:pPr>
              <w:pStyle w:val="60"/>
              <w:spacing w:before="171" w:line="220"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十三味妇炎宁丸</w:t>
            </w:r>
          </w:p>
        </w:tc>
        <w:tc>
          <w:tcPr>
            <w:tcW w:w="744" w:type="pct"/>
            <w:noWrap w:val="0"/>
            <w:vAlign w:val="top"/>
          </w:tcPr>
          <w:p>
            <w:pPr>
              <w:pStyle w:val="60"/>
              <w:spacing w:before="170"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水蜜丸</w:t>
            </w:r>
          </w:p>
        </w:tc>
        <w:tc>
          <w:tcPr>
            <w:tcW w:w="744" w:type="pct"/>
            <w:noWrap w:val="0"/>
            <w:vAlign w:val="top"/>
          </w:tcPr>
          <w:p>
            <w:pPr>
              <w:pStyle w:val="60"/>
              <w:spacing w:before="163" w:line="214"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5.0g*12袋</w:t>
            </w:r>
          </w:p>
        </w:tc>
        <w:tc>
          <w:tcPr>
            <w:tcW w:w="744" w:type="pct"/>
            <w:noWrap w:val="0"/>
            <w:vAlign w:val="top"/>
          </w:tcPr>
          <w:p>
            <w:pPr>
              <w:pStyle w:val="60"/>
              <w:spacing w:before="224"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24"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20000</w:t>
            </w:r>
          </w:p>
        </w:tc>
        <w:tc>
          <w:tcPr>
            <w:tcW w:w="745" w:type="pct"/>
            <w:noWrap w:val="0"/>
            <w:vAlign w:val="top"/>
          </w:tcPr>
          <w:p>
            <w:pPr>
              <w:pStyle w:val="60"/>
              <w:spacing w:before="223"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4" w:type="pct"/>
            <w:noWrap w:val="0"/>
            <w:vAlign w:val="top"/>
          </w:tcPr>
          <w:p>
            <w:pPr>
              <w:pStyle w:val="60"/>
              <w:spacing w:before="235" w:line="183"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001" w:type="pct"/>
            <w:noWrap w:val="0"/>
            <w:vAlign w:val="top"/>
          </w:tcPr>
          <w:p>
            <w:pPr>
              <w:pStyle w:val="60"/>
              <w:spacing w:before="181" w:line="219"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养血保胎丸</w:t>
            </w:r>
          </w:p>
        </w:tc>
        <w:tc>
          <w:tcPr>
            <w:tcW w:w="744" w:type="pct"/>
            <w:noWrap w:val="0"/>
            <w:vAlign w:val="top"/>
          </w:tcPr>
          <w:p>
            <w:pPr>
              <w:pStyle w:val="60"/>
              <w:spacing w:before="181"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水蜜丸</w:t>
            </w:r>
          </w:p>
        </w:tc>
        <w:tc>
          <w:tcPr>
            <w:tcW w:w="744" w:type="pct"/>
            <w:noWrap w:val="0"/>
            <w:vAlign w:val="top"/>
          </w:tcPr>
          <w:p>
            <w:pPr>
              <w:pStyle w:val="60"/>
              <w:spacing w:before="174" w:line="214"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5.2g*10袋</w:t>
            </w:r>
          </w:p>
        </w:tc>
        <w:tc>
          <w:tcPr>
            <w:tcW w:w="744" w:type="pct"/>
            <w:noWrap w:val="0"/>
            <w:vAlign w:val="top"/>
          </w:tcPr>
          <w:p>
            <w:pPr>
              <w:pStyle w:val="60"/>
              <w:spacing w:before="235"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34"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10000</w:t>
            </w:r>
          </w:p>
        </w:tc>
        <w:tc>
          <w:tcPr>
            <w:tcW w:w="745" w:type="pct"/>
            <w:noWrap w:val="0"/>
            <w:vAlign w:val="top"/>
          </w:tcPr>
          <w:p>
            <w:pPr>
              <w:pStyle w:val="60"/>
              <w:spacing w:before="235"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4"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001" w:type="pct"/>
            <w:noWrap w:val="0"/>
            <w:vAlign w:val="top"/>
          </w:tcPr>
          <w:p>
            <w:pPr>
              <w:pStyle w:val="60"/>
              <w:spacing w:before="183" w:line="220"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九味人参益母丸</w:t>
            </w:r>
          </w:p>
        </w:tc>
        <w:tc>
          <w:tcPr>
            <w:tcW w:w="744" w:type="pct"/>
            <w:noWrap w:val="0"/>
            <w:vAlign w:val="top"/>
          </w:tcPr>
          <w:p>
            <w:pPr>
              <w:pStyle w:val="60"/>
              <w:spacing w:before="182"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水蜜丸</w:t>
            </w:r>
          </w:p>
        </w:tc>
        <w:tc>
          <w:tcPr>
            <w:tcW w:w="744" w:type="pct"/>
            <w:noWrap w:val="0"/>
            <w:vAlign w:val="top"/>
          </w:tcPr>
          <w:p>
            <w:pPr>
              <w:pStyle w:val="60"/>
              <w:spacing w:before="175" w:line="214"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4.5g*10袋</w:t>
            </w:r>
          </w:p>
        </w:tc>
        <w:tc>
          <w:tcPr>
            <w:tcW w:w="744"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8000</w:t>
            </w:r>
          </w:p>
        </w:tc>
        <w:tc>
          <w:tcPr>
            <w:tcW w:w="745"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74" w:type="pct"/>
            <w:noWrap w:val="0"/>
            <w:vAlign w:val="top"/>
          </w:tcPr>
          <w:p>
            <w:pPr>
              <w:pStyle w:val="60"/>
              <w:spacing w:before="227" w:line="183"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001" w:type="pct"/>
            <w:noWrap w:val="0"/>
            <w:vAlign w:val="top"/>
          </w:tcPr>
          <w:p>
            <w:pPr>
              <w:pStyle w:val="60"/>
              <w:spacing w:before="174" w:line="220"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生新化瘀丸</w:t>
            </w:r>
          </w:p>
        </w:tc>
        <w:tc>
          <w:tcPr>
            <w:tcW w:w="744" w:type="pct"/>
            <w:noWrap w:val="0"/>
            <w:vAlign w:val="top"/>
          </w:tcPr>
          <w:p>
            <w:pPr>
              <w:pStyle w:val="60"/>
              <w:spacing w:before="173"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水蜜丸</w:t>
            </w:r>
          </w:p>
        </w:tc>
        <w:tc>
          <w:tcPr>
            <w:tcW w:w="744" w:type="pct"/>
            <w:noWrap w:val="0"/>
            <w:vAlign w:val="top"/>
          </w:tcPr>
          <w:p>
            <w:pPr>
              <w:pStyle w:val="60"/>
              <w:spacing w:before="166" w:line="214"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5.0g*10袋</w:t>
            </w:r>
          </w:p>
        </w:tc>
        <w:tc>
          <w:tcPr>
            <w:tcW w:w="744" w:type="pct"/>
            <w:noWrap w:val="0"/>
            <w:vAlign w:val="top"/>
          </w:tcPr>
          <w:p>
            <w:pPr>
              <w:pStyle w:val="60"/>
              <w:spacing w:before="227"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26"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10000</w:t>
            </w:r>
          </w:p>
        </w:tc>
        <w:tc>
          <w:tcPr>
            <w:tcW w:w="745" w:type="pct"/>
            <w:noWrap w:val="0"/>
            <w:vAlign w:val="top"/>
          </w:tcPr>
          <w:p>
            <w:pPr>
              <w:pStyle w:val="60"/>
              <w:spacing w:before="227"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4" w:type="pct"/>
            <w:noWrap w:val="0"/>
            <w:vAlign w:val="top"/>
          </w:tcPr>
          <w:p>
            <w:pPr>
              <w:pStyle w:val="60"/>
              <w:spacing w:before="229" w:line="182"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001" w:type="pct"/>
            <w:noWrap w:val="0"/>
            <w:vAlign w:val="top"/>
          </w:tcPr>
          <w:p>
            <w:pPr>
              <w:pStyle w:val="60"/>
              <w:spacing w:before="174" w:line="219"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五味参苓散</w:t>
            </w:r>
          </w:p>
        </w:tc>
        <w:tc>
          <w:tcPr>
            <w:tcW w:w="744" w:type="pct"/>
            <w:noWrap w:val="0"/>
            <w:vAlign w:val="top"/>
          </w:tcPr>
          <w:p>
            <w:pPr>
              <w:pStyle w:val="60"/>
              <w:spacing w:before="173" w:line="219"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散剂</w:t>
            </w:r>
          </w:p>
        </w:tc>
        <w:tc>
          <w:tcPr>
            <w:tcW w:w="744" w:type="pct"/>
            <w:noWrap w:val="0"/>
            <w:vAlign w:val="top"/>
          </w:tcPr>
          <w:p>
            <w:pPr>
              <w:pStyle w:val="60"/>
              <w:spacing w:before="167" w:line="214"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10g*10袋</w:t>
            </w:r>
          </w:p>
        </w:tc>
        <w:tc>
          <w:tcPr>
            <w:tcW w:w="744" w:type="pct"/>
            <w:noWrap w:val="0"/>
            <w:vAlign w:val="top"/>
          </w:tcPr>
          <w:p>
            <w:pPr>
              <w:pStyle w:val="60"/>
              <w:spacing w:before="228"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4.00</w:t>
            </w:r>
          </w:p>
        </w:tc>
        <w:tc>
          <w:tcPr>
            <w:tcW w:w="744" w:type="pct"/>
            <w:noWrap w:val="0"/>
            <w:vAlign w:val="top"/>
          </w:tcPr>
          <w:p>
            <w:pPr>
              <w:pStyle w:val="60"/>
              <w:spacing w:before="227"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18000</w:t>
            </w:r>
          </w:p>
        </w:tc>
        <w:tc>
          <w:tcPr>
            <w:tcW w:w="745" w:type="pct"/>
            <w:noWrap w:val="0"/>
            <w:vAlign w:val="top"/>
          </w:tcPr>
          <w:p>
            <w:pPr>
              <w:pStyle w:val="60"/>
              <w:spacing w:before="228" w:line="183"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4" w:type="pct"/>
            <w:noWrap w:val="0"/>
            <w:vAlign w:val="top"/>
          </w:tcPr>
          <w:p>
            <w:pPr>
              <w:pStyle w:val="60"/>
              <w:spacing w:before="240" w:line="183"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001" w:type="pct"/>
            <w:noWrap w:val="0"/>
            <w:vAlign w:val="top"/>
          </w:tcPr>
          <w:p>
            <w:pPr>
              <w:pStyle w:val="60"/>
              <w:spacing w:before="185" w:line="219"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补肾生精胶囊</w:t>
            </w:r>
          </w:p>
        </w:tc>
        <w:tc>
          <w:tcPr>
            <w:tcW w:w="744" w:type="pct"/>
            <w:noWrap w:val="0"/>
            <w:vAlign w:val="top"/>
          </w:tcPr>
          <w:p>
            <w:pPr>
              <w:pStyle w:val="60"/>
              <w:spacing w:before="185" w:line="219"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胶囊剂</w:t>
            </w:r>
          </w:p>
        </w:tc>
        <w:tc>
          <w:tcPr>
            <w:tcW w:w="744" w:type="pct"/>
            <w:noWrap w:val="0"/>
            <w:vAlign w:val="top"/>
          </w:tcPr>
          <w:p>
            <w:pPr>
              <w:pStyle w:val="60"/>
              <w:spacing w:before="179" w:line="214"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0.3g*50粒</w:t>
            </w:r>
          </w:p>
        </w:tc>
        <w:tc>
          <w:tcPr>
            <w:tcW w:w="744" w:type="pct"/>
            <w:noWrap w:val="0"/>
            <w:vAlign w:val="top"/>
          </w:tcPr>
          <w:p>
            <w:pPr>
              <w:pStyle w:val="60"/>
              <w:spacing w:before="240"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6.00</w:t>
            </w:r>
          </w:p>
        </w:tc>
        <w:tc>
          <w:tcPr>
            <w:tcW w:w="744" w:type="pct"/>
            <w:noWrap w:val="0"/>
            <w:vAlign w:val="top"/>
          </w:tcPr>
          <w:p>
            <w:pPr>
              <w:pStyle w:val="60"/>
              <w:spacing w:before="239" w:line="184" w:lineRule="auto"/>
              <w:jc w:val="center"/>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1000</w:t>
            </w:r>
          </w:p>
        </w:tc>
        <w:tc>
          <w:tcPr>
            <w:tcW w:w="745" w:type="pct"/>
            <w:noWrap w:val="0"/>
            <w:vAlign w:val="top"/>
          </w:tcPr>
          <w:p>
            <w:pPr>
              <w:pStyle w:val="60"/>
              <w:spacing w:before="240"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74" w:type="pct"/>
            <w:noWrap w:val="0"/>
            <w:vAlign w:val="top"/>
          </w:tcPr>
          <w:p>
            <w:pPr>
              <w:pStyle w:val="60"/>
              <w:spacing w:before="232" w:line="182"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001" w:type="pct"/>
            <w:noWrap w:val="0"/>
            <w:vAlign w:val="top"/>
          </w:tcPr>
          <w:p>
            <w:pPr>
              <w:pStyle w:val="60"/>
              <w:spacing w:before="177" w:line="219"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紫河车口服液</w:t>
            </w:r>
          </w:p>
        </w:tc>
        <w:tc>
          <w:tcPr>
            <w:tcW w:w="744" w:type="pct"/>
            <w:noWrap w:val="0"/>
            <w:vAlign w:val="top"/>
          </w:tcPr>
          <w:p>
            <w:pPr>
              <w:pStyle w:val="60"/>
              <w:spacing w:before="178" w:line="220"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口服液</w:t>
            </w:r>
          </w:p>
        </w:tc>
        <w:tc>
          <w:tcPr>
            <w:tcW w:w="744" w:type="pct"/>
            <w:noWrap w:val="0"/>
            <w:vAlign w:val="top"/>
          </w:tcPr>
          <w:p>
            <w:pPr>
              <w:pStyle w:val="60"/>
              <w:spacing w:before="178" w:line="220"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10</w:t>
            </w:r>
            <w:r>
              <w:rPr>
                <w:rFonts w:hint="eastAsia" w:ascii="宋体" w:hAnsi="宋体" w:eastAsia="宋体" w:cs="宋体"/>
                <w:sz w:val="22"/>
                <w:szCs w:val="22"/>
                <w:highlight w:val="none"/>
              </w:rPr>
              <w:t>mL</w:t>
            </w:r>
            <w:r>
              <w:rPr>
                <w:rFonts w:hint="eastAsia" w:ascii="宋体" w:hAnsi="宋体" w:eastAsia="宋体" w:cs="宋体"/>
                <w:spacing w:val="2"/>
                <w:sz w:val="22"/>
                <w:szCs w:val="22"/>
                <w:highlight w:val="none"/>
              </w:rPr>
              <w:t>*12支</w:t>
            </w:r>
          </w:p>
        </w:tc>
        <w:tc>
          <w:tcPr>
            <w:tcW w:w="744" w:type="pct"/>
            <w:noWrap w:val="0"/>
            <w:vAlign w:val="top"/>
          </w:tcPr>
          <w:p>
            <w:pPr>
              <w:pStyle w:val="60"/>
              <w:spacing w:before="230" w:line="184"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6.10</w:t>
            </w:r>
          </w:p>
        </w:tc>
        <w:tc>
          <w:tcPr>
            <w:tcW w:w="744" w:type="pct"/>
            <w:noWrap w:val="0"/>
            <w:vAlign w:val="top"/>
          </w:tcPr>
          <w:p>
            <w:pPr>
              <w:pStyle w:val="60"/>
              <w:spacing w:before="231"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22000</w:t>
            </w:r>
          </w:p>
        </w:tc>
        <w:tc>
          <w:tcPr>
            <w:tcW w:w="745" w:type="pct"/>
            <w:noWrap w:val="0"/>
            <w:vAlign w:val="top"/>
          </w:tcPr>
          <w:p>
            <w:pPr>
              <w:pStyle w:val="60"/>
              <w:spacing w:before="230"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134200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275" w:type="pct"/>
            <w:gridSpan w:val="2"/>
            <w:noWrap w:val="0"/>
            <w:vAlign w:val="top"/>
          </w:tcPr>
          <w:p>
            <w:pPr>
              <w:pStyle w:val="60"/>
              <w:spacing w:before="189" w:line="221"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744" w:type="pct"/>
            <w:noWrap w:val="0"/>
            <w:vAlign w:val="top"/>
          </w:tcPr>
          <w:p>
            <w:pPr>
              <w:jc w:val="center"/>
              <w:rPr>
                <w:rFonts w:hint="eastAsia" w:ascii="宋体" w:hAnsi="宋体" w:eastAsia="宋体" w:cs="宋体"/>
                <w:sz w:val="22"/>
                <w:szCs w:val="22"/>
                <w:highlight w:val="none"/>
              </w:rPr>
            </w:pPr>
          </w:p>
        </w:tc>
        <w:tc>
          <w:tcPr>
            <w:tcW w:w="744" w:type="pct"/>
            <w:noWrap w:val="0"/>
            <w:vAlign w:val="top"/>
          </w:tcPr>
          <w:p>
            <w:pPr>
              <w:jc w:val="center"/>
              <w:rPr>
                <w:rFonts w:hint="eastAsia" w:ascii="宋体" w:hAnsi="宋体" w:eastAsia="宋体" w:cs="宋体"/>
                <w:sz w:val="22"/>
                <w:szCs w:val="22"/>
                <w:highlight w:val="none"/>
              </w:rPr>
            </w:pPr>
          </w:p>
        </w:tc>
        <w:tc>
          <w:tcPr>
            <w:tcW w:w="744" w:type="pct"/>
            <w:noWrap w:val="0"/>
            <w:vAlign w:val="top"/>
          </w:tcPr>
          <w:p>
            <w:pPr>
              <w:jc w:val="center"/>
              <w:rPr>
                <w:rFonts w:hint="eastAsia" w:ascii="宋体" w:hAnsi="宋体" w:eastAsia="宋体" w:cs="宋体"/>
                <w:sz w:val="22"/>
                <w:szCs w:val="22"/>
                <w:highlight w:val="none"/>
              </w:rPr>
            </w:pPr>
          </w:p>
        </w:tc>
        <w:tc>
          <w:tcPr>
            <w:tcW w:w="744" w:type="pct"/>
            <w:noWrap w:val="0"/>
            <w:vAlign w:val="top"/>
          </w:tcPr>
          <w:p>
            <w:pPr>
              <w:jc w:val="center"/>
              <w:rPr>
                <w:rFonts w:hint="eastAsia" w:ascii="宋体" w:hAnsi="宋体" w:eastAsia="宋体" w:cs="宋体"/>
                <w:sz w:val="22"/>
                <w:szCs w:val="22"/>
                <w:highlight w:val="none"/>
              </w:rPr>
            </w:pPr>
          </w:p>
        </w:tc>
        <w:tc>
          <w:tcPr>
            <w:tcW w:w="745" w:type="pct"/>
            <w:noWrap w:val="0"/>
            <w:vAlign w:val="top"/>
          </w:tcPr>
          <w:p>
            <w:pPr>
              <w:pStyle w:val="60"/>
              <w:spacing w:before="242"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596200</w:t>
            </w:r>
          </w:p>
        </w:tc>
      </w:tr>
    </w:tbl>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6.交货期：按合同约定</w:t>
      </w: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7.服务地点：采购人指定地点</w:t>
      </w: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8.服务标准：符合国家及行业相关标准，并满足采购人服务要求</w:t>
      </w: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9.付款方式：按合同约定付款</w:t>
      </w:r>
    </w:p>
    <w:p>
      <w:pPr>
        <w:pageBreakBefore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10.本项目接受联合体。</w:t>
      </w:r>
    </w:p>
    <w:p>
      <w:pPr>
        <w:pageBreakBefore w:val="0"/>
        <w:kinsoku/>
        <w:wordWrap/>
        <w:overflowPunct/>
        <w:topLinePunct w:val="0"/>
        <w:bidi w:val="0"/>
        <w:adjustRightInd w:val="0"/>
        <w:snapToGrid w:val="0"/>
        <w:spacing w:line="360" w:lineRule="auto"/>
        <w:ind w:firstLine="442" w:firstLineChars="200"/>
        <w:textAlignment w:val="auto"/>
        <w:rPr>
          <w:rFonts w:hint="eastAsia" w:ascii="宋体" w:hAnsi="宋体" w:eastAsia="宋体" w:cs="宋体"/>
          <w:b/>
          <w:bCs/>
          <w:color w:val="auto"/>
          <w:sz w:val="22"/>
          <w:szCs w:val="22"/>
          <w:highlight w:val="none"/>
        </w:rPr>
      </w:pPr>
      <w:bookmarkStart w:id="6" w:name="_Toc35393630"/>
      <w:bookmarkStart w:id="7" w:name="_Toc28359013"/>
      <w:bookmarkStart w:id="8" w:name="_Toc35393799"/>
      <w:bookmarkStart w:id="9" w:name="_Toc28359090"/>
      <w:r>
        <w:rPr>
          <w:rFonts w:hint="eastAsia" w:ascii="宋体" w:hAnsi="宋体" w:eastAsia="宋体" w:cs="宋体"/>
          <w:b/>
          <w:bCs/>
          <w:color w:val="auto"/>
          <w:sz w:val="22"/>
          <w:szCs w:val="22"/>
          <w:highlight w:val="none"/>
        </w:rPr>
        <w:t>二、申请人的资格要求：</w:t>
      </w:r>
      <w:bookmarkEnd w:id="6"/>
      <w:bookmarkEnd w:id="7"/>
      <w:bookmarkEnd w:id="8"/>
      <w:bookmarkEnd w:id="9"/>
    </w:p>
    <w:p>
      <w:pPr>
        <w:pStyle w:val="49"/>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p>
    <w:p>
      <w:pPr>
        <w:pStyle w:val="49"/>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w:t>
      </w:r>
    </w:p>
    <w:p>
      <w:pPr>
        <w:wordWrap w:val="0"/>
        <w:spacing w:line="360" w:lineRule="auto"/>
        <w:ind w:firstLine="440" w:firstLineChars="200"/>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（1）鼓励节能、环保政策；</w:t>
      </w:r>
    </w:p>
    <w:p>
      <w:pPr>
        <w:wordWrap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b w:val="0"/>
          <w:bCs/>
          <w:sz w:val="22"/>
          <w:szCs w:val="22"/>
          <w:highlight w:val="none"/>
          <w:lang w:val="en-US" w:eastAsia="zh-CN"/>
        </w:rPr>
        <w:t>（2）本项目</w:t>
      </w:r>
      <w:r>
        <w:rPr>
          <w:rFonts w:hint="eastAsia" w:ascii="宋体" w:hAnsi="宋体" w:cs="宋体"/>
          <w:b w:val="0"/>
          <w:bCs/>
          <w:sz w:val="22"/>
          <w:szCs w:val="22"/>
          <w:highlight w:val="none"/>
          <w:lang w:val="en-US" w:eastAsia="zh-CN"/>
        </w:rPr>
        <w:t>非</w:t>
      </w:r>
      <w:r>
        <w:rPr>
          <w:rFonts w:hint="eastAsia" w:ascii="宋体" w:hAnsi="宋体" w:eastAsia="宋体" w:cs="宋体"/>
          <w:b w:val="0"/>
          <w:bCs/>
          <w:sz w:val="22"/>
          <w:szCs w:val="22"/>
          <w:highlight w:val="none"/>
          <w:lang w:val="en-US" w:eastAsia="zh-CN"/>
        </w:rPr>
        <w:t>专门面向中小企业；</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3.本项目的特定资格要求：</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（1）供应商须是具有独立的法人资格的企业或其他组织，具有有效的营业执照，并在人员、设备、资金等方面具有相应的能力；</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（2）资格要求：</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受托生产单位具有合法资质，具备《药品生产许可证》，并有与我院制剂剂型相应的生产范围(水蜜丸、散剂、胶囊剂、口服液)。</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（4）拒绝列入政府取消投标资格记录期间的企业或个人投标；</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5）与采购人存在利害关系可能影响采购公正性的法人、其它组织或者个人，不得参加投标；单位负责人为同一人或者存在直接控股、管理关系的不同供应商，不得参加同一包的投标或者未划分包的同一招标项目的投标；</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6）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snapToGrid/>
          <w:color w:val="auto"/>
          <w:kern w:val="0"/>
          <w:sz w:val="22"/>
          <w:szCs w:val="22"/>
          <w:highlight w:val="none"/>
          <w:lang w:val="en-US" w:eastAsia="zh-CN"/>
        </w:rPr>
        <w:t>（7）近三年内（本项目投标截止期前）在经营活动中没有重大违法记录。</w:t>
      </w:r>
    </w:p>
    <w:p>
      <w:pPr>
        <w:pageBreakBefore w:val="0"/>
        <w:kinsoku/>
        <w:wordWrap/>
        <w:overflowPunct/>
        <w:topLinePunct w:val="0"/>
        <w:bidi w:val="0"/>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w:t>
      </w:r>
      <w:r>
        <w:rPr>
          <w:rFonts w:hint="eastAsia" w:ascii="宋体" w:hAnsi="宋体" w:eastAsia="宋体" w:cs="宋体"/>
          <w:b/>
          <w:bCs/>
          <w:color w:val="auto"/>
          <w:sz w:val="22"/>
          <w:szCs w:val="22"/>
          <w:highlight w:val="none"/>
        </w:rPr>
        <w:t>获取采购文件</w:t>
      </w:r>
    </w:p>
    <w:p>
      <w:pPr>
        <w:pageBreakBefore w:val="0"/>
        <w:widowControl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时间：</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日至202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eastAsia="zh-CN"/>
        </w:rPr>
        <w:t>；</w:t>
      </w:r>
    </w:p>
    <w:p>
      <w:pPr>
        <w:pageBreakBefore w:val="0"/>
        <w:widowControl w:val="0"/>
        <w:kinsoku/>
        <w:wordWrap/>
        <w:overflowPunct/>
        <w:topLinePunct w:val="0"/>
        <w:bidi w:val="0"/>
        <w:spacing w:line="360" w:lineRule="auto"/>
        <w:ind w:firstLine="440" w:firstLineChars="200"/>
        <w:jc w:val="left"/>
        <w:textAlignment w:val="auto"/>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 xml:space="preserve">地点：政府采购云平台（网址：http:// </w:t>
      </w:r>
      <w:r>
        <w:rPr>
          <w:rFonts w:hint="eastAsia" w:ascii="宋体" w:hAnsi="宋体" w:eastAsia="宋体" w:cs="宋体"/>
          <w:i w:val="0"/>
          <w:iCs w:val="0"/>
          <w:caps w:val="0"/>
          <w:color w:val="auto"/>
          <w:spacing w:val="0"/>
          <w:sz w:val="22"/>
          <w:szCs w:val="22"/>
          <w:highlight w:val="none"/>
          <w:shd w:val="clear" w:color="auto" w:fill="FFFFFF"/>
          <w:lang w:val="en-US" w:eastAsia="zh-CN"/>
        </w:rPr>
        <w:fldChar w:fldCharType="begin"/>
      </w:r>
      <w:r>
        <w:rPr>
          <w:rFonts w:hint="eastAsia" w:ascii="宋体" w:hAnsi="宋体" w:eastAsia="宋体" w:cs="宋体"/>
          <w:i w:val="0"/>
          <w:iCs w:val="0"/>
          <w:caps w:val="0"/>
          <w:color w:val="auto"/>
          <w:spacing w:val="0"/>
          <w:sz w:val="22"/>
          <w:szCs w:val="22"/>
          <w:highlight w:val="none"/>
          <w:shd w:val="clear" w:color="auto" w:fill="FFFFFF"/>
          <w:lang w:val="en-US" w:eastAsia="zh-CN"/>
        </w:rPr>
        <w:instrText xml:space="preserve"> HYPERLINK "http://www.zcygov.cn）" </w:instrText>
      </w:r>
      <w:r>
        <w:rPr>
          <w:rFonts w:hint="eastAsia" w:ascii="宋体" w:hAnsi="宋体" w:eastAsia="宋体" w:cs="宋体"/>
          <w:i w:val="0"/>
          <w:iCs w:val="0"/>
          <w:caps w:val="0"/>
          <w:color w:val="auto"/>
          <w:spacing w:val="0"/>
          <w:sz w:val="22"/>
          <w:szCs w:val="22"/>
          <w:highlight w:val="none"/>
          <w:shd w:val="clear" w:color="auto" w:fill="FFFFFF"/>
          <w:lang w:val="en-US" w:eastAsia="zh-CN"/>
        </w:rPr>
        <w:fldChar w:fldCharType="separate"/>
      </w:r>
      <w:r>
        <w:rPr>
          <w:rStyle w:val="34"/>
          <w:rFonts w:hint="eastAsia" w:ascii="宋体" w:hAnsi="宋体" w:eastAsia="宋体" w:cs="宋体"/>
          <w:i w:val="0"/>
          <w:iCs w:val="0"/>
          <w:caps w:val="0"/>
          <w:color w:val="auto"/>
          <w:spacing w:val="0"/>
          <w:sz w:val="22"/>
          <w:szCs w:val="22"/>
          <w:highlight w:val="none"/>
          <w:shd w:val="clear" w:color="auto" w:fill="FFFFFF"/>
          <w:lang w:val="en-US" w:eastAsia="zh-CN"/>
        </w:rPr>
        <w:t>www.zcygov.cn）</w:t>
      </w:r>
      <w:r>
        <w:rPr>
          <w:rFonts w:hint="eastAsia" w:ascii="宋体" w:hAnsi="宋体" w:eastAsia="宋体" w:cs="宋体"/>
          <w:i w:val="0"/>
          <w:iCs w:val="0"/>
          <w:caps w:val="0"/>
          <w:color w:val="auto"/>
          <w:spacing w:val="0"/>
          <w:sz w:val="22"/>
          <w:szCs w:val="22"/>
          <w:highlight w:val="none"/>
          <w:shd w:val="clear" w:color="auto" w:fill="FFFFFF"/>
          <w:lang w:val="en-US" w:eastAsia="zh-CN"/>
        </w:rPr>
        <w:fldChar w:fldCharType="end"/>
      </w:r>
    </w:p>
    <w:p>
      <w:pPr>
        <w:spacing w:line="360" w:lineRule="auto"/>
        <w:ind w:firstLine="440" w:firstLineChars="20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本项目执行电子化招投标，须通过政府采购云平台（网址：http://www.zcygov.cn）递交电子版响应文件。</w:t>
      </w:r>
    </w:p>
    <w:p>
      <w:p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投标操作流程：供应商在政府采购云平台网注册入库成为正式供应商后，在平台上按《政府采购项目电子交易管理操作指南-供应商》进行投标操作。</w:t>
      </w:r>
    </w:p>
    <w:p>
      <w:pPr>
        <w:pageBreakBefore w:val="0"/>
        <w:widowControl w:val="0"/>
        <w:kinsoku/>
        <w:wordWrap/>
        <w:overflowPunct/>
        <w:topLinePunct w:val="0"/>
        <w:bidi w:val="0"/>
        <w:spacing w:line="360" w:lineRule="auto"/>
        <w:ind w:firstLine="440" w:firstLineChars="200"/>
        <w:jc w:val="left"/>
        <w:textAlignment w:val="auto"/>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sz w:val="22"/>
          <w:szCs w:val="22"/>
          <w:highlight w:val="none"/>
          <w:lang w:val="en-US" w:eastAsia="zh-CN"/>
        </w:rPr>
        <w:t>数字证书办理及投标技术咨询：</w:t>
      </w:r>
      <w:r>
        <w:rPr>
          <w:rFonts w:hint="eastAsia" w:ascii="宋体" w:hAnsi="宋体" w:eastAsia="宋体" w:cs="宋体"/>
          <w:spacing w:val="-1"/>
          <w:sz w:val="22"/>
          <w:szCs w:val="22"/>
        </w:rPr>
        <w:t>可登录“政采云”平台，点击右侧咨</w:t>
      </w:r>
      <w:r>
        <w:rPr>
          <w:rFonts w:hint="eastAsia" w:ascii="宋体" w:hAnsi="宋体" w:eastAsia="宋体" w:cs="宋体"/>
          <w:spacing w:val="8"/>
          <w:sz w:val="22"/>
          <w:szCs w:val="22"/>
        </w:rPr>
        <w:t xml:space="preserve"> </w:t>
      </w:r>
      <w:r>
        <w:rPr>
          <w:rFonts w:hint="eastAsia" w:ascii="宋体" w:hAnsi="宋体" w:eastAsia="宋体" w:cs="宋体"/>
          <w:spacing w:val="-1"/>
          <w:sz w:val="22"/>
          <w:szCs w:val="22"/>
        </w:rPr>
        <w:t>询小采，获取采小蜜智能服务管家帮助，或拨打政采云服务热线 95763获取帮助</w:t>
      </w:r>
      <w:r>
        <w:rPr>
          <w:rFonts w:hint="eastAsia" w:ascii="宋体" w:hAnsi="宋体" w:eastAsia="宋体" w:cs="宋体"/>
          <w:sz w:val="22"/>
          <w:szCs w:val="22"/>
          <w:highlight w:val="none"/>
          <w:lang w:val="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60" w:lineRule="auto"/>
        <w:ind w:right="0" w:firstLine="440" w:firstLineChars="200"/>
        <w:textAlignment w:val="auto"/>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2</w:t>
      </w: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sz w:val="22"/>
          <w:szCs w:val="22"/>
          <w:highlight w:val="none"/>
          <w:lang w:val="zh-CN"/>
        </w:rPr>
        <w:t>方式：网上免费获取（潜在供应商自行登录政府采购云平台（网址：http:// www.zcygov.cn）网上注册（https://middle.zcygov.cn/v-settle-front/registry）并下载竞争性磋商文件，其他途径获取的竞争性磋商文件开标时一律按无效投标处理）。</w:t>
      </w:r>
    </w:p>
    <w:p>
      <w:pPr>
        <w:pageBreakBefore w:val="0"/>
        <w:kinsoku/>
        <w:wordWrap/>
        <w:overflowPunct/>
        <w:topLinePunct w:val="0"/>
        <w:bidi w:val="0"/>
        <w:spacing w:line="360" w:lineRule="auto"/>
        <w:ind w:firstLine="442" w:firstLineChars="200"/>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四、响应文件的</w:t>
      </w:r>
      <w:r>
        <w:rPr>
          <w:rFonts w:hint="eastAsia" w:ascii="宋体" w:hAnsi="宋体" w:eastAsia="宋体" w:cs="宋体"/>
          <w:b/>
          <w:color w:val="auto"/>
          <w:sz w:val="22"/>
          <w:szCs w:val="22"/>
          <w:highlight w:val="none"/>
          <w:lang w:val="en-US" w:eastAsia="zh-CN"/>
        </w:rPr>
        <w:t>提交</w:t>
      </w:r>
    </w:p>
    <w:p>
      <w:pPr>
        <w:pageBreakBefore w:val="0"/>
        <w:kinsoku/>
        <w:wordWrap/>
        <w:overflowPunct/>
        <w:topLinePunct w:val="0"/>
        <w:bidi w:val="0"/>
        <w:spacing w:line="360" w:lineRule="auto"/>
        <w:ind w:firstLine="488" w:firstLineChars="200"/>
        <w:textAlignment w:val="auto"/>
        <w:rPr>
          <w:rFonts w:hint="eastAsia" w:ascii="宋体" w:hAnsi="宋体" w:eastAsia="宋体" w:cs="宋体"/>
          <w:color w:val="auto"/>
          <w:spacing w:val="12"/>
          <w:kern w:val="0"/>
          <w:sz w:val="22"/>
          <w:szCs w:val="22"/>
          <w:highlight w:val="none"/>
        </w:rPr>
      </w:pPr>
      <w:r>
        <w:rPr>
          <w:rFonts w:hint="eastAsia" w:ascii="宋体" w:hAnsi="宋体" w:eastAsia="宋体" w:cs="宋体"/>
          <w:color w:val="auto"/>
          <w:spacing w:val="12"/>
          <w:kern w:val="0"/>
          <w:sz w:val="22"/>
          <w:szCs w:val="22"/>
          <w:highlight w:val="none"/>
        </w:rPr>
        <w:t>截止时间：</w:t>
      </w:r>
      <w:r>
        <w:rPr>
          <w:rFonts w:hint="eastAsia" w:ascii="宋体" w:hAnsi="宋体" w:eastAsia="宋体" w:cs="宋体"/>
          <w:color w:val="auto"/>
          <w:spacing w:val="5"/>
          <w:sz w:val="22"/>
          <w:szCs w:val="22"/>
          <w:highlight w:val="none"/>
        </w:rPr>
        <w:t xml:space="preserve"> 202</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年</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月</w:t>
      </w:r>
      <w:r>
        <w:rPr>
          <w:rFonts w:hint="eastAsia" w:ascii="宋体" w:hAnsi="宋体" w:eastAsia="宋体" w:cs="宋体"/>
          <w:color w:val="auto"/>
          <w:spacing w:val="5"/>
          <w:sz w:val="22"/>
          <w:szCs w:val="22"/>
          <w:highlight w:val="none"/>
          <w:lang w:val="en-US" w:eastAsia="zh-CN"/>
        </w:rPr>
        <w:t>07</w:t>
      </w:r>
      <w:r>
        <w:rPr>
          <w:rFonts w:hint="eastAsia" w:ascii="宋体" w:hAnsi="宋体" w:eastAsia="宋体" w:cs="宋体"/>
          <w:color w:val="auto"/>
          <w:spacing w:val="5"/>
          <w:sz w:val="22"/>
          <w:szCs w:val="22"/>
          <w:highlight w:val="none"/>
        </w:rPr>
        <w:t>日</w:t>
      </w:r>
      <w:r>
        <w:rPr>
          <w:rFonts w:hint="eastAsia" w:ascii="宋体" w:hAnsi="宋体" w:eastAsia="宋体" w:cs="宋体"/>
          <w:color w:val="auto"/>
          <w:spacing w:val="5"/>
          <w:sz w:val="22"/>
          <w:szCs w:val="22"/>
          <w:highlight w:val="none"/>
          <w:lang w:val="en-US" w:eastAsia="zh-CN"/>
        </w:rPr>
        <w:t>10</w:t>
      </w:r>
      <w:r>
        <w:rPr>
          <w:rFonts w:hint="eastAsia" w:ascii="宋体" w:hAnsi="宋体" w:eastAsia="宋体" w:cs="宋体"/>
          <w:color w:val="auto"/>
          <w:spacing w:val="5"/>
          <w:sz w:val="22"/>
          <w:szCs w:val="22"/>
          <w:highlight w:val="none"/>
        </w:rPr>
        <w:t>时</w:t>
      </w:r>
      <w:r>
        <w:rPr>
          <w:rFonts w:hint="eastAsia" w:ascii="宋体" w:hAnsi="宋体" w:eastAsia="宋体" w:cs="宋体"/>
          <w:color w:val="auto"/>
          <w:spacing w:val="5"/>
          <w:sz w:val="22"/>
          <w:szCs w:val="22"/>
          <w:highlight w:val="none"/>
          <w:lang w:val="en-US" w:eastAsia="zh-CN"/>
        </w:rPr>
        <w:t>3</w:t>
      </w:r>
      <w:r>
        <w:rPr>
          <w:rFonts w:hint="eastAsia" w:ascii="宋体" w:hAnsi="宋体" w:eastAsia="宋体" w:cs="宋体"/>
          <w:color w:val="auto"/>
          <w:spacing w:val="5"/>
          <w:sz w:val="22"/>
          <w:szCs w:val="22"/>
          <w:highlight w:val="none"/>
        </w:rPr>
        <w:t>0分</w:t>
      </w:r>
      <w:r>
        <w:rPr>
          <w:rFonts w:hint="eastAsia" w:ascii="宋体" w:hAnsi="宋体" w:eastAsia="宋体" w:cs="宋体"/>
          <w:color w:val="auto"/>
          <w:spacing w:val="12"/>
          <w:kern w:val="0"/>
          <w:sz w:val="22"/>
          <w:szCs w:val="22"/>
          <w:highlight w:val="none"/>
        </w:rPr>
        <w:t>（北京时间）；</w:t>
      </w:r>
    </w:p>
    <w:p>
      <w:pPr>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pacing w:val="12"/>
          <w:kern w:val="0"/>
          <w:sz w:val="22"/>
          <w:szCs w:val="22"/>
          <w:highlight w:val="none"/>
        </w:rPr>
      </w:pPr>
      <w:r>
        <w:rPr>
          <w:rFonts w:hint="eastAsia" w:ascii="宋体" w:hAnsi="宋体" w:eastAsia="宋体" w:cs="宋体"/>
          <w:color w:val="auto"/>
          <w:sz w:val="22"/>
          <w:szCs w:val="22"/>
          <w:highlight w:val="none"/>
          <w:lang w:val="en-US" w:eastAsia="zh-CN"/>
        </w:rPr>
        <w:t>地点：吉利招公共资源标准化交易平台（长春市高新区鸿达街248号吉林日报副楼 4 楼）第</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lang w:val="en-US" w:eastAsia="zh-CN"/>
        </w:rPr>
        <w:t>开标室</w:t>
      </w:r>
      <w:r>
        <w:rPr>
          <w:rFonts w:hint="eastAsia" w:ascii="宋体" w:hAnsi="宋体" w:eastAsia="宋体" w:cs="宋体"/>
          <w:color w:val="auto"/>
          <w:spacing w:val="12"/>
          <w:kern w:val="0"/>
          <w:sz w:val="22"/>
          <w:szCs w:val="22"/>
          <w:highlight w:val="none"/>
        </w:rPr>
        <w:t>；</w:t>
      </w:r>
    </w:p>
    <w:p>
      <w:pPr>
        <w:pageBreakBefore w:val="0"/>
        <w:kinsoku/>
        <w:wordWrap/>
        <w:overflowPunct/>
        <w:topLinePunct w:val="0"/>
        <w:bidi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五、开启</w:t>
      </w:r>
    </w:p>
    <w:p>
      <w:pPr>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sz w:val="22"/>
          <w:szCs w:val="22"/>
          <w:highlight w:val="none"/>
          <w:lang w:val="en-US" w:eastAsia="zh-CN"/>
        </w:rPr>
        <w:t>时间：</w:t>
      </w:r>
      <w:r>
        <w:rPr>
          <w:rFonts w:hint="eastAsia" w:ascii="宋体" w:hAnsi="宋体" w:eastAsia="宋体" w:cs="宋体"/>
          <w:color w:val="auto"/>
          <w:spacing w:val="5"/>
          <w:sz w:val="22"/>
          <w:szCs w:val="22"/>
          <w:highlight w:val="none"/>
        </w:rPr>
        <w:t xml:space="preserve"> 202</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年</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月</w:t>
      </w:r>
      <w:r>
        <w:rPr>
          <w:rFonts w:hint="eastAsia" w:ascii="宋体" w:hAnsi="宋体" w:eastAsia="宋体" w:cs="宋体"/>
          <w:color w:val="auto"/>
          <w:spacing w:val="5"/>
          <w:sz w:val="22"/>
          <w:szCs w:val="22"/>
          <w:highlight w:val="none"/>
          <w:lang w:val="en-US" w:eastAsia="zh-CN"/>
        </w:rPr>
        <w:t>07</w:t>
      </w:r>
      <w:r>
        <w:rPr>
          <w:rFonts w:hint="eastAsia" w:ascii="宋体" w:hAnsi="宋体" w:eastAsia="宋体" w:cs="宋体"/>
          <w:color w:val="auto"/>
          <w:spacing w:val="5"/>
          <w:sz w:val="22"/>
          <w:szCs w:val="22"/>
          <w:highlight w:val="none"/>
        </w:rPr>
        <w:t>日</w:t>
      </w:r>
      <w:r>
        <w:rPr>
          <w:rFonts w:hint="eastAsia" w:ascii="宋体" w:hAnsi="宋体" w:eastAsia="宋体" w:cs="宋体"/>
          <w:color w:val="auto"/>
          <w:spacing w:val="5"/>
          <w:sz w:val="22"/>
          <w:szCs w:val="22"/>
          <w:highlight w:val="none"/>
          <w:lang w:val="en-US" w:eastAsia="zh-CN"/>
        </w:rPr>
        <w:t>10</w:t>
      </w:r>
      <w:r>
        <w:rPr>
          <w:rFonts w:hint="eastAsia" w:ascii="宋体" w:hAnsi="宋体" w:eastAsia="宋体" w:cs="宋体"/>
          <w:color w:val="auto"/>
          <w:spacing w:val="5"/>
          <w:sz w:val="22"/>
          <w:szCs w:val="22"/>
          <w:highlight w:val="none"/>
        </w:rPr>
        <w:t>时</w:t>
      </w:r>
      <w:r>
        <w:rPr>
          <w:rFonts w:hint="eastAsia" w:ascii="宋体" w:hAnsi="宋体" w:eastAsia="宋体" w:cs="宋体"/>
          <w:color w:val="auto"/>
          <w:spacing w:val="5"/>
          <w:sz w:val="22"/>
          <w:szCs w:val="22"/>
          <w:highlight w:val="none"/>
          <w:lang w:val="en-US" w:eastAsia="zh-CN"/>
        </w:rPr>
        <w:t>3</w:t>
      </w:r>
      <w:r>
        <w:rPr>
          <w:rFonts w:hint="eastAsia" w:ascii="宋体" w:hAnsi="宋体" w:eastAsia="宋体" w:cs="宋体"/>
          <w:color w:val="auto"/>
          <w:spacing w:val="5"/>
          <w:sz w:val="22"/>
          <w:szCs w:val="22"/>
          <w:highlight w:val="none"/>
        </w:rPr>
        <w:t>0分</w:t>
      </w:r>
      <w:r>
        <w:rPr>
          <w:rFonts w:hint="eastAsia" w:ascii="宋体" w:hAnsi="宋体" w:eastAsia="宋体" w:cs="宋体"/>
          <w:color w:val="auto"/>
          <w:kern w:val="0"/>
          <w:sz w:val="22"/>
          <w:szCs w:val="22"/>
          <w:highlight w:val="none"/>
          <w:lang w:val="zh-CN" w:eastAsia="zh-CN" w:bidi="ar-SA"/>
        </w:rPr>
        <w:t>（北京时间）；</w:t>
      </w:r>
    </w:p>
    <w:p>
      <w:pPr>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地点：吉利招公共资源标准化交易平台（长春市高新区鸿达街248号吉林日报副楼 4 楼）第</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lang w:val="en-US" w:eastAsia="zh-CN"/>
        </w:rPr>
        <w:t>开标室</w:t>
      </w:r>
    </w:p>
    <w:p>
      <w:pPr>
        <w:pageBreakBefore w:val="0"/>
        <w:kinsoku/>
        <w:wordWrap/>
        <w:overflowPunct/>
        <w:topLinePunct w:val="0"/>
        <w:bidi w:val="0"/>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六、公告期限</w:t>
      </w:r>
    </w:p>
    <w:p>
      <w:pPr>
        <w:pStyle w:val="49"/>
        <w:pageBreakBefore w:val="0"/>
        <w:kinsoku/>
        <w:wordWrap/>
        <w:overflowPunct/>
        <w:topLinePunct w:val="0"/>
        <w:bidi w:val="0"/>
        <w:spacing w:line="360" w:lineRule="auto"/>
        <w:ind w:firstLine="488" w:firstLineChars="200"/>
        <w:textAlignment w:val="auto"/>
        <w:rPr>
          <w:rFonts w:hint="eastAsia" w:ascii="宋体" w:hAnsi="宋体" w:eastAsia="宋体" w:cs="宋体"/>
          <w:color w:val="auto"/>
          <w:spacing w:val="12"/>
          <w:kern w:val="0"/>
          <w:sz w:val="22"/>
          <w:szCs w:val="22"/>
          <w:highlight w:val="none"/>
          <w:lang w:val="zh-CN" w:eastAsia="zh-CN" w:bidi="ar-SA"/>
        </w:rPr>
      </w:pPr>
      <w:r>
        <w:rPr>
          <w:rFonts w:hint="eastAsia" w:ascii="宋体" w:hAnsi="宋体" w:eastAsia="宋体" w:cs="宋体"/>
          <w:color w:val="auto"/>
          <w:spacing w:val="12"/>
          <w:kern w:val="0"/>
          <w:sz w:val="22"/>
          <w:szCs w:val="22"/>
          <w:highlight w:val="none"/>
          <w:lang w:val="zh-CN" w:eastAsia="zh-CN" w:bidi="ar-SA"/>
        </w:rPr>
        <w:t>自本公告发布之日起</w:t>
      </w:r>
      <w:r>
        <w:rPr>
          <w:rFonts w:hint="eastAsia" w:ascii="宋体" w:hAnsi="宋体" w:eastAsia="宋体" w:cs="宋体"/>
          <w:color w:val="auto"/>
          <w:spacing w:val="12"/>
          <w:kern w:val="0"/>
          <w:sz w:val="22"/>
          <w:szCs w:val="22"/>
          <w:highlight w:val="none"/>
          <w:lang w:val="en-US" w:eastAsia="zh-CN" w:bidi="ar-SA"/>
        </w:rPr>
        <w:t>5</w:t>
      </w:r>
      <w:r>
        <w:rPr>
          <w:rFonts w:hint="eastAsia" w:ascii="宋体" w:hAnsi="宋体" w:eastAsia="宋体" w:cs="宋体"/>
          <w:color w:val="auto"/>
          <w:spacing w:val="12"/>
          <w:kern w:val="0"/>
          <w:sz w:val="22"/>
          <w:szCs w:val="22"/>
          <w:highlight w:val="none"/>
          <w:lang w:val="zh-CN" w:eastAsia="zh-CN" w:bidi="ar-SA"/>
        </w:rPr>
        <w:t>个工作日</w:t>
      </w:r>
    </w:p>
    <w:p>
      <w:pPr>
        <w:pStyle w:val="49"/>
        <w:pageBreakBefore w:val="0"/>
        <w:kinsoku/>
        <w:wordWrap/>
        <w:overflowPunct/>
        <w:topLinePunct w:val="0"/>
        <w:bidi w:val="0"/>
        <w:spacing w:line="360" w:lineRule="auto"/>
        <w:ind w:firstLine="442" w:firstLineChars="200"/>
        <w:textAlignment w:val="auto"/>
        <w:rPr>
          <w:rFonts w:hint="eastAsia" w:ascii="宋体" w:hAnsi="宋体" w:eastAsia="宋体" w:cs="宋体"/>
          <w:color w:val="auto"/>
          <w:sz w:val="22"/>
          <w:szCs w:val="22"/>
          <w:highlight w:val="none"/>
          <w:lang w:val="zh-CN"/>
        </w:rPr>
      </w:pPr>
      <w:bookmarkStart w:id="10" w:name="_Toc28359018"/>
      <w:bookmarkStart w:id="11" w:name="_Toc28359095"/>
      <w:bookmarkStart w:id="12" w:name="_Toc35393636"/>
      <w:bookmarkStart w:id="13" w:name="_Toc35393805"/>
      <w:r>
        <w:rPr>
          <w:rFonts w:hint="eastAsia" w:ascii="宋体" w:hAnsi="宋体" w:eastAsia="宋体" w:cs="宋体"/>
          <w:b/>
          <w:bCs/>
          <w:color w:val="auto"/>
          <w:kern w:val="2"/>
          <w:sz w:val="22"/>
          <w:szCs w:val="22"/>
          <w:highlight w:val="none"/>
          <w:lang w:val="zh-CN"/>
        </w:rPr>
        <w:t>七、其他补充事宜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60" w:lineRule="auto"/>
        <w:ind w:left="0" w:right="0" w:firstLine="420"/>
        <w:textAlignment w:val="auto"/>
        <w:rPr>
          <w:rFonts w:hint="eastAsia" w:ascii="宋体" w:hAnsi="宋体" w:eastAsia="宋体" w:cs="宋体"/>
          <w:b w:val="0"/>
          <w:bCs/>
          <w:color w:val="auto"/>
          <w:sz w:val="22"/>
          <w:szCs w:val="22"/>
          <w:highlight w:val="none"/>
          <w:lang w:val="zh-CN" w:eastAsia="zh-CN"/>
        </w:rPr>
      </w:pPr>
      <w:r>
        <w:rPr>
          <w:rFonts w:hint="eastAsia" w:ascii="宋体" w:hAnsi="宋体" w:eastAsia="宋体" w:cs="宋体"/>
          <w:b w:val="0"/>
          <w:bCs/>
          <w:color w:val="auto"/>
          <w:sz w:val="22"/>
          <w:szCs w:val="22"/>
          <w:highlight w:val="none"/>
          <w:lang w:val="zh-CN" w:eastAsia="zh-CN"/>
        </w:rPr>
        <w:t>公告发布媒体：同时在“政采云 ”平台（http:// www.zcygov.cn） (同步推送到吉林省政府 采购网（http://www.ccgp-jilin.gov.cn/）、长春市公共资源交易网、中国政府采购网)上发布；</w:t>
      </w:r>
    </w:p>
    <w:p>
      <w:pPr>
        <w:pStyle w:val="49"/>
        <w:pageBreakBefore w:val="0"/>
        <w:kinsoku/>
        <w:wordWrap/>
        <w:overflowPunct/>
        <w:topLinePunct w:val="0"/>
        <w:bidi w:val="0"/>
        <w:spacing w:line="360" w:lineRule="auto"/>
        <w:ind w:firstLine="442" w:firstLineChars="200"/>
        <w:textAlignment w:val="auto"/>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zh-CN"/>
        </w:rPr>
        <w:t>八、凡对本次采购提出询问，请按以下方式联系。</w:t>
      </w:r>
      <w:bookmarkEnd w:id="10"/>
      <w:bookmarkEnd w:id="11"/>
      <w:bookmarkEnd w:id="12"/>
      <w:bookmarkEnd w:id="13"/>
    </w:p>
    <w:p>
      <w:pPr>
        <w:keepNext/>
        <w:keepLines/>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bCs/>
          <w:color w:val="auto"/>
          <w:sz w:val="22"/>
          <w:szCs w:val="22"/>
          <w:highlight w:val="none"/>
        </w:rPr>
      </w:pPr>
      <w:bookmarkStart w:id="14" w:name="_Toc28359019"/>
      <w:bookmarkStart w:id="15" w:name="_Toc28359096"/>
      <w:bookmarkStart w:id="16" w:name="_Toc35393637"/>
      <w:bookmarkStart w:id="17" w:name="_Toc35393806"/>
      <w:r>
        <w:rPr>
          <w:rFonts w:hint="eastAsia" w:ascii="宋体" w:hAnsi="宋体" w:eastAsia="宋体" w:cs="宋体"/>
          <w:bCs/>
          <w:color w:val="auto"/>
          <w:sz w:val="22"/>
          <w:szCs w:val="22"/>
          <w:highlight w:val="none"/>
        </w:rPr>
        <w:t>1.采购人信息</w:t>
      </w:r>
      <w:bookmarkEnd w:id="14"/>
      <w:bookmarkEnd w:id="15"/>
      <w:bookmarkEnd w:id="16"/>
      <w:bookmarkEnd w:id="17"/>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名   称：</w:t>
      </w:r>
      <w:r>
        <w:rPr>
          <w:rFonts w:hint="eastAsia" w:ascii="宋体" w:hAnsi="宋体" w:eastAsia="宋体" w:cs="宋体"/>
          <w:b w:val="0"/>
          <w:color w:val="auto"/>
          <w:sz w:val="22"/>
          <w:szCs w:val="22"/>
          <w:highlight w:val="none"/>
          <w:lang w:val="en-US" w:eastAsia="zh-CN"/>
        </w:rPr>
        <w:t>浙江大学医学院附属妇产科医院吉林医院(长春市妇产医院、长春市妇幼保健院）</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   址：</w:t>
      </w:r>
      <w:r>
        <w:rPr>
          <w:rFonts w:hint="eastAsia" w:ascii="宋体" w:hAnsi="宋体" w:eastAsia="宋体" w:cs="宋体"/>
          <w:b w:val="0"/>
          <w:color w:val="auto"/>
          <w:sz w:val="22"/>
          <w:szCs w:val="22"/>
          <w:highlight w:val="none"/>
          <w:lang w:val="en-US" w:eastAsia="zh-CN"/>
        </w:rPr>
        <w:t xml:space="preserve">长春市南关区西五马路 555 号 </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联系方式：</w:t>
      </w:r>
      <w:bookmarkStart w:id="18" w:name="_Toc28359086"/>
      <w:bookmarkStart w:id="19" w:name="_Toc28359009"/>
      <w:r>
        <w:rPr>
          <w:rFonts w:hint="eastAsia" w:ascii="宋体" w:hAnsi="宋体" w:cs="宋体"/>
          <w:b w:val="0"/>
          <w:color w:val="auto"/>
          <w:sz w:val="22"/>
          <w:szCs w:val="22"/>
          <w:highlight w:val="none"/>
          <w:lang w:val="en-US" w:eastAsia="zh-CN"/>
        </w:rPr>
        <w:t>孙成兴</w:t>
      </w:r>
      <w:r>
        <w:rPr>
          <w:rFonts w:hint="eastAsia" w:ascii="宋体" w:hAnsi="宋体" w:eastAsia="宋体" w:cs="宋体"/>
          <w:b w:val="0"/>
          <w:color w:val="auto"/>
          <w:sz w:val="22"/>
          <w:szCs w:val="22"/>
          <w:highlight w:val="none"/>
          <w:lang w:val="en-US" w:eastAsia="zh-CN"/>
        </w:rPr>
        <w:t xml:space="preserve"> 0431-82903702</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bookmarkEnd w:id="18"/>
      <w:bookmarkEnd w:id="19"/>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吉林省中锦工程管理有限公司</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 xml:space="preserve">长春市朝阳区921号宝来雅居东南2号门 </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lang w:val="en-US" w:eastAsia="zh-CN"/>
        </w:rPr>
        <w:t>傅晓艺 15643497560（办公电话）</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3.项目联系方式</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zh-CN" w:eastAsia="zh-CN"/>
        </w:rPr>
        <w:t>傅晓艺</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电　　  话：</w:t>
      </w:r>
      <w:r>
        <w:rPr>
          <w:rFonts w:hint="eastAsia" w:ascii="宋体" w:hAnsi="宋体" w:eastAsia="宋体" w:cs="宋体"/>
          <w:color w:val="auto"/>
          <w:sz w:val="22"/>
          <w:szCs w:val="22"/>
          <w:highlight w:val="none"/>
          <w:lang w:val="zh-CN" w:eastAsia="zh-CN"/>
        </w:rPr>
        <w:t>15643497560</w:t>
      </w:r>
      <w:r>
        <w:rPr>
          <w:rFonts w:hint="eastAsia" w:ascii="宋体" w:hAnsi="宋体" w:eastAsia="宋体" w:cs="宋体"/>
          <w:color w:val="auto"/>
          <w:sz w:val="22"/>
          <w:szCs w:val="22"/>
          <w:highlight w:val="none"/>
          <w:lang w:val="en-US" w:eastAsia="zh-CN"/>
        </w:rPr>
        <w:t>（办公电话）</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4.监督部门：长春市财政局政府采购管理工作办公室</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来源：吉林省中锦工程管理有限公司</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初审：傅晓艺</w:t>
      </w:r>
    </w:p>
    <w:p>
      <w:pPr>
        <w:pageBreakBefore w:val="0"/>
        <w:widowControl w:val="0"/>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复审：王乔松</w:t>
      </w:r>
    </w:p>
    <w:p>
      <w:pPr>
        <w:pageBreakBefore w:val="0"/>
        <w:widowControl w:val="0"/>
        <w:kinsoku/>
        <w:wordWrap/>
        <w:overflowPunct/>
        <w:topLinePunct w:val="0"/>
        <w:bidi w:val="0"/>
        <w:adjustRightInd w:val="0"/>
        <w:snapToGrid w:val="0"/>
        <w:spacing w:line="360" w:lineRule="auto"/>
        <w:ind w:firstLine="440" w:firstLineChars="200"/>
        <w:textAlignment w:val="auto"/>
        <w:rPr>
          <w:rFonts w:hint="default" w:ascii="宋体" w:hAnsi="宋体" w:eastAsia="宋体" w:cs="宋体"/>
          <w:color w:val="auto"/>
          <w:sz w:val="24"/>
          <w:szCs w:val="24"/>
          <w:highlight w:val="none"/>
          <w:lang w:val="en-US" w:eastAsia="zh-CN"/>
        </w:rPr>
        <w:sectPr>
          <w:footerReference r:id="rId6" w:type="default"/>
          <w:pgSz w:w="11906" w:h="16838"/>
          <w:pgMar w:top="1440" w:right="1080" w:bottom="1440" w:left="1080" w:header="851" w:footer="992" w:gutter="0"/>
          <w:pgNumType w:fmt="decimal" w:start="1"/>
          <w:cols w:space="720" w:num="1"/>
          <w:docGrid w:linePitch="312" w:charSpace="0"/>
        </w:sectPr>
      </w:pPr>
      <w:r>
        <w:rPr>
          <w:rFonts w:hint="eastAsia" w:ascii="宋体" w:hAnsi="宋体" w:eastAsia="宋体" w:cs="宋体"/>
          <w:color w:val="auto"/>
          <w:sz w:val="22"/>
          <w:szCs w:val="22"/>
          <w:highlight w:val="none"/>
          <w:lang w:val="en-US" w:eastAsia="zh-CN"/>
        </w:rPr>
        <w:t>终审：肖新</w:t>
      </w:r>
      <w:r>
        <w:rPr>
          <w:rFonts w:hint="eastAsia" w:ascii="宋体" w:hAnsi="宋体" w:eastAsia="宋体" w:cs="宋体"/>
          <w:color w:val="auto"/>
          <w:sz w:val="24"/>
          <w:szCs w:val="24"/>
          <w:highlight w:val="none"/>
          <w:lang w:val="en-US" w:eastAsia="zh-CN"/>
        </w:rPr>
        <w:t>毅</w:t>
      </w:r>
    </w:p>
    <w:p>
      <w:pPr>
        <w:pStyle w:val="3"/>
        <w:jc w:val="center"/>
        <w:rPr>
          <w:rFonts w:hint="eastAsia" w:ascii="宋体" w:hAnsi="宋体" w:eastAsia="宋体" w:cs="宋体"/>
          <w:highlight w:val="none"/>
        </w:rPr>
      </w:pPr>
      <w:bookmarkStart w:id="20" w:name="_Toc475360672"/>
      <w:bookmarkStart w:id="21" w:name="_Toc18636"/>
      <w:r>
        <w:rPr>
          <w:rFonts w:hint="eastAsia" w:ascii="宋体" w:hAnsi="宋体" w:eastAsia="宋体" w:cs="宋体"/>
          <w:highlight w:val="none"/>
        </w:rPr>
        <w:t>第二章  供应商须知</w:t>
      </w:r>
      <w:bookmarkEnd w:id="20"/>
      <w:bookmarkEnd w:id="21"/>
    </w:p>
    <w:p>
      <w:pPr>
        <w:jc w:val="center"/>
        <w:rPr>
          <w:rFonts w:hint="eastAsia" w:ascii="宋体" w:hAnsi="宋体" w:eastAsia="宋体" w:cs="宋体"/>
          <w:b/>
          <w:bCs/>
          <w:sz w:val="32"/>
          <w:szCs w:val="32"/>
          <w:highlight w:val="none"/>
          <w:lang w:val="zh-CN"/>
        </w:rPr>
      </w:pPr>
      <w:bookmarkStart w:id="22" w:name="_Toc222232330"/>
      <w:bookmarkStart w:id="23" w:name="_Toc414607337"/>
      <w:r>
        <w:rPr>
          <w:rFonts w:hint="eastAsia" w:ascii="宋体" w:hAnsi="宋体" w:eastAsia="宋体" w:cs="宋体"/>
          <w:b/>
          <w:sz w:val="32"/>
          <w:szCs w:val="32"/>
          <w:highlight w:val="none"/>
          <w:lang w:val="zh-CN"/>
        </w:rPr>
        <w:t>一、供应商须知前附表</w:t>
      </w:r>
      <w:bookmarkEnd w:id="22"/>
      <w:bookmarkEnd w:id="23"/>
    </w:p>
    <w:tbl>
      <w:tblPr>
        <w:tblStyle w:val="28"/>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73"/>
        <w:gridCol w:w="448"/>
        <w:gridCol w:w="1800"/>
        <w:gridCol w:w="933"/>
        <w:gridCol w:w="1367"/>
        <w:gridCol w:w="717"/>
        <w:gridCol w:w="116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序号</w:t>
            </w:r>
          </w:p>
        </w:tc>
        <w:tc>
          <w:tcPr>
            <w:tcW w:w="1973" w:type="dxa"/>
            <w:noWrap w:val="0"/>
            <w:vAlign w:val="center"/>
          </w:tcPr>
          <w:p>
            <w:pPr>
              <w:pStyle w:val="20"/>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hint="eastAsia" w:ascii="宋体" w:hAnsi="宋体" w:eastAsia="宋体" w:cs="宋体"/>
                <w:b w:val="0"/>
                <w:kern w:val="2"/>
                <w:sz w:val="22"/>
                <w:szCs w:val="22"/>
                <w:highlight w:val="none"/>
                <w:lang w:val="zh-CN"/>
              </w:rPr>
            </w:pPr>
            <w:r>
              <w:rPr>
                <w:rFonts w:hint="eastAsia" w:ascii="宋体" w:hAnsi="宋体" w:eastAsia="宋体" w:cs="宋体"/>
                <w:b w:val="0"/>
                <w:kern w:val="2"/>
                <w:sz w:val="22"/>
                <w:szCs w:val="22"/>
                <w:highlight w:val="none"/>
                <w:lang w:val="zh-CN"/>
              </w:rPr>
              <w:t>条 款 名 称</w:t>
            </w:r>
          </w:p>
        </w:tc>
        <w:tc>
          <w:tcPr>
            <w:tcW w:w="7839" w:type="dxa"/>
            <w:gridSpan w:val="7"/>
            <w:noWrap w:val="0"/>
            <w:vAlign w:val="center"/>
          </w:tcPr>
          <w:p>
            <w:pPr>
              <w:pStyle w:val="20"/>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hint="eastAsia" w:ascii="宋体" w:hAnsi="宋体" w:eastAsia="宋体" w:cs="宋体"/>
                <w:b w:val="0"/>
                <w:kern w:val="2"/>
                <w:sz w:val="22"/>
                <w:szCs w:val="22"/>
                <w:highlight w:val="none"/>
                <w:lang w:val="zh-CN"/>
              </w:rPr>
            </w:pPr>
            <w:r>
              <w:rPr>
                <w:rFonts w:hint="eastAsia" w:ascii="宋体" w:hAnsi="宋体" w:eastAsia="宋体" w:cs="宋体"/>
                <w:b w:val="0"/>
                <w:kern w:val="2"/>
                <w:sz w:val="22"/>
                <w:szCs w:val="22"/>
                <w:highlight w:val="none"/>
                <w:lang w:val="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1</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采购人</w:t>
            </w:r>
          </w:p>
        </w:tc>
        <w:tc>
          <w:tcPr>
            <w:tcW w:w="7839" w:type="dxa"/>
            <w:gridSpan w:val="7"/>
            <w:noWrap w:val="0"/>
            <w:vAlign w:val="center"/>
          </w:tcPr>
          <w:p>
            <w:pPr>
              <w:keepNext w:val="0"/>
              <w:keepLines w:val="0"/>
              <w:widowControl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名    称：</w:t>
            </w:r>
            <w:r>
              <w:rPr>
                <w:rFonts w:hint="eastAsia" w:ascii="宋体" w:hAnsi="宋体" w:eastAsia="宋体" w:cs="宋体"/>
                <w:sz w:val="22"/>
                <w:szCs w:val="22"/>
                <w:highlight w:val="none"/>
                <w:lang w:val="en-US" w:eastAsia="zh-CN"/>
              </w:rPr>
              <w:t>浙江大学医学院附属妇产科医院吉林医院(长春市妇产医院、长春市妇幼保健院）</w:t>
            </w:r>
          </w:p>
          <w:p>
            <w:pPr>
              <w:keepNext w:val="0"/>
              <w:keepLines w:val="0"/>
              <w:widowControl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地    址：</w:t>
            </w:r>
            <w:r>
              <w:rPr>
                <w:rFonts w:hint="eastAsia" w:ascii="宋体" w:hAnsi="宋体" w:eastAsia="宋体" w:cs="宋体"/>
                <w:sz w:val="22"/>
                <w:szCs w:val="22"/>
                <w:highlight w:val="none"/>
                <w:lang w:val="en-US" w:eastAsia="zh-CN"/>
              </w:rPr>
              <w:t xml:space="preserve">长春市南关区西五马路 555 号 </w:t>
            </w:r>
          </w:p>
          <w:p>
            <w:pPr>
              <w:keepNext w:val="0"/>
              <w:keepLines w:val="0"/>
              <w:widowControl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联系方式</w:t>
            </w:r>
            <w:r>
              <w:rPr>
                <w:rFonts w:hint="eastAsia" w:ascii="宋体" w:hAnsi="宋体" w:eastAsia="宋体" w:cs="宋体"/>
                <w:color w:val="auto"/>
                <w:sz w:val="22"/>
                <w:szCs w:val="22"/>
                <w:highlight w:val="none"/>
                <w:lang w:eastAsia="zh-CN"/>
              </w:rPr>
              <w:t>：</w:t>
            </w:r>
            <w:r>
              <w:rPr>
                <w:rFonts w:hint="eastAsia" w:ascii="宋体" w:hAnsi="宋体" w:cs="宋体"/>
                <w:b w:val="0"/>
                <w:color w:val="auto"/>
                <w:sz w:val="22"/>
                <w:szCs w:val="22"/>
                <w:highlight w:val="none"/>
                <w:lang w:val="en-US" w:eastAsia="zh-CN"/>
              </w:rPr>
              <w:t xml:space="preserve">孙成兴 </w:t>
            </w:r>
            <w:r>
              <w:rPr>
                <w:rFonts w:hint="eastAsia" w:ascii="宋体" w:hAnsi="宋体" w:cs="宋体"/>
                <w:b w:val="0"/>
                <w:sz w:val="22"/>
                <w:szCs w:val="22"/>
                <w:highlight w:val="none"/>
                <w:lang w:val="en-US" w:eastAsia="zh-CN"/>
              </w:rPr>
              <w:t>0431-82903702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2</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采购代理机构</w:t>
            </w:r>
          </w:p>
        </w:tc>
        <w:tc>
          <w:tcPr>
            <w:tcW w:w="7839" w:type="dxa"/>
            <w:gridSpan w:val="7"/>
            <w:noWrap w:val="0"/>
            <w:vAlign w:val="center"/>
          </w:tcPr>
          <w:p>
            <w:pPr>
              <w:keepNext w:val="0"/>
              <w:keepLines w:val="0"/>
              <w:widowControl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名    称：吉林省中锦工程管理有限公司</w:t>
            </w:r>
          </w:p>
          <w:p>
            <w:pPr>
              <w:keepNext w:val="0"/>
              <w:keepLines w:val="0"/>
              <w:widowControl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地    址：长春市朝阳区921号宝来雅居东南2号门 </w:t>
            </w:r>
          </w:p>
          <w:p>
            <w:pPr>
              <w:keepNext w:val="0"/>
              <w:keepLines w:val="0"/>
              <w:widowControl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联系方式：</w:t>
            </w:r>
            <w:r>
              <w:rPr>
                <w:rFonts w:hint="eastAsia" w:ascii="宋体" w:hAnsi="宋体" w:eastAsia="宋体" w:cs="宋体"/>
                <w:sz w:val="22"/>
                <w:szCs w:val="22"/>
                <w:highlight w:val="none"/>
                <w:lang w:val="en-US" w:eastAsia="zh-CN"/>
              </w:rPr>
              <w:t>傅晓艺 15643497560（办公电话）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3</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项目名称及编号</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cs="宋体"/>
                <w:sz w:val="22"/>
                <w:szCs w:val="22"/>
                <w:highlight w:val="none"/>
                <w:lang w:val="en-US" w:eastAsia="zh-CN"/>
              </w:rPr>
            </w:pPr>
            <w:r>
              <w:rPr>
                <w:rFonts w:hint="eastAsia" w:ascii="宋体" w:hAnsi="宋体" w:eastAsia="宋体" w:cs="宋体"/>
                <w:bCs/>
                <w:sz w:val="22"/>
                <w:szCs w:val="22"/>
                <w:highlight w:val="none"/>
                <w:lang w:val="zh-CN"/>
              </w:rPr>
              <w:t>项目名称：</w:t>
            </w:r>
            <w:r>
              <w:rPr>
                <w:rFonts w:hint="eastAsia" w:ascii="宋体" w:hAnsi="宋体" w:cs="宋体"/>
                <w:sz w:val="22"/>
                <w:szCs w:val="22"/>
                <w:highlight w:val="none"/>
                <w:lang w:val="en-US" w:eastAsia="zh-CN"/>
              </w:rPr>
              <w:t>院内制剂委托加工服务招标项目</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eastAsia="宋体" w:cs="宋体"/>
                <w:sz w:val="22"/>
                <w:szCs w:val="22"/>
                <w:highlight w:val="none"/>
                <w:lang w:val="en-US" w:eastAsia="zh-CN"/>
              </w:rPr>
            </w:pPr>
            <w:r>
              <w:rPr>
                <w:rFonts w:hint="eastAsia" w:ascii="宋体" w:hAnsi="宋体" w:eastAsia="宋体" w:cs="宋体"/>
                <w:bCs/>
                <w:sz w:val="22"/>
                <w:szCs w:val="22"/>
                <w:highlight w:val="none"/>
                <w:lang w:val="zh-CN"/>
              </w:rPr>
              <w:t>项目</w:t>
            </w:r>
            <w:r>
              <w:rPr>
                <w:rFonts w:hint="eastAsia" w:ascii="宋体" w:hAnsi="宋体" w:eastAsia="宋体" w:cs="宋体"/>
                <w:bCs/>
                <w:sz w:val="22"/>
                <w:szCs w:val="22"/>
                <w:highlight w:val="none"/>
                <w:lang w:val="en-US" w:eastAsia="zh-CN"/>
              </w:rPr>
              <w:t>编号</w:t>
            </w:r>
            <w:r>
              <w:rPr>
                <w:rFonts w:hint="eastAsia" w:ascii="宋体" w:hAnsi="宋体" w:eastAsia="宋体" w:cs="宋体"/>
                <w:bCs/>
                <w:color w:val="auto"/>
                <w:sz w:val="22"/>
                <w:szCs w:val="22"/>
                <w:highlight w:val="none"/>
                <w:lang w:val="en-US" w:eastAsia="zh-CN"/>
              </w:rPr>
              <w:t>：</w:t>
            </w:r>
            <w:r>
              <w:rPr>
                <w:rFonts w:hint="eastAsia" w:ascii="宋体" w:hAnsi="宋体" w:eastAsia="宋体" w:cs="宋体"/>
                <w:color w:val="auto"/>
                <w:kern w:val="0"/>
                <w:sz w:val="22"/>
                <w:szCs w:val="22"/>
                <w:highlight w:val="none"/>
                <w:lang w:val="zh-CN" w:eastAsia="zh-CN" w:bidi="ar-SA"/>
              </w:rPr>
              <w:fldChar w:fldCharType="begin"/>
            </w:r>
            <w:r>
              <w:rPr>
                <w:rFonts w:hint="eastAsia" w:ascii="宋体" w:hAnsi="宋体" w:eastAsia="宋体" w:cs="宋体"/>
                <w:color w:val="auto"/>
                <w:kern w:val="0"/>
                <w:sz w:val="22"/>
                <w:szCs w:val="22"/>
                <w:highlight w:val="none"/>
                <w:lang w:val="zh-CN" w:eastAsia="zh-CN" w:bidi="ar-SA"/>
              </w:rPr>
              <w:instrText xml:space="preserve"> HYPERLINK "https://pay.zcygov.cn/purchaseplan_front/" \l "/plan/list/view?id=1000000000015569718&amp;_app_=zcy.procurement" \t "https://www.zcygov.cn/delegation-order/_procurement_/order/_blank" </w:instrText>
            </w:r>
            <w:r>
              <w:rPr>
                <w:rFonts w:hint="eastAsia" w:ascii="宋体" w:hAnsi="宋体" w:eastAsia="宋体" w:cs="宋体"/>
                <w:color w:val="auto"/>
                <w:kern w:val="0"/>
                <w:sz w:val="22"/>
                <w:szCs w:val="22"/>
                <w:highlight w:val="none"/>
                <w:lang w:val="zh-CN" w:eastAsia="zh-CN" w:bidi="ar-SA"/>
              </w:rPr>
              <w:fldChar w:fldCharType="separate"/>
            </w:r>
            <w:r>
              <w:rPr>
                <w:rFonts w:hint="eastAsia" w:ascii="宋体" w:hAnsi="宋体" w:cs="宋体"/>
                <w:color w:val="auto"/>
                <w:kern w:val="0"/>
                <w:sz w:val="22"/>
                <w:szCs w:val="22"/>
                <w:highlight w:val="none"/>
                <w:lang w:val="zh-CN" w:eastAsia="zh-CN" w:bidi="ar-SA"/>
              </w:rPr>
              <w:t>JM-2025-03-00272</w:t>
            </w:r>
            <w:r>
              <w:rPr>
                <w:rFonts w:hint="eastAsia" w:ascii="宋体" w:hAnsi="宋体" w:eastAsia="宋体" w:cs="宋体"/>
                <w:color w:val="auto"/>
                <w:kern w:val="0"/>
                <w:sz w:val="22"/>
                <w:szCs w:val="22"/>
                <w:highlight w:val="none"/>
                <w:lang w:val="zh-CN" w:eastAsia="zh-CN" w:bidi="ar-SA"/>
              </w:rPr>
              <w:fldChar w:fldCharType="end"/>
            </w:r>
            <w:r>
              <w:rPr>
                <w:rFonts w:hint="eastAsia" w:ascii="宋体" w:hAnsi="宋体" w:cs="宋体"/>
                <w:color w:val="auto"/>
                <w:kern w:val="0"/>
                <w:sz w:val="22"/>
                <w:szCs w:val="22"/>
                <w:highlight w:val="none"/>
                <w:lang w:val="zh-CN" w:eastAsia="zh-CN" w:bidi="ar-SA"/>
              </w:rPr>
              <w:t>（</w:t>
            </w:r>
            <w:r>
              <w:rPr>
                <w:rFonts w:hint="eastAsia" w:ascii="宋体" w:hAnsi="宋体" w:eastAsia="宋体" w:cs="宋体"/>
                <w:color w:val="auto"/>
                <w:sz w:val="22"/>
                <w:szCs w:val="22"/>
                <w:highlight w:val="none"/>
                <w:lang w:val="en-US" w:eastAsia="zh-CN"/>
              </w:rPr>
              <w:t>JLZJ-2025-1001</w:t>
            </w:r>
            <w:r>
              <w:rPr>
                <w:rFonts w:hint="eastAsia" w:ascii="宋体" w:hAnsi="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4</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2"/>
                <w:szCs w:val="22"/>
                <w:highlight w:val="none"/>
                <w:lang w:val="zh-CN"/>
              </w:rPr>
            </w:pPr>
            <w:r>
              <w:rPr>
                <w:rFonts w:hint="eastAsia" w:ascii="宋体" w:hAnsi="宋体" w:eastAsia="宋体" w:cs="宋体"/>
                <w:color w:val="auto"/>
                <w:kern w:val="0"/>
                <w:sz w:val="22"/>
                <w:szCs w:val="22"/>
                <w:highlight w:val="none"/>
                <w:lang w:val="en-US" w:eastAsia="zh-CN" w:bidi="ar-SA"/>
              </w:rPr>
              <w:t>服务需求</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default" w:ascii="宋体" w:hAnsi="宋体" w:eastAsia="宋体" w:cs="宋体"/>
                <w:color w:val="auto"/>
                <w:kern w:val="0"/>
                <w:sz w:val="22"/>
                <w:szCs w:val="22"/>
                <w:highlight w:val="none"/>
                <w:lang w:val="en-US" w:eastAsia="zh-CN" w:bidi="ar-SA"/>
              </w:rPr>
              <w:t>院内制剂的升级研发和备案，原料、辅料、包材的采购与检验，标签及说明书的制作，生产全过程（包括检验），运输配送等</w:t>
            </w:r>
            <w:r>
              <w:rPr>
                <w:rFonts w:hint="eastAsia" w:ascii="宋体" w:hAnsi="宋体" w:eastAsia="宋体" w:cs="宋体"/>
                <w:color w:val="auto"/>
                <w:kern w:val="0"/>
                <w:sz w:val="22"/>
                <w:szCs w:val="22"/>
                <w:highlight w:val="none"/>
                <w:lang w:val="en-US" w:eastAsia="zh-CN" w:bidi="ar-SA"/>
              </w:rPr>
              <w:t>，具体详见竞争性磋商文件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5</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2"/>
                <w:szCs w:val="22"/>
                <w:highlight w:val="none"/>
                <w:lang w:val="zh-CN"/>
              </w:rPr>
            </w:pPr>
            <w:r>
              <w:rPr>
                <w:rFonts w:hint="eastAsia" w:ascii="宋体" w:hAnsi="宋体" w:eastAsia="宋体" w:cs="宋体"/>
                <w:color w:val="auto"/>
                <w:sz w:val="22"/>
                <w:szCs w:val="22"/>
                <w:highlight w:val="none"/>
                <w:lang w:val="en-US" w:eastAsia="zh-CN"/>
              </w:rPr>
              <w:t>服务</w:t>
            </w:r>
            <w:r>
              <w:rPr>
                <w:rFonts w:hint="eastAsia" w:ascii="宋体" w:hAnsi="宋体" w:eastAsia="宋体" w:cs="宋体"/>
                <w:sz w:val="22"/>
                <w:szCs w:val="22"/>
                <w:highlight w:val="none"/>
                <w:lang w:val="zh-CN"/>
              </w:rPr>
              <w:t>地点</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lang w:eastAsia="zh-CN"/>
              </w:rPr>
            </w:pPr>
            <w:r>
              <w:rPr>
                <w:rFonts w:hint="eastAsia" w:ascii="宋体" w:hAnsi="宋体" w:eastAsia="宋体" w:cs="宋体"/>
                <w:color w:val="auto"/>
                <w:kern w:val="0"/>
                <w:sz w:val="22"/>
                <w:szCs w:val="22"/>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rPr>
              <w:t>6</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资金来源及</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落实情况</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资金来源：</w:t>
            </w:r>
            <w:r>
              <w:rPr>
                <w:rFonts w:hint="eastAsia" w:ascii="宋体" w:hAnsi="宋体" w:eastAsia="宋体" w:cs="宋体"/>
                <w:color w:val="auto"/>
                <w:sz w:val="22"/>
                <w:szCs w:val="22"/>
                <w:highlight w:val="none"/>
                <w:lang w:val="en-US" w:eastAsia="zh-CN"/>
              </w:rPr>
              <w:t>自筹资金</w:t>
            </w:r>
            <w:r>
              <w:rPr>
                <w:rFonts w:hint="eastAsia" w:ascii="宋体" w:hAnsi="宋体" w:eastAsia="宋体" w:cs="宋体"/>
                <w:color w:val="auto"/>
                <w:sz w:val="22"/>
                <w:szCs w:val="22"/>
                <w:highlight w:val="none"/>
                <w:lang w:val="zh-CN"/>
              </w:rPr>
              <w:t>；出资比例：</w:t>
            </w:r>
            <w:r>
              <w:rPr>
                <w:rFonts w:hint="eastAsia" w:ascii="宋体" w:hAnsi="宋体" w:eastAsia="宋体" w:cs="宋体"/>
                <w:color w:val="auto"/>
                <w:sz w:val="22"/>
                <w:szCs w:val="22"/>
                <w:highlight w:val="none"/>
              </w:rPr>
              <w:t>100%；</w:t>
            </w: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资金</w:t>
            </w:r>
            <w:r>
              <w:rPr>
                <w:rFonts w:hint="eastAsia" w:ascii="宋体" w:hAnsi="宋体" w:eastAsia="宋体" w:cs="宋体"/>
                <w:color w:val="auto"/>
                <w:sz w:val="22"/>
                <w:szCs w:val="22"/>
                <w:highlight w:val="none"/>
                <w:lang w:val="zh-CN"/>
              </w:rPr>
              <w:t>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7</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color w:val="auto"/>
                <w:kern w:val="0"/>
                <w:sz w:val="22"/>
                <w:szCs w:val="22"/>
                <w:highlight w:val="none"/>
                <w:lang w:val="en-US" w:eastAsia="zh-CN" w:bidi="ar-SA"/>
              </w:rPr>
              <w:t>交货期</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lang w:val="en-US" w:eastAsia="zh-CN" w:bidi="ar-SA"/>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8</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color w:val="auto"/>
                <w:sz w:val="22"/>
                <w:szCs w:val="22"/>
                <w:highlight w:val="none"/>
                <w:lang w:val="en-US" w:eastAsia="zh-CN"/>
              </w:rPr>
              <w:t>服务标准</w:t>
            </w:r>
          </w:p>
        </w:tc>
        <w:tc>
          <w:tcPr>
            <w:tcW w:w="7839" w:type="dxa"/>
            <w:gridSpan w:val="7"/>
            <w:noWrap w:val="0"/>
            <w:vAlign w:val="center"/>
          </w:tcPr>
          <w:p>
            <w:pPr>
              <w:pStyle w:val="49"/>
              <w:keepNext w:val="0"/>
              <w:keepLines w:val="0"/>
              <w:suppressLineNumbers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lang w:val="en-US" w:eastAsia="zh-CN" w:bidi="ar-SA"/>
              </w:rPr>
              <w:t>符合国家及行业相关标准，并满足采购人服务要求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9</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SA"/>
              </w:rPr>
              <w:t>付款算方式</w:t>
            </w:r>
          </w:p>
        </w:tc>
        <w:tc>
          <w:tcPr>
            <w:tcW w:w="7839" w:type="dxa"/>
            <w:gridSpan w:val="7"/>
            <w:noWrap w:val="0"/>
            <w:vAlign w:val="center"/>
          </w:tcPr>
          <w:p>
            <w:pPr>
              <w:pStyle w:val="49"/>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按合同约定方式支付结算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10</w:t>
            </w:r>
          </w:p>
        </w:tc>
        <w:tc>
          <w:tcPr>
            <w:tcW w:w="1973"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采购</w:t>
            </w:r>
            <w:r>
              <w:rPr>
                <w:rFonts w:hint="eastAsia" w:ascii="宋体" w:hAnsi="宋体" w:eastAsia="宋体" w:cs="宋体"/>
                <w:bCs/>
                <w:sz w:val="22"/>
                <w:szCs w:val="22"/>
                <w:highlight w:val="none"/>
                <w:lang w:val="en-US" w:eastAsia="zh-CN"/>
              </w:rPr>
              <w:t>预算</w:t>
            </w:r>
            <w:r>
              <w:rPr>
                <w:rFonts w:hint="eastAsia" w:ascii="宋体" w:hAnsi="宋体" w:cs="宋体"/>
                <w:bCs/>
                <w:sz w:val="22"/>
                <w:szCs w:val="22"/>
                <w:highlight w:val="none"/>
                <w:lang w:val="en-US" w:eastAsia="zh-CN"/>
              </w:rPr>
              <w:t>及最高限价</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人民币60万元</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招标最高限价59.62万元，供应商需报单价及总价，均不得超过最高限价，否则按废标处理。</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2"/>
                <w:szCs w:val="22"/>
                <w:highlight w:val="none"/>
                <w:lang w:val="en-US" w:eastAsia="zh-CN"/>
              </w:rPr>
            </w:pPr>
            <w:r>
              <w:rPr>
                <w:rFonts w:hint="eastAsia"/>
                <w:b/>
                <w:bCs/>
              </w:rPr>
              <w:t>中药制剂年需求量</w:t>
            </w:r>
            <w:r>
              <w:rPr>
                <w:rFonts w:hint="eastAsia"/>
                <w:b/>
                <w:bCs/>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6"/>
                <w:sz w:val="22"/>
                <w:szCs w:val="22"/>
              </w:rPr>
              <w:t>序号</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8"/>
                <w:sz w:val="22"/>
                <w:szCs w:val="22"/>
              </w:rPr>
              <w:t>品名</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6"/>
                <w:sz w:val="22"/>
                <w:szCs w:val="22"/>
              </w:rPr>
              <w:t>剂型</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9"/>
                <w:sz w:val="22"/>
                <w:szCs w:val="22"/>
              </w:rPr>
              <w:t>规格(盒)</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9"/>
                <w:sz w:val="22"/>
                <w:szCs w:val="22"/>
                <w:highlight w:val="none"/>
              </w:rPr>
              <w:t>单价(元)</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6"/>
                <w:sz w:val="22"/>
                <w:szCs w:val="22"/>
                <w:highlight w:val="none"/>
              </w:rPr>
              <w:t>年需求量(盒)</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5"/>
                <w:sz w:val="22"/>
                <w:szCs w:val="22"/>
                <w:highlight w:val="none"/>
              </w:rPr>
              <w:t>制剂加工费(元)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1</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十三味妇炎宁丸</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rPr>
              <w:t>水蜜丸</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5.0g*12袋</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20000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4"/>
                <w:sz w:val="22"/>
                <w:szCs w:val="22"/>
                <w:highlight w:val="none"/>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2</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养血保胎丸</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rPr>
              <w:t>水蜜丸</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5.2g*10袋</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4"/>
                <w:sz w:val="22"/>
                <w:szCs w:val="22"/>
                <w:highlight w:val="none"/>
              </w:rPr>
              <w:t>10000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3</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九味人参益母丸</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rPr>
              <w:t>水蜜丸</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4.5g*10袋</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4</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生新化瘀丸</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rPr>
              <w:t>水蜜丸</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5.0g*10袋</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4"/>
                <w:sz w:val="22"/>
                <w:szCs w:val="22"/>
                <w:highlight w:val="none"/>
              </w:rPr>
              <w:t>10000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5</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五味参苓散</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散剂</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10g*10袋</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4.00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4"/>
                <w:sz w:val="22"/>
                <w:szCs w:val="22"/>
                <w:highlight w:val="none"/>
              </w:rPr>
              <w:t>18000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highlight w:val="none"/>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6</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补肾生精胶囊</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胶囊剂</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0.3g*50粒</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6.00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5"/>
                <w:sz w:val="22"/>
                <w:szCs w:val="22"/>
                <w:highlight w:val="none"/>
              </w:rPr>
              <w:t>1000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44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z w:val="22"/>
                <w:szCs w:val="22"/>
              </w:rPr>
              <w:t>7</w:t>
            </w:r>
          </w:p>
        </w:tc>
        <w:tc>
          <w:tcPr>
            <w:tcW w:w="1800"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1"/>
                <w:sz w:val="22"/>
                <w:szCs w:val="22"/>
              </w:rPr>
              <w:t>紫河车口服液</w:t>
            </w:r>
          </w:p>
        </w:tc>
        <w:tc>
          <w:tcPr>
            <w:tcW w:w="933"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rPr>
              <w:t>口服液</w:t>
            </w:r>
          </w:p>
        </w:tc>
        <w:tc>
          <w:tcPr>
            <w:tcW w:w="136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rPr>
              <w:t>10</w:t>
            </w:r>
            <w:r>
              <w:rPr>
                <w:rFonts w:hint="eastAsia" w:ascii="宋体" w:hAnsi="宋体" w:eastAsia="宋体" w:cs="宋体"/>
                <w:sz w:val="22"/>
                <w:szCs w:val="22"/>
              </w:rPr>
              <w:t>mL</w:t>
            </w:r>
            <w:r>
              <w:rPr>
                <w:rFonts w:hint="eastAsia" w:ascii="宋体" w:hAnsi="宋体" w:eastAsia="宋体" w:cs="宋体"/>
                <w:spacing w:val="2"/>
                <w:sz w:val="22"/>
                <w:szCs w:val="22"/>
              </w:rPr>
              <w:t>*12支</w:t>
            </w:r>
          </w:p>
        </w:tc>
        <w:tc>
          <w:tcPr>
            <w:tcW w:w="717"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6.10</w:t>
            </w:r>
          </w:p>
        </w:tc>
        <w:tc>
          <w:tcPr>
            <w:tcW w:w="1166"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22000</w:t>
            </w: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4"/>
                <w:sz w:val="22"/>
                <w:szCs w:val="22"/>
                <w:highlight w:val="none"/>
              </w:rPr>
              <w:t>134200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76"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1973"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rPr>
            </w:pPr>
          </w:p>
        </w:tc>
        <w:tc>
          <w:tcPr>
            <w:tcW w:w="2248" w:type="dxa"/>
            <w:gridSpan w:val="2"/>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3"/>
                <w:sz w:val="22"/>
                <w:szCs w:val="22"/>
              </w:rPr>
              <w:t>合计</w:t>
            </w:r>
          </w:p>
        </w:tc>
        <w:tc>
          <w:tcPr>
            <w:tcW w:w="933"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p>
        </w:tc>
        <w:tc>
          <w:tcPr>
            <w:tcW w:w="136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p>
        </w:tc>
        <w:tc>
          <w:tcPr>
            <w:tcW w:w="717"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p>
        </w:tc>
        <w:tc>
          <w:tcPr>
            <w:tcW w:w="1166"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p>
        </w:tc>
        <w:tc>
          <w:tcPr>
            <w:tcW w:w="1408" w:type="dxa"/>
            <w:noWrap w:val="0"/>
            <w:vAlign w:val="center"/>
          </w:tcPr>
          <w:p>
            <w:pPr>
              <w:pStyle w:val="60"/>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rPr>
            </w:pPr>
            <w:r>
              <w:rPr>
                <w:rFonts w:hint="eastAsia" w:ascii="宋体" w:hAnsi="宋体" w:eastAsia="宋体" w:cs="宋体"/>
                <w:spacing w:val="-2"/>
                <w:sz w:val="22"/>
                <w:szCs w:val="22"/>
                <w:highlight w:val="none"/>
              </w:rPr>
              <w:t>596200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11</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rPr>
              <w:t>现场踏勘</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12</w:t>
            </w:r>
          </w:p>
        </w:tc>
        <w:tc>
          <w:tcPr>
            <w:tcW w:w="1973" w:type="dxa"/>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rPr>
              <w:t>分包情况</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13</w:t>
            </w:r>
          </w:p>
        </w:tc>
        <w:tc>
          <w:tcPr>
            <w:tcW w:w="1973" w:type="dxa"/>
            <w:noWrap w:val="0"/>
            <w:vAlign w:val="center"/>
          </w:tcPr>
          <w:p>
            <w:pPr>
              <w:keepNext w:val="0"/>
              <w:keepLines w:val="0"/>
              <w:suppressLineNumbers w:val="0"/>
              <w:adjustRightInd w:val="0"/>
              <w:snapToGrid w:val="0"/>
              <w:spacing w:before="0" w:beforeAutospacing="0" w:after="0" w:afterAutospacing="0" w:line="288" w:lineRule="auto"/>
              <w:ind w:left="0" w:right="0" w:firstLine="1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rPr>
              <w:t>采购方式</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14</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供应商资格条件</w:t>
            </w:r>
          </w:p>
        </w:tc>
        <w:tc>
          <w:tcPr>
            <w:tcW w:w="7839"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sz w:val="22"/>
                <w:szCs w:val="22"/>
                <w:highlight w:val="none"/>
                <w:lang w:eastAsia="zh-CN"/>
              </w:rPr>
              <w:t>2、落实政府采购政策需满足的资</w:t>
            </w:r>
            <w:r>
              <w:rPr>
                <w:rFonts w:hint="eastAsia" w:ascii="宋体" w:hAnsi="宋体" w:eastAsia="宋体" w:cs="宋体"/>
                <w:color w:val="auto"/>
                <w:sz w:val="22"/>
                <w:szCs w:val="22"/>
                <w:highlight w:val="none"/>
                <w:lang w:eastAsia="zh-CN"/>
              </w:rPr>
              <w:t>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（1）鼓励节能、环保政策；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zh-CN" w:eastAsia="zh-CN"/>
              </w:rPr>
            </w:pPr>
            <w:r>
              <w:rPr>
                <w:rFonts w:hint="eastAsia" w:ascii="宋体" w:hAnsi="宋体" w:eastAsia="宋体" w:cs="宋体"/>
                <w:color w:val="auto"/>
                <w:sz w:val="22"/>
                <w:szCs w:val="22"/>
                <w:highlight w:val="none"/>
                <w:lang w:val="en-US" w:eastAsia="zh-CN"/>
              </w:rPr>
              <w:t>（2）本项目</w:t>
            </w:r>
            <w:r>
              <w:rPr>
                <w:rFonts w:hint="eastAsia" w:ascii="宋体" w:hAnsi="宋体" w:cs="宋体"/>
                <w:color w:val="auto"/>
                <w:sz w:val="22"/>
                <w:szCs w:val="22"/>
                <w:highlight w:val="none"/>
                <w:lang w:val="en-US" w:eastAsia="zh-CN"/>
              </w:rPr>
              <w:t>非</w:t>
            </w:r>
            <w:r>
              <w:rPr>
                <w:rFonts w:hint="eastAsia" w:ascii="宋体" w:hAnsi="宋体" w:eastAsia="宋体" w:cs="宋体"/>
                <w:color w:val="auto"/>
                <w:sz w:val="22"/>
                <w:szCs w:val="22"/>
                <w:highlight w:val="none"/>
                <w:lang w:val="en-US" w:eastAsia="zh-CN"/>
              </w:rPr>
              <w:t>专门面向中小企业；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3.本项目的特定资格要求：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（1）供应商须是具有独立的法人资格的企业或其他组织，具有有效的营业执照，并在人员、设备、资金等方面具有相应的能力；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受托生产单位具有合法资质，具备《药品生产许可证》，并有与我院制剂剂型相应的生产范围(水蜜丸、散剂、胶囊剂、口服液)。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（4）拒绝列入政府取消投标资格记录期间的企业或个人投标；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与采购人存在利害关系可能影响采购公正性的法人、其它组织或者个人，不得参加投标；单位负责人为同一人或者存在直接控股、管理关系的不同供应商，不得参加同一包的投标或者未划分包的同一招标项目的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（7）近三年内（本项目投标截止期前）在经营活动中没有重大违法记录。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15</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磋商预备会</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1</w:t>
            </w:r>
            <w:r>
              <w:rPr>
                <w:rFonts w:hint="eastAsia" w:ascii="宋体" w:hAnsi="宋体" w:eastAsia="宋体" w:cs="宋体"/>
                <w:bCs/>
                <w:sz w:val="22"/>
                <w:szCs w:val="22"/>
                <w:highlight w:val="none"/>
              </w:rPr>
              <w:t>6</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供应商提出问题的截止时间</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响应文件截止时间5日前</w:t>
            </w: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登录政采云平台 https://www.zcygov.cn/在线申请提出问题。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17</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采购人书面</w:t>
            </w:r>
            <w:r>
              <w:rPr>
                <w:rFonts w:hint="eastAsia" w:ascii="宋体" w:hAnsi="宋体" w:eastAsia="宋体" w:cs="宋体"/>
                <w:bCs/>
                <w:sz w:val="22"/>
                <w:szCs w:val="22"/>
                <w:highlight w:val="none"/>
              </w:rPr>
              <w:t>澄清或者修改</w:t>
            </w:r>
            <w:r>
              <w:rPr>
                <w:rFonts w:hint="eastAsia" w:ascii="宋体" w:hAnsi="宋体" w:eastAsia="宋体" w:cs="宋体"/>
                <w:bCs/>
                <w:sz w:val="22"/>
                <w:szCs w:val="22"/>
                <w:highlight w:val="none"/>
                <w:lang w:val="zh-CN"/>
              </w:rPr>
              <w:t>的时间</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响应文件截止时间5日前</w:t>
            </w: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请潜在供应商在参加与本项目活动期间关注网站信息，所有有意愿的供应商有义务在网上自行查询，无需书面回复。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18</w:t>
            </w:r>
          </w:p>
        </w:tc>
        <w:tc>
          <w:tcPr>
            <w:tcW w:w="1973" w:type="dxa"/>
            <w:noWrap w:val="0"/>
            <w:vAlign w:val="center"/>
          </w:tcPr>
          <w:p>
            <w:pPr>
              <w:pStyle w:val="60"/>
              <w:keepNext w:val="0"/>
              <w:keepLines w:val="0"/>
              <w:suppressLineNumbers w:val="0"/>
              <w:spacing w:before="65" w:beforeAutospacing="0" w:after="0" w:afterAutospacing="0" w:line="228" w:lineRule="auto"/>
              <w:ind w:left="0" w:right="0"/>
              <w:jc w:val="center"/>
              <w:rPr>
                <w:rFonts w:hint="eastAsia" w:ascii="宋体" w:hAnsi="宋体" w:eastAsia="宋体" w:cs="宋体"/>
                <w:bCs/>
                <w:sz w:val="22"/>
                <w:szCs w:val="22"/>
                <w:highlight w:val="none"/>
                <w:lang w:val="zh-CN"/>
              </w:rPr>
            </w:pPr>
            <w:r>
              <w:rPr>
                <w:rFonts w:hint="default"/>
                <w:spacing w:val="7"/>
                <w:sz w:val="22"/>
                <w:szCs w:val="22"/>
                <w:highlight w:val="none"/>
              </w:rPr>
              <w:t>供应商确认收到</w:t>
            </w:r>
            <w:r>
              <w:rPr>
                <w:rFonts w:hint="eastAsia"/>
                <w:spacing w:val="7"/>
                <w:sz w:val="22"/>
                <w:szCs w:val="22"/>
                <w:highlight w:val="none"/>
                <w:lang w:val="en-US" w:eastAsia="zh-CN"/>
              </w:rPr>
              <w:t>磋商</w:t>
            </w:r>
            <w:r>
              <w:rPr>
                <w:rFonts w:hint="default"/>
                <w:spacing w:val="7"/>
                <w:sz w:val="22"/>
                <w:szCs w:val="22"/>
                <w:highlight w:val="none"/>
              </w:rPr>
              <w:t>文件澄清</w:t>
            </w:r>
          </w:p>
        </w:tc>
        <w:tc>
          <w:tcPr>
            <w:tcW w:w="7839" w:type="dxa"/>
            <w:gridSpan w:val="7"/>
            <w:noWrap w:val="0"/>
            <w:vAlign w:val="top"/>
          </w:tcPr>
          <w:p>
            <w:pPr>
              <w:pStyle w:val="60"/>
              <w:keepNext w:val="0"/>
              <w:keepLines w:val="0"/>
              <w:suppressLineNumbers w:val="0"/>
              <w:spacing w:before="64" w:beforeAutospacing="0" w:after="0" w:afterAutospacing="0" w:line="264" w:lineRule="auto"/>
              <w:ind w:left="0" w:leftChars="0" w:right="109" w:rightChars="0" w:hanging="10" w:firstLineChars="0"/>
              <w:jc w:val="both"/>
              <w:rPr>
                <w:rFonts w:hint="eastAsia" w:ascii="宋体" w:hAnsi="宋体" w:eastAsia="宋体" w:cs="宋体"/>
                <w:sz w:val="22"/>
                <w:szCs w:val="22"/>
                <w:highlight w:val="none"/>
                <w:lang w:val="zh-CN"/>
              </w:rPr>
            </w:pPr>
            <w:r>
              <w:rPr>
                <w:rFonts w:hint="eastAsia" w:ascii="宋体" w:hAnsi="宋体" w:eastAsia="宋体" w:cs="宋体"/>
                <w:kern w:val="2"/>
                <w:sz w:val="22"/>
                <w:szCs w:val="22"/>
                <w:highlight w:val="none"/>
                <w:lang w:val="en-US" w:eastAsia="zh-CN" w:bidi="ar-SA"/>
              </w:rPr>
              <w:t>请潜在供应商在参加本项目活动期间关注“政采云 ”平台信息，所有有投标意愿的供应商有义务在网上自行查询，无需书面回复。磋商文件的澄清文件、答疑文件、补遗文件一经发布即视为已告知了所有已获取磋商文件的供应商，且供应商也已经收到并明确了该澄清文件的内容。供应商须主动阅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19</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lang w:val="zh-CN"/>
              </w:rPr>
              <w:t>磋商有效期</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Cs/>
                <w:kern w:val="2"/>
                <w:sz w:val="22"/>
                <w:szCs w:val="22"/>
                <w:highlight w:val="none"/>
                <w:lang w:val="zh-CN" w:eastAsia="zh-CN" w:bidi="ar-SA"/>
              </w:rPr>
            </w:pPr>
            <w:r>
              <w:rPr>
                <w:rFonts w:hint="eastAsia" w:ascii="宋体" w:hAnsi="宋体" w:eastAsia="宋体" w:cs="宋体"/>
                <w:bCs/>
                <w:kern w:val="15"/>
                <w:sz w:val="22"/>
                <w:szCs w:val="22"/>
                <w:highlight w:val="none"/>
              </w:rPr>
              <w:t>响应文件截止之日后</w:t>
            </w:r>
            <w:r>
              <w:rPr>
                <w:rFonts w:hint="eastAsia" w:ascii="宋体" w:hAnsi="宋体" w:eastAsia="宋体" w:cs="宋体"/>
                <w:bCs/>
                <w:kern w:val="15"/>
                <w:sz w:val="22"/>
                <w:szCs w:val="22"/>
                <w:highlight w:val="none"/>
                <w:u w:val="single"/>
                <w:lang w:val="en-US" w:eastAsia="zh-CN"/>
              </w:rPr>
              <w:t>9</w:t>
            </w:r>
            <w:r>
              <w:rPr>
                <w:rFonts w:hint="eastAsia" w:ascii="宋体" w:hAnsi="宋体" w:eastAsia="宋体" w:cs="宋体"/>
                <w:bCs/>
                <w:sz w:val="22"/>
                <w:szCs w:val="22"/>
                <w:highlight w:val="none"/>
                <w:u w:val="single"/>
                <w:lang w:val="zh-CN"/>
              </w:rPr>
              <w:t>0天</w:t>
            </w:r>
            <w:r>
              <w:rPr>
                <w:rFonts w:hint="eastAsia" w:ascii="宋体" w:hAnsi="宋体" w:eastAsia="宋体" w:cs="宋体"/>
                <w:bCs/>
                <w:sz w:val="22"/>
                <w:szCs w:val="22"/>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sz w:val="22"/>
                <w:szCs w:val="22"/>
                <w:highlight w:val="none"/>
              </w:rPr>
              <w:t>20</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磋商保证金</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1.根据长春市财政局关于取消政府采购投标保证金及采购文件工本  费等有关事项的通知《长财采购〔2021〕695 号》文件要求，经“信用中国 ”网站查询无行政处罚信息的供应商不收取保证金。符合要求 的供应商可在投标文件中提供“信用中国 ”网站查询无行政处罚信息 的证明材料；</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2.对于满足《中华人民共和国政府采购法》第二十二条有关规定，经 “信用中国 ”网站查询存在行政处罚信息的供应商，收取保证金。</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保证金形式：</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保证金应当以支票、汇票、本票或者金融机构、 担保机构出具的保函等非现金形式提交。供应商未按照</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文件要求提交</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保证金的，</w:t>
            </w:r>
            <w:r>
              <w:rPr>
                <w:rFonts w:hint="eastAsia" w:ascii="宋体" w:hAnsi="宋体" w:eastAsia="宋体" w:cs="宋体"/>
                <w:kern w:val="2"/>
                <w:sz w:val="22"/>
                <w:szCs w:val="22"/>
                <w:highlight w:val="none"/>
                <w:lang w:val="en-US" w:eastAsia="zh-CN" w:bidi="ar-SA"/>
              </w:rPr>
              <w:t>响应</w:t>
            </w:r>
            <w:r>
              <w:rPr>
                <w:rFonts w:hint="eastAsia" w:ascii="宋体" w:hAnsi="宋体" w:eastAsia="宋体" w:cs="宋体"/>
                <w:kern w:val="2"/>
                <w:sz w:val="22"/>
                <w:szCs w:val="22"/>
                <w:highlight w:val="none"/>
                <w:lang w:val="zh-CN" w:eastAsia="zh-CN" w:bidi="ar-SA"/>
              </w:rPr>
              <w:t>无效。以支票形式提交的</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保证金应当从供应商的</w:t>
            </w:r>
            <w:r>
              <w:rPr>
                <w:rFonts w:hint="eastAsia" w:ascii="宋体" w:hAnsi="宋体" w:eastAsia="宋体" w:cs="宋体"/>
                <w:b/>
                <w:bCs/>
                <w:kern w:val="2"/>
                <w:sz w:val="22"/>
                <w:szCs w:val="22"/>
                <w:highlight w:val="none"/>
                <w:lang w:val="zh-CN" w:eastAsia="zh-CN" w:bidi="ar-SA"/>
              </w:rPr>
              <w:t>基本账户</w:t>
            </w:r>
            <w:r>
              <w:rPr>
                <w:rFonts w:hint="eastAsia" w:ascii="宋体" w:hAnsi="宋体" w:eastAsia="宋体" w:cs="宋体"/>
                <w:kern w:val="2"/>
                <w:sz w:val="22"/>
                <w:szCs w:val="22"/>
                <w:highlight w:val="none"/>
                <w:lang w:val="zh-CN" w:eastAsia="zh-CN" w:bidi="ar-SA"/>
              </w:rPr>
              <w:t>转出。</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保证金截止时间：</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保证金须在</w:t>
            </w:r>
            <w:r>
              <w:rPr>
                <w:rFonts w:hint="eastAsia" w:ascii="宋体" w:hAnsi="宋体" w:eastAsia="宋体" w:cs="宋体"/>
                <w:kern w:val="2"/>
                <w:sz w:val="22"/>
                <w:szCs w:val="22"/>
                <w:highlight w:val="none"/>
                <w:lang w:val="en-US" w:eastAsia="zh-CN" w:bidi="ar-SA"/>
              </w:rPr>
              <w:t>响应</w:t>
            </w:r>
            <w:r>
              <w:rPr>
                <w:rFonts w:hint="eastAsia" w:ascii="宋体" w:hAnsi="宋体" w:eastAsia="宋体" w:cs="宋体"/>
                <w:kern w:val="2"/>
                <w:sz w:val="22"/>
                <w:szCs w:val="22"/>
                <w:highlight w:val="none"/>
                <w:lang w:val="zh-CN" w:eastAsia="zh-CN" w:bidi="ar-SA"/>
              </w:rPr>
              <w:t>文件递交截止时间前到账，</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保证金的确认以最终到账日期为准。</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zh-CN" w:eastAsia="zh-CN" w:bidi="ar-SA"/>
              </w:rPr>
              <w:t>保证金数额：</w:t>
            </w:r>
            <w:r>
              <w:rPr>
                <w:rFonts w:hint="eastAsia" w:ascii="宋体" w:hAnsi="宋体" w:eastAsia="宋体" w:cs="宋体"/>
                <w:kern w:val="2"/>
                <w:sz w:val="22"/>
                <w:szCs w:val="22"/>
                <w:highlight w:val="none"/>
                <w:lang w:val="en-US" w:eastAsia="zh-CN" w:bidi="ar-SA"/>
              </w:rPr>
              <w:t>人民币</w:t>
            </w:r>
            <w:r>
              <w:rPr>
                <w:rFonts w:hint="eastAsia" w:ascii="宋体" w:hAnsi="宋体" w:cs="宋体"/>
                <w:kern w:val="2"/>
                <w:sz w:val="22"/>
                <w:szCs w:val="22"/>
                <w:highlight w:val="none"/>
                <w:lang w:val="en-US" w:eastAsia="zh-CN" w:bidi="ar-SA"/>
              </w:rPr>
              <w:t>伍仟伍佰</w:t>
            </w:r>
            <w:r>
              <w:rPr>
                <w:rFonts w:hint="eastAsia" w:ascii="宋体" w:hAnsi="宋体" w:eastAsia="宋体" w:cs="宋体"/>
                <w:kern w:val="2"/>
                <w:sz w:val="22"/>
                <w:szCs w:val="22"/>
                <w:highlight w:val="none"/>
                <w:lang w:val="en-US" w:eastAsia="zh-CN" w:bidi="ar-SA"/>
              </w:rPr>
              <w:t>元整</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收款人全称：吉林省中锦工程管理有限公司</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开户银行：中国邮政储蓄银行股份有限公司长春市彩宇大街支行</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账户名称：吉林省中锦工程管理有限公司</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银行账号：922001010050489999</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联系电话：15643497560</w:t>
            </w:r>
          </w:p>
          <w:p>
            <w:pPr>
              <w:keepNext w:val="0"/>
              <w:keepLines w:val="0"/>
              <w:suppressLineNumbers w:val="0"/>
              <w:autoSpaceDE w:val="0"/>
              <w:autoSpaceDN w:val="0"/>
              <w:adjustRightInd w:val="0"/>
              <w:snapToGrid w:val="0"/>
              <w:spacing w:before="0" w:beforeAutospacing="0" w:after="0" w:afterAutospacing="0"/>
              <w:ind w:left="0" w:right="0" w:firstLine="440" w:firstLineChars="200"/>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3.采购人或者采购代理机构应当自</w:t>
            </w:r>
            <w:r>
              <w:rPr>
                <w:rFonts w:hint="eastAsia" w:ascii="宋体" w:hAnsi="宋体" w:eastAsia="宋体" w:cs="宋体"/>
                <w:kern w:val="2"/>
                <w:sz w:val="22"/>
                <w:szCs w:val="22"/>
                <w:highlight w:val="none"/>
                <w:lang w:val="en-US" w:eastAsia="zh-CN" w:bidi="ar-SA"/>
              </w:rPr>
              <w:t>成交</w:t>
            </w:r>
            <w:r>
              <w:rPr>
                <w:rFonts w:hint="eastAsia" w:ascii="宋体" w:hAnsi="宋体" w:eastAsia="宋体" w:cs="宋体"/>
                <w:kern w:val="2"/>
                <w:sz w:val="22"/>
                <w:szCs w:val="22"/>
                <w:highlight w:val="none"/>
                <w:lang w:val="zh-CN" w:eastAsia="zh-CN" w:bidi="ar-SA"/>
              </w:rPr>
              <w:t>通知书发出之日起5个工作日内退还未</w:t>
            </w:r>
            <w:r>
              <w:rPr>
                <w:rFonts w:hint="eastAsia" w:ascii="宋体" w:hAnsi="宋体" w:eastAsia="宋体" w:cs="宋体"/>
                <w:kern w:val="2"/>
                <w:sz w:val="22"/>
                <w:szCs w:val="22"/>
                <w:highlight w:val="none"/>
                <w:lang w:val="en-US" w:eastAsia="zh-CN" w:bidi="ar-SA"/>
              </w:rPr>
              <w:t>成交</w:t>
            </w:r>
            <w:r>
              <w:rPr>
                <w:rFonts w:hint="eastAsia" w:ascii="宋体" w:hAnsi="宋体" w:eastAsia="宋体" w:cs="宋体"/>
                <w:kern w:val="2"/>
                <w:sz w:val="22"/>
                <w:szCs w:val="22"/>
                <w:highlight w:val="none"/>
                <w:lang w:val="zh-CN" w:eastAsia="zh-CN" w:bidi="ar-SA"/>
              </w:rPr>
              <w:t>人的</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保证金，自采购合同签订之日起5个工作日内退还</w:t>
            </w:r>
            <w:r>
              <w:rPr>
                <w:rFonts w:hint="eastAsia" w:ascii="宋体" w:hAnsi="宋体" w:eastAsia="宋体" w:cs="宋体"/>
                <w:kern w:val="2"/>
                <w:sz w:val="22"/>
                <w:szCs w:val="22"/>
                <w:highlight w:val="none"/>
                <w:lang w:val="en-US" w:eastAsia="zh-CN" w:bidi="ar-SA"/>
              </w:rPr>
              <w:t>成交</w:t>
            </w:r>
            <w:r>
              <w:rPr>
                <w:rFonts w:hint="eastAsia" w:ascii="宋体" w:hAnsi="宋体" w:eastAsia="宋体" w:cs="宋体"/>
                <w:kern w:val="2"/>
                <w:sz w:val="22"/>
                <w:szCs w:val="22"/>
                <w:highlight w:val="none"/>
                <w:lang w:val="zh-CN" w:eastAsia="zh-CN" w:bidi="ar-SA"/>
              </w:rPr>
              <w:t>人的</w:t>
            </w:r>
            <w:r>
              <w:rPr>
                <w:rFonts w:hint="eastAsia" w:ascii="宋体" w:hAnsi="宋体" w:eastAsia="宋体" w:cs="宋体"/>
                <w:kern w:val="2"/>
                <w:sz w:val="22"/>
                <w:szCs w:val="22"/>
                <w:highlight w:val="none"/>
                <w:lang w:val="en-US" w:eastAsia="zh-CN" w:bidi="ar-SA"/>
              </w:rPr>
              <w:t>磋商</w:t>
            </w:r>
            <w:r>
              <w:rPr>
                <w:rFonts w:hint="eastAsia" w:ascii="宋体" w:hAnsi="宋体" w:eastAsia="宋体" w:cs="宋体"/>
                <w:kern w:val="2"/>
                <w:sz w:val="22"/>
                <w:szCs w:val="22"/>
                <w:highlight w:val="none"/>
                <w:lang w:val="zh-CN" w:eastAsia="zh-CN" w:bidi="ar-SA"/>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sz w:val="22"/>
                <w:szCs w:val="22"/>
                <w:highlight w:val="none"/>
              </w:rPr>
              <w:t>21</w:t>
            </w:r>
          </w:p>
        </w:tc>
        <w:tc>
          <w:tcPr>
            <w:tcW w:w="19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近年财务状况</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的年份要求</w:t>
            </w:r>
          </w:p>
        </w:tc>
        <w:tc>
          <w:tcPr>
            <w:tcW w:w="7839" w:type="dxa"/>
            <w:gridSpan w:val="7"/>
            <w:noWrap w:val="0"/>
            <w:vAlign w:val="center"/>
          </w:tcPr>
          <w:p>
            <w:pPr>
              <w:pStyle w:val="49"/>
              <w:keepNext w:val="0"/>
              <w:keepLines w:val="0"/>
              <w:suppressLineNumbers w:val="0"/>
              <w:spacing w:before="0" w:beforeAutospacing="0" w:after="0" w:afterAutospacing="0" w:line="240" w:lineRule="auto"/>
              <w:ind w:left="0" w:right="0"/>
              <w:rPr>
                <w:rFonts w:hint="eastAsia" w:ascii="宋体" w:hAnsi="宋体" w:eastAsia="宋体" w:cs="宋体"/>
                <w:bCs/>
                <w:color w:val="000000"/>
                <w:sz w:val="22"/>
                <w:szCs w:val="22"/>
                <w:highlight w:val="none"/>
                <w:lang w:val="zh-CN" w:eastAsia="zh-CN" w:bidi="ar-SA"/>
              </w:rPr>
            </w:pP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color w:val="000000"/>
                <w:sz w:val="22"/>
                <w:szCs w:val="22"/>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eastAsia="宋体" w:cs="宋体"/>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lang w:val="zh-CN"/>
              </w:rPr>
              <w:t>2</w:t>
            </w:r>
            <w:r>
              <w:rPr>
                <w:rFonts w:hint="eastAsia" w:ascii="宋体" w:hAnsi="宋体" w:eastAsia="宋体" w:cs="宋体"/>
                <w:bCs/>
                <w:sz w:val="22"/>
                <w:szCs w:val="22"/>
                <w:highlight w:val="none"/>
              </w:rPr>
              <w:t>2</w:t>
            </w:r>
          </w:p>
        </w:tc>
        <w:tc>
          <w:tcPr>
            <w:tcW w:w="19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近年完成的类似</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项目的年份要求</w:t>
            </w:r>
          </w:p>
        </w:tc>
        <w:tc>
          <w:tcPr>
            <w:tcW w:w="7839" w:type="dxa"/>
            <w:gridSpan w:val="7"/>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en-US" w:eastAsia="zh-CN"/>
              </w:rPr>
              <w:t>2022年1月1日至今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2</w:t>
            </w:r>
            <w:r>
              <w:rPr>
                <w:rFonts w:hint="eastAsia" w:ascii="宋体" w:hAnsi="宋体" w:eastAsia="宋体" w:cs="宋体"/>
                <w:bCs/>
                <w:sz w:val="22"/>
                <w:szCs w:val="22"/>
                <w:highlight w:val="none"/>
              </w:rPr>
              <w:t>3</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color w:val="auto"/>
                <w:sz w:val="22"/>
                <w:szCs w:val="22"/>
                <w:highlight w:val="none"/>
              </w:rPr>
              <w:t>响应文件份数</w:t>
            </w:r>
          </w:p>
        </w:tc>
        <w:tc>
          <w:tcPr>
            <w:tcW w:w="7839" w:type="dxa"/>
            <w:gridSpan w:val="7"/>
            <w:noWrap w:val="0"/>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bCs/>
                <w:kern w:val="15"/>
                <w:sz w:val="22"/>
                <w:szCs w:val="22"/>
                <w:highlight w:val="none"/>
                <w:lang w:val="en-US" w:eastAsia="zh-CN" w:bidi="ar-SA"/>
              </w:rPr>
            </w:pPr>
            <w:r>
              <w:rPr>
                <w:rFonts w:hint="default" w:ascii="宋体" w:hAnsi="宋体" w:eastAsia="宋体" w:cs="宋体"/>
                <w:bCs/>
                <w:kern w:val="15"/>
                <w:sz w:val="22"/>
                <w:szCs w:val="22"/>
                <w:highlight w:val="none"/>
                <w:lang w:val="en-US" w:eastAsia="zh-CN" w:bidi="ar-SA"/>
              </w:rPr>
              <w:t>供应商在“政采云 ”平台（http：//www.zcygov.cn）上制作</w:t>
            </w:r>
            <w:r>
              <w:rPr>
                <w:rFonts w:hint="eastAsia" w:ascii="宋体" w:hAnsi="宋体" w:eastAsia="宋体" w:cs="宋体"/>
                <w:bCs/>
                <w:kern w:val="15"/>
                <w:sz w:val="22"/>
                <w:szCs w:val="22"/>
                <w:highlight w:val="none"/>
                <w:lang w:val="en-US" w:eastAsia="zh-CN" w:bidi="ar-SA"/>
              </w:rPr>
              <w:t>响应</w:t>
            </w:r>
            <w:r>
              <w:rPr>
                <w:rFonts w:hint="default" w:ascii="宋体" w:hAnsi="宋体" w:eastAsia="宋体" w:cs="宋体"/>
                <w:bCs/>
                <w:kern w:val="15"/>
                <w:sz w:val="22"/>
                <w:szCs w:val="22"/>
                <w:highlight w:val="none"/>
                <w:lang w:val="en-US" w:eastAsia="zh-CN" w:bidi="ar-SA"/>
              </w:rPr>
              <w:t>文件一份（此</w:t>
            </w:r>
            <w:r>
              <w:rPr>
                <w:rFonts w:hint="eastAsia" w:ascii="宋体" w:hAnsi="宋体" w:eastAsia="宋体" w:cs="宋体"/>
                <w:bCs/>
                <w:kern w:val="15"/>
                <w:sz w:val="22"/>
                <w:szCs w:val="22"/>
                <w:highlight w:val="none"/>
                <w:lang w:val="en-US" w:eastAsia="zh-CN" w:bidi="ar-SA"/>
              </w:rPr>
              <w:t>响应</w:t>
            </w:r>
            <w:r>
              <w:rPr>
                <w:rFonts w:hint="default" w:ascii="宋体" w:hAnsi="宋体" w:eastAsia="宋体" w:cs="宋体"/>
                <w:bCs/>
                <w:kern w:val="15"/>
                <w:sz w:val="22"/>
                <w:szCs w:val="22"/>
                <w:highlight w:val="none"/>
                <w:lang w:val="en-US" w:eastAsia="zh-CN" w:bidi="ar-SA"/>
              </w:rPr>
              <w:t>文件须上传至“政采云 ”平台）。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2</w:t>
            </w:r>
            <w:r>
              <w:rPr>
                <w:rFonts w:hint="eastAsia" w:ascii="宋体" w:hAnsi="宋体" w:eastAsia="宋体" w:cs="宋体"/>
                <w:bCs/>
                <w:sz w:val="22"/>
                <w:szCs w:val="22"/>
                <w:highlight w:val="none"/>
              </w:rPr>
              <w:t>4</w:t>
            </w:r>
          </w:p>
        </w:tc>
        <w:tc>
          <w:tcPr>
            <w:tcW w:w="1973" w:type="dxa"/>
            <w:noWrap w:val="0"/>
            <w:vAlign w:val="center"/>
          </w:tcPr>
          <w:p>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color w:val="auto"/>
                <w:sz w:val="22"/>
                <w:szCs w:val="22"/>
                <w:highlight w:val="none"/>
                <w:lang w:val="zh-CN"/>
              </w:rPr>
              <w:t>签字或盖章要求</w:t>
            </w:r>
          </w:p>
        </w:tc>
        <w:tc>
          <w:tcPr>
            <w:tcW w:w="7839" w:type="dxa"/>
            <w:gridSpan w:val="7"/>
            <w:noWrap w:val="0"/>
            <w:vAlign w:val="center"/>
          </w:tcPr>
          <w:p>
            <w:pPr>
              <w:keepNext w:val="0"/>
              <w:keepLines w:val="0"/>
              <w:suppressLineNumbers w:val="0"/>
              <w:wordWrap w:val="0"/>
              <w:autoSpaceDE w:val="0"/>
              <w:autoSpaceDN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(1)响应文件所有要求签字的地方都应由本人签字(包括姓和名)，不得由他人代签。</w:t>
            </w:r>
          </w:p>
          <w:p>
            <w:pPr>
              <w:keepNext w:val="0"/>
              <w:keepLines w:val="0"/>
              <w:suppressLineNumbers w:val="0"/>
              <w:wordWrap w:val="0"/>
              <w:autoSpaceDE w:val="0"/>
              <w:autoSpaceDN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(2)响应文件所有要求盖章的地方都应按照竞争性磋商文件的规定加盖与供应商名称全称一致的标准公章，不得使用专用章(如经济专用章、投标专用章等)或下属单位印章代替。</w:t>
            </w:r>
          </w:p>
          <w:p>
            <w:pPr>
              <w:keepNext w:val="0"/>
              <w:keepLines w:val="0"/>
              <w:suppressLineNumbers w:val="0"/>
              <w:wordWrap w:val="0"/>
              <w:autoSpaceDE w:val="0"/>
              <w:autoSpaceDN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(3)响应文件所有要求法人盖章的</w:t>
            </w:r>
            <w:r>
              <w:rPr>
                <w:rFonts w:hint="eastAsia" w:ascii="宋体" w:hAnsi="宋体" w:eastAsia="宋体" w:cs="宋体"/>
                <w:color w:val="auto"/>
                <w:sz w:val="22"/>
                <w:szCs w:val="22"/>
                <w:highlight w:val="none"/>
                <w:lang w:val="en-US" w:eastAsia="zh-CN"/>
              </w:rPr>
              <w:t>位置</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均</w:t>
            </w:r>
            <w:r>
              <w:rPr>
                <w:rFonts w:hint="eastAsia" w:ascii="宋体" w:hAnsi="宋体" w:eastAsia="宋体" w:cs="宋体"/>
                <w:color w:val="auto"/>
                <w:sz w:val="22"/>
                <w:szCs w:val="22"/>
                <w:highlight w:val="none"/>
              </w:rPr>
              <w:t>应按照竞争性磋商文件的规定加盖经相关部门备案的法人章。</w:t>
            </w:r>
          </w:p>
          <w:p>
            <w:pPr>
              <w:keepNext w:val="0"/>
              <w:keepLines w:val="0"/>
              <w:suppressLineNumbers w:val="0"/>
              <w:wordWrap w:val="0"/>
              <w:autoSpaceDE w:val="0"/>
              <w:autoSpaceDN w:val="0"/>
              <w:adjustRightInd w:val="0"/>
              <w:snapToGrid w:val="0"/>
              <w:spacing w:before="0" w:beforeAutospacing="0" w:after="0" w:afterAutospacing="0" w:line="240" w:lineRule="auto"/>
              <w:ind w:left="0" w:right="0"/>
              <w:rPr>
                <w:rFonts w:hint="eastAsia" w:ascii="宋体" w:hAnsi="宋体" w:eastAsia="宋体" w:cs="宋体"/>
                <w:bCs/>
                <w:kern w:val="2"/>
                <w:sz w:val="22"/>
                <w:szCs w:val="22"/>
                <w:highlight w:val="none"/>
                <w:lang w:val="en-US" w:eastAsia="zh-CN" w:bidi="ar-SA"/>
              </w:rPr>
            </w:pPr>
            <w:r>
              <w:rPr>
                <w:rFonts w:hint="eastAsia" w:ascii="宋体" w:hAnsi="宋体" w:eastAsia="宋体" w:cs="宋体"/>
                <w:color w:val="auto"/>
                <w:sz w:val="22"/>
                <w:szCs w:val="22"/>
                <w:highlight w:val="none"/>
              </w:rPr>
              <w:t>(4)响应文件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2</w:t>
            </w:r>
            <w:r>
              <w:rPr>
                <w:rFonts w:hint="eastAsia" w:ascii="宋体" w:hAnsi="宋体" w:eastAsia="宋体" w:cs="宋体"/>
                <w:bCs/>
                <w:sz w:val="22"/>
                <w:szCs w:val="22"/>
                <w:highlight w:val="none"/>
              </w:rPr>
              <w:t>5</w:t>
            </w:r>
          </w:p>
        </w:tc>
        <w:tc>
          <w:tcPr>
            <w:tcW w:w="19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zh-CN"/>
              </w:rPr>
              <w:t>递交文件</w:t>
            </w:r>
            <w:r>
              <w:rPr>
                <w:rFonts w:hint="eastAsia" w:ascii="宋体" w:hAnsi="宋体" w:eastAsia="宋体" w:cs="宋体"/>
                <w:color w:val="auto"/>
                <w:sz w:val="22"/>
                <w:szCs w:val="22"/>
                <w:highlight w:val="none"/>
                <w:lang w:val="en-US" w:eastAsia="zh-CN"/>
              </w:rPr>
              <w:t>时间、</w:t>
            </w:r>
            <w:r>
              <w:rPr>
                <w:rFonts w:hint="eastAsia" w:ascii="宋体" w:hAnsi="宋体" w:eastAsia="宋体" w:cs="宋体"/>
                <w:color w:val="auto"/>
                <w:sz w:val="22"/>
                <w:szCs w:val="22"/>
                <w:highlight w:val="none"/>
                <w:lang w:val="zh-CN"/>
              </w:rPr>
              <w:t>地点</w:t>
            </w:r>
          </w:p>
        </w:tc>
        <w:tc>
          <w:tcPr>
            <w:tcW w:w="7839" w:type="dxa"/>
            <w:gridSpan w:val="7"/>
            <w:noWrap w:val="0"/>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递交时间：</w:t>
            </w:r>
            <w:r>
              <w:rPr>
                <w:rFonts w:hint="eastAsia" w:ascii="宋体" w:hAnsi="宋体" w:eastAsia="宋体" w:cs="宋体"/>
                <w:color w:val="auto"/>
                <w:spacing w:val="5"/>
                <w:sz w:val="22"/>
                <w:szCs w:val="22"/>
                <w:highlight w:val="none"/>
              </w:rPr>
              <w:t xml:space="preserve"> 202</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年</w:t>
            </w:r>
            <w:r>
              <w:rPr>
                <w:rFonts w:hint="eastAsia" w:ascii="宋体" w:hAnsi="宋体" w:eastAsia="宋体" w:cs="宋体"/>
                <w:color w:val="auto"/>
                <w:spacing w:val="5"/>
                <w:sz w:val="22"/>
                <w:szCs w:val="22"/>
                <w:highlight w:val="none"/>
                <w:lang w:val="en-US" w:eastAsia="zh-CN"/>
              </w:rPr>
              <w:t>5</w:t>
            </w:r>
            <w:r>
              <w:rPr>
                <w:rFonts w:hint="eastAsia" w:ascii="宋体" w:hAnsi="宋体" w:eastAsia="宋体" w:cs="宋体"/>
                <w:color w:val="auto"/>
                <w:spacing w:val="5"/>
                <w:sz w:val="22"/>
                <w:szCs w:val="22"/>
                <w:highlight w:val="none"/>
              </w:rPr>
              <w:t>月</w:t>
            </w:r>
            <w:r>
              <w:rPr>
                <w:rFonts w:hint="eastAsia" w:ascii="宋体" w:hAnsi="宋体" w:eastAsia="宋体" w:cs="宋体"/>
                <w:color w:val="auto"/>
                <w:spacing w:val="5"/>
                <w:sz w:val="22"/>
                <w:szCs w:val="22"/>
                <w:highlight w:val="none"/>
                <w:lang w:val="en-US" w:eastAsia="zh-CN"/>
              </w:rPr>
              <w:t>07</w:t>
            </w:r>
            <w:r>
              <w:rPr>
                <w:rFonts w:hint="eastAsia" w:ascii="宋体" w:hAnsi="宋体" w:eastAsia="宋体" w:cs="宋体"/>
                <w:color w:val="auto"/>
                <w:spacing w:val="5"/>
                <w:sz w:val="22"/>
                <w:szCs w:val="22"/>
                <w:highlight w:val="none"/>
              </w:rPr>
              <w:t>日</w:t>
            </w:r>
            <w:r>
              <w:rPr>
                <w:rFonts w:hint="eastAsia" w:ascii="宋体" w:hAnsi="宋体" w:eastAsia="宋体" w:cs="宋体"/>
                <w:color w:val="auto"/>
                <w:spacing w:val="5"/>
                <w:sz w:val="22"/>
                <w:szCs w:val="22"/>
                <w:highlight w:val="none"/>
                <w:lang w:val="en-US" w:eastAsia="zh-CN"/>
              </w:rPr>
              <w:t>10</w:t>
            </w:r>
            <w:r>
              <w:rPr>
                <w:rFonts w:hint="eastAsia" w:ascii="宋体" w:hAnsi="宋体" w:eastAsia="宋体" w:cs="宋体"/>
                <w:color w:val="auto"/>
                <w:spacing w:val="5"/>
                <w:sz w:val="22"/>
                <w:szCs w:val="22"/>
                <w:highlight w:val="none"/>
              </w:rPr>
              <w:t>时</w:t>
            </w:r>
            <w:r>
              <w:rPr>
                <w:rFonts w:hint="eastAsia" w:ascii="宋体" w:hAnsi="宋体" w:eastAsia="宋体" w:cs="宋体"/>
                <w:color w:val="auto"/>
                <w:spacing w:val="5"/>
                <w:sz w:val="22"/>
                <w:szCs w:val="22"/>
                <w:highlight w:val="none"/>
                <w:lang w:val="en-US" w:eastAsia="zh-CN"/>
              </w:rPr>
              <w:t>3</w:t>
            </w:r>
            <w:r>
              <w:rPr>
                <w:rFonts w:hint="eastAsia" w:ascii="宋体" w:hAnsi="宋体" w:eastAsia="宋体" w:cs="宋体"/>
                <w:color w:val="auto"/>
                <w:spacing w:val="5"/>
                <w:sz w:val="22"/>
                <w:szCs w:val="22"/>
                <w:highlight w:val="none"/>
              </w:rPr>
              <w:t>0分</w:t>
            </w:r>
            <w:r>
              <w:rPr>
                <w:rFonts w:hint="eastAsia" w:ascii="宋体" w:hAnsi="宋体" w:cs="宋体"/>
                <w:color w:val="auto"/>
                <w:kern w:val="2"/>
                <w:sz w:val="22"/>
                <w:szCs w:val="22"/>
                <w:highlight w:val="none"/>
                <w:lang w:val="en-US" w:eastAsia="zh-CN" w:bidi="ar-SA"/>
              </w:rPr>
              <w:t>(北京时间)</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递交地点：</w:t>
            </w:r>
            <w:r>
              <w:rPr>
                <w:rFonts w:hint="eastAsia" w:ascii="宋体" w:hAnsi="宋体" w:eastAsia="宋体" w:cs="宋体"/>
                <w:color w:val="auto"/>
                <w:kern w:val="2"/>
                <w:sz w:val="22"/>
                <w:szCs w:val="22"/>
                <w:highlight w:val="none"/>
                <w:lang w:val="en-US" w:eastAsia="zh-CN" w:bidi="ar-SA"/>
              </w:rPr>
              <w:t>政府采购云平台（网址：http:// www.zcygov.cn），供应商无需到达开标现场，响应文件远程解密。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26</w:t>
            </w:r>
          </w:p>
        </w:tc>
        <w:tc>
          <w:tcPr>
            <w:tcW w:w="1973" w:type="dxa"/>
            <w:noWrap w:val="0"/>
            <w:vAlign w:val="center"/>
          </w:tcPr>
          <w:p>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sz w:val="22"/>
                <w:szCs w:val="22"/>
                <w:highlight w:val="none"/>
                <w:lang w:val="zh-CN"/>
              </w:rPr>
            </w:pPr>
            <w:r>
              <w:rPr>
                <w:rFonts w:hint="eastAsia" w:ascii="宋体" w:hAnsi="宋体" w:eastAsia="宋体" w:cs="宋体"/>
                <w:color w:val="auto"/>
                <w:sz w:val="22"/>
                <w:szCs w:val="22"/>
                <w:highlight w:val="none"/>
              </w:rPr>
              <w:t>响应文件远程解密方式</w:t>
            </w:r>
          </w:p>
        </w:tc>
        <w:tc>
          <w:tcPr>
            <w:tcW w:w="7839" w:type="dxa"/>
            <w:gridSpan w:val="7"/>
            <w:noWrap w:val="0"/>
            <w:vAlign w:val="center"/>
          </w:tcPr>
          <w:p>
            <w:pPr>
              <w:keepNext w:val="0"/>
              <w:keepLines w:val="0"/>
              <w:suppressLineNumbers w:val="0"/>
              <w:wordWrap w:val="0"/>
              <w:adjustRightInd w:val="0"/>
              <w:snapToGrid w:val="0"/>
              <w:spacing w:before="0" w:beforeAutospacing="0" w:after="0" w:afterAutospacing="0" w:line="240" w:lineRule="auto"/>
              <w:ind w:left="0" w:right="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本项目采用“政采云”平台(http：//www.zcygov.cn)不见面开标大厅进行远程采购活动。</w:t>
            </w:r>
          </w:p>
          <w:p>
            <w:pPr>
              <w:keepNext w:val="0"/>
              <w:keepLines w:val="0"/>
              <w:suppressLineNumbers w:val="0"/>
              <w:wordWrap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响应文件远程解密方式：</w:t>
            </w:r>
          </w:p>
          <w:p>
            <w:pPr>
              <w:keepNext w:val="0"/>
              <w:keepLines w:val="0"/>
              <w:suppressLineNumbers w:val="0"/>
              <w:wordWrap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pPr>
              <w:keepNext w:val="0"/>
              <w:keepLines w:val="0"/>
              <w:suppressLineNumbers w:val="0"/>
              <w:wordWrap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②响应文件解密截止时间后，“政采云”平台公布投标报价信息，供应商需持企业数字证书登录“政采云”平台在线确认投标报价信息。</w:t>
            </w:r>
          </w:p>
          <w:p>
            <w:pPr>
              <w:keepNext w:val="0"/>
              <w:keepLines w:val="0"/>
              <w:suppressLineNumbers w:val="0"/>
              <w:wordWrap w:val="0"/>
              <w:adjustRightInd w:val="0"/>
              <w:snapToGri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③因投标供应商自身原因未能按时完成解密的，视为逾期未提交响应文件，其投标无效。</w:t>
            </w:r>
          </w:p>
          <w:p>
            <w:pPr>
              <w:keepNext w:val="0"/>
              <w:keepLines w:val="0"/>
              <w:suppressLineNumbers w:val="0"/>
              <w:wordWrap w:val="0"/>
              <w:adjustRightInd w:val="0"/>
              <w:snapToGrid w:val="0"/>
              <w:spacing w:before="0" w:beforeAutospacing="0" w:after="0" w:afterAutospacing="0" w:line="240" w:lineRule="auto"/>
              <w:ind w:left="0" w:right="0"/>
              <w:rPr>
                <w:rFonts w:hint="eastAsia" w:ascii="宋体" w:hAnsi="宋体" w:cs="宋体"/>
                <w:kern w:val="2"/>
                <w:sz w:val="22"/>
                <w:szCs w:val="22"/>
                <w:highlight w:val="none"/>
                <w:lang w:val="en-US" w:eastAsia="zh-CN" w:bidi="ar-SA"/>
              </w:rPr>
            </w:pPr>
            <w:r>
              <w:rPr>
                <w:rFonts w:hint="eastAsia" w:ascii="宋体" w:hAnsi="宋体" w:eastAsia="宋体" w:cs="宋体"/>
                <w:color w:val="auto"/>
                <w:sz w:val="22"/>
                <w:szCs w:val="22"/>
                <w:highlight w:val="none"/>
                <w:lang w:val="zh-CN"/>
              </w:rPr>
              <w:t>二次报价递交方式：收到平台短信后登陆“政采云”平台(http：//www.zcygov.cn)，并于30分钟内提交最终报价，逾期未提交供应商将被默认最后报价等于第一次报价。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27</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磋商小组的构成</w:t>
            </w:r>
          </w:p>
        </w:tc>
        <w:tc>
          <w:tcPr>
            <w:tcW w:w="7839" w:type="dxa"/>
            <w:gridSpan w:val="7"/>
            <w:noWrap w:val="0"/>
            <w:vAlign w:val="top"/>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磋商小组构成：相关专家3人；</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2"/>
                <w:sz w:val="22"/>
                <w:szCs w:val="22"/>
                <w:highlight w:val="none"/>
                <w:lang w:val="zh-CN" w:eastAsia="zh-CN" w:bidi="ar-SA"/>
              </w:rPr>
            </w:pPr>
            <w:r>
              <w:rPr>
                <w:rFonts w:hint="eastAsia" w:ascii="宋体" w:hAnsi="宋体" w:eastAsia="宋体" w:cs="宋体"/>
                <w:sz w:val="22"/>
                <w:szCs w:val="22"/>
                <w:highlight w:val="none"/>
                <w:lang w:val="en-US" w:eastAsia="zh-CN"/>
              </w:rPr>
              <w:t>磋商小组</w:t>
            </w:r>
            <w:r>
              <w:rPr>
                <w:rFonts w:hint="eastAsia" w:ascii="宋体" w:hAnsi="宋体" w:eastAsia="宋体" w:cs="宋体"/>
                <w:sz w:val="22"/>
                <w:szCs w:val="22"/>
                <w:highlight w:val="none"/>
                <w:lang w:val="zh-CN"/>
              </w:rPr>
              <w:t>确定方式：从吉林省政府采购云平台的评审专家库中随机抽取评审专家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28</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是否授权磋商小组确定成交供应商</w:t>
            </w:r>
          </w:p>
        </w:tc>
        <w:tc>
          <w:tcPr>
            <w:tcW w:w="7839" w:type="dxa"/>
            <w:gridSpan w:val="7"/>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bCs/>
                <w:kern w:val="2"/>
                <w:sz w:val="22"/>
                <w:szCs w:val="22"/>
                <w:highlight w:val="none"/>
                <w:lang w:val="zh-CN" w:eastAsia="zh-CN" w:bidi="ar-SA"/>
              </w:rPr>
            </w:pPr>
            <w:r>
              <w:rPr>
                <w:rFonts w:hint="eastAsia" w:ascii="宋体" w:hAnsi="宋体" w:eastAsia="宋体" w:cs="宋体"/>
                <w:bCs/>
                <w:spacing w:val="-4"/>
                <w:sz w:val="22"/>
                <w:szCs w:val="22"/>
                <w:highlight w:val="none"/>
                <w:lang w:val="zh-CN"/>
              </w:rPr>
              <w:t>否，磋商小组根据综合评分情况，按照评审得分由高到低顺序推荐前3名成交候选供应商。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29</w:t>
            </w:r>
          </w:p>
        </w:tc>
        <w:tc>
          <w:tcPr>
            <w:tcW w:w="1973"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评审方法</w:t>
            </w:r>
          </w:p>
        </w:tc>
        <w:tc>
          <w:tcPr>
            <w:tcW w:w="7839" w:type="dxa"/>
            <w:gridSpan w:val="7"/>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Cs/>
                <w:kern w:val="2"/>
                <w:sz w:val="22"/>
                <w:szCs w:val="22"/>
                <w:highlight w:val="none"/>
                <w:lang w:val="zh-CN" w:eastAsia="zh-CN" w:bidi="ar-SA"/>
              </w:rPr>
            </w:pPr>
            <w:r>
              <w:rPr>
                <w:rFonts w:hint="eastAsia" w:ascii="宋体" w:hAnsi="宋体" w:eastAsia="宋体" w:cs="宋体"/>
                <w:sz w:val="22"/>
                <w:szCs w:val="22"/>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6" w:type="dxa"/>
            <w:shd w:val="clear" w:color="auto" w:fill="auto"/>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30</w:t>
            </w:r>
          </w:p>
        </w:tc>
        <w:tc>
          <w:tcPr>
            <w:tcW w:w="1973" w:type="dxa"/>
            <w:shd w:val="clear" w:color="auto" w:fill="auto"/>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en-US"/>
              </w:rPr>
              <w:t>采购代理服务费</w:t>
            </w:r>
          </w:p>
        </w:tc>
        <w:tc>
          <w:tcPr>
            <w:tcW w:w="7839" w:type="dxa"/>
            <w:gridSpan w:val="7"/>
            <w:shd w:val="clear" w:color="auto" w:fill="FFFFFF"/>
            <w:noWrap w:val="0"/>
            <w:vAlign w:val="top"/>
          </w:tcPr>
          <w:p>
            <w:pPr>
              <w:keepNext w:val="0"/>
              <w:keepLines w:val="0"/>
              <w:widowControl/>
              <w:suppressLineNumbers w:val="0"/>
              <w:wordWrap w:val="0"/>
              <w:spacing w:before="0" w:beforeAutospacing="0" w:after="0" w:afterAutospacing="0" w:line="240" w:lineRule="auto"/>
              <w:ind w:left="0" w:right="0"/>
              <w:jc w:val="left"/>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rPr>
              <w:t>执行国家发展改革委《关于进一步放开建设项目专业服务价格的通知》 （发改价格〔2015〕299 号）,参照发改委计价格【2002】 1980号文件收取标准</w:t>
            </w:r>
            <w:r>
              <w:rPr>
                <w:rFonts w:hint="eastAsia" w:ascii="宋体" w:hAnsi="宋体" w:eastAsia="宋体" w:cs="宋体"/>
                <w:bCs/>
                <w:sz w:val="22"/>
                <w:szCs w:val="22"/>
                <w:highlight w:val="none"/>
                <w:lang w:val="en-US" w:eastAsia="zh-CN"/>
              </w:rPr>
              <w:t>63</w:t>
            </w:r>
            <w:r>
              <w:rPr>
                <w:rFonts w:hint="eastAsia" w:ascii="宋体" w:hAnsi="宋体" w:eastAsia="宋体" w:cs="宋体"/>
                <w:bCs/>
                <w:sz w:val="22"/>
                <w:szCs w:val="22"/>
                <w:highlight w:val="none"/>
              </w:rPr>
              <w:t>%向中标（成交）供应商收取招标代理服务费。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31</w:t>
            </w:r>
          </w:p>
        </w:tc>
        <w:tc>
          <w:tcPr>
            <w:tcW w:w="1973" w:type="dxa"/>
            <w:noWrap w:val="0"/>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合同方式</w:t>
            </w:r>
          </w:p>
        </w:tc>
        <w:tc>
          <w:tcPr>
            <w:tcW w:w="7839" w:type="dxa"/>
            <w:gridSpan w:val="7"/>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以实际</w:t>
            </w:r>
            <w:r>
              <w:rPr>
                <w:rFonts w:hint="eastAsia" w:ascii="宋体" w:hAnsi="宋体" w:eastAsia="宋体" w:cs="宋体"/>
                <w:color w:val="auto"/>
                <w:sz w:val="22"/>
                <w:szCs w:val="22"/>
                <w:highlight w:val="none"/>
                <w:lang w:val="en-US" w:eastAsia="zh-CN"/>
              </w:rPr>
              <w:t>签订</w:t>
            </w:r>
            <w:r>
              <w:rPr>
                <w:rFonts w:hint="eastAsia" w:ascii="宋体" w:hAnsi="宋体" w:eastAsia="宋体" w:cs="宋体"/>
                <w:color w:val="auto"/>
                <w:sz w:val="22"/>
                <w:szCs w:val="22"/>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32</w:t>
            </w:r>
          </w:p>
        </w:tc>
        <w:tc>
          <w:tcPr>
            <w:tcW w:w="1973" w:type="dxa"/>
            <w:noWrap w:val="0"/>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付款方式</w:t>
            </w:r>
          </w:p>
        </w:tc>
        <w:tc>
          <w:tcPr>
            <w:tcW w:w="7839" w:type="dxa"/>
            <w:gridSpan w:val="7"/>
            <w:noWrap w:val="0"/>
            <w:vAlign w:val="center"/>
          </w:tcPr>
          <w:p>
            <w:pPr>
              <w:keepNext w:val="0"/>
              <w:keepLines w:val="0"/>
              <w:suppressLineNumbers w:val="0"/>
              <w:adjustRightInd w:val="0"/>
              <w:spacing w:before="0" w:beforeAutospacing="0" w:after="0" w:afterAutospacing="0"/>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按合同约定付款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33</w:t>
            </w:r>
          </w:p>
        </w:tc>
        <w:tc>
          <w:tcPr>
            <w:tcW w:w="19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2"/>
                <w:szCs w:val="22"/>
                <w:highlight w:val="none"/>
                <w:lang w:val="zh-CN" w:eastAsia="zh-CN" w:bidi="ar"/>
              </w:rPr>
            </w:pPr>
            <w:r>
              <w:rPr>
                <w:rFonts w:hint="eastAsia" w:ascii="宋体" w:hAnsi="宋体" w:eastAsia="宋体" w:cs="宋体"/>
                <w:bCs/>
                <w:color w:val="auto"/>
                <w:kern w:val="0"/>
                <w:sz w:val="22"/>
                <w:szCs w:val="22"/>
                <w:highlight w:val="none"/>
              </w:rPr>
              <w:t>履约</w:t>
            </w:r>
            <w:r>
              <w:rPr>
                <w:rFonts w:hint="eastAsia" w:ascii="宋体" w:hAnsi="宋体" w:eastAsia="宋体" w:cs="宋体"/>
                <w:bCs/>
                <w:color w:val="auto"/>
                <w:kern w:val="0"/>
                <w:sz w:val="22"/>
                <w:szCs w:val="22"/>
                <w:highlight w:val="none"/>
                <w:lang w:val="en-US" w:eastAsia="zh-CN"/>
              </w:rPr>
              <w:t>保证金</w:t>
            </w:r>
          </w:p>
        </w:tc>
        <w:tc>
          <w:tcPr>
            <w:tcW w:w="7839" w:type="dxa"/>
            <w:gridSpan w:val="7"/>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2"/>
                <w:szCs w:val="22"/>
                <w:highlight w:val="none"/>
                <w:lang w:val="zh-CN" w:eastAsia="zh-CN" w:bidi="ar"/>
              </w:rPr>
            </w:pPr>
            <w:r>
              <w:rPr>
                <w:rFonts w:hint="eastAsia" w:ascii="宋体" w:hAnsi="宋体" w:eastAsia="宋体" w:cs="宋体"/>
                <w:bCs/>
                <w:color w:val="auto"/>
                <w:kern w:val="0"/>
                <w:sz w:val="22"/>
                <w:szCs w:val="22"/>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bookmarkStart w:id="24" w:name="_Toc486863664"/>
            <w:r>
              <w:rPr>
                <w:rFonts w:hint="eastAsia" w:ascii="宋体" w:hAnsi="宋体" w:eastAsia="宋体" w:cs="宋体"/>
                <w:bCs/>
                <w:color w:val="auto"/>
                <w:sz w:val="22"/>
                <w:szCs w:val="22"/>
                <w:highlight w:val="none"/>
                <w:lang w:val="en-US" w:eastAsia="zh-CN"/>
              </w:rPr>
              <w:t>34</w:t>
            </w:r>
          </w:p>
        </w:tc>
        <w:tc>
          <w:tcPr>
            <w:tcW w:w="1973"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auto"/>
                <w:kern w:val="0"/>
                <w:sz w:val="22"/>
                <w:szCs w:val="22"/>
                <w:highlight w:val="none"/>
                <w:lang w:val="zh-CN" w:eastAsia="zh-CN" w:bidi="ar-SA"/>
              </w:rPr>
            </w:pPr>
            <w:r>
              <w:rPr>
                <w:rFonts w:hint="eastAsia" w:ascii="宋体" w:hAnsi="宋体" w:eastAsia="宋体" w:cs="宋体"/>
                <w:bCs/>
                <w:color w:val="auto"/>
                <w:sz w:val="22"/>
                <w:szCs w:val="22"/>
                <w:highlight w:val="none"/>
              </w:rPr>
              <w:t>计价方式</w:t>
            </w:r>
          </w:p>
        </w:tc>
        <w:tc>
          <w:tcPr>
            <w:tcW w:w="7839" w:type="dxa"/>
            <w:gridSpan w:val="7"/>
            <w:noWrap w:val="0"/>
            <w:vAlign w:val="center"/>
          </w:tcPr>
          <w:p>
            <w:pPr>
              <w:keepNext w:val="0"/>
              <w:keepLines w:val="0"/>
              <w:suppressLineNumbers w:val="0"/>
              <w:tabs>
                <w:tab w:val="left" w:pos="1815"/>
              </w:tabs>
              <w:autoSpaceDE w:val="0"/>
              <w:autoSpaceDN w:val="0"/>
              <w:adjustRightInd w:val="0"/>
              <w:spacing w:before="0" w:beforeAutospacing="0" w:after="0" w:afterAutospacing="0" w:line="360" w:lineRule="exact"/>
              <w:ind w:left="0" w:right="0"/>
              <w:rPr>
                <w:rFonts w:hint="eastAsia" w:ascii="宋体" w:hAnsi="宋体" w:eastAsia="宋体" w:cs="宋体"/>
                <w:bCs/>
                <w:color w:val="auto"/>
                <w:kern w:val="0"/>
                <w:sz w:val="22"/>
                <w:szCs w:val="22"/>
                <w:highlight w:val="none"/>
                <w:lang w:val="zh-CN" w:eastAsia="zh-CN" w:bidi="ar"/>
              </w:rPr>
            </w:pPr>
            <w:r>
              <w:rPr>
                <w:rFonts w:hint="eastAsia" w:ascii="宋体" w:hAnsi="宋体" w:eastAsia="宋体" w:cs="宋体"/>
                <w:bCs/>
                <w:color w:val="auto"/>
                <w:sz w:val="22"/>
                <w:szCs w:val="22"/>
                <w:highlight w:val="none"/>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35</w:t>
            </w:r>
          </w:p>
        </w:tc>
        <w:tc>
          <w:tcPr>
            <w:tcW w:w="1973" w:type="dxa"/>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报价轮次</w:t>
            </w:r>
          </w:p>
        </w:tc>
        <w:tc>
          <w:tcPr>
            <w:tcW w:w="7839" w:type="dxa"/>
            <w:gridSpan w:val="7"/>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本次磋商共2轮报价（含首轮报价）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36</w:t>
            </w:r>
          </w:p>
        </w:tc>
        <w:tc>
          <w:tcPr>
            <w:tcW w:w="1973" w:type="dxa"/>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rPr>
              <w:t>成交结果公告期限</w:t>
            </w:r>
          </w:p>
        </w:tc>
        <w:tc>
          <w:tcPr>
            <w:tcW w:w="7839" w:type="dxa"/>
            <w:gridSpan w:val="7"/>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color w:val="auto"/>
                <w:sz w:val="22"/>
                <w:szCs w:val="22"/>
                <w:highlight w:val="none"/>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37</w:t>
            </w:r>
          </w:p>
        </w:tc>
        <w:tc>
          <w:tcPr>
            <w:tcW w:w="1973" w:type="dxa"/>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bCs/>
                <w:color w:val="auto"/>
                <w:sz w:val="22"/>
                <w:szCs w:val="22"/>
                <w:highlight w:val="none"/>
                <w:lang w:val="zh-CN"/>
              </w:rPr>
              <w:t>是否退还响应文件</w:t>
            </w:r>
          </w:p>
        </w:tc>
        <w:tc>
          <w:tcPr>
            <w:tcW w:w="7839" w:type="dxa"/>
            <w:gridSpan w:val="7"/>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否 </w:t>
            </w:r>
          </w:p>
          <w:p>
            <w:pPr>
              <w:keepNext w:val="0"/>
              <w:keepLines w:val="0"/>
              <w:suppressLineNumbers w:val="0"/>
              <w:autoSpaceDE w:val="0"/>
              <w:autoSpaceDN w:val="0"/>
              <w:adjustRightInd w:val="0"/>
              <w:spacing w:before="0" w:beforeAutospacing="0" w:after="0" w:afterAutospacing="0" w:line="360" w:lineRule="exact"/>
              <w:ind w:left="0" w:leftChars="0" w:right="0" w:rightChars="0"/>
              <w:jc w:val="lef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38</w:t>
            </w:r>
          </w:p>
        </w:tc>
        <w:tc>
          <w:tcPr>
            <w:tcW w:w="1973" w:type="dxa"/>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bCs/>
                <w:color w:val="auto"/>
                <w:kern w:val="2"/>
                <w:sz w:val="22"/>
                <w:szCs w:val="22"/>
                <w:highlight w:val="none"/>
                <w:lang w:val="zh-CN" w:eastAsia="zh-CN" w:bidi="ar-SA"/>
              </w:rPr>
            </w:pPr>
            <w:r>
              <w:rPr>
                <w:rFonts w:hint="eastAsia" w:ascii="宋体" w:hAnsi="宋体" w:eastAsia="宋体" w:cs="宋体"/>
                <w:bCs/>
                <w:color w:val="auto"/>
                <w:sz w:val="22"/>
                <w:szCs w:val="22"/>
                <w:highlight w:val="none"/>
                <w:lang w:val="zh-CN"/>
              </w:rPr>
              <w:t>本项目划分行业</w:t>
            </w:r>
          </w:p>
        </w:tc>
        <w:tc>
          <w:tcPr>
            <w:tcW w:w="7839" w:type="dxa"/>
            <w:gridSpan w:val="7"/>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jc w:val="left"/>
              <w:rPr>
                <w:rFonts w:hint="eastAsia" w:ascii="宋体" w:hAnsi="宋体" w:eastAsia="宋体" w:cs="宋体"/>
                <w:bCs/>
                <w:color w:val="auto"/>
                <w:kern w:val="2"/>
                <w:sz w:val="22"/>
                <w:szCs w:val="22"/>
                <w:highlight w:val="none"/>
                <w:lang w:val="zh-CN" w:eastAsia="zh-CN" w:bidi="ar-SA"/>
              </w:rPr>
            </w:pPr>
            <w:r>
              <w:rPr>
                <w:rFonts w:hint="eastAsia" w:ascii="宋体" w:hAnsi="宋体" w:eastAsia="宋体" w:cs="宋体"/>
                <w:bCs/>
                <w:color w:val="auto"/>
                <w:sz w:val="22"/>
                <w:szCs w:val="22"/>
                <w:highlight w:val="none"/>
                <w:lang w:val="zh-CN"/>
              </w:rPr>
              <w:t>本项目所属行业为</w:t>
            </w:r>
            <w:r>
              <w:rPr>
                <w:rFonts w:hint="eastAsia" w:ascii="宋体" w:hAnsi="宋体" w:eastAsia="宋体" w:cs="宋体"/>
                <w:b/>
                <w:bCs/>
                <w:color w:val="auto"/>
                <w:sz w:val="22"/>
                <w:szCs w:val="22"/>
                <w:highlight w:val="none"/>
                <w:lang w:val="en-US" w:eastAsia="zh-CN"/>
              </w:rPr>
              <w:t>其他未列明行业</w:t>
            </w:r>
            <w:r>
              <w:rPr>
                <w:rFonts w:hint="eastAsia" w:ascii="宋体" w:hAnsi="宋体" w:eastAsia="宋体" w:cs="宋体"/>
                <w:bCs/>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39</w:t>
            </w:r>
          </w:p>
        </w:tc>
        <w:tc>
          <w:tcPr>
            <w:tcW w:w="1973" w:type="dxa"/>
            <w:noWrap w:val="0"/>
            <w:vAlign w:val="center"/>
          </w:tcPr>
          <w:p>
            <w:pPr>
              <w:pStyle w:val="60"/>
              <w:keepNext w:val="0"/>
              <w:keepLines w:val="0"/>
              <w:suppressLineNumbers w:val="0"/>
              <w:spacing w:before="65" w:beforeAutospacing="0" w:after="0" w:afterAutospacing="0" w:line="228" w:lineRule="auto"/>
              <w:ind w:left="0" w:leftChars="0" w:right="0" w:rightChars="0"/>
              <w:jc w:val="center"/>
              <w:rPr>
                <w:rFonts w:hint="eastAsia" w:ascii="宋体" w:hAnsi="宋体" w:eastAsia="宋体" w:cs="宋体"/>
                <w:bCs/>
                <w:color w:val="auto"/>
                <w:kern w:val="2"/>
                <w:sz w:val="22"/>
                <w:szCs w:val="22"/>
                <w:highlight w:val="none"/>
                <w:lang w:val="zh-CN" w:eastAsia="zh-CN" w:bidi="ar-SA"/>
              </w:rPr>
            </w:pPr>
            <w:r>
              <w:rPr>
                <w:rFonts w:hint="default"/>
                <w:spacing w:val="3"/>
                <w:sz w:val="22"/>
                <w:szCs w:val="22"/>
                <w:highlight w:val="none"/>
              </w:rPr>
              <w:t>电子标说明</w:t>
            </w:r>
          </w:p>
        </w:tc>
        <w:tc>
          <w:tcPr>
            <w:tcW w:w="7839" w:type="dxa"/>
            <w:gridSpan w:val="7"/>
            <w:noWrap w:val="0"/>
            <w:vAlign w:val="top"/>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bCs/>
                <w:kern w:val="0"/>
                <w:sz w:val="22"/>
                <w:szCs w:val="22"/>
                <w:highlight w:val="none"/>
                <w:lang w:val="zh-CN" w:bidi="ar"/>
              </w:rPr>
            </w:pPr>
            <w:r>
              <w:rPr>
                <w:rFonts w:hint="eastAsia" w:ascii="宋体" w:hAnsi="宋体" w:eastAsia="宋体" w:cs="宋体"/>
                <w:bCs/>
                <w:kern w:val="0"/>
                <w:sz w:val="22"/>
                <w:szCs w:val="22"/>
                <w:highlight w:val="none"/>
                <w:lang w:val="zh-CN" w:bidi="ar"/>
              </w:rPr>
              <w:t>上传的电子证件及资料均需按要求签字盖章上传，否则按未签章处理。</w:t>
            </w:r>
          </w:p>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bCs/>
                <w:kern w:val="0"/>
                <w:sz w:val="22"/>
                <w:szCs w:val="22"/>
                <w:highlight w:val="none"/>
                <w:lang w:val="zh-CN" w:bidi="ar"/>
              </w:rPr>
            </w:pPr>
            <w:r>
              <w:rPr>
                <w:rFonts w:hint="eastAsia" w:ascii="宋体" w:hAnsi="宋体" w:eastAsia="宋体" w:cs="宋体"/>
                <w:bCs/>
                <w:kern w:val="0"/>
                <w:sz w:val="22"/>
                <w:szCs w:val="22"/>
                <w:highlight w:val="none"/>
                <w:lang w:val="zh-CN" w:bidi="ar"/>
              </w:rPr>
              <w:t>响应文件电子版方面技术支持：95763</w:t>
            </w:r>
          </w:p>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bCs/>
                <w:kern w:val="0"/>
                <w:sz w:val="22"/>
                <w:szCs w:val="22"/>
                <w:highlight w:val="none"/>
                <w:lang w:val="zh-CN" w:bidi="ar"/>
              </w:rPr>
            </w:pPr>
            <w:r>
              <w:rPr>
                <w:rFonts w:hint="eastAsia" w:ascii="宋体" w:hAnsi="宋体" w:eastAsia="宋体" w:cs="宋体"/>
                <w:bCs/>
                <w:kern w:val="0"/>
                <w:sz w:val="22"/>
                <w:szCs w:val="22"/>
                <w:highlight w:val="none"/>
                <w:lang w:val="zh-CN" w:bidi="ar"/>
              </w:rPr>
              <w:t>供应商在政府采购云平台（网址：http:// www.zcygov.cn）通过数字证书制作响应文件1份（此响应文件需上传至政府采购云平台，并在开标</w:t>
            </w:r>
            <w:r>
              <w:rPr>
                <w:rFonts w:hint="eastAsia" w:ascii="宋体" w:hAnsi="宋体" w:eastAsia="宋体" w:cs="宋体"/>
                <w:bCs/>
                <w:kern w:val="0"/>
                <w:sz w:val="22"/>
                <w:szCs w:val="22"/>
                <w:highlight w:val="none"/>
                <w:lang w:bidi="ar"/>
              </w:rPr>
              <w:t>时</w:t>
            </w:r>
            <w:r>
              <w:rPr>
                <w:rFonts w:hint="eastAsia" w:ascii="宋体" w:hAnsi="宋体" w:eastAsia="宋体" w:cs="宋体"/>
                <w:bCs/>
                <w:kern w:val="0"/>
                <w:sz w:val="22"/>
                <w:szCs w:val="22"/>
                <w:highlight w:val="none"/>
                <w:lang w:val="zh-CN" w:bidi="ar"/>
              </w:rPr>
              <w:t>持编制响应文件的供应商数字证书解密）。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2" w:lineRule="auto"/>
              <w:ind w:left="0" w:leftChars="0" w:right="0" w:rightChars="0"/>
              <w:jc w:val="left"/>
              <w:textAlignment w:val="auto"/>
              <w:rPr>
                <w:rFonts w:hint="eastAsia" w:ascii="宋体" w:hAnsi="宋体" w:eastAsia="宋体" w:cs="宋体"/>
                <w:snapToGrid/>
                <w:color w:val="auto"/>
                <w:kern w:val="0"/>
                <w:sz w:val="22"/>
                <w:szCs w:val="22"/>
                <w:highlight w:val="none"/>
                <w:lang w:val="zh-CN" w:eastAsia="zh-CN" w:bidi="ar-SA"/>
              </w:rPr>
            </w:pPr>
            <w:r>
              <w:rPr>
                <w:rFonts w:hint="eastAsia" w:ascii="宋体" w:hAnsi="宋体" w:eastAsia="宋体" w:cs="宋体"/>
                <w:bCs/>
                <w:kern w:val="0"/>
                <w:sz w:val="22"/>
                <w:szCs w:val="22"/>
                <w:highlight w:val="none"/>
                <w:lang w:val="zh-CN" w:bidi="ar"/>
              </w:rPr>
              <w:t>备注：响应文件按竞争性磋商文件规定执行，用数字证书编制的电子版按《政府采购项目电子交易管理操作指南-供应商》进行投标操作。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40</w:t>
            </w:r>
          </w:p>
        </w:tc>
        <w:tc>
          <w:tcPr>
            <w:tcW w:w="1973" w:type="dxa"/>
            <w:noWrap w:val="0"/>
            <w:vAlign w:val="center"/>
          </w:tcPr>
          <w:p>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补充内容</w:t>
            </w:r>
          </w:p>
        </w:tc>
        <w:tc>
          <w:tcPr>
            <w:tcW w:w="7839" w:type="dxa"/>
            <w:gridSpan w:val="7"/>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color w:val="auto"/>
                <w:kern w:val="2"/>
                <w:sz w:val="22"/>
                <w:szCs w:val="22"/>
                <w:highlight w:val="none"/>
                <w:lang w:val="zh-CN" w:eastAsia="zh-CN" w:bidi="ar-SA"/>
              </w:rPr>
            </w:pPr>
            <w:r>
              <w:rPr>
                <w:rFonts w:hint="eastAsia" w:ascii="宋体" w:hAnsi="宋体" w:cs="宋体"/>
                <w:b w:val="0"/>
                <w:bCs/>
                <w:color w:val="auto"/>
                <w:sz w:val="22"/>
                <w:szCs w:val="22"/>
                <w:highlight w:val="none"/>
                <w:lang w:val="en-US" w:eastAsia="zh-CN"/>
              </w:rPr>
              <w:t>供应商</w:t>
            </w:r>
            <w:r>
              <w:rPr>
                <w:rFonts w:hint="eastAsia" w:ascii="宋体" w:hAnsi="宋体" w:eastAsia="宋体" w:cs="宋体"/>
                <w:b w:val="0"/>
                <w:bCs/>
                <w:color w:val="auto"/>
                <w:sz w:val="22"/>
                <w:szCs w:val="22"/>
                <w:highlight w:val="none"/>
                <w:lang w:val="zh-CN"/>
              </w:rPr>
              <w:t>需承诺中标后在</w:t>
            </w:r>
            <w:r>
              <w:rPr>
                <w:rFonts w:hint="eastAsia" w:ascii="宋体" w:hAnsi="宋体" w:cs="宋体"/>
                <w:b w:val="0"/>
                <w:bCs/>
                <w:color w:val="auto"/>
                <w:sz w:val="22"/>
                <w:szCs w:val="22"/>
                <w:highlight w:val="none"/>
                <w:lang w:val="zh-CN"/>
              </w:rPr>
              <w:t>吉林省</w:t>
            </w:r>
            <w:r>
              <w:rPr>
                <w:rFonts w:hint="eastAsia" w:ascii="宋体" w:hAnsi="宋体" w:cs="宋体"/>
                <w:b w:val="0"/>
                <w:bCs/>
                <w:color w:val="auto"/>
                <w:sz w:val="22"/>
                <w:szCs w:val="22"/>
                <w:highlight w:val="none"/>
                <w:lang w:val="en-US" w:eastAsia="zh-CN"/>
              </w:rPr>
              <w:t>内</w:t>
            </w:r>
            <w:r>
              <w:rPr>
                <w:rFonts w:hint="eastAsia" w:ascii="宋体" w:hAnsi="宋体" w:eastAsia="宋体" w:cs="宋体"/>
                <w:b w:val="0"/>
                <w:bCs/>
                <w:color w:val="auto"/>
                <w:sz w:val="22"/>
                <w:szCs w:val="22"/>
                <w:highlight w:val="none"/>
                <w:lang w:val="zh-CN"/>
              </w:rPr>
              <w:t>设立服务机构</w:t>
            </w:r>
            <w:r>
              <w:rPr>
                <w:rFonts w:hint="eastAsia" w:ascii="宋体" w:hAnsi="宋体" w:cs="宋体"/>
                <w:b w:val="0"/>
                <w:bCs/>
                <w:color w:val="auto"/>
                <w:sz w:val="22"/>
                <w:szCs w:val="22"/>
                <w:highlight w:val="none"/>
                <w:lang w:val="zh-CN"/>
              </w:rPr>
              <w:t>（办事处或分公司）</w:t>
            </w:r>
            <w:r>
              <w:rPr>
                <w:rFonts w:hint="eastAsia" w:ascii="宋体" w:hAnsi="宋体" w:eastAsia="宋体" w:cs="宋体"/>
                <w:b w:val="0"/>
                <w:bCs/>
                <w:color w:val="auto"/>
                <w:sz w:val="22"/>
                <w:szCs w:val="22"/>
                <w:highlight w:val="none"/>
                <w:lang w:val="zh-CN"/>
              </w:rPr>
              <w:t>并配备相关设备、人员</w:t>
            </w:r>
            <w:r>
              <w:rPr>
                <w:rFonts w:hint="eastAsia" w:ascii="宋体" w:hAnsi="宋体" w:cs="宋体"/>
                <w:b w:val="0"/>
                <w:bCs/>
                <w:color w:val="auto"/>
                <w:sz w:val="22"/>
                <w:szCs w:val="22"/>
                <w:highlight w:val="none"/>
                <w:lang w:val="zh-CN"/>
              </w:rPr>
              <w:t>，</w:t>
            </w:r>
            <w:r>
              <w:rPr>
                <w:rFonts w:hint="eastAsia" w:ascii="宋体" w:hAnsi="宋体" w:cs="宋体"/>
                <w:b w:val="0"/>
                <w:bCs/>
                <w:color w:val="auto"/>
                <w:sz w:val="22"/>
                <w:szCs w:val="22"/>
                <w:highlight w:val="none"/>
                <w:lang w:val="en-US" w:eastAsia="zh-CN"/>
              </w:rPr>
              <w:t>并</w:t>
            </w:r>
            <w:r>
              <w:rPr>
                <w:rFonts w:hint="eastAsia" w:ascii="宋体" w:hAnsi="宋体" w:cs="宋体"/>
                <w:b w:val="0"/>
                <w:bCs/>
                <w:color w:val="auto"/>
                <w:sz w:val="22"/>
                <w:szCs w:val="22"/>
                <w:highlight w:val="none"/>
                <w:lang w:val="zh-CN"/>
              </w:rPr>
              <w:t>承担所产生的</w:t>
            </w:r>
            <w:r>
              <w:rPr>
                <w:rFonts w:hint="eastAsia" w:ascii="宋体" w:hAnsi="宋体" w:cs="宋体"/>
                <w:b w:val="0"/>
                <w:bCs/>
                <w:color w:val="auto"/>
                <w:sz w:val="22"/>
                <w:szCs w:val="22"/>
                <w:highlight w:val="none"/>
                <w:lang w:val="en-US" w:eastAsia="zh-CN"/>
              </w:rPr>
              <w:t>运费等。</w:t>
            </w:r>
          </w:p>
        </w:tc>
      </w:tr>
    </w:tbl>
    <w:p>
      <w:pPr>
        <w:jc w:val="center"/>
        <w:outlineLvl w:val="9"/>
        <w:rPr>
          <w:rFonts w:hint="eastAsia" w:ascii="宋体" w:hAnsi="宋体" w:eastAsia="宋体" w:cs="宋体"/>
          <w:color w:val="auto"/>
          <w:highlight w:val="none"/>
        </w:rPr>
        <w:sectPr>
          <w:footerReference r:id="rId8" w:type="first"/>
          <w:footerReference r:id="rId7" w:type="default"/>
          <w:pgSz w:w="11906" w:h="16838"/>
          <w:pgMar w:top="1134" w:right="850" w:bottom="1134" w:left="850" w:header="851" w:footer="992" w:gutter="0"/>
          <w:pgNumType w:fmt="decimal"/>
          <w:cols w:space="720" w:num="1"/>
          <w:titlePg/>
          <w:docGrid w:type="lines" w:linePitch="312" w:charSpace="0"/>
        </w:sectPr>
      </w:pPr>
      <w:r>
        <w:rPr>
          <w:rFonts w:hint="eastAsia" w:ascii="宋体" w:hAnsi="宋体" w:eastAsia="宋体" w:cs="宋体"/>
          <w:color w:val="auto"/>
          <w:highlight w:val="none"/>
        </w:rPr>
        <w:t xml:space="preserve"> </w:t>
      </w:r>
    </w:p>
    <w:p>
      <w:pPr>
        <w:pStyle w:val="4"/>
        <w:jc w:val="center"/>
        <w:rPr>
          <w:rFonts w:hint="eastAsia" w:ascii="宋体" w:hAnsi="宋体" w:eastAsia="宋体" w:cs="宋体"/>
          <w:color w:val="auto"/>
          <w:highlight w:val="none"/>
        </w:rPr>
      </w:pPr>
      <w:bookmarkStart w:id="25" w:name="_Toc19014"/>
      <w:bookmarkStart w:id="26" w:name="_Toc14779"/>
      <w:bookmarkStart w:id="27" w:name="_Toc22621"/>
      <w:bookmarkStart w:id="28" w:name="_Toc18281"/>
      <w:bookmarkStart w:id="29" w:name="_Toc12438"/>
      <w:r>
        <w:rPr>
          <w:rFonts w:hint="eastAsia" w:ascii="宋体" w:hAnsi="宋体" w:eastAsia="宋体" w:cs="宋体"/>
          <w:color w:val="auto"/>
          <w:highlight w:val="none"/>
        </w:rPr>
        <w:t>二、供应商须知</w:t>
      </w:r>
      <w:bookmarkEnd w:id="24"/>
      <w:bookmarkEnd w:id="25"/>
      <w:bookmarkEnd w:id="26"/>
      <w:bookmarkEnd w:id="27"/>
      <w:bookmarkEnd w:id="28"/>
      <w:bookmarkEnd w:id="29"/>
    </w:p>
    <w:p>
      <w:pPr>
        <w:autoSpaceDE w:val="0"/>
        <w:autoSpaceDN w:val="0"/>
        <w:adjustRightInd w:val="0"/>
        <w:spacing w:line="360" w:lineRule="auto"/>
        <w:ind w:firstLine="331" w:firstLineChars="150"/>
        <w:jc w:val="left"/>
        <w:rPr>
          <w:rFonts w:hint="eastAsia" w:ascii="宋体" w:hAnsi="宋体" w:eastAsia="宋体" w:cs="宋体"/>
          <w:b/>
          <w:bCs w:val="0"/>
          <w:color w:val="auto"/>
          <w:sz w:val="22"/>
          <w:szCs w:val="22"/>
          <w:highlight w:val="none"/>
          <w:lang w:val="en-US" w:eastAsia="zh-CN"/>
        </w:rPr>
      </w:pPr>
      <w:bookmarkStart w:id="30" w:name="_Toc31490"/>
      <w:bookmarkStart w:id="31" w:name="_Toc4532"/>
      <w:bookmarkStart w:id="32" w:name="_Toc21219"/>
      <w:bookmarkStart w:id="33" w:name="_Toc29714"/>
      <w:bookmarkStart w:id="34" w:name="_Toc30565"/>
      <w:bookmarkStart w:id="35" w:name="_Toc27407"/>
      <w:bookmarkStart w:id="36" w:name="_Toc9814"/>
      <w:bookmarkStart w:id="37" w:name="_Toc6665"/>
      <w:bookmarkStart w:id="38" w:name="_Toc17674"/>
      <w:bookmarkStart w:id="39" w:name="_Toc15730"/>
      <w:bookmarkStart w:id="40" w:name="_Toc380479088"/>
      <w:r>
        <w:rPr>
          <w:rFonts w:hint="eastAsia" w:ascii="宋体" w:hAnsi="宋体" w:eastAsia="宋体" w:cs="宋体"/>
          <w:b/>
          <w:bCs w:val="0"/>
          <w:color w:val="auto"/>
          <w:sz w:val="22"/>
          <w:szCs w:val="22"/>
          <w:highlight w:val="none"/>
          <w:lang w:val="en-US" w:eastAsia="zh-CN"/>
        </w:rPr>
        <w:t>一 项目简介</w:t>
      </w:r>
      <w:bookmarkEnd w:id="30"/>
      <w:bookmarkEnd w:id="31"/>
      <w:bookmarkEnd w:id="32"/>
      <w:bookmarkEnd w:id="33"/>
      <w:bookmarkEnd w:id="34"/>
      <w:bookmarkEnd w:id="35"/>
      <w:bookmarkEnd w:id="36"/>
      <w:bookmarkEnd w:id="37"/>
      <w:bookmarkEnd w:id="38"/>
      <w:bookmarkEnd w:id="39"/>
      <w:bookmarkEnd w:id="40"/>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1.1 采购人名称、地址及联系方式：见磋商供应商须知前附表。</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1.2 项目名称、采购项目编号、包号及包名称：见第一章。</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 采购方式：竞争性磋商。</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1.4 采购代理机构名称：</w:t>
      </w:r>
      <w:r>
        <w:rPr>
          <w:rFonts w:hint="eastAsia" w:ascii="宋体" w:hAnsi="宋体" w:eastAsia="宋体" w:cs="宋体"/>
          <w:color w:val="auto"/>
          <w:sz w:val="22"/>
          <w:szCs w:val="22"/>
          <w:highlight w:val="none"/>
          <w:lang w:eastAsia="zh-CN"/>
        </w:rPr>
        <w:t>吉林省中锦工程管理有限公司</w:t>
      </w:r>
      <w:r>
        <w:rPr>
          <w:rFonts w:hint="eastAsia" w:ascii="宋体" w:hAnsi="宋体" w:eastAsia="宋体" w:cs="宋体"/>
          <w:bCs/>
          <w:color w:val="auto"/>
          <w:sz w:val="22"/>
          <w:szCs w:val="22"/>
          <w:highlight w:val="none"/>
          <w:lang w:val="en-US" w:eastAsia="zh-CN"/>
        </w:rPr>
        <w:t>。</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1.5 采购代理机构地址及联系方式：见第一章。</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1.6 项目内容、交货期及地点</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（1）项目内容：磋商供应商须知前附表。</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（2）服务时间及地点：磋商供应商须知前附表。</w:t>
      </w:r>
    </w:p>
    <w:p>
      <w:pPr>
        <w:autoSpaceDE w:val="0"/>
        <w:autoSpaceDN w:val="0"/>
        <w:adjustRightInd w:val="0"/>
        <w:spacing w:line="360" w:lineRule="auto"/>
        <w:ind w:firstLine="331" w:firstLineChars="150"/>
        <w:jc w:val="left"/>
        <w:rPr>
          <w:rFonts w:hint="eastAsia" w:ascii="宋体" w:hAnsi="宋体" w:eastAsia="宋体" w:cs="宋体"/>
          <w:b/>
          <w:bCs w:val="0"/>
          <w:color w:val="auto"/>
          <w:sz w:val="22"/>
          <w:szCs w:val="22"/>
          <w:highlight w:val="none"/>
          <w:lang w:val="en-US" w:eastAsia="zh-CN"/>
        </w:rPr>
      </w:pPr>
      <w:bookmarkStart w:id="41" w:name="_Toc13194"/>
      <w:bookmarkStart w:id="42" w:name="_Toc29752"/>
      <w:bookmarkStart w:id="43" w:name="_Toc380479089"/>
      <w:bookmarkStart w:id="44" w:name="_Toc19477"/>
      <w:bookmarkStart w:id="45" w:name="_Toc19043"/>
      <w:bookmarkStart w:id="46" w:name="_Toc12460"/>
      <w:bookmarkStart w:id="47" w:name="_Toc31094"/>
      <w:bookmarkStart w:id="48" w:name="_Toc3872"/>
      <w:bookmarkStart w:id="49" w:name="_Toc31858"/>
      <w:bookmarkStart w:id="50" w:name="_Toc29094"/>
      <w:bookmarkStart w:id="51" w:name="_Toc18321"/>
      <w:r>
        <w:rPr>
          <w:rFonts w:hint="eastAsia" w:ascii="宋体" w:hAnsi="宋体" w:eastAsia="宋体" w:cs="宋体"/>
          <w:b/>
          <w:bCs w:val="0"/>
          <w:color w:val="auto"/>
          <w:sz w:val="22"/>
          <w:szCs w:val="22"/>
          <w:highlight w:val="none"/>
          <w:lang w:val="en-US" w:eastAsia="zh-CN"/>
        </w:rPr>
        <w:t>2．合格供应商资格条件</w:t>
      </w:r>
      <w:bookmarkEnd w:id="41"/>
      <w:bookmarkEnd w:id="42"/>
      <w:bookmarkEnd w:id="43"/>
      <w:bookmarkEnd w:id="44"/>
      <w:bookmarkEnd w:id="45"/>
      <w:bookmarkEnd w:id="46"/>
      <w:bookmarkEnd w:id="47"/>
      <w:bookmarkEnd w:id="48"/>
      <w:bookmarkEnd w:id="49"/>
      <w:bookmarkEnd w:id="50"/>
      <w:bookmarkEnd w:id="51"/>
    </w:p>
    <w:p>
      <w:pPr>
        <w:autoSpaceDE w:val="0"/>
        <w:autoSpaceDN w:val="0"/>
        <w:adjustRightInd w:val="0"/>
        <w:spacing w:line="360" w:lineRule="auto"/>
        <w:ind w:firstLine="330" w:firstLineChars="150"/>
        <w:jc w:val="left"/>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bCs/>
          <w:color w:val="auto"/>
          <w:sz w:val="22"/>
          <w:szCs w:val="22"/>
          <w:highlight w:val="none"/>
          <w:lang w:val="en-US" w:eastAsia="zh-CN"/>
        </w:rPr>
        <w:t xml:space="preserve">2.1 </w:t>
      </w:r>
      <w:r>
        <w:rPr>
          <w:rFonts w:hint="eastAsia" w:ascii="宋体" w:hAnsi="宋体" w:cs="宋体"/>
          <w:kern w:val="0"/>
          <w:sz w:val="22"/>
          <w:szCs w:val="22"/>
          <w:highlight w:val="none"/>
        </w:rPr>
        <w:t>供应商应具备承担本项目的资质条件、能力和信誉：见供应商须知前附表。</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2.2 如前附表中允许联合体参加磋商，对联合体规定如下：</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（1）两个以上供应商可以组成一个联合体，以一个供应商的身份磋商。</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（2）联合体各方均应符合《中华人民共和国政府采购法》相关规定。</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（3）招标人根据采购项目对供应商的特殊要求，联合体中至少应当有一方符合其规定。</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（4）联合体各方应签订共同磋商协议，明确约定联合体各方承担的工作和相应的责任，并将共同磋商协议连同响应文件一并提交。</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（5）联合体各方签订共同磋商协议后，不得再以自己名义单独在同一项目的同一分包（或标段）中磋商，也不得组成新的联合体参加同一项目的同一分包（或标段）磋商。</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（6）联合体各方在同一磋商项目的同一分包（或标段）中以自己名义单独磋商或者参加其他联合体磋商的，相关磋商响应文件均无效。</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（7）对联合体的其他资格要求见前附表。</w:t>
      </w:r>
    </w:p>
    <w:p>
      <w:pPr>
        <w:autoSpaceDE w:val="0"/>
        <w:autoSpaceDN w:val="0"/>
        <w:adjustRightInd w:val="0"/>
        <w:spacing w:line="360" w:lineRule="auto"/>
        <w:ind w:firstLine="331" w:firstLineChars="150"/>
        <w:jc w:val="left"/>
        <w:rPr>
          <w:rFonts w:hint="eastAsia" w:ascii="宋体" w:hAnsi="宋体" w:eastAsia="宋体" w:cs="宋体"/>
          <w:b/>
          <w:bCs w:val="0"/>
          <w:color w:val="auto"/>
          <w:sz w:val="22"/>
          <w:szCs w:val="22"/>
          <w:highlight w:val="none"/>
          <w:lang w:val="en-US" w:eastAsia="zh-CN"/>
        </w:rPr>
      </w:pPr>
      <w:bookmarkStart w:id="52" w:name="_Toc5890"/>
      <w:bookmarkStart w:id="53" w:name="_Toc3752"/>
      <w:bookmarkStart w:id="54" w:name="_Toc29016"/>
      <w:bookmarkStart w:id="55" w:name="_Toc25244"/>
      <w:bookmarkStart w:id="56" w:name="_Toc18334"/>
      <w:bookmarkStart w:id="57" w:name="_Toc586"/>
      <w:bookmarkStart w:id="58" w:name="_Toc380479090"/>
      <w:bookmarkStart w:id="59" w:name="_Toc29586"/>
      <w:bookmarkStart w:id="60" w:name="_Toc3400"/>
      <w:bookmarkStart w:id="61" w:name="_Toc4775"/>
      <w:bookmarkStart w:id="62" w:name="_Toc18140"/>
      <w:r>
        <w:rPr>
          <w:rFonts w:hint="eastAsia" w:ascii="宋体" w:hAnsi="宋体" w:eastAsia="宋体" w:cs="宋体"/>
          <w:b/>
          <w:bCs w:val="0"/>
          <w:color w:val="auto"/>
          <w:sz w:val="22"/>
          <w:szCs w:val="22"/>
          <w:highlight w:val="none"/>
          <w:lang w:val="en-US" w:eastAsia="zh-CN"/>
        </w:rPr>
        <w:t>3．适用法律和磋商费用</w:t>
      </w:r>
      <w:bookmarkEnd w:id="52"/>
      <w:bookmarkEnd w:id="53"/>
      <w:bookmarkEnd w:id="54"/>
      <w:bookmarkEnd w:id="55"/>
      <w:bookmarkEnd w:id="56"/>
      <w:bookmarkEnd w:id="57"/>
      <w:bookmarkEnd w:id="58"/>
      <w:bookmarkEnd w:id="59"/>
      <w:bookmarkEnd w:id="60"/>
      <w:bookmarkEnd w:id="61"/>
      <w:bookmarkEnd w:id="62"/>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3.1 本次采购活动及由此产生的合同受《中华人民共和国政府采购法》、《中华人民共和国政府采购法实施条例》及其他有关的法律法规制约和保护。</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3.2 磋商供应商应承担自身所有与磋商活动有关的费用，不论磋商的结果如何，在任何情况下磋商组织者均无义务和责任承担这些费用。</w:t>
      </w:r>
    </w:p>
    <w:p>
      <w:pPr>
        <w:autoSpaceDE w:val="0"/>
        <w:autoSpaceDN w:val="0"/>
        <w:adjustRightInd w:val="0"/>
        <w:spacing w:line="360" w:lineRule="auto"/>
        <w:ind w:firstLine="331" w:firstLineChars="150"/>
        <w:jc w:val="left"/>
        <w:rPr>
          <w:rFonts w:hint="eastAsia" w:ascii="宋体" w:hAnsi="宋体" w:eastAsia="宋体" w:cs="宋体"/>
          <w:b/>
          <w:bCs w:val="0"/>
          <w:color w:val="auto"/>
          <w:sz w:val="22"/>
          <w:szCs w:val="22"/>
          <w:highlight w:val="none"/>
          <w:lang w:val="en-US" w:eastAsia="zh-CN"/>
        </w:rPr>
      </w:pPr>
      <w:bookmarkStart w:id="63" w:name="_Toc18116"/>
      <w:bookmarkStart w:id="64" w:name="_Toc2182"/>
      <w:bookmarkStart w:id="65" w:name="_Toc24709"/>
      <w:bookmarkStart w:id="66" w:name="_Toc2657"/>
      <w:bookmarkStart w:id="67" w:name="_Toc380479091"/>
      <w:bookmarkStart w:id="68" w:name="_Toc3730"/>
      <w:bookmarkStart w:id="69" w:name="_Toc23552"/>
      <w:bookmarkStart w:id="70" w:name="_Toc31312"/>
      <w:bookmarkStart w:id="71" w:name="_Toc10229"/>
      <w:bookmarkStart w:id="72" w:name="_Toc10016"/>
      <w:bookmarkStart w:id="73" w:name="_Toc32426"/>
      <w:r>
        <w:rPr>
          <w:rFonts w:hint="eastAsia" w:ascii="宋体" w:hAnsi="宋体" w:eastAsia="宋体" w:cs="宋体"/>
          <w:b/>
          <w:bCs w:val="0"/>
          <w:color w:val="auto"/>
          <w:sz w:val="22"/>
          <w:szCs w:val="22"/>
          <w:highlight w:val="none"/>
          <w:lang w:val="en-US" w:eastAsia="zh-CN"/>
        </w:rPr>
        <w:t>二 磋商文件</w:t>
      </w:r>
      <w:bookmarkEnd w:id="63"/>
      <w:bookmarkEnd w:id="64"/>
      <w:bookmarkEnd w:id="65"/>
      <w:bookmarkEnd w:id="66"/>
      <w:bookmarkEnd w:id="67"/>
      <w:bookmarkEnd w:id="68"/>
      <w:bookmarkEnd w:id="69"/>
      <w:bookmarkEnd w:id="70"/>
      <w:bookmarkEnd w:id="71"/>
      <w:bookmarkEnd w:id="72"/>
      <w:bookmarkEnd w:id="73"/>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bookmarkStart w:id="74" w:name="_Toc13954"/>
      <w:bookmarkStart w:id="75" w:name="_Toc5378"/>
      <w:bookmarkStart w:id="76" w:name="_Toc29505"/>
      <w:bookmarkStart w:id="77" w:name="_Toc15942"/>
      <w:bookmarkStart w:id="78" w:name="_Toc9852"/>
      <w:bookmarkStart w:id="79" w:name="_Toc20313"/>
      <w:bookmarkStart w:id="80" w:name="_Toc380479092"/>
      <w:bookmarkStart w:id="81" w:name="_Toc30265"/>
      <w:bookmarkStart w:id="82" w:name="_Toc2644"/>
      <w:bookmarkStart w:id="83" w:name="_Toc31682"/>
      <w:bookmarkStart w:id="84" w:name="_Toc21179"/>
      <w:r>
        <w:rPr>
          <w:rFonts w:hint="eastAsia" w:ascii="宋体" w:hAnsi="宋体" w:eastAsia="宋体" w:cs="宋体"/>
          <w:bCs/>
          <w:color w:val="auto"/>
          <w:sz w:val="22"/>
          <w:szCs w:val="22"/>
          <w:highlight w:val="none"/>
          <w:lang w:val="en-US" w:eastAsia="zh-CN"/>
        </w:rPr>
        <w:t>4．磋商文件构成</w:t>
      </w:r>
      <w:bookmarkEnd w:id="74"/>
      <w:bookmarkEnd w:id="75"/>
      <w:bookmarkEnd w:id="76"/>
      <w:bookmarkEnd w:id="77"/>
      <w:bookmarkEnd w:id="78"/>
      <w:bookmarkEnd w:id="79"/>
      <w:bookmarkEnd w:id="80"/>
      <w:bookmarkEnd w:id="81"/>
      <w:bookmarkEnd w:id="82"/>
      <w:bookmarkEnd w:id="83"/>
      <w:bookmarkEnd w:id="84"/>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4.1 磋商文件包括：</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第一章  竞争性磋商公告</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第二章  供应商须知</w:t>
      </w:r>
      <w:r>
        <w:rPr>
          <w:rFonts w:hint="eastAsia" w:ascii="宋体" w:hAnsi="宋体" w:eastAsia="宋体" w:cs="宋体"/>
          <w:bCs/>
          <w:color w:val="auto"/>
          <w:sz w:val="22"/>
          <w:szCs w:val="22"/>
          <w:highlight w:val="none"/>
          <w:lang w:val="en-US" w:eastAsia="zh-CN"/>
        </w:rPr>
        <w:tab/>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第三章  磋商评审细则</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第四章  合同条款及格式</w:t>
      </w:r>
      <w:r>
        <w:rPr>
          <w:rFonts w:hint="eastAsia" w:ascii="宋体" w:hAnsi="宋体" w:eastAsia="宋体" w:cs="宋体"/>
          <w:bCs/>
          <w:color w:val="auto"/>
          <w:sz w:val="22"/>
          <w:szCs w:val="22"/>
          <w:highlight w:val="none"/>
          <w:lang w:val="en-US" w:eastAsia="zh-CN"/>
        </w:rPr>
        <w:tab/>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第五章  服务需求</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第六章  响应文件格式</w:t>
      </w:r>
    </w:p>
    <w:p>
      <w:pPr>
        <w:autoSpaceDE w:val="0"/>
        <w:autoSpaceDN w:val="0"/>
        <w:adjustRightInd w:val="0"/>
        <w:spacing w:line="360" w:lineRule="auto"/>
        <w:ind w:firstLine="330" w:firstLineChars="150"/>
        <w:jc w:val="lef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 磋商供应商应认真阅读磋商文件中各有关事项、格式、条款和规范等，按要求编制响应文件，并对其提交的响应文件的真实性、合法性承担法律责任。如果磋商供应商没有按照磋商文件的要求对磋商文件做出实质性响应，该响应文件将有可能被拒绝。</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bookmarkStart w:id="85" w:name="_Toc380479093"/>
      <w:bookmarkStart w:id="86" w:name="_Toc11544"/>
      <w:bookmarkStart w:id="87" w:name="_Toc14303"/>
      <w:bookmarkStart w:id="88" w:name="_Toc5749"/>
      <w:bookmarkStart w:id="89" w:name="_Toc25841"/>
      <w:bookmarkStart w:id="90" w:name="_Toc22139"/>
      <w:bookmarkStart w:id="91" w:name="_Toc12609"/>
      <w:bookmarkStart w:id="92" w:name="_Toc21855"/>
      <w:bookmarkStart w:id="93" w:name="_Toc21711"/>
      <w:bookmarkStart w:id="94" w:name="_Toc2085"/>
      <w:bookmarkStart w:id="95" w:name="_Toc26194"/>
      <w:r>
        <w:rPr>
          <w:rFonts w:hint="eastAsia" w:ascii="宋体" w:hAnsi="宋体" w:eastAsia="宋体" w:cs="宋体"/>
          <w:bCs/>
          <w:color w:val="auto"/>
          <w:sz w:val="22"/>
          <w:szCs w:val="22"/>
          <w:highlight w:val="none"/>
          <w:lang w:val="en-US" w:eastAsia="zh-CN"/>
        </w:rPr>
        <w:t>5．磋商文件的澄清或者修改</w:t>
      </w:r>
      <w:bookmarkEnd w:id="85"/>
      <w:bookmarkEnd w:id="86"/>
      <w:bookmarkEnd w:id="87"/>
      <w:bookmarkEnd w:id="88"/>
      <w:bookmarkEnd w:id="89"/>
      <w:bookmarkEnd w:id="90"/>
      <w:bookmarkEnd w:id="91"/>
      <w:bookmarkEnd w:id="92"/>
      <w:bookmarkEnd w:id="93"/>
      <w:bookmarkEnd w:id="94"/>
      <w:bookmarkEnd w:id="95"/>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5.1 在首次提交响应文件截止时间前，采购人、</w:t>
      </w:r>
      <w:r>
        <w:rPr>
          <w:rFonts w:hint="eastAsia" w:ascii="宋体" w:hAnsi="宋体" w:eastAsia="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可以对已发出的磋商文件进行必要的澄清或者修改，并由</w:t>
      </w:r>
      <w:r>
        <w:rPr>
          <w:rFonts w:hint="eastAsia" w:ascii="宋体" w:hAnsi="宋体" w:eastAsia="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发出。澄清或者修改的内容作为磋商文件的组成部分。对磋商文件的修改，</w:t>
      </w:r>
      <w:r>
        <w:rPr>
          <w:rFonts w:hint="eastAsia" w:ascii="宋体" w:hAnsi="宋体" w:eastAsia="宋体" w:cs="宋体"/>
          <w:bCs/>
          <w:color w:val="auto"/>
          <w:sz w:val="22"/>
          <w:szCs w:val="22"/>
          <w:highlight w:val="none"/>
          <w:lang w:val="en-US" w:eastAsia="zh-CN"/>
        </w:rPr>
        <w:t>并</w:t>
      </w:r>
      <w:r>
        <w:rPr>
          <w:rFonts w:hint="eastAsia" w:ascii="宋体" w:hAnsi="宋体" w:eastAsia="宋体" w:cs="宋体"/>
          <w:bCs/>
          <w:color w:val="auto"/>
          <w:sz w:val="22"/>
          <w:szCs w:val="22"/>
          <w:highlight w:val="none"/>
        </w:rPr>
        <w:t>通知已获取磋商文件的每一磋商供应商。</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5.2 澄清或者修改的内容可能影响响应文件编制的，</w:t>
      </w:r>
      <w:r>
        <w:rPr>
          <w:rFonts w:hint="eastAsia" w:ascii="宋体" w:hAnsi="宋体" w:eastAsia="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将在提交首次响应文件截止之日5日前通知，不足5日的，将相应顺延提交首次响应文件截止时间。</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5.3 在磋商过程中，磋商小组根据与供应商磋商情况，可能对采购需求中的技术、服务要求以及合同草案条款等内容作出实质性变动。对磋商文件作出的实质性变动是磋商文件的有效组成部分，磋商小组将同时通知所有参加磋商的供应商。供应商应当按照磋商文件的变动情况和磋商小组的要求重新提交响应文件。</w:t>
      </w:r>
    </w:p>
    <w:p>
      <w:pPr>
        <w:autoSpaceDE w:val="0"/>
        <w:autoSpaceDN w:val="0"/>
        <w:adjustRightInd w:val="0"/>
        <w:spacing w:line="360" w:lineRule="auto"/>
        <w:ind w:firstLine="331" w:firstLineChars="150"/>
        <w:jc w:val="left"/>
        <w:rPr>
          <w:rFonts w:hint="eastAsia" w:ascii="宋体" w:hAnsi="宋体" w:eastAsia="宋体" w:cs="宋体"/>
          <w:b/>
          <w:bCs w:val="0"/>
          <w:color w:val="auto"/>
          <w:sz w:val="22"/>
          <w:szCs w:val="22"/>
          <w:highlight w:val="none"/>
          <w:lang w:val="en-US" w:eastAsia="zh-CN"/>
        </w:rPr>
      </w:pPr>
      <w:bookmarkStart w:id="96" w:name="_Toc22742"/>
      <w:bookmarkStart w:id="97" w:name="_Toc9327"/>
      <w:bookmarkStart w:id="98" w:name="_Toc3836"/>
      <w:bookmarkStart w:id="99" w:name="_Toc13579"/>
      <w:bookmarkStart w:id="100" w:name="_Toc1483"/>
      <w:bookmarkStart w:id="101" w:name="_Toc380479094"/>
      <w:bookmarkStart w:id="102" w:name="_Toc22622"/>
      <w:bookmarkStart w:id="103" w:name="_Toc22817"/>
      <w:bookmarkStart w:id="104" w:name="_Toc2234"/>
      <w:bookmarkStart w:id="105" w:name="_Toc10912"/>
      <w:bookmarkStart w:id="106" w:name="_Toc19839"/>
      <w:r>
        <w:rPr>
          <w:rFonts w:hint="eastAsia" w:ascii="宋体" w:hAnsi="宋体" w:eastAsia="宋体" w:cs="宋体"/>
          <w:b/>
          <w:bCs w:val="0"/>
          <w:color w:val="auto"/>
          <w:sz w:val="22"/>
          <w:szCs w:val="22"/>
          <w:highlight w:val="none"/>
          <w:lang w:val="en-US" w:eastAsia="zh-CN"/>
        </w:rPr>
        <w:t>三  响应文件的编制</w:t>
      </w:r>
      <w:bookmarkEnd w:id="96"/>
      <w:bookmarkEnd w:id="97"/>
      <w:bookmarkEnd w:id="98"/>
      <w:bookmarkEnd w:id="99"/>
      <w:bookmarkEnd w:id="100"/>
      <w:bookmarkEnd w:id="101"/>
      <w:bookmarkEnd w:id="102"/>
      <w:bookmarkEnd w:id="103"/>
      <w:bookmarkEnd w:id="104"/>
      <w:bookmarkEnd w:id="105"/>
      <w:bookmarkEnd w:id="106"/>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bookmarkStart w:id="107" w:name="_Toc23912"/>
      <w:bookmarkStart w:id="108" w:name="_Toc25556"/>
      <w:bookmarkStart w:id="109" w:name="_Toc3631"/>
      <w:bookmarkStart w:id="110" w:name="_Toc25389"/>
      <w:bookmarkStart w:id="111" w:name="_Toc18718"/>
      <w:bookmarkStart w:id="112" w:name="_Toc380479095"/>
      <w:bookmarkStart w:id="113" w:name="_Toc28169"/>
      <w:bookmarkStart w:id="114" w:name="_Toc17605"/>
      <w:bookmarkStart w:id="115" w:name="_Toc23732"/>
      <w:bookmarkStart w:id="116" w:name="_Toc1604"/>
      <w:bookmarkStart w:id="117" w:name="_Toc6298"/>
      <w:r>
        <w:rPr>
          <w:rFonts w:hint="eastAsia" w:ascii="宋体" w:hAnsi="宋体" w:eastAsia="宋体" w:cs="宋体"/>
          <w:bCs/>
          <w:color w:val="auto"/>
          <w:sz w:val="22"/>
          <w:szCs w:val="22"/>
          <w:highlight w:val="none"/>
          <w:lang w:val="en-US" w:eastAsia="zh-CN"/>
        </w:rPr>
        <w:t>6．响应文件的构成</w:t>
      </w:r>
      <w:bookmarkEnd w:id="107"/>
      <w:bookmarkEnd w:id="108"/>
      <w:bookmarkEnd w:id="109"/>
      <w:bookmarkEnd w:id="110"/>
      <w:bookmarkEnd w:id="111"/>
      <w:bookmarkEnd w:id="112"/>
      <w:bookmarkEnd w:id="113"/>
      <w:bookmarkEnd w:id="114"/>
      <w:bookmarkEnd w:id="115"/>
      <w:bookmarkEnd w:id="116"/>
      <w:bookmarkEnd w:id="117"/>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6.1 按照磋商文件的要求，磋商供应商首次编制的响应文件具体构成如下：</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磋商响应函</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法定代表人身份证明和授权委托书</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首轮报价一览表</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联合体协议书</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详细报价表</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磋商保证金</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eastAsia="zh-CN"/>
        </w:rPr>
        <w:t>资格审查资料</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eastAsia="zh-CN"/>
        </w:rPr>
        <w:t>技术服务方案</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lang w:val="en-US" w:eastAsia="zh-CN"/>
        </w:rPr>
        <w:t>其他资料</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eastAsia="zh-CN"/>
        </w:rPr>
        <w:t>中小企业声明函</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（11）</w:t>
      </w:r>
      <w:r>
        <w:rPr>
          <w:rFonts w:hint="eastAsia" w:ascii="宋体" w:hAnsi="宋体" w:eastAsia="宋体" w:cs="宋体"/>
          <w:bCs/>
          <w:color w:val="auto"/>
          <w:sz w:val="22"/>
          <w:szCs w:val="22"/>
          <w:highlight w:val="none"/>
          <w:lang w:val="en-US" w:eastAsia="zh-CN"/>
        </w:rPr>
        <w:t>资格条件承诺函</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监狱企业提供</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en-US" w:eastAsia="zh-CN"/>
        </w:rPr>
        <w:t>残疾人福利性单位声明函</w:t>
      </w:r>
    </w:p>
    <w:p>
      <w:pPr>
        <w:autoSpaceDE w:val="0"/>
        <w:autoSpaceDN w:val="0"/>
        <w:adjustRightInd w:val="0"/>
        <w:spacing w:line="360" w:lineRule="auto"/>
        <w:ind w:firstLine="330" w:firstLineChars="1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rPr>
        <w:t>在评</w:t>
      </w:r>
      <w:r>
        <w:rPr>
          <w:rFonts w:hint="eastAsia" w:ascii="宋体" w:hAnsi="宋体" w:eastAsia="宋体" w:cs="宋体"/>
          <w:bCs/>
          <w:color w:val="auto"/>
          <w:sz w:val="22"/>
          <w:szCs w:val="22"/>
          <w:highlight w:val="none"/>
          <w:lang w:val="en-US" w:eastAsia="zh-CN"/>
        </w:rPr>
        <w:t>审</w:t>
      </w:r>
      <w:r>
        <w:rPr>
          <w:rFonts w:hint="eastAsia" w:ascii="宋体" w:hAnsi="宋体" w:eastAsia="宋体" w:cs="宋体"/>
          <w:bCs/>
          <w:color w:val="auto"/>
          <w:sz w:val="22"/>
          <w:szCs w:val="22"/>
          <w:highlight w:val="none"/>
        </w:rPr>
        <w:t>过程中作出的符合法律法规和磋商文件规定的澄清确认，构成</w:t>
      </w:r>
      <w:r>
        <w:rPr>
          <w:rFonts w:hint="eastAsia" w:ascii="宋体" w:hAnsi="宋体" w:eastAsia="宋体" w:cs="宋体"/>
          <w:bCs/>
          <w:color w:val="auto"/>
          <w:sz w:val="22"/>
          <w:szCs w:val="22"/>
          <w:highlight w:val="none"/>
          <w:lang w:val="en-US" w:eastAsia="zh-CN"/>
        </w:rPr>
        <w:t>响应</w:t>
      </w:r>
      <w:r>
        <w:rPr>
          <w:rFonts w:hint="eastAsia" w:ascii="宋体" w:hAnsi="宋体" w:eastAsia="宋体" w:cs="宋体"/>
          <w:bCs/>
          <w:color w:val="auto"/>
          <w:sz w:val="22"/>
          <w:szCs w:val="22"/>
          <w:highlight w:val="none"/>
        </w:rPr>
        <w:t>文件的组成部分。</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供应商未按上述要求编写响应文件而造成内容不完整的，视为没有对磋商文件作出实质性响应，其响应文件按无效处理。 </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118" w:name="_Toc14708"/>
      <w:bookmarkStart w:id="119" w:name="_Toc2848"/>
      <w:bookmarkStart w:id="120" w:name="_Toc12242"/>
      <w:bookmarkStart w:id="121" w:name="_Toc130"/>
      <w:bookmarkStart w:id="122" w:name="_Toc9006"/>
      <w:bookmarkStart w:id="123" w:name="_Toc20815"/>
      <w:bookmarkStart w:id="124" w:name="_Toc17919"/>
      <w:bookmarkStart w:id="125" w:name="_Toc28815"/>
      <w:bookmarkStart w:id="126" w:name="_Toc19229"/>
      <w:bookmarkStart w:id="127" w:name="_Toc30341"/>
      <w:bookmarkStart w:id="128" w:name="_Toc380479096"/>
      <w:r>
        <w:rPr>
          <w:rFonts w:hint="eastAsia" w:ascii="宋体" w:hAnsi="宋体" w:eastAsia="宋体" w:cs="宋体"/>
          <w:bCs/>
          <w:sz w:val="22"/>
          <w:szCs w:val="22"/>
          <w:highlight w:val="none"/>
          <w:lang w:val="en-US" w:eastAsia="zh-CN"/>
        </w:rPr>
        <w:t>7．报价</w:t>
      </w:r>
      <w:bookmarkEnd w:id="118"/>
      <w:bookmarkEnd w:id="119"/>
      <w:bookmarkEnd w:id="120"/>
      <w:bookmarkEnd w:id="121"/>
      <w:bookmarkEnd w:id="122"/>
      <w:bookmarkEnd w:id="123"/>
      <w:bookmarkEnd w:id="124"/>
      <w:bookmarkEnd w:id="125"/>
      <w:bookmarkEnd w:id="126"/>
      <w:bookmarkEnd w:id="127"/>
      <w:bookmarkEnd w:id="128"/>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7.1 在提交响应文件时，供应商要按照磋商文件给出的格式提供</w:t>
      </w:r>
      <w:r>
        <w:rPr>
          <w:rFonts w:hint="eastAsia" w:ascii="宋体" w:hAnsi="宋体" w:eastAsia="宋体" w:cs="宋体"/>
          <w:bCs/>
          <w:color w:val="auto"/>
          <w:sz w:val="22"/>
          <w:szCs w:val="22"/>
          <w:highlight w:val="none"/>
          <w:lang w:val="en-US" w:eastAsia="zh-CN"/>
        </w:rPr>
        <w:t>磋商响应函</w:t>
      </w:r>
      <w:r>
        <w:rPr>
          <w:rFonts w:hint="eastAsia" w:ascii="宋体" w:hAnsi="宋体" w:eastAsia="宋体" w:cs="宋体"/>
          <w:bCs/>
          <w:sz w:val="22"/>
          <w:szCs w:val="22"/>
          <w:highlight w:val="none"/>
        </w:rPr>
        <w:t>和参考报价表；在磋商结束</w:t>
      </w:r>
      <w:r>
        <w:rPr>
          <w:rFonts w:hint="eastAsia" w:ascii="宋体" w:hAnsi="宋体" w:eastAsia="宋体" w:cs="宋体"/>
          <w:bCs/>
          <w:color w:val="auto"/>
          <w:sz w:val="22"/>
          <w:szCs w:val="22"/>
          <w:highlight w:val="none"/>
        </w:rPr>
        <w:t>后，供应商按照磋商小组的要求及磋商文件给出的格式提供最后报价表</w:t>
      </w:r>
      <w:r>
        <w:rPr>
          <w:rFonts w:hint="eastAsia" w:ascii="宋体" w:hAnsi="宋体" w:eastAsia="宋体" w:cs="宋体"/>
          <w:bCs/>
          <w:color w:val="auto"/>
          <w:sz w:val="22"/>
          <w:szCs w:val="22"/>
          <w:highlight w:val="none"/>
          <w:lang w:val="en-US" w:eastAsia="zh-CN"/>
        </w:rPr>
        <w:t>(以政采云平台显示为准)</w:t>
      </w:r>
      <w:r>
        <w:rPr>
          <w:rFonts w:hint="eastAsia" w:ascii="宋体" w:hAnsi="宋体" w:eastAsia="宋体" w:cs="宋体"/>
          <w:bCs/>
          <w:color w:val="auto"/>
          <w:sz w:val="22"/>
          <w:szCs w:val="22"/>
          <w:highlight w:val="none"/>
        </w:rPr>
        <w:t>。</w:t>
      </w:r>
      <w:r>
        <w:rPr>
          <w:rFonts w:hint="eastAsia" w:ascii="宋体" w:hAnsi="宋体" w:eastAsia="宋体" w:cs="宋体"/>
          <w:bCs/>
          <w:sz w:val="22"/>
          <w:szCs w:val="22"/>
          <w:highlight w:val="none"/>
        </w:rPr>
        <w:t>报价货币应为人民币。</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7.2 如前附表中写明允许采购进口产品的，进口产品应当采用人民币报价。（不适用）</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7.3 每种货物或服务只能有一个报价，不接受具有附加条件的报价，否则其响应文件将作为无效处理。</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129" w:name="_Toc2102"/>
      <w:bookmarkStart w:id="130" w:name="_Toc28072"/>
      <w:bookmarkStart w:id="131" w:name="_Toc13993"/>
      <w:bookmarkStart w:id="132" w:name="_Toc28556"/>
      <w:bookmarkStart w:id="133" w:name="_Toc23993"/>
      <w:bookmarkStart w:id="134" w:name="_Toc28955"/>
      <w:bookmarkStart w:id="135" w:name="_Toc380479097"/>
      <w:bookmarkStart w:id="136" w:name="_Toc7049"/>
      <w:bookmarkStart w:id="137" w:name="_Toc6128"/>
      <w:bookmarkStart w:id="138" w:name="_Toc16632"/>
      <w:bookmarkStart w:id="139" w:name="_Toc12934"/>
      <w:r>
        <w:rPr>
          <w:rFonts w:hint="eastAsia" w:ascii="宋体" w:hAnsi="宋体" w:eastAsia="宋体" w:cs="宋体"/>
          <w:bCs/>
          <w:sz w:val="22"/>
          <w:szCs w:val="22"/>
          <w:highlight w:val="none"/>
          <w:lang w:val="en-US" w:eastAsia="zh-CN"/>
        </w:rPr>
        <w:t>8. 响应文件有效期</w:t>
      </w:r>
      <w:bookmarkEnd w:id="129"/>
      <w:bookmarkEnd w:id="130"/>
      <w:bookmarkEnd w:id="131"/>
      <w:bookmarkEnd w:id="132"/>
      <w:bookmarkEnd w:id="133"/>
      <w:bookmarkEnd w:id="134"/>
      <w:bookmarkEnd w:id="135"/>
      <w:bookmarkEnd w:id="136"/>
      <w:bookmarkEnd w:id="137"/>
      <w:bookmarkEnd w:id="138"/>
      <w:bookmarkEnd w:id="139"/>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8.1 响应文件应自提交之日起，按照前附表中规定时间内保持有效，有效期短于要求的响应文件将按无效处理。</w:t>
      </w:r>
    </w:p>
    <w:p>
      <w:pPr>
        <w:autoSpaceDE w:val="0"/>
        <w:autoSpaceDN w:val="0"/>
        <w:adjustRightInd w:val="0"/>
        <w:spacing w:line="360" w:lineRule="auto"/>
        <w:ind w:firstLine="331" w:firstLineChars="150"/>
        <w:jc w:val="left"/>
        <w:rPr>
          <w:rFonts w:hint="eastAsia" w:ascii="宋体" w:hAnsi="宋体" w:eastAsia="宋体" w:cs="宋体"/>
          <w:b/>
          <w:bCs w:val="0"/>
          <w:sz w:val="22"/>
          <w:szCs w:val="22"/>
          <w:highlight w:val="none"/>
          <w:lang w:val="en-US" w:eastAsia="zh-CN"/>
        </w:rPr>
      </w:pPr>
      <w:bookmarkStart w:id="140" w:name="_Toc21864"/>
      <w:bookmarkStart w:id="141" w:name="_Toc2143"/>
      <w:bookmarkStart w:id="142" w:name="_Toc2696"/>
      <w:bookmarkStart w:id="143" w:name="_Toc681"/>
      <w:bookmarkStart w:id="144" w:name="_Toc19775"/>
      <w:bookmarkStart w:id="145" w:name="_Toc10322"/>
      <w:bookmarkStart w:id="146" w:name="_Toc27693"/>
      <w:bookmarkStart w:id="147" w:name="_Toc7301"/>
      <w:bookmarkStart w:id="148" w:name="_Toc22892"/>
      <w:bookmarkStart w:id="149" w:name="_Toc8355"/>
      <w:bookmarkStart w:id="150" w:name="_Toc380479098"/>
      <w:r>
        <w:rPr>
          <w:rFonts w:hint="eastAsia" w:ascii="宋体" w:hAnsi="宋体" w:eastAsia="宋体" w:cs="宋体"/>
          <w:b/>
          <w:bCs w:val="0"/>
          <w:sz w:val="22"/>
          <w:szCs w:val="22"/>
          <w:highlight w:val="none"/>
          <w:lang w:val="en-US" w:eastAsia="zh-CN"/>
        </w:rPr>
        <w:t>四  响应文件的签署规定和递交</w:t>
      </w:r>
      <w:bookmarkEnd w:id="140"/>
      <w:bookmarkEnd w:id="141"/>
      <w:bookmarkEnd w:id="142"/>
      <w:bookmarkEnd w:id="143"/>
      <w:bookmarkEnd w:id="144"/>
      <w:bookmarkEnd w:id="145"/>
      <w:bookmarkEnd w:id="146"/>
      <w:bookmarkEnd w:id="147"/>
      <w:bookmarkEnd w:id="148"/>
      <w:bookmarkEnd w:id="149"/>
      <w:bookmarkEnd w:id="150"/>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151" w:name="_Toc16113"/>
      <w:bookmarkStart w:id="152" w:name="_Toc5297"/>
      <w:bookmarkStart w:id="153" w:name="_Toc18422"/>
      <w:bookmarkStart w:id="154" w:name="_Toc3148"/>
      <w:bookmarkStart w:id="155" w:name="_Toc16870"/>
      <w:bookmarkStart w:id="156" w:name="_Toc380479099"/>
      <w:bookmarkStart w:id="157" w:name="_Toc1450"/>
      <w:bookmarkStart w:id="158" w:name="_Toc18933"/>
      <w:bookmarkStart w:id="159" w:name="_Toc11185"/>
      <w:bookmarkStart w:id="160" w:name="_Toc9972"/>
      <w:bookmarkStart w:id="161" w:name="_Toc2117"/>
      <w:r>
        <w:rPr>
          <w:rFonts w:hint="eastAsia" w:ascii="宋体" w:hAnsi="宋体" w:eastAsia="宋体" w:cs="宋体"/>
          <w:bCs/>
          <w:sz w:val="22"/>
          <w:szCs w:val="22"/>
          <w:highlight w:val="none"/>
          <w:lang w:val="en-US" w:eastAsia="zh-CN"/>
        </w:rPr>
        <w:t>9．响应文件签署及规定</w:t>
      </w:r>
      <w:bookmarkEnd w:id="151"/>
      <w:bookmarkEnd w:id="152"/>
      <w:bookmarkEnd w:id="153"/>
      <w:bookmarkEnd w:id="154"/>
      <w:bookmarkEnd w:id="155"/>
      <w:bookmarkEnd w:id="156"/>
      <w:bookmarkEnd w:id="157"/>
      <w:bookmarkEnd w:id="158"/>
      <w:bookmarkEnd w:id="159"/>
      <w:bookmarkEnd w:id="160"/>
      <w:bookmarkEnd w:id="161"/>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9.1 磋商供应商应按前附表中的规定准备和递交响应文件。</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9.2 </w:t>
      </w:r>
      <w:r>
        <w:rPr>
          <w:rFonts w:hint="eastAsia" w:ascii="宋体" w:hAnsi="宋体" w:cs="宋体"/>
          <w:color w:val="auto"/>
          <w:kern w:val="0"/>
          <w:sz w:val="22"/>
          <w:szCs w:val="22"/>
          <w:highlight w:val="none"/>
        </w:rPr>
        <w:t>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r>
        <w:rPr>
          <w:rFonts w:hint="eastAsia" w:ascii="宋体" w:hAnsi="宋体" w:eastAsia="宋体" w:cs="宋体"/>
          <w:bCs/>
          <w:sz w:val="22"/>
          <w:szCs w:val="22"/>
          <w:highlight w:val="none"/>
        </w:rPr>
        <w:t>。</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9.3 供应商在提交响应文件截止时间前，可以对所提交的响应文件进行补充、修改或者撤回，并书面通知</w:t>
      </w:r>
      <w:r>
        <w:rPr>
          <w:rFonts w:hint="eastAsia" w:ascii="宋体" w:hAnsi="宋体" w:eastAsia="宋体" w:cs="宋体"/>
          <w:bCs/>
          <w:sz w:val="22"/>
          <w:szCs w:val="22"/>
          <w:highlight w:val="none"/>
          <w:lang w:eastAsia="zh-CN"/>
        </w:rPr>
        <w:t>采购代理机构</w:t>
      </w:r>
      <w:r>
        <w:rPr>
          <w:rFonts w:hint="eastAsia" w:ascii="宋体" w:hAnsi="宋体" w:eastAsia="宋体" w:cs="宋体"/>
          <w:bCs/>
          <w:sz w:val="22"/>
          <w:szCs w:val="22"/>
          <w:highlight w:val="none"/>
        </w:rPr>
        <w:t>。补充、修改的内容作为响应文件的组成部分。补充、修改的内容与响应文件不一致的，以补充、修改的内容为准。</w:t>
      </w:r>
    </w:p>
    <w:p>
      <w:pPr>
        <w:bidi w:val="0"/>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bCs/>
          <w:sz w:val="22"/>
          <w:szCs w:val="22"/>
          <w:highlight w:val="none"/>
        </w:rPr>
        <w:t>9.4 供应商根据磋商小组的要求对响应文件中含义不明确、同类问题表述不一致或者有明显文字和计算错误的内容等做出的澄清、说明或者更正，以及磋商中根据磋商文件实质性变动重新提交的响应文件，其签署</w:t>
      </w:r>
      <w:r>
        <w:rPr>
          <w:rFonts w:hint="eastAsia" w:ascii="宋体" w:hAnsi="宋体" w:eastAsia="宋体" w:cs="宋体"/>
          <w:sz w:val="22"/>
          <w:szCs w:val="22"/>
        </w:rPr>
        <w:t>规定同9.2款要求。</w:t>
      </w:r>
      <w:r>
        <w:rPr>
          <w:rFonts w:hint="eastAsia" w:ascii="宋体" w:hAnsi="宋体" w:eastAsia="宋体" w:cs="宋体"/>
          <w:sz w:val="22"/>
          <w:szCs w:val="22"/>
          <w:lang w:val="en-US" w:eastAsia="zh-CN"/>
        </w:rPr>
        <w:t>响应文件中如果出现计算上或累加上的算术错误，可按以下原则进行修改：</w:t>
      </w:r>
    </w:p>
    <w:p>
      <w:pPr>
        <w:bidi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（1）用数字表示的金额和用文字表示的金额不一致，应以文字表示的金额为准。</w:t>
      </w:r>
    </w:p>
    <w:p>
      <w:pPr>
        <w:bidi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（2）单价和数量的乘积与总价不一致时，以单价为准，并修正总价。</w:t>
      </w:r>
    </w:p>
    <w:p>
      <w:pPr>
        <w:bidi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（3）单价金额小数点有明显错误的，以总价为准，修正单价。</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按上述修正错误的方法调整的磋商报价应对供应商具有约束力。如果供应商不接受修正后的价格，其磋商将被拒绝。</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162" w:name="_Toc20534"/>
      <w:bookmarkStart w:id="163" w:name="_Toc380479100"/>
      <w:bookmarkStart w:id="164" w:name="_Toc1644"/>
      <w:bookmarkStart w:id="165" w:name="_Toc12297"/>
      <w:bookmarkStart w:id="166" w:name="_Toc8643"/>
      <w:bookmarkStart w:id="167" w:name="_Toc8812"/>
      <w:bookmarkStart w:id="168" w:name="_Toc32522"/>
      <w:bookmarkStart w:id="169" w:name="_Toc1730"/>
      <w:bookmarkStart w:id="170" w:name="_Toc25940"/>
      <w:bookmarkStart w:id="171" w:name="_Toc28632"/>
      <w:bookmarkStart w:id="172" w:name="_Toc1811"/>
      <w:r>
        <w:rPr>
          <w:rFonts w:hint="eastAsia" w:ascii="宋体" w:hAnsi="宋体" w:eastAsia="宋体" w:cs="宋体"/>
          <w:bCs/>
          <w:sz w:val="22"/>
          <w:szCs w:val="22"/>
          <w:highlight w:val="none"/>
          <w:lang w:val="en-US" w:eastAsia="zh-CN"/>
        </w:rPr>
        <w:t>10．响应文件的递交</w:t>
      </w:r>
      <w:bookmarkEnd w:id="162"/>
      <w:bookmarkEnd w:id="163"/>
      <w:bookmarkEnd w:id="164"/>
      <w:bookmarkEnd w:id="165"/>
      <w:bookmarkEnd w:id="166"/>
      <w:bookmarkEnd w:id="167"/>
      <w:bookmarkEnd w:id="168"/>
      <w:bookmarkEnd w:id="169"/>
      <w:bookmarkEnd w:id="170"/>
      <w:bookmarkEnd w:id="171"/>
      <w:bookmarkEnd w:id="172"/>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bookmarkStart w:id="173" w:name="_Toc26558"/>
      <w:bookmarkStart w:id="174" w:name="_Toc25466"/>
      <w:bookmarkStart w:id="175" w:name="_Toc23527"/>
      <w:bookmarkStart w:id="176" w:name="_Toc5633"/>
      <w:bookmarkStart w:id="177" w:name="_Toc1917"/>
      <w:bookmarkStart w:id="178" w:name="_Toc15868"/>
      <w:bookmarkStart w:id="179" w:name="_Toc380479101"/>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rPr>
        <w:t>.1 供应商应在规定的磋商截止时间前递交响应文件。</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rPr>
        <w:t>.2 供应商递交响应文件的地点：见供应商须知前附表。</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rPr>
        <w:t>.3 除供应商须知前附表另有规定外，供应商所递交的响应文件不予退还。</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rPr>
        <w:t>.4 逾期送达的或者未送达指定地点的响应文件，采购人不予受理。</w:t>
      </w:r>
    </w:p>
    <w:p>
      <w:pPr>
        <w:autoSpaceDE w:val="0"/>
        <w:autoSpaceDN w:val="0"/>
        <w:adjustRightInd w:val="0"/>
        <w:spacing w:line="360" w:lineRule="auto"/>
        <w:ind w:firstLine="331" w:firstLineChars="150"/>
        <w:jc w:val="left"/>
        <w:rPr>
          <w:rFonts w:hint="eastAsia" w:ascii="宋体" w:hAnsi="宋体" w:eastAsia="宋体" w:cs="宋体"/>
          <w:b/>
          <w:bCs w:val="0"/>
          <w:sz w:val="22"/>
          <w:szCs w:val="22"/>
          <w:highlight w:val="none"/>
        </w:rPr>
      </w:pPr>
      <w:bookmarkStart w:id="180" w:name="_Toc24842"/>
      <w:bookmarkStart w:id="181" w:name="_Toc15376"/>
      <w:bookmarkStart w:id="182" w:name="_Toc18090"/>
      <w:bookmarkStart w:id="183" w:name="_Toc9978"/>
      <w:r>
        <w:rPr>
          <w:rFonts w:hint="eastAsia" w:ascii="宋体" w:hAnsi="宋体" w:eastAsia="宋体" w:cs="宋体"/>
          <w:b/>
          <w:bCs w:val="0"/>
          <w:sz w:val="22"/>
          <w:szCs w:val="22"/>
          <w:highlight w:val="none"/>
          <w:lang w:val="en-US" w:eastAsia="zh-CN"/>
        </w:rPr>
        <w:t>五  保证金</w:t>
      </w:r>
      <w:bookmarkEnd w:id="173"/>
      <w:bookmarkEnd w:id="174"/>
      <w:bookmarkEnd w:id="175"/>
      <w:bookmarkEnd w:id="176"/>
      <w:bookmarkEnd w:id="177"/>
      <w:bookmarkEnd w:id="178"/>
      <w:bookmarkEnd w:id="179"/>
      <w:bookmarkEnd w:id="180"/>
      <w:bookmarkEnd w:id="181"/>
      <w:bookmarkEnd w:id="182"/>
      <w:bookmarkEnd w:id="183"/>
      <w:r>
        <w:rPr>
          <w:rFonts w:hint="eastAsia" w:ascii="宋体" w:hAnsi="宋体" w:eastAsia="宋体" w:cs="宋体"/>
          <w:b/>
          <w:bCs w:val="0"/>
          <w:sz w:val="22"/>
          <w:szCs w:val="22"/>
          <w:highlight w:val="none"/>
          <w:lang w:val="en-US" w:eastAsia="zh-CN"/>
        </w:rPr>
        <w:t>（详见供应商须知前附表）</w:t>
      </w:r>
    </w:p>
    <w:p>
      <w:pPr>
        <w:autoSpaceDE w:val="0"/>
        <w:autoSpaceDN w:val="0"/>
        <w:adjustRightInd w:val="0"/>
        <w:spacing w:line="360" w:lineRule="auto"/>
        <w:ind w:firstLine="331" w:firstLineChars="150"/>
        <w:jc w:val="left"/>
        <w:rPr>
          <w:rFonts w:hint="eastAsia" w:ascii="宋体" w:hAnsi="宋体" w:eastAsia="宋体" w:cs="宋体"/>
          <w:bCs/>
          <w:sz w:val="22"/>
          <w:szCs w:val="22"/>
          <w:highlight w:val="none"/>
          <w:lang w:val="en-US" w:eastAsia="zh-CN"/>
        </w:rPr>
      </w:pPr>
      <w:bookmarkStart w:id="184" w:name="_Toc380479105"/>
      <w:bookmarkStart w:id="185" w:name="_Toc24012"/>
      <w:bookmarkStart w:id="186" w:name="_Toc1056"/>
      <w:bookmarkStart w:id="187" w:name="_Toc2096"/>
      <w:bookmarkStart w:id="188" w:name="_Toc29083"/>
      <w:bookmarkStart w:id="189" w:name="_Toc26060"/>
      <w:bookmarkStart w:id="190" w:name="_Toc4201"/>
      <w:bookmarkStart w:id="191" w:name="_Toc22872"/>
      <w:bookmarkStart w:id="192" w:name="_Toc14440"/>
      <w:bookmarkStart w:id="193" w:name="_Toc30250"/>
      <w:bookmarkStart w:id="194" w:name="_Toc15490"/>
      <w:r>
        <w:rPr>
          <w:rFonts w:hint="eastAsia" w:ascii="宋体" w:hAnsi="宋体" w:eastAsia="宋体" w:cs="宋体"/>
          <w:b/>
          <w:bCs w:val="0"/>
          <w:sz w:val="22"/>
          <w:szCs w:val="22"/>
          <w:highlight w:val="none"/>
          <w:lang w:val="en-US" w:eastAsia="zh-CN"/>
        </w:rPr>
        <w:t>六  评审和</w:t>
      </w:r>
      <w:bookmarkEnd w:id="184"/>
      <w:r>
        <w:rPr>
          <w:rFonts w:hint="eastAsia" w:ascii="宋体" w:hAnsi="宋体" w:eastAsia="宋体" w:cs="宋体"/>
          <w:b/>
          <w:bCs w:val="0"/>
          <w:sz w:val="22"/>
          <w:szCs w:val="22"/>
          <w:highlight w:val="none"/>
          <w:lang w:val="en-US" w:eastAsia="zh-CN"/>
        </w:rPr>
        <w:t>磋商</w:t>
      </w:r>
      <w:bookmarkEnd w:id="185"/>
      <w:bookmarkEnd w:id="186"/>
      <w:bookmarkEnd w:id="187"/>
      <w:bookmarkEnd w:id="188"/>
      <w:bookmarkEnd w:id="189"/>
      <w:bookmarkEnd w:id="190"/>
      <w:bookmarkEnd w:id="191"/>
      <w:bookmarkEnd w:id="192"/>
      <w:bookmarkEnd w:id="193"/>
      <w:bookmarkEnd w:id="194"/>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195" w:name="_Toc380479106"/>
      <w:bookmarkStart w:id="196" w:name="_Toc10789"/>
      <w:bookmarkStart w:id="197" w:name="_Toc21549"/>
      <w:bookmarkStart w:id="198" w:name="_Toc3161"/>
      <w:bookmarkStart w:id="199" w:name="_Toc10691"/>
      <w:bookmarkStart w:id="200" w:name="_Toc18481"/>
      <w:bookmarkStart w:id="201" w:name="_Toc16497"/>
      <w:bookmarkStart w:id="202" w:name="_Toc1524"/>
      <w:bookmarkStart w:id="203" w:name="_Toc808"/>
      <w:bookmarkStart w:id="204" w:name="_Toc3269"/>
      <w:bookmarkStart w:id="205" w:name="_Toc11388"/>
      <w:r>
        <w:rPr>
          <w:rFonts w:hint="eastAsia" w:ascii="宋体" w:hAnsi="宋体" w:eastAsia="宋体" w:cs="宋体"/>
          <w:bCs/>
          <w:sz w:val="22"/>
          <w:szCs w:val="22"/>
          <w:highlight w:val="none"/>
          <w:lang w:val="en-US" w:eastAsia="zh-CN"/>
        </w:rPr>
        <w:t>14．响应文件的评审与澄清</w:t>
      </w:r>
      <w:bookmarkEnd w:id="195"/>
      <w:bookmarkEnd w:id="196"/>
      <w:bookmarkEnd w:id="197"/>
      <w:bookmarkEnd w:id="198"/>
      <w:bookmarkEnd w:id="199"/>
      <w:bookmarkEnd w:id="200"/>
      <w:bookmarkEnd w:id="201"/>
      <w:bookmarkEnd w:id="202"/>
      <w:bookmarkEnd w:id="203"/>
      <w:bookmarkEnd w:id="204"/>
      <w:bookmarkEnd w:id="205"/>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14.1磋商小组在确认了磋商文件后，按照磋商文件规定的资格条件对供应商进行资格审查，符合资格条件的供应商将被认定为参加磋商的供应商。</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14.2磋商小组按照磋商文件规定的除资格条件外的其它实质性条款，对参加磋商的供应商进行有效性、完整性和响应程度的审查。未实质性响应磋商文件的供应商将按无效处理，不参加后续磋商。</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14.3 出现下列情形之一的，将被认定为未实质性响应磋商文件：</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（1）未按要求交纳保证金的；</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（2）未按照磋商文件规定要求密封、签署、盖章的；</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（3）供应商在报价时采用选择性报价；</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（4）供应商不具备磋商文件中规定资格要求的；</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（5）不符合法律、法规和磋商文件中规定的其他实质性要求的（本磋商文件中用*、★、※等标明为实质性要求和条件）；</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（6）其他法律、法规及本磋商文件规定的属于按无效处理的响应文件的情形。</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14.4 如果响应文件实质上没有响应磋商文件的要求，磋商小组将予以拒绝，供应商不得通过修改或撤销不合要求的偏离或保留而使其响应文件成为实质性响应的文件。</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14.5 在按照14.2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206" w:name="_Toc380479107"/>
      <w:bookmarkStart w:id="207" w:name="_Toc3092"/>
      <w:bookmarkStart w:id="208" w:name="_Toc17687"/>
      <w:bookmarkStart w:id="209" w:name="_Toc19868"/>
      <w:bookmarkStart w:id="210" w:name="_Toc16692"/>
      <w:bookmarkStart w:id="211" w:name="_Toc1107"/>
      <w:bookmarkStart w:id="212" w:name="_Toc7158"/>
      <w:bookmarkStart w:id="213" w:name="_Toc12194"/>
      <w:bookmarkStart w:id="214" w:name="_Toc26233"/>
      <w:bookmarkStart w:id="215" w:name="_Toc22693"/>
      <w:bookmarkStart w:id="216" w:name="_Toc23336"/>
      <w:r>
        <w:rPr>
          <w:rFonts w:hint="eastAsia" w:ascii="宋体" w:hAnsi="宋体" w:eastAsia="宋体" w:cs="宋体"/>
          <w:bCs/>
          <w:sz w:val="22"/>
          <w:szCs w:val="22"/>
          <w:highlight w:val="none"/>
          <w:lang w:val="en-US" w:eastAsia="zh-CN"/>
        </w:rPr>
        <w:t>15．</w:t>
      </w:r>
      <w:bookmarkEnd w:id="206"/>
      <w:r>
        <w:rPr>
          <w:rFonts w:hint="eastAsia" w:ascii="宋体" w:hAnsi="宋体" w:eastAsia="宋体" w:cs="宋体"/>
          <w:bCs/>
          <w:sz w:val="22"/>
          <w:szCs w:val="22"/>
          <w:highlight w:val="none"/>
          <w:lang w:val="en-US" w:eastAsia="zh-CN"/>
        </w:rPr>
        <w:t>磋商</w:t>
      </w:r>
      <w:bookmarkEnd w:id="207"/>
      <w:bookmarkEnd w:id="208"/>
      <w:bookmarkEnd w:id="209"/>
      <w:bookmarkEnd w:id="210"/>
      <w:bookmarkEnd w:id="211"/>
      <w:bookmarkEnd w:id="212"/>
      <w:bookmarkEnd w:id="213"/>
      <w:bookmarkEnd w:id="214"/>
      <w:bookmarkEnd w:id="215"/>
      <w:bookmarkEnd w:id="216"/>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15.1 依据磋商文件的要求和各供应商响应文件的应答情况，磋商小组所有成员集中在通知的时间，与参加的供应商逐一进行一轮或多轮磋商。磋商小组将给予所有参加磋商的供应商平等的磋商机会。</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15.2 磋商包括但不限于以下内容：</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（1）磋商小组根据磋商文件要求，对照各磋商供应商提交的响应文件中技术、服务以及合同草案条款等应答情况，进行确认或者询问；</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（2）按前附表修改变动磋商文件，并及时以书面形式同时通知所有参加磋商的供应商；</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（3）针对修改变动的磋商文件，与所有参加磋商的供应商进行确认或者询问。</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217" w:name="_Toc14054"/>
      <w:bookmarkStart w:id="218" w:name="_Toc27749"/>
      <w:bookmarkStart w:id="219" w:name="_Toc12829"/>
      <w:bookmarkStart w:id="220" w:name="_Toc28796"/>
      <w:bookmarkStart w:id="221" w:name="_Toc16348"/>
      <w:bookmarkStart w:id="222" w:name="_Toc30197"/>
      <w:bookmarkStart w:id="223" w:name="_Toc380479108"/>
      <w:bookmarkStart w:id="224" w:name="_Toc4037"/>
      <w:bookmarkStart w:id="225" w:name="_Toc20635"/>
      <w:bookmarkStart w:id="226" w:name="_Toc5874"/>
      <w:r>
        <w:rPr>
          <w:rFonts w:hint="eastAsia" w:ascii="宋体" w:hAnsi="宋体" w:eastAsia="宋体" w:cs="宋体"/>
          <w:bCs/>
          <w:sz w:val="22"/>
          <w:szCs w:val="22"/>
          <w:highlight w:val="none"/>
          <w:lang w:val="en-US" w:eastAsia="zh-CN"/>
        </w:rPr>
        <w:t>16．保密原则</w:t>
      </w:r>
      <w:bookmarkEnd w:id="217"/>
      <w:bookmarkEnd w:id="218"/>
      <w:bookmarkEnd w:id="219"/>
      <w:bookmarkEnd w:id="220"/>
      <w:bookmarkEnd w:id="221"/>
      <w:bookmarkEnd w:id="222"/>
      <w:bookmarkEnd w:id="223"/>
      <w:bookmarkEnd w:id="224"/>
      <w:bookmarkEnd w:id="225"/>
      <w:bookmarkEnd w:id="226"/>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16.1 磋商小组成员以及与磋商工作有关的人员不得泄露评审和磋商过程中获悉的国家秘密、商业秘密，不得超越法规的规定向无关人员告知评审和磋商情况。</w:t>
      </w:r>
    </w:p>
    <w:p>
      <w:pPr>
        <w:autoSpaceDE w:val="0"/>
        <w:autoSpaceDN w:val="0"/>
        <w:adjustRightInd w:val="0"/>
        <w:spacing w:line="360" w:lineRule="auto"/>
        <w:ind w:firstLine="331" w:firstLineChars="150"/>
        <w:jc w:val="left"/>
        <w:rPr>
          <w:rFonts w:hint="eastAsia" w:ascii="宋体" w:hAnsi="宋体" w:eastAsia="宋体" w:cs="宋体"/>
          <w:bCs/>
          <w:sz w:val="22"/>
          <w:szCs w:val="22"/>
          <w:highlight w:val="none"/>
          <w:lang w:val="en-US" w:eastAsia="zh-CN"/>
        </w:rPr>
      </w:pPr>
      <w:bookmarkStart w:id="227" w:name="_Toc5752"/>
      <w:bookmarkStart w:id="228" w:name="_Toc380479109"/>
      <w:bookmarkStart w:id="229" w:name="_Toc7856"/>
      <w:bookmarkStart w:id="230" w:name="_Toc21516"/>
      <w:bookmarkStart w:id="231" w:name="_Toc30582"/>
      <w:bookmarkStart w:id="232" w:name="_Toc7971"/>
      <w:bookmarkStart w:id="233" w:name="_Toc16825"/>
      <w:bookmarkStart w:id="234" w:name="_Toc8667"/>
      <w:bookmarkStart w:id="235" w:name="_Toc23859"/>
      <w:bookmarkStart w:id="236" w:name="_Toc27179"/>
      <w:bookmarkStart w:id="237" w:name="_Toc7329"/>
      <w:r>
        <w:rPr>
          <w:rFonts w:hint="eastAsia" w:ascii="宋体" w:hAnsi="宋体" w:eastAsia="宋体" w:cs="宋体"/>
          <w:b/>
          <w:bCs w:val="0"/>
          <w:sz w:val="22"/>
          <w:szCs w:val="22"/>
          <w:highlight w:val="none"/>
          <w:lang w:val="en-US" w:eastAsia="zh-CN"/>
        </w:rPr>
        <w:t>七  二次报价</w:t>
      </w:r>
      <w:bookmarkEnd w:id="227"/>
      <w:bookmarkEnd w:id="228"/>
      <w:bookmarkEnd w:id="229"/>
      <w:bookmarkEnd w:id="230"/>
      <w:bookmarkEnd w:id="231"/>
      <w:bookmarkEnd w:id="232"/>
      <w:bookmarkEnd w:id="233"/>
      <w:bookmarkEnd w:id="234"/>
      <w:bookmarkEnd w:id="235"/>
      <w:bookmarkEnd w:id="236"/>
      <w:bookmarkEnd w:id="237"/>
    </w:p>
    <w:p>
      <w:pPr>
        <w:autoSpaceDE w:val="0"/>
        <w:autoSpaceDN w:val="0"/>
        <w:adjustRightInd w:val="0"/>
        <w:spacing w:line="360" w:lineRule="auto"/>
        <w:ind w:firstLine="550" w:firstLineChars="250"/>
        <w:jc w:val="left"/>
        <w:rPr>
          <w:rFonts w:hint="eastAsia" w:ascii="宋体" w:hAnsi="宋体" w:eastAsia="宋体" w:cs="宋体"/>
          <w:bCs/>
          <w:sz w:val="22"/>
          <w:szCs w:val="22"/>
          <w:highlight w:val="none"/>
        </w:rPr>
      </w:pPr>
      <w:bookmarkStart w:id="238" w:name="_Toc29907"/>
      <w:bookmarkStart w:id="239" w:name="_Toc8385"/>
      <w:bookmarkStart w:id="240" w:name="_Toc11667"/>
      <w:bookmarkStart w:id="241" w:name="_Toc380479111"/>
      <w:bookmarkStart w:id="242" w:name="_Toc20940"/>
      <w:bookmarkStart w:id="243" w:name="_Toc12478"/>
      <w:bookmarkStart w:id="244" w:name="_Toc31228"/>
      <w:bookmarkStart w:id="245" w:name="_Toc26283"/>
      <w:bookmarkStart w:id="246" w:name="_Toc22952"/>
      <w:bookmarkStart w:id="247" w:name="_Toc9398"/>
      <w:bookmarkStart w:id="248" w:name="_Toc1417"/>
      <w:r>
        <w:rPr>
          <w:rFonts w:hint="eastAsia" w:ascii="宋体" w:hAnsi="宋体" w:eastAsia="宋体" w:cs="宋体"/>
          <w:bCs/>
          <w:color w:val="auto"/>
          <w:sz w:val="22"/>
          <w:szCs w:val="22"/>
          <w:highlight w:val="none"/>
          <w:lang w:val="en-US" w:eastAsia="zh-CN"/>
        </w:rPr>
        <w:t>以人民币报价，通过“政采云”平台进行磋商二次报价。</w:t>
      </w:r>
      <w:bookmarkEnd w:id="238"/>
      <w:bookmarkEnd w:id="239"/>
      <w:bookmarkEnd w:id="240"/>
      <w:bookmarkEnd w:id="241"/>
      <w:bookmarkEnd w:id="242"/>
      <w:bookmarkEnd w:id="243"/>
      <w:bookmarkEnd w:id="244"/>
      <w:bookmarkEnd w:id="245"/>
      <w:bookmarkEnd w:id="246"/>
      <w:bookmarkEnd w:id="247"/>
      <w:bookmarkEnd w:id="248"/>
      <w:r>
        <w:rPr>
          <w:rFonts w:hint="eastAsia" w:ascii="宋体" w:hAnsi="宋体" w:eastAsia="宋体" w:cs="宋体"/>
          <w:bCs/>
          <w:color w:val="auto"/>
          <w:sz w:val="22"/>
          <w:szCs w:val="22"/>
          <w:highlight w:val="none"/>
          <w:lang w:val="zh-CN"/>
        </w:rPr>
        <w:t>二次</w:t>
      </w:r>
      <w:r>
        <w:rPr>
          <w:rFonts w:hint="eastAsia" w:ascii="宋体" w:hAnsi="宋体" w:eastAsia="宋体" w:cs="宋体"/>
          <w:bCs/>
          <w:sz w:val="22"/>
          <w:szCs w:val="22"/>
          <w:highlight w:val="none"/>
          <w:lang w:val="zh-CN"/>
        </w:rPr>
        <w:t>报价递交方式：收到平台短信后登陆“政采云”平台(http：//www.zcygov.cn)，并于30分钟内提交最终报价，逾期未提交供应商将被默认最后报价等于第一次报价。</w:t>
      </w:r>
    </w:p>
    <w:p>
      <w:pPr>
        <w:autoSpaceDE w:val="0"/>
        <w:autoSpaceDN w:val="0"/>
        <w:adjustRightInd w:val="0"/>
        <w:spacing w:line="360" w:lineRule="auto"/>
        <w:ind w:firstLine="331" w:firstLineChars="150"/>
        <w:jc w:val="left"/>
        <w:rPr>
          <w:rFonts w:hint="eastAsia" w:ascii="宋体" w:hAnsi="宋体" w:eastAsia="宋体" w:cs="宋体"/>
          <w:bCs/>
          <w:sz w:val="22"/>
          <w:szCs w:val="22"/>
          <w:highlight w:val="none"/>
          <w:lang w:val="en-US" w:eastAsia="zh-CN"/>
        </w:rPr>
      </w:pPr>
      <w:bookmarkStart w:id="249" w:name="_Toc380479112"/>
      <w:bookmarkStart w:id="250" w:name="_Toc7725"/>
      <w:bookmarkStart w:id="251" w:name="_Toc9371"/>
      <w:bookmarkStart w:id="252" w:name="_Toc29607"/>
      <w:bookmarkStart w:id="253" w:name="_Toc5978"/>
      <w:bookmarkStart w:id="254" w:name="_Toc21915"/>
      <w:bookmarkStart w:id="255" w:name="_Toc6959"/>
      <w:bookmarkStart w:id="256" w:name="_Toc31226"/>
      <w:bookmarkStart w:id="257" w:name="_Toc27600"/>
      <w:bookmarkStart w:id="258" w:name="_Toc5251"/>
      <w:bookmarkStart w:id="259" w:name="_Toc21118"/>
      <w:r>
        <w:rPr>
          <w:rFonts w:hint="eastAsia" w:ascii="宋体" w:hAnsi="宋体" w:eastAsia="宋体" w:cs="宋体"/>
          <w:b/>
          <w:bCs w:val="0"/>
          <w:sz w:val="22"/>
          <w:szCs w:val="22"/>
          <w:highlight w:val="none"/>
          <w:lang w:val="en-US" w:eastAsia="zh-CN"/>
        </w:rPr>
        <w:t>八  确定成交候选供应商</w:t>
      </w:r>
      <w:bookmarkEnd w:id="249"/>
      <w:bookmarkEnd w:id="250"/>
      <w:bookmarkEnd w:id="251"/>
      <w:bookmarkEnd w:id="252"/>
      <w:bookmarkEnd w:id="253"/>
      <w:bookmarkEnd w:id="254"/>
      <w:bookmarkEnd w:id="255"/>
      <w:bookmarkEnd w:id="256"/>
      <w:bookmarkEnd w:id="257"/>
      <w:bookmarkEnd w:id="258"/>
      <w:bookmarkEnd w:id="259"/>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260" w:name="_Toc380479113"/>
      <w:bookmarkStart w:id="261" w:name="_Toc12981"/>
      <w:bookmarkStart w:id="262" w:name="_Toc6572"/>
      <w:bookmarkStart w:id="263" w:name="_Toc2039"/>
      <w:bookmarkStart w:id="264" w:name="_Toc10571"/>
      <w:bookmarkStart w:id="265" w:name="_Toc3373"/>
      <w:bookmarkStart w:id="266" w:name="_Toc3475"/>
      <w:bookmarkStart w:id="267" w:name="_Toc2651"/>
      <w:bookmarkStart w:id="268" w:name="_Toc24142"/>
      <w:bookmarkStart w:id="269" w:name="_Toc16154"/>
      <w:bookmarkStart w:id="270" w:name="_Toc21388"/>
      <w:r>
        <w:rPr>
          <w:rFonts w:hint="eastAsia" w:ascii="宋体" w:hAnsi="宋体" w:eastAsia="宋体" w:cs="宋体"/>
          <w:bCs/>
          <w:sz w:val="22"/>
          <w:szCs w:val="22"/>
          <w:highlight w:val="none"/>
          <w:lang w:val="en-US" w:eastAsia="zh-CN"/>
        </w:rPr>
        <w:t>19．确定成交候选供应商原则</w:t>
      </w:r>
      <w:bookmarkEnd w:id="260"/>
      <w:bookmarkEnd w:id="261"/>
      <w:bookmarkEnd w:id="262"/>
      <w:bookmarkEnd w:id="263"/>
      <w:bookmarkEnd w:id="264"/>
      <w:bookmarkEnd w:id="265"/>
      <w:bookmarkEnd w:id="266"/>
      <w:bookmarkEnd w:id="267"/>
      <w:bookmarkEnd w:id="268"/>
      <w:bookmarkEnd w:id="269"/>
      <w:bookmarkEnd w:id="270"/>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271" w:name="_Toc3224"/>
      <w:bookmarkStart w:id="272" w:name="_Toc7570"/>
      <w:bookmarkStart w:id="273" w:name="_Toc15249"/>
      <w:bookmarkStart w:id="274" w:name="_Toc29296"/>
      <w:bookmarkStart w:id="275" w:name="_Toc17197"/>
      <w:bookmarkStart w:id="276" w:name="_Toc7562"/>
      <w:bookmarkStart w:id="277" w:name="_Toc5423"/>
      <w:bookmarkStart w:id="278" w:name="_Toc31316"/>
      <w:bookmarkStart w:id="279" w:name="_Toc15808"/>
      <w:bookmarkStart w:id="280" w:name="_Toc380479114"/>
      <w:bookmarkStart w:id="281" w:name="_Toc24619"/>
      <w:r>
        <w:rPr>
          <w:rFonts w:hint="eastAsia" w:ascii="宋体" w:hAnsi="宋体" w:eastAsia="宋体" w:cs="宋体"/>
          <w:bCs/>
          <w:sz w:val="22"/>
          <w:szCs w:val="22"/>
          <w:highlight w:val="none"/>
          <w:lang w:val="en-US" w:eastAsia="zh-CN"/>
        </w:rPr>
        <w:t>19.1 磋商小组从质量和服务均能满足磋商文件实质性响应要求的供应商</w:t>
      </w:r>
      <w:bookmarkEnd w:id="271"/>
      <w:bookmarkEnd w:id="272"/>
      <w:bookmarkEnd w:id="273"/>
      <w:bookmarkEnd w:id="274"/>
      <w:bookmarkEnd w:id="275"/>
      <w:bookmarkStart w:id="282" w:name="_Toc2327"/>
      <w:bookmarkStart w:id="283" w:name="_Toc4748"/>
      <w:bookmarkStart w:id="284" w:name="_Toc32374"/>
      <w:bookmarkStart w:id="285" w:name="_Toc32619"/>
      <w:bookmarkStart w:id="286" w:name="_Toc19768"/>
      <w:r>
        <w:rPr>
          <w:rFonts w:hint="eastAsia" w:ascii="宋体" w:hAnsi="宋体" w:eastAsia="宋体" w:cs="宋体"/>
          <w:bCs/>
          <w:sz w:val="22"/>
          <w:szCs w:val="22"/>
          <w:highlight w:val="none"/>
          <w:lang w:val="en-US" w:eastAsia="zh-CN"/>
        </w:rPr>
        <w:t>中，按照磋商后的技术方案和最后报价进行综合评审。评审严格按照</w:t>
      </w:r>
      <w:bookmarkEnd w:id="282"/>
      <w:bookmarkEnd w:id="283"/>
      <w:bookmarkEnd w:id="284"/>
      <w:bookmarkEnd w:id="285"/>
      <w:bookmarkEnd w:id="286"/>
      <w:bookmarkStart w:id="287" w:name="_Toc9330"/>
      <w:bookmarkStart w:id="288" w:name="_Toc18576"/>
      <w:bookmarkStart w:id="289" w:name="_Toc26502"/>
      <w:bookmarkStart w:id="290" w:name="_Toc18927"/>
      <w:bookmarkStart w:id="291" w:name="_Toc9311"/>
      <w:r>
        <w:rPr>
          <w:rFonts w:hint="eastAsia" w:ascii="宋体" w:hAnsi="宋体" w:eastAsia="宋体" w:cs="宋体"/>
          <w:bCs/>
          <w:sz w:val="22"/>
          <w:szCs w:val="22"/>
          <w:highlight w:val="none"/>
          <w:lang w:val="en-US" w:eastAsia="zh-CN"/>
        </w:rPr>
        <w:t>规定的评审方法和标准。</w:t>
      </w:r>
      <w:bookmarkEnd w:id="276"/>
      <w:bookmarkEnd w:id="277"/>
      <w:bookmarkEnd w:id="278"/>
      <w:bookmarkEnd w:id="279"/>
      <w:bookmarkEnd w:id="287"/>
      <w:bookmarkEnd w:id="288"/>
      <w:bookmarkEnd w:id="289"/>
      <w:bookmarkEnd w:id="290"/>
      <w:bookmarkEnd w:id="291"/>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292" w:name="_Toc14543"/>
      <w:bookmarkStart w:id="293" w:name="_Toc17077"/>
      <w:bookmarkStart w:id="294" w:name="_Toc25667"/>
      <w:bookmarkStart w:id="295" w:name="_Toc126"/>
      <w:bookmarkStart w:id="296" w:name="_Toc11985"/>
      <w:bookmarkStart w:id="297" w:name="_Toc24517"/>
      <w:bookmarkStart w:id="298" w:name="_Toc31169"/>
      <w:bookmarkStart w:id="299" w:name="_Toc8328"/>
      <w:bookmarkStart w:id="300" w:name="_Toc26385"/>
      <w:r>
        <w:rPr>
          <w:rFonts w:hint="eastAsia" w:ascii="宋体" w:hAnsi="宋体" w:eastAsia="宋体" w:cs="宋体"/>
          <w:bCs/>
          <w:sz w:val="22"/>
          <w:szCs w:val="22"/>
          <w:highlight w:val="none"/>
          <w:lang w:val="en-US" w:eastAsia="zh-CN"/>
        </w:rPr>
        <w:t>19.2 推荐数量见前附表。被推荐为成交候选供应商的最后报价应不高于本项目最高限价</w:t>
      </w:r>
      <w:bookmarkEnd w:id="292"/>
      <w:bookmarkEnd w:id="293"/>
      <w:bookmarkEnd w:id="294"/>
      <w:bookmarkEnd w:id="295"/>
      <w:bookmarkEnd w:id="296"/>
      <w:bookmarkEnd w:id="297"/>
      <w:bookmarkEnd w:id="298"/>
      <w:bookmarkEnd w:id="299"/>
      <w:bookmarkEnd w:id="300"/>
      <w:bookmarkStart w:id="301" w:name="_Toc29698"/>
      <w:bookmarkStart w:id="302" w:name="_Toc23945"/>
      <w:bookmarkStart w:id="303" w:name="_Toc9469"/>
      <w:bookmarkStart w:id="304" w:name="_Toc845"/>
      <w:bookmarkStart w:id="305" w:name="_Toc1641"/>
      <w:bookmarkStart w:id="306" w:name="_Toc32762"/>
      <w:bookmarkStart w:id="307" w:name="_Toc20936"/>
      <w:bookmarkStart w:id="308" w:name="_Toc9090"/>
      <w:bookmarkStart w:id="309" w:name="_Toc20507"/>
      <w:r>
        <w:rPr>
          <w:rFonts w:hint="eastAsia" w:ascii="宋体" w:hAnsi="宋体" w:eastAsia="宋体" w:cs="宋体"/>
          <w:bCs/>
          <w:sz w:val="22"/>
          <w:szCs w:val="22"/>
          <w:highlight w:val="none"/>
          <w:lang w:val="en-US" w:eastAsia="zh-CN"/>
        </w:rPr>
        <w:t>。</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19.3 如出现最后得分相等的情况，以最后报价低的优先、报价相等的以技术方案得分高的优先，技术方案得分也相等的由磋商小组按照少数服</w:t>
      </w:r>
      <w:bookmarkEnd w:id="301"/>
      <w:bookmarkEnd w:id="302"/>
      <w:bookmarkEnd w:id="303"/>
      <w:bookmarkEnd w:id="304"/>
      <w:bookmarkEnd w:id="305"/>
      <w:bookmarkStart w:id="310" w:name="_Toc19411"/>
      <w:bookmarkStart w:id="311" w:name="_Toc12369"/>
      <w:bookmarkStart w:id="312" w:name="_Toc12621"/>
      <w:bookmarkStart w:id="313" w:name="_Toc14568"/>
      <w:bookmarkStart w:id="314" w:name="_Toc29725"/>
      <w:r>
        <w:rPr>
          <w:rFonts w:hint="eastAsia" w:ascii="宋体" w:hAnsi="宋体" w:eastAsia="宋体" w:cs="宋体"/>
          <w:bCs/>
          <w:sz w:val="22"/>
          <w:szCs w:val="22"/>
          <w:highlight w:val="none"/>
          <w:lang w:val="en-US" w:eastAsia="zh-CN"/>
        </w:rPr>
        <w:t>从多数的原则投票确定最后报价、技术方案均相同的成交候选供应商</w:t>
      </w:r>
      <w:bookmarkEnd w:id="310"/>
      <w:bookmarkEnd w:id="311"/>
      <w:bookmarkEnd w:id="312"/>
      <w:bookmarkEnd w:id="313"/>
      <w:bookmarkEnd w:id="314"/>
      <w:bookmarkStart w:id="315" w:name="_Toc4439"/>
      <w:bookmarkStart w:id="316" w:name="_Toc12629"/>
      <w:bookmarkStart w:id="317" w:name="_Toc8545"/>
      <w:bookmarkStart w:id="318" w:name="_Toc5843"/>
      <w:bookmarkStart w:id="319" w:name="_Toc31160"/>
      <w:r>
        <w:rPr>
          <w:rFonts w:hint="eastAsia" w:ascii="宋体" w:hAnsi="宋体" w:eastAsia="宋体" w:cs="宋体"/>
          <w:bCs/>
          <w:sz w:val="22"/>
          <w:szCs w:val="22"/>
          <w:highlight w:val="none"/>
          <w:lang w:val="en-US" w:eastAsia="zh-CN"/>
        </w:rPr>
        <w:t>顺序。</w:t>
      </w:r>
      <w:bookmarkEnd w:id="306"/>
      <w:bookmarkEnd w:id="307"/>
      <w:bookmarkEnd w:id="308"/>
      <w:bookmarkEnd w:id="309"/>
      <w:bookmarkEnd w:id="315"/>
      <w:bookmarkEnd w:id="316"/>
      <w:bookmarkEnd w:id="317"/>
      <w:bookmarkEnd w:id="318"/>
      <w:bookmarkEnd w:id="319"/>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20．</w:t>
      </w:r>
      <w:bookmarkEnd w:id="280"/>
      <w:bookmarkEnd w:id="281"/>
      <w:bookmarkStart w:id="320" w:name="_Toc13991"/>
      <w:bookmarkStart w:id="321" w:name="_Toc380479115"/>
      <w:r>
        <w:rPr>
          <w:rFonts w:hint="eastAsia" w:ascii="宋体" w:hAnsi="宋体" w:eastAsia="宋体" w:cs="宋体"/>
          <w:bCs/>
          <w:sz w:val="22"/>
          <w:szCs w:val="22"/>
          <w:highlight w:val="none"/>
        </w:rPr>
        <w:t>最终评价确定</w:t>
      </w:r>
      <w:bookmarkEnd w:id="320"/>
      <w:bookmarkEnd w:id="321"/>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20.1</w:t>
      </w:r>
      <w:r>
        <w:rPr>
          <w:rFonts w:hint="eastAsia" w:ascii="宋体" w:hAnsi="宋体" w:eastAsia="宋体" w:cs="宋体"/>
          <w:bCs/>
          <w:sz w:val="22"/>
          <w:szCs w:val="22"/>
          <w:highlight w:val="none"/>
          <w:lang w:val="en-US" w:eastAsia="zh-CN"/>
        </w:rPr>
        <w:t xml:space="preserve"> 采购人</w:t>
      </w:r>
      <w:r>
        <w:rPr>
          <w:rFonts w:hint="eastAsia" w:ascii="宋体" w:hAnsi="宋体" w:eastAsia="宋体" w:cs="宋体"/>
          <w:bCs/>
          <w:sz w:val="22"/>
          <w:szCs w:val="22"/>
          <w:highlight w:val="none"/>
        </w:rPr>
        <w:t>有权对推荐为成交候选供应商的供应商的资格条件及价格计算方面进行审查。</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20.2 </w:t>
      </w:r>
      <w:r>
        <w:rPr>
          <w:rFonts w:hint="eastAsia" w:ascii="宋体" w:hAnsi="宋体" w:eastAsia="宋体" w:cs="宋体"/>
          <w:bCs/>
          <w:sz w:val="22"/>
          <w:szCs w:val="22"/>
          <w:highlight w:val="none"/>
          <w:lang w:val="en-US" w:eastAsia="zh-CN"/>
        </w:rPr>
        <w:t>采购人</w:t>
      </w:r>
      <w:r>
        <w:rPr>
          <w:rFonts w:hint="eastAsia" w:ascii="宋体" w:hAnsi="宋体" w:eastAsia="宋体" w:cs="宋体"/>
          <w:bCs/>
          <w:sz w:val="22"/>
          <w:szCs w:val="22"/>
          <w:highlight w:val="none"/>
        </w:rPr>
        <w:t>从评审报告提出的成交候选供应商中，根据质量和服务均能满足磋商文件实质性响应要求和提供最后报价，以综合评审得分由高至低的原则确定成交供应商。</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322" w:name="_Toc17832"/>
      <w:bookmarkStart w:id="323" w:name="_Toc380479116"/>
      <w:bookmarkStart w:id="324" w:name="_Toc31501"/>
      <w:bookmarkStart w:id="325" w:name="_Toc27823"/>
      <w:bookmarkStart w:id="326" w:name="_Toc9571"/>
      <w:bookmarkStart w:id="327" w:name="_Toc25005"/>
      <w:bookmarkStart w:id="328" w:name="_Toc3171"/>
      <w:bookmarkStart w:id="329" w:name="_Toc11677"/>
      <w:bookmarkStart w:id="330" w:name="_Toc22796"/>
      <w:bookmarkStart w:id="331" w:name="_Toc8073"/>
      <w:bookmarkStart w:id="332" w:name="_Toc20178"/>
      <w:r>
        <w:rPr>
          <w:rFonts w:hint="eastAsia" w:ascii="宋体" w:hAnsi="宋体" w:eastAsia="宋体" w:cs="宋体"/>
          <w:bCs/>
          <w:sz w:val="22"/>
          <w:szCs w:val="22"/>
          <w:highlight w:val="none"/>
          <w:lang w:val="en-US" w:eastAsia="zh-CN"/>
        </w:rPr>
        <w:t>21．签订合同</w:t>
      </w:r>
      <w:bookmarkEnd w:id="322"/>
      <w:bookmarkEnd w:id="323"/>
      <w:bookmarkEnd w:id="324"/>
      <w:bookmarkEnd w:id="325"/>
      <w:bookmarkEnd w:id="326"/>
      <w:bookmarkEnd w:id="327"/>
      <w:bookmarkEnd w:id="328"/>
      <w:bookmarkEnd w:id="329"/>
      <w:bookmarkEnd w:id="330"/>
      <w:bookmarkEnd w:id="331"/>
      <w:bookmarkEnd w:id="332"/>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21.1 </w:t>
      </w:r>
      <w:r>
        <w:rPr>
          <w:rFonts w:hint="eastAsia" w:ascii="宋体" w:hAnsi="宋体" w:eastAsia="宋体" w:cs="宋体"/>
          <w:bCs/>
          <w:sz w:val="22"/>
          <w:szCs w:val="22"/>
          <w:highlight w:val="none"/>
          <w:lang w:eastAsia="zh-CN"/>
        </w:rPr>
        <w:t>采购代理机构</w:t>
      </w:r>
      <w:r>
        <w:rPr>
          <w:rFonts w:hint="eastAsia" w:ascii="宋体" w:hAnsi="宋体" w:eastAsia="宋体" w:cs="宋体"/>
          <w:bCs/>
          <w:sz w:val="22"/>
          <w:szCs w:val="22"/>
          <w:highlight w:val="none"/>
        </w:rPr>
        <w:t>将以书面形式向成交供应商发出结果通知。</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21.2 成交结果通知书发出后3</w:t>
      </w:r>
      <w:r>
        <w:rPr>
          <w:rFonts w:hint="eastAsia" w:ascii="宋体" w:hAnsi="宋体" w:eastAsia="宋体" w:cs="宋体"/>
          <w:bCs/>
          <w:sz w:val="22"/>
          <w:szCs w:val="22"/>
          <w:highlight w:val="none"/>
          <w:lang w:val="en-US" w:eastAsia="zh-CN"/>
        </w:rPr>
        <w:t>0</w:t>
      </w:r>
      <w:r>
        <w:rPr>
          <w:rFonts w:hint="eastAsia" w:ascii="宋体" w:hAnsi="宋体" w:eastAsia="宋体" w:cs="宋体"/>
          <w:bCs/>
          <w:sz w:val="22"/>
          <w:szCs w:val="22"/>
          <w:highlight w:val="none"/>
        </w:rPr>
        <w:t>日内招标人将与成交供应商协商签订合同事宜。</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lang w:val="en-US" w:eastAsia="zh-CN"/>
        </w:rPr>
      </w:pPr>
      <w:bookmarkStart w:id="333" w:name="_Toc29500"/>
      <w:bookmarkStart w:id="334" w:name="_Toc7029"/>
      <w:bookmarkStart w:id="335" w:name="_Toc19837"/>
      <w:bookmarkStart w:id="336" w:name="_Toc14717"/>
      <w:bookmarkStart w:id="337" w:name="_Toc380479117"/>
      <w:bookmarkStart w:id="338" w:name="_Toc28520"/>
      <w:bookmarkStart w:id="339" w:name="_Toc27324"/>
      <w:bookmarkStart w:id="340" w:name="_Toc16995"/>
      <w:bookmarkStart w:id="341" w:name="_Toc27865"/>
      <w:bookmarkStart w:id="342" w:name="_Toc6306"/>
      <w:bookmarkStart w:id="343" w:name="_Toc21364"/>
      <w:r>
        <w:rPr>
          <w:rFonts w:hint="eastAsia" w:ascii="宋体" w:hAnsi="宋体" w:eastAsia="宋体" w:cs="宋体"/>
          <w:bCs/>
          <w:sz w:val="22"/>
          <w:szCs w:val="22"/>
          <w:highlight w:val="none"/>
          <w:lang w:val="en-US" w:eastAsia="zh-CN"/>
        </w:rPr>
        <w:t>22. 采购终止</w:t>
      </w:r>
      <w:bookmarkEnd w:id="333"/>
      <w:bookmarkEnd w:id="334"/>
      <w:bookmarkEnd w:id="335"/>
      <w:bookmarkEnd w:id="336"/>
      <w:bookmarkEnd w:id="337"/>
      <w:bookmarkEnd w:id="338"/>
      <w:bookmarkEnd w:id="339"/>
      <w:bookmarkEnd w:id="340"/>
      <w:bookmarkEnd w:id="341"/>
      <w:bookmarkEnd w:id="342"/>
      <w:bookmarkEnd w:id="343"/>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22.1 出现下列情形之一的，</w:t>
      </w:r>
      <w:r>
        <w:rPr>
          <w:rFonts w:hint="eastAsia" w:ascii="宋体" w:hAnsi="宋体" w:eastAsia="宋体" w:cs="宋体"/>
          <w:bCs/>
          <w:sz w:val="22"/>
          <w:szCs w:val="22"/>
          <w:highlight w:val="none"/>
          <w:lang w:val="en-US" w:eastAsia="zh-CN"/>
        </w:rPr>
        <w:t>采购人</w:t>
      </w:r>
      <w:r>
        <w:rPr>
          <w:rFonts w:hint="eastAsia" w:ascii="宋体" w:hAnsi="宋体" w:eastAsia="宋体" w:cs="宋体"/>
          <w:bCs/>
          <w:sz w:val="22"/>
          <w:szCs w:val="22"/>
          <w:highlight w:val="none"/>
        </w:rPr>
        <w:t>或者</w:t>
      </w:r>
      <w:r>
        <w:rPr>
          <w:rFonts w:hint="eastAsia" w:ascii="宋体" w:hAnsi="宋体" w:eastAsia="宋体" w:cs="宋体"/>
          <w:bCs/>
          <w:sz w:val="22"/>
          <w:szCs w:val="22"/>
          <w:highlight w:val="none"/>
          <w:lang w:eastAsia="zh-CN"/>
        </w:rPr>
        <w:t>采购代理机构</w:t>
      </w:r>
      <w:r>
        <w:rPr>
          <w:rFonts w:hint="eastAsia" w:ascii="宋体" w:hAnsi="宋体" w:eastAsia="宋体" w:cs="宋体"/>
          <w:bCs/>
          <w:sz w:val="22"/>
          <w:szCs w:val="22"/>
          <w:highlight w:val="none"/>
        </w:rPr>
        <w:t>将终止竞争性磋商采购活动，发布项目终止公告并说明原因，重新开展采购活动：</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（1）在采购活动中因重大变故，采购任务取消的；</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（2）因情况变化，不再符合规定的竞争性磋商采购方式适用情形的；</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（3）出现影响采购公正的违法、违规行为的；</w:t>
      </w:r>
    </w:p>
    <w:p>
      <w:pPr>
        <w:autoSpaceDE w:val="0"/>
        <w:autoSpaceDN w:val="0"/>
        <w:adjustRightInd w:val="0"/>
        <w:spacing w:line="360" w:lineRule="auto"/>
        <w:ind w:firstLine="330" w:firstLineChars="15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（4）在采购过程中符合竞争要求的供应商或者报价未超过采购预算的供应商不足3家的；</w:t>
      </w:r>
    </w:p>
    <w:p>
      <w:pPr>
        <w:autoSpaceDE w:val="0"/>
        <w:autoSpaceDN w:val="0"/>
        <w:adjustRightInd w:val="0"/>
        <w:spacing w:line="360" w:lineRule="auto"/>
        <w:ind w:firstLine="330" w:firstLineChars="150"/>
        <w:jc w:val="left"/>
        <w:rPr>
          <w:rFonts w:hint="eastAsia" w:ascii="宋体" w:hAnsi="宋体" w:eastAsia="宋体" w:cs="宋体"/>
          <w:bCs/>
          <w:szCs w:val="21"/>
          <w:highlight w:val="none"/>
        </w:rPr>
      </w:pPr>
      <w:r>
        <w:rPr>
          <w:rFonts w:hint="eastAsia" w:ascii="宋体" w:hAnsi="宋体" w:eastAsia="宋体" w:cs="宋体"/>
          <w:bCs/>
          <w:sz w:val="22"/>
          <w:szCs w:val="22"/>
          <w:highlight w:val="none"/>
        </w:rPr>
        <w:t>（5）磋商小组未确认磋商文件的。</w:t>
      </w:r>
    </w:p>
    <w:p>
      <w:pPr>
        <w:pStyle w:val="25"/>
        <w:spacing w:line="360" w:lineRule="auto"/>
        <w:rPr>
          <w:rFonts w:hint="eastAsia" w:ascii="宋体" w:hAnsi="宋体" w:eastAsia="宋体" w:cs="宋体"/>
          <w:b w:val="0"/>
          <w:sz w:val="28"/>
          <w:szCs w:val="28"/>
          <w:highlight w:val="none"/>
          <w:lang w:val="zh-CN"/>
        </w:rPr>
        <w:sectPr>
          <w:footerReference r:id="rId10" w:type="first"/>
          <w:footerReference r:id="rId9" w:type="default"/>
          <w:pgSz w:w="11906" w:h="16838"/>
          <w:pgMar w:top="1247" w:right="964" w:bottom="1134" w:left="964" w:header="851" w:footer="992" w:gutter="0"/>
          <w:pgNumType w:fmt="decimal"/>
          <w:cols w:space="720" w:num="1"/>
          <w:titlePg/>
          <w:docGrid w:type="lines" w:linePitch="312" w:charSpace="0"/>
        </w:sectPr>
      </w:pPr>
      <w:bookmarkStart w:id="344" w:name="_Toc458690403"/>
    </w:p>
    <w:p>
      <w:pPr>
        <w:spacing w:before="292" w:line="223" w:lineRule="auto"/>
        <w:jc w:val="center"/>
        <w:rPr>
          <w:rFonts w:hint="eastAsia" w:ascii="宋体" w:hAnsi="宋体" w:eastAsia="宋体" w:cs="宋体"/>
          <w:b/>
          <w:bCs/>
          <w:color w:val="auto"/>
          <w:spacing w:val="5"/>
          <w:sz w:val="31"/>
          <w:szCs w:val="31"/>
          <w:lang w:val="en-US" w:eastAsia="zh-CN"/>
        </w:rPr>
      </w:pPr>
      <w:bookmarkStart w:id="345" w:name="_Toc4889"/>
      <w:r>
        <w:rPr>
          <w:rFonts w:hint="eastAsia" w:ascii="宋体" w:hAnsi="宋体" w:eastAsia="宋体" w:cs="宋体"/>
          <w:b/>
          <w:bCs/>
          <w:color w:val="auto"/>
          <w:spacing w:val="5"/>
          <w:sz w:val="31"/>
          <w:szCs w:val="31"/>
          <w:lang w:val="en-US" w:eastAsia="zh-CN"/>
        </w:rPr>
        <w:t>二次报价表(以政采云平台显示为准)</w:t>
      </w:r>
      <w:bookmarkEnd w:id="345"/>
    </w:p>
    <w:tbl>
      <w:tblPr>
        <w:tblStyle w:val="28"/>
        <w:tblW w:w="0" w:type="auto"/>
        <w:jc w:val="center"/>
        <w:tblLayout w:type="fixed"/>
        <w:tblCellMar>
          <w:top w:w="0" w:type="dxa"/>
          <w:left w:w="108" w:type="dxa"/>
          <w:bottom w:w="0" w:type="dxa"/>
          <w:right w:w="108" w:type="dxa"/>
        </w:tblCellMar>
      </w:tblPr>
      <w:tblGrid>
        <w:gridCol w:w="9095"/>
      </w:tblGrid>
      <w:tr>
        <w:tblPrEx>
          <w:tblCellMar>
            <w:top w:w="0" w:type="dxa"/>
            <w:left w:w="108" w:type="dxa"/>
            <w:bottom w:w="0" w:type="dxa"/>
            <w:right w:w="108" w:type="dxa"/>
          </w:tblCellMar>
        </w:tblPrEx>
        <w:trPr>
          <w:trHeight w:val="10784" w:hRule="atLeast"/>
          <w:jc w:val="center"/>
        </w:trPr>
        <w:tc>
          <w:tcPr>
            <w:tcW w:w="90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sz w:val="22"/>
                <w:szCs w:val="22"/>
                <w:highlight w:val="none"/>
              </w:rPr>
              <w:t>供应商：</w:t>
            </w: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sz w:val="22"/>
                <w:szCs w:val="22"/>
                <w:highlight w:val="none"/>
              </w:rPr>
              <w:t>二次磋商报价：               （万元）</w:t>
            </w: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sz w:val="22"/>
                <w:szCs w:val="22"/>
                <w:highlight w:val="none"/>
              </w:rPr>
              <w:t xml:space="preserve">供应商单位法人代表或授权代理人签字：             </w:t>
            </w: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p>
          <w:p>
            <w:pPr>
              <w:keepNext w:val="0"/>
              <w:keepLines w:val="0"/>
              <w:suppressLineNumbers w:val="0"/>
              <w:wordWrap w:val="0"/>
              <w:snapToGrid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sz w:val="22"/>
                <w:szCs w:val="22"/>
                <w:highlight w:val="none"/>
              </w:rPr>
              <w:t>时间：         年        月       日</w:t>
            </w:r>
          </w:p>
        </w:tc>
      </w:tr>
    </w:tbl>
    <w:p>
      <w:pPr>
        <w:rPr>
          <w:rFonts w:hint="eastAsia"/>
          <w:lang w:val="zh-CN"/>
        </w:rPr>
        <w:sectPr>
          <w:pgSz w:w="11906" w:h="16838"/>
          <w:pgMar w:top="1247" w:right="964" w:bottom="1134" w:left="964" w:header="851" w:footer="992" w:gutter="0"/>
          <w:pgNumType w:fmt="decimal"/>
          <w:cols w:space="720" w:num="1"/>
          <w:titlePg/>
          <w:docGrid w:type="lines" w:linePitch="312" w:charSpace="0"/>
        </w:sectPr>
      </w:pPr>
    </w:p>
    <w:p>
      <w:pPr>
        <w:pStyle w:val="3"/>
        <w:spacing w:line="240" w:lineRule="auto"/>
        <w:ind w:firstLine="3092" w:firstLineChars="700"/>
        <w:outlineLvl w:val="0"/>
        <w:rPr>
          <w:rFonts w:hint="eastAsia" w:ascii="宋体" w:hAnsi="宋体" w:eastAsia="宋体" w:cs="宋体"/>
          <w:highlight w:val="none"/>
          <w:lang w:val="zh-CN"/>
        </w:rPr>
      </w:pPr>
      <w:bookmarkStart w:id="346" w:name="_Toc486863678"/>
      <w:bookmarkStart w:id="347" w:name="_Toc16808"/>
      <w:bookmarkStart w:id="348" w:name="_Toc5049"/>
      <w:r>
        <w:rPr>
          <w:rFonts w:hint="eastAsia" w:ascii="宋体" w:hAnsi="宋体" w:eastAsia="宋体" w:cs="宋体"/>
          <w:highlight w:val="none"/>
          <w:lang w:val="zh-CN"/>
        </w:rPr>
        <w:t>第三章</w:t>
      </w:r>
      <w:r>
        <w:rPr>
          <w:rFonts w:hint="eastAsia" w:ascii="宋体" w:hAnsi="宋体" w:eastAsia="宋体" w:cs="宋体"/>
          <w:highlight w:val="none"/>
        </w:rPr>
        <w:t xml:space="preserve"> </w:t>
      </w:r>
      <w:r>
        <w:rPr>
          <w:rFonts w:hint="eastAsia" w:ascii="宋体" w:hAnsi="宋体" w:eastAsia="宋体" w:cs="宋体"/>
          <w:highlight w:val="none"/>
          <w:lang w:val="zh-CN"/>
        </w:rPr>
        <w:t>磋商评审细则</w:t>
      </w:r>
      <w:bookmarkEnd w:id="344"/>
      <w:bookmarkEnd w:id="346"/>
      <w:bookmarkEnd w:id="347"/>
      <w:bookmarkEnd w:id="348"/>
    </w:p>
    <w:p>
      <w:pPr>
        <w:tabs>
          <w:tab w:val="left" w:pos="540"/>
        </w:tabs>
        <w:spacing w:line="500" w:lineRule="exact"/>
        <w:rPr>
          <w:rFonts w:hint="eastAsia" w:ascii="宋体" w:hAnsi="宋体" w:cs="宋体"/>
          <w:b/>
          <w:bCs/>
          <w:sz w:val="22"/>
          <w:szCs w:val="22"/>
          <w:highlight w:val="none"/>
        </w:rPr>
      </w:pPr>
      <w:r>
        <w:rPr>
          <w:rFonts w:hint="eastAsia" w:ascii="宋体" w:hAnsi="宋体" w:cs="宋体"/>
          <w:b/>
          <w:bCs/>
          <w:sz w:val="22"/>
          <w:szCs w:val="22"/>
          <w:highlight w:val="none"/>
        </w:rPr>
        <w:t>1、综合评审</w:t>
      </w:r>
    </w:p>
    <w:p>
      <w:pPr>
        <w:tabs>
          <w:tab w:val="left" w:pos="540"/>
        </w:tabs>
        <w:spacing w:line="5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采购</w:t>
      </w:r>
      <w:r>
        <w:rPr>
          <w:rFonts w:hint="eastAsia" w:ascii="宋体" w:hAnsi="宋体" w:cs="宋体"/>
          <w:sz w:val="22"/>
          <w:szCs w:val="22"/>
          <w:highlight w:val="none"/>
          <w:lang w:val="zh-CN"/>
        </w:rPr>
        <w:t>代理机构</w:t>
      </w:r>
      <w:r>
        <w:rPr>
          <w:rFonts w:hint="eastAsia" w:ascii="宋体" w:hAnsi="宋体" w:cs="宋体"/>
          <w:sz w:val="22"/>
          <w:szCs w:val="22"/>
          <w:highlight w:val="none"/>
        </w:rPr>
        <w:t>在磋商文件规定的时间和地点组织磋商，供应商须派代表</w:t>
      </w:r>
      <w:r>
        <w:rPr>
          <w:rFonts w:hint="eastAsia" w:ascii="宋体" w:hAnsi="宋体" w:cs="宋体"/>
          <w:sz w:val="22"/>
          <w:szCs w:val="22"/>
          <w:highlight w:val="none"/>
          <w:lang w:val="en-US" w:eastAsia="zh-CN"/>
        </w:rPr>
        <w:t>线上</w:t>
      </w:r>
      <w:r>
        <w:rPr>
          <w:rFonts w:hint="eastAsia" w:ascii="宋体" w:hAnsi="宋体" w:cs="宋体"/>
          <w:sz w:val="22"/>
          <w:szCs w:val="22"/>
          <w:highlight w:val="none"/>
        </w:rPr>
        <w:t>参加。</w:t>
      </w:r>
    </w:p>
    <w:p>
      <w:pPr>
        <w:tabs>
          <w:tab w:val="left" w:pos="540"/>
        </w:tabs>
        <w:spacing w:line="500" w:lineRule="exact"/>
        <w:rPr>
          <w:rFonts w:hint="eastAsia" w:ascii="宋体" w:hAnsi="宋体" w:cs="宋体"/>
          <w:b/>
          <w:bCs/>
          <w:sz w:val="22"/>
          <w:szCs w:val="22"/>
          <w:highlight w:val="none"/>
        </w:rPr>
      </w:pPr>
      <w:r>
        <w:rPr>
          <w:rFonts w:hint="eastAsia" w:ascii="宋体" w:hAnsi="宋体" w:cs="宋体"/>
          <w:b/>
          <w:bCs/>
          <w:sz w:val="22"/>
          <w:szCs w:val="22"/>
          <w:highlight w:val="none"/>
        </w:rPr>
        <w:t>2、磋商小组</w:t>
      </w:r>
    </w:p>
    <w:p>
      <w:pPr>
        <w:tabs>
          <w:tab w:val="left" w:pos="540"/>
        </w:tabs>
        <w:spacing w:line="5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磋商小组由</w:t>
      </w:r>
      <w:r>
        <w:rPr>
          <w:rFonts w:hint="eastAsia" w:ascii="宋体" w:hAnsi="宋体" w:cs="宋体"/>
          <w:bCs/>
          <w:sz w:val="22"/>
          <w:szCs w:val="22"/>
          <w:highlight w:val="none"/>
          <w:lang w:val="zh-CN"/>
        </w:rPr>
        <w:t>有关技术、经济等方面3人</w:t>
      </w:r>
      <w:r>
        <w:rPr>
          <w:rFonts w:hint="eastAsia" w:ascii="宋体" w:hAnsi="宋体" w:cs="宋体"/>
          <w:bCs/>
          <w:sz w:val="22"/>
          <w:szCs w:val="22"/>
          <w:highlight w:val="none"/>
        </w:rPr>
        <w:t>构成</w:t>
      </w:r>
      <w:r>
        <w:rPr>
          <w:rFonts w:hint="eastAsia" w:ascii="宋体" w:hAnsi="宋体" w:cs="宋体"/>
          <w:sz w:val="22"/>
          <w:szCs w:val="22"/>
          <w:highlight w:val="none"/>
        </w:rPr>
        <w:t>，</w:t>
      </w:r>
      <w:r>
        <w:rPr>
          <w:rFonts w:hint="eastAsia" w:ascii="宋体" w:hAnsi="宋体" w:cs="宋体"/>
          <w:sz w:val="22"/>
          <w:szCs w:val="22"/>
          <w:highlight w:val="none"/>
          <w:lang w:val="zh-CN"/>
        </w:rPr>
        <w:t>磋商</w:t>
      </w:r>
      <w:r>
        <w:rPr>
          <w:rFonts w:hint="eastAsia" w:ascii="宋体" w:hAnsi="宋体" w:cs="宋体"/>
          <w:sz w:val="22"/>
          <w:szCs w:val="22"/>
          <w:highlight w:val="none"/>
        </w:rPr>
        <w:t>小组对响应文件进行审查、质疑、评估和比较。</w:t>
      </w:r>
    </w:p>
    <w:p>
      <w:pPr>
        <w:tabs>
          <w:tab w:val="left" w:pos="540"/>
        </w:tabs>
        <w:spacing w:line="500" w:lineRule="exact"/>
        <w:rPr>
          <w:rFonts w:hint="eastAsia" w:ascii="宋体" w:hAnsi="宋体" w:cs="宋体"/>
          <w:b/>
          <w:bCs/>
          <w:sz w:val="22"/>
          <w:szCs w:val="22"/>
          <w:highlight w:val="none"/>
        </w:rPr>
      </w:pPr>
      <w:r>
        <w:rPr>
          <w:rFonts w:hint="eastAsia" w:ascii="宋体" w:hAnsi="宋体" w:cs="宋体"/>
          <w:b/>
          <w:bCs/>
          <w:sz w:val="22"/>
          <w:szCs w:val="22"/>
          <w:highlight w:val="none"/>
        </w:rPr>
        <w:t>3、响应方</w:t>
      </w:r>
    </w:p>
    <w:p>
      <w:pPr>
        <w:tabs>
          <w:tab w:val="left" w:pos="540"/>
        </w:tabs>
        <w:spacing w:line="5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磋商期间，响应方法人代表或法人授权委托人必须</w:t>
      </w:r>
      <w:r>
        <w:rPr>
          <w:rFonts w:hint="eastAsia" w:ascii="宋体" w:hAnsi="宋体" w:cs="宋体"/>
          <w:color w:val="auto"/>
          <w:sz w:val="22"/>
          <w:szCs w:val="22"/>
          <w:highlight w:val="none"/>
          <w:lang w:val="en-US" w:eastAsia="zh-CN"/>
        </w:rPr>
        <w:t>保持通讯畅通</w:t>
      </w:r>
      <w:r>
        <w:rPr>
          <w:rFonts w:hint="eastAsia" w:ascii="宋体" w:hAnsi="宋体" w:cs="宋体"/>
          <w:color w:val="auto"/>
          <w:sz w:val="22"/>
          <w:szCs w:val="22"/>
          <w:highlight w:val="none"/>
        </w:rPr>
        <w:t>，负责解答有关事宜，根据有关事宜作出回复澄清，其回复作为签订合同的依据，具有同等法律效力。</w:t>
      </w:r>
    </w:p>
    <w:p>
      <w:pPr>
        <w:tabs>
          <w:tab w:val="left" w:pos="540"/>
        </w:tabs>
        <w:spacing w:line="500" w:lineRule="exact"/>
        <w:rPr>
          <w:rFonts w:hint="eastAsia" w:ascii="宋体" w:hAnsi="宋体" w:cs="宋体"/>
          <w:b/>
          <w:bCs/>
          <w:sz w:val="22"/>
          <w:szCs w:val="22"/>
          <w:highlight w:val="none"/>
        </w:rPr>
      </w:pPr>
      <w:r>
        <w:rPr>
          <w:rFonts w:hint="eastAsia" w:ascii="宋体" w:hAnsi="宋体" w:cs="宋体"/>
          <w:b/>
          <w:bCs/>
          <w:sz w:val="22"/>
          <w:szCs w:val="22"/>
          <w:highlight w:val="none"/>
        </w:rPr>
        <w:t>4、对响应文件的审查和响应性的确定</w:t>
      </w:r>
    </w:p>
    <w:p>
      <w:pPr>
        <w:tabs>
          <w:tab w:val="left" w:pos="540"/>
        </w:tabs>
        <w:spacing w:line="500" w:lineRule="exact"/>
        <w:ind w:firstLine="440" w:firstLineChars="200"/>
        <w:rPr>
          <w:rFonts w:hint="eastAsia" w:ascii="宋体" w:hAnsi="宋体" w:cs="宋体"/>
          <w:b w:val="0"/>
          <w:bCs w:val="0"/>
          <w:sz w:val="22"/>
          <w:szCs w:val="22"/>
          <w:highlight w:val="none"/>
        </w:rPr>
      </w:pPr>
      <w:r>
        <w:rPr>
          <w:rFonts w:hint="eastAsia" w:ascii="宋体" w:hAnsi="宋体" w:cs="宋体"/>
          <w:b w:val="0"/>
          <w:bCs w:val="0"/>
          <w:sz w:val="22"/>
          <w:szCs w:val="22"/>
          <w:highlight w:val="none"/>
        </w:rPr>
        <w:t>磋商小组将组织审查竞争性磋商响应文件是否完整，是否有计算错误，文件是否恰当地签署。如果确定磋商响应方无资格履行合同，将取消其磋商资格。</w:t>
      </w:r>
    </w:p>
    <w:p>
      <w:pPr>
        <w:autoSpaceDE w:val="0"/>
        <w:autoSpaceDN w:val="0"/>
        <w:adjustRightInd w:val="0"/>
        <w:spacing w:line="360" w:lineRule="auto"/>
        <w:ind w:left="0" w:leftChars="0" w:firstLine="0" w:firstLineChars="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en-US" w:eastAsia="zh-CN"/>
        </w:rPr>
        <w:t xml:space="preserve">4.1 </w:t>
      </w:r>
      <w:r>
        <w:rPr>
          <w:rFonts w:hint="eastAsia" w:ascii="宋体" w:hAnsi="宋体" w:eastAsia="宋体" w:cs="宋体"/>
          <w:b w:val="0"/>
          <w:bCs/>
          <w:color w:val="auto"/>
          <w:sz w:val="22"/>
          <w:szCs w:val="22"/>
          <w:highlight w:val="none"/>
          <w:lang w:val="zh-CN"/>
        </w:rPr>
        <w:t>审查是否所有供应商的报价均超过</w:t>
      </w:r>
      <w:r>
        <w:rPr>
          <w:rFonts w:hint="eastAsia" w:ascii="宋体" w:hAnsi="宋体" w:cs="宋体"/>
          <w:b w:val="0"/>
          <w:bCs/>
          <w:color w:val="auto"/>
          <w:sz w:val="22"/>
          <w:szCs w:val="22"/>
          <w:highlight w:val="none"/>
          <w:lang w:val="en-US" w:eastAsia="zh-CN"/>
        </w:rPr>
        <w:t>最高限价</w:t>
      </w:r>
      <w:r>
        <w:rPr>
          <w:rFonts w:hint="eastAsia" w:ascii="宋体" w:hAnsi="宋体" w:eastAsia="宋体" w:cs="宋体"/>
          <w:b w:val="0"/>
          <w:bCs/>
          <w:color w:val="auto"/>
          <w:sz w:val="22"/>
          <w:szCs w:val="22"/>
          <w:highlight w:val="none"/>
          <w:lang w:val="zh-CN"/>
        </w:rPr>
        <w:t>：根据《中华人民共和国政府采购法》的规定，所有供应商的报价均超过</w:t>
      </w:r>
      <w:r>
        <w:rPr>
          <w:rFonts w:hint="eastAsia" w:ascii="宋体" w:hAnsi="宋体" w:cs="宋体"/>
          <w:b w:val="0"/>
          <w:bCs/>
          <w:color w:val="auto"/>
          <w:sz w:val="22"/>
          <w:szCs w:val="22"/>
          <w:highlight w:val="none"/>
          <w:lang w:val="en-US" w:eastAsia="zh-CN"/>
        </w:rPr>
        <w:t>最高限价</w:t>
      </w:r>
      <w:r>
        <w:rPr>
          <w:rFonts w:hint="eastAsia" w:ascii="宋体" w:hAnsi="宋体" w:eastAsia="宋体" w:cs="宋体"/>
          <w:b w:val="0"/>
          <w:bCs/>
          <w:color w:val="auto"/>
          <w:sz w:val="22"/>
          <w:szCs w:val="22"/>
          <w:highlight w:val="none"/>
          <w:lang w:val="zh-CN"/>
        </w:rPr>
        <w:t>，采购人不能支付的，</w:t>
      </w:r>
      <w:r>
        <w:rPr>
          <w:rFonts w:hint="eastAsia" w:ascii="宋体" w:hAnsi="宋体" w:eastAsia="宋体" w:cs="宋体"/>
          <w:b w:val="0"/>
          <w:bCs/>
          <w:color w:val="auto"/>
          <w:sz w:val="22"/>
          <w:szCs w:val="22"/>
          <w:highlight w:val="none"/>
        </w:rPr>
        <w:t>本项目为无效磋商</w:t>
      </w:r>
      <w:r>
        <w:rPr>
          <w:rFonts w:hint="eastAsia" w:ascii="宋体" w:hAnsi="宋体" w:eastAsia="宋体" w:cs="宋体"/>
          <w:b w:val="0"/>
          <w:bCs/>
          <w:color w:val="auto"/>
          <w:sz w:val="22"/>
          <w:szCs w:val="22"/>
          <w:highlight w:val="none"/>
          <w:lang w:val="zh-CN"/>
        </w:rPr>
        <w:t>。</w:t>
      </w:r>
    </w:p>
    <w:p>
      <w:pPr>
        <w:spacing w:line="360" w:lineRule="auto"/>
        <w:ind w:left="0" w:leftChars="0" w:firstLine="0" w:firstLineChars="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4.2 </w:t>
      </w:r>
      <w:r>
        <w:rPr>
          <w:rFonts w:hint="eastAsia" w:ascii="宋体" w:hAnsi="宋体" w:eastAsia="宋体" w:cs="宋体"/>
          <w:b w:val="0"/>
          <w:bCs/>
          <w:color w:val="auto"/>
          <w:sz w:val="22"/>
          <w:szCs w:val="22"/>
          <w:highlight w:val="none"/>
          <w:lang w:val="zh-CN"/>
        </w:rPr>
        <w:t>对响应文件商务部分（供应商资格）进行审查：</w:t>
      </w:r>
      <w:r>
        <w:rPr>
          <w:rFonts w:hint="eastAsia" w:ascii="宋体" w:hAnsi="宋体" w:eastAsia="宋体" w:cs="宋体"/>
          <w:b w:val="0"/>
          <w:bCs/>
          <w:color w:val="auto"/>
          <w:sz w:val="22"/>
          <w:szCs w:val="22"/>
          <w:highlight w:val="none"/>
        </w:rPr>
        <w:t>初步评审。</w:t>
      </w:r>
      <w:r>
        <w:rPr>
          <w:rFonts w:hint="eastAsia" w:ascii="宋体" w:hAnsi="宋体" w:eastAsia="宋体" w:cs="宋体"/>
          <w:b w:val="0"/>
          <w:bCs/>
          <w:color w:val="auto"/>
          <w:sz w:val="22"/>
          <w:szCs w:val="22"/>
          <w:highlight w:val="none"/>
          <w:lang w:val="zh-CN"/>
        </w:rPr>
        <w:t>磋商</w:t>
      </w:r>
      <w:r>
        <w:rPr>
          <w:rFonts w:hint="eastAsia" w:ascii="宋体" w:hAnsi="宋体" w:eastAsia="宋体" w:cs="宋体"/>
          <w:b w:val="0"/>
          <w:bCs/>
          <w:color w:val="auto"/>
          <w:sz w:val="22"/>
          <w:szCs w:val="22"/>
          <w:highlight w:val="none"/>
        </w:rPr>
        <w:t>小组依据有关法律法规和综合</w:t>
      </w:r>
      <w:r>
        <w:rPr>
          <w:rFonts w:hint="eastAsia" w:ascii="宋体" w:hAnsi="宋体" w:eastAsia="宋体" w:cs="宋体"/>
          <w:b w:val="0"/>
          <w:bCs/>
          <w:color w:val="auto"/>
          <w:sz w:val="22"/>
          <w:szCs w:val="22"/>
          <w:highlight w:val="none"/>
          <w:lang w:val="zh-CN"/>
        </w:rPr>
        <w:t>磋商</w:t>
      </w:r>
      <w:r>
        <w:rPr>
          <w:rFonts w:hint="eastAsia" w:ascii="宋体" w:hAnsi="宋体" w:eastAsia="宋体" w:cs="宋体"/>
          <w:b w:val="0"/>
          <w:bCs/>
          <w:color w:val="auto"/>
          <w:sz w:val="22"/>
          <w:szCs w:val="22"/>
          <w:highlight w:val="none"/>
        </w:rPr>
        <w:t>文件的规定，对响应性文件中资质证明、磋商保证金等进行审查，审查每个供应商提交的资质证明材料是否齐全、完整、合法、有效。在评审过程中，</w:t>
      </w:r>
      <w:r>
        <w:rPr>
          <w:rFonts w:hint="eastAsia" w:ascii="宋体" w:hAnsi="宋体" w:eastAsia="宋体" w:cs="宋体"/>
          <w:b w:val="0"/>
          <w:bCs/>
          <w:color w:val="auto"/>
          <w:sz w:val="22"/>
          <w:szCs w:val="22"/>
          <w:highlight w:val="none"/>
          <w:lang w:val="zh-CN"/>
        </w:rPr>
        <w:t>磋商</w:t>
      </w:r>
      <w:r>
        <w:rPr>
          <w:rFonts w:hint="eastAsia" w:ascii="宋体" w:hAnsi="宋体" w:eastAsia="宋体" w:cs="宋体"/>
          <w:b w:val="0"/>
          <w:bCs/>
          <w:color w:val="auto"/>
          <w:sz w:val="22"/>
          <w:szCs w:val="22"/>
          <w:highlight w:val="none"/>
        </w:rPr>
        <w:t>小组可以要求供应商提供磋商文件要求进行核查，供应商应在</w:t>
      </w:r>
      <w:r>
        <w:rPr>
          <w:rFonts w:hint="eastAsia" w:ascii="宋体" w:hAnsi="宋体" w:eastAsia="宋体" w:cs="宋体"/>
          <w:b w:val="0"/>
          <w:bCs/>
          <w:color w:val="auto"/>
          <w:sz w:val="22"/>
          <w:szCs w:val="22"/>
          <w:highlight w:val="none"/>
          <w:lang w:val="zh-CN"/>
        </w:rPr>
        <w:t>磋商</w:t>
      </w:r>
      <w:r>
        <w:rPr>
          <w:rFonts w:hint="eastAsia" w:ascii="宋体" w:hAnsi="宋体" w:eastAsia="宋体" w:cs="宋体"/>
          <w:b w:val="0"/>
          <w:bCs/>
          <w:color w:val="auto"/>
          <w:sz w:val="22"/>
          <w:szCs w:val="22"/>
          <w:highlight w:val="none"/>
        </w:rPr>
        <w:t>小组规定的时限内提供。供应商拒不提供的，或者不能在规定时限内提供的，视为其不具备该资格条件，其响应性文件将被作为无效处理。</w:t>
      </w:r>
    </w:p>
    <w:p>
      <w:pPr>
        <w:autoSpaceDE w:val="0"/>
        <w:autoSpaceDN w:val="0"/>
        <w:adjustRightInd w:val="0"/>
        <w:spacing w:line="360" w:lineRule="auto"/>
        <w:ind w:left="0" w:leftChars="0" w:firstLine="0" w:firstLineChars="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en-US" w:eastAsia="zh-CN"/>
        </w:rPr>
        <w:t xml:space="preserve">4.3 </w:t>
      </w:r>
      <w:r>
        <w:rPr>
          <w:rFonts w:hint="eastAsia" w:ascii="宋体" w:hAnsi="宋体" w:eastAsia="宋体" w:cs="宋体"/>
          <w:b w:val="0"/>
          <w:bCs/>
          <w:color w:val="auto"/>
          <w:sz w:val="22"/>
          <w:szCs w:val="22"/>
          <w:highlight w:val="none"/>
          <w:lang w:val="zh-CN"/>
        </w:rPr>
        <w:t>对响应文件进行详细审查：</w:t>
      </w:r>
    </w:p>
    <w:p>
      <w:pPr>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b w:val="0"/>
          <w:bCs/>
          <w:color w:val="auto"/>
          <w:sz w:val="22"/>
          <w:szCs w:val="22"/>
          <w:highlight w:val="none"/>
          <w:lang w:val="en-US" w:eastAsia="zh-CN"/>
        </w:rPr>
        <w:t>4.3</w:t>
      </w:r>
      <w:r>
        <w:rPr>
          <w:rFonts w:hint="eastAsia" w:ascii="宋体" w:hAnsi="宋体" w:eastAsia="宋体" w:cs="宋体"/>
          <w:b w:val="0"/>
          <w:bCs/>
          <w:color w:val="auto"/>
          <w:sz w:val="22"/>
          <w:szCs w:val="22"/>
          <w:highlight w:val="none"/>
          <w:lang w:val="zh-CN"/>
        </w:rPr>
        <w:t>.1 对于商务审查合格的供应商，磋商</w:t>
      </w:r>
      <w:r>
        <w:rPr>
          <w:rFonts w:hint="eastAsia" w:ascii="宋体" w:hAnsi="宋体" w:eastAsia="宋体" w:cs="宋体"/>
          <w:color w:val="auto"/>
          <w:sz w:val="22"/>
          <w:szCs w:val="22"/>
          <w:highlight w:val="none"/>
          <w:lang w:val="zh-CN"/>
        </w:rPr>
        <w:t>小组将审查其响应文件技术部分是否对磋商文件规定的事项、格式、条款和技术规格等要求都做出了实质性响应。</w:t>
      </w:r>
    </w:p>
    <w:p>
      <w:pPr>
        <w:autoSpaceDE w:val="0"/>
        <w:autoSpaceDN w:val="0"/>
        <w:adjustRightInd w:val="0"/>
        <w:spacing w:line="360" w:lineRule="auto"/>
        <w:ind w:left="0" w:leftChars="0" w:firstLine="0" w:firstLineChars="0"/>
        <w:rPr>
          <w:rFonts w:hint="eastAsia" w:ascii="宋体" w:hAnsi="宋体" w:eastAsia="宋体" w:cs="宋体"/>
          <w:b/>
          <w:color w:val="auto"/>
          <w:sz w:val="22"/>
          <w:szCs w:val="22"/>
          <w:highlight w:val="none"/>
          <w:lang w:val="zh-CN"/>
        </w:rPr>
      </w:pPr>
      <w:r>
        <w:rPr>
          <w:rFonts w:hint="eastAsia" w:ascii="宋体" w:hAnsi="宋体" w:eastAsia="宋体" w:cs="宋体"/>
          <w:bCs/>
          <w:color w:val="auto"/>
          <w:sz w:val="22"/>
          <w:szCs w:val="22"/>
          <w:highlight w:val="none"/>
          <w:lang w:val="en-US" w:eastAsia="zh-CN"/>
        </w:rPr>
        <w:t>4.3</w:t>
      </w:r>
      <w:r>
        <w:rPr>
          <w:rFonts w:hint="eastAsia" w:ascii="宋体" w:hAnsi="宋体" w:eastAsia="宋体" w:cs="宋体"/>
          <w:bCs/>
          <w:color w:val="auto"/>
          <w:sz w:val="22"/>
          <w:szCs w:val="22"/>
          <w:highlight w:val="none"/>
          <w:lang w:val="zh-CN"/>
        </w:rPr>
        <w:t xml:space="preserve">.2 </w:t>
      </w:r>
      <w:r>
        <w:rPr>
          <w:rFonts w:hint="eastAsia" w:ascii="宋体" w:hAnsi="宋体" w:eastAsia="宋体" w:cs="宋体"/>
          <w:color w:val="auto"/>
          <w:sz w:val="22"/>
          <w:szCs w:val="22"/>
          <w:highlight w:val="none"/>
          <w:lang w:val="zh-CN"/>
        </w:rPr>
        <w:t>实质性响应的磋商是指与磋商文件规定的事项、条款、条件和技术规格相符，没有重大偏离和保留。没有实质性响应磋商文件要求的将被拒绝。</w:t>
      </w:r>
    </w:p>
    <w:p>
      <w:pPr>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en-US" w:eastAsia="zh-CN"/>
        </w:rPr>
        <w:t>4.3.3</w:t>
      </w:r>
      <w:r>
        <w:rPr>
          <w:rFonts w:hint="eastAsia" w:ascii="宋体" w:hAnsi="宋体" w:eastAsia="宋体" w:cs="宋体"/>
          <w:b/>
          <w:color w:val="auto"/>
          <w:sz w:val="22"/>
          <w:szCs w:val="22"/>
          <w:highlight w:val="none"/>
          <w:lang w:val="zh-CN"/>
        </w:rPr>
        <w:t xml:space="preserve"> </w:t>
      </w:r>
      <w:r>
        <w:rPr>
          <w:rFonts w:hint="eastAsia" w:ascii="宋体" w:hAnsi="宋体" w:eastAsia="宋体" w:cs="宋体"/>
          <w:color w:val="auto"/>
          <w:sz w:val="22"/>
          <w:szCs w:val="22"/>
          <w:highlight w:val="none"/>
          <w:lang w:val="zh-CN"/>
        </w:rPr>
        <w:t>重大偏离和保留是指实质上影响合同的磋商范围、质量和性能，或者实质上限制了合同中采购人的权利或供应商的义务。响应文件有下列情形之一的属于重大偏离和保留，将作</w:t>
      </w:r>
      <w:r>
        <w:rPr>
          <w:rFonts w:hint="eastAsia" w:ascii="宋体" w:hAnsi="宋体" w:eastAsia="宋体" w:cs="宋体"/>
          <w:color w:val="auto"/>
          <w:sz w:val="22"/>
          <w:szCs w:val="22"/>
          <w:highlight w:val="none"/>
        </w:rPr>
        <w:t>无效</w:t>
      </w:r>
      <w:r>
        <w:rPr>
          <w:rFonts w:hint="eastAsia" w:ascii="宋体" w:hAnsi="宋体" w:eastAsia="宋体" w:cs="宋体"/>
          <w:color w:val="auto"/>
          <w:sz w:val="22"/>
          <w:szCs w:val="22"/>
          <w:highlight w:val="none"/>
          <w:lang w:val="zh-CN"/>
        </w:rPr>
        <w:t>处理：</w:t>
      </w:r>
    </w:p>
    <w:p>
      <w:pPr>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（1）供应商未按磋商文件规定提交所要求提交的全部文件或者提交的文件无效或者不符合磋商文件的规定；</w:t>
      </w:r>
    </w:p>
    <w:p>
      <w:pPr>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（2）响应文件未按磋商文件的规定有效签署和/或加盖公章；</w:t>
      </w:r>
    </w:p>
    <w:p>
      <w:pPr>
        <w:tabs>
          <w:tab w:val="left" w:pos="1920"/>
        </w:tabs>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（3）响应文件载明的项目完成期限超过磋商文件规定的期限；</w:t>
      </w:r>
    </w:p>
    <w:p>
      <w:pPr>
        <w:tabs>
          <w:tab w:val="left" w:pos="1920"/>
        </w:tabs>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（4）响应文件明显不符合磋商文件规定的技术规格、技术标准要求；</w:t>
      </w:r>
    </w:p>
    <w:p>
      <w:pPr>
        <w:tabs>
          <w:tab w:val="left" w:pos="1920"/>
        </w:tabs>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）响应文件附有采购人不能接受的条件；</w:t>
      </w:r>
    </w:p>
    <w:p>
      <w:pPr>
        <w:autoSpaceDE w:val="0"/>
        <w:autoSpaceDN w:val="0"/>
        <w:adjustRightInd w:val="0"/>
        <w:spacing w:line="360" w:lineRule="auto"/>
        <w:ind w:left="0" w:leftChars="0" w:firstLine="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zh-CN"/>
        </w:rPr>
        <w:t>）不符合磋商文件规定的其他实质性要求。</w:t>
      </w:r>
    </w:p>
    <w:p>
      <w:pPr>
        <w:pStyle w:val="2"/>
        <w:ind w:left="0" w:leftChars="0" w:firstLine="0" w:firstLineChars="0"/>
        <w:rPr>
          <w:rFonts w:hint="eastAsia" w:ascii="宋体" w:hAnsi="宋体" w:eastAsia="宋体" w:cs="宋体"/>
          <w:color w:val="auto"/>
          <w:sz w:val="22"/>
          <w:szCs w:val="22"/>
        </w:rPr>
      </w:pPr>
      <w:r>
        <w:rPr>
          <w:rFonts w:hint="eastAsia" w:ascii="宋体" w:hAnsi="宋体" w:eastAsia="宋体" w:cs="宋体"/>
          <w:bCs/>
          <w:color w:val="auto"/>
          <w:sz w:val="22"/>
          <w:szCs w:val="22"/>
          <w:highlight w:val="none"/>
          <w:lang w:val="en-US" w:eastAsia="zh-CN"/>
        </w:rPr>
        <w:t>4.3.4</w:t>
      </w:r>
      <w:r>
        <w:rPr>
          <w:rFonts w:hint="eastAsia" w:ascii="宋体" w:hAnsi="宋体" w:eastAsia="宋体" w:cs="宋体"/>
          <w:bCs/>
          <w:color w:val="auto"/>
          <w:sz w:val="22"/>
          <w:szCs w:val="22"/>
          <w:highlight w:val="none"/>
          <w:lang w:val="zh-CN"/>
        </w:rPr>
        <w:t xml:space="preserve"> </w:t>
      </w:r>
      <w:r>
        <w:rPr>
          <w:rFonts w:hint="eastAsia" w:ascii="宋体" w:hAnsi="宋体" w:eastAsia="宋体" w:cs="宋体"/>
          <w:color w:val="auto"/>
          <w:sz w:val="22"/>
          <w:szCs w:val="22"/>
          <w:highlight w:val="none"/>
          <w:lang w:val="zh-CN"/>
        </w:rPr>
        <w:t>磋商小组将允许修正响应文件中不构成重大偏离的细微偏离，但这些修正应不会对实质上响应磋商文件要求的供应商的竞争地位（相互排序）产生不公正的影响。</w:t>
      </w:r>
    </w:p>
    <w:p>
      <w:pPr>
        <w:pStyle w:val="11"/>
        <w:tabs>
          <w:tab w:val="left" w:pos="0"/>
        </w:tabs>
        <w:spacing w:line="360" w:lineRule="auto"/>
        <w:ind w:left="0" w:leftChars="0" w:firstLine="0" w:firstLineChars="0"/>
        <w:rPr>
          <w:rFonts w:ascii="宋体" w:hAnsi="宋体"/>
          <w:sz w:val="22"/>
          <w:szCs w:val="22"/>
          <w:highlight w:val="none"/>
        </w:rPr>
      </w:pPr>
      <w:r>
        <w:rPr>
          <w:rFonts w:hint="eastAsia" w:ascii="宋体" w:hAnsi="宋体"/>
          <w:sz w:val="22"/>
          <w:szCs w:val="22"/>
          <w:highlight w:val="none"/>
          <w:lang w:val="en-US" w:eastAsia="zh-CN"/>
        </w:rPr>
        <w:t>4</w:t>
      </w:r>
      <w:r>
        <w:rPr>
          <w:rFonts w:hint="eastAsia" w:ascii="宋体" w:hAnsi="宋体"/>
          <w:sz w:val="22"/>
          <w:szCs w:val="22"/>
          <w:highlight w:val="none"/>
        </w:rPr>
        <w:t>.</w:t>
      </w:r>
      <w:r>
        <w:rPr>
          <w:rFonts w:hint="eastAsia" w:ascii="宋体" w:hAnsi="宋体"/>
          <w:sz w:val="22"/>
          <w:szCs w:val="22"/>
          <w:highlight w:val="none"/>
          <w:lang w:val="en-US" w:eastAsia="zh-CN"/>
        </w:rPr>
        <w:t>3</w:t>
      </w:r>
      <w:r>
        <w:rPr>
          <w:rFonts w:hint="eastAsia" w:ascii="宋体" w:hAnsi="宋体"/>
          <w:sz w:val="22"/>
          <w:szCs w:val="22"/>
          <w:highlight w:val="none"/>
        </w:rPr>
        <w:t>.</w:t>
      </w:r>
      <w:r>
        <w:rPr>
          <w:rFonts w:hint="eastAsia" w:ascii="宋体" w:hAnsi="宋体"/>
          <w:sz w:val="22"/>
          <w:szCs w:val="22"/>
          <w:highlight w:val="none"/>
          <w:lang w:val="en-US" w:eastAsia="zh-CN"/>
        </w:rPr>
        <w:t>5</w:t>
      </w:r>
      <w:r>
        <w:rPr>
          <w:rFonts w:hint="eastAsia" w:ascii="宋体" w:hAnsi="宋体"/>
          <w:sz w:val="22"/>
          <w:szCs w:val="22"/>
          <w:highlight w:val="none"/>
        </w:rPr>
        <w:t>在响应文件</w:t>
      </w:r>
      <w:r>
        <w:rPr>
          <w:rFonts w:hint="eastAsia" w:ascii="宋体" w:hAnsi="宋体"/>
          <w:sz w:val="22"/>
          <w:szCs w:val="22"/>
          <w:highlight w:val="none"/>
          <w:lang w:val="en-US" w:eastAsia="zh-CN"/>
        </w:rPr>
        <w:t>评审</w:t>
      </w:r>
      <w:r>
        <w:rPr>
          <w:rFonts w:hint="eastAsia" w:ascii="宋体" w:hAnsi="宋体"/>
          <w:sz w:val="22"/>
          <w:szCs w:val="22"/>
          <w:highlight w:val="none"/>
        </w:rPr>
        <w:t>过程中，如果出现</w:t>
      </w:r>
      <w:r>
        <w:rPr>
          <w:rFonts w:hint="eastAsia" w:ascii="宋体" w:hAnsi="宋体"/>
          <w:bCs/>
          <w:sz w:val="22"/>
          <w:szCs w:val="22"/>
          <w:highlight w:val="none"/>
        </w:rPr>
        <w:t>磋商小组</w:t>
      </w:r>
      <w:r>
        <w:rPr>
          <w:rFonts w:hint="eastAsia" w:ascii="宋体" w:hAnsi="宋体"/>
          <w:sz w:val="22"/>
          <w:szCs w:val="22"/>
          <w:highlight w:val="none"/>
        </w:rPr>
        <w:t>成员意见不一致的情况，按照少数服从多数的原则确定，但不得违背采购基本原则和磋商文件规定。</w:t>
      </w:r>
    </w:p>
    <w:p>
      <w:pPr>
        <w:spacing w:line="360" w:lineRule="auto"/>
        <w:ind w:left="0" w:leftChars="0" w:firstLine="0" w:firstLineChars="0"/>
        <w:rPr>
          <w:rFonts w:ascii="宋体" w:hAnsi="宋体"/>
          <w:sz w:val="22"/>
          <w:szCs w:val="22"/>
          <w:highlight w:val="none"/>
        </w:rPr>
      </w:pPr>
      <w:r>
        <w:rPr>
          <w:rFonts w:hint="eastAsia" w:ascii="宋体" w:hAnsi="宋体"/>
          <w:sz w:val="22"/>
          <w:szCs w:val="22"/>
          <w:highlight w:val="none"/>
          <w:lang w:val="en-US" w:eastAsia="zh-CN"/>
        </w:rPr>
        <w:t>4</w:t>
      </w:r>
      <w:r>
        <w:rPr>
          <w:rFonts w:hint="eastAsia" w:ascii="宋体" w:hAnsi="宋体"/>
          <w:sz w:val="22"/>
          <w:szCs w:val="22"/>
          <w:highlight w:val="none"/>
        </w:rPr>
        <w:t>.</w:t>
      </w:r>
      <w:r>
        <w:rPr>
          <w:rFonts w:hint="eastAsia" w:ascii="宋体" w:hAnsi="宋体"/>
          <w:sz w:val="22"/>
          <w:szCs w:val="22"/>
          <w:highlight w:val="none"/>
          <w:lang w:val="en-US" w:eastAsia="zh-CN"/>
        </w:rPr>
        <w:t>4</w:t>
      </w:r>
      <w:r>
        <w:rPr>
          <w:rFonts w:hint="eastAsia" w:ascii="宋体" w:hAnsi="宋体"/>
          <w:sz w:val="22"/>
          <w:szCs w:val="22"/>
          <w:highlight w:val="none"/>
        </w:rPr>
        <w:t>澄清有关问题。对响应文件中含义不明确、同类问题表述不一致或者有明显文字和计算错误的内容，</w:t>
      </w:r>
      <w:r>
        <w:rPr>
          <w:rFonts w:hint="eastAsia" w:ascii="宋体" w:hAnsi="宋体"/>
          <w:bCs/>
          <w:sz w:val="22"/>
          <w:szCs w:val="22"/>
          <w:highlight w:val="none"/>
        </w:rPr>
        <w:t>磋商小组</w:t>
      </w:r>
      <w:r>
        <w:rPr>
          <w:rFonts w:hint="eastAsia" w:ascii="宋体" w:hAnsi="宋体"/>
          <w:sz w:val="22"/>
          <w:szCs w:val="22"/>
          <w:highlight w:val="none"/>
        </w:rPr>
        <w:t>可以书面形式（应当由</w:t>
      </w:r>
      <w:r>
        <w:rPr>
          <w:rFonts w:hint="eastAsia" w:ascii="宋体" w:hAnsi="宋体"/>
          <w:bCs/>
          <w:sz w:val="22"/>
          <w:szCs w:val="22"/>
          <w:highlight w:val="none"/>
        </w:rPr>
        <w:t>磋商小组</w:t>
      </w:r>
      <w:r>
        <w:rPr>
          <w:rFonts w:hint="eastAsia" w:ascii="宋体" w:hAnsi="宋体"/>
          <w:sz w:val="22"/>
          <w:szCs w:val="22"/>
          <w:highlight w:val="none"/>
        </w:rPr>
        <w:t>专家签字）要求供应商作出必要的澄清、说明或者纠正。供应商的澄清、说明或者补正应当采用书面形式，由其授权的代表签字，并不得超出响应文件的范围或者改变响应文件的实质性内容。</w:t>
      </w:r>
    </w:p>
    <w:p>
      <w:pPr>
        <w:spacing w:line="360" w:lineRule="auto"/>
        <w:ind w:left="0" w:leftChars="0" w:firstLine="0" w:firstLineChars="0"/>
        <w:rPr>
          <w:rFonts w:ascii="宋体" w:hAnsi="宋体"/>
          <w:sz w:val="22"/>
          <w:szCs w:val="22"/>
          <w:highlight w:val="none"/>
        </w:rPr>
      </w:pPr>
      <w:r>
        <w:rPr>
          <w:rFonts w:hint="eastAsia" w:ascii="宋体" w:hAnsi="宋体"/>
          <w:sz w:val="22"/>
          <w:szCs w:val="22"/>
          <w:highlight w:val="none"/>
          <w:lang w:val="en-US" w:eastAsia="zh-CN"/>
        </w:rPr>
        <w:t>4.5</w:t>
      </w:r>
      <w:r>
        <w:rPr>
          <w:rFonts w:hint="eastAsia" w:ascii="宋体" w:hAnsi="宋体"/>
          <w:sz w:val="22"/>
          <w:szCs w:val="22"/>
          <w:highlight w:val="none"/>
        </w:rPr>
        <w:t>比较与评价。按磋商文件中规定的方法和标准，对资格性检查和符合性检查合格的响应文件进行商务和技术评估，综合比较与评价。</w:t>
      </w:r>
    </w:p>
    <w:p>
      <w:pPr>
        <w:spacing w:line="360" w:lineRule="auto"/>
        <w:ind w:left="0" w:leftChars="0" w:firstLine="0" w:firstLineChars="0"/>
        <w:rPr>
          <w:rFonts w:hint="eastAsia" w:ascii="宋体" w:hAnsi="宋体" w:cs="宋体"/>
          <w:b w:val="0"/>
          <w:bCs w:val="0"/>
          <w:sz w:val="22"/>
          <w:szCs w:val="22"/>
          <w:highlight w:val="none"/>
        </w:rPr>
      </w:pPr>
      <w:r>
        <w:rPr>
          <w:rFonts w:hint="eastAsia" w:ascii="宋体" w:hAnsi="宋体"/>
          <w:sz w:val="22"/>
          <w:szCs w:val="22"/>
          <w:highlight w:val="none"/>
          <w:lang w:val="en-US" w:eastAsia="zh-CN"/>
        </w:rPr>
        <w:t>4.6</w:t>
      </w:r>
      <w:r>
        <w:rPr>
          <w:rFonts w:hint="eastAsia" w:ascii="宋体" w:hAnsi="宋体"/>
          <w:sz w:val="22"/>
          <w:szCs w:val="22"/>
          <w:highlight w:val="none"/>
        </w:rPr>
        <w:t>推荐</w:t>
      </w:r>
      <w:r>
        <w:rPr>
          <w:rFonts w:hint="eastAsia" w:ascii="宋体" w:hAnsi="宋体"/>
          <w:sz w:val="22"/>
          <w:szCs w:val="22"/>
          <w:highlight w:val="none"/>
          <w:lang w:eastAsia="zh-CN"/>
        </w:rPr>
        <w:t>成交</w:t>
      </w:r>
      <w:r>
        <w:rPr>
          <w:rFonts w:hint="eastAsia" w:ascii="宋体" w:hAnsi="宋体"/>
          <w:sz w:val="22"/>
          <w:szCs w:val="22"/>
          <w:highlight w:val="none"/>
        </w:rPr>
        <w:t>候选供应商名单。</w:t>
      </w:r>
      <w:r>
        <w:rPr>
          <w:rFonts w:hint="eastAsia" w:ascii="宋体" w:hAnsi="宋体"/>
          <w:sz w:val="22"/>
          <w:szCs w:val="22"/>
          <w:highlight w:val="none"/>
          <w:lang w:eastAsia="zh-CN"/>
        </w:rPr>
        <w:t>成交</w:t>
      </w:r>
      <w:r>
        <w:rPr>
          <w:rFonts w:hint="eastAsia" w:ascii="宋体" w:hAnsi="宋体"/>
          <w:sz w:val="22"/>
          <w:szCs w:val="22"/>
          <w:highlight w:val="none"/>
        </w:rPr>
        <w:t>候选供应商数量应当根据采购需要确定，但必须按顺序排列</w:t>
      </w:r>
      <w:r>
        <w:rPr>
          <w:rFonts w:hint="eastAsia" w:ascii="宋体" w:hAnsi="宋体"/>
          <w:sz w:val="22"/>
          <w:szCs w:val="22"/>
          <w:highlight w:val="none"/>
          <w:lang w:eastAsia="zh-CN"/>
        </w:rPr>
        <w:t>成交</w:t>
      </w:r>
      <w:r>
        <w:rPr>
          <w:rFonts w:hint="eastAsia" w:ascii="宋体" w:hAnsi="宋体"/>
          <w:sz w:val="22"/>
          <w:szCs w:val="22"/>
          <w:highlight w:val="none"/>
        </w:rPr>
        <w:t>候选供应商。</w:t>
      </w:r>
    </w:p>
    <w:p>
      <w:pPr>
        <w:tabs>
          <w:tab w:val="left" w:pos="540"/>
        </w:tabs>
        <w:spacing w:line="500" w:lineRule="exact"/>
        <w:rPr>
          <w:rFonts w:hint="eastAsia" w:ascii="宋体" w:hAnsi="宋体" w:cs="宋体"/>
          <w:b/>
          <w:bCs/>
          <w:sz w:val="22"/>
          <w:szCs w:val="22"/>
          <w:highlight w:val="none"/>
        </w:rPr>
      </w:pPr>
      <w:r>
        <w:rPr>
          <w:rFonts w:hint="eastAsia" w:ascii="宋体" w:hAnsi="宋体" w:cs="宋体"/>
          <w:b/>
          <w:bCs/>
          <w:sz w:val="22"/>
          <w:szCs w:val="22"/>
          <w:highlight w:val="none"/>
        </w:rPr>
        <w:t>5、综合评审原则和方法</w:t>
      </w:r>
    </w:p>
    <w:p>
      <w:pPr>
        <w:tabs>
          <w:tab w:val="left" w:pos="540"/>
        </w:tabs>
        <w:spacing w:line="500" w:lineRule="exact"/>
        <w:rPr>
          <w:rFonts w:hint="eastAsia" w:ascii="宋体" w:hAnsi="宋体" w:cs="宋体"/>
          <w:sz w:val="22"/>
          <w:szCs w:val="22"/>
          <w:highlight w:val="none"/>
        </w:rPr>
      </w:pPr>
      <w:r>
        <w:rPr>
          <w:rFonts w:hint="eastAsia" w:ascii="宋体" w:hAnsi="宋体" w:cs="宋体"/>
          <w:sz w:val="22"/>
          <w:szCs w:val="22"/>
          <w:highlight w:val="none"/>
        </w:rPr>
        <w:t xml:space="preserve">    磋商小组将遵循公开、公平、公正的原则，对竞争性磋商响应方提供的资信情况、履约能力和报价(报价可以进行二次报价，以最后一次报价为准)等进行综合分析评审，由竞争性磋商小组以综合评估法，</w:t>
      </w:r>
      <w:r>
        <w:rPr>
          <w:rFonts w:hint="eastAsia" w:ascii="宋体" w:hAnsi="宋体" w:cs="宋体"/>
          <w:sz w:val="22"/>
          <w:szCs w:val="22"/>
          <w:highlight w:val="none"/>
          <w:lang w:val="en-US" w:eastAsia="zh-CN"/>
        </w:rPr>
        <w:t>推荐</w:t>
      </w:r>
      <w:r>
        <w:rPr>
          <w:rFonts w:hint="eastAsia" w:ascii="宋体" w:hAnsi="宋体" w:cs="宋体"/>
          <w:sz w:val="22"/>
          <w:szCs w:val="22"/>
          <w:highlight w:val="none"/>
        </w:rPr>
        <w:t>成交</w:t>
      </w:r>
      <w:r>
        <w:rPr>
          <w:rFonts w:hint="eastAsia" w:ascii="宋体" w:hAnsi="宋体" w:cs="宋体"/>
          <w:sz w:val="22"/>
          <w:szCs w:val="22"/>
          <w:highlight w:val="none"/>
          <w:lang w:val="en-US" w:eastAsia="zh-CN"/>
        </w:rPr>
        <w:t>候选人</w:t>
      </w:r>
      <w:r>
        <w:rPr>
          <w:rFonts w:hint="eastAsia" w:ascii="宋体" w:hAnsi="宋体" w:cs="宋体"/>
          <w:sz w:val="22"/>
          <w:szCs w:val="22"/>
          <w:highlight w:val="none"/>
        </w:rPr>
        <w:t>。</w:t>
      </w:r>
    </w:p>
    <w:p>
      <w:pPr>
        <w:tabs>
          <w:tab w:val="left" w:pos="540"/>
        </w:tabs>
        <w:spacing w:line="500" w:lineRule="exact"/>
        <w:rPr>
          <w:rFonts w:hint="eastAsia" w:ascii="宋体" w:hAnsi="宋体" w:cs="宋体"/>
          <w:sz w:val="22"/>
          <w:szCs w:val="22"/>
          <w:highlight w:val="none"/>
        </w:rPr>
      </w:pPr>
      <w:r>
        <w:rPr>
          <w:rFonts w:hint="eastAsia" w:ascii="宋体" w:hAnsi="宋体" w:cs="宋体"/>
          <w:sz w:val="22"/>
          <w:szCs w:val="22"/>
          <w:highlight w:val="none"/>
        </w:rPr>
        <w:t xml:space="preserve">    客观﹑公正的对待所有竞争性磋商响应方，对所有磋商评价，均采用相同的程序和标准。在磋商期间，竞争性磋商响应方不得向竞争性磋商小组成员询问磋商情况，不得进行旨在影响磋商结果的活动</w:t>
      </w:r>
      <w:r>
        <w:rPr>
          <w:rFonts w:hint="eastAsia" w:ascii="宋体" w:hAnsi="宋体" w:cs="宋体"/>
          <w:sz w:val="22"/>
          <w:szCs w:val="22"/>
          <w:highlight w:val="none"/>
          <w:lang w:eastAsia="zh-CN"/>
        </w:rPr>
        <w:t>，</w:t>
      </w:r>
      <w:r>
        <w:rPr>
          <w:rFonts w:hint="eastAsia" w:ascii="宋体" w:hAnsi="宋体" w:cs="宋体"/>
          <w:sz w:val="22"/>
          <w:szCs w:val="22"/>
          <w:highlight w:val="none"/>
        </w:rPr>
        <w:t>否则将废除其参加磋商资格。</w:t>
      </w:r>
    </w:p>
    <w:p>
      <w:pPr>
        <w:tabs>
          <w:tab w:val="left" w:pos="540"/>
        </w:tabs>
        <w:spacing w:line="500" w:lineRule="exact"/>
        <w:rPr>
          <w:rFonts w:hint="eastAsia" w:ascii="宋体" w:hAnsi="宋体" w:cs="宋体"/>
          <w:sz w:val="22"/>
          <w:szCs w:val="22"/>
          <w:highlight w:val="none"/>
        </w:rPr>
      </w:pPr>
      <w:r>
        <w:rPr>
          <w:rFonts w:hint="eastAsia" w:ascii="宋体" w:hAnsi="宋体" w:cs="宋体"/>
          <w:sz w:val="22"/>
          <w:szCs w:val="22"/>
          <w:highlight w:val="none"/>
        </w:rPr>
        <w:t xml:space="preserve"> </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在竞争性磋商过程中，磋商小组成员不得与竞争性磋商响应方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pPr>
        <w:tabs>
          <w:tab w:val="left" w:pos="540"/>
        </w:tabs>
        <w:spacing w:line="500" w:lineRule="exact"/>
        <w:rPr>
          <w:rFonts w:hint="eastAsia" w:ascii="宋体" w:hAnsi="宋体" w:cs="宋体"/>
          <w:b/>
          <w:bCs/>
          <w:sz w:val="22"/>
          <w:szCs w:val="22"/>
          <w:highlight w:val="none"/>
        </w:rPr>
      </w:pPr>
      <w:r>
        <w:rPr>
          <w:rFonts w:hint="eastAsia" w:ascii="宋体" w:hAnsi="宋体" w:cs="宋体"/>
          <w:b/>
          <w:bCs/>
          <w:sz w:val="22"/>
          <w:szCs w:val="22"/>
          <w:highlight w:val="none"/>
        </w:rPr>
        <w:t>6、成交通知</w:t>
      </w:r>
    </w:p>
    <w:p>
      <w:pPr>
        <w:tabs>
          <w:tab w:val="left" w:pos="540"/>
        </w:tabs>
        <w:spacing w:line="500" w:lineRule="exact"/>
        <w:ind w:firstLine="48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竞争性磋商结束后，本项目</w:t>
      </w:r>
      <w:r>
        <w:rPr>
          <w:rFonts w:hint="eastAsia" w:ascii="宋体" w:hAnsi="宋体" w:eastAsia="宋体" w:cs="宋体"/>
          <w:sz w:val="22"/>
          <w:szCs w:val="22"/>
          <w:highlight w:val="none"/>
          <w:lang w:val="zh-CN" w:eastAsia="zh-CN"/>
        </w:rPr>
        <w:t>公示</w:t>
      </w:r>
      <w:r>
        <w:rPr>
          <w:rFonts w:hint="eastAsia" w:ascii="宋体" w:hAnsi="宋体" w:eastAsia="宋体" w:cs="宋体"/>
          <w:sz w:val="22"/>
          <w:szCs w:val="22"/>
          <w:highlight w:val="none"/>
          <w:lang w:val="zh-CN"/>
        </w:rPr>
        <w:t>期为一个工作日。公告期限届满之日起7个工作日内,参与采购活动的投标供应商认为采购过程和成交结果使自己权益受到损害的,可以以书面形式向采购人或采购代理机构提出质疑。</w:t>
      </w:r>
    </w:p>
    <w:p>
      <w:pPr>
        <w:tabs>
          <w:tab w:val="left" w:pos="540"/>
        </w:tabs>
        <w:spacing w:line="500" w:lineRule="exact"/>
        <w:ind w:firstLine="480"/>
        <w:rPr>
          <w:rFonts w:hint="eastAsia" w:ascii="宋体" w:hAnsi="宋体" w:eastAsia="宋体" w:cs="宋体"/>
          <w:sz w:val="22"/>
          <w:szCs w:val="22"/>
          <w:highlight w:val="none"/>
          <w:lang w:val="zh-CN"/>
        </w:rPr>
      </w:pPr>
    </w:p>
    <w:p>
      <w:pPr>
        <w:numPr>
          <w:ilvl w:val="0"/>
          <w:numId w:val="0"/>
        </w:numPr>
        <w:spacing w:line="240" w:lineRule="auto"/>
        <w:jc w:val="both"/>
        <w:rPr>
          <w:rFonts w:hint="default" w:ascii="宋体" w:hAnsi="宋体" w:eastAsia="宋体" w:cs="宋体"/>
          <w:b/>
          <w:bCs/>
          <w:kern w:val="2"/>
          <w:sz w:val="22"/>
          <w:szCs w:val="22"/>
          <w:highlight w:val="none"/>
          <w:lang w:val="en-US" w:eastAsia="zh-CN" w:bidi="ar-SA"/>
        </w:rPr>
        <w:sectPr>
          <w:footerReference r:id="rId12" w:type="first"/>
          <w:footerReference r:id="rId11" w:type="default"/>
          <w:pgSz w:w="11906" w:h="16838"/>
          <w:pgMar w:top="1247" w:right="964" w:bottom="1134" w:left="964" w:header="851" w:footer="992" w:gutter="0"/>
          <w:pgNumType w:fmt="decimal"/>
          <w:cols w:space="720" w:num="1"/>
          <w:titlePg/>
          <w:docGrid w:type="lines" w:linePitch="312" w:charSpace="0"/>
        </w:sectPr>
      </w:pPr>
    </w:p>
    <w:p>
      <w:pPr>
        <w:numPr>
          <w:ilvl w:val="0"/>
          <w:numId w:val="0"/>
        </w:numPr>
        <w:spacing w:line="240" w:lineRule="auto"/>
        <w:jc w:val="both"/>
        <w:rPr>
          <w:rFonts w:hint="default" w:ascii="宋体" w:hAnsi="宋体" w:eastAsia="宋体" w:cs="宋体"/>
          <w:b/>
          <w:bCs/>
          <w:sz w:val="22"/>
          <w:szCs w:val="22"/>
          <w:highlight w:val="none"/>
          <w:lang w:val="en-US" w:eastAsia="zh-CN"/>
        </w:rPr>
      </w:pPr>
      <w:r>
        <w:rPr>
          <w:rFonts w:hint="default" w:ascii="宋体" w:hAnsi="宋体" w:eastAsia="宋体" w:cs="宋体"/>
          <w:b/>
          <w:bCs/>
          <w:kern w:val="2"/>
          <w:sz w:val="22"/>
          <w:szCs w:val="22"/>
          <w:highlight w:val="none"/>
          <w:lang w:val="en-US" w:eastAsia="zh-CN" w:bidi="ar-SA"/>
        </w:rPr>
        <w:t>（一）</w:t>
      </w:r>
      <w:r>
        <w:rPr>
          <w:rFonts w:hint="eastAsia" w:ascii="宋体" w:hAnsi="宋体" w:eastAsia="宋体" w:cs="宋体"/>
          <w:b/>
          <w:bCs/>
          <w:kern w:val="0"/>
          <w:sz w:val="22"/>
          <w:szCs w:val="22"/>
          <w:highlight w:val="none"/>
        </w:rPr>
        <w:t xml:space="preserve"> </w:t>
      </w:r>
      <w:r>
        <w:rPr>
          <w:rFonts w:hint="eastAsia" w:ascii="宋体" w:hAnsi="宋体" w:eastAsia="宋体" w:cs="宋体"/>
          <w:b/>
          <w:bCs/>
          <w:kern w:val="0"/>
          <w:sz w:val="22"/>
          <w:szCs w:val="22"/>
          <w:highlight w:val="none"/>
          <w:lang w:val="en-US" w:eastAsia="zh-CN"/>
        </w:rPr>
        <w:t>初步评审</w:t>
      </w:r>
    </w:p>
    <w:tbl>
      <w:tblPr>
        <w:tblStyle w:val="28"/>
        <w:tblW w:w="10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804"/>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1032"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032"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营业执照</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供应商须是具有独立的法人资格的企业或其他组织，具有有效的营业执照，并在人员、设备、资金等方面具有相应的能力</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响应文件内附</w:t>
            </w:r>
            <w:r>
              <w:rPr>
                <w:rFonts w:hint="eastAsia" w:ascii="宋体" w:hAnsi="宋体" w:eastAsia="宋体" w:cs="宋体"/>
                <w:b/>
                <w:bCs/>
                <w:color w:val="auto"/>
                <w:sz w:val="22"/>
                <w:szCs w:val="22"/>
                <w:highlight w:val="none"/>
                <w:lang w:val="en-US" w:eastAsia="zh-CN"/>
              </w:rPr>
              <w:t>营业执照副本的</w:t>
            </w:r>
            <w:r>
              <w:rPr>
                <w:rFonts w:hint="eastAsia" w:ascii="宋体" w:hAnsi="宋体" w:eastAsia="宋体" w:cs="宋体"/>
                <w:b/>
                <w:bCs/>
                <w:color w:val="auto"/>
                <w:sz w:val="22"/>
                <w:szCs w:val="22"/>
                <w:highlight w:val="none"/>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资格要求</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受托生产单位具有合法资质，具备《药品生产许可证》，并有与我院制剂剂型相应的生产范围(水蜜丸、散剂、胶囊剂、口服液)。</w:t>
            </w:r>
          </w:p>
          <w:p>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响应文件内附《</w:t>
            </w:r>
            <w:r>
              <w:rPr>
                <w:rFonts w:hint="eastAsia" w:ascii="宋体" w:hAnsi="宋体" w:eastAsia="宋体" w:cs="宋体"/>
                <w:b/>
                <w:bCs/>
                <w:color w:val="auto"/>
                <w:sz w:val="22"/>
                <w:szCs w:val="22"/>
                <w:highlight w:val="none"/>
              </w:rPr>
              <w:t>药品生产许可证</w:t>
            </w:r>
            <w:r>
              <w:rPr>
                <w:rFonts w:hint="eastAsia" w:ascii="宋体" w:hAnsi="宋体" w:eastAsia="宋体" w:cs="宋体"/>
                <w:b/>
                <w:bCs/>
                <w:color w:val="auto"/>
                <w:sz w:val="22"/>
                <w:szCs w:val="22"/>
                <w:highlight w:val="none"/>
                <w:lang w:val="en-US" w:eastAsia="zh-CN"/>
              </w:rPr>
              <w:t>》的复印件并加盖公章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资格条件承诺函</w:t>
            </w:r>
          </w:p>
        </w:tc>
        <w:tc>
          <w:tcPr>
            <w:tcW w:w="7504"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在响应文件中提供反映其财务状况、依法缴纳税收和社保保障资金等情况的资格条件承诺函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7504" w:type="dxa"/>
            <w:tcBorders>
              <w:tl2br w:val="nil"/>
              <w:tr2bl w:val="nil"/>
            </w:tcBorders>
            <w:noWrap w:val="0"/>
            <w:vAlign w:val="center"/>
          </w:tcPr>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 号）</w:t>
            </w:r>
          </w:p>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Cs/>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响应文件内附上述网站截图加盖公章。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其他要求</w:t>
            </w:r>
          </w:p>
        </w:tc>
        <w:tc>
          <w:tcPr>
            <w:tcW w:w="7504" w:type="dxa"/>
            <w:tcBorders>
              <w:tl2br w:val="nil"/>
              <w:tr2bl w:val="nil"/>
            </w:tcBorders>
            <w:noWrap w:val="0"/>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供应商不得存在下列情形</w:t>
            </w:r>
            <w:r>
              <w:rPr>
                <w:rFonts w:hint="eastAsia" w:ascii="宋体" w:hAnsi="宋体" w:eastAsia="宋体" w:cs="宋体"/>
                <w:color w:val="auto"/>
                <w:sz w:val="22"/>
                <w:szCs w:val="22"/>
                <w:highlight w:val="none"/>
                <w:lang w:val="en-US" w:eastAsia="zh-CN"/>
              </w:rPr>
              <w:t>之一：</w:t>
            </w:r>
          </w:p>
          <w:p>
            <w:pPr>
              <w:pStyle w:val="60"/>
              <w:keepNext w:val="0"/>
              <w:keepLines w:val="0"/>
              <w:suppressLineNumbers w:val="0"/>
              <w:spacing w:before="34"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（1）</w:t>
            </w:r>
            <w:r>
              <w:rPr>
                <w:rFonts w:hint="eastAsia" w:ascii="宋体" w:hAnsi="宋体" w:eastAsia="宋体" w:cs="宋体"/>
                <w:snapToGrid/>
                <w:color w:val="auto"/>
                <w:kern w:val="0"/>
                <w:sz w:val="22"/>
                <w:szCs w:val="22"/>
                <w:highlight w:val="none"/>
                <w:lang w:val="en-US" w:eastAsia="zh-CN"/>
              </w:rPr>
              <w:t>拒绝列入政府取消投标资格记录期间的企业或个人投标</w:t>
            </w:r>
            <w:r>
              <w:rPr>
                <w:rFonts w:hint="eastAsia" w:ascii="宋体" w:hAnsi="宋体" w:eastAsia="宋体" w:cs="宋体"/>
                <w:color w:val="auto"/>
                <w:spacing w:val="8"/>
                <w:sz w:val="22"/>
                <w:szCs w:val="22"/>
                <w:highlight w:val="none"/>
              </w:rPr>
              <w:t>；</w:t>
            </w:r>
          </w:p>
          <w:p>
            <w:pPr>
              <w:pStyle w:val="60"/>
              <w:keepNext w:val="0"/>
              <w:keepLines w:val="0"/>
              <w:suppressLineNumbers w:val="0"/>
              <w:spacing w:before="25" w:beforeAutospacing="0" w:after="0" w:afterAutospacing="0" w:line="240" w:lineRule="auto"/>
              <w:ind w:left="0" w:right="11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6"/>
                <w:sz w:val="22"/>
                <w:szCs w:val="22"/>
                <w:highlight w:val="none"/>
              </w:rPr>
              <w:t>（2</w:t>
            </w:r>
            <w:r>
              <w:rPr>
                <w:rFonts w:hint="eastAsia" w:ascii="宋体" w:hAnsi="宋体" w:eastAsia="宋体" w:cs="宋体"/>
                <w:color w:val="auto"/>
                <w:spacing w:val="6"/>
                <w:sz w:val="22"/>
                <w:szCs w:val="22"/>
                <w:highlight w:val="none"/>
                <w:lang w:eastAsia="zh-CN"/>
              </w:rPr>
              <w:t>）</w:t>
            </w:r>
            <w:r>
              <w:rPr>
                <w:rFonts w:hint="eastAsia" w:ascii="宋体" w:hAnsi="宋体" w:eastAsia="宋体" w:cs="宋体"/>
                <w:snapToGrid/>
                <w:color w:val="auto"/>
                <w:kern w:val="0"/>
                <w:sz w:val="22"/>
                <w:szCs w:val="22"/>
                <w:highlight w:val="none"/>
                <w:lang w:val="en-US" w:eastAsia="zh-CN"/>
              </w:rPr>
              <w:t>与采购人存在利害关系可能影响采购公正性的法人、其它组织或者个人，不得参加投标；单位负责人为同一人或者存在直接控股、管理关系的不同供应商，不得参加同一包的投标或者未划分包的同一招标项目的投标</w:t>
            </w:r>
            <w:r>
              <w:rPr>
                <w:rFonts w:hint="eastAsia" w:ascii="宋体" w:hAnsi="宋体" w:eastAsia="宋体" w:cs="宋体"/>
                <w:color w:val="auto"/>
                <w:spacing w:val="3"/>
                <w:sz w:val="22"/>
                <w:szCs w:val="22"/>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w:t>
            </w:r>
            <w:r>
              <w:rPr>
                <w:rFonts w:hint="eastAsia" w:ascii="宋体" w:hAnsi="宋体" w:eastAsia="宋体" w:cs="宋体"/>
                <w:snapToGrid/>
                <w:color w:val="auto"/>
                <w:kern w:val="0"/>
                <w:sz w:val="22"/>
                <w:szCs w:val="22"/>
                <w:highlight w:val="none"/>
                <w:lang w:val="en-US" w:eastAsia="zh-CN"/>
              </w:rPr>
              <w:t>近三年内（本项目投标截止期前）在经营活动中没有重大违法记录</w:t>
            </w:r>
            <w:r>
              <w:rPr>
                <w:rFonts w:hint="eastAsia" w:ascii="宋体" w:hAnsi="宋体" w:eastAsia="宋体" w:cs="宋体"/>
                <w:color w:val="auto"/>
                <w:sz w:val="22"/>
                <w:szCs w:val="22"/>
                <w:highlight w:val="none"/>
                <w:lang w:val="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zh-CN"/>
              </w:rPr>
              <w:t>响应文件内提供</w:t>
            </w:r>
            <w:r>
              <w:rPr>
                <w:rFonts w:hint="eastAsia" w:ascii="宋体" w:hAnsi="宋体" w:eastAsia="宋体" w:cs="宋体"/>
                <w:b/>
                <w:color w:val="auto"/>
                <w:sz w:val="22"/>
                <w:szCs w:val="22"/>
                <w:highlight w:val="none"/>
                <w:lang w:val="en-US" w:eastAsia="zh-CN"/>
              </w:rPr>
              <w:t>上述</w:t>
            </w:r>
            <w:r>
              <w:rPr>
                <w:rFonts w:hint="eastAsia" w:ascii="宋体" w:hAnsi="宋体" w:eastAsia="宋体" w:cs="宋体"/>
                <w:b/>
                <w:color w:val="auto"/>
                <w:sz w:val="22"/>
                <w:szCs w:val="22"/>
                <w:highlight w:val="none"/>
                <w:lang w:val="zh-CN"/>
              </w:rPr>
              <w:t>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承诺书</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val="0"/>
                <w:bCs/>
                <w:color w:val="auto"/>
                <w:sz w:val="22"/>
                <w:szCs w:val="22"/>
                <w:highlight w:val="none"/>
                <w:lang w:val="en-US"/>
              </w:rPr>
            </w:pPr>
            <w:r>
              <w:rPr>
                <w:rFonts w:hint="eastAsia" w:ascii="宋体" w:hAnsi="宋体" w:cs="宋体"/>
                <w:b w:val="0"/>
                <w:bCs/>
                <w:color w:val="auto"/>
                <w:sz w:val="22"/>
                <w:szCs w:val="22"/>
                <w:highlight w:val="none"/>
                <w:lang w:val="en-US" w:eastAsia="zh-CN"/>
              </w:rPr>
              <w:t>供应商</w:t>
            </w:r>
            <w:r>
              <w:rPr>
                <w:rFonts w:hint="eastAsia" w:ascii="宋体" w:hAnsi="宋体" w:eastAsia="宋体" w:cs="宋体"/>
                <w:b w:val="0"/>
                <w:bCs/>
                <w:color w:val="auto"/>
                <w:sz w:val="22"/>
                <w:szCs w:val="22"/>
                <w:highlight w:val="none"/>
                <w:lang w:val="zh-CN"/>
              </w:rPr>
              <w:t>需承诺中标后在</w:t>
            </w:r>
            <w:r>
              <w:rPr>
                <w:rFonts w:hint="eastAsia" w:ascii="宋体" w:hAnsi="宋体" w:cs="宋体"/>
                <w:b w:val="0"/>
                <w:bCs/>
                <w:color w:val="auto"/>
                <w:sz w:val="22"/>
                <w:szCs w:val="22"/>
                <w:highlight w:val="none"/>
                <w:lang w:val="zh-CN"/>
              </w:rPr>
              <w:t>吉林省</w:t>
            </w:r>
            <w:r>
              <w:rPr>
                <w:rFonts w:hint="eastAsia" w:ascii="宋体" w:hAnsi="宋体" w:cs="宋体"/>
                <w:b w:val="0"/>
                <w:bCs/>
                <w:color w:val="auto"/>
                <w:sz w:val="22"/>
                <w:szCs w:val="22"/>
                <w:highlight w:val="none"/>
                <w:lang w:val="en-US" w:eastAsia="zh-CN"/>
              </w:rPr>
              <w:t>内</w:t>
            </w:r>
            <w:r>
              <w:rPr>
                <w:rFonts w:hint="eastAsia" w:ascii="宋体" w:hAnsi="宋体" w:eastAsia="宋体" w:cs="宋体"/>
                <w:b w:val="0"/>
                <w:bCs/>
                <w:color w:val="auto"/>
                <w:sz w:val="22"/>
                <w:szCs w:val="22"/>
                <w:highlight w:val="none"/>
                <w:lang w:val="zh-CN"/>
              </w:rPr>
              <w:t>设立服务机构</w:t>
            </w:r>
            <w:r>
              <w:rPr>
                <w:rFonts w:hint="eastAsia" w:ascii="宋体" w:hAnsi="宋体" w:cs="宋体"/>
                <w:b w:val="0"/>
                <w:bCs/>
                <w:color w:val="auto"/>
                <w:sz w:val="22"/>
                <w:szCs w:val="22"/>
                <w:highlight w:val="none"/>
                <w:lang w:val="zh-CN"/>
              </w:rPr>
              <w:t>（办事处或分公司）</w:t>
            </w:r>
            <w:r>
              <w:rPr>
                <w:rFonts w:hint="eastAsia" w:ascii="宋体" w:hAnsi="宋体" w:eastAsia="宋体" w:cs="宋体"/>
                <w:b w:val="0"/>
                <w:bCs/>
                <w:color w:val="auto"/>
                <w:sz w:val="22"/>
                <w:szCs w:val="22"/>
                <w:highlight w:val="none"/>
                <w:lang w:val="zh-CN"/>
              </w:rPr>
              <w:t>并配备相关设备、人员</w:t>
            </w:r>
            <w:r>
              <w:rPr>
                <w:rFonts w:hint="eastAsia" w:ascii="宋体" w:hAnsi="宋体" w:cs="宋体"/>
                <w:b w:val="0"/>
                <w:bCs/>
                <w:color w:val="auto"/>
                <w:sz w:val="22"/>
                <w:szCs w:val="22"/>
                <w:highlight w:val="none"/>
                <w:lang w:val="zh-CN"/>
              </w:rPr>
              <w:t>，</w:t>
            </w:r>
            <w:r>
              <w:rPr>
                <w:rFonts w:hint="eastAsia" w:ascii="宋体" w:hAnsi="宋体" w:cs="宋体"/>
                <w:b w:val="0"/>
                <w:bCs/>
                <w:color w:val="auto"/>
                <w:sz w:val="22"/>
                <w:szCs w:val="22"/>
                <w:highlight w:val="none"/>
                <w:lang w:val="en-US" w:eastAsia="zh-CN"/>
              </w:rPr>
              <w:t>并</w:t>
            </w:r>
            <w:r>
              <w:rPr>
                <w:rFonts w:hint="eastAsia" w:ascii="宋体" w:hAnsi="宋体" w:cs="宋体"/>
                <w:b w:val="0"/>
                <w:bCs/>
                <w:color w:val="auto"/>
                <w:sz w:val="22"/>
                <w:szCs w:val="22"/>
                <w:highlight w:val="none"/>
                <w:lang w:val="zh-CN"/>
              </w:rPr>
              <w:t>承担所产生的</w:t>
            </w:r>
            <w:r>
              <w:rPr>
                <w:rFonts w:hint="eastAsia" w:ascii="宋体" w:hAnsi="宋体" w:cs="宋体"/>
                <w:b w:val="0"/>
                <w:bCs/>
                <w:color w:val="auto"/>
                <w:sz w:val="22"/>
                <w:szCs w:val="22"/>
                <w:highlight w:val="none"/>
                <w:lang w:val="en-US" w:eastAsia="zh-CN"/>
              </w:rPr>
              <w:t>运费等。</w:t>
            </w:r>
          </w:p>
          <w:p>
            <w:pPr>
              <w:keepNext w:val="0"/>
              <w:keepLines w:val="0"/>
              <w:suppressLineNumbers w:val="0"/>
              <w:spacing w:before="0" w:beforeAutospacing="0" w:after="0" w:afterAutospacing="0" w:line="240" w:lineRule="auto"/>
              <w:ind w:left="0" w:right="0"/>
              <w:rPr>
                <w:rFonts w:hint="default" w:ascii="宋体" w:hAnsi="宋体" w:eastAsia="宋体" w:cs="宋体"/>
                <w:b w:val="0"/>
                <w:bCs/>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响应文件内提供承诺书</w:t>
            </w:r>
            <w:r>
              <w:rPr>
                <w:rFonts w:hint="eastAsia" w:ascii="宋体" w:hAnsi="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格式自拟</w:t>
            </w:r>
            <w:r>
              <w:rPr>
                <w:rFonts w:hint="eastAsia" w:ascii="宋体" w:hAnsi="宋体" w:cs="宋体"/>
                <w:b/>
                <w:bCs w:val="0"/>
                <w:color w:val="auto"/>
                <w:sz w:val="22"/>
                <w:szCs w:val="22"/>
                <w:highlight w:val="none"/>
                <w:lang w:val="en-US" w:eastAsia="zh-CN"/>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法人授权委托书（如有）</w:t>
            </w:r>
          </w:p>
        </w:tc>
        <w:tc>
          <w:tcPr>
            <w:tcW w:w="75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响应文件内提供由法定代表人</w:t>
            </w:r>
            <w:r>
              <w:rPr>
                <w:rFonts w:hint="eastAsia" w:ascii="宋体" w:hAnsi="宋体" w:eastAsia="宋体" w:cs="宋体"/>
                <w:bCs/>
                <w:color w:val="auto"/>
                <w:sz w:val="22"/>
                <w:szCs w:val="22"/>
                <w:highlight w:val="none"/>
                <w:lang w:val="en-US" w:eastAsia="zh-CN"/>
              </w:rPr>
              <w:t>及</w:t>
            </w:r>
            <w:r>
              <w:rPr>
                <w:rFonts w:hint="eastAsia" w:ascii="宋体" w:hAnsi="宋体" w:eastAsia="宋体" w:cs="宋体"/>
                <w:bCs/>
                <w:color w:val="auto"/>
                <w:sz w:val="22"/>
                <w:szCs w:val="22"/>
                <w:highlight w:val="none"/>
                <w:lang w:val="zh-CN"/>
              </w:rPr>
              <w:t>委托代理人签字并加盖公章的委托书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color w:val="auto"/>
                <w:kern w:val="0"/>
                <w:sz w:val="22"/>
                <w:szCs w:val="22"/>
                <w:highlight w:val="none"/>
                <w:lang w:val="en-US" w:eastAsia="zh-CN"/>
              </w:rPr>
              <w:t>联合体协议书</w:t>
            </w:r>
          </w:p>
        </w:tc>
        <w:tc>
          <w:tcPr>
            <w:tcW w:w="750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kern w:val="0"/>
                <w:sz w:val="22"/>
                <w:szCs w:val="22"/>
                <w:highlight w:val="none"/>
                <w:lang w:val="zh-CN" w:eastAsia="zh-CN" w:bidi="ar-SA"/>
              </w:rPr>
            </w:pPr>
            <w:r>
              <w:rPr>
                <w:rFonts w:hint="eastAsia" w:ascii="宋体" w:hAnsi="宋体"/>
                <w:color w:val="auto"/>
                <w:kern w:val="0"/>
                <w:sz w:val="22"/>
                <w:szCs w:val="22"/>
                <w:highlight w:val="none"/>
                <w:lang w:val="en-US" w:eastAsia="zh-CN"/>
              </w:rPr>
              <w:t>按要求填写并</w:t>
            </w:r>
            <w:r>
              <w:rPr>
                <w:rFonts w:hint="eastAsia" w:ascii="宋体" w:hAnsi="宋体"/>
                <w:bCs/>
                <w:color w:val="auto"/>
                <w:kern w:val="0"/>
                <w:sz w:val="22"/>
                <w:szCs w:val="22"/>
                <w:highlight w:val="none"/>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032"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符合</w:t>
            </w:r>
            <w:r>
              <w:rPr>
                <w:rFonts w:hint="eastAsia" w:ascii="宋体" w:hAnsi="宋体" w:eastAsia="宋体" w:cs="宋体"/>
                <w:color w:val="auto"/>
                <w:sz w:val="22"/>
                <w:szCs w:val="22"/>
                <w:highlight w:val="none"/>
              </w:rPr>
              <w:t>评审标准</w:t>
            </w: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磋商响应函签字盖章</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有</w:t>
            </w:r>
            <w:r>
              <w:rPr>
                <w:rFonts w:hint="eastAsia" w:ascii="宋体" w:hAnsi="宋体" w:eastAsia="宋体" w:cs="宋体"/>
                <w:kern w:val="0"/>
                <w:sz w:val="22"/>
                <w:szCs w:val="22"/>
                <w:highlight w:val="none"/>
              </w:rPr>
              <w:t>法定代表人或授权代表签字或盖章</w:t>
            </w:r>
            <w:r>
              <w:rPr>
                <w:rFonts w:hint="eastAsia" w:ascii="宋体" w:hAnsi="宋体" w:eastAsia="宋体" w:cs="宋体"/>
                <w:color w:val="auto"/>
                <w:sz w:val="22"/>
                <w:szCs w:val="22"/>
                <w:highlight w:val="none"/>
              </w:rPr>
              <w:t>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响应文件格式</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章“</w:t>
            </w:r>
            <w:r>
              <w:rPr>
                <w:rFonts w:hint="eastAsia" w:ascii="宋体" w:hAnsi="宋体" w:eastAsia="宋体" w:cs="宋体"/>
                <w:color w:val="auto"/>
                <w:sz w:val="22"/>
                <w:szCs w:val="22"/>
                <w:highlight w:val="none"/>
                <w:lang w:val="zh-CN" w:eastAsia="zh-CN"/>
              </w:rPr>
              <w:t>响应文件格式</w:t>
            </w:r>
            <w:r>
              <w:rPr>
                <w:rFonts w:hint="eastAsia" w:ascii="宋体" w:hAnsi="宋体" w:eastAsia="宋体" w:cs="宋体"/>
                <w:color w:val="auto"/>
                <w:sz w:val="22"/>
                <w:szCs w:val="22"/>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磋商报价</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kern w:val="2"/>
                <w:sz w:val="22"/>
                <w:szCs w:val="22"/>
                <w:highlight w:val="none"/>
                <w:lang w:val="zh-CN" w:eastAsia="zh-CN" w:bidi="ar-SA"/>
              </w:rPr>
            </w:pPr>
            <w:r>
              <w:rPr>
                <w:rFonts w:hint="eastAsia" w:ascii="宋体" w:hAnsi="宋体" w:eastAsia="宋体" w:cs="宋体"/>
                <w:bCs/>
                <w:color w:val="auto"/>
                <w:sz w:val="22"/>
                <w:szCs w:val="22"/>
                <w:highlight w:val="none"/>
                <w:lang w:val="zh-CN"/>
              </w:rPr>
              <w:t>首次报价及最后报价</w:t>
            </w:r>
            <w:r>
              <w:rPr>
                <w:rFonts w:hint="eastAsia" w:ascii="宋体" w:hAnsi="宋体" w:eastAsia="宋体" w:cs="宋体"/>
                <w:bCs/>
                <w:color w:val="auto"/>
                <w:sz w:val="22"/>
                <w:szCs w:val="22"/>
                <w:highlight w:val="none"/>
                <w:lang w:val="en-US" w:eastAsia="zh-CN"/>
              </w:rPr>
              <w:t>均</w:t>
            </w:r>
            <w:r>
              <w:rPr>
                <w:rFonts w:hint="eastAsia" w:ascii="宋体" w:hAnsi="宋体" w:eastAsia="宋体" w:cs="宋体"/>
                <w:bCs/>
                <w:color w:val="auto"/>
                <w:sz w:val="22"/>
                <w:szCs w:val="22"/>
                <w:highlight w:val="none"/>
                <w:lang w:val="zh-CN"/>
              </w:rPr>
              <w:t>不</w:t>
            </w:r>
            <w:r>
              <w:rPr>
                <w:rFonts w:hint="eastAsia" w:ascii="宋体" w:hAnsi="宋体" w:eastAsia="宋体" w:cs="宋体"/>
                <w:bCs/>
                <w:color w:val="auto"/>
                <w:sz w:val="22"/>
                <w:szCs w:val="22"/>
                <w:highlight w:val="none"/>
                <w:lang w:val="en-US" w:eastAsia="zh-CN"/>
              </w:rPr>
              <w:t>得</w:t>
            </w:r>
            <w:r>
              <w:rPr>
                <w:rFonts w:hint="eastAsia" w:ascii="宋体" w:hAnsi="宋体" w:eastAsia="宋体" w:cs="宋体"/>
                <w:bCs/>
                <w:color w:val="auto"/>
                <w:sz w:val="22"/>
                <w:szCs w:val="22"/>
                <w:highlight w:val="none"/>
                <w:lang w:val="zh-CN"/>
              </w:rPr>
              <w:t>超过最高限价，高于最高限价的将</w:t>
            </w:r>
            <w:r>
              <w:rPr>
                <w:rFonts w:hint="eastAsia" w:ascii="宋体" w:hAnsi="宋体" w:eastAsia="宋体" w:cs="宋体"/>
                <w:bCs/>
                <w:color w:val="auto"/>
                <w:sz w:val="22"/>
                <w:szCs w:val="22"/>
                <w:highlight w:val="none"/>
              </w:rPr>
              <w:t>视为无效报价，响应文件将被否决</w:t>
            </w:r>
            <w:r>
              <w:rPr>
                <w:rFonts w:hint="eastAsia" w:ascii="宋体" w:hAnsi="宋体" w:eastAsia="宋体" w:cs="宋体"/>
                <w:bCs/>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磋商内容</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交货期</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有效期</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需求</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章“</w:t>
            </w:r>
            <w:r>
              <w:rPr>
                <w:rFonts w:hint="eastAsia" w:ascii="宋体" w:hAnsi="宋体" w:eastAsia="宋体" w:cs="宋体"/>
                <w:color w:val="auto"/>
                <w:sz w:val="22"/>
                <w:szCs w:val="22"/>
                <w:highlight w:val="none"/>
                <w:lang w:val="en-US" w:eastAsia="zh-CN"/>
              </w:rPr>
              <w:t>服务需求</w:t>
            </w:r>
            <w:r>
              <w:rPr>
                <w:rFonts w:hint="eastAsia" w:ascii="宋体" w:hAnsi="宋体" w:eastAsia="宋体" w:cs="宋体"/>
                <w:color w:val="auto"/>
                <w:sz w:val="22"/>
                <w:szCs w:val="22"/>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32"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18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其他</w:t>
            </w:r>
          </w:p>
        </w:tc>
        <w:tc>
          <w:tcPr>
            <w:tcW w:w="7504"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w:t>
            </w:r>
            <w:r>
              <w:rPr>
                <w:rFonts w:hint="eastAsia" w:ascii="宋体" w:hAnsi="宋体" w:eastAsia="宋体" w:cs="宋体"/>
                <w:color w:val="auto"/>
                <w:sz w:val="22"/>
                <w:szCs w:val="22"/>
                <w:highlight w:val="none"/>
                <w:lang w:val="en-US" w:eastAsia="zh-CN"/>
              </w:rPr>
              <w:t>竞争性磋商</w:t>
            </w:r>
            <w:r>
              <w:rPr>
                <w:rFonts w:hint="eastAsia" w:ascii="宋体" w:hAnsi="宋体" w:eastAsia="宋体" w:cs="宋体"/>
                <w:color w:val="auto"/>
                <w:sz w:val="22"/>
                <w:szCs w:val="22"/>
                <w:highlight w:val="none"/>
              </w:rPr>
              <w:t>文件的其他实质性要求</w:t>
            </w:r>
          </w:p>
        </w:tc>
      </w:tr>
    </w:tbl>
    <w:p>
      <w:pPr>
        <w:wordWrap w:val="0"/>
        <w:spacing w:line="360" w:lineRule="auto"/>
        <w:ind w:firstLine="110" w:firstLineChars="50"/>
        <w:rPr>
          <w:rFonts w:hint="eastAsia" w:ascii="宋体" w:hAnsi="宋体" w:cs="宋体"/>
          <w:color w:val="000000"/>
          <w:sz w:val="22"/>
          <w:szCs w:val="22"/>
          <w:highlight w:val="none"/>
        </w:rPr>
      </w:pPr>
      <w:r>
        <w:rPr>
          <w:rFonts w:hint="eastAsia" w:ascii="宋体" w:hAnsi="宋体" w:cs="宋体"/>
          <w:color w:val="000000"/>
          <w:sz w:val="22"/>
          <w:szCs w:val="22"/>
          <w:highlight w:val="none"/>
        </w:rPr>
        <w:t>注：响应文件不符合以上条件之一的，该响应文件作无效处理。不再</w:t>
      </w:r>
      <w:r>
        <w:rPr>
          <w:rFonts w:hint="eastAsia" w:ascii="宋体" w:hAnsi="宋体" w:cs="宋体"/>
          <w:color w:val="000000"/>
          <w:kern w:val="0"/>
          <w:sz w:val="22"/>
          <w:szCs w:val="22"/>
          <w:highlight w:val="none"/>
        </w:rPr>
        <w:t>进行</w:t>
      </w:r>
      <w:r>
        <w:rPr>
          <w:rFonts w:hint="eastAsia" w:ascii="宋体" w:hAnsi="宋体" w:cs="宋体"/>
          <w:color w:val="000000"/>
          <w:sz w:val="22"/>
          <w:szCs w:val="22"/>
          <w:highlight w:val="none"/>
          <w:shd w:val="clear" w:color="auto" w:fill="FFFFFF"/>
        </w:rPr>
        <w:t>详细评审</w:t>
      </w:r>
      <w:r>
        <w:rPr>
          <w:rFonts w:hint="eastAsia" w:ascii="宋体" w:hAnsi="宋体" w:cs="宋体"/>
          <w:color w:val="000000"/>
          <w:kern w:val="0"/>
          <w:sz w:val="22"/>
          <w:szCs w:val="22"/>
          <w:highlight w:val="none"/>
        </w:rPr>
        <w:t>。</w:t>
      </w:r>
    </w:p>
    <w:p>
      <w:pPr>
        <w:spacing w:line="360" w:lineRule="auto"/>
        <w:jc w:val="center"/>
        <w:rPr>
          <w:rFonts w:hint="eastAsia" w:ascii="宋体" w:hAnsi="宋体" w:eastAsia="宋体" w:cs="宋体"/>
          <w:sz w:val="22"/>
          <w:szCs w:val="22"/>
          <w:highlight w:val="none"/>
        </w:rPr>
        <w:sectPr>
          <w:footerReference r:id="rId14" w:type="first"/>
          <w:footerReference r:id="rId13" w:type="default"/>
          <w:pgSz w:w="11906" w:h="16838"/>
          <w:pgMar w:top="1247" w:right="964" w:bottom="1134" w:left="964" w:header="851" w:footer="992" w:gutter="0"/>
          <w:pgNumType w:fmt="decimal"/>
          <w:cols w:space="720" w:num="1"/>
          <w:docGrid w:type="lines" w:linePitch="312" w:charSpace="0"/>
        </w:sectPr>
      </w:pPr>
    </w:p>
    <w:p>
      <w:pPr>
        <w:numPr>
          <w:ilvl w:val="0"/>
          <w:numId w:val="0"/>
        </w:numPr>
        <w:spacing w:line="360" w:lineRule="auto"/>
        <w:jc w:val="both"/>
        <w:rPr>
          <w:rFonts w:hint="eastAsia" w:ascii="宋体" w:hAnsi="宋体" w:eastAsia="宋体" w:cs="宋体"/>
          <w:b/>
          <w:bCs/>
          <w:sz w:val="22"/>
          <w:szCs w:val="22"/>
          <w:highlight w:val="none"/>
        </w:rPr>
      </w:pPr>
      <w:r>
        <w:rPr>
          <w:rFonts w:hint="default" w:ascii="宋体" w:hAnsi="宋体" w:eastAsia="宋体" w:cs="宋体"/>
          <w:b/>
          <w:bCs/>
          <w:kern w:val="2"/>
          <w:sz w:val="22"/>
          <w:szCs w:val="22"/>
          <w:highlight w:val="none"/>
          <w:lang w:val="en-US" w:eastAsia="zh-CN" w:bidi="ar-SA"/>
        </w:rPr>
        <w:t>（</w:t>
      </w:r>
      <w:r>
        <w:rPr>
          <w:rFonts w:hint="eastAsia" w:ascii="宋体" w:hAnsi="宋体" w:eastAsia="宋体" w:cs="宋体"/>
          <w:b/>
          <w:bCs/>
          <w:kern w:val="2"/>
          <w:sz w:val="22"/>
          <w:szCs w:val="22"/>
          <w:highlight w:val="none"/>
          <w:lang w:val="en-US" w:eastAsia="zh-CN" w:bidi="ar-SA"/>
        </w:rPr>
        <w:t>二</w:t>
      </w:r>
      <w:r>
        <w:rPr>
          <w:rFonts w:hint="default" w:ascii="宋体" w:hAnsi="宋体" w:eastAsia="宋体" w:cs="宋体"/>
          <w:b/>
          <w:bCs/>
          <w:kern w:val="2"/>
          <w:sz w:val="22"/>
          <w:szCs w:val="22"/>
          <w:highlight w:val="none"/>
          <w:lang w:val="en-US" w:eastAsia="zh-CN" w:bidi="ar-SA"/>
        </w:rPr>
        <w:t>）</w:t>
      </w:r>
      <w:r>
        <w:rPr>
          <w:rFonts w:hint="eastAsia" w:ascii="宋体" w:hAnsi="宋体" w:eastAsia="宋体" w:cs="宋体"/>
          <w:b/>
          <w:bCs/>
          <w:sz w:val="22"/>
          <w:szCs w:val="22"/>
          <w:highlight w:val="none"/>
        </w:rPr>
        <w:t>详细评审</w:t>
      </w:r>
    </w:p>
    <w:tbl>
      <w:tblPr>
        <w:tblStyle w:val="28"/>
        <w:tblW w:w="9858" w:type="dxa"/>
        <w:tblInd w:w="-1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57"/>
        <w:gridCol w:w="760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5"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val="0"/>
                <w:sz w:val="22"/>
                <w:szCs w:val="22"/>
                <w:highlight w:val="none"/>
                <w:lang w:val="zh-CN"/>
              </w:rPr>
            </w:pPr>
            <w:r>
              <w:rPr>
                <w:rFonts w:hint="eastAsia" w:ascii="宋体" w:hAnsi="宋体" w:eastAsia="宋体" w:cs="宋体"/>
                <w:b/>
                <w:bCs w:val="0"/>
                <w:sz w:val="22"/>
                <w:szCs w:val="22"/>
                <w:highlight w:val="none"/>
                <w:lang w:val="zh-CN"/>
              </w:rPr>
              <w:t>序号</w:t>
            </w:r>
          </w:p>
        </w:tc>
        <w:tc>
          <w:tcPr>
            <w:tcW w:w="857"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val="0"/>
                <w:sz w:val="22"/>
                <w:szCs w:val="22"/>
                <w:highlight w:val="none"/>
                <w:lang w:val="zh-CN"/>
              </w:rPr>
            </w:pPr>
            <w:r>
              <w:rPr>
                <w:rFonts w:hint="eastAsia" w:ascii="宋体" w:hAnsi="宋体" w:eastAsia="宋体" w:cs="宋体"/>
                <w:b/>
                <w:bCs w:val="0"/>
                <w:sz w:val="22"/>
                <w:szCs w:val="22"/>
                <w:highlight w:val="none"/>
                <w:lang w:val="zh-CN"/>
              </w:rPr>
              <w:t>评审因素</w:t>
            </w:r>
          </w:p>
        </w:tc>
        <w:tc>
          <w:tcPr>
            <w:tcW w:w="7608"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val="0"/>
                <w:sz w:val="22"/>
                <w:szCs w:val="22"/>
                <w:highlight w:val="none"/>
                <w:lang w:val="zh-CN"/>
              </w:rPr>
            </w:pPr>
            <w:r>
              <w:rPr>
                <w:rFonts w:hint="eastAsia" w:ascii="宋体" w:hAnsi="宋体" w:eastAsia="宋体" w:cs="宋体"/>
                <w:b/>
                <w:bCs w:val="0"/>
                <w:sz w:val="22"/>
                <w:szCs w:val="22"/>
                <w:highlight w:val="none"/>
                <w:lang w:val="zh-CN"/>
              </w:rPr>
              <w:t>评分标准</w:t>
            </w:r>
          </w:p>
        </w:tc>
        <w:tc>
          <w:tcPr>
            <w:tcW w:w="708"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val="0"/>
                <w:sz w:val="22"/>
                <w:szCs w:val="22"/>
                <w:highlight w:val="none"/>
                <w:lang w:val="zh-CN"/>
              </w:rPr>
            </w:pPr>
            <w:r>
              <w:rPr>
                <w:rFonts w:hint="eastAsia" w:ascii="宋体" w:hAnsi="宋体" w:eastAsia="宋体" w:cs="宋体"/>
                <w:b/>
                <w:bCs w:val="0"/>
                <w:sz w:val="22"/>
                <w:szCs w:val="22"/>
                <w:highlight w:val="none"/>
                <w:lang w:val="zh-CN"/>
              </w:rPr>
              <w:t>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8" w:type="dxa"/>
            <w:gridSpan w:val="4"/>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（一）价格评分（</w:t>
            </w:r>
            <w:r>
              <w:rPr>
                <w:rFonts w:hint="eastAsia" w:ascii="宋体" w:hAnsi="宋体" w:eastAsia="宋体" w:cs="宋体"/>
                <w:bCs/>
                <w:sz w:val="22"/>
                <w:szCs w:val="22"/>
                <w:highlight w:val="none"/>
                <w:lang w:val="en-US" w:eastAsia="zh-CN"/>
              </w:rPr>
              <w:t>20</w:t>
            </w:r>
            <w:r>
              <w:rPr>
                <w:rFonts w:hint="eastAsia" w:ascii="宋体" w:hAnsi="宋体" w:eastAsia="宋体" w:cs="宋体"/>
                <w:bCs/>
                <w:sz w:val="22"/>
                <w:szCs w:val="22"/>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85"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1</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价格评分</w:t>
            </w: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sz w:val="22"/>
                <w:szCs w:val="22"/>
                <w:highlight w:val="none"/>
                <w:lang w:val="zh-CN" w:eastAsia="zh-CN"/>
              </w:rPr>
            </w:pPr>
            <w:r>
              <w:rPr>
                <w:rFonts w:hint="eastAsia" w:ascii="宋体" w:hAnsi="宋体" w:eastAsia="宋体" w:cs="宋体"/>
                <w:bCs/>
                <w:sz w:val="22"/>
                <w:szCs w:val="22"/>
                <w:highlight w:val="none"/>
                <w:lang w:val="en-US" w:eastAsia="zh-CN"/>
              </w:rPr>
              <w:t>1.小型和微型企业的投标报价在计算报价得分时, 投标报价下浮10%进入报价分计算。(需提供声明函加盖公章并符合相关规定）</w:t>
            </w:r>
            <w:r>
              <w:rPr>
                <w:rFonts w:hint="eastAsia" w:ascii="宋体" w:hAnsi="宋体" w:eastAsia="宋体" w:cs="宋体"/>
                <w:bCs/>
                <w:sz w:val="22"/>
                <w:szCs w:val="22"/>
                <w:highlight w:val="none"/>
                <w:lang w:val="zh-CN" w:eastAsia="zh-CN"/>
              </w:rPr>
              <w:t>（小、微企业须按照财库</w:t>
            </w:r>
            <w:r>
              <w:rPr>
                <w:rFonts w:hint="eastAsia" w:ascii="宋体" w:hAnsi="宋体" w:eastAsia="宋体" w:cs="宋体"/>
                <w:bCs/>
                <w:sz w:val="22"/>
                <w:szCs w:val="22"/>
                <w:highlight w:val="none"/>
                <w:lang w:val="en-US" w:eastAsia="zh-CN"/>
              </w:rPr>
              <w:t>﹝2020﹞46 号）</w:t>
            </w:r>
            <w:r>
              <w:rPr>
                <w:rFonts w:hint="eastAsia" w:ascii="宋体" w:hAnsi="宋体" w:eastAsia="宋体" w:cs="宋体"/>
                <w:bCs/>
                <w:sz w:val="22"/>
                <w:szCs w:val="22"/>
                <w:highlight w:val="none"/>
                <w:lang w:val="zh-CN" w:eastAsia="zh-CN"/>
              </w:rPr>
              <w:t>号文件的规定提供加盖公章的《中小企业声明函》）</w:t>
            </w:r>
          </w:p>
          <w:p>
            <w:pPr>
              <w:keepNext w:val="0"/>
              <w:keepLines w:val="0"/>
              <w:suppressLineNumbers w:val="0"/>
              <w:spacing w:before="0"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cs="宋体"/>
                <w:bCs/>
                <w:sz w:val="22"/>
                <w:szCs w:val="22"/>
                <w:highlight w:val="none"/>
                <w:lang w:val="en-US" w:eastAsia="zh-CN"/>
              </w:rPr>
              <w:t>2.</w:t>
            </w:r>
            <w:r>
              <w:rPr>
                <w:rFonts w:hint="eastAsia" w:ascii="宋体" w:hAnsi="宋体" w:eastAsia="宋体" w:cs="宋体"/>
                <w:bCs/>
                <w:sz w:val="22"/>
                <w:szCs w:val="22"/>
                <w:highlight w:val="none"/>
                <w:lang w:val="zh-CN"/>
              </w:rPr>
              <w:t>满足磋商文件要求且最后报价最低的供应商的价格为磋商基准价。供应商的价格分按下列公式计算：价格分=磋商基准价分值</w:t>
            </w:r>
            <w:r>
              <w:rPr>
                <w:rFonts w:hint="eastAsia" w:ascii="宋体" w:hAnsi="宋体" w:eastAsia="宋体" w:cs="宋体"/>
                <w:bCs/>
                <w:sz w:val="22"/>
                <w:szCs w:val="22"/>
                <w:highlight w:val="none"/>
                <w:lang w:val="en-US" w:eastAsia="zh-CN"/>
              </w:rPr>
              <w:t>20</w:t>
            </w:r>
            <w:r>
              <w:rPr>
                <w:rFonts w:hint="eastAsia" w:ascii="宋体" w:hAnsi="宋体" w:eastAsia="宋体" w:cs="宋体"/>
                <w:bCs/>
                <w:sz w:val="22"/>
                <w:szCs w:val="22"/>
                <w:highlight w:val="none"/>
                <w:lang w:val="zh-CN"/>
              </w:rPr>
              <w:t>*(磋商基准价/最后磋商报价)</w:t>
            </w:r>
          </w:p>
          <w:p>
            <w:pPr>
              <w:keepNext w:val="0"/>
              <w:keepLines w:val="0"/>
              <w:suppressLineNumbers w:val="0"/>
              <w:spacing w:before="0"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color w:val="000000"/>
                <w:kern w:val="0"/>
                <w:sz w:val="22"/>
                <w:szCs w:val="22"/>
                <w:highlight w:val="none"/>
              </w:rPr>
              <w:t>注：报价得分保留二位小数，从第三位开始四舍五入。</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8" w:type="dxa"/>
            <w:gridSpan w:val="4"/>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（二）技术服务评分（</w:t>
            </w:r>
            <w:r>
              <w:rPr>
                <w:rFonts w:hint="eastAsia" w:ascii="宋体" w:hAnsi="宋体" w:cs="宋体"/>
                <w:bCs/>
                <w:sz w:val="22"/>
                <w:szCs w:val="22"/>
                <w:highlight w:val="none"/>
                <w:lang w:val="en-US" w:eastAsia="zh-CN"/>
              </w:rPr>
              <w:t>56</w:t>
            </w:r>
            <w:r>
              <w:rPr>
                <w:rFonts w:hint="eastAsia" w:ascii="宋体" w:hAnsi="宋体" w:eastAsia="宋体" w:cs="宋体"/>
                <w:bCs/>
                <w:sz w:val="22"/>
                <w:szCs w:val="22"/>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85" w:type="dxa"/>
            <w:vMerge w:val="restart"/>
            <w:tcBorders>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w:t>
            </w:r>
          </w:p>
        </w:tc>
        <w:tc>
          <w:tcPr>
            <w:tcW w:w="857" w:type="dxa"/>
            <w:vMerge w:val="restart"/>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15" w:beforeAutospacing="0" w:after="0" w:afterAutospacing="0" w:line="240" w:lineRule="auto"/>
              <w:ind w:left="-105" w:leftChars="-50" w:right="-105" w:rightChars="-5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项目总体实施方案</w:t>
            </w: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供应商对本项目的生产设备、设施、场地情况:提供主要设备设施清单、主要性能指标、场地照片等，根据设备设施和场地情况评分。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1)生产场地环境整洁、布局合理，主要设备设施性能先进，满足本项目的生产要求得</w:t>
            </w: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lang w:val="zh-CN"/>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2)生产场地环境较整洁、布局较合理，主要设备设施能满足本项目的生产要求得</w:t>
            </w:r>
            <w:r>
              <w:rPr>
                <w:rFonts w:hint="eastAsia" w:ascii="宋体" w:hAnsi="宋体" w:eastAsia="宋体" w:cs="宋体"/>
                <w:bCs/>
                <w:sz w:val="22"/>
                <w:szCs w:val="22"/>
                <w:highlight w:val="none"/>
                <w:lang w:val="en-US" w:eastAsia="zh-CN"/>
              </w:rPr>
              <w:t>7</w:t>
            </w:r>
            <w:r>
              <w:rPr>
                <w:rFonts w:hint="eastAsia" w:ascii="宋体" w:hAnsi="宋体" w:eastAsia="宋体" w:cs="宋体"/>
                <w:bCs/>
                <w:sz w:val="22"/>
                <w:szCs w:val="22"/>
                <w:highlight w:val="none"/>
                <w:lang w:val="zh-CN"/>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3)生产场地环境较整洁、布局较合理，主要设备设施基本能满足本项目的生产要求得</w:t>
            </w: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val="zh-CN"/>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4)生产场地环境一般、布局合理性一般，主要设备设施基本能满足本项目的生产要求得</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val="zh-CN"/>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lang w:val="zh-CN"/>
              </w:rPr>
              <w:t>生产场地环境较差、布局合理性较差，主要设备设施性能不能满足本项目的生产要求得</w:t>
            </w:r>
            <w:r>
              <w:rPr>
                <w:rFonts w:hint="eastAsia" w:ascii="宋体" w:hAnsi="宋体" w:cs="宋体"/>
                <w:bCs/>
                <w:sz w:val="22"/>
                <w:szCs w:val="22"/>
                <w:highlight w:val="none"/>
                <w:lang w:val="en-US" w:eastAsia="zh-CN"/>
              </w:rPr>
              <w:t>1</w:t>
            </w:r>
            <w:r>
              <w:rPr>
                <w:rFonts w:hint="eastAsia" w:ascii="宋体" w:hAnsi="宋体" w:eastAsia="宋体" w:cs="宋体"/>
                <w:bCs/>
                <w:sz w:val="22"/>
                <w:szCs w:val="22"/>
                <w:highlight w:val="none"/>
                <w:lang w:val="zh-CN"/>
              </w:rPr>
              <w:t>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85" w:type="dxa"/>
            <w:vMerge w:val="continue"/>
            <w:tcBorders>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p>
        </w:tc>
        <w:tc>
          <w:tcPr>
            <w:tcW w:w="857" w:type="dxa"/>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15" w:beforeAutospacing="0" w:after="0" w:afterAutospacing="0" w:line="240" w:lineRule="auto"/>
              <w:ind w:left="-105" w:leftChars="-50" w:right="-105" w:rightChars="-50"/>
              <w:jc w:val="center"/>
              <w:rPr>
                <w:rFonts w:hint="eastAsia" w:ascii="宋体" w:hAnsi="宋体" w:eastAsia="宋体" w:cs="宋体"/>
                <w:bCs/>
                <w:sz w:val="22"/>
                <w:szCs w:val="22"/>
                <w:highlight w:val="none"/>
                <w:lang w:val="zh-CN"/>
              </w:rPr>
            </w:pP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供应商拟负责本项目服务团队人员情况:根据项目负责人及项目小组人员、类似工作经验、资质证书情况，配备数量、人员分工的合理性、有针对性情况评分;</w:t>
            </w:r>
          </w:p>
          <w:p>
            <w:pPr>
              <w:keepNext w:val="0"/>
              <w:keepLines w:val="0"/>
              <w:numPr>
                <w:ilvl w:val="0"/>
                <w:numId w:val="3"/>
              </w:numPr>
              <w:suppressLineNumbers w:val="0"/>
              <w:adjustRightInd w:val="0"/>
              <w:snapToGrid w:val="0"/>
              <w:spacing w:before="0" w:beforeLines="15" w:beforeAutospacing="0" w:after="0" w:afterAutospacing="0" w:line="240" w:lineRule="auto"/>
              <w:ind w:left="0" w:leftChars="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项目小组人员配备充足、售后服务经验丰富、分工合理得</w:t>
            </w: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lang w:val="zh-CN"/>
              </w:rPr>
              <w:t>分;</w:t>
            </w:r>
          </w:p>
          <w:p>
            <w:pPr>
              <w:keepNext w:val="0"/>
              <w:keepLines w:val="0"/>
              <w:numPr>
                <w:ilvl w:val="0"/>
                <w:numId w:val="3"/>
              </w:numPr>
              <w:suppressLineNumbers w:val="0"/>
              <w:adjustRightInd w:val="0"/>
              <w:snapToGrid w:val="0"/>
              <w:spacing w:before="0" w:beforeLines="15" w:beforeAutospacing="0" w:after="0" w:afterAutospacing="0" w:line="240" w:lineRule="auto"/>
              <w:ind w:left="0" w:leftChars="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项目小组人员配备完善、售后服务较好、分工较为合理得</w:t>
            </w:r>
            <w:r>
              <w:rPr>
                <w:rFonts w:hint="eastAsia" w:ascii="宋体" w:hAnsi="宋体" w:eastAsia="宋体" w:cs="宋体"/>
                <w:bCs/>
                <w:sz w:val="22"/>
                <w:szCs w:val="22"/>
                <w:highlight w:val="none"/>
                <w:lang w:val="en-US" w:eastAsia="zh-CN"/>
              </w:rPr>
              <w:t>7</w:t>
            </w:r>
            <w:r>
              <w:rPr>
                <w:rFonts w:hint="eastAsia" w:ascii="宋体" w:hAnsi="宋体" w:eastAsia="宋体" w:cs="宋体"/>
                <w:bCs/>
                <w:sz w:val="22"/>
                <w:szCs w:val="22"/>
                <w:highlight w:val="none"/>
                <w:lang w:val="zh-CN"/>
              </w:rPr>
              <w:t>分</w:t>
            </w:r>
          </w:p>
          <w:p>
            <w:pPr>
              <w:keepNext w:val="0"/>
              <w:keepLines w:val="0"/>
              <w:numPr>
                <w:ilvl w:val="0"/>
                <w:numId w:val="3"/>
              </w:numPr>
              <w:suppressLineNumbers w:val="0"/>
              <w:adjustRightInd w:val="0"/>
              <w:snapToGrid w:val="0"/>
              <w:spacing w:before="0" w:beforeLines="15" w:beforeAutospacing="0" w:after="0" w:afterAutospacing="0" w:line="240" w:lineRule="auto"/>
              <w:ind w:left="0" w:leftChars="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项目小组人员配备和售后服务一般，分工基本合理得</w:t>
            </w: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val="zh-CN"/>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4)项目小组人员配备和售后服务有瑕疵、分工方案有欠缺得</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val="zh-CN"/>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5)项目小组人员配备不足售后服务弱、分工不合理差1分;</w:t>
            </w:r>
          </w:p>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6</w:t>
            </w:r>
            <w:r>
              <w:rPr>
                <w:rFonts w:hint="eastAsia" w:ascii="宋体" w:hAnsi="宋体" w:eastAsia="宋体" w:cs="宋体"/>
                <w:bCs/>
                <w:sz w:val="22"/>
                <w:szCs w:val="22"/>
                <w:highlight w:val="none"/>
                <w:lang w:val="zh-CN"/>
              </w:rPr>
              <w:t>)未提供方案不得分。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85" w:type="dxa"/>
            <w:vMerge w:val="continue"/>
            <w:tcBorders>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p>
        </w:tc>
        <w:tc>
          <w:tcPr>
            <w:tcW w:w="857" w:type="dxa"/>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15" w:beforeAutospacing="0" w:after="0" w:afterAutospacing="0" w:line="240" w:lineRule="auto"/>
              <w:ind w:left="-105" w:leftChars="-50" w:right="-105" w:rightChars="-50"/>
              <w:jc w:val="center"/>
              <w:rPr>
                <w:rFonts w:hint="eastAsia" w:ascii="宋体" w:hAnsi="宋体" w:eastAsia="宋体" w:cs="宋体"/>
                <w:bCs/>
                <w:color w:val="auto"/>
                <w:sz w:val="22"/>
                <w:szCs w:val="22"/>
                <w:highlight w:val="none"/>
                <w:lang w:val="zh-CN"/>
              </w:rPr>
            </w:pP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制剂的质量检验方案及稳定性考察，根据实施方案及实施情况评分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1)措施考虑周全、内容全面可行、重点突出的得</w:t>
            </w:r>
            <w:r>
              <w:rPr>
                <w:rFonts w:hint="eastAsia" w:ascii="宋体" w:hAnsi="宋体" w:eastAsia="宋体" w:cs="Times New Roman"/>
                <w:color w:val="000000"/>
                <w:sz w:val="22"/>
                <w:szCs w:val="22"/>
                <w:highlight w:val="none"/>
                <w:lang w:val="en-US" w:eastAsia="zh-CN"/>
              </w:rPr>
              <w:t>10</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2)措施合理、可行性较高得</w:t>
            </w:r>
            <w:r>
              <w:rPr>
                <w:rFonts w:hint="eastAsia" w:ascii="宋体" w:hAnsi="宋体" w:eastAsia="宋体" w:cs="Times New Roman"/>
                <w:color w:val="000000"/>
                <w:sz w:val="22"/>
                <w:szCs w:val="22"/>
                <w:highlight w:val="none"/>
                <w:lang w:val="en-US" w:eastAsia="zh-CN"/>
              </w:rPr>
              <w:t>7</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3)措施基本合理得</w:t>
            </w:r>
            <w:r>
              <w:rPr>
                <w:rFonts w:hint="eastAsia" w:ascii="宋体" w:hAnsi="宋体" w:eastAsia="宋体" w:cs="Times New Roman"/>
                <w:color w:val="000000"/>
                <w:sz w:val="22"/>
                <w:szCs w:val="22"/>
                <w:highlight w:val="none"/>
                <w:lang w:val="en-US" w:eastAsia="zh-CN"/>
              </w:rPr>
              <w:t>4</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4)措施描述笼统不清晰得</w:t>
            </w:r>
            <w:r>
              <w:rPr>
                <w:rFonts w:hint="eastAsia" w:ascii="宋体" w:hAnsi="宋体" w:eastAsia="宋体" w:cs="Times New Roman"/>
                <w:color w:val="000000"/>
                <w:sz w:val="22"/>
                <w:szCs w:val="22"/>
                <w:highlight w:val="none"/>
                <w:lang w:val="en-US" w:eastAsia="zh-CN"/>
              </w:rPr>
              <w:t>3</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5)措施内容不全得1分;</w:t>
            </w:r>
          </w:p>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firstLine="0" w:firstLineChars="0"/>
              <w:rPr>
                <w:rFonts w:hint="eastAsia" w:ascii="宋体" w:hAnsi="宋体" w:eastAsia="宋体" w:cs="宋体"/>
                <w:bCs/>
                <w:color w:val="auto"/>
                <w:sz w:val="22"/>
                <w:szCs w:val="22"/>
                <w:highlight w:val="none"/>
                <w:lang w:val="zh-CN"/>
              </w:rPr>
            </w:pPr>
            <w:r>
              <w:rPr>
                <w:rFonts w:hint="eastAsia" w:ascii="宋体" w:hAnsi="宋体" w:eastAsia="宋体" w:cs="Times New Roman"/>
                <w:color w:val="000000"/>
                <w:sz w:val="22"/>
                <w:szCs w:val="22"/>
                <w:highlight w:val="none"/>
              </w:rPr>
              <w:t>6)未提供措施不得分。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85" w:type="dxa"/>
            <w:vMerge w:val="continue"/>
            <w:tcBorders>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en-US" w:eastAsia="zh-CN"/>
              </w:rPr>
            </w:pPr>
          </w:p>
        </w:tc>
        <w:tc>
          <w:tcPr>
            <w:tcW w:w="857" w:type="dxa"/>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15" w:beforeAutospacing="0" w:after="0" w:afterAutospacing="0" w:line="240" w:lineRule="auto"/>
              <w:ind w:left="0" w:right="0"/>
              <w:jc w:val="center"/>
              <w:rPr>
                <w:rFonts w:hint="eastAsia" w:ascii="宋体" w:hAnsi="宋体" w:eastAsia="宋体" w:cs="Times New Roman"/>
                <w:color w:val="000000"/>
                <w:sz w:val="22"/>
                <w:szCs w:val="22"/>
                <w:highlight w:val="none"/>
              </w:rPr>
            </w:pP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仓储、供货配送整体服务方案，包括但不限于:仓储位置及条件，配送方案、配送时间等，根据方案的安全性、完整性、针对性、及时性给评分。</w:t>
            </w:r>
          </w:p>
          <w:p>
            <w:pPr>
              <w:keepNext w:val="0"/>
              <w:keepLines w:val="0"/>
              <w:numPr>
                <w:ilvl w:val="0"/>
                <w:numId w:val="4"/>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方案考虑周全、措施内容全面可行、重点突出的得</w:t>
            </w:r>
            <w:r>
              <w:rPr>
                <w:rFonts w:hint="eastAsia" w:ascii="宋体" w:hAnsi="宋体" w:eastAsia="宋体" w:cs="Times New Roman"/>
                <w:color w:val="000000"/>
                <w:sz w:val="22"/>
                <w:szCs w:val="22"/>
                <w:highlight w:val="none"/>
                <w:lang w:val="en-US" w:eastAsia="zh-CN"/>
              </w:rPr>
              <w:t>10</w:t>
            </w:r>
            <w:r>
              <w:rPr>
                <w:rFonts w:hint="eastAsia" w:ascii="宋体" w:hAnsi="宋体" w:eastAsia="宋体" w:cs="Times New Roman"/>
                <w:color w:val="000000"/>
                <w:sz w:val="22"/>
                <w:szCs w:val="22"/>
                <w:highlight w:val="none"/>
              </w:rPr>
              <w:t>分;</w:t>
            </w:r>
          </w:p>
          <w:p>
            <w:pPr>
              <w:keepNext w:val="0"/>
              <w:keepLines w:val="0"/>
              <w:numPr>
                <w:ilvl w:val="0"/>
                <w:numId w:val="4"/>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方案合理、可行性较高得</w:t>
            </w:r>
            <w:r>
              <w:rPr>
                <w:rFonts w:hint="eastAsia" w:ascii="宋体" w:hAnsi="宋体" w:eastAsia="宋体" w:cs="Times New Roman"/>
                <w:color w:val="000000"/>
                <w:sz w:val="22"/>
                <w:szCs w:val="22"/>
                <w:highlight w:val="none"/>
                <w:lang w:val="en-US" w:eastAsia="zh-CN"/>
              </w:rPr>
              <w:t>7</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3)方案合理措施一般得</w:t>
            </w:r>
            <w:r>
              <w:rPr>
                <w:rFonts w:hint="eastAsia" w:ascii="宋体" w:hAnsi="宋体" w:eastAsia="宋体" w:cs="Times New Roman"/>
                <w:color w:val="000000"/>
                <w:sz w:val="22"/>
                <w:szCs w:val="22"/>
                <w:highlight w:val="none"/>
                <w:lang w:val="en-US" w:eastAsia="zh-CN"/>
              </w:rPr>
              <w:t>4</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4)方案描述笼统不清晰得</w:t>
            </w:r>
            <w:r>
              <w:rPr>
                <w:rFonts w:hint="eastAsia" w:ascii="宋体" w:hAnsi="宋体" w:eastAsia="宋体" w:cs="Times New Roman"/>
                <w:color w:val="000000"/>
                <w:sz w:val="22"/>
                <w:szCs w:val="22"/>
                <w:highlight w:val="none"/>
                <w:lang w:val="en-US" w:eastAsia="zh-CN"/>
              </w:rPr>
              <w:t>3</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5)方案措施内容不全得1分;</w:t>
            </w:r>
          </w:p>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firstLine="0" w:firstLineChars="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6)未提供方案不得分。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5" w:type="dxa"/>
            <w:vMerge w:val="continue"/>
            <w:tcBorders>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en-US" w:eastAsia="zh-CN"/>
              </w:rPr>
            </w:pPr>
          </w:p>
        </w:tc>
        <w:tc>
          <w:tcPr>
            <w:tcW w:w="857" w:type="dxa"/>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15" w:beforeAutospacing="0" w:after="0" w:afterAutospacing="0" w:line="240" w:lineRule="auto"/>
              <w:ind w:left="0" w:right="0"/>
              <w:jc w:val="center"/>
              <w:rPr>
                <w:rFonts w:hint="eastAsia" w:ascii="宋体" w:hAnsi="宋体" w:eastAsia="宋体" w:cs="Times New Roman"/>
                <w:color w:val="000000"/>
                <w:sz w:val="22"/>
                <w:szCs w:val="22"/>
                <w:highlight w:val="none"/>
              </w:rPr>
            </w:pP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保密性，根据对项目文件资料的管理、保存和安全保密措施评分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1)保密方案考虑周全、措施内容全面可行的得</w:t>
            </w:r>
            <w:r>
              <w:rPr>
                <w:rFonts w:hint="eastAsia" w:ascii="宋体" w:hAnsi="宋体" w:eastAsia="宋体" w:cs="Times New Roman"/>
                <w:color w:val="000000"/>
                <w:sz w:val="22"/>
                <w:szCs w:val="22"/>
                <w:highlight w:val="none"/>
                <w:lang w:val="en-US" w:eastAsia="zh-CN"/>
              </w:rPr>
              <w:t>10</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2)保密方案考虑较周全、措施内容教好的得</w:t>
            </w:r>
            <w:r>
              <w:rPr>
                <w:rFonts w:hint="eastAsia" w:ascii="宋体" w:hAnsi="宋体" w:eastAsia="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3)保密方案措施一般得</w:t>
            </w:r>
            <w:r>
              <w:rPr>
                <w:rFonts w:hint="eastAsia" w:ascii="宋体" w:hAnsi="宋体" w:eastAsia="宋体" w:cs="Times New Roman"/>
                <w:color w:val="000000"/>
                <w:sz w:val="22"/>
                <w:szCs w:val="22"/>
                <w:highlight w:val="none"/>
                <w:lang w:val="en-US" w:eastAsia="zh-CN"/>
              </w:rPr>
              <w:t>3</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leftChars="0" w:right="0" w:firstLine="0" w:firstLineChars="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4)未提供方案不得分。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5"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2</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right="0"/>
              <w:jc w:val="center"/>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特色服务和承诺</w:t>
            </w: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特色服务可包括但不局限于遇到公共突发事件(如新冠疫情)的应急方案，提升质量标准的承诺和措施等，根据</w:t>
            </w:r>
            <w:r>
              <w:rPr>
                <w:rFonts w:hint="eastAsia" w:ascii="宋体" w:hAnsi="宋体" w:eastAsia="宋体" w:cs="Times New Roman"/>
                <w:color w:val="000000"/>
                <w:sz w:val="22"/>
                <w:szCs w:val="22"/>
                <w:highlight w:val="none"/>
                <w:lang w:eastAsia="zh-CN"/>
              </w:rPr>
              <w:t>供应商</w:t>
            </w:r>
            <w:r>
              <w:rPr>
                <w:rFonts w:hint="eastAsia" w:ascii="宋体" w:hAnsi="宋体" w:eastAsia="宋体" w:cs="Times New Roman"/>
                <w:color w:val="000000"/>
                <w:sz w:val="22"/>
                <w:szCs w:val="22"/>
                <w:highlight w:val="none"/>
              </w:rPr>
              <w:t>提供的特色服务和承诺评分。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1)措施考虑周全、承诺内容全面可行的得</w:t>
            </w:r>
            <w:r>
              <w:rPr>
                <w:rFonts w:hint="eastAsia" w:ascii="宋体"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2</w:t>
            </w:r>
            <w:r>
              <w:rPr>
                <w:rFonts w:hint="eastAsia" w:ascii="宋体" w:hAnsi="宋体" w:eastAsia="宋体" w:cs="Times New Roman"/>
                <w:color w:val="000000"/>
                <w:sz w:val="22"/>
                <w:szCs w:val="22"/>
                <w:highlight w:val="none"/>
                <w:lang w:val="en-US" w:eastAsia="zh-CN"/>
              </w:rPr>
              <w:t>)</w:t>
            </w:r>
            <w:r>
              <w:rPr>
                <w:rFonts w:hint="eastAsia" w:ascii="宋体" w:hAnsi="宋体" w:eastAsia="宋体" w:cs="Times New Roman"/>
                <w:color w:val="000000"/>
                <w:sz w:val="22"/>
                <w:szCs w:val="22"/>
                <w:highlight w:val="none"/>
              </w:rPr>
              <w:t>措施基本合理得</w:t>
            </w:r>
            <w:r>
              <w:rPr>
                <w:rFonts w:hint="eastAsia" w:ascii="宋体" w:hAnsi="宋体" w:cs="Times New Roman"/>
                <w:color w:val="000000"/>
                <w:sz w:val="22"/>
                <w:szCs w:val="22"/>
                <w:highlight w:val="none"/>
                <w:lang w:val="en-US" w:eastAsia="zh-CN"/>
              </w:rPr>
              <w:t>4</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lang w:val="en-US" w:eastAsia="zh-CN"/>
              </w:rPr>
              <w:t>3)</w:t>
            </w:r>
            <w:r>
              <w:rPr>
                <w:rFonts w:hint="eastAsia" w:ascii="宋体" w:hAnsi="宋体" w:eastAsia="宋体" w:cs="Times New Roman"/>
                <w:color w:val="000000"/>
                <w:sz w:val="22"/>
                <w:szCs w:val="22"/>
                <w:highlight w:val="none"/>
              </w:rPr>
              <w:t>措施描述笼统不清晰得</w:t>
            </w:r>
            <w:r>
              <w:rPr>
                <w:rFonts w:hint="eastAsia" w:ascii="宋体" w:hAnsi="宋体" w:cs="Times New Roman"/>
                <w:color w:val="000000"/>
                <w:sz w:val="22"/>
                <w:szCs w:val="22"/>
                <w:highlight w:val="none"/>
                <w:lang w:val="en-US" w:eastAsia="zh-CN"/>
              </w:rPr>
              <w:t>1</w:t>
            </w:r>
            <w:r>
              <w:rPr>
                <w:rFonts w:hint="eastAsia" w:ascii="宋体" w:hAnsi="宋体" w:eastAsia="宋体" w:cs="Times New Roman"/>
                <w:color w:val="000000"/>
                <w:sz w:val="22"/>
                <w:szCs w:val="22"/>
                <w:highlight w:val="none"/>
              </w:rPr>
              <w:t>分;</w:t>
            </w:r>
          </w:p>
          <w:p>
            <w:pPr>
              <w:keepNext w:val="0"/>
              <w:keepLines w:val="0"/>
              <w:numPr>
                <w:ilvl w:val="0"/>
                <w:numId w:val="0"/>
              </w:numPr>
              <w:suppressLineNumbers w:val="0"/>
              <w:adjustRightInd w:val="0"/>
              <w:snapToGrid w:val="0"/>
              <w:spacing w:before="0" w:beforeLines="15" w:beforeAutospacing="0" w:after="0" w:afterAutospacing="0" w:line="240" w:lineRule="auto"/>
              <w:ind w:left="0" w:right="0"/>
              <w:rPr>
                <w:rFonts w:hint="eastAsia"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lang w:val="en-US" w:eastAsia="zh-CN"/>
              </w:rPr>
              <w:t>4)</w:t>
            </w:r>
            <w:r>
              <w:rPr>
                <w:rFonts w:hint="eastAsia" w:ascii="宋体" w:hAnsi="宋体" w:eastAsia="宋体" w:cs="Times New Roman"/>
                <w:color w:val="000000"/>
                <w:sz w:val="22"/>
                <w:szCs w:val="22"/>
                <w:highlight w:val="none"/>
              </w:rPr>
              <w:t>未提供措施不得分。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8" w:type="dxa"/>
            <w:gridSpan w:val="4"/>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（三）商务评分（</w:t>
            </w:r>
            <w:r>
              <w:rPr>
                <w:rFonts w:hint="eastAsia" w:ascii="宋体" w:hAnsi="宋体" w:eastAsia="宋体" w:cs="宋体"/>
                <w:bCs/>
                <w:sz w:val="22"/>
                <w:szCs w:val="22"/>
                <w:highlight w:val="none"/>
                <w:lang w:val="en-US" w:eastAsia="zh-CN"/>
              </w:rPr>
              <w:t>2</w:t>
            </w:r>
            <w:r>
              <w:rPr>
                <w:rFonts w:hint="eastAsia" w:ascii="宋体" w:hAnsi="宋体" w:cs="宋体"/>
                <w:bCs/>
                <w:sz w:val="22"/>
                <w:szCs w:val="22"/>
                <w:highlight w:val="none"/>
                <w:lang w:val="en-US" w:eastAsia="zh-CN"/>
              </w:rPr>
              <w:t>4</w:t>
            </w:r>
            <w:r>
              <w:rPr>
                <w:rFonts w:hint="eastAsia" w:ascii="宋体" w:hAnsi="宋体" w:eastAsia="宋体" w:cs="宋体"/>
                <w:bCs/>
                <w:sz w:val="22"/>
                <w:szCs w:val="22"/>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85" w:type="dxa"/>
            <w:tcBorders>
              <w:top w:val="single" w:color="auto" w:sz="4" w:space="0"/>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1</w:t>
            </w:r>
          </w:p>
        </w:tc>
        <w:tc>
          <w:tcPr>
            <w:tcW w:w="85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类似项目业绩</w:t>
            </w:r>
          </w:p>
        </w:tc>
        <w:tc>
          <w:tcPr>
            <w:tcW w:w="760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供应商2022</w:t>
            </w:r>
            <w:r>
              <w:rPr>
                <w:rFonts w:hint="eastAsia" w:ascii="宋体" w:hAnsi="宋体" w:cs="仿宋_GB2312"/>
                <w:color w:val="auto"/>
                <w:sz w:val="22"/>
                <w:szCs w:val="22"/>
                <w:highlight w:val="none"/>
              </w:rPr>
              <w:t>年1月1日至递交</w:t>
            </w:r>
            <w:r>
              <w:rPr>
                <w:rFonts w:hint="eastAsia" w:ascii="宋体" w:hAnsi="宋体" w:cs="仿宋_GB2312"/>
                <w:color w:val="auto"/>
                <w:sz w:val="22"/>
                <w:szCs w:val="22"/>
                <w:highlight w:val="none"/>
                <w:lang w:val="en-US" w:eastAsia="zh-CN"/>
              </w:rPr>
              <w:t>响应</w:t>
            </w:r>
            <w:r>
              <w:rPr>
                <w:rFonts w:hint="eastAsia" w:ascii="宋体" w:hAnsi="宋体" w:cs="仿宋_GB2312"/>
                <w:color w:val="auto"/>
                <w:sz w:val="22"/>
                <w:szCs w:val="22"/>
                <w:highlight w:val="none"/>
              </w:rPr>
              <w:t>文件截止之日止</w:t>
            </w:r>
            <w:r>
              <w:rPr>
                <w:rFonts w:hint="eastAsia" w:ascii="宋体" w:hAnsi="宋体" w:cs="仿宋_GB2312"/>
                <w:color w:val="auto"/>
                <w:sz w:val="22"/>
                <w:szCs w:val="22"/>
                <w:highlight w:val="none"/>
                <w:lang w:eastAsia="zh-CN"/>
              </w:rPr>
              <w:t>，</w:t>
            </w:r>
            <w:r>
              <w:rPr>
                <w:rFonts w:hint="eastAsia" w:ascii="宋体" w:hAnsi="宋体" w:cs="仿宋_GB2312"/>
                <w:color w:val="auto"/>
                <w:sz w:val="22"/>
                <w:szCs w:val="22"/>
                <w:highlight w:val="none"/>
              </w:rPr>
              <w:t>具有</w:t>
            </w:r>
            <w:r>
              <w:rPr>
                <w:rFonts w:hint="eastAsia" w:ascii="宋体" w:hAnsi="宋体" w:cs="仿宋_GB2312"/>
                <w:color w:val="auto"/>
                <w:sz w:val="22"/>
                <w:szCs w:val="22"/>
                <w:highlight w:val="none"/>
                <w:lang w:val="en-US" w:eastAsia="zh-CN"/>
              </w:rPr>
              <w:t>已完成</w:t>
            </w:r>
            <w:r>
              <w:rPr>
                <w:rFonts w:hint="eastAsia" w:ascii="宋体" w:hAnsi="宋体" w:cs="仿宋_GB2312"/>
                <w:color w:val="auto"/>
                <w:sz w:val="22"/>
                <w:szCs w:val="22"/>
                <w:highlight w:val="none"/>
              </w:rPr>
              <w:t>类似项目业绩</w:t>
            </w:r>
            <w:r>
              <w:rPr>
                <w:rFonts w:hint="eastAsia" w:ascii="宋体" w:hAnsi="宋体" w:cs="Times New Roman"/>
                <w:color w:val="auto"/>
                <w:sz w:val="22"/>
                <w:szCs w:val="22"/>
                <w:highlight w:val="none"/>
              </w:rPr>
              <w:t>，</w:t>
            </w:r>
            <w:r>
              <w:rPr>
                <w:rFonts w:hint="eastAsia" w:ascii="宋体" w:hAnsi="宋体" w:cs="仿宋_GB2312"/>
                <w:color w:val="auto"/>
                <w:sz w:val="22"/>
                <w:szCs w:val="22"/>
                <w:highlight w:val="none"/>
              </w:rPr>
              <w:t>每有一项业绩得</w:t>
            </w:r>
            <w:r>
              <w:rPr>
                <w:rFonts w:hint="eastAsia" w:ascii="宋体" w:hAnsi="宋体" w:cs="仿宋_GB2312"/>
                <w:color w:val="auto"/>
                <w:sz w:val="22"/>
                <w:szCs w:val="22"/>
                <w:highlight w:val="none"/>
                <w:lang w:val="en-US" w:eastAsia="zh-CN"/>
              </w:rPr>
              <w:t>3</w:t>
            </w:r>
            <w:r>
              <w:rPr>
                <w:rFonts w:hint="eastAsia" w:ascii="宋体" w:hAnsi="宋体" w:cs="仿宋_GB2312"/>
                <w:color w:val="auto"/>
                <w:sz w:val="22"/>
                <w:szCs w:val="22"/>
                <w:highlight w:val="none"/>
              </w:rPr>
              <w:t>分，最多得</w:t>
            </w:r>
            <w:r>
              <w:rPr>
                <w:rFonts w:hint="eastAsia" w:ascii="宋体" w:hAnsi="宋体" w:cs="仿宋_GB2312"/>
                <w:color w:val="auto"/>
                <w:sz w:val="22"/>
                <w:szCs w:val="22"/>
                <w:highlight w:val="none"/>
                <w:lang w:val="en-US" w:eastAsia="zh-CN"/>
              </w:rPr>
              <w:t>12</w:t>
            </w:r>
            <w:r>
              <w:rPr>
                <w:rFonts w:hint="eastAsia" w:ascii="宋体" w:hAnsi="宋体" w:cs="仿宋_GB2312"/>
                <w:color w:val="auto"/>
                <w:sz w:val="22"/>
                <w:szCs w:val="22"/>
                <w:highlight w:val="none"/>
              </w:rPr>
              <w:t>分。</w:t>
            </w:r>
          </w:p>
          <w:p>
            <w:pPr>
              <w:keepNext w:val="0"/>
              <w:keepLines w:val="0"/>
              <w:suppressLineNumbers w:val="0"/>
              <w:spacing w:before="0" w:beforeAutospacing="0" w:after="0" w:afterAutospacing="0" w:line="240" w:lineRule="auto"/>
              <w:ind w:left="0" w:right="0"/>
              <w:jc w:val="left"/>
              <w:rPr>
                <w:rFonts w:hint="eastAsia" w:ascii="宋体" w:hAnsi="宋体" w:cs="仿宋_GB2312"/>
                <w:b/>
                <w:color w:val="auto"/>
                <w:sz w:val="22"/>
                <w:szCs w:val="22"/>
                <w:highlight w:val="none"/>
              </w:rPr>
            </w:pPr>
            <w:r>
              <w:rPr>
                <w:rFonts w:hint="eastAsia" w:ascii="宋体" w:hAnsi="宋体" w:cs="仿宋_GB2312"/>
                <w:b/>
                <w:color w:val="auto"/>
                <w:sz w:val="22"/>
                <w:szCs w:val="22"/>
                <w:highlight w:val="none"/>
                <w:lang w:val="en-US" w:eastAsia="zh-CN"/>
              </w:rPr>
              <w:t>响应文件</w:t>
            </w:r>
            <w:r>
              <w:rPr>
                <w:rFonts w:hint="eastAsia" w:ascii="宋体" w:hAnsi="宋体" w:cs="仿宋_GB2312"/>
                <w:b/>
                <w:color w:val="auto"/>
                <w:sz w:val="22"/>
                <w:szCs w:val="22"/>
                <w:highlight w:val="none"/>
              </w:rPr>
              <w:t>内附中标通知书或合同协议书的复印件并加盖</w:t>
            </w:r>
            <w:r>
              <w:rPr>
                <w:rFonts w:hint="eastAsia" w:ascii="宋体" w:hAnsi="宋体" w:cs="仿宋_GB2312"/>
                <w:b/>
                <w:color w:val="auto"/>
                <w:sz w:val="22"/>
                <w:szCs w:val="22"/>
                <w:highlight w:val="none"/>
                <w:lang w:val="en-US" w:eastAsia="zh-CN"/>
              </w:rPr>
              <w:t>供应商</w:t>
            </w:r>
            <w:r>
              <w:rPr>
                <w:rFonts w:hint="eastAsia" w:ascii="宋体" w:hAnsi="宋体" w:cs="仿宋_GB2312"/>
                <w:b/>
                <w:color w:val="auto"/>
                <w:sz w:val="22"/>
                <w:szCs w:val="22"/>
                <w:highlight w:val="none"/>
              </w:rPr>
              <w:t>公章。</w:t>
            </w:r>
          </w:p>
          <w:p>
            <w:pPr>
              <w:keepNext w:val="0"/>
              <w:keepLines w:val="0"/>
              <w:suppressLineNumbers w:val="0"/>
              <w:spacing w:before="0" w:beforeAutospacing="0" w:after="0" w:afterAutospacing="0" w:line="240" w:lineRule="auto"/>
              <w:ind w:left="0" w:right="0"/>
              <w:jc w:val="left"/>
              <w:rPr>
                <w:rFonts w:hint="default" w:ascii="宋体" w:hAnsi="宋体" w:cs="仿宋_GB2312"/>
                <w:b/>
                <w:color w:val="auto"/>
                <w:sz w:val="22"/>
                <w:szCs w:val="22"/>
                <w:highlight w:val="none"/>
                <w:lang w:val="en-US" w:eastAsia="zh-CN"/>
              </w:rPr>
            </w:pPr>
            <w:r>
              <w:rPr>
                <w:rFonts w:hint="eastAsia" w:ascii="宋体" w:hAnsi="宋体" w:cs="仿宋_GB2312"/>
                <w:b/>
                <w:color w:val="auto"/>
                <w:sz w:val="22"/>
                <w:szCs w:val="22"/>
                <w:highlight w:val="none"/>
                <w:lang w:val="en-US" w:eastAsia="zh-CN"/>
              </w:rPr>
              <w:t>采购单位调查，发现弄虚造假者，取消投标资格，10年内不允许参与本单位该项目的投标。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cs="仿宋_GB2312"/>
                <w:b/>
                <w:color w:val="auto"/>
                <w:sz w:val="22"/>
                <w:szCs w:val="22"/>
                <w:highlight w:val="none"/>
                <w:lang w:val="en-US" w:eastAsia="zh-CN"/>
              </w:rPr>
            </w:pPr>
            <w:r>
              <w:rPr>
                <w:rFonts w:hint="eastAsia" w:ascii="宋体" w:hAnsi="宋体" w:cs="宋体"/>
                <w:bCs/>
                <w:sz w:val="22"/>
                <w:szCs w:val="22"/>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85" w:type="dxa"/>
            <w:tcBorders>
              <w:top w:val="single" w:color="auto" w:sz="4" w:space="0"/>
              <w:left w:val="single" w:color="auto"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w:t>
            </w:r>
          </w:p>
        </w:tc>
        <w:tc>
          <w:tcPr>
            <w:tcW w:w="85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lang w:val="zh-CN" w:eastAsia="zh-CN"/>
              </w:rPr>
              <w:t>优惠条件</w:t>
            </w:r>
          </w:p>
        </w:tc>
        <w:tc>
          <w:tcPr>
            <w:tcW w:w="7608"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bCs/>
                <w:kern w:val="2"/>
                <w:sz w:val="22"/>
                <w:szCs w:val="22"/>
                <w:highlight w:val="none"/>
                <w:lang w:val="en-US" w:eastAsia="zh-CN" w:bidi="ar-SA"/>
              </w:rPr>
            </w:pPr>
            <w:r>
              <w:rPr>
                <w:rFonts w:hint="eastAsia" w:ascii="宋体" w:hAnsi="宋体" w:eastAsia="宋体" w:cs="宋体"/>
                <w:kern w:val="2"/>
                <w:sz w:val="22"/>
                <w:szCs w:val="22"/>
                <w:highlight w:val="none"/>
                <w:lang w:val="zh-CN" w:eastAsia="zh-CN" w:bidi="ar-SA"/>
              </w:rPr>
              <w:t>每有一项实质性的优惠条件得</w:t>
            </w:r>
            <w:r>
              <w:rPr>
                <w:rFonts w:hint="eastAsia" w:ascii="宋体" w:hAnsi="宋体" w:eastAsia="宋体" w:cs="宋体"/>
                <w:kern w:val="2"/>
                <w:sz w:val="22"/>
                <w:szCs w:val="22"/>
                <w:highlight w:val="none"/>
                <w:lang w:val="en-US" w:eastAsia="zh-CN" w:bidi="ar-SA"/>
              </w:rPr>
              <w:t>2</w:t>
            </w:r>
            <w:r>
              <w:rPr>
                <w:rFonts w:hint="eastAsia" w:ascii="宋体" w:hAnsi="宋体" w:eastAsia="宋体" w:cs="宋体"/>
                <w:kern w:val="2"/>
                <w:sz w:val="22"/>
                <w:szCs w:val="22"/>
                <w:highlight w:val="none"/>
                <w:lang w:val="zh-CN" w:eastAsia="zh-CN" w:bidi="ar-SA"/>
              </w:rPr>
              <w:t>分，最多得</w:t>
            </w:r>
            <w:r>
              <w:rPr>
                <w:rFonts w:hint="eastAsia" w:ascii="宋体" w:hAnsi="宋体" w:eastAsia="宋体" w:cs="宋体"/>
                <w:kern w:val="2"/>
                <w:sz w:val="22"/>
                <w:szCs w:val="22"/>
                <w:highlight w:val="none"/>
                <w:lang w:val="en-US" w:eastAsia="zh-CN" w:bidi="ar-SA"/>
              </w:rPr>
              <w:t>6</w:t>
            </w:r>
            <w:r>
              <w:rPr>
                <w:rFonts w:hint="eastAsia" w:ascii="宋体" w:hAnsi="宋体" w:eastAsia="宋体" w:cs="宋体"/>
                <w:kern w:val="2"/>
                <w:sz w:val="22"/>
                <w:szCs w:val="22"/>
                <w:highlight w:val="none"/>
                <w:lang w:val="zh-CN" w:eastAsia="zh-CN" w:bidi="ar-SA"/>
              </w:rPr>
              <w:t>分，没有不得分。</w:t>
            </w:r>
            <w:r>
              <w:rPr>
                <w:rFonts w:hint="eastAsia" w:ascii="宋体" w:hAnsi="宋体" w:eastAsia="宋体" w:cs="宋体"/>
                <w:kern w:val="2"/>
                <w:sz w:val="22"/>
                <w:szCs w:val="22"/>
                <w:highlight w:val="none"/>
                <w:lang w:val="en-US" w:eastAsia="zh-CN" w:bidi="ar-SA"/>
              </w:rPr>
              <w:t>响应</w:t>
            </w:r>
            <w:r>
              <w:rPr>
                <w:rFonts w:hint="eastAsia" w:ascii="宋体" w:hAnsi="宋体" w:eastAsia="宋体" w:cs="宋体"/>
                <w:kern w:val="2"/>
                <w:sz w:val="22"/>
                <w:szCs w:val="22"/>
                <w:highlight w:val="none"/>
                <w:lang w:val="zh-CN" w:eastAsia="zh-CN" w:bidi="ar-SA"/>
              </w:rPr>
              <w:t>文件内提供承诺书并加盖单位公章。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85"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2"/>
                <w:szCs w:val="22"/>
                <w:highlight w:val="none"/>
                <w:lang w:val="zh-CN" w:eastAsia="zh-CN" w:bidi="ar-SA"/>
              </w:rPr>
            </w:pPr>
            <w:r>
              <w:rPr>
                <w:rFonts w:hint="eastAsia" w:ascii="宋体" w:hAnsi="宋体" w:eastAsia="宋体" w:cs="宋体"/>
                <w:bCs/>
                <w:sz w:val="22"/>
                <w:szCs w:val="22"/>
                <w:highlight w:val="none"/>
                <w:lang w:val="zh-CN"/>
              </w:rPr>
              <w:t>服务承诺</w:t>
            </w:r>
          </w:p>
        </w:tc>
        <w:tc>
          <w:tcPr>
            <w:tcW w:w="7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Cs/>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每有一项实质性的服务承诺得</w:t>
            </w:r>
            <w:r>
              <w:rPr>
                <w:rFonts w:hint="eastAsia" w:ascii="宋体" w:hAnsi="宋体" w:cs="宋体"/>
                <w:kern w:val="2"/>
                <w:sz w:val="22"/>
                <w:szCs w:val="22"/>
                <w:highlight w:val="none"/>
                <w:lang w:val="en-US" w:eastAsia="zh-CN" w:bidi="ar-SA"/>
              </w:rPr>
              <w:t>2</w:t>
            </w:r>
            <w:r>
              <w:rPr>
                <w:rFonts w:hint="eastAsia" w:ascii="宋体" w:hAnsi="宋体" w:eastAsia="宋体" w:cs="宋体"/>
                <w:kern w:val="2"/>
                <w:sz w:val="22"/>
                <w:szCs w:val="22"/>
                <w:highlight w:val="none"/>
                <w:lang w:val="zh-CN" w:eastAsia="zh-CN" w:bidi="ar-SA"/>
              </w:rPr>
              <w:t>分，最多得</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val="zh-CN" w:eastAsia="zh-CN" w:bidi="ar-SA"/>
              </w:rPr>
              <w:t>分，没有不得分。</w:t>
            </w:r>
            <w:r>
              <w:rPr>
                <w:rFonts w:hint="eastAsia" w:ascii="宋体" w:hAnsi="宋体" w:eastAsia="宋体" w:cs="宋体"/>
                <w:kern w:val="2"/>
                <w:sz w:val="22"/>
                <w:szCs w:val="22"/>
                <w:highlight w:val="none"/>
                <w:lang w:val="en-US" w:eastAsia="zh-CN" w:bidi="ar-SA"/>
              </w:rPr>
              <w:t>响应</w:t>
            </w:r>
            <w:r>
              <w:rPr>
                <w:rFonts w:hint="eastAsia" w:ascii="宋体" w:hAnsi="宋体" w:eastAsia="宋体" w:cs="宋体"/>
                <w:kern w:val="2"/>
                <w:sz w:val="22"/>
                <w:szCs w:val="22"/>
                <w:highlight w:val="none"/>
                <w:lang w:val="zh-CN" w:eastAsia="zh-CN" w:bidi="ar-SA"/>
              </w:rPr>
              <w:t>文件内提供承诺书并加盖单位公章。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Cs/>
                <w:kern w:val="2"/>
                <w:sz w:val="22"/>
                <w:szCs w:val="22"/>
                <w:highlight w:val="none"/>
                <w:lang w:val="en-US" w:eastAsia="zh-CN" w:bidi="ar-SA"/>
              </w:rPr>
            </w:pPr>
            <w:r>
              <w:rPr>
                <w:rFonts w:hint="eastAsia" w:ascii="宋体" w:hAnsi="宋体" w:cs="宋体"/>
                <w:bCs/>
                <w:sz w:val="22"/>
                <w:szCs w:val="22"/>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858" w:type="dxa"/>
            <w:gridSpan w:val="4"/>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说明：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评分因素有时间限制（如</w:t>
            </w:r>
            <w:r>
              <w:rPr>
                <w:rFonts w:hint="eastAsia" w:ascii="宋体" w:hAnsi="宋体" w:eastAsia="宋体" w:cs="宋体"/>
                <w:bCs/>
                <w:sz w:val="22"/>
                <w:szCs w:val="22"/>
                <w:highlight w:val="none"/>
                <w:lang w:val="en-US" w:eastAsia="zh-CN"/>
              </w:rPr>
              <w:t>磋商</w:t>
            </w:r>
            <w:r>
              <w:rPr>
                <w:rFonts w:hint="eastAsia" w:ascii="宋体" w:hAnsi="宋体" w:eastAsia="宋体" w:cs="宋体"/>
                <w:bCs/>
                <w:sz w:val="22"/>
                <w:szCs w:val="22"/>
                <w:highlight w:val="none"/>
                <w:lang w:val="zh-CN"/>
              </w:rPr>
              <w:t>截止日前三年内）的，所提供的合同、证书、证明等材料的时间，以签署日期、颁发日期或出具日期为准。</w:t>
            </w:r>
          </w:p>
        </w:tc>
      </w:tr>
    </w:tbl>
    <w:p>
      <w:pPr>
        <w:bidi w:val="0"/>
        <w:ind w:firstLine="440" w:firstLineChars="200"/>
        <w:rPr>
          <w:rFonts w:hint="eastAsia"/>
          <w:sz w:val="22"/>
          <w:szCs w:val="22"/>
          <w:highlight w:val="none"/>
          <w:lang w:val="zh-CN" w:eastAsia="zh-CN"/>
        </w:rPr>
      </w:pPr>
      <w:r>
        <w:rPr>
          <w:rFonts w:hint="eastAsia"/>
          <w:sz w:val="22"/>
          <w:szCs w:val="22"/>
          <w:highlight w:val="none"/>
          <w:lang w:val="zh-CN" w:eastAsia="zh-CN"/>
        </w:rPr>
        <w:t>综合评分法（计算结果精确到小数点后两位）</w:t>
      </w:r>
    </w:p>
    <w:p>
      <w:pPr>
        <w:bidi w:val="0"/>
        <w:ind w:firstLine="442" w:firstLineChars="200"/>
        <w:rPr>
          <w:rFonts w:hint="eastAsia"/>
          <w:b/>
          <w:bCs/>
          <w:sz w:val="24"/>
          <w:szCs w:val="24"/>
          <w:highlight w:val="none"/>
          <w:lang w:val="zh-CN" w:eastAsia="zh-CN"/>
        </w:rPr>
      </w:pPr>
      <w:r>
        <w:rPr>
          <w:rFonts w:hint="eastAsia"/>
          <w:b/>
          <w:bCs/>
          <w:sz w:val="22"/>
          <w:szCs w:val="22"/>
          <w:highlight w:val="none"/>
          <w:lang w:val="zh-CN" w:eastAsia="zh-CN"/>
        </w:rPr>
        <w:t>请供应商特别注意：供应商应提交作为评分依据的文件材料并加盖供应商公章和/或有效签署，否则，将是供应商的风险。</w:t>
      </w:r>
    </w:p>
    <w:p>
      <w:pPr>
        <w:autoSpaceDE w:val="0"/>
        <w:autoSpaceDN w:val="0"/>
        <w:adjustRightInd w:val="0"/>
        <w:spacing w:line="360" w:lineRule="auto"/>
        <w:jc w:val="center"/>
        <w:outlineLvl w:val="0"/>
        <w:rPr>
          <w:rFonts w:hint="eastAsia" w:ascii="宋体" w:hAnsi="宋体" w:eastAsia="宋体" w:cs="宋体"/>
          <w:kern w:val="44"/>
          <w:sz w:val="44"/>
          <w:szCs w:val="32"/>
          <w:highlight w:val="none"/>
          <w:lang w:val="zh-CN"/>
        </w:rPr>
      </w:pPr>
      <w:r>
        <w:rPr>
          <w:rFonts w:hint="eastAsia" w:ascii="宋体" w:hAnsi="宋体" w:eastAsia="宋体" w:cs="宋体"/>
          <w:bCs/>
          <w:sz w:val="24"/>
          <w:szCs w:val="24"/>
          <w:highlight w:val="none"/>
          <w:lang w:val="zh-CN"/>
        </w:rPr>
        <w:br w:type="page"/>
      </w:r>
      <w:bookmarkStart w:id="349" w:name="_Toc2576"/>
      <w:r>
        <w:rPr>
          <w:rFonts w:hint="eastAsia" w:ascii="宋体" w:hAnsi="宋体" w:eastAsia="宋体" w:cs="宋体"/>
          <w:b/>
          <w:bCs w:val="0"/>
          <w:kern w:val="44"/>
          <w:sz w:val="44"/>
          <w:szCs w:val="32"/>
          <w:highlight w:val="none"/>
          <w:lang w:val="zh-CN" w:eastAsia="zh-CN" w:bidi="ar-SA"/>
        </w:rPr>
        <w:t>第四章</w:t>
      </w:r>
      <w:r>
        <w:rPr>
          <w:rFonts w:hint="eastAsia" w:ascii="宋体" w:hAnsi="宋体" w:eastAsia="宋体" w:cs="宋体"/>
          <w:b/>
          <w:bCs w:val="0"/>
          <w:kern w:val="44"/>
          <w:sz w:val="44"/>
          <w:szCs w:val="32"/>
          <w:highlight w:val="none"/>
          <w:lang w:val="en-US" w:eastAsia="zh-CN" w:bidi="ar-SA"/>
        </w:rPr>
        <w:t xml:space="preserve">  </w:t>
      </w:r>
      <w:r>
        <w:rPr>
          <w:rFonts w:hint="eastAsia" w:ascii="宋体" w:hAnsi="宋体" w:eastAsia="宋体" w:cs="宋体"/>
          <w:b/>
          <w:bCs w:val="0"/>
          <w:kern w:val="44"/>
          <w:sz w:val="44"/>
          <w:szCs w:val="32"/>
          <w:highlight w:val="none"/>
          <w:lang w:val="zh-CN" w:eastAsia="zh-CN" w:bidi="ar-SA"/>
        </w:rPr>
        <w:t>合同条款及格式</w:t>
      </w:r>
      <w:bookmarkEnd w:id="349"/>
    </w:p>
    <w:p>
      <w:pPr>
        <w:rPr>
          <w:rFonts w:hint="eastAsia" w:ascii="宋体" w:hAnsi="宋体" w:eastAsia="宋体" w:cs="宋体"/>
          <w:sz w:val="24"/>
          <w:szCs w:val="24"/>
          <w:highlight w:val="none"/>
        </w:rPr>
      </w:pPr>
      <w:bookmarkStart w:id="350" w:name="_Toc458690419"/>
      <w:bookmarkStart w:id="351" w:name="_Toc22359"/>
    </w:p>
    <w:bookmarkEnd w:id="350"/>
    <w:bookmarkEnd w:id="351"/>
    <w:p>
      <w:pPr>
        <w:rPr>
          <w:rFonts w:hint="eastAsia" w:ascii="宋体" w:hAnsi="宋体" w:eastAsia="宋体" w:cs="宋体"/>
          <w:highlight w:val="none"/>
        </w:rPr>
      </w:pPr>
      <w:bookmarkStart w:id="352" w:name="_Toc458690420"/>
      <w:bookmarkStart w:id="353" w:name="_Toc10187"/>
      <w:bookmarkStart w:id="354" w:name="_Toc351203632"/>
    </w:p>
    <w:p>
      <w:pPr>
        <w:tabs>
          <w:tab w:val="left" w:pos="680"/>
        </w:tabs>
        <w:overflowPunct w:val="0"/>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color w:val="000000"/>
          <w:szCs w:val="36"/>
          <w:highlight w:val="none"/>
        </w:rPr>
        <w:t>（</w:t>
      </w:r>
      <w:r>
        <w:rPr>
          <w:rFonts w:hint="eastAsia" w:ascii="宋体" w:hAnsi="宋体" w:eastAsia="宋体" w:cs="宋体"/>
          <w:sz w:val="24"/>
          <w:szCs w:val="24"/>
          <w:highlight w:val="none"/>
        </w:rPr>
        <w:t>具体以双方最终签订的合同为准</w:t>
      </w:r>
      <w:r>
        <w:rPr>
          <w:rFonts w:hint="eastAsia" w:ascii="宋体" w:hAnsi="宋体" w:eastAsia="宋体" w:cs="宋体"/>
          <w:color w:val="000000"/>
          <w:szCs w:val="36"/>
          <w:highlight w:val="none"/>
        </w:rPr>
        <w:t>）</w:t>
      </w: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22"/>
          <w:highlight w:val="none"/>
        </w:rPr>
      </w:pPr>
    </w:p>
    <w:p>
      <w:pPr>
        <w:rPr>
          <w:rFonts w:hint="eastAsia" w:ascii="宋体" w:hAnsi="宋体" w:eastAsia="宋体" w:cs="宋体"/>
          <w:b/>
          <w:sz w:val="22"/>
          <w:highlight w:val="none"/>
        </w:rPr>
      </w:pPr>
    </w:p>
    <w:p>
      <w:pPr>
        <w:rPr>
          <w:rFonts w:hint="eastAsia" w:ascii="宋体" w:hAnsi="宋体" w:eastAsia="宋体" w:cs="宋体"/>
          <w:b/>
          <w:sz w:val="22"/>
          <w:highlight w:val="none"/>
        </w:rPr>
      </w:pPr>
    </w:p>
    <w:p>
      <w:pPr>
        <w:rPr>
          <w:rFonts w:hint="eastAsia" w:ascii="宋体" w:hAnsi="宋体" w:eastAsia="宋体" w:cs="宋体"/>
          <w:b/>
          <w:sz w:val="22"/>
          <w:highlight w:val="none"/>
        </w:rPr>
      </w:pPr>
    </w:p>
    <w:p>
      <w:pPr>
        <w:rPr>
          <w:rFonts w:hint="eastAsia" w:ascii="宋体" w:hAnsi="宋体" w:eastAsia="宋体" w:cs="宋体"/>
          <w:b/>
          <w:sz w:val="36"/>
          <w:szCs w:val="36"/>
          <w:highlight w:val="none"/>
        </w:rPr>
      </w:pPr>
    </w:p>
    <w:p>
      <w:pPr>
        <w:outlineLvl w:val="9"/>
        <w:rPr>
          <w:rFonts w:hint="eastAsia" w:ascii="宋体" w:hAnsi="宋体" w:eastAsia="宋体" w:cs="宋体"/>
          <w:b/>
          <w:sz w:val="22"/>
          <w:highlight w:val="none"/>
        </w:rPr>
      </w:pPr>
    </w:p>
    <w:p>
      <w:pPr>
        <w:outlineLvl w:val="9"/>
        <w:rPr>
          <w:rFonts w:hint="eastAsia" w:ascii="宋体" w:hAnsi="宋体" w:eastAsia="宋体" w:cs="宋体"/>
          <w:b/>
          <w:sz w:val="22"/>
          <w:highlight w:val="none"/>
        </w:rPr>
      </w:pPr>
    </w:p>
    <w:p>
      <w:pPr>
        <w:outlineLvl w:val="9"/>
        <w:rPr>
          <w:rFonts w:hint="eastAsia" w:ascii="宋体" w:hAnsi="宋体" w:eastAsia="宋体" w:cs="宋体"/>
          <w:b/>
          <w:sz w:val="22"/>
          <w:highlight w:val="none"/>
        </w:rPr>
      </w:pPr>
    </w:p>
    <w:p>
      <w:pPr>
        <w:outlineLvl w:val="9"/>
        <w:rPr>
          <w:rFonts w:hint="eastAsia" w:ascii="宋体" w:hAnsi="宋体" w:eastAsia="宋体" w:cs="宋体"/>
          <w:b/>
          <w:sz w:val="22"/>
          <w:highlight w:val="none"/>
        </w:rPr>
      </w:pPr>
    </w:p>
    <w:p>
      <w:pPr>
        <w:outlineLvl w:val="9"/>
        <w:rPr>
          <w:rFonts w:hint="eastAsia" w:ascii="宋体" w:hAnsi="宋体" w:eastAsia="宋体" w:cs="宋体"/>
          <w:b/>
          <w:sz w:val="22"/>
          <w:highlight w:val="none"/>
        </w:rPr>
      </w:pPr>
    </w:p>
    <w:p>
      <w:pPr>
        <w:outlineLvl w:val="9"/>
        <w:rPr>
          <w:rFonts w:hint="eastAsia" w:ascii="宋体" w:hAnsi="宋体" w:eastAsia="宋体" w:cs="宋体"/>
          <w:b/>
          <w:sz w:val="22"/>
          <w:highlight w:val="none"/>
        </w:rPr>
      </w:pPr>
    </w:p>
    <w:p>
      <w:pPr>
        <w:outlineLvl w:val="9"/>
        <w:rPr>
          <w:rFonts w:hint="eastAsia" w:ascii="宋体" w:hAnsi="宋体" w:eastAsia="宋体" w:cs="宋体"/>
          <w:b/>
          <w:sz w:val="22"/>
          <w:highlight w:val="none"/>
        </w:rPr>
      </w:pPr>
    </w:p>
    <w:bookmarkEnd w:id="352"/>
    <w:bookmarkEnd w:id="353"/>
    <w:bookmarkEnd w:id="354"/>
    <w:p>
      <w:pPr>
        <w:pStyle w:val="25"/>
        <w:outlineLvl w:val="9"/>
        <w:rPr>
          <w:rFonts w:hint="eastAsia" w:ascii="宋体" w:hAnsi="宋体" w:eastAsia="宋体" w:cs="宋体"/>
          <w:kern w:val="44"/>
          <w:highlight w:val="none"/>
          <w:lang w:val="zh-CN"/>
        </w:rPr>
      </w:pPr>
    </w:p>
    <w:p>
      <w:pPr>
        <w:outlineLvl w:val="9"/>
        <w:rPr>
          <w:rFonts w:hint="eastAsia" w:ascii="宋体" w:hAnsi="宋体" w:eastAsia="宋体" w:cs="宋体"/>
          <w:highlight w:val="none"/>
          <w:lang w:val="zh-CN"/>
        </w:rPr>
      </w:pPr>
    </w:p>
    <w:p>
      <w:pPr>
        <w:pStyle w:val="25"/>
        <w:outlineLvl w:val="9"/>
        <w:rPr>
          <w:rFonts w:hint="eastAsia" w:ascii="宋体" w:hAnsi="宋体" w:eastAsia="宋体" w:cs="宋体"/>
          <w:kern w:val="44"/>
          <w:highlight w:val="none"/>
          <w:lang w:val="zh-CN"/>
        </w:rPr>
      </w:pPr>
    </w:p>
    <w:p>
      <w:pPr>
        <w:pStyle w:val="25"/>
        <w:outlineLvl w:val="9"/>
        <w:rPr>
          <w:rFonts w:hint="eastAsia" w:ascii="宋体" w:hAnsi="宋体" w:eastAsia="宋体" w:cs="宋体"/>
          <w:kern w:val="44"/>
          <w:sz w:val="44"/>
          <w:szCs w:val="32"/>
          <w:highlight w:val="none"/>
          <w:lang w:val="zh-CN"/>
        </w:rPr>
      </w:pPr>
    </w:p>
    <w:p>
      <w:pPr>
        <w:pStyle w:val="3"/>
        <w:keepNext/>
        <w:keepLines/>
        <w:widowControl w:val="0"/>
        <w:numPr>
          <w:ilvl w:val="0"/>
          <w:numId w:val="5"/>
        </w:numPr>
        <w:spacing w:before="260" w:beforeLines="0" w:after="260" w:afterLines="0" w:line="360" w:lineRule="auto"/>
        <w:jc w:val="center"/>
        <w:outlineLvl w:val="0"/>
        <w:rPr>
          <w:rFonts w:hint="eastAsia" w:ascii="宋体" w:hAnsi="宋体" w:eastAsia="宋体" w:cs="宋体"/>
          <w:b/>
          <w:bCs w:val="0"/>
          <w:kern w:val="44"/>
          <w:sz w:val="44"/>
          <w:szCs w:val="32"/>
          <w:highlight w:val="none"/>
          <w:lang w:val="zh-CN" w:eastAsia="zh-CN" w:bidi="ar-SA"/>
        </w:rPr>
      </w:pPr>
      <w:bookmarkStart w:id="355" w:name="_Toc18527"/>
      <w:r>
        <w:rPr>
          <w:rFonts w:hint="eastAsia" w:ascii="宋体" w:hAnsi="宋体" w:eastAsia="宋体" w:cs="宋体"/>
          <w:kern w:val="44"/>
          <w:sz w:val="44"/>
          <w:szCs w:val="32"/>
          <w:highlight w:val="none"/>
          <w:lang w:val="zh-CN"/>
        </w:rPr>
        <w:br w:type="page"/>
      </w:r>
      <w:bookmarkEnd w:id="355"/>
      <w:bookmarkStart w:id="356" w:name="_Toc243830437"/>
      <w:bookmarkStart w:id="357" w:name="_Toc10480"/>
      <w:bookmarkStart w:id="358" w:name="_Toc458690441"/>
      <w:r>
        <w:rPr>
          <w:rFonts w:hint="eastAsia" w:ascii="宋体" w:hAnsi="宋体" w:eastAsia="宋体" w:cs="宋体"/>
          <w:kern w:val="44"/>
          <w:sz w:val="44"/>
          <w:szCs w:val="32"/>
          <w:highlight w:val="none"/>
          <w:lang w:val="en-US" w:eastAsia="zh-CN"/>
        </w:rPr>
        <w:t xml:space="preserve"> </w:t>
      </w:r>
      <w:bookmarkStart w:id="359" w:name="_Toc32558"/>
      <w:r>
        <w:rPr>
          <w:rFonts w:hint="eastAsia" w:ascii="宋体" w:hAnsi="宋体" w:eastAsia="宋体" w:cs="宋体"/>
          <w:b/>
          <w:bCs w:val="0"/>
          <w:kern w:val="44"/>
          <w:sz w:val="44"/>
          <w:szCs w:val="32"/>
          <w:highlight w:val="none"/>
          <w:lang w:val="en-US" w:eastAsia="zh-CN" w:bidi="ar-SA"/>
        </w:rPr>
        <w:t>服务</w:t>
      </w:r>
      <w:bookmarkEnd w:id="356"/>
      <w:bookmarkEnd w:id="357"/>
      <w:bookmarkEnd w:id="358"/>
      <w:r>
        <w:rPr>
          <w:rFonts w:hint="eastAsia" w:ascii="宋体" w:hAnsi="宋体" w:eastAsia="宋体" w:cs="宋体"/>
          <w:b/>
          <w:bCs w:val="0"/>
          <w:kern w:val="44"/>
          <w:sz w:val="44"/>
          <w:szCs w:val="32"/>
          <w:highlight w:val="none"/>
          <w:lang w:val="en-US" w:eastAsia="zh-CN" w:bidi="ar-SA"/>
        </w:rPr>
        <w:t>需求</w:t>
      </w:r>
      <w:bookmarkEnd w:id="359"/>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highlight w:val="none"/>
          <w:lang w:val="en-US" w:eastAsia="zh-CN"/>
        </w:rPr>
      </w:pPr>
      <w:r>
        <w:rPr>
          <w:rFonts w:hint="default"/>
          <w:sz w:val="30"/>
          <w:szCs w:val="30"/>
          <w:highlight w:val="none"/>
          <w:lang w:val="en-US" w:eastAsia="zh-CN"/>
        </w:rPr>
        <w:t xml:space="preserve">          </w:t>
      </w:r>
      <w:r>
        <w:rPr>
          <w:rFonts w:hint="eastAsia"/>
          <w:sz w:val="30"/>
          <w:szCs w:val="30"/>
          <w:highlight w:val="none"/>
          <w:lang w:val="en-US" w:eastAsia="zh-CN"/>
        </w:rPr>
        <w:t xml:space="preserve">    </w:t>
      </w:r>
      <w:r>
        <w:rPr>
          <w:rFonts w:hint="default"/>
          <w:b/>
          <w:bCs/>
          <w:sz w:val="30"/>
          <w:szCs w:val="30"/>
          <w:highlight w:val="none"/>
          <w:lang w:val="en-US" w:eastAsia="zh-CN"/>
        </w:rPr>
        <w:t>院内制剂委托加工需求标准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我院制剂拟对委托加工单位进行招标,对投标单位做如下要求: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1、受托生产单位具有合法资质，具备《药品生产许可证》，并有与我院制剂剂型相应的生产范围(水蜜丸、散剂、胶囊剂、口服液)。</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2、具有药品生产的硬件条件，从检验设备，生产设备满足所生产品种要求，并符合GMP要求。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3、具备免费变更委托生产地址、效期、包装规格等技术研究服务。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color w:val="auto"/>
          <w:sz w:val="22"/>
          <w:szCs w:val="22"/>
          <w:highlight w:val="none"/>
          <w:lang w:val="en-US" w:eastAsia="zh-CN"/>
        </w:rPr>
        <w:t>向审批部门提交：变更的理由、变更的具体情况、变更的必要性和合理性；提供变</w:t>
      </w:r>
      <w:r>
        <w:rPr>
          <w:rFonts w:hint="eastAsia" w:ascii="宋体" w:hAnsi="宋体" w:eastAsia="宋体" w:cs="宋体"/>
          <w:sz w:val="22"/>
          <w:szCs w:val="22"/>
          <w:highlight w:val="none"/>
          <w:lang w:val="en-US" w:eastAsia="zh-CN"/>
        </w:rPr>
        <w:t>更事项的前后对比研究与验证资料；提供因变更所涉及的三批中试生产技术服务，确保工艺质量稳定且可批量生产。</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4、具备承接新品种完整生产技术研究及改进服务；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5、具备药品的数据整理与分析服务；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6、具备新药转化服务等。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7、生产负责人具有大学本科及以上、药学及相关专业的学历，具有三年以上从事药品生产和质量管理的实践经验、质量管理负责人具有五年以上从事药品生产和质量管理的实践经验；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8、生产周期灵活，能按照院方季节性供需要求保证按照订单要求及时供货。</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9、生产量排产可调控，满足医院需求量较少时的生产数量。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10、加工费用价格合理，能满足产品的包装设计、包材委托采购、包材存储及成品委托加工、成品委托存储等一条龙服务。且药材、辅料、包材及加工费用在各规格排产量基础上均价格最优。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11、无质量问题处罚史。</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12、能制定原料、辅料、包材的内控标准，并严格执行，从源头控制产品质量。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13、严格按照质量标准和工艺规程去生产和检验，做好过程控制和出厂放行审核。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14、生产各工序要满足物料平衡，收率最大化，保证产品数量符合订单要求。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15、具有先进生产设备，保证各工序质量传递最大化，能减少有效成分损失，保证产品疗效最大化。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16、对所生产产品质量负责，确保药监部门抽检合格。</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 、各种制剂品种须包装完善，确保产品质量，并应附有药品的主要成份、功能主治、用法用量、注意事项、贮存方法等的标签说明书。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18、对温度、湿度或其他条件有特殊要求的物料储存、保管，应严格执行国家的有关规定。</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19、运输工具要有防晒、防雨、防虫等设施设备，保证药品运输过程中的质量，运输工具应符合卫生要求；药品运输时，针对运送药品的包装条件及道路状况，采取相应措施，防止药品的破损和混淆,还应根据药品药理性质选择合适的运输方式进行配送。公路运输应遮盖严密捆扎牢固,防止破损、污染及混药事件发生；药品运输过程中要轻装轻卸，杜绝野蛮装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2"/>
          <w:highlight w:val="none"/>
          <w:lang w:val="en-US" w:eastAsia="zh-CN"/>
        </w:rPr>
      </w:pPr>
      <w:r>
        <w:rPr>
          <w:rFonts w:hint="eastAsia" w:ascii="宋体" w:hAnsi="宋体" w:eastAsia="宋体" w:cs="宋体"/>
          <w:sz w:val="22"/>
          <w:szCs w:val="22"/>
          <w:highlight w:val="none"/>
          <w:lang w:val="en-US" w:eastAsia="zh-CN"/>
        </w:rPr>
        <w:t>20、保证采购药品质量，杜绝假劣药品流入医疗机构。保证医院药品的必须储备量。发现销售药品存在质量问题的，应立即停止发放该药品，并做好药品召回工作。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sz w:val="22"/>
          <w:szCs w:val="22"/>
          <w:highlight w:val="none"/>
          <w:lang w:val="en-US" w:eastAsia="zh-CN"/>
        </w:rPr>
        <w:sectPr>
          <w:footerReference r:id="rId15" w:type="default"/>
          <w:pgSz w:w="11907" w:h="16840"/>
          <w:pgMar w:top="1134" w:right="1418" w:bottom="1134" w:left="1418" w:header="567" w:footer="567" w:gutter="0"/>
          <w:pgNumType w:fmt="decimal"/>
          <w:cols w:space="720" w:num="1"/>
          <w:titlePg/>
          <w:docGrid w:linePitch="312" w:charSpace="0"/>
        </w:sectPr>
      </w:pPr>
    </w:p>
    <w:p>
      <w:pPr>
        <w:spacing w:before="121" w:line="219" w:lineRule="auto"/>
        <w:jc w:val="center"/>
        <w:outlineLvl w:val="0"/>
        <w:rPr>
          <w:rFonts w:hint="eastAsia" w:ascii="宋体" w:hAnsi="宋体" w:eastAsia="宋体" w:cs="宋体"/>
          <w:sz w:val="22"/>
          <w:szCs w:val="22"/>
          <w:highlight w:val="none"/>
        </w:rPr>
      </w:pPr>
      <w:bookmarkStart w:id="360" w:name="_Toc12615"/>
      <w:r>
        <w:rPr>
          <w:rFonts w:hint="eastAsia" w:ascii="宋体" w:hAnsi="宋体" w:eastAsia="宋体" w:cs="宋体"/>
          <w:b/>
          <w:bCs/>
          <w:spacing w:val="-2"/>
          <w:sz w:val="22"/>
          <w:szCs w:val="22"/>
          <w:highlight w:val="none"/>
        </w:rPr>
        <w:t>中药制剂年需求量预算表</w:t>
      </w:r>
      <w:bookmarkEnd w:id="360"/>
    </w:p>
    <w:p>
      <w:pPr>
        <w:spacing w:line="108" w:lineRule="exact"/>
        <w:rPr>
          <w:rFonts w:hint="eastAsia" w:ascii="宋体" w:hAnsi="宋体" w:eastAsia="宋体" w:cs="宋体"/>
          <w:sz w:val="22"/>
          <w:szCs w:val="22"/>
        </w:rPr>
      </w:pPr>
    </w:p>
    <w:tbl>
      <w:tblPr>
        <w:tblStyle w:val="61"/>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2"/>
        <w:gridCol w:w="2929"/>
        <w:gridCol w:w="2177"/>
        <w:gridCol w:w="2177"/>
        <w:gridCol w:w="2177"/>
        <w:gridCol w:w="2177"/>
        <w:gridCol w:w="2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4" w:type="pct"/>
            <w:noWrap w:val="0"/>
            <w:vAlign w:val="top"/>
          </w:tcPr>
          <w:p>
            <w:pPr>
              <w:spacing w:line="384" w:lineRule="auto"/>
              <w:jc w:val="center"/>
              <w:rPr>
                <w:rFonts w:hint="eastAsia" w:ascii="宋体" w:hAnsi="宋体" w:eastAsia="宋体" w:cs="宋体"/>
                <w:sz w:val="22"/>
                <w:szCs w:val="22"/>
              </w:rPr>
            </w:pPr>
          </w:p>
          <w:p>
            <w:pPr>
              <w:pStyle w:val="60"/>
              <w:spacing w:before="68" w:line="221" w:lineRule="auto"/>
              <w:jc w:val="center"/>
              <w:rPr>
                <w:rFonts w:hint="eastAsia" w:ascii="宋体" w:hAnsi="宋体" w:eastAsia="宋体" w:cs="宋体"/>
                <w:sz w:val="22"/>
                <w:szCs w:val="22"/>
              </w:rPr>
            </w:pPr>
            <w:r>
              <w:rPr>
                <w:rFonts w:hint="eastAsia" w:ascii="宋体" w:hAnsi="宋体" w:eastAsia="宋体" w:cs="宋体"/>
                <w:spacing w:val="6"/>
                <w:sz w:val="22"/>
                <w:szCs w:val="22"/>
              </w:rPr>
              <w:t>序号</w:t>
            </w:r>
          </w:p>
        </w:tc>
        <w:tc>
          <w:tcPr>
            <w:tcW w:w="1001" w:type="pct"/>
            <w:noWrap w:val="0"/>
            <w:vAlign w:val="top"/>
          </w:tcPr>
          <w:p>
            <w:pPr>
              <w:spacing w:line="386" w:lineRule="auto"/>
              <w:jc w:val="center"/>
              <w:rPr>
                <w:rFonts w:hint="eastAsia" w:ascii="宋体" w:hAnsi="宋体" w:eastAsia="宋体" w:cs="宋体"/>
                <w:sz w:val="22"/>
                <w:szCs w:val="22"/>
              </w:rPr>
            </w:pPr>
          </w:p>
          <w:p>
            <w:pPr>
              <w:pStyle w:val="60"/>
              <w:spacing w:before="69" w:line="223" w:lineRule="auto"/>
              <w:jc w:val="center"/>
              <w:rPr>
                <w:rFonts w:hint="eastAsia" w:ascii="宋体" w:hAnsi="宋体" w:eastAsia="宋体" w:cs="宋体"/>
                <w:sz w:val="22"/>
                <w:szCs w:val="22"/>
              </w:rPr>
            </w:pPr>
            <w:r>
              <w:rPr>
                <w:rFonts w:hint="eastAsia" w:ascii="宋体" w:hAnsi="宋体" w:eastAsia="宋体" w:cs="宋体"/>
                <w:spacing w:val="18"/>
                <w:sz w:val="22"/>
                <w:szCs w:val="22"/>
              </w:rPr>
              <w:t>品名</w:t>
            </w:r>
          </w:p>
        </w:tc>
        <w:tc>
          <w:tcPr>
            <w:tcW w:w="744" w:type="pct"/>
            <w:noWrap w:val="0"/>
            <w:vAlign w:val="top"/>
          </w:tcPr>
          <w:p>
            <w:pPr>
              <w:spacing w:line="381" w:lineRule="auto"/>
              <w:jc w:val="center"/>
              <w:rPr>
                <w:rFonts w:hint="eastAsia" w:ascii="宋体" w:hAnsi="宋体" w:eastAsia="宋体" w:cs="宋体"/>
                <w:sz w:val="22"/>
                <w:szCs w:val="22"/>
              </w:rPr>
            </w:pPr>
          </w:p>
          <w:p>
            <w:pPr>
              <w:pStyle w:val="60"/>
              <w:spacing w:before="69" w:line="219" w:lineRule="auto"/>
              <w:jc w:val="center"/>
              <w:rPr>
                <w:rFonts w:hint="eastAsia" w:ascii="宋体" w:hAnsi="宋体" w:eastAsia="宋体" w:cs="宋体"/>
                <w:sz w:val="22"/>
                <w:szCs w:val="22"/>
              </w:rPr>
            </w:pPr>
            <w:r>
              <w:rPr>
                <w:rFonts w:hint="eastAsia" w:ascii="宋体" w:hAnsi="宋体" w:eastAsia="宋体" w:cs="宋体"/>
                <w:spacing w:val="6"/>
                <w:sz w:val="22"/>
                <w:szCs w:val="22"/>
              </w:rPr>
              <w:t>剂型</w:t>
            </w:r>
          </w:p>
        </w:tc>
        <w:tc>
          <w:tcPr>
            <w:tcW w:w="744" w:type="pct"/>
            <w:noWrap w:val="0"/>
            <w:vAlign w:val="top"/>
          </w:tcPr>
          <w:p>
            <w:pPr>
              <w:spacing w:line="383" w:lineRule="auto"/>
              <w:jc w:val="center"/>
              <w:rPr>
                <w:rFonts w:hint="eastAsia" w:ascii="宋体" w:hAnsi="宋体" w:eastAsia="宋体" w:cs="宋体"/>
                <w:sz w:val="22"/>
                <w:szCs w:val="22"/>
              </w:rPr>
            </w:pPr>
          </w:p>
          <w:p>
            <w:pPr>
              <w:pStyle w:val="60"/>
              <w:spacing w:before="68" w:line="219" w:lineRule="auto"/>
              <w:jc w:val="center"/>
              <w:rPr>
                <w:rFonts w:hint="eastAsia" w:ascii="宋体" w:hAnsi="宋体" w:eastAsia="宋体" w:cs="宋体"/>
                <w:sz w:val="22"/>
                <w:szCs w:val="22"/>
              </w:rPr>
            </w:pPr>
            <w:r>
              <w:rPr>
                <w:rFonts w:hint="eastAsia" w:ascii="宋体" w:hAnsi="宋体" w:eastAsia="宋体" w:cs="宋体"/>
                <w:spacing w:val="9"/>
                <w:sz w:val="22"/>
                <w:szCs w:val="22"/>
              </w:rPr>
              <w:t>规格(盒)</w:t>
            </w:r>
          </w:p>
        </w:tc>
        <w:tc>
          <w:tcPr>
            <w:tcW w:w="744" w:type="pct"/>
            <w:noWrap w:val="0"/>
            <w:vAlign w:val="top"/>
          </w:tcPr>
          <w:p>
            <w:pPr>
              <w:spacing w:line="381" w:lineRule="auto"/>
              <w:jc w:val="center"/>
              <w:rPr>
                <w:rFonts w:hint="eastAsia" w:ascii="宋体" w:hAnsi="宋体" w:eastAsia="宋体" w:cs="宋体"/>
                <w:sz w:val="22"/>
                <w:szCs w:val="22"/>
                <w:highlight w:val="none"/>
              </w:rPr>
            </w:pPr>
          </w:p>
          <w:p>
            <w:pPr>
              <w:pStyle w:val="60"/>
              <w:spacing w:before="68" w:line="218" w:lineRule="auto"/>
              <w:jc w:val="center"/>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单价(元)</w:t>
            </w:r>
          </w:p>
        </w:tc>
        <w:tc>
          <w:tcPr>
            <w:tcW w:w="744" w:type="pct"/>
            <w:noWrap w:val="0"/>
            <w:vAlign w:val="top"/>
          </w:tcPr>
          <w:p>
            <w:pPr>
              <w:spacing w:line="383" w:lineRule="auto"/>
              <w:jc w:val="center"/>
              <w:rPr>
                <w:rFonts w:hint="eastAsia" w:ascii="宋体" w:hAnsi="宋体" w:eastAsia="宋体" w:cs="宋体"/>
                <w:sz w:val="22"/>
                <w:szCs w:val="22"/>
                <w:highlight w:val="none"/>
              </w:rPr>
            </w:pPr>
          </w:p>
          <w:p>
            <w:pPr>
              <w:pStyle w:val="60"/>
              <w:spacing w:before="68" w:line="219" w:lineRule="auto"/>
              <w:jc w:val="center"/>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年需求量(盒)</w:t>
            </w:r>
          </w:p>
        </w:tc>
        <w:tc>
          <w:tcPr>
            <w:tcW w:w="745" w:type="pct"/>
            <w:noWrap w:val="0"/>
            <w:vAlign w:val="top"/>
          </w:tcPr>
          <w:p>
            <w:pPr>
              <w:spacing w:line="381" w:lineRule="auto"/>
              <w:jc w:val="center"/>
              <w:rPr>
                <w:rFonts w:hint="eastAsia" w:ascii="宋体" w:hAnsi="宋体" w:eastAsia="宋体" w:cs="宋体"/>
                <w:sz w:val="22"/>
                <w:szCs w:val="22"/>
                <w:highlight w:val="none"/>
              </w:rPr>
            </w:pPr>
          </w:p>
          <w:p>
            <w:pPr>
              <w:pStyle w:val="60"/>
              <w:spacing w:before="69" w:line="219" w:lineRule="auto"/>
              <w:jc w:val="center"/>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制剂加工费(元)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74" w:type="pct"/>
            <w:noWrap w:val="0"/>
            <w:vAlign w:val="top"/>
          </w:tcPr>
          <w:p>
            <w:pPr>
              <w:pStyle w:val="60"/>
              <w:spacing w:before="223" w:line="184"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001" w:type="pct"/>
            <w:noWrap w:val="0"/>
            <w:vAlign w:val="top"/>
          </w:tcPr>
          <w:p>
            <w:pPr>
              <w:pStyle w:val="60"/>
              <w:spacing w:before="171" w:line="220" w:lineRule="auto"/>
              <w:jc w:val="center"/>
              <w:rPr>
                <w:rFonts w:hint="eastAsia" w:ascii="宋体" w:hAnsi="宋体" w:eastAsia="宋体" w:cs="宋体"/>
                <w:sz w:val="22"/>
                <w:szCs w:val="22"/>
              </w:rPr>
            </w:pPr>
            <w:r>
              <w:rPr>
                <w:rFonts w:hint="eastAsia" w:ascii="宋体" w:hAnsi="宋体" w:eastAsia="宋体" w:cs="宋体"/>
                <w:spacing w:val="-2"/>
                <w:sz w:val="22"/>
                <w:szCs w:val="22"/>
              </w:rPr>
              <w:t>十三味妇炎宁丸</w:t>
            </w:r>
          </w:p>
        </w:tc>
        <w:tc>
          <w:tcPr>
            <w:tcW w:w="744" w:type="pct"/>
            <w:noWrap w:val="0"/>
            <w:vAlign w:val="top"/>
          </w:tcPr>
          <w:p>
            <w:pPr>
              <w:pStyle w:val="60"/>
              <w:spacing w:before="170" w:line="219" w:lineRule="auto"/>
              <w:jc w:val="center"/>
              <w:rPr>
                <w:rFonts w:hint="eastAsia" w:ascii="宋体" w:hAnsi="宋体" w:eastAsia="宋体" w:cs="宋体"/>
                <w:sz w:val="22"/>
                <w:szCs w:val="22"/>
              </w:rPr>
            </w:pPr>
            <w:r>
              <w:rPr>
                <w:rFonts w:hint="eastAsia" w:ascii="宋体" w:hAnsi="宋体" w:eastAsia="宋体" w:cs="宋体"/>
                <w:spacing w:val="-3"/>
                <w:sz w:val="22"/>
                <w:szCs w:val="22"/>
              </w:rPr>
              <w:t>水蜜丸</w:t>
            </w:r>
          </w:p>
        </w:tc>
        <w:tc>
          <w:tcPr>
            <w:tcW w:w="744" w:type="pct"/>
            <w:noWrap w:val="0"/>
            <w:vAlign w:val="top"/>
          </w:tcPr>
          <w:p>
            <w:pPr>
              <w:pStyle w:val="60"/>
              <w:spacing w:before="163" w:line="214" w:lineRule="auto"/>
              <w:jc w:val="center"/>
              <w:rPr>
                <w:rFonts w:hint="eastAsia" w:ascii="宋体" w:hAnsi="宋体" w:eastAsia="宋体" w:cs="宋体"/>
                <w:sz w:val="22"/>
                <w:szCs w:val="22"/>
              </w:rPr>
            </w:pPr>
            <w:r>
              <w:rPr>
                <w:rFonts w:hint="eastAsia" w:ascii="宋体" w:hAnsi="宋体" w:eastAsia="宋体" w:cs="宋体"/>
                <w:spacing w:val="1"/>
                <w:sz w:val="22"/>
                <w:szCs w:val="22"/>
              </w:rPr>
              <w:t>5.0g*12袋</w:t>
            </w:r>
          </w:p>
        </w:tc>
        <w:tc>
          <w:tcPr>
            <w:tcW w:w="744" w:type="pct"/>
            <w:noWrap w:val="0"/>
            <w:vAlign w:val="top"/>
          </w:tcPr>
          <w:p>
            <w:pPr>
              <w:pStyle w:val="60"/>
              <w:spacing w:before="224"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24"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20000</w:t>
            </w:r>
          </w:p>
        </w:tc>
        <w:tc>
          <w:tcPr>
            <w:tcW w:w="745" w:type="pct"/>
            <w:noWrap w:val="0"/>
            <w:vAlign w:val="top"/>
          </w:tcPr>
          <w:p>
            <w:pPr>
              <w:pStyle w:val="60"/>
              <w:spacing w:before="223"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4" w:type="pct"/>
            <w:noWrap w:val="0"/>
            <w:vAlign w:val="top"/>
          </w:tcPr>
          <w:p>
            <w:pPr>
              <w:pStyle w:val="60"/>
              <w:spacing w:before="235" w:line="183"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001" w:type="pct"/>
            <w:noWrap w:val="0"/>
            <w:vAlign w:val="top"/>
          </w:tcPr>
          <w:p>
            <w:pPr>
              <w:pStyle w:val="60"/>
              <w:spacing w:before="181"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养血保胎丸</w:t>
            </w:r>
          </w:p>
        </w:tc>
        <w:tc>
          <w:tcPr>
            <w:tcW w:w="744" w:type="pct"/>
            <w:noWrap w:val="0"/>
            <w:vAlign w:val="top"/>
          </w:tcPr>
          <w:p>
            <w:pPr>
              <w:pStyle w:val="60"/>
              <w:spacing w:before="181" w:line="219" w:lineRule="auto"/>
              <w:jc w:val="center"/>
              <w:rPr>
                <w:rFonts w:hint="eastAsia" w:ascii="宋体" w:hAnsi="宋体" w:eastAsia="宋体" w:cs="宋体"/>
                <w:sz w:val="22"/>
                <w:szCs w:val="22"/>
              </w:rPr>
            </w:pPr>
            <w:r>
              <w:rPr>
                <w:rFonts w:hint="eastAsia" w:ascii="宋体" w:hAnsi="宋体" w:eastAsia="宋体" w:cs="宋体"/>
                <w:spacing w:val="-3"/>
                <w:sz w:val="22"/>
                <w:szCs w:val="22"/>
              </w:rPr>
              <w:t>水蜜丸</w:t>
            </w:r>
          </w:p>
        </w:tc>
        <w:tc>
          <w:tcPr>
            <w:tcW w:w="744" w:type="pct"/>
            <w:noWrap w:val="0"/>
            <w:vAlign w:val="top"/>
          </w:tcPr>
          <w:p>
            <w:pPr>
              <w:pStyle w:val="60"/>
              <w:spacing w:before="174" w:line="214" w:lineRule="auto"/>
              <w:jc w:val="center"/>
              <w:rPr>
                <w:rFonts w:hint="eastAsia" w:ascii="宋体" w:hAnsi="宋体" w:eastAsia="宋体" w:cs="宋体"/>
                <w:sz w:val="22"/>
                <w:szCs w:val="22"/>
              </w:rPr>
            </w:pPr>
            <w:r>
              <w:rPr>
                <w:rFonts w:hint="eastAsia" w:ascii="宋体" w:hAnsi="宋体" w:eastAsia="宋体" w:cs="宋体"/>
                <w:spacing w:val="1"/>
                <w:sz w:val="22"/>
                <w:szCs w:val="22"/>
              </w:rPr>
              <w:t>5.2g*10袋</w:t>
            </w:r>
          </w:p>
        </w:tc>
        <w:tc>
          <w:tcPr>
            <w:tcW w:w="744" w:type="pct"/>
            <w:noWrap w:val="0"/>
            <w:vAlign w:val="top"/>
          </w:tcPr>
          <w:p>
            <w:pPr>
              <w:pStyle w:val="60"/>
              <w:spacing w:before="235"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34"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10000</w:t>
            </w:r>
          </w:p>
        </w:tc>
        <w:tc>
          <w:tcPr>
            <w:tcW w:w="745" w:type="pct"/>
            <w:noWrap w:val="0"/>
            <w:vAlign w:val="top"/>
          </w:tcPr>
          <w:p>
            <w:pPr>
              <w:pStyle w:val="60"/>
              <w:spacing w:before="235"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4" w:type="pct"/>
            <w:noWrap w:val="0"/>
            <w:vAlign w:val="top"/>
          </w:tcPr>
          <w:p>
            <w:pPr>
              <w:pStyle w:val="60"/>
              <w:spacing w:before="236" w:line="183"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001" w:type="pct"/>
            <w:noWrap w:val="0"/>
            <w:vAlign w:val="top"/>
          </w:tcPr>
          <w:p>
            <w:pPr>
              <w:pStyle w:val="60"/>
              <w:spacing w:before="183" w:line="220" w:lineRule="auto"/>
              <w:jc w:val="center"/>
              <w:rPr>
                <w:rFonts w:hint="eastAsia" w:ascii="宋体" w:hAnsi="宋体" w:eastAsia="宋体" w:cs="宋体"/>
                <w:sz w:val="22"/>
                <w:szCs w:val="22"/>
              </w:rPr>
            </w:pPr>
            <w:r>
              <w:rPr>
                <w:rFonts w:hint="eastAsia" w:ascii="宋体" w:hAnsi="宋体" w:eastAsia="宋体" w:cs="宋体"/>
                <w:spacing w:val="1"/>
                <w:sz w:val="22"/>
                <w:szCs w:val="22"/>
              </w:rPr>
              <w:t>九味人参益母丸</w:t>
            </w:r>
          </w:p>
        </w:tc>
        <w:tc>
          <w:tcPr>
            <w:tcW w:w="744" w:type="pct"/>
            <w:noWrap w:val="0"/>
            <w:vAlign w:val="top"/>
          </w:tcPr>
          <w:p>
            <w:pPr>
              <w:pStyle w:val="60"/>
              <w:spacing w:before="182" w:line="219" w:lineRule="auto"/>
              <w:jc w:val="center"/>
              <w:rPr>
                <w:rFonts w:hint="eastAsia" w:ascii="宋体" w:hAnsi="宋体" w:eastAsia="宋体" w:cs="宋体"/>
                <w:sz w:val="22"/>
                <w:szCs w:val="22"/>
              </w:rPr>
            </w:pPr>
            <w:r>
              <w:rPr>
                <w:rFonts w:hint="eastAsia" w:ascii="宋体" w:hAnsi="宋体" w:eastAsia="宋体" w:cs="宋体"/>
                <w:spacing w:val="-3"/>
                <w:sz w:val="22"/>
                <w:szCs w:val="22"/>
              </w:rPr>
              <w:t>水蜜丸</w:t>
            </w:r>
          </w:p>
        </w:tc>
        <w:tc>
          <w:tcPr>
            <w:tcW w:w="744" w:type="pct"/>
            <w:noWrap w:val="0"/>
            <w:vAlign w:val="top"/>
          </w:tcPr>
          <w:p>
            <w:pPr>
              <w:pStyle w:val="60"/>
              <w:spacing w:before="175" w:line="214" w:lineRule="auto"/>
              <w:jc w:val="center"/>
              <w:rPr>
                <w:rFonts w:hint="eastAsia" w:ascii="宋体" w:hAnsi="宋体" w:eastAsia="宋体" w:cs="宋体"/>
                <w:sz w:val="22"/>
                <w:szCs w:val="22"/>
              </w:rPr>
            </w:pPr>
            <w:r>
              <w:rPr>
                <w:rFonts w:hint="eastAsia" w:ascii="宋体" w:hAnsi="宋体" w:eastAsia="宋体" w:cs="宋体"/>
                <w:spacing w:val="1"/>
                <w:sz w:val="22"/>
                <w:szCs w:val="22"/>
              </w:rPr>
              <w:t>4.5g*10袋</w:t>
            </w:r>
          </w:p>
        </w:tc>
        <w:tc>
          <w:tcPr>
            <w:tcW w:w="744"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8000</w:t>
            </w:r>
          </w:p>
        </w:tc>
        <w:tc>
          <w:tcPr>
            <w:tcW w:w="745" w:type="pct"/>
            <w:noWrap w:val="0"/>
            <w:vAlign w:val="top"/>
          </w:tcPr>
          <w:p>
            <w:pPr>
              <w:pStyle w:val="60"/>
              <w:spacing w:before="236"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74" w:type="pct"/>
            <w:noWrap w:val="0"/>
            <w:vAlign w:val="top"/>
          </w:tcPr>
          <w:p>
            <w:pPr>
              <w:pStyle w:val="60"/>
              <w:spacing w:before="227" w:line="183"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1001" w:type="pct"/>
            <w:noWrap w:val="0"/>
            <w:vAlign w:val="top"/>
          </w:tcPr>
          <w:p>
            <w:pPr>
              <w:pStyle w:val="60"/>
              <w:spacing w:before="174" w:line="220" w:lineRule="auto"/>
              <w:jc w:val="center"/>
              <w:rPr>
                <w:rFonts w:hint="eastAsia" w:ascii="宋体" w:hAnsi="宋体" w:eastAsia="宋体" w:cs="宋体"/>
                <w:sz w:val="22"/>
                <w:szCs w:val="22"/>
              </w:rPr>
            </w:pPr>
            <w:r>
              <w:rPr>
                <w:rFonts w:hint="eastAsia" w:ascii="宋体" w:hAnsi="宋体" w:eastAsia="宋体" w:cs="宋体"/>
                <w:spacing w:val="-2"/>
                <w:sz w:val="22"/>
                <w:szCs w:val="22"/>
              </w:rPr>
              <w:t>生新化瘀丸</w:t>
            </w:r>
          </w:p>
        </w:tc>
        <w:tc>
          <w:tcPr>
            <w:tcW w:w="744" w:type="pct"/>
            <w:noWrap w:val="0"/>
            <w:vAlign w:val="top"/>
          </w:tcPr>
          <w:p>
            <w:pPr>
              <w:pStyle w:val="60"/>
              <w:spacing w:before="173" w:line="219" w:lineRule="auto"/>
              <w:jc w:val="center"/>
              <w:rPr>
                <w:rFonts w:hint="eastAsia" w:ascii="宋体" w:hAnsi="宋体" w:eastAsia="宋体" w:cs="宋体"/>
                <w:sz w:val="22"/>
                <w:szCs w:val="22"/>
              </w:rPr>
            </w:pPr>
            <w:r>
              <w:rPr>
                <w:rFonts w:hint="eastAsia" w:ascii="宋体" w:hAnsi="宋体" w:eastAsia="宋体" w:cs="宋体"/>
                <w:spacing w:val="-3"/>
                <w:sz w:val="22"/>
                <w:szCs w:val="22"/>
              </w:rPr>
              <w:t>水蜜丸</w:t>
            </w:r>
          </w:p>
        </w:tc>
        <w:tc>
          <w:tcPr>
            <w:tcW w:w="744" w:type="pct"/>
            <w:noWrap w:val="0"/>
            <w:vAlign w:val="top"/>
          </w:tcPr>
          <w:p>
            <w:pPr>
              <w:pStyle w:val="60"/>
              <w:spacing w:before="166" w:line="214" w:lineRule="auto"/>
              <w:jc w:val="center"/>
              <w:rPr>
                <w:rFonts w:hint="eastAsia" w:ascii="宋体" w:hAnsi="宋体" w:eastAsia="宋体" w:cs="宋体"/>
                <w:sz w:val="22"/>
                <w:szCs w:val="22"/>
              </w:rPr>
            </w:pPr>
            <w:r>
              <w:rPr>
                <w:rFonts w:hint="eastAsia" w:ascii="宋体" w:hAnsi="宋体" w:eastAsia="宋体" w:cs="宋体"/>
                <w:spacing w:val="1"/>
                <w:sz w:val="22"/>
                <w:szCs w:val="22"/>
              </w:rPr>
              <w:t>5.0g*10袋</w:t>
            </w:r>
          </w:p>
        </w:tc>
        <w:tc>
          <w:tcPr>
            <w:tcW w:w="744" w:type="pct"/>
            <w:noWrap w:val="0"/>
            <w:vAlign w:val="top"/>
          </w:tcPr>
          <w:p>
            <w:pPr>
              <w:pStyle w:val="60"/>
              <w:spacing w:before="227"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w:t>
            </w:r>
          </w:p>
        </w:tc>
        <w:tc>
          <w:tcPr>
            <w:tcW w:w="744" w:type="pct"/>
            <w:noWrap w:val="0"/>
            <w:vAlign w:val="top"/>
          </w:tcPr>
          <w:p>
            <w:pPr>
              <w:pStyle w:val="60"/>
              <w:spacing w:before="226"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10000</w:t>
            </w:r>
          </w:p>
        </w:tc>
        <w:tc>
          <w:tcPr>
            <w:tcW w:w="745" w:type="pct"/>
            <w:noWrap w:val="0"/>
            <w:vAlign w:val="top"/>
          </w:tcPr>
          <w:p>
            <w:pPr>
              <w:pStyle w:val="60"/>
              <w:spacing w:before="227"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4" w:type="pct"/>
            <w:noWrap w:val="0"/>
            <w:vAlign w:val="top"/>
          </w:tcPr>
          <w:p>
            <w:pPr>
              <w:pStyle w:val="60"/>
              <w:spacing w:before="229" w:line="182"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1001" w:type="pct"/>
            <w:noWrap w:val="0"/>
            <w:vAlign w:val="top"/>
          </w:tcPr>
          <w:p>
            <w:pPr>
              <w:pStyle w:val="60"/>
              <w:spacing w:before="174"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五味参苓散</w:t>
            </w:r>
          </w:p>
        </w:tc>
        <w:tc>
          <w:tcPr>
            <w:tcW w:w="744" w:type="pct"/>
            <w:noWrap w:val="0"/>
            <w:vAlign w:val="top"/>
          </w:tcPr>
          <w:p>
            <w:pPr>
              <w:pStyle w:val="60"/>
              <w:spacing w:before="173"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散剂</w:t>
            </w:r>
          </w:p>
        </w:tc>
        <w:tc>
          <w:tcPr>
            <w:tcW w:w="744" w:type="pct"/>
            <w:noWrap w:val="0"/>
            <w:vAlign w:val="top"/>
          </w:tcPr>
          <w:p>
            <w:pPr>
              <w:pStyle w:val="60"/>
              <w:spacing w:before="167" w:line="214" w:lineRule="auto"/>
              <w:jc w:val="center"/>
              <w:rPr>
                <w:rFonts w:hint="eastAsia" w:ascii="宋体" w:hAnsi="宋体" w:eastAsia="宋体" w:cs="宋体"/>
                <w:sz w:val="22"/>
                <w:szCs w:val="22"/>
              </w:rPr>
            </w:pPr>
            <w:r>
              <w:rPr>
                <w:rFonts w:hint="eastAsia" w:ascii="宋体" w:hAnsi="宋体" w:eastAsia="宋体" w:cs="宋体"/>
                <w:spacing w:val="1"/>
                <w:sz w:val="22"/>
                <w:szCs w:val="22"/>
              </w:rPr>
              <w:t>10g*10袋</w:t>
            </w:r>
          </w:p>
        </w:tc>
        <w:tc>
          <w:tcPr>
            <w:tcW w:w="744" w:type="pct"/>
            <w:noWrap w:val="0"/>
            <w:vAlign w:val="top"/>
          </w:tcPr>
          <w:p>
            <w:pPr>
              <w:pStyle w:val="60"/>
              <w:spacing w:before="228"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4.00</w:t>
            </w:r>
          </w:p>
        </w:tc>
        <w:tc>
          <w:tcPr>
            <w:tcW w:w="744" w:type="pct"/>
            <w:noWrap w:val="0"/>
            <w:vAlign w:val="top"/>
          </w:tcPr>
          <w:p>
            <w:pPr>
              <w:pStyle w:val="60"/>
              <w:spacing w:before="227"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18000</w:t>
            </w:r>
          </w:p>
        </w:tc>
        <w:tc>
          <w:tcPr>
            <w:tcW w:w="745" w:type="pct"/>
            <w:noWrap w:val="0"/>
            <w:vAlign w:val="top"/>
          </w:tcPr>
          <w:p>
            <w:pPr>
              <w:pStyle w:val="60"/>
              <w:spacing w:before="228" w:line="183"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4" w:type="pct"/>
            <w:noWrap w:val="0"/>
            <w:vAlign w:val="top"/>
          </w:tcPr>
          <w:p>
            <w:pPr>
              <w:pStyle w:val="60"/>
              <w:spacing w:before="240" w:line="183"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1001" w:type="pct"/>
            <w:noWrap w:val="0"/>
            <w:vAlign w:val="top"/>
          </w:tcPr>
          <w:p>
            <w:pPr>
              <w:pStyle w:val="60"/>
              <w:spacing w:before="185"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补肾生精胶囊</w:t>
            </w:r>
          </w:p>
        </w:tc>
        <w:tc>
          <w:tcPr>
            <w:tcW w:w="744" w:type="pct"/>
            <w:noWrap w:val="0"/>
            <w:vAlign w:val="top"/>
          </w:tcPr>
          <w:p>
            <w:pPr>
              <w:pStyle w:val="60"/>
              <w:spacing w:before="185"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胶囊剂</w:t>
            </w:r>
          </w:p>
        </w:tc>
        <w:tc>
          <w:tcPr>
            <w:tcW w:w="744" w:type="pct"/>
            <w:noWrap w:val="0"/>
            <w:vAlign w:val="top"/>
          </w:tcPr>
          <w:p>
            <w:pPr>
              <w:pStyle w:val="60"/>
              <w:spacing w:before="179" w:line="214" w:lineRule="auto"/>
              <w:jc w:val="center"/>
              <w:rPr>
                <w:rFonts w:hint="eastAsia" w:ascii="宋体" w:hAnsi="宋体" w:eastAsia="宋体" w:cs="宋体"/>
                <w:sz w:val="22"/>
                <w:szCs w:val="22"/>
              </w:rPr>
            </w:pPr>
            <w:r>
              <w:rPr>
                <w:rFonts w:hint="eastAsia" w:ascii="宋体" w:hAnsi="宋体" w:eastAsia="宋体" w:cs="宋体"/>
                <w:spacing w:val="1"/>
                <w:sz w:val="22"/>
                <w:szCs w:val="22"/>
              </w:rPr>
              <w:t>0.3g*50粒</w:t>
            </w:r>
          </w:p>
        </w:tc>
        <w:tc>
          <w:tcPr>
            <w:tcW w:w="744" w:type="pct"/>
            <w:noWrap w:val="0"/>
            <w:vAlign w:val="top"/>
          </w:tcPr>
          <w:p>
            <w:pPr>
              <w:pStyle w:val="60"/>
              <w:spacing w:before="240"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6.00</w:t>
            </w:r>
          </w:p>
        </w:tc>
        <w:tc>
          <w:tcPr>
            <w:tcW w:w="744" w:type="pct"/>
            <w:noWrap w:val="0"/>
            <w:vAlign w:val="top"/>
          </w:tcPr>
          <w:p>
            <w:pPr>
              <w:pStyle w:val="60"/>
              <w:spacing w:before="239" w:line="184" w:lineRule="auto"/>
              <w:jc w:val="center"/>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1000</w:t>
            </w:r>
          </w:p>
        </w:tc>
        <w:tc>
          <w:tcPr>
            <w:tcW w:w="745" w:type="pct"/>
            <w:noWrap w:val="0"/>
            <w:vAlign w:val="top"/>
          </w:tcPr>
          <w:p>
            <w:pPr>
              <w:pStyle w:val="60"/>
              <w:spacing w:before="240"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74" w:type="pct"/>
            <w:noWrap w:val="0"/>
            <w:vAlign w:val="top"/>
          </w:tcPr>
          <w:p>
            <w:pPr>
              <w:pStyle w:val="60"/>
              <w:spacing w:before="232" w:line="182"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1001" w:type="pct"/>
            <w:noWrap w:val="0"/>
            <w:vAlign w:val="top"/>
          </w:tcPr>
          <w:p>
            <w:pPr>
              <w:pStyle w:val="60"/>
              <w:spacing w:before="177" w:line="219" w:lineRule="auto"/>
              <w:jc w:val="center"/>
              <w:rPr>
                <w:rFonts w:hint="eastAsia" w:ascii="宋体" w:hAnsi="宋体" w:eastAsia="宋体" w:cs="宋体"/>
                <w:sz w:val="22"/>
                <w:szCs w:val="22"/>
              </w:rPr>
            </w:pPr>
            <w:r>
              <w:rPr>
                <w:rFonts w:hint="eastAsia" w:ascii="宋体" w:hAnsi="宋体" w:eastAsia="宋体" w:cs="宋体"/>
                <w:spacing w:val="1"/>
                <w:sz w:val="22"/>
                <w:szCs w:val="22"/>
              </w:rPr>
              <w:t>紫河车口服液</w:t>
            </w:r>
          </w:p>
        </w:tc>
        <w:tc>
          <w:tcPr>
            <w:tcW w:w="744" w:type="pct"/>
            <w:noWrap w:val="0"/>
            <w:vAlign w:val="top"/>
          </w:tcPr>
          <w:p>
            <w:pPr>
              <w:pStyle w:val="60"/>
              <w:spacing w:before="178" w:line="220" w:lineRule="auto"/>
              <w:jc w:val="center"/>
              <w:rPr>
                <w:rFonts w:hint="eastAsia" w:ascii="宋体" w:hAnsi="宋体" w:eastAsia="宋体" w:cs="宋体"/>
                <w:sz w:val="22"/>
                <w:szCs w:val="22"/>
              </w:rPr>
            </w:pPr>
            <w:r>
              <w:rPr>
                <w:rFonts w:hint="eastAsia" w:ascii="宋体" w:hAnsi="宋体" w:eastAsia="宋体" w:cs="宋体"/>
                <w:spacing w:val="3"/>
                <w:sz w:val="22"/>
                <w:szCs w:val="22"/>
              </w:rPr>
              <w:t>口服液</w:t>
            </w:r>
          </w:p>
        </w:tc>
        <w:tc>
          <w:tcPr>
            <w:tcW w:w="744" w:type="pct"/>
            <w:noWrap w:val="0"/>
            <w:vAlign w:val="top"/>
          </w:tcPr>
          <w:p>
            <w:pPr>
              <w:pStyle w:val="60"/>
              <w:spacing w:before="178" w:line="220" w:lineRule="auto"/>
              <w:jc w:val="center"/>
              <w:rPr>
                <w:rFonts w:hint="eastAsia" w:ascii="宋体" w:hAnsi="宋体" w:eastAsia="宋体" w:cs="宋体"/>
                <w:sz w:val="22"/>
                <w:szCs w:val="22"/>
              </w:rPr>
            </w:pPr>
            <w:r>
              <w:rPr>
                <w:rFonts w:hint="eastAsia" w:ascii="宋体" w:hAnsi="宋体" w:eastAsia="宋体" w:cs="宋体"/>
                <w:spacing w:val="2"/>
                <w:sz w:val="22"/>
                <w:szCs w:val="22"/>
              </w:rPr>
              <w:t>10</w:t>
            </w:r>
            <w:r>
              <w:rPr>
                <w:rFonts w:hint="eastAsia" w:ascii="宋体" w:hAnsi="宋体" w:eastAsia="宋体" w:cs="宋体"/>
                <w:sz w:val="22"/>
                <w:szCs w:val="22"/>
              </w:rPr>
              <w:t>mL</w:t>
            </w:r>
            <w:r>
              <w:rPr>
                <w:rFonts w:hint="eastAsia" w:ascii="宋体" w:hAnsi="宋体" w:eastAsia="宋体" w:cs="宋体"/>
                <w:spacing w:val="2"/>
                <w:sz w:val="22"/>
                <w:szCs w:val="22"/>
              </w:rPr>
              <w:t>*12支</w:t>
            </w:r>
          </w:p>
        </w:tc>
        <w:tc>
          <w:tcPr>
            <w:tcW w:w="744" w:type="pct"/>
            <w:noWrap w:val="0"/>
            <w:vAlign w:val="top"/>
          </w:tcPr>
          <w:p>
            <w:pPr>
              <w:pStyle w:val="60"/>
              <w:spacing w:before="230" w:line="184"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6.10</w:t>
            </w:r>
          </w:p>
        </w:tc>
        <w:tc>
          <w:tcPr>
            <w:tcW w:w="744" w:type="pct"/>
            <w:noWrap w:val="0"/>
            <w:vAlign w:val="top"/>
          </w:tcPr>
          <w:p>
            <w:pPr>
              <w:pStyle w:val="60"/>
              <w:spacing w:before="231"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22000</w:t>
            </w:r>
          </w:p>
        </w:tc>
        <w:tc>
          <w:tcPr>
            <w:tcW w:w="745" w:type="pct"/>
            <w:noWrap w:val="0"/>
            <w:vAlign w:val="top"/>
          </w:tcPr>
          <w:p>
            <w:pPr>
              <w:pStyle w:val="60"/>
              <w:spacing w:before="230" w:line="184"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134200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275" w:type="pct"/>
            <w:gridSpan w:val="2"/>
            <w:noWrap w:val="0"/>
            <w:vAlign w:val="top"/>
          </w:tcPr>
          <w:p>
            <w:pPr>
              <w:pStyle w:val="60"/>
              <w:spacing w:before="189" w:line="221" w:lineRule="auto"/>
              <w:jc w:val="center"/>
              <w:rPr>
                <w:rFonts w:hint="eastAsia" w:ascii="宋体" w:hAnsi="宋体" w:eastAsia="宋体" w:cs="宋体"/>
                <w:sz w:val="22"/>
                <w:szCs w:val="22"/>
              </w:rPr>
            </w:pPr>
            <w:r>
              <w:rPr>
                <w:rFonts w:hint="eastAsia" w:ascii="宋体" w:hAnsi="宋体" w:eastAsia="宋体" w:cs="宋体"/>
                <w:spacing w:val="-3"/>
                <w:sz w:val="22"/>
                <w:szCs w:val="22"/>
              </w:rPr>
              <w:t>合计</w:t>
            </w:r>
          </w:p>
        </w:tc>
        <w:tc>
          <w:tcPr>
            <w:tcW w:w="744" w:type="pct"/>
            <w:noWrap w:val="0"/>
            <w:vAlign w:val="top"/>
          </w:tcPr>
          <w:p>
            <w:pPr>
              <w:jc w:val="center"/>
              <w:rPr>
                <w:rFonts w:hint="eastAsia" w:ascii="宋体" w:hAnsi="宋体" w:eastAsia="宋体" w:cs="宋体"/>
                <w:sz w:val="22"/>
                <w:szCs w:val="22"/>
              </w:rPr>
            </w:pPr>
          </w:p>
        </w:tc>
        <w:tc>
          <w:tcPr>
            <w:tcW w:w="744" w:type="pct"/>
            <w:noWrap w:val="0"/>
            <w:vAlign w:val="top"/>
          </w:tcPr>
          <w:p>
            <w:pPr>
              <w:jc w:val="center"/>
              <w:rPr>
                <w:rFonts w:hint="eastAsia" w:ascii="宋体" w:hAnsi="宋体" w:eastAsia="宋体" w:cs="宋体"/>
                <w:sz w:val="22"/>
                <w:szCs w:val="22"/>
              </w:rPr>
            </w:pPr>
          </w:p>
        </w:tc>
        <w:tc>
          <w:tcPr>
            <w:tcW w:w="744" w:type="pct"/>
            <w:noWrap w:val="0"/>
            <w:vAlign w:val="top"/>
          </w:tcPr>
          <w:p>
            <w:pPr>
              <w:jc w:val="center"/>
              <w:rPr>
                <w:rFonts w:hint="eastAsia" w:ascii="宋体" w:hAnsi="宋体" w:eastAsia="宋体" w:cs="宋体"/>
                <w:sz w:val="22"/>
                <w:szCs w:val="22"/>
                <w:highlight w:val="none"/>
              </w:rPr>
            </w:pPr>
          </w:p>
        </w:tc>
        <w:tc>
          <w:tcPr>
            <w:tcW w:w="744" w:type="pct"/>
            <w:noWrap w:val="0"/>
            <w:vAlign w:val="top"/>
          </w:tcPr>
          <w:p>
            <w:pPr>
              <w:jc w:val="center"/>
              <w:rPr>
                <w:rFonts w:hint="eastAsia" w:ascii="宋体" w:hAnsi="宋体" w:eastAsia="宋体" w:cs="宋体"/>
                <w:sz w:val="22"/>
                <w:szCs w:val="22"/>
                <w:highlight w:val="none"/>
              </w:rPr>
            </w:pPr>
          </w:p>
        </w:tc>
        <w:tc>
          <w:tcPr>
            <w:tcW w:w="745" w:type="pct"/>
            <w:noWrap w:val="0"/>
            <w:vAlign w:val="top"/>
          </w:tcPr>
          <w:p>
            <w:pPr>
              <w:pStyle w:val="60"/>
              <w:spacing w:before="242" w:line="183"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596200</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highlight w:val="none"/>
          <w:lang w:val="en-US" w:eastAsia="zh-CN"/>
        </w:rPr>
        <w:sectPr>
          <w:pgSz w:w="16840" w:h="11907" w:orient="landscape"/>
          <w:pgMar w:top="1418" w:right="1134" w:bottom="1418" w:left="1134" w:header="567" w:footer="567" w:gutter="0"/>
          <w:pgNumType w:fmt="decimal"/>
          <w:cols w:space="720" w:num="1"/>
          <w:titlePg/>
          <w:docGrid w:linePitch="312" w:charSpace="0"/>
        </w:sectPr>
      </w:pPr>
    </w:p>
    <w:p>
      <w:pPr>
        <w:pStyle w:val="25"/>
        <w:rPr>
          <w:rFonts w:hint="eastAsia" w:ascii="宋体" w:hAnsi="宋体" w:eastAsia="宋体" w:cs="宋体"/>
          <w:kern w:val="44"/>
          <w:sz w:val="44"/>
          <w:szCs w:val="32"/>
          <w:highlight w:val="none"/>
          <w:lang w:val="zh-CN"/>
        </w:rPr>
      </w:pPr>
      <w:bookmarkStart w:id="361" w:name="_Toc12627"/>
      <w:r>
        <w:rPr>
          <w:rFonts w:hint="eastAsia" w:ascii="宋体" w:hAnsi="宋体" w:eastAsia="宋体" w:cs="宋体"/>
          <w:kern w:val="44"/>
          <w:sz w:val="44"/>
          <w:szCs w:val="32"/>
          <w:highlight w:val="none"/>
          <w:lang w:val="zh-CN"/>
        </w:rPr>
        <w:t>第</w:t>
      </w:r>
      <w:r>
        <w:rPr>
          <w:rFonts w:hint="eastAsia" w:ascii="宋体" w:hAnsi="宋体" w:eastAsia="宋体" w:cs="宋体"/>
          <w:kern w:val="44"/>
          <w:sz w:val="44"/>
          <w:szCs w:val="32"/>
          <w:highlight w:val="none"/>
          <w:lang w:val="en-US" w:eastAsia="zh-CN"/>
        </w:rPr>
        <w:t>六</w:t>
      </w:r>
      <w:r>
        <w:rPr>
          <w:rFonts w:hint="eastAsia" w:ascii="宋体" w:hAnsi="宋体" w:eastAsia="宋体" w:cs="宋体"/>
          <w:kern w:val="44"/>
          <w:sz w:val="44"/>
          <w:szCs w:val="32"/>
          <w:highlight w:val="none"/>
          <w:lang w:val="zh-CN"/>
        </w:rPr>
        <w:t>章 响应文件格式</w:t>
      </w:r>
      <w:bookmarkEnd w:id="361"/>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pStyle w:val="25"/>
        <w:spacing w:line="360" w:lineRule="auto"/>
        <w:jc w:val="both"/>
        <w:outlineLvl w:val="9"/>
        <w:rPr>
          <w:rFonts w:hint="eastAsia" w:ascii="宋体" w:hAnsi="宋体" w:eastAsia="宋体" w:cs="宋体"/>
          <w:b w:val="0"/>
          <w:sz w:val="40"/>
          <w:szCs w:val="40"/>
          <w:highlight w:val="none"/>
        </w:rPr>
      </w:pPr>
    </w:p>
    <w:p>
      <w:pPr>
        <w:spacing w:line="360" w:lineRule="auto"/>
        <w:ind w:firstLine="2800" w:firstLineChars="1000"/>
        <w:outlineLvl w:val="9"/>
        <w:rPr>
          <w:rFonts w:hint="eastAsia" w:ascii="宋体" w:hAnsi="宋体" w:eastAsia="宋体" w:cs="宋体"/>
          <w:sz w:val="28"/>
          <w:szCs w:val="28"/>
          <w:highlight w:val="none"/>
          <w:u w:val="single"/>
        </w:rPr>
      </w:pPr>
    </w:p>
    <w:p>
      <w:pPr>
        <w:spacing w:line="360" w:lineRule="auto"/>
        <w:ind w:firstLine="1400" w:firstLineChars="5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br w:type="page"/>
      </w:r>
    </w:p>
    <w:p>
      <w:pPr>
        <w:spacing w:line="360" w:lineRule="auto"/>
        <w:ind w:firstLine="2200" w:firstLineChars="500"/>
        <w:jc w:val="right"/>
        <w:rPr>
          <w:rFonts w:hint="default"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正/副本</w:t>
      </w:r>
    </w:p>
    <w:p>
      <w:pPr>
        <w:bidi w:val="0"/>
        <w:rPr>
          <w:rFonts w:hint="default" w:ascii="宋体" w:hAnsi="宋体" w:eastAsia="宋体" w:cs="宋体"/>
          <w:sz w:val="44"/>
          <w:szCs w:val="44"/>
          <w:highlight w:val="none"/>
          <w:u w:val="none"/>
          <w:lang w:val="en-US" w:eastAsia="zh-CN"/>
        </w:rPr>
      </w:pPr>
      <w:r>
        <w:rPr>
          <w:rFonts w:hint="eastAsia" w:ascii="宋体" w:hAnsi="宋体" w:eastAsia="宋体" w:cs="宋体"/>
          <w:sz w:val="44"/>
          <w:szCs w:val="44"/>
          <w:highlight w:val="none"/>
          <w:u w:val="single"/>
          <w:lang w:val="en-US" w:eastAsia="zh-CN"/>
        </w:rPr>
        <w:t xml:space="preserve">                                                    </w:t>
      </w:r>
      <w:r>
        <w:rPr>
          <w:rFonts w:hint="eastAsia" w:ascii="宋体" w:hAnsi="宋体" w:eastAsia="宋体" w:cs="宋体"/>
          <w:sz w:val="44"/>
          <w:szCs w:val="44"/>
          <w:highlight w:val="none"/>
          <w:u w:val="none"/>
          <w:lang w:val="en-US" w:eastAsia="zh-CN"/>
        </w:rPr>
        <w:t xml:space="preserve">                </w:t>
      </w:r>
    </w:p>
    <w:p>
      <w:pPr>
        <w:spacing w:line="360" w:lineRule="auto"/>
        <w:jc w:val="center"/>
        <w:rPr>
          <w:rFonts w:hint="default" w:ascii="宋体" w:hAnsi="宋体" w:eastAsia="宋体" w:cs="宋体"/>
          <w:sz w:val="44"/>
          <w:szCs w:val="44"/>
          <w:highlight w:val="none"/>
          <w:u w:val="none"/>
          <w:lang w:val="en-US" w:eastAsia="zh-CN"/>
        </w:rPr>
      </w:pPr>
      <w:r>
        <w:rPr>
          <w:rFonts w:hint="eastAsia" w:ascii="宋体" w:hAnsi="宋体" w:eastAsia="宋体" w:cs="宋体"/>
          <w:sz w:val="44"/>
          <w:szCs w:val="44"/>
          <w:highlight w:val="none"/>
          <w:u w:val="none"/>
          <w:lang w:val="en-US" w:eastAsia="zh-CN"/>
        </w:rPr>
        <w:t>项目名称</w:t>
      </w:r>
    </w:p>
    <w:p>
      <w:pPr>
        <w:spacing w:line="360" w:lineRule="auto"/>
        <w:rPr>
          <w:rFonts w:hint="eastAsia" w:ascii="宋体" w:hAnsi="宋体" w:eastAsia="宋体" w:cs="宋体"/>
          <w:sz w:val="20"/>
          <w:highlight w:val="none"/>
        </w:rPr>
      </w:pPr>
    </w:p>
    <w:p>
      <w:pPr>
        <w:spacing w:line="360" w:lineRule="auto"/>
        <w:rPr>
          <w:rFonts w:hint="eastAsia" w:ascii="宋体" w:hAnsi="宋体" w:eastAsia="宋体" w:cs="宋体"/>
          <w:sz w:val="20"/>
          <w:highlight w:val="none"/>
        </w:rPr>
      </w:pPr>
    </w:p>
    <w:p>
      <w:pPr>
        <w:spacing w:line="360" w:lineRule="auto"/>
        <w:rPr>
          <w:rFonts w:hint="eastAsia" w:ascii="宋体" w:hAnsi="宋体" w:eastAsia="宋体" w:cs="宋体"/>
          <w:sz w:val="20"/>
          <w:highlight w:val="none"/>
        </w:rPr>
      </w:pPr>
    </w:p>
    <w:p>
      <w:pPr>
        <w:spacing w:line="360" w:lineRule="auto"/>
        <w:jc w:val="center"/>
        <w:rPr>
          <w:rFonts w:hint="eastAsia" w:ascii="宋体" w:hAnsi="宋体" w:eastAsia="宋体" w:cs="宋体"/>
          <w:sz w:val="72"/>
          <w:szCs w:val="72"/>
          <w:highlight w:val="none"/>
        </w:rPr>
      </w:pPr>
    </w:p>
    <w:p>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响应文件</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spacing w:line="360" w:lineRule="auto"/>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pStyle w:val="25"/>
        <w:spacing w:line="360" w:lineRule="auto"/>
        <w:jc w:val="both"/>
        <w:outlineLvl w:val="9"/>
        <w:rPr>
          <w:rFonts w:hint="eastAsia" w:ascii="宋体" w:hAnsi="宋体" w:eastAsia="宋体" w:cs="宋体"/>
          <w:b w:val="0"/>
          <w:sz w:val="40"/>
          <w:szCs w:val="40"/>
          <w:highlight w:val="none"/>
        </w:rPr>
      </w:pPr>
    </w:p>
    <w:p>
      <w:pPr>
        <w:autoSpaceDE w:val="0"/>
        <w:autoSpaceDN w:val="0"/>
        <w:adjustRightInd w:val="0"/>
        <w:spacing w:line="360" w:lineRule="auto"/>
        <w:jc w:val="center"/>
        <w:rPr>
          <w:rFonts w:hint="eastAsia" w:ascii="宋体" w:hAnsi="宋体" w:eastAsia="宋体" w:cs="宋体"/>
          <w:b/>
          <w:bCs/>
          <w:sz w:val="44"/>
          <w:szCs w:val="44"/>
          <w:highlight w:val="none"/>
          <w:lang w:val="zh-CN"/>
        </w:rPr>
      </w:pPr>
      <w:r>
        <w:rPr>
          <w:rFonts w:hint="eastAsia" w:ascii="宋体" w:hAnsi="宋体" w:eastAsia="宋体" w:cs="宋体"/>
          <w:sz w:val="44"/>
          <w:szCs w:val="44"/>
          <w:highlight w:val="none"/>
          <w:lang w:val="zh-CN"/>
        </w:rPr>
        <w:br w:type="page"/>
      </w:r>
      <w:r>
        <w:rPr>
          <w:rFonts w:hint="eastAsia" w:ascii="宋体" w:hAnsi="宋体" w:eastAsia="宋体" w:cs="宋体"/>
          <w:b/>
          <w:bCs/>
          <w:sz w:val="44"/>
          <w:szCs w:val="44"/>
          <w:highlight w:val="none"/>
          <w:lang w:val="zh-CN"/>
        </w:rPr>
        <w:t>目  录</w:t>
      </w:r>
    </w:p>
    <w:p>
      <w:pPr>
        <w:spacing w:line="480" w:lineRule="auto"/>
        <w:ind w:firstLine="442" w:firstLineChars="200"/>
        <w:rPr>
          <w:rFonts w:hint="eastAsia" w:ascii="宋体" w:hAnsi="宋体" w:eastAsia="宋体" w:cs="宋体"/>
          <w:b/>
          <w:kern w:val="0"/>
          <w:sz w:val="22"/>
          <w:szCs w:val="22"/>
          <w:highlight w:val="none"/>
        </w:rPr>
      </w:pPr>
      <w:bookmarkStart w:id="362" w:name="_Toc30453"/>
      <w:bookmarkStart w:id="363" w:name="_Toc22185"/>
      <w:bookmarkStart w:id="364" w:name="_Toc7503"/>
      <w:bookmarkStart w:id="365" w:name="_Toc26657"/>
      <w:bookmarkStart w:id="366" w:name="_Toc21790"/>
      <w:bookmarkStart w:id="367" w:name="_Toc2925"/>
      <w:bookmarkStart w:id="368" w:name="_Toc29150"/>
      <w:bookmarkStart w:id="369" w:name="_Toc1542"/>
      <w:bookmarkStart w:id="370" w:name="_Toc20240"/>
      <w:bookmarkStart w:id="371" w:name="_Toc192055360"/>
      <w:r>
        <w:rPr>
          <w:rFonts w:hint="eastAsia" w:ascii="宋体" w:hAnsi="宋体" w:eastAsia="宋体" w:cs="宋体"/>
          <w:b/>
          <w:kern w:val="0"/>
          <w:sz w:val="22"/>
          <w:szCs w:val="22"/>
          <w:highlight w:val="none"/>
        </w:rPr>
        <w:t>一、</w:t>
      </w:r>
      <w:r>
        <w:rPr>
          <w:rFonts w:hint="eastAsia" w:ascii="宋体" w:hAnsi="宋体" w:eastAsia="宋体" w:cs="宋体"/>
          <w:b/>
          <w:kern w:val="0"/>
          <w:sz w:val="22"/>
          <w:szCs w:val="22"/>
          <w:highlight w:val="none"/>
          <w:lang w:val="en-US" w:eastAsia="zh-CN"/>
        </w:rPr>
        <w:t>磋商响应</w:t>
      </w:r>
      <w:r>
        <w:rPr>
          <w:rFonts w:hint="eastAsia" w:ascii="宋体" w:hAnsi="宋体" w:eastAsia="宋体" w:cs="宋体"/>
          <w:b/>
          <w:kern w:val="0"/>
          <w:sz w:val="22"/>
          <w:szCs w:val="22"/>
          <w:highlight w:val="none"/>
        </w:rPr>
        <w:t>函</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二、法定代表人身份证明和授权委托书</w:t>
      </w:r>
    </w:p>
    <w:p>
      <w:pPr>
        <w:spacing w:line="480" w:lineRule="auto"/>
        <w:ind w:firstLine="442" w:firstLineChars="200"/>
        <w:rPr>
          <w:rFonts w:hint="eastAsia"/>
        </w:rPr>
      </w:pPr>
      <w:r>
        <w:rPr>
          <w:rFonts w:hint="eastAsia" w:ascii="宋体" w:hAnsi="宋体" w:eastAsia="宋体" w:cs="宋体"/>
          <w:b/>
          <w:kern w:val="0"/>
          <w:sz w:val="22"/>
          <w:szCs w:val="22"/>
          <w:highlight w:val="none"/>
        </w:rPr>
        <w:t>三、</w:t>
      </w:r>
      <w:r>
        <w:rPr>
          <w:rFonts w:hint="eastAsia" w:ascii="宋体" w:hAnsi="宋体" w:eastAsia="宋体" w:cs="宋体"/>
          <w:b/>
          <w:kern w:val="0"/>
          <w:sz w:val="22"/>
          <w:szCs w:val="22"/>
          <w:highlight w:val="none"/>
          <w:lang w:val="en-US" w:eastAsia="zh-CN"/>
        </w:rPr>
        <w:t>首轮报价一</w:t>
      </w:r>
      <w:r>
        <w:rPr>
          <w:rFonts w:hint="eastAsia" w:ascii="宋体" w:hAnsi="宋体" w:eastAsia="宋体" w:cs="宋体"/>
          <w:b/>
          <w:kern w:val="0"/>
          <w:sz w:val="22"/>
          <w:szCs w:val="22"/>
          <w:highlight w:val="none"/>
          <w:lang w:val="zh-CN"/>
        </w:rPr>
        <w:t>览表</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四、</w:t>
      </w:r>
      <w:r>
        <w:rPr>
          <w:rFonts w:hint="eastAsia" w:ascii="宋体" w:hAnsi="宋体" w:eastAsia="宋体" w:cs="宋体"/>
          <w:b/>
          <w:kern w:val="0"/>
          <w:sz w:val="22"/>
          <w:szCs w:val="22"/>
          <w:highlight w:val="none"/>
          <w:lang w:val="en-US" w:eastAsia="zh-CN"/>
        </w:rPr>
        <w:t>联合体协议书</w:t>
      </w:r>
    </w:p>
    <w:p>
      <w:pPr>
        <w:spacing w:line="480" w:lineRule="auto"/>
        <w:ind w:firstLine="442" w:firstLineChars="200"/>
        <w:rPr>
          <w:rFonts w:hint="eastAsia" w:ascii="宋体" w:hAnsi="宋体" w:eastAsia="宋体" w:cs="宋体"/>
          <w:b/>
          <w:kern w:val="0"/>
          <w:sz w:val="22"/>
          <w:szCs w:val="22"/>
          <w:highlight w:val="none"/>
          <w:lang w:eastAsia="zh-CN"/>
        </w:rPr>
      </w:pPr>
      <w:r>
        <w:rPr>
          <w:rFonts w:hint="eastAsia" w:ascii="宋体" w:hAnsi="宋体" w:eastAsia="宋体" w:cs="宋体"/>
          <w:b/>
          <w:kern w:val="0"/>
          <w:sz w:val="22"/>
          <w:szCs w:val="22"/>
          <w:highlight w:val="none"/>
        </w:rPr>
        <w:t>五、</w:t>
      </w:r>
      <w:r>
        <w:rPr>
          <w:rFonts w:hint="eastAsia" w:ascii="宋体" w:hAnsi="宋体" w:cs="宋体"/>
          <w:b/>
          <w:kern w:val="0"/>
          <w:sz w:val="22"/>
          <w:szCs w:val="22"/>
          <w:highlight w:val="none"/>
          <w:lang w:eastAsia="zh-CN"/>
        </w:rPr>
        <w:t>详细报价表</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六、磋商保证金</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七、资格审查资料</w:t>
      </w:r>
    </w:p>
    <w:p>
      <w:pPr>
        <w:spacing w:line="480" w:lineRule="auto"/>
        <w:ind w:firstLine="442" w:firstLineChars="200"/>
        <w:rPr>
          <w:rFonts w:hint="eastAsia" w:ascii="宋体" w:hAnsi="宋体" w:eastAsia="宋体" w:cs="宋体"/>
          <w:b/>
          <w:kern w:val="0"/>
          <w:sz w:val="22"/>
          <w:szCs w:val="22"/>
          <w:highlight w:val="none"/>
          <w:lang w:eastAsia="zh-CN"/>
        </w:rPr>
      </w:pPr>
      <w:r>
        <w:rPr>
          <w:rFonts w:hint="eastAsia" w:ascii="宋体" w:hAnsi="宋体" w:eastAsia="宋体" w:cs="宋体"/>
          <w:b/>
          <w:kern w:val="0"/>
          <w:sz w:val="22"/>
          <w:szCs w:val="22"/>
          <w:highlight w:val="none"/>
        </w:rPr>
        <w:t>八、</w:t>
      </w:r>
      <w:r>
        <w:rPr>
          <w:rFonts w:hint="eastAsia" w:ascii="宋体" w:hAnsi="宋体" w:eastAsia="宋体" w:cs="宋体"/>
          <w:b/>
          <w:kern w:val="0"/>
          <w:sz w:val="22"/>
          <w:szCs w:val="22"/>
          <w:highlight w:val="none"/>
          <w:lang w:val="en-US" w:eastAsia="zh-CN"/>
        </w:rPr>
        <w:t>技术服务方案</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九、其他资料</w:t>
      </w:r>
    </w:p>
    <w:p>
      <w:pPr>
        <w:spacing w:line="480" w:lineRule="auto"/>
        <w:ind w:left="479" w:leftChars="228" w:firstLine="0" w:firstLineChars="0"/>
        <w:rPr>
          <w:rFonts w:hint="eastAsia" w:ascii="宋体" w:hAnsi="宋体" w:eastAsia="宋体" w:cs="宋体"/>
          <w:b/>
          <w:kern w:val="0"/>
          <w:sz w:val="22"/>
          <w:szCs w:val="22"/>
          <w:highlight w:val="none"/>
          <w:lang w:eastAsia="zh-CN"/>
        </w:rPr>
      </w:pPr>
      <w:r>
        <w:rPr>
          <w:rFonts w:hint="eastAsia" w:ascii="宋体" w:hAnsi="宋体" w:eastAsia="宋体" w:cs="宋体"/>
          <w:b/>
          <w:kern w:val="0"/>
          <w:sz w:val="22"/>
          <w:szCs w:val="22"/>
          <w:highlight w:val="none"/>
          <w:lang w:val="en-US" w:eastAsia="zh-CN"/>
        </w:rPr>
        <w:t>十、</w:t>
      </w:r>
      <w:r>
        <w:rPr>
          <w:rFonts w:hint="eastAsia" w:ascii="宋体" w:hAnsi="宋体" w:eastAsia="宋体" w:cs="宋体"/>
          <w:b/>
          <w:kern w:val="0"/>
          <w:sz w:val="22"/>
          <w:szCs w:val="22"/>
          <w:highlight w:val="none"/>
        </w:rPr>
        <w:t>中小企业声明函</w:t>
      </w:r>
    </w:p>
    <w:p>
      <w:pPr>
        <w:spacing w:line="480" w:lineRule="auto"/>
        <w:ind w:left="479" w:leftChars="228" w:firstLine="0" w:firstLineChars="0"/>
        <w:rPr>
          <w:rFonts w:hint="eastAsia" w:ascii="宋体" w:hAnsi="宋体" w:eastAsia="宋体" w:cs="宋体"/>
          <w:b/>
          <w:kern w:val="0"/>
          <w:sz w:val="22"/>
          <w:szCs w:val="22"/>
          <w:highlight w:val="none"/>
          <w:lang w:val="zh-CN" w:eastAsia="zh-CN"/>
        </w:rPr>
      </w:pPr>
      <w:r>
        <w:rPr>
          <w:rFonts w:hint="eastAsia" w:ascii="宋体" w:hAnsi="宋体" w:eastAsia="宋体" w:cs="宋体"/>
          <w:b/>
          <w:kern w:val="0"/>
          <w:sz w:val="22"/>
          <w:szCs w:val="22"/>
          <w:highlight w:val="none"/>
          <w:lang w:val="en-US" w:eastAsia="zh-CN"/>
        </w:rPr>
        <w:t>十一</w:t>
      </w:r>
      <w:r>
        <w:rPr>
          <w:rFonts w:hint="eastAsia" w:ascii="宋体" w:hAnsi="宋体" w:eastAsia="宋体" w:cs="宋体"/>
          <w:b/>
          <w:kern w:val="0"/>
          <w:sz w:val="22"/>
          <w:szCs w:val="22"/>
          <w:highlight w:val="none"/>
        </w:rPr>
        <w:t>、</w:t>
      </w:r>
      <w:r>
        <w:rPr>
          <w:rFonts w:hint="eastAsia" w:ascii="宋体" w:hAnsi="宋体" w:eastAsia="宋体" w:cs="宋体"/>
          <w:b/>
          <w:kern w:val="0"/>
          <w:sz w:val="22"/>
          <w:szCs w:val="22"/>
          <w:highlight w:val="none"/>
          <w:lang w:val="zh-CN" w:eastAsia="zh-CN"/>
        </w:rPr>
        <w:t>资格条件承诺函</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lang w:val="en-US" w:eastAsia="zh-CN"/>
        </w:rPr>
        <w:t>十二</w:t>
      </w:r>
      <w:r>
        <w:rPr>
          <w:rFonts w:hint="eastAsia" w:ascii="宋体" w:hAnsi="宋体" w:eastAsia="宋体" w:cs="宋体"/>
          <w:b/>
          <w:kern w:val="0"/>
          <w:sz w:val="22"/>
          <w:szCs w:val="22"/>
          <w:highlight w:val="none"/>
        </w:rPr>
        <w:t>、监狱企业提供</w:t>
      </w:r>
    </w:p>
    <w:p>
      <w:pPr>
        <w:spacing w:line="480" w:lineRule="auto"/>
        <w:ind w:firstLine="442" w:firstLineChars="200"/>
        <w:rPr>
          <w:rFonts w:hint="eastAsia" w:ascii="宋体" w:hAnsi="宋体" w:eastAsia="宋体" w:cs="宋体"/>
          <w:b/>
          <w:kern w:val="0"/>
          <w:sz w:val="22"/>
          <w:szCs w:val="22"/>
          <w:highlight w:val="none"/>
        </w:rPr>
      </w:pPr>
      <w:r>
        <w:rPr>
          <w:rFonts w:hint="eastAsia" w:ascii="宋体" w:hAnsi="宋体" w:cs="宋体"/>
          <w:b/>
          <w:kern w:val="0"/>
          <w:sz w:val="22"/>
          <w:szCs w:val="22"/>
          <w:highlight w:val="none"/>
          <w:lang w:val="en-US" w:eastAsia="zh-CN"/>
        </w:rPr>
        <w:t>十三、</w:t>
      </w:r>
      <w:r>
        <w:rPr>
          <w:rFonts w:hint="eastAsia" w:ascii="宋体" w:hAnsi="宋体" w:eastAsia="宋体" w:cs="宋体"/>
          <w:b/>
          <w:kern w:val="0"/>
          <w:sz w:val="22"/>
          <w:szCs w:val="22"/>
          <w:highlight w:val="none"/>
        </w:rPr>
        <w:t>残疾人福利性单位声明函</w:t>
      </w:r>
    </w:p>
    <w:p>
      <w:pPr>
        <w:pStyle w:val="57"/>
        <w:rPr>
          <w:rFonts w:hint="eastAsia" w:ascii="宋体" w:hAnsi="宋体" w:eastAsia="宋体" w:cs="宋体"/>
          <w:highlight w:val="none"/>
          <w:lang w:val="zh-CN" w:eastAsia="zh-CN"/>
        </w:rPr>
      </w:pPr>
    </w:p>
    <w:p>
      <w:pPr>
        <w:autoSpaceDE w:val="0"/>
        <w:autoSpaceDN w:val="0"/>
        <w:adjustRightInd w:val="0"/>
        <w:spacing w:line="500" w:lineRule="exact"/>
        <w:jc w:val="center"/>
        <w:rPr>
          <w:rFonts w:hint="eastAsia" w:ascii="宋体" w:hAnsi="宋体" w:eastAsia="宋体" w:cs="宋体"/>
          <w:b/>
          <w:kern w:val="0"/>
          <w:sz w:val="36"/>
          <w:szCs w:val="36"/>
          <w:highlight w:val="none"/>
        </w:rPr>
      </w:pPr>
      <w:r>
        <w:rPr>
          <w:rFonts w:hint="eastAsia" w:ascii="宋体" w:hAnsi="宋体" w:eastAsia="宋体" w:cs="宋体"/>
          <w:b/>
          <w:bCs/>
          <w:sz w:val="32"/>
          <w:szCs w:val="32"/>
          <w:highlight w:val="none"/>
        </w:rPr>
        <w:br w:type="page"/>
      </w:r>
      <w:bookmarkEnd w:id="362"/>
      <w:bookmarkEnd w:id="363"/>
      <w:bookmarkEnd w:id="364"/>
      <w:bookmarkEnd w:id="365"/>
      <w:bookmarkEnd w:id="366"/>
      <w:bookmarkEnd w:id="367"/>
      <w:bookmarkEnd w:id="368"/>
      <w:bookmarkEnd w:id="369"/>
      <w:bookmarkEnd w:id="370"/>
      <w:bookmarkEnd w:id="371"/>
      <w:r>
        <w:rPr>
          <w:rFonts w:hint="eastAsia" w:ascii="宋体" w:hAnsi="宋体" w:eastAsia="宋体" w:cs="宋体"/>
          <w:b/>
          <w:kern w:val="0"/>
          <w:sz w:val="36"/>
          <w:szCs w:val="36"/>
          <w:highlight w:val="none"/>
        </w:rPr>
        <w:t>一、</w:t>
      </w:r>
      <w:r>
        <w:rPr>
          <w:rFonts w:hint="eastAsia" w:ascii="宋体" w:hAnsi="宋体" w:eastAsia="宋体" w:cs="宋体"/>
          <w:b/>
          <w:kern w:val="0"/>
          <w:sz w:val="36"/>
          <w:szCs w:val="36"/>
          <w:highlight w:val="none"/>
          <w:lang w:val="en-US" w:eastAsia="zh-CN"/>
        </w:rPr>
        <w:t>磋商响应</w:t>
      </w:r>
      <w:r>
        <w:rPr>
          <w:rFonts w:hint="eastAsia" w:ascii="宋体" w:hAnsi="宋体" w:eastAsia="宋体" w:cs="宋体"/>
          <w:b/>
          <w:kern w:val="0"/>
          <w:sz w:val="36"/>
          <w:szCs w:val="36"/>
          <w:highlight w:val="none"/>
        </w:rPr>
        <w:t>函</w:t>
      </w:r>
    </w:p>
    <w:p>
      <w:pPr>
        <w:autoSpaceDE w:val="0"/>
        <w:autoSpaceDN w:val="0"/>
        <w:adjustRightInd w:val="0"/>
        <w:spacing w:line="500" w:lineRule="exact"/>
        <w:jc w:val="left"/>
        <w:rPr>
          <w:rFonts w:hint="eastAsia" w:ascii="宋体" w:hAnsi="宋体" w:eastAsia="宋体" w:cs="宋体"/>
          <w:kern w:val="0"/>
          <w:szCs w:val="21"/>
          <w:highlight w:val="none"/>
          <w:u w:val="single"/>
        </w:rPr>
      </w:pP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我方已经详细阅读 </w:t>
      </w:r>
      <w:r>
        <w:rPr>
          <w:rFonts w:hint="eastAsia" w:ascii="宋体" w:hAnsi="宋体" w:eastAsia="宋体" w:cs="宋体"/>
          <w:kern w:val="0"/>
          <w:sz w:val="22"/>
          <w:szCs w:val="22"/>
          <w:highlight w:val="none"/>
          <w:u w:val="single"/>
        </w:rPr>
        <w:t>              </w:t>
      </w:r>
      <w:r>
        <w:rPr>
          <w:rFonts w:hint="eastAsia" w:ascii="宋体" w:hAnsi="宋体" w:eastAsia="宋体" w:cs="宋体"/>
          <w:kern w:val="0"/>
          <w:sz w:val="22"/>
          <w:szCs w:val="22"/>
          <w:highlight w:val="none"/>
        </w:rPr>
        <w:t>（采购项目名称、项目编号）的竞争性磋商文件，决定参加本项目采购活动，承诺如下：</w:t>
      </w: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一、我方的响应文件在提交响应文件截止日后90天（日历天）内保持有效，如成交，有效期将延至本项目合同期满日为止。</w:t>
      </w: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二、我方在参与采购活动前已仔细研究了竞争性磋商文件和所有相关资料，我方完全明白并认为此竞争性磋商文件没有倾向性，也没有存在排斥潜在供应商的内容，我方同意并接受竞争性磋商文件的全部条款，放弃对竞争性磋商文件提出误解和质疑的一切权利。</w:t>
      </w: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三、我方声明响应文件及所提供的一切资料均真实无误及有效。由于我方提供资料不实而造成的责任和后果由我方承担。我方同意按照贵方可能提出的要求，提供与采购活动有关的任何其它数据或信息。</w:t>
      </w: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四、我方理解贵方不一定接受最低报价以及</w:t>
      </w:r>
      <w:r>
        <w:rPr>
          <w:rFonts w:hint="eastAsia" w:ascii="宋体" w:hAnsi="宋体" w:eastAsia="宋体" w:cs="宋体"/>
          <w:bCs/>
          <w:sz w:val="22"/>
          <w:szCs w:val="22"/>
          <w:highlight w:val="none"/>
          <w:lang w:val="zh-CN"/>
        </w:rPr>
        <w:t>超过</w:t>
      </w:r>
      <w:r>
        <w:rPr>
          <w:rFonts w:hint="eastAsia" w:ascii="宋体" w:hAnsi="宋体" w:eastAsia="宋体" w:cs="宋体"/>
          <w:bCs/>
          <w:sz w:val="22"/>
          <w:szCs w:val="22"/>
          <w:highlight w:val="none"/>
        </w:rPr>
        <w:t>最高限价</w:t>
      </w:r>
      <w:r>
        <w:rPr>
          <w:rFonts w:hint="eastAsia" w:ascii="宋体" w:hAnsi="宋体" w:eastAsia="宋体" w:cs="宋体"/>
          <w:bCs/>
          <w:sz w:val="22"/>
          <w:szCs w:val="22"/>
          <w:highlight w:val="none"/>
          <w:lang w:val="zh-CN"/>
        </w:rPr>
        <w:t>将被否决</w:t>
      </w:r>
      <w:r>
        <w:rPr>
          <w:rFonts w:hint="eastAsia" w:ascii="宋体" w:hAnsi="宋体" w:eastAsia="宋体" w:cs="宋体"/>
          <w:kern w:val="0"/>
          <w:sz w:val="22"/>
          <w:szCs w:val="22"/>
          <w:highlight w:val="none"/>
        </w:rPr>
        <w:t>时响应无效。</w:t>
      </w: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五、我方接受竞争性磋商文件关于不予退还保证金的约定。</w:t>
      </w:r>
    </w:p>
    <w:p>
      <w:pPr>
        <w:autoSpaceDE w:val="0"/>
        <w:autoSpaceDN w:val="0"/>
        <w:adjustRightInd w:val="0"/>
        <w:spacing w:line="5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六、我方按照竞争性磋商文件的约定履行合同责任和义务。</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与本采购活动有关的一切往来通讯请寄： </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地址：</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邮编： </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电话：</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传真：</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电子邮件地址：</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供应商名称（</w:t>
      </w:r>
      <w:r>
        <w:rPr>
          <w:rFonts w:hint="eastAsia" w:ascii="宋体" w:hAnsi="宋体" w:eastAsia="宋体" w:cs="宋体"/>
          <w:kern w:val="0"/>
          <w:sz w:val="22"/>
          <w:szCs w:val="22"/>
          <w:highlight w:val="none"/>
          <w:lang w:val="en-US" w:eastAsia="zh-CN"/>
        </w:rPr>
        <w:t>盖</w:t>
      </w:r>
      <w:r>
        <w:rPr>
          <w:rFonts w:hint="eastAsia" w:ascii="宋体" w:hAnsi="宋体" w:eastAsia="宋体" w:cs="宋体"/>
          <w:kern w:val="0"/>
          <w:sz w:val="22"/>
          <w:szCs w:val="22"/>
          <w:highlight w:val="none"/>
        </w:rPr>
        <w:t>章）：</w:t>
      </w:r>
    </w:p>
    <w:p>
      <w:pPr>
        <w:autoSpaceDE w:val="0"/>
        <w:autoSpaceDN w:val="0"/>
        <w:adjustRightInd w:val="0"/>
        <w:spacing w:line="5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法定代表人或授权代表（签字或盖章）：          </w:t>
      </w:r>
    </w:p>
    <w:p>
      <w:pPr>
        <w:autoSpaceDE w:val="0"/>
        <w:autoSpaceDN w:val="0"/>
        <w:adjustRightInd w:val="0"/>
        <w:spacing w:line="500" w:lineRule="exact"/>
        <w:jc w:val="center"/>
        <w:rPr>
          <w:rFonts w:hint="eastAsia" w:ascii="宋体" w:hAnsi="宋体" w:eastAsia="宋体" w:cs="宋体"/>
          <w:b/>
          <w:kern w:val="0"/>
          <w:sz w:val="36"/>
          <w:szCs w:val="36"/>
          <w:highlight w:val="none"/>
        </w:rPr>
      </w:pPr>
      <w:r>
        <w:rPr>
          <w:rFonts w:hint="eastAsia" w:ascii="宋体" w:hAnsi="宋体" w:eastAsia="宋体" w:cs="宋体"/>
          <w:kern w:val="0"/>
          <w:sz w:val="22"/>
          <w:szCs w:val="22"/>
          <w:highlight w:val="none"/>
        </w:rPr>
        <w:t>日期:     年   月   日</w:t>
      </w:r>
      <w:r>
        <w:rPr>
          <w:rFonts w:hint="eastAsia" w:ascii="宋体" w:hAnsi="宋体" w:eastAsia="宋体" w:cs="宋体"/>
          <w:kern w:val="0"/>
          <w:sz w:val="24"/>
          <w:szCs w:val="24"/>
          <w:highlight w:val="none"/>
        </w:rPr>
        <w:br w:type="page"/>
      </w:r>
      <w:r>
        <w:rPr>
          <w:rFonts w:hint="eastAsia" w:ascii="宋体" w:hAnsi="宋体" w:eastAsia="宋体" w:cs="宋体"/>
          <w:b/>
          <w:kern w:val="0"/>
          <w:sz w:val="36"/>
          <w:szCs w:val="36"/>
          <w:highlight w:val="none"/>
        </w:rPr>
        <w:t>二、法定代表人身份证明和授权委托书</w:t>
      </w:r>
    </w:p>
    <w:p>
      <w:pPr>
        <w:autoSpaceDE w:val="0"/>
        <w:autoSpaceDN w:val="0"/>
        <w:adjustRightInd w:val="0"/>
        <w:spacing w:line="500" w:lineRule="exact"/>
        <w:jc w:val="center"/>
        <w:rPr>
          <w:rFonts w:hint="eastAsia" w:ascii="宋体" w:hAnsi="宋体" w:eastAsia="宋体" w:cs="宋体"/>
          <w:kern w:val="0"/>
          <w:szCs w:val="21"/>
          <w:highlight w:val="none"/>
        </w:rPr>
      </w:pPr>
    </w:p>
    <w:p>
      <w:pPr>
        <w:autoSpaceDE w:val="0"/>
        <w:autoSpaceDN w:val="0"/>
        <w:adjustRightInd w:val="0"/>
        <w:spacing w:line="500" w:lineRule="exact"/>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 法定代表人身份证明</w:t>
      </w:r>
    </w:p>
    <w:p>
      <w:pPr>
        <w:autoSpaceDE w:val="0"/>
        <w:autoSpaceDN w:val="0"/>
        <w:adjustRightInd w:val="0"/>
        <w:spacing w:line="500" w:lineRule="exact"/>
        <w:ind w:left="718" w:leftChars="342"/>
        <w:jc w:val="left"/>
        <w:rPr>
          <w:rFonts w:hint="eastAsia" w:ascii="宋体" w:hAnsi="宋体" w:eastAsia="宋体" w:cs="宋体"/>
          <w:kern w:val="0"/>
          <w:szCs w:val="21"/>
          <w:highlight w:val="none"/>
        </w:rPr>
      </w:pP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供应商名称：</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单位性质：</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地址：</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成立时间：年    月    日</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 xml:space="preserve">经营期限： </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 xml:space="preserve">姓名：   性别：   年龄：   职务： </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系</w:t>
      </w:r>
      <w:r>
        <w:rPr>
          <w:rFonts w:hint="eastAsia" w:ascii="宋体" w:hAnsi="宋体" w:eastAsia="宋体" w:cs="宋体"/>
          <w:kern w:val="0"/>
          <w:sz w:val="22"/>
          <w:szCs w:val="22"/>
          <w:highlight w:val="none"/>
          <w:u w:val="single"/>
        </w:rPr>
        <w:t xml:space="preserve">       (供应商名称)       </w:t>
      </w:r>
      <w:r>
        <w:rPr>
          <w:rFonts w:hint="eastAsia" w:ascii="宋体" w:hAnsi="宋体" w:eastAsia="宋体" w:cs="宋体"/>
          <w:kern w:val="0"/>
          <w:sz w:val="22"/>
          <w:szCs w:val="22"/>
          <w:highlight w:val="none"/>
        </w:rPr>
        <w:t>的法定代表人。</w:t>
      </w:r>
    </w:p>
    <w:p>
      <w:pPr>
        <w:autoSpaceDE w:val="0"/>
        <w:autoSpaceDN w:val="0"/>
        <w:adjustRightInd w:val="0"/>
        <w:spacing w:line="600" w:lineRule="exact"/>
        <w:ind w:left="718" w:leftChars="342"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特此证明。</w:t>
      </w:r>
    </w:p>
    <w:p>
      <w:pPr>
        <w:autoSpaceDE w:val="0"/>
        <w:autoSpaceDN w:val="0"/>
        <w:adjustRightInd w:val="0"/>
        <w:spacing w:line="600" w:lineRule="exact"/>
        <w:ind w:left="718" w:leftChars="342"/>
        <w:jc w:val="left"/>
        <w:rPr>
          <w:rFonts w:hint="eastAsia" w:ascii="宋体" w:hAnsi="宋体" w:eastAsia="宋体" w:cs="宋体"/>
          <w:kern w:val="0"/>
          <w:sz w:val="22"/>
          <w:szCs w:val="22"/>
          <w:highlight w:val="none"/>
        </w:rPr>
      </w:pPr>
    </w:p>
    <w:p>
      <w:pPr>
        <w:autoSpaceDE w:val="0"/>
        <w:autoSpaceDN w:val="0"/>
        <w:adjustRightInd w:val="0"/>
        <w:spacing w:line="600" w:lineRule="exact"/>
        <w:ind w:left="718" w:leftChars="342"/>
        <w:jc w:val="right"/>
        <w:rPr>
          <w:rFonts w:hint="eastAsia" w:ascii="宋体" w:hAnsi="宋体" w:eastAsia="宋体" w:cs="宋体"/>
          <w:kern w:val="0"/>
          <w:sz w:val="22"/>
          <w:szCs w:val="22"/>
          <w:highlight w:val="none"/>
        </w:rPr>
      </w:pPr>
    </w:p>
    <w:p>
      <w:pPr>
        <w:autoSpaceDE w:val="0"/>
        <w:autoSpaceDN w:val="0"/>
        <w:adjustRightInd w:val="0"/>
        <w:spacing w:line="600" w:lineRule="exact"/>
        <w:ind w:left="718" w:leftChars="342"/>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 xml:space="preserve">           供应商名称（</w:t>
      </w:r>
      <w:r>
        <w:rPr>
          <w:rFonts w:hint="eastAsia" w:ascii="宋体" w:hAnsi="宋体" w:eastAsia="宋体" w:cs="宋体"/>
          <w:kern w:val="0"/>
          <w:sz w:val="22"/>
          <w:szCs w:val="22"/>
          <w:highlight w:val="none"/>
          <w:lang w:val="en-US" w:eastAsia="zh-CN"/>
        </w:rPr>
        <w:t>盖</w:t>
      </w:r>
      <w:r>
        <w:rPr>
          <w:rFonts w:hint="eastAsia" w:ascii="宋体" w:hAnsi="宋体" w:eastAsia="宋体" w:cs="宋体"/>
          <w:kern w:val="0"/>
          <w:sz w:val="22"/>
          <w:szCs w:val="22"/>
          <w:highlight w:val="none"/>
        </w:rPr>
        <w:t>章）</w:t>
      </w:r>
      <w:r>
        <w:rPr>
          <w:rFonts w:hint="eastAsia" w:ascii="宋体" w:hAnsi="宋体" w:eastAsia="宋体" w:cs="宋体"/>
          <w:kern w:val="0"/>
          <w:sz w:val="22"/>
          <w:szCs w:val="22"/>
          <w:highlight w:val="none"/>
          <w:lang w:eastAsia="zh-CN"/>
        </w:rPr>
        <w:t>：</w:t>
      </w:r>
    </w:p>
    <w:p>
      <w:pPr>
        <w:spacing w:line="600" w:lineRule="exact"/>
        <w:ind w:firstLine="2640" w:firstLineChars="120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年     月    日</w:t>
      </w:r>
    </w:p>
    <w:p>
      <w:pPr>
        <w:spacing w:line="500" w:lineRule="exact"/>
        <w:ind w:firstLine="2520" w:firstLineChars="1200"/>
        <w:jc w:val="right"/>
        <w:rPr>
          <w:rFonts w:hint="eastAsia" w:ascii="宋体" w:hAnsi="宋体" w:eastAsia="宋体" w:cs="宋体"/>
          <w:kern w:val="0"/>
          <w:szCs w:val="21"/>
          <w:highlight w:val="none"/>
        </w:rPr>
      </w:pPr>
    </w:p>
    <w:p>
      <w:pPr>
        <w:spacing w:line="500" w:lineRule="exact"/>
        <w:ind w:firstLine="2520" w:firstLineChars="1200"/>
        <w:jc w:val="right"/>
        <w:rPr>
          <w:rFonts w:hint="eastAsia" w:ascii="宋体" w:hAnsi="宋体" w:eastAsia="宋体" w:cs="宋体"/>
          <w:kern w:val="0"/>
          <w:szCs w:val="21"/>
          <w:highlight w:val="none"/>
        </w:rPr>
      </w:pPr>
    </w:p>
    <w:p>
      <w:pPr>
        <w:spacing w:line="500" w:lineRule="exact"/>
        <w:ind w:firstLine="2520" w:firstLineChars="1200"/>
        <w:jc w:val="right"/>
        <w:rPr>
          <w:rFonts w:hint="eastAsia" w:ascii="宋体" w:hAnsi="宋体" w:eastAsia="宋体" w:cs="宋体"/>
          <w:kern w:val="0"/>
          <w:szCs w:val="21"/>
          <w:highlight w:val="none"/>
        </w:rPr>
      </w:pPr>
    </w:p>
    <w:p>
      <w:pPr>
        <w:spacing w:line="500" w:lineRule="exact"/>
        <w:ind w:firstLine="2520" w:firstLineChars="1200"/>
        <w:jc w:val="right"/>
        <w:rPr>
          <w:rFonts w:hint="eastAsia" w:ascii="宋体" w:hAnsi="宋体" w:eastAsia="宋体" w:cs="宋体"/>
          <w:kern w:val="0"/>
          <w:szCs w:val="21"/>
          <w:highlight w:val="none"/>
        </w:rPr>
      </w:pPr>
    </w:p>
    <w:p>
      <w:pPr>
        <w:spacing w:line="500" w:lineRule="exact"/>
        <w:ind w:firstLine="2520" w:firstLineChars="1200"/>
        <w:jc w:val="right"/>
        <w:rPr>
          <w:rFonts w:hint="eastAsia" w:ascii="宋体" w:hAnsi="宋体" w:eastAsia="宋体" w:cs="宋体"/>
          <w:kern w:val="0"/>
          <w:szCs w:val="21"/>
          <w:highlight w:val="none"/>
        </w:rPr>
      </w:pPr>
    </w:p>
    <w:p>
      <w:pPr>
        <w:spacing w:line="500" w:lineRule="exact"/>
        <w:ind w:firstLine="2520" w:firstLineChars="1200"/>
        <w:jc w:val="right"/>
        <w:rPr>
          <w:rFonts w:hint="eastAsia" w:ascii="宋体" w:hAnsi="宋体" w:eastAsia="宋体" w:cs="宋体"/>
          <w:kern w:val="0"/>
          <w:szCs w:val="21"/>
          <w:highlight w:val="none"/>
        </w:rPr>
      </w:pPr>
    </w:p>
    <w:p>
      <w:pPr>
        <w:spacing w:line="500" w:lineRule="exact"/>
        <w:ind w:right="420"/>
        <w:rPr>
          <w:rFonts w:hint="eastAsia" w:ascii="宋体" w:hAnsi="宋体" w:eastAsia="宋体" w:cs="宋体"/>
          <w:kern w:val="0"/>
          <w:szCs w:val="21"/>
          <w:highlight w:val="none"/>
        </w:rPr>
      </w:pPr>
    </w:p>
    <w:p>
      <w:pPr>
        <w:spacing w:line="500" w:lineRule="exact"/>
        <w:ind w:right="420"/>
        <w:rPr>
          <w:rFonts w:hint="eastAsia" w:ascii="宋体" w:hAnsi="宋体" w:eastAsia="宋体" w:cs="宋体"/>
          <w:kern w:val="0"/>
          <w:szCs w:val="21"/>
          <w:highlight w:val="none"/>
        </w:rPr>
      </w:pPr>
    </w:p>
    <w:p>
      <w:pPr>
        <w:spacing w:line="500" w:lineRule="exact"/>
        <w:ind w:right="420"/>
        <w:rPr>
          <w:rFonts w:hint="eastAsia" w:ascii="宋体" w:hAnsi="宋体" w:eastAsia="宋体" w:cs="宋体"/>
          <w:kern w:val="0"/>
          <w:szCs w:val="21"/>
          <w:highlight w:val="none"/>
        </w:rPr>
      </w:pPr>
    </w:p>
    <w:p>
      <w:pPr>
        <w:autoSpaceDE w:val="0"/>
        <w:autoSpaceDN w:val="0"/>
        <w:adjustRightInd w:val="0"/>
        <w:spacing w:line="500" w:lineRule="exact"/>
        <w:jc w:val="center"/>
        <w:rPr>
          <w:rFonts w:hint="eastAsia" w:ascii="宋体" w:hAnsi="宋体" w:eastAsia="宋体" w:cs="宋体"/>
          <w:kern w:val="0"/>
          <w:szCs w:val="21"/>
          <w:highlight w:val="none"/>
        </w:rPr>
      </w:pPr>
    </w:p>
    <w:p>
      <w:pPr>
        <w:autoSpaceDE w:val="0"/>
        <w:autoSpaceDN w:val="0"/>
        <w:adjustRightInd w:val="0"/>
        <w:spacing w:line="500" w:lineRule="exact"/>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(二)授权委托书</w:t>
      </w:r>
    </w:p>
    <w:p>
      <w:pPr>
        <w:autoSpaceDE w:val="0"/>
        <w:autoSpaceDN w:val="0"/>
        <w:adjustRightInd w:val="0"/>
        <w:spacing w:line="500" w:lineRule="exact"/>
        <w:jc w:val="left"/>
        <w:rPr>
          <w:rFonts w:hint="eastAsia" w:ascii="宋体" w:hAnsi="宋体" w:eastAsia="宋体" w:cs="宋体"/>
          <w:kern w:val="0"/>
          <w:szCs w:val="21"/>
          <w:highlight w:val="none"/>
        </w:rPr>
      </w:pPr>
    </w:p>
    <w:p>
      <w:pPr>
        <w:autoSpaceDE w:val="0"/>
        <w:autoSpaceDN w:val="0"/>
        <w:adjustRightInd w:val="0"/>
        <w:spacing w:line="6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本人</w:t>
      </w:r>
      <w:r>
        <w:rPr>
          <w:rFonts w:hint="eastAsia" w:ascii="宋体" w:hAnsi="宋体" w:eastAsia="宋体" w:cs="宋体"/>
          <w:kern w:val="0"/>
          <w:sz w:val="22"/>
          <w:szCs w:val="22"/>
          <w:highlight w:val="none"/>
          <w:u w:val="single"/>
        </w:rPr>
        <w:t xml:space="preserve">  (姓名)   </w:t>
      </w:r>
      <w:r>
        <w:rPr>
          <w:rFonts w:hint="eastAsia" w:ascii="宋体" w:hAnsi="宋体" w:eastAsia="宋体" w:cs="宋体"/>
          <w:kern w:val="0"/>
          <w:sz w:val="22"/>
          <w:szCs w:val="22"/>
          <w:highlight w:val="none"/>
        </w:rPr>
        <w:t>系</w:t>
      </w:r>
      <w:r>
        <w:rPr>
          <w:rFonts w:hint="eastAsia" w:ascii="宋体" w:hAnsi="宋体" w:eastAsia="宋体" w:cs="宋体"/>
          <w:kern w:val="0"/>
          <w:sz w:val="22"/>
          <w:szCs w:val="22"/>
          <w:highlight w:val="none"/>
          <w:u w:val="single"/>
        </w:rPr>
        <w:t xml:space="preserve">    (供应商名称)    </w:t>
      </w:r>
      <w:r>
        <w:rPr>
          <w:rFonts w:hint="eastAsia" w:ascii="宋体" w:hAnsi="宋体" w:eastAsia="宋体" w:cs="宋体"/>
          <w:kern w:val="0"/>
          <w:sz w:val="22"/>
          <w:szCs w:val="22"/>
          <w:highlight w:val="none"/>
        </w:rPr>
        <w:t>的法定代表人，现委托</w:t>
      </w:r>
      <w:r>
        <w:rPr>
          <w:rFonts w:hint="eastAsia" w:ascii="宋体" w:hAnsi="宋体" w:eastAsia="宋体" w:cs="宋体"/>
          <w:kern w:val="0"/>
          <w:sz w:val="22"/>
          <w:szCs w:val="22"/>
          <w:highlight w:val="none"/>
          <w:u w:val="single"/>
        </w:rPr>
        <w:t xml:space="preserve">   (姓名)  </w:t>
      </w:r>
      <w:r>
        <w:rPr>
          <w:rFonts w:hint="eastAsia" w:ascii="宋体" w:hAnsi="宋体" w:eastAsia="宋体" w:cs="宋体"/>
          <w:kern w:val="0"/>
          <w:sz w:val="22"/>
          <w:szCs w:val="22"/>
          <w:highlight w:val="none"/>
        </w:rPr>
        <w:t>为我方代理人。代理人根据授权，以我方名义签署、澄清、说明、补正、递交、撤回、修改</w:t>
      </w:r>
      <w:r>
        <w:rPr>
          <w:rFonts w:hint="eastAsia" w:ascii="宋体" w:hAnsi="宋体" w:eastAsia="宋体" w:cs="宋体"/>
          <w:kern w:val="0"/>
          <w:sz w:val="22"/>
          <w:szCs w:val="22"/>
          <w:highlight w:val="none"/>
          <w:u w:val="single"/>
        </w:rPr>
        <w:t xml:space="preserve">   (项目名称)    </w:t>
      </w:r>
      <w:r>
        <w:rPr>
          <w:rFonts w:hint="eastAsia" w:ascii="宋体" w:hAnsi="宋体" w:eastAsia="宋体" w:cs="宋体"/>
          <w:kern w:val="0"/>
          <w:sz w:val="22"/>
          <w:szCs w:val="22"/>
          <w:highlight w:val="none"/>
        </w:rPr>
        <w:t>响应文件、签订合同和处理有关事宜，其法律后果由我方承担。</w:t>
      </w:r>
    </w:p>
    <w:p>
      <w:pPr>
        <w:autoSpaceDE w:val="0"/>
        <w:autoSpaceDN w:val="0"/>
        <w:adjustRightInd w:val="0"/>
        <w:spacing w:line="6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委托期限：</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w:t>
      </w:r>
    </w:p>
    <w:p>
      <w:pPr>
        <w:autoSpaceDE w:val="0"/>
        <w:autoSpaceDN w:val="0"/>
        <w:adjustRightInd w:val="0"/>
        <w:spacing w:line="6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代理人无转委托权。</w:t>
      </w:r>
    </w:p>
    <w:p>
      <w:pPr>
        <w:spacing w:line="600" w:lineRule="exact"/>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附：法定代表人身份证；被授权人身份证。</w:t>
      </w: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供应商名称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盖</w:t>
      </w:r>
      <w:r>
        <w:rPr>
          <w:rFonts w:hint="eastAsia" w:ascii="宋体" w:hAnsi="宋体" w:eastAsia="宋体" w:cs="宋体"/>
          <w:kern w:val="0"/>
          <w:sz w:val="22"/>
          <w:szCs w:val="22"/>
          <w:highlight w:val="none"/>
        </w:rPr>
        <w:t>章）</w:t>
      </w: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法定代表人：(签字)</w:t>
      </w: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身份证号码：</w:t>
      </w: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委托代理人：(签字)</w:t>
      </w:r>
    </w:p>
    <w:p>
      <w:pPr>
        <w:autoSpaceDE w:val="0"/>
        <w:autoSpaceDN w:val="0"/>
        <w:adjustRightInd w:val="0"/>
        <w:spacing w:line="600" w:lineRule="exact"/>
        <w:ind w:left="540" w:leftChars="257"/>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身份证号码：</w:t>
      </w:r>
    </w:p>
    <w:p>
      <w:pPr>
        <w:spacing w:line="600" w:lineRule="exact"/>
        <w:ind w:firstLine="1980" w:firstLineChars="900"/>
        <w:jc w:val="right"/>
        <w:rPr>
          <w:rFonts w:hint="eastAsia" w:ascii="宋体" w:hAnsi="宋体" w:eastAsia="宋体" w:cs="宋体"/>
          <w:kern w:val="0"/>
          <w:sz w:val="22"/>
          <w:szCs w:val="22"/>
          <w:highlight w:val="none"/>
          <w:u w:val="single"/>
        </w:rPr>
      </w:pPr>
    </w:p>
    <w:p>
      <w:pPr>
        <w:tabs>
          <w:tab w:val="left" w:pos="6562"/>
          <w:tab w:val="right" w:pos="9191"/>
        </w:tabs>
        <w:spacing w:line="600" w:lineRule="exact"/>
        <w:ind w:firstLine="2200" w:firstLineChars="100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zh-CN"/>
        </w:rPr>
        <w:t>日 期：</w:t>
      </w:r>
      <w:r>
        <w:rPr>
          <w:rFonts w:hint="eastAsia" w:ascii="宋体" w:hAnsi="宋体" w:eastAsia="宋体" w:cs="宋体"/>
          <w:kern w:val="0"/>
          <w:sz w:val="22"/>
          <w:szCs w:val="22"/>
          <w:highlight w:val="none"/>
          <w:lang w:val="en-US" w:eastAsia="zh-CN"/>
        </w:rPr>
        <w:t xml:space="preserve">   </w:t>
      </w:r>
      <w:r>
        <w:rPr>
          <w:rFonts w:hint="eastAsia" w:ascii="宋体" w:hAnsi="宋体" w:eastAsia="宋体" w:cs="宋体"/>
          <w:kern w:val="0"/>
          <w:sz w:val="22"/>
          <w:szCs w:val="22"/>
          <w:highlight w:val="none"/>
        </w:rPr>
        <w:t>年     月      日</w:t>
      </w:r>
    </w:p>
    <w:p>
      <w:pPr>
        <w:spacing w:line="500" w:lineRule="exact"/>
        <w:ind w:left="540" w:leftChars="257" w:firstLine="1760" w:firstLineChars="800"/>
        <w:jc w:val="left"/>
        <w:rPr>
          <w:rFonts w:hint="eastAsia" w:ascii="宋体" w:hAnsi="宋体" w:eastAsia="宋体" w:cs="宋体"/>
          <w:kern w:val="0"/>
          <w:sz w:val="22"/>
          <w:szCs w:val="22"/>
          <w:highlight w:val="none"/>
        </w:rPr>
      </w:pPr>
    </w:p>
    <w:p>
      <w:pPr>
        <w:spacing w:line="500" w:lineRule="exact"/>
        <w:ind w:left="540" w:leftChars="257" w:firstLine="1680" w:firstLineChars="800"/>
        <w:jc w:val="left"/>
        <w:rPr>
          <w:rFonts w:hint="eastAsia" w:ascii="宋体" w:hAnsi="宋体" w:eastAsia="宋体" w:cs="宋体"/>
          <w:kern w:val="0"/>
          <w:szCs w:val="21"/>
          <w:highlight w:val="none"/>
        </w:rPr>
      </w:pPr>
    </w:p>
    <w:p>
      <w:pPr>
        <w:autoSpaceDE w:val="0"/>
        <w:autoSpaceDN w:val="0"/>
        <w:adjustRightInd w:val="0"/>
        <w:spacing w:line="500" w:lineRule="exact"/>
        <w:jc w:val="center"/>
        <w:rPr>
          <w:rFonts w:hint="eastAsia" w:ascii="宋体" w:hAnsi="宋体" w:eastAsia="宋体" w:cs="宋体"/>
          <w:szCs w:val="21"/>
          <w:highlight w:val="none"/>
          <w:lang w:val="zh-CN"/>
        </w:rPr>
      </w:pPr>
    </w:p>
    <w:p>
      <w:pPr>
        <w:autoSpaceDE w:val="0"/>
        <w:autoSpaceDN w:val="0"/>
        <w:adjustRightInd w:val="0"/>
        <w:spacing w:line="500" w:lineRule="exact"/>
        <w:jc w:val="center"/>
        <w:rPr>
          <w:rFonts w:hint="eastAsia" w:ascii="宋体" w:hAnsi="宋体" w:eastAsia="宋体" w:cs="宋体"/>
          <w:szCs w:val="21"/>
          <w:highlight w:val="none"/>
          <w:lang w:val="zh-CN"/>
        </w:rPr>
      </w:pPr>
    </w:p>
    <w:p>
      <w:pPr>
        <w:autoSpaceDE w:val="0"/>
        <w:autoSpaceDN w:val="0"/>
        <w:adjustRightInd w:val="0"/>
        <w:spacing w:line="500" w:lineRule="exact"/>
        <w:jc w:val="center"/>
        <w:rPr>
          <w:rFonts w:hint="eastAsia" w:ascii="宋体" w:hAnsi="宋体" w:eastAsia="宋体" w:cs="宋体"/>
          <w:szCs w:val="21"/>
          <w:highlight w:val="none"/>
          <w:lang w:val="zh-CN"/>
        </w:rPr>
        <w:sectPr>
          <w:pgSz w:w="11907" w:h="16840"/>
          <w:pgMar w:top="1134" w:right="1418" w:bottom="1134" w:left="1418" w:header="567" w:footer="567" w:gutter="0"/>
          <w:pgNumType w:fmt="decimal"/>
          <w:cols w:space="720" w:num="1"/>
          <w:titlePg/>
          <w:docGrid w:linePitch="312" w:charSpace="0"/>
        </w:sectPr>
      </w:pPr>
    </w:p>
    <w:p>
      <w:pPr>
        <w:autoSpaceDE w:val="0"/>
        <w:autoSpaceDN w:val="0"/>
        <w:adjustRightInd w:val="0"/>
        <w:spacing w:line="360" w:lineRule="auto"/>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三、联合体协议书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。现就联合体</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事宜订立如下协议。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活动，签署文件，提交和接收相关的资料、信息及指示，进行合同</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活动，负责合同实施阶段的组织和协调工作，以及处理与本项目有关的一切事宜。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文件和合同的要求全面履行义务，并向</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人承担连带责任。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5．本协议书自所有成员单位法定代表人或其委托代理人签字或盖章之日起生效，合同履行完毕后自动失效。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各执一份。</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注：本协议书由法定代表人签字的，应附法定代表人身份证明；由委托代理人签字的，应附授权委托书。</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2040" w:firstLineChars="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ind w:firstLine="2040" w:firstLineChars="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360" w:lineRule="auto"/>
        <w:ind w:firstLine="2040" w:firstLineChars="850"/>
        <w:rPr>
          <w:rFonts w:hint="eastAsia" w:ascii="宋体" w:hAnsi="宋体" w:eastAsia="宋体" w:cs="宋体"/>
          <w:color w:val="auto"/>
          <w:sz w:val="24"/>
          <w:szCs w:val="24"/>
          <w:highlight w:val="none"/>
        </w:rPr>
      </w:pPr>
    </w:p>
    <w:p>
      <w:pPr>
        <w:spacing w:line="360" w:lineRule="auto"/>
        <w:ind w:firstLine="2040" w:firstLineChars="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ind w:firstLine="2040" w:firstLineChars="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before="240" w:after="60" w:line="360" w:lineRule="auto"/>
        <w:jc w:val="right"/>
        <w:outlineLvl w:val="0"/>
        <w:rPr>
          <w:rFonts w:hint="eastAsia" w:ascii="宋体" w:hAnsi="宋体" w:eastAsia="宋体" w:cs="宋体"/>
          <w:b/>
          <w:bCs/>
          <w:color w:val="auto"/>
          <w:sz w:val="24"/>
          <w:szCs w:val="24"/>
          <w:highlight w:val="none"/>
          <w:lang w:val="zh-CN"/>
        </w:rPr>
        <w:sectPr>
          <w:pgSz w:w="11907" w:h="16840"/>
          <w:pgMar w:top="1417" w:right="1134" w:bottom="1134" w:left="1417" w:header="680" w:footer="907" w:gutter="0"/>
          <w:pgNumType w:fmt="numberInDash"/>
          <w:cols w:space="720" w:num="1"/>
          <w:titlePg/>
          <w:rtlGutter w:val="0"/>
          <w:docGrid w:linePitch="599" w:charSpace="0"/>
        </w:sect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autoSpaceDE w:val="0"/>
        <w:autoSpaceDN w:val="0"/>
        <w:adjustRightInd w:val="0"/>
        <w:spacing w:line="500" w:lineRule="exact"/>
        <w:jc w:val="center"/>
        <w:rPr>
          <w:rFonts w:hint="eastAsia" w:ascii="宋体" w:hAnsi="宋体" w:eastAsia="宋体" w:cs="宋体"/>
          <w:b/>
          <w:sz w:val="36"/>
          <w:szCs w:val="36"/>
          <w:highlight w:val="none"/>
          <w:lang w:val="en-US" w:eastAsia="zh-CN"/>
        </w:rPr>
      </w:pPr>
      <w:r>
        <w:rPr>
          <w:rFonts w:hint="eastAsia" w:ascii="宋体" w:hAnsi="宋体" w:cs="宋体"/>
          <w:b/>
          <w:sz w:val="36"/>
          <w:szCs w:val="36"/>
          <w:highlight w:val="none"/>
          <w:lang w:val="en-US" w:eastAsia="zh-CN"/>
        </w:rPr>
        <w:t>四</w:t>
      </w:r>
      <w:r>
        <w:rPr>
          <w:rFonts w:hint="eastAsia" w:ascii="宋体" w:hAnsi="宋体" w:eastAsia="宋体" w:cs="宋体"/>
          <w:b/>
          <w:sz w:val="36"/>
          <w:szCs w:val="36"/>
          <w:highlight w:val="none"/>
          <w:lang w:val="zh-CN"/>
        </w:rPr>
        <w:t>、</w:t>
      </w:r>
      <w:r>
        <w:rPr>
          <w:rFonts w:hint="eastAsia" w:ascii="宋体" w:hAnsi="宋体" w:eastAsia="宋体" w:cs="宋体"/>
          <w:b/>
          <w:sz w:val="36"/>
          <w:szCs w:val="36"/>
          <w:highlight w:val="none"/>
          <w:lang w:val="en-US" w:eastAsia="zh-CN"/>
        </w:rPr>
        <w:t>首轮报价一览表</w:t>
      </w:r>
    </w:p>
    <w:p>
      <w:pPr>
        <w:autoSpaceDE w:val="0"/>
        <w:autoSpaceDN w:val="0"/>
        <w:adjustRightInd w:val="0"/>
        <w:spacing w:line="400" w:lineRule="exact"/>
        <w:jc w:val="left"/>
        <w:rPr>
          <w:rFonts w:hint="eastAsia" w:ascii="宋体" w:hAnsi="宋体" w:eastAsia="宋体" w:cs="宋体"/>
          <w:b/>
          <w:kern w:val="0"/>
          <w:szCs w:val="21"/>
          <w:highlight w:val="none"/>
          <w:shd w:val="clear" w:color="auto" w:fill="FFFFFF"/>
        </w:rPr>
      </w:pPr>
    </w:p>
    <w:p>
      <w:pPr>
        <w:spacing w:line="360" w:lineRule="auto"/>
        <w:ind w:left="3" w:leftChars="-51" w:hanging="110" w:hangingChars="5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rPr>
        <w:t>项 目 名 称</w:t>
      </w:r>
      <w:r>
        <w:rPr>
          <w:rFonts w:hint="eastAsia" w:ascii="宋体" w:hAnsi="宋体" w:eastAsia="宋体" w:cs="宋体"/>
          <w:sz w:val="22"/>
          <w:szCs w:val="22"/>
          <w:highlight w:val="none"/>
          <w:lang w:eastAsia="zh-CN"/>
        </w:rPr>
        <w:t>：</w:t>
      </w:r>
    </w:p>
    <w:p>
      <w:pPr>
        <w:spacing w:line="360" w:lineRule="auto"/>
        <w:ind w:left="3" w:leftChars="-51" w:hanging="110" w:hangingChars="5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项 目</w:t>
      </w:r>
      <w:r>
        <w:rPr>
          <w:rFonts w:hint="eastAsia" w:ascii="宋体" w:hAnsi="宋体" w:eastAsia="宋体" w:cs="宋体"/>
          <w:sz w:val="22"/>
          <w:szCs w:val="22"/>
          <w:highlight w:val="none"/>
        </w:rPr>
        <w:t xml:space="preserve"> 编 号：</w:t>
      </w:r>
    </w:p>
    <w:tbl>
      <w:tblPr>
        <w:tblStyle w:val="2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2"/>
        <w:gridCol w:w="7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供应商</w:t>
            </w:r>
          </w:p>
        </w:tc>
        <w:tc>
          <w:tcPr>
            <w:tcW w:w="40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磋商报价</w:t>
            </w:r>
          </w:p>
        </w:tc>
        <w:tc>
          <w:tcPr>
            <w:tcW w:w="40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大写：</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none"/>
                <w:lang w:val="en-US" w:eastAsia="zh-CN"/>
              </w:rPr>
              <w:t>万元</w:t>
            </w:r>
          </w:p>
          <w:p>
            <w:pPr>
              <w:keepNext w:val="0"/>
              <w:keepLines w:val="0"/>
              <w:suppressLineNumbers w:val="0"/>
              <w:spacing w:before="0" w:beforeAutospacing="0" w:after="0" w:afterAutospacing="0" w:line="360" w:lineRule="auto"/>
              <w:ind w:left="0" w:right="0"/>
              <w:jc w:val="center"/>
              <w:rPr>
                <w:rFonts w:hint="default"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小写：</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none"/>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优惠条件</w:t>
            </w:r>
          </w:p>
        </w:tc>
        <w:tc>
          <w:tcPr>
            <w:tcW w:w="40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服务承诺</w:t>
            </w:r>
          </w:p>
        </w:tc>
        <w:tc>
          <w:tcPr>
            <w:tcW w:w="40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（有/无）</w:t>
            </w:r>
          </w:p>
        </w:tc>
      </w:tr>
    </w:tbl>
    <w:p>
      <w:pPr>
        <w:autoSpaceDE w:val="0"/>
        <w:autoSpaceDN w:val="0"/>
        <w:adjustRightInd w:val="0"/>
        <w:spacing w:line="500" w:lineRule="exact"/>
        <w:rPr>
          <w:rFonts w:hint="eastAsia" w:ascii="宋体" w:hAnsi="宋体" w:eastAsia="宋体" w:cs="宋体"/>
          <w:sz w:val="22"/>
          <w:szCs w:val="22"/>
          <w:highlight w:val="none"/>
          <w:lang w:val="zh-CN"/>
        </w:rPr>
      </w:pPr>
    </w:p>
    <w:p>
      <w:pPr>
        <w:autoSpaceDE w:val="0"/>
        <w:autoSpaceDN w:val="0"/>
        <w:adjustRightInd w:val="0"/>
        <w:spacing w:line="500" w:lineRule="exact"/>
        <w:jc w:val="center"/>
        <w:rPr>
          <w:rFonts w:hint="eastAsia" w:ascii="宋体" w:hAnsi="宋体" w:eastAsia="宋体" w:cs="宋体"/>
          <w:b/>
          <w:sz w:val="22"/>
          <w:szCs w:val="22"/>
          <w:highlight w:val="none"/>
          <w:lang w:val="zh-CN"/>
        </w:rPr>
      </w:pP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供应商：</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（盖章）               </w:t>
      </w:r>
    </w:p>
    <w:p>
      <w:pPr>
        <w:pStyle w:val="25"/>
        <w:jc w:val="left"/>
        <w:rPr>
          <w:rFonts w:hint="eastAsia" w:ascii="宋体" w:hAnsi="宋体" w:eastAsia="宋体" w:cs="宋体"/>
          <w:b w:val="0"/>
          <w:kern w:val="2"/>
          <w:sz w:val="22"/>
          <w:szCs w:val="22"/>
          <w:highlight w:val="none"/>
          <w:lang w:val="zh-CN" w:eastAsia="zh-CN" w:bidi="ar-SA"/>
        </w:rPr>
      </w:pPr>
      <w:bookmarkStart w:id="372" w:name="_Toc19991"/>
      <w:r>
        <w:rPr>
          <w:rFonts w:hint="eastAsia" w:ascii="宋体" w:hAnsi="宋体" w:eastAsia="宋体" w:cs="宋体"/>
          <w:b w:val="0"/>
          <w:kern w:val="2"/>
          <w:sz w:val="22"/>
          <w:szCs w:val="22"/>
          <w:highlight w:val="none"/>
          <w:lang w:val="zh-CN" w:eastAsia="zh-CN" w:bidi="ar-SA"/>
        </w:rPr>
        <w:t>委托代理人：</w:t>
      </w:r>
      <w:r>
        <w:rPr>
          <w:rFonts w:hint="eastAsia" w:ascii="宋体" w:hAnsi="宋体" w:eastAsia="宋体" w:cs="宋体"/>
          <w:b w:val="0"/>
          <w:kern w:val="2"/>
          <w:sz w:val="22"/>
          <w:szCs w:val="22"/>
          <w:highlight w:val="none"/>
          <w:lang w:val="en-US" w:eastAsia="zh-CN" w:bidi="ar-SA"/>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b w:val="0"/>
          <w:kern w:val="2"/>
          <w:sz w:val="22"/>
          <w:szCs w:val="22"/>
          <w:highlight w:val="none"/>
          <w:lang w:val="en-US" w:eastAsia="zh-CN" w:bidi="ar-SA"/>
        </w:rPr>
        <w:t xml:space="preserve"> </w:t>
      </w:r>
      <w:r>
        <w:rPr>
          <w:rFonts w:hint="eastAsia" w:ascii="宋体" w:hAnsi="宋体" w:eastAsia="宋体" w:cs="宋体"/>
          <w:b w:val="0"/>
          <w:kern w:val="2"/>
          <w:sz w:val="22"/>
          <w:szCs w:val="22"/>
          <w:highlight w:val="none"/>
          <w:lang w:val="zh-CN" w:eastAsia="zh-CN" w:bidi="ar-SA"/>
        </w:rPr>
        <w:t>(签字)</w:t>
      </w:r>
      <w:bookmarkEnd w:id="372"/>
    </w:p>
    <w:p>
      <w:pPr>
        <w:rPr>
          <w:rFonts w:hint="eastAsia" w:ascii="宋体" w:hAnsi="宋体" w:eastAsia="宋体" w:cs="宋体"/>
          <w:highlight w:val="none"/>
          <w:lang w:val="zh-CN"/>
        </w:rPr>
      </w:pPr>
    </w:p>
    <w:p>
      <w:pPr>
        <w:autoSpaceDE w:val="0"/>
        <w:autoSpaceDN w:val="0"/>
        <w:adjustRightInd w:val="0"/>
        <w:spacing w:line="500" w:lineRule="exact"/>
        <w:jc w:val="left"/>
        <w:rPr>
          <w:rFonts w:hint="eastAsia" w:ascii="宋体" w:hAnsi="宋体" w:eastAsia="宋体" w:cs="宋体"/>
          <w:sz w:val="24"/>
          <w:highlight w:val="none"/>
          <w:lang w:val="zh-CN"/>
        </w:rPr>
        <w:sectPr>
          <w:pgSz w:w="11905" w:h="16838"/>
          <w:pgMar w:top="1417" w:right="1417" w:bottom="1134" w:left="1797" w:header="850" w:footer="737" w:gutter="0"/>
          <w:pgNumType w:fmt="decimal"/>
          <w:cols w:space="720" w:num="1"/>
          <w:titlePg/>
        </w:sectPr>
      </w:pPr>
      <w:r>
        <w:rPr>
          <w:rFonts w:hint="eastAsia" w:ascii="宋体" w:hAnsi="宋体" w:eastAsia="宋体" w:cs="宋体"/>
          <w:kern w:val="0"/>
          <w:sz w:val="22"/>
          <w:szCs w:val="22"/>
          <w:highlight w:val="none"/>
          <w:lang w:val="zh-CN"/>
        </w:rPr>
        <w:t>日 期：   年   月   日</w:t>
      </w:r>
    </w:p>
    <w:p>
      <w:pPr>
        <w:spacing w:line="600" w:lineRule="exact"/>
        <w:jc w:val="center"/>
        <w:rPr>
          <w:rFonts w:hint="eastAsia" w:ascii="宋体" w:hAnsi="宋体" w:eastAsia="宋体" w:cs="宋体"/>
          <w:kern w:val="0"/>
          <w:sz w:val="24"/>
          <w:szCs w:val="24"/>
          <w:highlight w:val="none"/>
          <w:lang w:eastAsia="zh-CN"/>
        </w:rPr>
      </w:pPr>
      <w:r>
        <w:rPr>
          <w:rFonts w:hint="eastAsia" w:ascii="宋体" w:hAnsi="宋体" w:cs="宋体"/>
          <w:b/>
          <w:sz w:val="36"/>
          <w:szCs w:val="36"/>
          <w:highlight w:val="none"/>
          <w:lang w:val="en-US" w:eastAsia="zh-CN"/>
        </w:rPr>
        <w:t>五</w:t>
      </w:r>
      <w:r>
        <w:rPr>
          <w:rFonts w:hint="eastAsia" w:ascii="宋体" w:hAnsi="宋体" w:eastAsia="宋体" w:cs="宋体"/>
          <w:b/>
          <w:sz w:val="36"/>
          <w:szCs w:val="36"/>
          <w:highlight w:val="none"/>
          <w:lang w:val="zh-CN"/>
        </w:rPr>
        <w:t>、</w:t>
      </w:r>
      <w:r>
        <w:rPr>
          <w:rFonts w:hint="eastAsia" w:ascii="宋体" w:hAnsi="宋体" w:cs="宋体"/>
          <w:b/>
          <w:sz w:val="36"/>
          <w:szCs w:val="36"/>
          <w:highlight w:val="none"/>
          <w:lang w:eastAsia="zh-CN"/>
        </w:rPr>
        <w:t>详细报价表</w:t>
      </w:r>
    </w:p>
    <w:tbl>
      <w:tblPr>
        <w:tblStyle w:val="61"/>
        <w:tblW w:w="502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6"/>
        <w:gridCol w:w="2178"/>
        <w:gridCol w:w="1756"/>
        <w:gridCol w:w="1951"/>
        <w:gridCol w:w="20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000" w:type="pct"/>
            <w:gridSpan w:val="5"/>
            <w:vAlign w:val="top"/>
          </w:tcPr>
          <w:p>
            <w:pPr>
              <w:pStyle w:val="60"/>
              <w:spacing w:before="272" w:line="228" w:lineRule="auto"/>
              <w:ind w:left="119"/>
              <w:rPr>
                <w:color w:val="auto"/>
                <w:spacing w:val="3"/>
                <w:sz w:val="22"/>
                <w:szCs w:val="22"/>
                <w:highlight w:val="none"/>
              </w:rPr>
            </w:pPr>
            <w:r>
              <w:rPr>
                <w:b/>
                <w:bCs/>
                <w:color w:val="auto"/>
                <w:spacing w:val="4"/>
                <w:sz w:val="22"/>
                <w:szCs w:val="22"/>
                <w:highlight w:val="none"/>
              </w:rPr>
              <w:t>项目名称：</w:t>
            </w:r>
            <w:r>
              <w:rPr>
                <w:color w:val="auto"/>
                <w:spacing w:val="4"/>
                <w:sz w:val="22"/>
                <w:szCs w:val="22"/>
                <w:highlight w:val="none"/>
              </w:rPr>
              <w:t xml:space="preserve">                                                  </w:t>
            </w:r>
            <w:r>
              <w:rPr>
                <w:color w:val="auto"/>
                <w:spacing w:val="3"/>
                <w:sz w:val="22"/>
                <w:szCs w:val="22"/>
                <w:highlight w:val="none"/>
              </w:rPr>
              <w:t xml:space="preserve">  </w:t>
            </w:r>
          </w:p>
          <w:p>
            <w:pPr>
              <w:pStyle w:val="60"/>
              <w:spacing w:before="272" w:line="228" w:lineRule="auto"/>
              <w:ind w:left="119"/>
              <w:rPr>
                <w:color w:val="auto"/>
                <w:sz w:val="22"/>
                <w:szCs w:val="22"/>
                <w:highlight w:val="none"/>
              </w:rPr>
            </w:pPr>
            <w:r>
              <w:rPr>
                <w:b/>
                <w:bCs/>
                <w:color w:val="auto"/>
                <w:spacing w:val="3"/>
                <w:sz w:val="22"/>
                <w:szCs w:val="22"/>
                <w:highlight w:val="none"/>
              </w:rPr>
              <w:t>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000" w:type="pct"/>
            <w:gridSpan w:val="5"/>
            <w:vAlign w:val="top"/>
          </w:tcPr>
          <w:p>
            <w:pPr>
              <w:pStyle w:val="60"/>
              <w:spacing w:before="230" w:line="227" w:lineRule="auto"/>
              <w:ind w:left="120"/>
              <w:rPr>
                <w:color w:val="auto"/>
                <w:sz w:val="22"/>
                <w:szCs w:val="22"/>
                <w:highlight w:val="none"/>
              </w:rPr>
            </w:pPr>
            <w:r>
              <w:rPr>
                <w:color w:val="auto"/>
                <w:spacing w:val="10"/>
                <w:sz w:val="22"/>
                <w:szCs w:val="22"/>
                <w:highlight w:val="none"/>
              </w:rPr>
              <w:t>明细表</w:t>
            </w:r>
            <w:r>
              <w:rPr>
                <w:color w:val="auto"/>
                <w:spacing w:val="-3"/>
                <w:sz w:val="22"/>
                <w:szCs w:val="22"/>
                <w:highlight w:val="none"/>
              </w:rPr>
              <w:t>：（</w:t>
            </w:r>
            <w:r>
              <w:rPr>
                <w:color w:val="auto"/>
                <w:spacing w:val="10"/>
                <w:sz w:val="22"/>
                <w:szCs w:val="22"/>
                <w:highlight w:val="none"/>
              </w:rPr>
              <w:t>单位</w:t>
            </w:r>
            <w:r>
              <w:rPr>
                <w:rFonts w:hint="eastAsia"/>
                <w:color w:val="auto"/>
                <w:spacing w:val="10"/>
                <w:sz w:val="22"/>
                <w:szCs w:val="22"/>
                <w:highlight w:val="none"/>
                <w:lang w:eastAsia="zh-CN"/>
              </w:rPr>
              <w:t>：</w:t>
            </w:r>
            <w:r>
              <w:rPr>
                <w:color w:val="auto"/>
                <w:spacing w:val="10"/>
                <w:sz w:val="22"/>
                <w:szCs w:val="22"/>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73" w:type="pct"/>
            <w:vAlign w:val="top"/>
          </w:tcPr>
          <w:p>
            <w:pPr>
              <w:pStyle w:val="60"/>
              <w:spacing w:before="210" w:line="229" w:lineRule="auto"/>
              <w:ind w:left="230"/>
              <w:rPr>
                <w:color w:val="auto"/>
                <w:sz w:val="22"/>
                <w:szCs w:val="22"/>
                <w:highlight w:val="none"/>
              </w:rPr>
            </w:pPr>
            <w:r>
              <w:rPr>
                <w:color w:val="auto"/>
                <w:spacing w:val="5"/>
                <w:sz w:val="22"/>
                <w:szCs w:val="22"/>
                <w:highlight w:val="none"/>
              </w:rPr>
              <w:t>序号</w:t>
            </w:r>
          </w:p>
        </w:tc>
        <w:tc>
          <w:tcPr>
            <w:tcW w:w="1247" w:type="pct"/>
            <w:vAlign w:val="top"/>
          </w:tcPr>
          <w:p>
            <w:pPr>
              <w:pStyle w:val="60"/>
              <w:spacing w:before="210" w:line="227" w:lineRule="auto"/>
              <w:jc w:val="center"/>
              <w:rPr>
                <w:color w:val="auto"/>
                <w:sz w:val="22"/>
                <w:szCs w:val="22"/>
                <w:highlight w:val="none"/>
              </w:rPr>
            </w:pPr>
            <w:r>
              <w:rPr>
                <w:rFonts w:hint="eastAsia"/>
                <w:color w:val="auto"/>
                <w:sz w:val="22"/>
                <w:szCs w:val="22"/>
                <w:highlight w:val="none"/>
              </w:rPr>
              <w:t>品名</w:t>
            </w:r>
          </w:p>
        </w:tc>
        <w:tc>
          <w:tcPr>
            <w:tcW w:w="1004" w:type="pct"/>
            <w:vAlign w:val="top"/>
          </w:tcPr>
          <w:p>
            <w:pPr>
              <w:pStyle w:val="60"/>
              <w:spacing w:before="210" w:line="228" w:lineRule="auto"/>
              <w:jc w:val="center"/>
              <w:rPr>
                <w:color w:val="auto"/>
                <w:sz w:val="22"/>
                <w:szCs w:val="22"/>
                <w:highlight w:val="none"/>
              </w:rPr>
            </w:pPr>
            <w:r>
              <w:rPr>
                <w:color w:val="auto"/>
                <w:spacing w:val="3"/>
                <w:sz w:val="22"/>
                <w:szCs w:val="22"/>
                <w:highlight w:val="none"/>
              </w:rPr>
              <w:t>数量</w:t>
            </w:r>
          </w:p>
        </w:tc>
        <w:tc>
          <w:tcPr>
            <w:tcW w:w="1117" w:type="pct"/>
            <w:vAlign w:val="top"/>
          </w:tcPr>
          <w:p>
            <w:pPr>
              <w:pStyle w:val="60"/>
              <w:spacing w:before="210" w:line="226" w:lineRule="auto"/>
              <w:jc w:val="center"/>
              <w:rPr>
                <w:color w:val="auto"/>
                <w:sz w:val="22"/>
                <w:szCs w:val="22"/>
                <w:highlight w:val="none"/>
              </w:rPr>
            </w:pPr>
            <w:r>
              <w:rPr>
                <w:color w:val="auto"/>
                <w:spacing w:val="3"/>
                <w:sz w:val="22"/>
                <w:szCs w:val="22"/>
                <w:highlight w:val="none"/>
              </w:rPr>
              <w:t>单价</w:t>
            </w:r>
          </w:p>
        </w:tc>
        <w:tc>
          <w:tcPr>
            <w:tcW w:w="1157" w:type="pct"/>
            <w:vAlign w:val="top"/>
          </w:tcPr>
          <w:p>
            <w:pPr>
              <w:pStyle w:val="60"/>
              <w:spacing w:before="210" w:line="226" w:lineRule="auto"/>
              <w:jc w:val="center"/>
              <w:rPr>
                <w:color w:val="auto"/>
                <w:sz w:val="22"/>
                <w:szCs w:val="22"/>
                <w:highlight w:val="none"/>
              </w:rPr>
            </w:pPr>
            <w:r>
              <w:rPr>
                <w:color w:val="auto"/>
                <w:spacing w:val="6"/>
                <w:sz w:val="22"/>
                <w:szCs w:val="22"/>
                <w:highlight w:val="none"/>
              </w:rPr>
              <w:t>分项总价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73" w:type="pct"/>
            <w:vAlign w:val="top"/>
          </w:tcPr>
          <w:p>
            <w:pPr>
              <w:rPr>
                <w:rFonts w:ascii="Arial"/>
                <w:color w:val="auto"/>
                <w:sz w:val="22"/>
                <w:szCs w:val="22"/>
                <w:highlight w:val="none"/>
              </w:rPr>
            </w:pPr>
          </w:p>
        </w:tc>
        <w:tc>
          <w:tcPr>
            <w:tcW w:w="1247" w:type="pct"/>
            <w:vAlign w:val="top"/>
          </w:tcPr>
          <w:p>
            <w:pPr>
              <w:rPr>
                <w:rFonts w:ascii="Arial"/>
                <w:color w:val="auto"/>
                <w:sz w:val="22"/>
                <w:szCs w:val="22"/>
                <w:highlight w:val="none"/>
              </w:rPr>
            </w:pPr>
          </w:p>
        </w:tc>
        <w:tc>
          <w:tcPr>
            <w:tcW w:w="1004" w:type="pct"/>
            <w:vAlign w:val="top"/>
          </w:tcPr>
          <w:p>
            <w:pPr>
              <w:rPr>
                <w:rFonts w:ascii="Arial"/>
                <w:color w:val="auto"/>
                <w:sz w:val="22"/>
                <w:szCs w:val="22"/>
                <w:highlight w:val="none"/>
              </w:rPr>
            </w:pPr>
          </w:p>
        </w:tc>
        <w:tc>
          <w:tcPr>
            <w:tcW w:w="1117" w:type="pct"/>
            <w:vAlign w:val="top"/>
          </w:tcPr>
          <w:p>
            <w:pPr>
              <w:rPr>
                <w:rFonts w:ascii="Arial"/>
                <w:color w:val="auto"/>
                <w:sz w:val="22"/>
                <w:szCs w:val="22"/>
                <w:highlight w:val="none"/>
              </w:rPr>
            </w:pPr>
          </w:p>
        </w:tc>
        <w:tc>
          <w:tcPr>
            <w:tcW w:w="1157" w:type="pct"/>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473" w:type="pct"/>
            <w:vAlign w:val="top"/>
          </w:tcPr>
          <w:p>
            <w:pPr>
              <w:pStyle w:val="60"/>
              <w:spacing w:before="173" w:line="324" w:lineRule="exact"/>
              <w:ind w:left="349"/>
              <w:rPr>
                <w:color w:val="auto"/>
                <w:sz w:val="22"/>
                <w:szCs w:val="22"/>
                <w:highlight w:val="none"/>
              </w:rPr>
            </w:pPr>
            <w:r>
              <w:rPr>
                <w:color w:val="auto"/>
                <w:position w:val="2"/>
                <w:sz w:val="22"/>
                <w:szCs w:val="22"/>
                <w:highlight w:val="none"/>
              </w:rPr>
              <w:t>…</w:t>
            </w:r>
          </w:p>
        </w:tc>
        <w:tc>
          <w:tcPr>
            <w:tcW w:w="1247" w:type="pct"/>
            <w:vAlign w:val="top"/>
          </w:tcPr>
          <w:p>
            <w:pPr>
              <w:rPr>
                <w:rFonts w:ascii="Arial"/>
                <w:color w:val="auto"/>
                <w:sz w:val="22"/>
                <w:szCs w:val="22"/>
                <w:highlight w:val="none"/>
              </w:rPr>
            </w:pPr>
          </w:p>
        </w:tc>
        <w:tc>
          <w:tcPr>
            <w:tcW w:w="1004" w:type="pct"/>
            <w:vAlign w:val="top"/>
          </w:tcPr>
          <w:p>
            <w:pPr>
              <w:rPr>
                <w:rFonts w:ascii="Arial"/>
                <w:color w:val="auto"/>
                <w:sz w:val="22"/>
                <w:szCs w:val="22"/>
                <w:highlight w:val="none"/>
              </w:rPr>
            </w:pPr>
          </w:p>
        </w:tc>
        <w:tc>
          <w:tcPr>
            <w:tcW w:w="1117" w:type="pct"/>
            <w:vAlign w:val="top"/>
          </w:tcPr>
          <w:p>
            <w:pPr>
              <w:rPr>
                <w:rFonts w:ascii="Arial"/>
                <w:color w:val="auto"/>
                <w:sz w:val="22"/>
                <w:szCs w:val="22"/>
                <w:highlight w:val="none"/>
              </w:rPr>
            </w:pPr>
          </w:p>
        </w:tc>
        <w:tc>
          <w:tcPr>
            <w:tcW w:w="1157" w:type="pct"/>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73" w:type="pct"/>
            <w:vAlign w:val="top"/>
          </w:tcPr>
          <w:p>
            <w:pPr>
              <w:rPr>
                <w:rFonts w:ascii="Arial"/>
                <w:color w:val="auto"/>
                <w:sz w:val="22"/>
                <w:szCs w:val="22"/>
                <w:highlight w:val="none"/>
              </w:rPr>
            </w:pPr>
          </w:p>
        </w:tc>
        <w:tc>
          <w:tcPr>
            <w:tcW w:w="1247" w:type="pct"/>
            <w:vAlign w:val="top"/>
          </w:tcPr>
          <w:p>
            <w:pPr>
              <w:pStyle w:val="60"/>
              <w:spacing w:before="172" w:line="229" w:lineRule="auto"/>
              <w:ind w:left="934"/>
              <w:rPr>
                <w:color w:val="auto"/>
                <w:sz w:val="22"/>
                <w:szCs w:val="22"/>
                <w:highlight w:val="none"/>
              </w:rPr>
            </w:pPr>
            <w:r>
              <w:rPr>
                <w:color w:val="auto"/>
                <w:spacing w:val="4"/>
                <w:sz w:val="22"/>
                <w:szCs w:val="22"/>
                <w:highlight w:val="none"/>
              </w:rPr>
              <w:t>合计</w:t>
            </w:r>
          </w:p>
        </w:tc>
        <w:tc>
          <w:tcPr>
            <w:tcW w:w="1004" w:type="pct"/>
            <w:vAlign w:val="top"/>
          </w:tcPr>
          <w:p>
            <w:pPr>
              <w:rPr>
                <w:rFonts w:ascii="Arial"/>
                <w:color w:val="auto"/>
                <w:sz w:val="22"/>
                <w:szCs w:val="22"/>
                <w:highlight w:val="none"/>
              </w:rPr>
            </w:pPr>
          </w:p>
        </w:tc>
        <w:tc>
          <w:tcPr>
            <w:tcW w:w="1117" w:type="pct"/>
            <w:vAlign w:val="top"/>
          </w:tcPr>
          <w:p>
            <w:pPr>
              <w:rPr>
                <w:rFonts w:ascii="Arial"/>
                <w:color w:val="auto"/>
                <w:sz w:val="22"/>
                <w:szCs w:val="22"/>
                <w:highlight w:val="none"/>
              </w:rPr>
            </w:pPr>
          </w:p>
        </w:tc>
        <w:tc>
          <w:tcPr>
            <w:tcW w:w="1157" w:type="pct"/>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00" w:type="pct"/>
            <w:gridSpan w:val="5"/>
            <w:vAlign w:val="top"/>
          </w:tcPr>
          <w:p>
            <w:pPr>
              <w:pStyle w:val="60"/>
              <w:spacing w:before="124" w:line="228" w:lineRule="auto"/>
              <w:ind w:left="116"/>
              <w:rPr>
                <w:color w:val="auto"/>
                <w:sz w:val="22"/>
                <w:szCs w:val="22"/>
                <w:highlight w:val="none"/>
              </w:rPr>
            </w:pPr>
            <w:r>
              <w:rPr>
                <w:color w:val="auto"/>
                <w:spacing w:val="7"/>
                <w:sz w:val="22"/>
                <w:szCs w:val="22"/>
                <w:highlight w:val="none"/>
              </w:rPr>
              <w:t>其他费用明细表：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73" w:type="pct"/>
            <w:vAlign w:val="top"/>
          </w:tcPr>
          <w:p>
            <w:pPr>
              <w:pStyle w:val="60"/>
              <w:spacing w:before="158" w:line="229" w:lineRule="auto"/>
              <w:ind w:left="230"/>
              <w:rPr>
                <w:color w:val="auto"/>
                <w:sz w:val="22"/>
                <w:szCs w:val="22"/>
                <w:highlight w:val="none"/>
              </w:rPr>
            </w:pPr>
            <w:r>
              <w:rPr>
                <w:color w:val="auto"/>
                <w:spacing w:val="5"/>
                <w:sz w:val="22"/>
                <w:szCs w:val="22"/>
                <w:highlight w:val="none"/>
              </w:rPr>
              <w:t>序号</w:t>
            </w:r>
          </w:p>
        </w:tc>
        <w:tc>
          <w:tcPr>
            <w:tcW w:w="1247" w:type="pct"/>
            <w:vAlign w:val="top"/>
          </w:tcPr>
          <w:p>
            <w:pPr>
              <w:pStyle w:val="60"/>
              <w:spacing w:before="158" w:line="228" w:lineRule="auto"/>
              <w:ind w:left="936"/>
              <w:rPr>
                <w:color w:val="auto"/>
                <w:sz w:val="22"/>
                <w:szCs w:val="22"/>
                <w:highlight w:val="none"/>
              </w:rPr>
            </w:pPr>
            <w:r>
              <w:rPr>
                <w:color w:val="auto"/>
                <w:spacing w:val="3"/>
                <w:sz w:val="22"/>
                <w:szCs w:val="22"/>
                <w:highlight w:val="none"/>
              </w:rPr>
              <w:t>项目</w:t>
            </w:r>
          </w:p>
        </w:tc>
        <w:tc>
          <w:tcPr>
            <w:tcW w:w="1004" w:type="pct"/>
            <w:vAlign w:val="top"/>
          </w:tcPr>
          <w:p>
            <w:pPr>
              <w:pStyle w:val="60"/>
              <w:spacing w:before="157" w:line="228" w:lineRule="auto"/>
              <w:jc w:val="center"/>
              <w:rPr>
                <w:color w:val="auto"/>
                <w:sz w:val="22"/>
                <w:szCs w:val="22"/>
                <w:highlight w:val="none"/>
              </w:rPr>
            </w:pPr>
            <w:r>
              <w:rPr>
                <w:color w:val="auto"/>
                <w:spacing w:val="3"/>
                <w:sz w:val="22"/>
                <w:szCs w:val="22"/>
                <w:highlight w:val="none"/>
              </w:rPr>
              <w:t>内容和标准</w:t>
            </w:r>
          </w:p>
        </w:tc>
        <w:tc>
          <w:tcPr>
            <w:tcW w:w="1117" w:type="pct"/>
            <w:vAlign w:val="top"/>
          </w:tcPr>
          <w:p>
            <w:pPr>
              <w:pStyle w:val="60"/>
              <w:spacing w:before="158" w:line="226" w:lineRule="auto"/>
              <w:jc w:val="center"/>
              <w:rPr>
                <w:color w:val="auto"/>
                <w:sz w:val="22"/>
                <w:szCs w:val="22"/>
                <w:highlight w:val="none"/>
              </w:rPr>
            </w:pPr>
            <w:r>
              <w:rPr>
                <w:color w:val="auto"/>
                <w:spacing w:val="5"/>
                <w:sz w:val="22"/>
                <w:szCs w:val="22"/>
                <w:highlight w:val="none"/>
              </w:rPr>
              <w:t>报价</w:t>
            </w:r>
          </w:p>
        </w:tc>
        <w:tc>
          <w:tcPr>
            <w:tcW w:w="1157" w:type="pct"/>
            <w:vAlign w:val="top"/>
          </w:tcPr>
          <w:p>
            <w:pPr>
              <w:pStyle w:val="60"/>
              <w:spacing w:before="158" w:line="229" w:lineRule="auto"/>
              <w:ind w:left="843"/>
              <w:rPr>
                <w:color w:val="auto"/>
                <w:sz w:val="22"/>
                <w:szCs w:val="22"/>
                <w:highlight w:val="none"/>
              </w:rPr>
            </w:pPr>
            <w:r>
              <w:rPr>
                <w:color w:val="auto"/>
                <w:spacing w:val="3"/>
                <w:sz w:val="22"/>
                <w:szCs w:val="22"/>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73" w:type="pct"/>
            <w:vAlign w:val="top"/>
          </w:tcPr>
          <w:p>
            <w:pPr>
              <w:rPr>
                <w:rFonts w:ascii="Arial"/>
                <w:color w:val="auto"/>
                <w:sz w:val="22"/>
                <w:szCs w:val="22"/>
                <w:highlight w:val="none"/>
              </w:rPr>
            </w:pPr>
          </w:p>
        </w:tc>
        <w:tc>
          <w:tcPr>
            <w:tcW w:w="1247" w:type="pct"/>
            <w:vAlign w:val="top"/>
          </w:tcPr>
          <w:p>
            <w:pPr>
              <w:rPr>
                <w:rFonts w:ascii="Arial"/>
                <w:color w:val="auto"/>
                <w:sz w:val="22"/>
                <w:szCs w:val="22"/>
                <w:highlight w:val="none"/>
              </w:rPr>
            </w:pPr>
          </w:p>
        </w:tc>
        <w:tc>
          <w:tcPr>
            <w:tcW w:w="1004" w:type="pct"/>
            <w:vAlign w:val="top"/>
          </w:tcPr>
          <w:p>
            <w:pPr>
              <w:rPr>
                <w:rFonts w:ascii="Arial"/>
                <w:color w:val="auto"/>
                <w:sz w:val="22"/>
                <w:szCs w:val="22"/>
                <w:highlight w:val="none"/>
              </w:rPr>
            </w:pPr>
          </w:p>
        </w:tc>
        <w:tc>
          <w:tcPr>
            <w:tcW w:w="1117" w:type="pct"/>
            <w:vAlign w:val="top"/>
          </w:tcPr>
          <w:p>
            <w:pPr>
              <w:rPr>
                <w:rFonts w:ascii="Arial"/>
                <w:color w:val="auto"/>
                <w:sz w:val="22"/>
                <w:szCs w:val="22"/>
                <w:highlight w:val="none"/>
              </w:rPr>
            </w:pPr>
          </w:p>
        </w:tc>
        <w:tc>
          <w:tcPr>
            <w:tcW w:w="1157" w:type="pct"/>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473" w:type="pct"/>
            <w:vAlign w:val="top"/>
          </w:tcPr>
          <w:p>
            <w:pPr>
              <w:pStyle w:val="60"/>
              <w:spacing w:before="175" w:line="324" w:lineRule="exact"/>
              <w:ind w:left="349"/>
              <w:rPr>
                <w:color w:val="auto"/>
                <w:sz w:val="22"/>
                <w:szCs w:val="22"/>
                <w:highlight w:val="none"/>
              </w:rPr>
            </w:pPr>
            <w:r>
              <w:rPr>
                <w:color w:val="auto"/>
                <w:position w:val="2"/>
                <w:sz w:val="22"/>
                <w:szCs w:val="22"/>
                <w:highlight w:val="none"/>
              </w:rPr>
              <w:t>…</w:t>
            </w:r>
          </w:p>
        </w:tc>
        <w:tc>
          <w:tcPr>
            <w:tcW w:w="1247" w:type="pct"/>
            <w:vAlign w:val="top"/>
          </w:tcPr>
          <w:p>
            <w:pPr>
              <w:rPr>
                <w:rFonts w:ascii="Arial"/>
                <w:color w:val="auto"/>
                <w:sz w:val="22"/>
                <w:szCs w:val="22"/>
                <w:highlight w:val="none"/>
              </w:rPr>
            </w:pPr>
          </w:p>
        </w:tc>
        <w:tc>
          <w:tcPr>
            <w:tcW w:w="1004" w:type="pct"/>
            <w:vAlign w:val="top"/>
          </w:tcPr>
          <w:p>
            <w:pPr>
              <w:rPr>
                <w:rFonts w:ascii="Arial"/>
                <w:color w:val="auto"/>
                <w:sz w:val="22"/>
                <w:szCs w:val="22"/>
                <w:highlight w:val="none"/>
              </w:rPr>
            </w:pPr>
          </w:p>
        </w:tc>
        <w:tc>
          <w:tcPr>
            <w:tcW w:w="1117" w:type="pct"/>
            <w:vAlign w:val="top"/>
          </w:tcPr>
          <w:p>
            <w:pPr>
              <w:rPr>
                <w:rFonts w:ascii="Arial"/>
                <w:color w:val="auto"/>
                <w:sz w:val="22"/>
                <w:szCs w:val="22"/>
                <w:highlight w:val="none"/>
              </w:rPr>
            </w:pPr>
          </w:p>
        </w:tc>
        <w:tc>
          <w:tcPr>
            <w:tcW w:w="1157" w:type="pct"/>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5000" w:type="pct"/>
            <w:gridSpan w:val="5"/>
            <w:vAlign w:val="top"/>
          </w:tcPr>
          <w:p>
            <w:pPr>
              <w:pStyle w:val="60"/>
              <w:spacing w:before="173" w:line="226" w:lineRule="auto"/>
              <w:ind w:left="135"/>
              <w:rPr>
                <w:color w:val="auto"/>
                <w:sz w:val="22"/>
                <w:szCs w:val="22"/>
                <w:highlight w:val="none"/>
              </w:rPr>
            </w:pPr>
            <w:r>
              <w:rPr>
                <w:color w:val="auto"/>
                <w:spacing w:val="5"/>
                <w:sz w:val="22"/>
                <w:szCs w:val="22"/>
                <w:highlight w:val="none"/>
              </w:rPr>
              <w:t>明细报价汇总表：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2725" w:type="pct"/>
            <w:gridSpan w:val="3"/>
            <w:vAlign w:val="top"/>
          </w:tcPr>
          <w:p>
            <w:pPr>
              <w:spacing w:line="313" w:lineRule="auto"/>
              <w:rPr>
                <w:rFonts w:ascii="Arial"/>
                <w:color w:val="auto"/>
                <w:sz w:val="22"/>
                <w:szCs w:val="22"/>
                <w:highlight w:val="none"/>
              </w:rPr>
            </w:pPr>
          </w:p>
          <w:p>
            <w:pPr>
              <w:pStyle w:val="60"/>
              <w:spacing w:before="65" w:line="226" w:lineRule="auto"/>
              <w:jc w:val="center"/>
              <w:rPr>
                <w:color w:val="auto"/>
                <w:sz w:val="22"/>
                <w:szCs w:val="22"/>
                <w:highlight w:val="none"/>
              </w:rPr>
            </w:pPr>
            <w:r>
              <w:rPr>
                <w:rFonts w:hint="eastAsia"/>
                <w:color w:val="auto"/>
                <w:spacing w:val="8"/>
                <w:sz w:val="22"/>
                <w:szCs w:val="22"/>
                <w:highlight w:val="none"/>
                <w:lang w:val="en-US" w:eastAsia="zh-CN"/>
              </w:rPr>
              <w:t>总</w:t>
            </w:r>
            <w:r>
              <w:rPr>
                <w:color w:val="auto"/>
                <w:spacing w:val="8"/>
                <w:sz w:val="22"/>
                <w:szCs w:val="22"/>
                <w:highlight w:val="none"/>
              </w:rPr>
              <w:t>报价（货物报价合计+其他费用合计）</w:t>
            </w:r>
          </w:p>
        </w:tc>
        <w:tc>
          <w:tcPr>
            <w:tcW w:w="2274" w:type="pct"/>
            <w:gridSpan w:val="2"/>
            <w:vAlign w:val="top"/>
          </w:tcPr>
          <w:p>
            <w:pPr>
              <w:pStyle w:val="60"/>
              <w:spacing w:before="245" w:line="360" w:lineRule="auto"/>
              <w:ind w:left="118"/>
              <w:rPr>
                <w:color w:val="auto"/>
                <w:sz w:val="22"/>
                <w:szCs w:val="22"/>
                <w:highlight w:val="none"/>
              </w:rPr>
            </w:pPr>
            <w:r>
              <w:rPr>
                <w:color w:val="auto"/>
                <w:spacing w:val="6"/>
                <w:sz w:val="22"/>
                <w:szCs w:val="22"/>
                <w:highlight w:val="none"/>
              </w:rPr>
              <w:t>大写：人民币</w:t>
            </w:r>
            <w:r>
              <w:rPr>
                <w:color w:val="auto"/>
                <w:spacing w:val="6"/>
                <w:sz w:val="22"/>
                <w:szCs w:val="22"/>
                <w:highlight w:val="none"/>
                <w:u w:val="single" w:color="auto"/>
              </w:rPr>
              <w:t xml:space="preserve">          </w:t>
            </w:r>
            <w:r>
              <w:rPr>
                <w:rFonts w:hint="eastAsia"/>
                <w:color w:val="auto"/>
                <w:spacing w:val="6"/>
                <w:sz w:val="22"/>
                <w:szCs w:val="22"/>
                <w:highlight w:val="none"/>
                <w:u w:val="none" w:color="auto"/>
                <w:lang w:val="en-US" w:eastAsia="zh-CN"/>
              </w:rPr>
              <w:t>万</w:t>
            </w:r>
            <w:r>
              <w:rPr>
                <w:color w:val="auto"/>
                <w:spacing w:val="6"/>
                <w:sz w:val="22"/>
                <w:szCs w:val="22"/>
                <w:highlight w:val="none"/>
                <w:u w:val="none" w:color="auto"/>
              </w:rPr>
              <w:t>元</w:t>
            </w:r>
          </w:p>
          <w:p>
            <w:pPr>
              <w:pStyle w:val="60"/>
              <w:spacing w:before="25" w:line="360" w:lineRule="auto"/>
              <w:ind w:left="121"/>
              <w:rPr>
                <w:color w:val="auto"/>
                <w:sz w:val="22"/>
                <w:szCs w:val="22"/>
                <w:highlight w:val="none"/>
              </w:rPr>
            </w:pPr>
            <w:r>
              <w:rPr>
                <w:color w:val="auto"/>
                <w:spacing w:val="-3"/>
                <w:sz w:val="22"/>
                <w:szCs w:val="22"/>
                <w:highlight w:val="none"/>
              </w:rPr>
              <w:t>小写：</w:t>
            </w:r>
            <w:r>
              <w:rPr>
                <w:color w:val="auto"/>
                <w:spacing w:val="-66"/>
                <w:sz w:val="22"/>
                <w:szCs w:val="22"/>
                <w:highlight w:val="none"/>
              </w:rPr>
              <w:t xml:space="preserve"> </w:t>
            </w:r>
            <w:r>
              <w:rPr>
                <w:color w:val="auto"/>
                <w:spacing w:val="-3"/>
                <w:sz w:val="22"/>
                <w:szCs w:val="22"/>
                <w:highlight w:val="none"/>
              </w:rPr>
              <w:t>￥</w:t>
            </w:r>
            <w:r>
              <w:rPr>
                <w:color w:val="auto"/>
                <w:spacing w:val="26"/>
                <w:sz w:val="22"/>
                <w:szCs w:val="22"/>
                <w:highlight w:val="none"/>
              </w:rPr>
              <w:t xml:space="preserve"> </w:t>
            </w:r>
            <w:r>
              <w:rPr>
                <w:color w:val="auto"/>
                <w:spacing w:val="-3"/>
                <w:sz w:val="22"/>
                <w:szCs w:val="22"/>
                <w:highlight w:val="none"/>
                <w:u w:val="single" w:color="auto"/>
              </w:rPr>
              <w:t xml:space="preserve">              </w:t>
            </w:r>
            <w:r>
              <w:rPr>
                <w:rFonts w:hint="eastAsia"/>
                <w:color w:val="auto"/>
                <w:spacing w:val="-3"/>
                <w:sz w:val="22"/>
                <w:szCs w:val="22"/>
                <w:highlight w:val="none"/>
                <w:u w:val="none" w:color="auto"/>
                <w:lang w:val="en-US" w:eastAsia="zh-CN"/>
              </w:rPr>
              <w:t>万</w:t>
            </w:r>
            <w:r>
              <w:rPr>
                <w:color w:val="auto"/>
                <w:spacing w:val="-3"/>
                <w:sz w:val="22"/>
                <w:szCs w:val="22"/>
                <w:highlight w:val="none"/>
                <w:u w:val="none" w:color="auto"/>
              </w:rPr>
              <w:t>元</w:t>
            </w:r>
          </w:p>
        </w:tc>
      </w:tr>
    </w:tbl>
    <w:p>
      <w:pPr>
        <w:autoSpaceDE w:val="0"/>
        <w:autoSpaceDN w:val="0"/>
        <w:adjustRightInd w:val="0"/>
        <w:spacing w:line="5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pPr>
        <w:autoSpaceDE w:val="0"/>
        <w:autoSpaceDN w:val="0"/>
        <w:adjustRightInd w:val="0"/>
        <w:spacing w:line="500" w:lineRule="exact"/>
        <w:jc w:val="center"/>
        <w:rPr>
          <w:rFonts w:hint="eastAsia" w:ascii="宋体" w:hAnsi="宋体" w:eastAsia="宋体" w:cs="宋体"/>
          <w:sz w:val="24"/>
          <w:szCs w:val="24"/>
          <w:highlight w:val="none"/>
          <w:lang w:val="zh-CN"/>
        </w:rPr>
      </w:pPr>
    </w:p>
    <w:p>
      <w:pPr>
        <w:autoSpaceDE w:val="0"/>
        <w:autoSpaceDN w:val="0"/>
        <w:adjustRightInd w:val="0"/>
        <w:spacing w:line="500" w:lineRule="exact"/>
        <w:jc w:val="center"/>
        <w:rPr>
          <w:rFonts w:hint="eastAsia" w:ascii="宋体" w:hAnsi="宋体" w:eastAsia="宋体" w:cs="宋体"/>
          <w:sz w:val="24"/>
          <w:szCs w:val="24"/>
          <w:highlight w:val="none"/>
          <w:lang w:val="zh-CN"/>
        </w:rPr>
      </w:pPr>
    </w:p>
    <w:p>
      <w:pPr>
        <w:autoSpaceDE w:val="0"/>
        <w:autoSpaceDN w:val="0"/>
        <w:adjustRightInd w:val="0"/>
        <w:spacing w:line="500" w:lineRule="exact"/>
        <w:jc w:val="center"/>
        <w:rPr>
          <w:rFonts w:hint="eastAsia" w:ascii="宋体" w:hAnsi="宋体" w:eastAsia="宋体" w:cs="宋体"/>
          <w:sz w:val="24"/>
          <w:szCs w:val="24"/>
          <w:highlight w:val="none"/>
          <w:lang w:val="zh-CN"/>
        </w:rPr>
      </w:pPr>
    </w:p>
    <w:p>
      <w:pPr>
        <w:autoSpaceDE w:val="0"/>
        <w:autoSpaceDN w:val="0"/>
        <w:adjustRightInd w:val="0"/>
        <w:spacing w:line="500" w:lineRule="exact"/>
        <w:jc w:val="right"/>
        <w:rPr>
          <w:rFonts w:hint="eastAsia" w:ascii="宋体" w:hAnsi="宋体" w:eastAsia="宋体" w:cs="宋体"/>
          <w:sz w:val="22"/>
          <w:szCs w:val="22"/>
          <w:highlight w:val="none"/>
          <w:u w:val="single"/>
          <w:lang w:val="zh-CN"/>
        </w:rPr>
      </w:pPr>
      <w:r>
        <w:rPr>
          <w:rFonts w:hint="eastAsia" w:ascii="宋体" w:hAnsi="宋体" w:eastAsia="宋体" w:cs="宋体"/>
          <w:sz w:val="22"/>
          <w:szCs w:val="22"/>
          <w:highlight w:val="none"/>
          <w:lang w:val="zh-CN"/>
        </w:rPr>
        <w:t>供应商</w:t>
      </w:r>
      <w:r>
        <w:rPr>
          <w:rFonts w:hint="eastAsia" w:ascii="宋体" w:hAnsi="宋体" w:eastAsia="宋体" w:cs="宋体"/>
          <w:sz w:val="22"/>
          <w:szCs w:val="22"/>
          <w:highlight w:val="none"/>
          <w:lang w:val="en-US" w:eastAsia="zh-CN"/>
        </w:rPr>
        <w:t>名称</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u w:val="single"/>
          <w:lang w:val="zh-CN"/>
        </w:rPr>
        <w:t xml:space="preserve">                  </w:t>
      </w:r>
      <w:r>
        <w:rPr>
          <w:rFonts w:hint="eastAsia" w:ascii="宋体" w:hAnsi="宋体" w:eastAsia="宋体" w:cs="宋体"/>
          <w:sz w:val="22"/>
          <w:szCs w:val="22"/>
          <w:highlight w:val="none"/>
          <w:u w:val="none"/>
          <w:lang w:val="zh-CN"/>
        </w:rPr>
        <w:t>（盖公章）</w:t>
      </w:r>
    </w:p>
    <w:p>
      <w:pPr>
        <w:autoSpaceDE w:val="0"/>
        <w:autoSpaceDN w:val="0"/>
        <w:adjustRightInd w:val="0"/>
        <w:spacing w:line="500" w:lineRule="exact"/>
        <w:jc w:val="center"/>
        <w:rPr>
          <w:rFonts w:hint="eastAsia" w:ascii="宋体" w:hAnsi="宋体" w:eastAsia="宋体" w:cs="宋体"/>
          <w:sz w:val="22"/>
          <w:szCs w:val="22"/>
          <w:highlight w:val="none"/>
          <w:lang w:val="zh-CN"/>
        </w:rPr>
      </w:pPr>
    </w:p>
    <w:p>
      <w:pPr>
        <w:autoSpaceDE w:val="0"/>
        <w:autoSpaceDN w:val="0"/>
        <w:adjustRightInd w:val="0"/>
        <w:spacing w:line="500" w:lineRule="exact"/>
        <w:jc w:val="center"/>
        <w:rPr>
          <w:rFonts w:hint="eastAsia" w:ascii="宋体" w:hAnsi="宋体" w:eastAsia="宋体" w:cs="宋体"/>
          <w:sz w:val="22"/>
          <w:szCs w:val="22"/>
          <w:highlight w:val="none"/>
          <w:lang w:val="zh-CN"/>
        </w:rPr>
      </w:pPr>
    </w:p>
    <w:p>
      <w:pPr>
        <w:autoSpaceDE w:val="0"/>
        <w:autoSpaceDN w:val="0"/>
        <w:adjustRightInd w:val="0"/>
        <w:spacing w:line="500" w:lineRule="exact"/>
        <w:jc w:val="right"/>
        <w:rPr>
          <w:rFonts w:hint="eastAsia" w:ascii="宋体" w:hAnsi="宋体" w:eastAsia="宋体" w:cs="宋体"/>
          <w:sz w:val="24"/>
          <w:highlight w:val="none"/>
          <w:lang w:val="zh-CN"/>
        </w:rPr>
        <w:sectPr>
          <w:footerReference r:id="rId18" w:type="first"/>
          <w:headerReference r:id="rId16" w:type="default"/>
          <w:footerReference r:id="rId17" w:type="default"/>
          <w:pgSz w:w="11905" w:h="16838"/>
          <w:pgMar w:top="1417" w:right="1417" w:bottom="1134" w:left="1797" w:header="850" w:footer="737" w:gutter="0"/>
          <w:pgNumType w:fmt="decimal"/>
          <w:cols w:space="720" w:num="1"/>
          <w:titlePg/>
        </w:sectPr>
      </w:pPr>
      <w:r>
        <w:rPr>
          <w:rFonts w:hint="eastAsia" w:ascii="宋体" w:hAnsi="宋体" w:eastAsia="宋体" w:cs="宋体"/>
          <w:kern w:val="0"/>
          <w:sz w:val="22"/>
          <w:szCs w:val="22"/>
          <w:highlight w:val="none"/>
          <w:lang w:val="zh-CN"/>
        </w:rPr>
        <w:t>日 期：   年   月   日</w:t>
      </w:r>
    </w:p>
    <w:p>
      <w:pPr>
        <w:autoSpaceDE w:val="0"/>
        <w:autoSpaceDN w:val="0"/>
        <w:adjustRightInd w:val="0"/>
        <w:spacing w:line="500" w:lineRule="exact"/>
        <w:jc w:val="center"/>
        <w:rPr>
          <w:rFonts w:hint="eastAsia" w:ascii="宋体" w:hAnsi="宋体" w:eastAsia="宋体" w:cs="宋体"/>
          <w:b/>
          <w:sz w:val="36"/>
          <w:szCs w:val="36"/>
          <w:highlight w:val="none"/>
          <w:lang w:val="zh-CN"/>
        </w:rPr>
      </w:pPr>
      <w:r>
        <w:rPr>
          <w:rFonts w:hint="eastAsia" w:ascii="宋体" w:hAnsi="宋体" w:cs="宋体"/>
          <w:b/>
          <w:sz w:val="36"/>
          <w:szCs w:val="36"/>
          <w:highlight w:val="none"/>
          <w:lang w:val="en-US" w:eastAsia="zh-CN"/>
        </w:rPr>
        <w:t>六</w:t>
      </w:r>
      <w:r>
        <w:rPr>
          <w:rFonts w:hint="eastAsia" w:ascii="宋体" w:hAnsi="宋体" w:eastAsia="宋体" w:cs="宋体"/>
          <w:b/>
          <w:sz w:val="36"/>
          <w:szCs w:val="36"/>
          <w:highlight w:val="none"/>
          <w:lang w:val="zh-CN"/>
        </w:rPr>
        <w:t>、磋商保证金</w:t>
      </w:r>
    </w:p>
    <w:p>
      <w:pPr>
        <w:rPr>
          <w:rFonts w:hint="eastAsia" w:ascii="宋体" w:hAnsi="宋体" w:eastAsia="宋体" w:cs="宋体"/>
          <w:b/>
          <w:bCs/>
          <w:sz w:val="24"/>
          <w:szCs w:val="32"/>
          <w:highlight w:val="none"/>
        </w:rPr>
      </w:pPr>
    </w:p>
    <w:p>
      <w:pPr>
        <w:autoSpaceDE w:val="0"/>
        <w:autoSpaceDN w:val="0"/>
        <w:adjustRightInd w:val="0"/>
        <w:spacing w:line="360" w:lineRule="auto"/>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致</w:t>
      </w:r>
      <w:r>
        <w:rPr>
          <w:rFonts w:hint="eastAsia" w:ascii="宋体" w:hAnsi="宋体" w:eastAsia="宋体" w:cs="宋体"/>
          <w:kern w:val="0"/>
          <w:sz w:val="22"/>
          <w:szCs w:val="22"/>
          <w:highlight w:val="none"/>
          <w:u w:val="single"/>
          <w:lang w:val="zh-CN"/>
        </w:rPr>
        <w:t>（采购代理机构名称）</w:t>
      </w:r>
      <w:r>
        <w:rPr>
          <w:rFonts w:hint="eastAsia" w:ascii="宋体" w:hAnsi="宋体" w:eastAsia="宋体" w:cs="宋体"/>
          <w:kern w:val="0"/>
          <w:sz w:val="22"/>
          <w:szCs w:val="22"/>
          <w:highlight w:val="none"/>
          <w:lang w:val="zh-CN"/>
        </w:rPr>
        <w:t>：</w:t>
      </w:r>
    </w:p>
    <w:p>
      <w:pPr>
        <w:autoSpaceDE w:val="0"/>
        <w:autoSpaceDN w:val="0"/>
        <w:adjustRightInd w:val="0"/>
        <w:spacing w:line="360" w:lineRule="auto"/>
        <w:jc w:val="left"/>
        <w:rPr>
          <w:rFonts w:hint="eastAsia" w:ascii="宋体" w:hAnsi="宋体" w:eastAsia="宋体" w:cs="宋体"/>
          <w:kern w:val="0"/>
          <w:sz w:val="22"/>
          <w:szCs w:val="22"/>
          <w:highlight w:val="none"/>
          <w:lang w:val="zh-CN"/>
        </w:rPr>
      </w:pPr>
    </w:p>
    <w:p>
      <w:pPr>
        <w:autoSpaceDE w:val="0"/>
        <w:autoSpaceDN w:val="0"/>
        <w:adjustRightInd w:val="0"/>
        <w:spacing w:line="360" w:lineRule="auto"/>
        <w:ind w:firstLine="601"/>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u w:val="single"/>
          <w:lang w:val="zh-CN"/>
        </w:rPr>
        <w:t>[供应商名称]</w:t>
      </w:r>
      <w:r>
        <w:rPr>
          <w:rFonts w:hint="eastAsia" w:ascii="宋体" w:hAnsi="宋体" w:eastAsia="宋体" w:cs="宋体"/>
          <w:kern w:val="0"/>
          <w:sz w:val="22"/>
          <w:szCs w:val="22"/>
          <w:highlight w:val="none"/>
          <w:lang w:val="zh-CN"/>
        </w:rPr>
        <w:t>（以下称“供应商”）于</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zh-CN"/>
        </w:rPr>
        <w:t>年</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zh-CN"/>
        </w:rPr>
        <w:t>月</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zh-CN"/>
        </w:rPr>
        <w:t>日</w:t>
      </w:r>
      <w:r>
        <w:rPr>
          <w:rFonts w:hint="eastAsia" w:ascii="宋体" w:hAnsi="宋体" w:eastAsia="宋体" w:cs="宋体"/>
          <w:kern w:val="0"/>
          <w:sz w:val="22"/>
          <w:szCs w:val="22"/>
          <w:highlight w:val="none"/>
          <w:lang w:val="zh-CN"/>
        </w:rPr>
        <w:t>递交了</w:t>
      </w:r>
      <w:r>
        <w:rPr>
          <w:rFonts w:hint="eastAsia" w:ascii="宋体" w:hAnsi="宋体" w:eastAsia="宋体" w:cs="宋体"/>
          <w:kern w:val="0"/>
          <w:sz w:val="22"/>
          <w:szCs w:val="22"/>
          <w:highlight w:val="none"/>
          <w:u w:val="single"/>
          <w:lang w:val="zh-CN"/>
        </w:rPr>
        <w:t>[项目名称]</w:t>
      </w:r>
      <w:r>
        <w:rPr>
          <w:rFonts w:hint="eastAsia" w:ascii="宋体" w:hAnsi="宋体" w:eastAsia="宋体" w:cs="宋体"/>
          <w:kern w:val="0"/>
          <w:sz w:val="22"/>
          <w:szCs w:val="22"/>
          <w:highlight w:val="none"/>
          <w:lang w:val="zh-CN"/>
        </w:rPr>
        <w:t>的响应文件。并附有人民币</w:t>
      </w:r>
      <w:r>
        <w:rPr>
          <w:rFonts w:hint="eastAsia" w:ascii="宋体" w:hAnsi="宋体" w:eastAsia="宋体" w:cs="宋体"/>
          <w:kern w:val="0"/>
          <w:sz w:val="22"/>
          <w:szCs w:val="22"/>
          <w:highlight w:val="none"/>
        </w:rPr>
        <w:t xml:space="preserve"> </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lang w:val="zh-CN"/>
        </w:rPr>
        <w:t>元做为磋商保证金。</w:t>
      </w:r>
    </w:p>
    <w:p>
      <w:pPr>
        <w:autoSpaceDE w:val="0"/>
        <w:autoSpaceDN w:val="0"/>
        <w:adjustRightInd w:val="0"/>
        <w:spacing w:line="360" w:lineRule="auto"/>
        <w:ind w:firstLine="601"/>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我方同意磋商文件</w:t>
      </w:r>
      <w:r>
        <w:rPr>
          <w:rFonts w:hint="eastAsia" w:ascii="宋体" w:hAnsi="宋体" w:cs="宋体"/>
          <w:kern w:val="0"/>
          <w:sz w:val="22"/>
          <w:szCs w:val="22"/>
          <w:highlight w:val="none"/>
          <w:lang w:val="en-US" w:eastAsia="zh-CN"/>
        </w:rPr>
        <w:t>中</w:t>
      </w:r>
      <w:r>
        <w:rPr>
          <w:rFonts w:hint="eastAsia" w:ascii="宋体" w:hAnsi="宋体" w:eastAsia="宋体" w:cs="宋体"/>
          <w:kern w:val="0"/>
          <w:sz w:val="22"/>
          <w:szCs w:val="22"/>
          <w:highlight w:val="none"/>
          <w:lang w:val="zh-CN"/>
        </w:rPr>
        <w:t>有关磋商保证金的规定，并对我方有约束力。</w:t>
      </w:r>
    </w:p>
    <w:p>
      <w:pPr>
        <w:autoSpaceDE w:val="0"/>
        <w:autoSpaceDN w:val="0"/>
        <w:adjustRightInd w:val="0"/>
        <w:spacing w:line="360" w:lineRule="auto"/>
        <w:ind w:firstLine="601"/>
        <w:jc w:val="left"/>
        <w:rPr>
          <w:rFonts w:hint="eastAsia" w:ascii="宋体" w:hAnsi="宋体" w:eastAsia="宋体" w:cs="宋体"/>
          <w:kern w:val="0"/>
          <w:sz w:val="22"/>
          <w:szCs w:val="22"/>
          <w:highlight w:val="none"/>
          <w:lang w:val="zh-CN"/>
        </w:rPr>
      </w:pP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7" w:hRule="atLeast"/>
        </w:trPr>
        <w:tc>
          <w:tcPr>
            <w:tcW w:w="5000" w:type="pct"/>
            <w:noWrap w:val="0"/>
            <w:vAlign w:val="top"/>
          </w:tcPr>
          <w:p>
            <w:pPr>
              <w:keepNext w:val="0"/>
              <w:keepLines w:val="0"/>
              <w:suppressLineNumbers w:val="0"/>
              <w:tabs>
                <w:tab w:val="left" w:pos="4235"/>
              </w:tabs>
              <w:spacing w:before="0" w:beforeAutospacing="0" w:after="0" w:afterAutospacing="0" w:line="400" w:lineRule="exact"/>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kern w:val="0"/>
                <w:sz w:val="22"/>
                <w:szCs w:val="22"/>
                <w:highlight w:val="none"/>
                <w:lang w:val="zh-CN"/>
              </w:rPr>
              <w:t xml:space="preserve">    根据长春市财政局关于取消政府采购投标保证金及采购文件工本费等有关事项的通知《长财采购〔2021〕695 号》文件要求，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不收取投标保证金的投标人应提供“信用中国”网站查询存在无行政处罚信息查询截图</w:t>
            </w:r>
            <w:r>
              <w:rPr>
                <w:rFonts w:hint="eastAsia" w:ascii="宋体" w:hAnsi="宋体" w:eastAsia="宋体" w:cs="宋体"/>
                <w:kern w:val="0"/>
                <w:sz w:val="22"/>
                <w:szCs w:val="22"/>
                <w:highlight w:val="none"/>
                <w:lang w:val="zh-CN" w:eastAsia="zh-CN"/>
              </w:rPr>
              <w:t>。</w:t>
            </w:r>
          </w:p>
        </w:tc>
      </w:tr>
    </w:tbl>
    <w:p>
      <w:pPr>
        <w:autoSpaceDE w:val="0"/>
        <w:autoSpaceDN w:val="0"/>
        <w:adjustRightInd w:val="0"/>
        <w:spacing w:line="360" w:lineRule="auto"/>
        <w:ind w:firstLine="570"/>
        <w:jc w:val="left"/>
        <w:rPr>
          <w:rFonts w:hint="eastAsia" w:ascii="宋体" w:hAnsi="宋体" w:eastAsia="宋体" w:cs="宋体"/>
          <w:kern w:val="0"/>
          <w:sz w:val="22"/>
          <w:szCs w:val="22"/>
          <w:highlight w:val="none"/>
          <w:lang w:val="zh-CN"/>
        </w:rPr>
      </w:pPr>
    </w:p>
    <w:p>
      <w:pPr>
        <w:autoSpaceDE w:val="0"/>
        <w:autoSpaceDN w:val="0"/>
        <w:adjustRightInd w:val="0"/>
        <w:spacing w:line="360" w:lineRule="auto"/>
        <w:ind w:firstLine="570"/>
        <w:jc w:val="left"/>
        <w:rPr>
          <w:rFonts w:hint="eastAsia" w:ascii="宋体" w:hAnsi="宋体" w:eastAsia="宋体" w:cs="宋体"/>
          <w:sz w:val="22"/>
          <w:szCs w:val="22"/>
          <w:highlight w:val="none"/>
        </w:rPr>
      </w:pPr>
    </w:p>
    <w:p>
      <w:pPr>
        <w:autoSpaceDE w:val="0"/>
        <w:autoSpaceDN w:val="0"/>
        <w:adjustRightInd w:val="0"/>
        <w:spacing w:line="60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供应商名称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盖</w:t>
      </w:r>
      <w:r>
        <w:rPr>
          <w:rFonts w:hint="eastAsia" w:ascii="宋体" w:hAnsi="宋体" w:eastAsia="宋体" w:cs="宋体"/>
          <w:kern w:val="0"/>
          <w:sz w:val="22"/>
          <w:szCs w:val="22"/>
          <w:highlight w:val="none"/>
        </w:rPr>
        <w:t>章）</w:t>
      </w:r>
    </w:p>
    <w:p>
      <w:pPr>
        <w:autoSpaceDE w:val="0"/>
        <w:autoSpaceDN w:val="0"/>
        <w:adjustRightInd w:val="0"/>
        <w:spacing w:line="360" w:lineRule="auto"/>
        <w:jc w:val="left"/>
        <w:rPr>
          <w:rFonts w:hint="eastAsia" w:ascii="宋体" w:hAnsi="宋体" w:eastAsia="宋体" w:cs="宋体"/>
          <w:b/>
          <w:kern w:val="0"/>
          <w:sz w:val="22"/>
          <w:szCs w:val="22"/>
          <w:highlight w:val="none"/>
          <w:lang w:val="zh-CN"/>
        </w:rPr>
      </w:pPr>
    </w:p>
    <w:p>
      <w:pPr>
        <w:autoSpaceDE w:val="0"/>
        <w:autoSpaceDN w:val="0"/>
        <w:adjustRightInd w:val="0"/>
        <w:spacing w:line="360" w:lineRule="auto"/>
        <w:jc w:val="left"/>
        <w:rPr>
          <w:rFonts w:hint="eastAsia" w:ascii="宋体" w:hAnsi="宋体" w:eastAsia="宋体" w:cs="宋体"/>
          <w:b/>
          <w:kern w:val="0"/>
          <w:sz w:val="22"/>
          <w:szCs w:val="22"/>
          <w:highlight w:val="none"/>
          <w:lang w:val="zh-CN"/>
        </w:rPr>
      </w:pPr>
    </w:p>
    <w:p>
      <w:pPr>
        <w:spacing w:line="360" w:lineRule="auto"/>
        <w:rPr>
          <w:rFonts w:hint="eastAsia" w:ascii="宋体" w:hAnsi="宋体" w:eastAsia="宋体" w:cs="宋体"/>
          <w:b/>
          <w:kern w:val="0"/>
          <w:sz w:val="22"/>
          <w:szCs w:val="22"/>
          <w:highlight w:val="none"/>
          <w:lang w:val="zh-CN"/>
        </w:rPr>
      </w:pPr>
      <w:r>
        <w:rPr>
          <w:rFonts w:hint="eastAsia" w:ascii="宋体" w:hAnsi="宋体" w:eastAsia="宋体" w:cs="宋体"/>
          <w:kern w:val="0"/>
          <w:sz w:val="22"/>
          <w:szCs w:val="22"/>
          <w:highlight w:val="none"/>
          <w:lang w:val="zh-CN"/>
        </w:rPr>
        <w:t>法定代表人或被授权代表：</w:t>
      </w:r>
      <w:r>
        <w:rPr>
          <w:rFonts w:hint="eastAsia" w:ascii="宋体" w:hAnsi="宋体" w:eastAsia="宋体" w:cs="宋体"/>
          <w:b/>
          <w:kern w:val="0"/>
          <w:sz w:val="22"/>
          <w:szCs w:val="22"/>
          <w:highlight w:val="none"/>
          <w:lang w:val="zh-CN"/>
        </w:rPr>
        <w:t xml:space="preserve"> </w:t>
      </w:r>
      <w:r>
        <w:rPr>
          <w:rFonts w:hint="eastAsia" w:ascii="宋体" w:hAnsi="宋体" w:eastAsia="宋体" w:cs="宋体"/>
          <w:b w:val="0"/>
          <w:bCs/>
          <w:kern w:val="0"/>
          <w:sz w:val="22"/>
          <w:szCs w:val="22"/>
          <w:highlight w:val="none"/>
          <w:lang w:val="zh-CN"/>
        </w:rPr>
        <w:t>（签字或盖章）</w:t>
      </w:r>
    </w:p>
    <w:p>
      <w:pPr>
        <w:spacing w:line="360" w:lineRule="auto"/>
        <w:ind w:firstLine="480"/>
        <w:rPr>
          <w:rFonts w:hint="eastAsia" w:ascii="宋体" w:hAnsi="宋体" w:eastAsia="宋体" w:cs="宋体"/>
          <w:kern w:val="0"/>
          <w:sz w:val="22"/>
          <w:szCs w:val="22"/>
          <w:highlight w:val="none"/>
          <w:lang w:val="zh-CN"/>
        </w:rPr>
      </w:pPr>
    </w:p>
    <w:p>
      <w:pPr>
        <w:spacing w:line="360" w:lineRule="auto"/>
        <w:ind w:firstLine="480"/>
        <w:rPr>
          <w:rFonts w:hint="eastAsia" w:ascii="宋体" w:hAnsi="宋体" w:eastAsia="宋体" w:cs="宋体"/>
          <w:kern w:val="0"/>
          <w:sz w:val="22"/>
          <w:szCs w:val="22"/>
          <w:highlight w:val="none"/>
          <w:lang w:val="zh-CN"/>
        </w:rPr>
      </w:pPr>
    </w:p>
    <w:p>
      <w:pPr>
        <w:spacing w:line="360" w:lineRule="auto"/>
        <w:rPr>
          <w:rFonts w:hint="eastAsia" w:ascii="宋体" w:hAnsi="宋体" w:eastAsia="宋体" w:cs="宋体"/>
          <w:kern w:val="0"/>
          <w:sz w:val="22"/>
          <w:szCs w:val="22"/>
          <w:highlight w:val="none"/>
          <w:lang w:val="zh-CN"/>
        </w:rPr>
      </w:pPr>
    </w:p>
    <w:p>
      <w:pPr>
        <w:spacing w:line="360" w:lineRule="auto"/>
        <w:ind w:firstLine="480"/>
        <w:jc w:val="right"/>
        <w:rPr>
          <w:rFonts w:hint="eastAsia" w:ascii="宋体" w:hAnsi="宋体" w:eastAsia="宋体" w:cs="宋体"/>
          <w:kern w:val="0"/>
          <w:sz w:val="22"/>
          <w:szCs w:val="22"/>
          <w:highlight w:val="none"/>
          <w:lang w:val="zh-CN"/>
        </w:rPr>
      </w:pPr>
    </w:p>
    <w:p>
      <w:pPr>
        <w:spacing w:line="600" w:lineRule="exact"/>
        <w:ind w:firstLine="2640" w:firstLineChars="120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zh-CN"/>
        </w:rPr>
        <w:t>日 期：   年   月   日</w:t>
      </w:r>
    </w:p>
    <w:p>
      <w:pPr>
        <w:spacing w:line="360" w:lineRule="auto"/>
        <w:ind w:left="177" w:hanging="177" w:hangingChars="49"/>
        <w:rPr>
          <w:rFonts w:hint="eastAsia" w:ascii="宋体" w:hAnsi="宋体" w:eastAsia="宋体" w:cs="宋体"/>
          <w:b/>
          <w:bCs/>
          <w:sz w:val="36"/>
          <w:highlight w:val="none"/>
        </w:rPr>
      </w:pPr>
    </w:p>
    <w:p>
      <w:pPr>
        <w:spacing w:line="360" w:lineRule="auto"/>
        <w:rPr>
          <w:rFonts w:hint="eastAsia" w:ascii="宋体" w:hAnsi="宋体" w:eastAsia="宋体" w:cs="宋体"/>
          <w:szCs w:val="21"/>
          <w:highlight w:val="none"/>
        </w:rPr>
      </w:pPr>
    </w:p>
    <w:p>
      <w:pPr>
        <w:tabs>
          <w:tab w:val="left" w:pos="6846"/>
        </w:tabs>
        <w:autoSpaceDE w:val="0"/>
        <w:autoSpaceDN w:val="0"/>
        <w:adjustRightInd w:val="0"/>
        <w:spacing w:line="500" w:lineRule="exact"/>
        <w:jc w:val="left"/>
        <w:rPr>
          <w:rFonts w:hint="eastAsia" w:ascii="宋体" w:hAnsi="宋体" w:eastAsia="宋体" w:cs="宋体"/>
          <w:szCs w:val="21"/>
          <w:highlight w:val="none"/>
          <w:lang w:val="zh-CN"/>
        </w:rPr>
      </w:pPr>
      <w:r>
        <w:rPr>
          <w:rFonts w:hint="eastAsia" w:ascii="宋体" w:hAnsi="宋体" w:eastAsia="宋体" w:cs="宋体"/>
          <w:szCs w:val="21"/>
          <w:highlight w:val="none"/>
          <w:lang w:eastAsia="zh-CN"/>
        </w:rPr>
        <w:tab/>
      </w:r>
      <w:r>
        <w:rPr>
          <w:rFonts w:hint="eastAsia" w:ascii="宋体" w:hAnsi="宋体" w:eastAsia="宋体" w:cs="宋体"/>
          <w:sz w:val="24"/>
          <w:szCs w:val="24"/>
          <w:highlight w:val="none"/>
          <w:lang w:val="zh-CN"/>
        </w:rPr>
        <w:t xml:space="preserve">                         </w:t>
      </w:r>
    </w:p>
    <w:p>
      <w:pPr>
        <w:autoSpaceDE w:val="0"/>
        <w:autoSpaceDN w:val="0"/>
        <w:adjustRightInd w:val="0"/>
        <w:spacing w:line="500" w:lineRule="exact"/>
        <w:jc w:val="center"/>
        <w:rPr>
          <w:rFonts w:hint="eastAsia" w:ascii="宋体" w:hAnsi="宋体" w:eastAsia="宋体" w:cs="宋体"/>
          <w:szCs w:val="21"/>
          <w:highlight w:val="none"/>
          <w:lang w:val="zh-CN"/>
        </w:rPr>
      </w:pPr>
    </w:p>
    <w:p>
      <w:pPr>
        <w:spacing w:line="360" w:lineRule="auto"/>
        <w:jc w:val="center"/>
        <w:rPr>
          <w:rFonts w:hint="eastAsia" w:ascii="宋体" w:hAnsi="宋体" w:eastAsia="宋体" w:cs="宋体"/>
          <w:b/>
          <w:bCs/>
          <w:sz w:val="36"/>
          <w:szCs w:val="36"/>
          <w:highlight w:val="none"/>
        </w:rPr>
      </w:pPr>
      <w:bookmarkStart w:id="373" w:name="_Toc373772564"/>
      <w:bookmarkStart w:id="374" w:name="_Toc372556120"/>
    </w:p>
    <w:p>
      <w:pPr>
        <w:spacing w:line="360" w:lineRule="auto"/>
        <w:jc w:val="center"/>
        <w:rPr>
          <w:rFonts w:hint="eastAsia" w:ascii="宋体" w:hAnsi="宋体" w:eastAsia="宋体" w:cs="宋体"/>
          <w:sz w:val="36"/>
          <w:szCs w:val="36"/>
          <w:highlight w:val="none"/>
        </w:rPr>
      </w:pPr>
      <w:r>
        <w:rPr>
          <w:rFonts w:hint="eastAsia" w:ascii="宋体" w:hAnsi="宋体" w:cs="宋体"/>
          <w:b/>
          <w:bCs/>
          <w:sz w:val="36"/>
          <w:szCs w:val="36"/>
          <w:highlight w:val="none"/>
          <w:lang w:val="en-US" w:eastAsia="zh-CN"/>
        </w:rPr>
        <w:t>七</w:t>
      </w:r>
      <w:r>
        <w:rPr>
          <w:rFonts w:hint="eastAsia" w:ascii="宋体" w:hAnsi="宋体" w:eastAsia="宋体" w:cs="宋体"/>
          <w:b/>
          <w:bCs/>
          <w:sz w:val="36"/>
          <w:szCs w:val="36"/>
          <w:highlight w:val="none"/>
        </w:rPr>
        <w:t>、资格审查资料</w:t>
      </w:r>
      <w:bookmarkEnd w:id="373"/>
      <w:bookmarkEnd w:id="374"/>
    </w:p>
    <w:p>
      <w:pPr>
        <w:spacing w:line="360" w:lineRule="auto"/>
        <w:ind w:left="1120" w:hanging="1120" w:hangingChars="40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(一)供应商基本情况表</w:t>
      </w:r>
    </w:p>
    <w:tbl>
      <w:tblPr>
        <w:tblStyle w:val="2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967"/>
        <w:gridCol w:w="1101"/>
        <w:gridCol w:w="1377"/>
        <w:gridCol w:w="213"/>
        <w:gridCol w:w="1344"/>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供应商名称</w:t>
            </w:r>
          </w:p>
        </w:tc>
        <w:tc>
          <w:tcPr>
            <w:tcW w:w="757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注册地址</w:t>
            </w:r>
          </w:p>
        </w:tc>
        <w:tc>
          <w:tcPr>
            <w:tcW w:w="3658"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邮政编码</w:t>
            </w:r>
          </w:p>
        </w:tc>
        <w:tc>
          <w:tcPr>
            <w:tcW w:w="25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0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p>
        </w:tc>
        <w:tc>
          <w:tcPr>
            <w:tcW w:w="9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w:t>
            </w:r>
          </w:p>
        </w:tc>
        <w:tc>
          <w:tcPr>
            <w:tcW w:w="269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  话</w:t>
            </w:r>
          </w:p>
        </w:tc>
        <w:tc>
          <w:tcPr>
            <w:tcW w:w="25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9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传  真</w:t>
            </w:r>
          </w:p>
        </w:tc>
        <w:tc>
          <w:tcPr>
            <w:tcW w:w="269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网  址</w:t>
            </w:r>
          </w:p>
        </w:tc>
        <w:tc>
          <w:tcPr>
            <w:tcW w:w="25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组织结构</w:t>
            </w:r>
          </w:p>
        </w:tc>
        <w:tc>
          <w:tcPr>
            <w:tcW w:w="757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p>
        </w:tc>
        <w:tc>
          <w:tcPr>
            <w:tcW w:w="9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姓名</w:t>
            </w:r>
          </w:p>
        </w:tc>
        <w:tc>
          <w:tcPr>
            <w:tcW w:w="11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3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tc>
        <w:tc>
          <w:tcPr>
            <w:tcW w:w="41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企业负责人</w:t>
            </w:r>
          </w:p>
        </w:tc>
        <w:tc>
          <w:tcPr>
            <w:tcW w:w="9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姓名</w:t>
            </w:r>
          </w:p>
        </w:tc>
        <w:tc>
          <w:tcPr>
            <w:tcW w:w="11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3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tc>
        <w:tc>
          <w:tcPr>
            <w:tcW w:w="41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成立时间</w:t>
            </w:r>
          </w:p>
        </w:tc>
        <w:tc>
          <w:tcPr>
            <w:tcW w:w="206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5508"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从业人员总人数：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79" w:type="dxa"/>
            <w:gridSpan w:val="7"/>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营业执照号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79" w:type="dxa"/>
            <w:gridSpan w:val="7"/>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79" w:type="dxa"/>
            <w:gridSpan w:val="7"/>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79" w:type="dxa"/>
            <w:gridSpan w:val="7"/>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经营范围</w:t>
            </w:r>
          </w:p>
        </w:tc>
        <w:tc>
          <w:tcPr>
            <w:tcW w:w="757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757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bl>
    <w:p>
      <w:pPr>
        <w:spacing w:before="120" w:beforeLines="50" w:after="120" w:afterLines="5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注：在本表后应附相关证件的复印件。</w:t>
      </w:r>
    </w:p>
    <w:p>
      <w:pPr>
        <w:spacing w:before="120" w:beforeLines="50" w:after="120" w:afterLines="50"/>
        <w:rPr>
          <w:rFonts w:hint="eastAsia" w:ascii="宋体" w:hAnsi="宋体" w:eastAsia="宋体" w:cs="宋体"/>
          <w:kern w:val="0"/>
          <w:sz w:val="24"/>
          <w:szCs w:val="24"/>
          <w:highlight w:val="none"/>
        </w:rPr>
      </w:pPr>
    </w:p>
    <w:p>
      <w:pPr>
        <w:spacing w:before="120" w:beforeLines="50" w:after="120" w:afterLines="50"/>
        <w:rPr>
          <w:rFonts w:hint="eastAsia" w:ascii="宋体" w:hAnsi="宋体" w:eastAsia="宋体" w:cs="宋体"/>
          <w:kern w:val="0"/>
          <w:szCs w:val="21"/>
          <w:highlight w:val="none"/>
        </w:rPr>
      </w:pPr>
    </w:p>
    <w:p>
      <w:pPr>
        <w:spacing w:before="120" w:beforeLines="50" w:after="120" w:afterLines="50"/>
        <w:rPr>
          <w:rFonts w:hint="eastAsia" w:ascii="宋体" w:hAnsi="宋体" w:eastAsia="宋体" w:cs="宋体"/>
          <w:kern w:val="0"/>
          <w:szCs w:val="21"/>
          <w:highlight w:val="none"/>
        </w:rPr>
      </w:pPr>
    </w:p>
    <w:p>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(二)供应商已完成类似项目情况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06"/>
        <w:gridCol w:w="2205"/>
        <w:gridCol w:w="220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cs="宋体"/>
                <w:b/>
                <w:color w:val="000000"/>
                <w:sz w:val="22"/>
                <w:szCs w:val="22"/>
                <w:highlight w:val="none"/>
                <w:shd w:val="clear" w:color="auto" w:fill="FFFFFF"/>
              </w:rPr>
            </w:pPr>
            <w:r>
              <w:rPr>
                <w:rFonts w:hint="eastAsia" w:ascii="宋体" w:hAnsi="宋体" w:cs="宋体"/>
                <w:b/>
                <w:color w:val="000000"/>
                <w:sz w:val="22"/>
                <w:szCs w:val="22"/>
                <w:highlight w:val="none"/>
                <w:shd w:val="clear" w:color="auto" w:fill="FFFFFF"/>
              </w:rPr>
              <w:t>序号</w:t>
            </w:r>
          </w:p>
        </w:tc>
        <w:tc>
          <w:tcPr>
            <w:tcW w:w="220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cs="宋体"/>
                <w:b/>
                <w:color w:val="000000"/>
                <w:sz w:val="22"/>
                <w:szCs w:val="22"/>
                <w:highlight w:val="none"/>
                <w:shd w:val="clear" w:color="auto" w:fill="FFFFFF"/>
              </w:rPr>
            </w:pPr>
            <w:r>
              <w:rPr>
                <w:rFonts w:hint="eastAsia" w:ascii="宋体" w:hAnsi="宋体" w:cs="宋体"/>
                <w:b/>
                <w:color w:val="000000"/>
                <w:sz w:val="22"/>
                <w:szCs w:val="22"/>
                <w:highlight w:val="none"/>
                <w:shd w:val="clear" w:color="auto" w:fill="FFFFFF"/>
              </w:rPr>
              <w:t>项目名称</w:t>
            </w:r>
          </w:p>
        </w:tc>
        <w:tc>
          <w:tcPr>
            <w:tcW w:w="220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cs="宋体"/>
                <w:b/>
                <w:color w:val="000000"/>
                <w:sz w:val="22"/>
                <w:szCs w:val="22"/>
                <w:highlight w:val="none"/>
                <w:shd w:val="clear" w:color="auto" w:fill="FFFFFF"/>
              </w:rPr>
            </w:pPr>
            <w:r>
              <w:rPr>
                <w:rFonts w:hint="eastAsia" w:ascii="宋体" w:hAnsi="宋体" w:cs="宋体"/>
                <w:b/>
                <w:color w:val="000000"/>
                <w:sz w:val="22"/>
                <w:szCs w:val="22"/>
                <w:highlight w:val="none"/>
                <w:shd w:val="clear" w:color="auto" w:fill="FFFFFF"/>
              </w:rPr>
              <w:t>委托单位</w:t>
            </w:r>
          </w:p>
        </w:tc>
        <w:tc>
          <w:tcPr>
            <w:tcW w:w="220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cs="宋体"/>
                <w:b/>
                <w:color w:val="000000"/>
                <w:sz w:val="22"/>
                <w:szCs w:val="22"/>
                <w:highlight w:val="none"/>
                <w:shd w:val="clear" w:color="auto" w:fill="FFFFFF"/>
              </w:rPr>
            </w:pPr>
            <w:r>
              <w:rPr>
                <w:rFonts w:hint="eastAsia" w:ascii="宋体" w:hAnsi="宋体" w:cs="宋体"/>
                <w:b/>
                <w:color w:val="000000"/>
                <w:sz w:val="22"/>
                <w:szCs w:val="22"/>
                <w:highlight w:val="none"/>
                <w:shd w:val="clear" w:color="auto" w:fill="FFFFFF"/>
              </w:rPr>
              <w:t>中标金额</w:t>
            </w:r>
          </w:p>
        </w:tc>
        <w:tc>
          <w:tcPr>
            <w:tcW w:w="220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cs="宋体"/>
                <w:b/>
                <w:color w:val="000000"/>
                <w:sz w:val="22"/>
                <w:szCs w:val="22"/>
                <w:highlight w:val="none"/>
                <w:shd w:val="clear" w:color="auto" w:fill="FFFFFF"/>
              </w:rPr>
            </w:pPr>
            <w:r>
              <w:rPr>
                <w:rFonts w:hint="eastAsia" w:ascii="宋体" w:hAnsi="宋体" w:cs="宋体"/>
                <w:b/>
                <w:color w:val="000000"/>
                <w:sz w:val="22"/>
                <w:szCs w:val="22"/>
                <w:highlight w:val="none"/>
                <w:shd w:val="clear" w:color="auto" w:fill="FFFFFF"/>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1</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2</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3</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4</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5</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6</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7</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8</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9</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56" w:type="dxa"/>
            <w:noWrap w:val="0"/>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10</w:t>
            </w:r>
          </w:p>
        </w:tc>
        <w:tc>
          <w:tcPr>
            <w:tcW w:w="2206"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8"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c>
          <w:tcPr>
            <w:tcW w:w="2205" w:type="dxa"/>
            <w:noWrap w:val="0"/>
            <w:vAlign w:val="top"/>
          </w:tcPr>
          <w:p>
            <w:pPr>
              <w:keepNext w:val="0"/>
              <w:keepLines w:val="0"/>
              <w:suppressLineNumbers w:val="0"/>
              <w:wordWrap w:val="0"/>
              <w:spacing w:before="0" w:beforeAutospacing="0" w:after="0" w:afterAutospacing="0"/>
              <w:ind w:left="0" w:right="0"/>
              <w:rPr>
                <w:rFonts w:hint="eastAsia" w:ascii="宋体" w:hAnsi="宋体" w:cs="宋体"/>
                <w:b/>
                <w:color w:val="000000"/>
                <w:sz w:val="22"/>
                <w:szCs w:val="22"/>
                <w:highlight w:val="none"/>
                <w:shd w:val="clear" w:color="auto" w:fill="FFFFFF"/>
              </w:rPr>
            </w:pPr>
          </w:p>
        </w:tc>
      </w:tr>
    </w:tbl>
    <w:p>
      <w:pPr>
        <w:spacing w:line="360" w:lineRule="auto"/>
        <w:ind w:right="-418" w:rightChars="-199"/>
        <w:jc w:val="left"/>
        <w:rPr>
          <w:rFonts w:hint="eastAsia" w:ascii="宋体" w:hAnsi="宋体" w:eastAsia="宋体" w:cs="宋体"/>
          <w:kern w:val="0"/>
          <w:sz w:val="28"/>
          <w:szCs w:val="28"/>
          <w:highlight w:val="none"/>
        </w:rPr>
      </w:pPr>
      <w:r>
        <w:rPr>
          <w:rFonts w:hint="eastAsia" w:ascii="宋体" w:hAnsi="宋体" w:eastAsia="宋体" w:cs="宋体"/>
          <w:kern w:val="0"/>
          <w:sz w:val="22"/>
          <w:szCs w:val="22"/>
          <w:highlight w:val="none"/>
        </w:rPr>
        <w:t>注：</w:t>
      </w:r>
      <w:r>
        <w:rPr>
          <w:rFonts w:hint="eastAsia" w:ascii="宋体" w:hAnsi="宋体" w:eastAsia="宋体" w:cs="宋体"/>
          <w:bCs/>
          <w:sz w:val="22"/>
          <w:szCs w:val="22"/>
          <w:highlight w:val="none"/>
          <w:lang w:val="zh-CN"/>
        </w:rPr>
        <w:t>附相关证明材料具体材料详见磋商评审细则。</w:t>
      </w:r>
      <w:r>
        <w:rPr>
          <w:rFonts w:hint="eastAsia" w:ascii="宋体" w:hAnsi="宋体" w:eastAsia="宋体" w:cs="宋体"/>
          <w:kern w:val="0"/>
          <w:sz w:val="28"/>
          <w:szCs w:val="28"/>
          <w:highlight w:val="none"/>
        </w:rPr>
        <w:br w:type="page"/>
      </w:r>
      <w:r>
        <w:rPr>
          <w:rFonts w:hint="eastAsia" w:ascii="宋体" w:hAnsi="宋体" w:eastAsia="宋体" w:cs="宋体"/>
          <w:kern w:val="0"/>
          <w:sz w:val="28"/>
          <w:szCs w:val="28"/>
          <w:highlight w:val="none"/>
        </w:rPr>
        <w:t>（三)拟投入人员基本情况表</w:t>
      </w:r>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583"/>
        <w:gridCol w:w="1180"/>
        <w:gridCol w:w="1285"/>
        <w:gridCol w:w="1624"/>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889"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663"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性别</w:t>
            </w:r>
          </w:p>
        </w:tc>
        <w:tc>
          <w:tcPr>
            <w:tcW w:w="72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91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1310"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在本项目中所担任的职务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89"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663"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12"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10"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pPr>
        <w:spacing w:before="120" w:beforeLines="50" w:after="120" w:afterLines="5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注：1、供应商应根据磋商文件要求和项目的实际需要，列出拟配备的人员清单。</w:t>
      </w:r>
    </w:p>
    <w:p>
      <w:pPr>
        <w:spacing w:before="120" w:beforeLines="50" w:after="120" w:afterLines="50"/>
        <w:ind w:firstLine="42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2、供应商应按表四格式分别填写本表所列人员的资历。</w:t>
      </w:r>
    </w:p>
    <w:p>
      <w:pPr>
        <w:spacing w:before="120" w:beforeLines="50" w:after="120" w:afterLines="50"/>
        <w:rPr>
          <w:rFonts w:hint="eastAsia" w:ascii="宋体" w:hAnsi="宋体" w:eastAsia="宋体" w:cs="宋体"/>
          <w:kern w:val="0"/>
          <w:szCs w:val="21"/>
          <w:highlight w:val="none"/>
        </w:rPr>
      </w:pPr>
    </w:p>
    <w:p>
      <w:pPr>
        <w:spacing w:before="120" w:beforeLines="50" w:after="120" w:afterLines="50"/>
        <w:rPr>
          <w:rFonts w:hint="eastAsia" w:ascii="宋体" w:hAnsi="宋体" w:eastAsia="宋体" w:cs="宋体"/>
          <w:kern w:val="0"/>
          <w:szCs w:val="21"/>
          <w:highlight w:val="none"/>
        </w:rPr>
      </w:pPr>
    </w:p>
    <w:p>
      <w:pPr>
        <w:spacing w:before="120" w:beforeLines="50" w:after="120" w:afterLines="50"/>
        <w:rPr>
          <w:rFonts w:hint="eastAsia" w:ascii="宋体" w:hAnsi="宋体" w:eastAsia="宋体" w:cs="宋体"/>
          <w:kern w:val="0"/>
          <w:szCs w:val="21"/>
          <w:highlight w:val="none"/>
        </w:rPr>
      </w:pPr>
    </w:p>
    <w:p>
      <w:pPr>
        <w:spacing w:line="360" w:lineRule="auto"/>
        <w:ind w:right="-418" w:rightChars="-199"/>
        <w:jc w:val="center"/>
        <w:rPr>
          <w:rFonts w:hint="eastAsia" w:ascii="宋体" w:hAnsi="宋体" w:eastAsia="宋体" w:cs="宋体"/>
          <w:kern w:val="0"/>
          <w:sz w:val="28"/>
          <w:szCs w:val="28"/>
          <w:highlight w:val="none"/>
        </w:rPr>
      </w:pPr>
      <w:r>
        <w:rPr>
          <w:rFonts w:hint="eastAsia" w:ascii="宋体" w:hAnsi="宋体" w:eastAsia="宋体" w:cs="宋体"/>
          <w:kern w:val="0"/>
          <w:szCs w:val="21"/>
          <w:highlight w:val="none"/>
        </w:rPr>
        <w:br w:type="page"/>
      </w:r>
      <w:r>
        <w:rPr>
          <w:rFonts w:hint="eastAsia" w:ascii="宋体" w:hAnsi="宋体" w:eastAsia="宋体" w:cs="宋体"/>
          <w:kern w:val="0"/>
          <w:sz w:val="28"/>
          <w:szCs w:val="28"/>
          <w:highlight w:val="none"/>
        </w:rPr>
        <w:t>(四)主要人员资历表</w:t>
      </w:r>
    </w:p>
    <w:tbl>
      <w:tblPr>
        <w:tblStyle w:val="28"/>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noWrap w:val="0"/>
            <w:vAlign w:val="center"/>
          </w:tcPr>
          <w:p>
            <w:pPr>
              <w:keepNext w:val="0"/>
              <w:keepLines w:val="0"/>
              <w:suppressLineNumbers w:val="0"/>
              <w:spacing w:before="0" w:beforeAutospacing="0" w:after="0" w:afterAutospacing="0"/>
              <w:ind w:left="0" w:right="0"/>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姓名</w:t>
            </w:r>
          </w:p>
        </w:tc>
        <w:tc>
          <w:tcPr>
            <w:tcW w:w="16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5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性别</w:t>
            </w:r>
          </w:p>
        </w:tc>
        <w:tc>
          <w:tcPr>
            <w:tcW w:w="183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年龄</w:t>
            </w: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在本合同中</w:t>
            </w:r>
          </w:p>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拟任职</w:t>
            </w:r>
          </w:p>
        </w:tc>
        <w:tc>
          <w:tcPr>
            <w:tcW w:w="16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5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p>
        </w:tc>
        <w:tc>
          <w:tcPr>
            <w:tcW w:w="403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noWrap w:val="0"/>
            <w:vAlign w:val="center"/>
          </w:tcPr>
          <w:p>
            <w:pPr>
              <w:keepNext w:val="0"/>
              <w:keepLines w:val="0"/>
              <w:suppressLineNumbers w:val="0"/>
              <w:spacing w:before="0" w:beforeAutospacing="0" w:after="0" w:afterAutospacing="0"/>
              <w:ind w:left="0" w:right="0"/>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2．工作经历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时间</w:t>
            </w:r>
          </w:p>
        </w:tc>
        <w:tc>
          <w:tcPr>
            <w:tcW w:w="505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参与过的项目</w:t>
            </w:r>
          </w:p>
        </w:tc>
        <w:tc>
          <w:tcPr>
            <w:tcW w:w="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该项目中任职</w:t>
            </w: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505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p>
        </w:tc>
        <w:tc>
          <w:tcPr>
            <w:tcW w:w="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505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p>
        </w:tc>
        <w:tc>
          <w:tcPr>
            <w:tcW w:w="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noWrap w:val="0"/>
            <w:vAlign w:val="center"/>
          </w:tcPr>
          <w:p>
            <w:pPr>
              <w:keepNext w:val="0"/>
              <w:keepLines w:val="0"/>
              <w:suppressLineNumbers w:val="0"/>
              <w:spacing w:before="0" w:beforeAutospacing="0" w:after="0" w:afterAutospacing="0"/>
              <w:ind w:left="0" w:right="0"/>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noWrap w:val="0"/>
            <w:vAlign w:val="center"/>
          </w:tcPr>
          <w:p>
            <w:pPr>
              <w:keepNext w:val="0"/>
              <w:keepLines w:val="0"/>
              <w:suppressLineNumbers w:val="0"/>
              <w:spacing w:before="0" w:beforeAutospacing="0" w:after="0" w:afterAutospacing="0"/>
              <w:ind w:left="0" w:right="0"/>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r>
    </w:tbl>
    <w:p>
      <w:pPr>
        <w:autoSpaceDE w:val="0"/>
        <w:autoSpaceDN w:val="0"/>
        <w:adjustRightInd w:val="0"/>
        <w:spacing w:line="360" w:lineRule="auto"/>
        <w:ind w:firstLine="440" w:firstLineChars="200"/>
        <w:jc w:val="left"/>
        <w:rPr>
          <w:rFonts w:hint="eastAsia" w:ascii="宋体" w:hAnsi="宋体" w:eastAsia="宋体" w:cs="宋体"/>
          <w:bCs/>
          <w:sz w:val="22"/>
          <w:szCs w:val="22"/>
          <w:highlight w:val="none"/>
          <w:lang w:val="zh-CN"/>
        </w:rPr>
      </w:pPr>
    </w:p>
    <w:p>
      <w:pPr>
        <w:spacing w:before="120" w:beforeLines="50" w:after="120" w:afterLines="50"/>
        <w:rPr>
          <w:rFonts w:hint="eastAsia" w:ascii="宋体" w:hAnsi="宋体" w:eastAsia="宋体" w:cs="宋体"/>
          <w:kern w:val="0"/>
          <w:sz w:val="24"/>
          <w:szCs w:val="24"/>
          <w:highlight w:val="none"/>
        </w:rPr>
      </w:pPr>
    </w:p>
    <w:p>
      <w:pPr>
        <w:spacing w:before="120" w:beforeLines="50" w:after="120" w:afterLines="50"/>
        <w:rPr>
          <w:rFonts w:hint="eastAsia" w:ascii="宋体" w:hAnsi="宋体" w:eastAsia="宋体" w:cs="宋体"/>
          <w:kern w:val="0"/>
          <w:sz w:val="24"/>
          <w:szCs w:val="24"/>
          <w:highlight w:val="none"/>
        </w:rPr>
      </w:pPr>
    </w:p>
    <w:p>
      <w:pPr>
        <w:spacing w:before="120" w:beforeLines="50" w:after="120" w:afterLines="50"/>
        <w:rPr>
          <w:rFonts w:hint="eastAsia" w:ascii="宋体" w:hAnsi="宋体" w:eastAsia="宋体" w:cs="宋体"/>
          <w:kern w:val="0"/>
          <w:sz w:val="24"/>
          <w:szCs w:val="24"/>
          <w:highlight w:val="none"/>
        </w:rPr>
      </w:pPr>
    </w:p>
    <w:p>
      <w:pPr>
        <w:spacing w:before="120" w:beforeLines="50" w:after="120" w:afterLines="50"/>
        <w:rPr>
          <w:rFonts w:hint="eastAsia" w:ascii="宋体" w:hAnsi="宋体" w:eastAsia="宋体" w:cs="宋体"/>
          <w:kern w:val="0"/>
          <w:sz w:val="24"/>
          <w:szCs w:val="24"/>
          <w:highlight w:val="none"/>
        </w:rPr>
      </w:pPr>
    </w:p>
    <w:p>
      <w:pPr>
        <w:ind w:left="960" w:hanging="960" w:hangingChars="400"/>
        <w:rPr>
          <w:rFonts w:hint="eastAsia" w:ascii="宋体" w:hAnsi="宋体" w:eastAsia="宋体" w:cs="宋体"/>
          <w:sz w:val="24"/>
          <w:szCs w:val="24"/>
          <w:highlight w:val="none"/>
          <w:u w:val="single"/>
        </w:rPr>
      </w:pPr>
    </w:p>
    <w:p>
      <w:pPr>
        <w:ind w:left="960" w:hanging="960" w:hangingChars="400"/>
        <w:rPr>
          <w:rFonts w:hint="eastAsia" w:ascii="宋体" w:hAnsi="宋体" w:eastAsia="宋体" w:cs="宋体"/>
          <w:sz w:val="24"/>
          <w:szCs w:val="24"/>
          <w:highlight w:val="none"/>
          <w:u w:val="single"/>
        </w:rPr>
      </w:pPr>
    </w:p>
    <w:p>
      <w:pPr>
        <w:jc w:val="center"/>
        <w:rPr>
          <w:rFonts w:hint="eastAsia" w:ascii="宋体" w:hAnsi="宋体" w:eastAsia="宋体" w:cs="宋体"/>
          <w:b/>
          <w:kern w:val="0"/>
          <w:sz w:val="24"/>
          <w:szCs w:val="24"/>
          <w:highlight w:val="none"/>
        </w:rPr>
      </w:pPr>
    </w:p>
    <w:p>
      <w:pPr>
        <w:jc w:val="center"/>
        <w:rPr>
          <w:rFonts w:hint="eastAsia" w:ascii="宋体" w:hAnsi="宋体" w:eastAsia="宋体" w:cs="宋体"/>
          <w:b/>
          <w:kern w:val="0"/>
          <w:sz w:val="24"/>
          <w:szCs w:val="24"/>
          <w:highlight w:val="none"/>
        </w:rPr>
      </w:pPr>
    </w:p>
    <w:p>
      <w:pPr>
        <w:jc w:val="center"/>
        <w:rPr>
          <w:rFonts w:hint="eastAsia" w:ascii="宋体" w:hAnsi="宋体" w:eastAsia="宋体" w:cs="宋体"/>
          <w:b/>
          <w:kern w:val="0"/>
          <w:sz w:val="24"/>
          <w:szCs w:val="24"/>
          <w:highlight w:val="none"/>
        </w:rPr>
      </w:pPr>
    </w:p>
    <w:p>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br w:type="page"/>
      </w:r>
      <w:r>
        <w:rPr>
          <w:rFonts w:hint="eastAsia" w:ascii="宋体" w:hAnsi="宋体" w:eastAsia="宋体" w:cs="宋体"/>
          <w:kern w:val="0"/>
          <w:sz w:val="28"/>
          <w:szCs w:val="28"/>
          <w:highlight w:val="none"/>
        </w:rPr>
        <w:t xml:space="preserve"> (五)其他资料表</w:t>
      </w:r>
    </w:p>
    <w:p>
      <w:pPr>
        <w:rPr>
          <w:rFonts w:hint="eastAsia" w:ascii="宋体" w:hAnsi="宋体" w:eastAsia="宋体" w:cs="宋体"/>
          <w:sz w:val="24"/>
          <w:highlight w:val="none"/>
        </w:rPr>
      </w:pPr>
    </w:p>
    <w:p>
      <w:pPr>
        <w:ind w:left="960" w:hanging="960" w:hangingChars="400"/>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bl>
      <w:tblPr>
        <w:tblStyle w:val="28"/>
        <w:tblW w:w="842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842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p>
            <w:pPr>
              <w:keepNext w:val="0"/>
              <w:keepLines w:val="0"/>
              <w:suppressLineNumbers w:val="0"/>
              <w:spacing w:before="0" w:beforeAutospacing="0" w:after="0" w:afterAutospacing="0"/>
              <w:ind w:left="0" w:right="0" w:firstLine="480" w:firstLineChars="200"/>
              <w:rPr>
                <w:rFonts w:hint="eastAsia" w:ascii="宋体" w:hAnsi="宋体" w:eastAsia="宋体" w:cs="宋体"/>
                <w:sz w:val="24"/>
                <w:szCs w:val="24"/>
                <w:highlight w:val="none"/>
              </w:rPr>
            </w:pPr>
          </w:p>
        </w:tc>
      </w:tr>
    </w:tbl>
    <w:p>
      <w:pPr>
        <w:ind w:left="960" w:hanging="960" w:hangingChars="400"/>
        <w:jc w:val="center"/>
        <w:rPr>
          <w:rFonts w:hint="eastAsia" w:ascii="宋体" w:hAnsi="宋体" w:eastAsia="宋体" w:cs="宋体"/>
          <w:kern w:val="0"/>
          <w:sz w:val="24"/>
          <w:szCs w:val="24"/>
          <w:highlight w:val="none"/>
        </w:rPr>
      </w:pPr>
    </w:p>
    <w:p>
      <w:pPr>
        <w:spacing w:before="120" w:beforeLines="50" w:after="120" w:afterLines="50"/>
        <w:rPr>
          <w:rFonts w:hint="eastAsia" w:ascii="宋体" w:hAnsi="宋体" w:eastAsia="宋体" w:cs="宋体"/>
          <w:kern w:val="0"/>
          <w:sz w:val="44"/>
          <w:szCs w:val="44"/>
          <w:highlight w:val="none"/>
        </w:rPr>
      </w:pPr>
    </w:p>
    <w:p>
      <w:pPr>
        <w:spacing w:before="120" w:beforeLines="50" w:after="120" w:afterLines="50"/>
        <w:rPr>
          <w:rFonts w:hint="eastAsia" w:ascii="宋体" w:hAnsi="宋体" w:eastAsia="宋体" w:cs="宋体"/>
          <w:kern w:val="0"/>
          <w:sz w:val="44"/>
          <w:szCs w:val="44"/>
          <w:highlight w:val="none"/>
        </w:rPr>
      </w:pPr>
    </w:p>
    <w:p>
      <w:pPr>
        <w:spacing w:before="120" w:beforeLines="50" w:after="120" w:afterLines="50"/>
        <w:jc w:val="center"/>
        <w:rPr>
          <w:rFonts w:hint="eastAsia" w:ascii="宋体" w:hAnsi="宋体" w:eastAsia="宋体" w:cs="宋体"/>
          <w:b/>
          <w:sz w:val="36"/>
          <w:szCs w:val="36"/>
          <w:highlight w:val="none"/>
          <w:lang w:val="zh-CN"/>
        </w:rPr>
      </w:pPr>
    </w:p>
    <w:p>
      <w:pPr>
        <w:spacing w:before="120" w:beforeLines="50" w:after="120" w:afterLines="50"/>
        <w:jc w:val="center"/>
        <w:rPr>
          <w:rFonts w:hint="eastAsia" w:ascii="宋体" w:hAnsi="宋体" w:eastAsia="宋体" w:cs="宋体"/>
          <w:bCs/>
          <w:sz w:val="24"/>
          <w:highlight w:val="none"/>
          <w:lang w:val="en-US" w:eastAsia="zh-CN"/>
        </w:rPr>
      </w:pPr>
      <w:r>
        <w:rPr>
          <w:rFonts w:hint="eastAsia" w:ascii="宋体" w:hAnsi="宋体" w:cs="宋体"/>
          <w:b/>
          <w:sz w:val="36"/>
          <w:szCs w:val="36"/>
          <w:highlight w:val="none"/>
          <w:lang w:val="en-US" w:eastAsia="zh-CN"/>
        </w:rPr>
        <w:t>八</w:t>
      </w:r>
      <w:r>
        <w:rPr>
          <w:rFonts w:hint="eastAsia" w:ascii="宋体" w:hAnsi="宋体" w:eastAsia="宋体" w:cs="宋体"/>
          <w:b/>
          <w:sz w:val="36"/>
          <w:szCs w:val="36"/>
          <w:highlight w:val="none"/>
          <w:lang w:val="zh-CN"/>
        </w:rPr>
        <w:t>、</w:t>
      </w:r>
      <w:r>
        <w:rPr>
          <w:rFonts w:hint="eastAsia" w:ascii="宋体" w:hAnsi="宋体" w:eastAsia="宋体" w:cs="宋体"/>
          <w:b/>
          <w:sz w:val="36"/>
          <w:szCs w:val="36"/>
          <w:highlight w:val="none"/>
          <w:lang w:val="en-US" w:eastAsia="zh-CN"/>
        </w:rPr>
        <w:t>技术服务方案</w:t>
      </w:r>
    </w:p>
    <w:p>
      <w:pPr>
        <w:spacing w:before="120" w:beforeLines="50" w:after="120" w:afterLines="50" w:line="360" w:lineRule="auto"/>
        <w:jc w:val="center"/>
        <w:rPr>
          <w:rFonts w:hint="eastAsia" w:ascii="宋体" w:hAnsi="宋体" w:eastAsia="宋体" w:cs="宋体"/>
          <w:b/>
          <w:sz w:val="36"/>
          <w:szCs w:val="36"/>
          <w:highlight w:val="none"/>
          <w:lang w:val="zh-CN"/>
        </w:rPr>
      </w:pPr>
      <w:r>
        <w:rPr>
          <w:rFonts w:hint="eastAsia" w:ascii="宋体" w:hAnsi="宋体" w:eastAsia="宋体" w:cs="宋体"/>
          <w:bCs/>
          <w:sz w:val="24"/>
          <w:highlight w:val="none"/>
        </w:rPr>
        <w:br w:type="page"/>
      </w:r>
      <w:r>
        <w:rPr>
          <w:rFonts w:hint="eastAsia" w:ascii="宋体" w:hAnsi="宋体" w:eastAsia="宋体" w:cs="宋体"/>
          <w:b/>
          <w:sz w:val="36"/>
          <w:szCs w:val="36"/>
          <w:highlight w:val="none"/>
          <w:lang w:val="en-US" w:eastAsia="zh-CN"/>
        </w:rPr>
        <w:t>九</w:t>
      </w:r>
      <w:r>
        <w:rPr>
          <w:rFonts w:hint="eastAsia" w:ascii="宋体" w:hAnsi="宋体" w:eastAsia="宋体" w:cs="宋体"/>
          <w:b/>
          <w:sz w:val="36"/>
          <w:szCs w:val="36"/>
          <w:highlight w:val="none"/>
          <w:lang w:val="zh-CN"/>
        </w:rPr>
        <w:t>、其他资料</w:t>
      </w:r>
    </w:p>
    <w:p>
      <w:pPr>
        <w:spacing w:before="100" w:beforeAutospacing="1" w:after="100" w:afterAutospacing="1" w:line="360" w:lineRule="auto"/>
        <w:ind w:firstLine="2970" w:firstLineChars="1350"/>
        <w:rPr>
          <w:rFonts w:hint="eastAsia" w:ascii="宋体" w:hAnsi="宋体" w:eastAsia="宋体" w:cs="宋体"/>
          <w:kern w:val="0"/>
          <w:sz w:val="22"/>
          <w:szCs w:val="21"/>
          <w:highlight w:val="none"/>
        </w:rPr>
      </w:pPr>
    </w:p>
    <w:p>
      <w:pPr>
        <w:spacing w:before="100" w:beforeAutospacing="1" w:after="100" w:afterAutospacing="1" w:line="360" w:lineRule="auto"/>
        <w:rPr>
          <w:rFonts w:hint="eastAsia" w:ascii="宋体" w:hAnsi="宋体" w:eastAsia="宋体" w:cs="宋体"/>
          <w:kern w:val="0"/>
          <w:sz w:val="22"/>
          <w:szCs w:val="21"/>
          <w:highlight w:val="none"/>
        </w:rPr>
      </w:pPr>
      <w:r>
        <w:rPr>
          <w:rFonts w:hint="eastAsia" w:ascii="宋体" w:hAnsi="宋体" w:eastAsia="宋体" w:cs="宋体"/>
          <w:kern w:val="0"/>
          <w:sz w:val="22"/>
          <w:szCs w:val="21"/>
          <w:highlight w:val="none"/>
        </w:rPr>
        <w:t>（1）优惠条件</w:t>
      </w:r>
    </w:p>
    <w:p>
      <w:pPr>
        <w:spacing w:before="100" w:beforeAutospacing="1" w:after="100" w:afterAutospacing="1" w:line="360" w:lineRule="auto"/>
        <w:rPr>
          <w:rFonts w:hint="eastAsia" w:ascii="宋体" w:hAnsi="宋体" w:eastAsia="宋体" w:cs="宋体"/>
          <w:kern w:val="0"/>
          <w:sz w:val="22"/>
          <w:szCs w:val="21"/>
          <w:highlight w:val="none"/>
          <w:lang w:val="en-US" w:eastAsia="zh-CN"/>
        </w:rPr>
      </w:pPr>
      <w:r>
        <w:rPr>
          <w:rFonts w:hint="eastAsia" w:ascii="宋体" w:hAnsi="宋体" w:eastAsia="宋体" w:cs="宋体"/>
          <w:kern w:val="0"/>
          <w:sz w:val="22"/>
          <w:szCs w:val="21"/>
          <w:highlight w:val="none"/>
        </w:rPr>
        <w:t>（2）</w:t>
      </w:r>
      <w:r>
        <w:rPr>
          <w:rFonts w:hint="eastAsia" w:ascii="宋体" w:hAnsi="宋体" w:eastAsia="宋体" w:cs="宋体"/>
          <w:kern w:val="0"/>
          <w:sz w:val="22"/>
          <w:szCs w:val="21"/>
          <w:highlight w:val="none"/>
          <w:lang w:val="en-US" w:eastAsia="zh-CN"/>
        </w:rPr>
        <w:t>服务承诺</w:t>
      </w:r>
    </w:p>
    <w:p>
      <w:pPr>
        <w:pStyle w:val="15"/>
        <w:spacing w:before="100" w:beforeAutospacing="1" w:after="100" w:afterAutospacing="1" w:line="360" w:lineRule="auto"/>
        <w:rPr>
          <w:rFonts w:hint="eastAsia" w:ascii="宋体" w:hAnsi="宋体" w:eastAsia="宋体" w:cs="宋体"/>
          <w:bCs/>
          <w:sz w:val="22"/>
          <w:szCs w:val="22"/>
          <w:highlight w:val="none"/>
          <w:lang w:val="zh-CN"/>
        </w:rPr>
        <w:sectPr>
          <w:pgSz w:w="11905" w:h="16838"/>
          <w:pgMar w:top="1417" w:right="1417" w:bottom="1134" w:left="1797" w:header="850" w:footer="737" w:gutter="0"/>
          <w:pgNumType w:fmt="decimal"/>
          <w:cols w:space="720" w:num="1"/>
          <w:titlePg/>
        </w:sectPr>
      </w:pPr>
      <w:r>
        <w:rPr>
          <w:rFonts w:hint="eastAsia" w:ascii="宋体" w:hAnsi="宋体" w:eastAsia="宋体" w:cs="宋体"/>
          <w:bCs/>
          <w:sz w:val="22"/>
          <w:szCs w:val="22"/>
          <w:highlight w:val="none"/>
          <w:lang w:val="zh-CN"/>
        </w:rPr>
        <w:t>（</w:t>
      </w:r>
      <w:r>
        <w:rPr>
          <w:rFonts w:hint="eastAsia" w:ascii="宋体" w:hAnsi="宋体" w:eastAsia="宋体" w:cs="宋体"/>
          <w:bCs/>
          <w:sz w:val="22"/>
          <w:szCs w:val="22"/>
          <w:highlight w:val="none"/>
        </w:rPr>
        <w:t>3</w:t>
      </w:r>
      <w:r>
        <w:rPr>
          <w:rFonts w:hint="eastAsia" w:ascii="宋体" w:hAnsi="宋体" w:eastAsia="宋体" w:cs="宋体"/>
          <w:bCs/>
          <w:sz w:val="22"/>
          <w:szCs w:val="22"/>
          <w:highlight w:val="none"/>
          <w:lang w:val="zh-CN"/>
        </w:rPr>
        <w:t>）供应商认为需要提供的其他资料</w:t>
      </w:r>
    </w:p>
    <w:p>
      <w:pPr>
        <w:widowControl/>
        <w:shd w:val="clear" w:color="auto" w:fill="FFFFFF"/>
        <w:spacing w:before="100" w:beforeAutospacing="1" w:after="100" w:afterAutospacing="1" w:line="435" w:lineRule="atLeast"/>
        <w:jc w:val="center"/>
        <w:outlineLvl w:val="0"/>
        <w:rPr>
          <w:rFonts w:hint="eastAsia" w:ascii="宋体" w:hAnsi="宋体" w:eastAsia="宋体" w:cs="宋体"/>
          <w:szCs w:val="21"/>
          <w:highlight w:val="none"/>
          <w:lang w:val="en-US" w:eastAsia="zh-CN"/>
        </w:rPr>
      </w:pPr>
      <w:bookmarkStart w:id="375" w:name="_Toc22778"/>
      <w:bookmarkStart w:id="376" w:name="_Toc16700"/>
      <w:r>
        <w:rPr>
          <w:rFonts w:hint="eastAsia" w:ascii="宋体" w:hAnsi="宋体" w:cs="宋体"/>
          <w:b/>
          <w:sz w:val="36"/>
          <w:szCs w:val="36"/>
          <w:highlight w:val="none"/>
          <w:lang w:val="en-US" w:eastAsia="zh-CN"/>
        </w:rPr>
        <w:t>十</w:t>
      </w:r>
      <w:r>
        <w:rPr>
          <w:rFonts w:hint="eastAsia" w:ascii="宋体" w:hAnsi="宋体" w:eastAsia="宋体" w:cs="宋体"/>
          <w:b/>
          <w:sz w:val="36"/>
          <w:szCs w:val="36"/>
          <w:highlight w:val="none"/>
        </w:rPr>
        <w:t>、</w:t>
      </w:r>
      <w:r>
        <w:rPr>
          <w:rFonts w:hint="eastAsia" w:ascii="宋体" w:hAnsi="宋体" w:eastAsia="宋体" w:cs="宋体"/>
          <w:b/>
          <w:color w:val="auto"/>
          <w:kern w:val="0"/>
          <w:sz w:val="32"/>
          <w:szCs w:val="32"/>
          <w:highlight w:val="none"/>
        </w:rPr>
        <w:t>中小企业声明函（</w:t>
      </w:r>
      <w:r>
        <w:rPr>
          <w:rFonts w:hint="eastAsia" w:ascii="宋体" w:hAnsi="宋体" w:cs="宋体"/>
          <w:b/>
          <w:color w:val="auto"/>
          <w:kern w:val="0"/>
          <w:sz w:val="32"/>
          <w:szCs w:val="32"/>
          <w:highlight w:val="none"/>
          <w:lang w:val="en-US" w:eastAsia="zh-CN"/>
        </w:rPr>
        <w:t>如有</w:t>
      </w:r>
      <w:r>
        <w:rPr>
          <w:rFonts w:hint="eastAsia" w:ascii="宋体" w:hAnsi="宋体" w:eastAsia="宋体" w:cs="宋体"/>
          <w:b/>
          <w:color w:val="auto"/>
          <w:kern w:val="0"/>
          <w:sz w:val="32"/>
          <w:szCs w:val="32"/>
          <w:highlight w:val="none"/>
        </w:rPr>
        <w:t>）</w:t>
      </w:r>
      <w:bookmarkEnd w:id="375"/>
      <w:bookmarkEnd w:id="376"/>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bidi="ar"/>
        </w:rPr>
        <w:t>本公司（联合体）郑重声明，根据《政府采购促进中小企业发展管理办法》（财库﹝2020﹞46号）的规定，本公司（联合体）参加</w:t>
      </w:r>
      <w:r>
        <w:rPr>
          <w:rFonts w:hint="eastAsia" w:ascii="宋体" w:hAnsi="宋体" w:eastAsia="宋体" w:cs="宋体"/>
          <w:kern w:val="0"/>
          <w:sz w:val="22"/>
          <w:szCs w:val="22"/>
          <w:highlight w:val="none"/>
          <w:u w:val="single"/>
          <w:shd w:val="clear" w:color="auto" w:fill="FFFFFF"/>
          <w:lang w:bidi="ar"/>
        </w:rPr>
        <w:t>    （单位名称）</w:t>
      </w:r>
      <w:r>
        <w:rPr>
          <w:rFonts w:hint="eastAsia" w:ascii="宋体" w:hAnsi="宋体" w:eastAsia="宋体" w:cs="宋体"/>
          <w:kern w:val="0"/>
          <w:sz w:val="22"/>
          <w:szCs w:val="22"/>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u w:val="single"/>
          <w:shd w:val="clear" w:color="auto" w:fill="FFFFFF"/>
          <w:lang w:bidi="ar"/>
        </w:rPr>
        <w:t>1.   （标的名称）</w:t>
      </w:r>
      <w:r>
        <w:rPr>
          <w:rFonts w:hint="eastAsia" w:ascii="宋体" w:hAnsi="宋体" w:eastAsia="宋体" w:cs="宋体"/>
          <w:kern w:val="0"/>
          <w:sz w:val="22"/>
          <w:szCs w:val="22"/>
          <w:highlight w:val="none"/>
          <w:shd w:val="clear" w:color="auto" w:fill="FFFFFF"/>
          <w:lang w:bidi="ar"/>
        </w:rPr>
        <w:t>，属于</w:t>
      </w:r>
      <w:r>
        <w:rPr>
          <w:rFonts w:hint="eastAsia" w:ascii="宋体" w:hAnsi="宋体" w:eastAsia="宋体" w:cs="宋体"/>
          <w:kern w:val="0"/>
          <w:sz w:val="22"/>
          <w:szCs w:val="22"/>
          <w:highlight w:val="none"/>
          <w:u w:val="single"/>
          <w:shd w:val="clear" w:color="auto" w:fill="FFFFFF"/>
          <w:lang w:bidi="ar"/>
        </w:rPr>
        <w:t> 其他未列明行业 （采购文件中明确的所属行业）</w:t>
      </w:r>
      <w:r>
        <w:rPr>
          <w:rFonts w:hint="eastAsia" w:ascii="宋体" w:hAnsi="宋体" w:eastAsia="宋体" w:cs="宋体"/>
          <w:kern w:val="0"/>
          <w:sz w:val="22"/>
          <w:szCs w:val="22"/>
          <w:highlight w:val="none"/>
          <w:shd w:val="clear" w:color="auto" w:fill="FFFFFF"/>
          <w:lang w:bidi="ar"/>
        </w:rPr>
        <w:t>；承建（承接）企业为</w:t>
      </w:r>
      <w:r>
        <w:rPr>
          <w:rFonts w:hint="eastAsia" w:ascii="宋体" w:hAnsi="宋体" w:eastAsia="宋体" w:cs="宋体"/>
          <w:kern w:val="0"/>
          <w:sz w:val="22"/>
          <w:szCs w:val="22"/>
          <w:highlight w:val="none"/>
          <w:u w:val="single"/>
          <w:shd w:val="clear" w:color="auto" w:fill="FFFFFF"/>
          <w:lang w:bidi="ar"/>
        </w:rPr>
        <w:t>    （企业名称）</w:t>
      </w:r>
      <w:r>
        <w:rPr>
          <w:rFonts w:hint="eastAsia" w:ascii="宋体" w:hAnsi="宋体" w:eastAsia="宋体" w:cs="宋体"/>
          <w:kern w:val="0"/>
          <w:sz w:val="22"/>
          <w:szCs w:val="22"/>
          <w:highlight w:val="none"/>
          <w:shd w:val="clear" w:color="auto" w:fill="FFFFFF"/>
          <w:lang w:bidi="ar"/>
        </w:rPr>
        <w:t>，从业人员</w:t>
      </w:r>
      <w:r>
        <w:rPr>
          <w:rFonts w:hint="eastAsia" w:ascii="宋体" w:hAnsi="宋体" w:eastAsia="宋体" w:cs="宋体"/>
          <w:kern w:val="0"/>
          <w:sz w:val="22"/>
          <w:szCs w:val="22"/>
          <w:highlight w:val="none"/>
          <w:u w:val="single"/>
          <w:shd w:val="clear" w:color="auto" w:fill="FFFFFF"/>
          <w:lang w:bidi="ar"/>
        </w:rPr>
        <w:t>    </w:t>
      </w:r>
      <w:r>
        <w:rPr>
          <w:rFonts w:hint="eastAsia" w:ascii="宋体" w:hAnsi="宋体" w:eastAsia="宋体" w:cs="宋体"/>
          <w:kern w:val="0"/>
          <w:sz w:val="22"/>
          <w:szCs w:val="22"/>
          <w:highlight w:val="none"/>
          <w:shd w:val="clear" w:color="auto" w:fill="FFFFFF"/>
          <w:lang w:bidi="ar"/>
        </w:rPr>
        <w:t>人，营业收入为</w:t>
      </w:r>
      <w:r>
        <w:rPr>
          <w:rFonts w:hint="eastAsia" w:ascii="宋体" w:hAnsi="宋体" w:eastAsia="宋体" w:cs="宋体"/>
          <w:kern w:val="0"/>
          <w:sz w:val="22"/>
          <w:szCs w:val="22"/>
          <w:highlight w:val="none"/>
          <w:u w:val="single"/>
          <w:shd w:val="clear" w:color="auto" w:fill="FFFFFF"/>
          <w:lang w:bidi="ar"/>
        </w:rPr>
        <w:t>    </w:t>
      </w:r>
      <w:r>
        <w:rPr>
          <w:rFonts w:hint="eastAsia" w:ascii="宋体" w:hAnsi="宋体" w:eastAsia="宋体" w:cs="宋体"/>
          <w:kern w:val="0"/>
          <w:sz w:val="22"/>
          <w:szCs w:val="22"/>
          <w:highlight w:val="none"/>
          <w:shd w:val="clear" w:color="auto" w:fill="FFFFFF"/>
          <w:lang w:bidi="ar"/>
        </w:rPr>
        <w:t>万元，资产总额为</w:t>
      </w:r>
      <w:r>
        <w:rPr>
          <w:rFonts w:hint="eastAsia" w:ascii="宋体" w:hAnsi="宋体" w:eastAsia="宋体" w:cs="宋体"/>
          <w:kern w:val="0"/>
          <w:sz w:val="22"/>
          <w:szCs w:val="22"/>
          <w:highlight w:val="none"/>
          <w:u w:val="single"/>
          <w:shd w:val="clear" w:color="auto" w:fill="FFFFFF"/>
          <w:lang w:bidi="ar"/>
        </w:rPr>
        <w:t>    </w:t>
      </w:r>
      <w:r>
        <w:rPr>
          <w:rFonts w:hint="eastAsia" w:ascii="宋体" w:hAnsi="宋体" w:eastAsia="宋体" w:cs="宋体"/>
          <w:kern w:val="0"/>
          <w:sz w:val="22"/>
          <w:szCs w:val="22"/>
          <w:highlight w:val="none"/>
          <w:shd w:val="clear" w:color="auto" w:fill="FFFFFF"/>
          <w:lang w:bidi="ar"/>
        </w:rPr>
        <w:t>万元，属于</w:t>
      </w:r>
      <w:r>
        <w:rPr>
          <w:rFonts w:hint="eastAsia" w:ascii="宋体" w:hAnsi="宋体" w:eastAsia="宋体" w:cs="宋体"/>
          <w:kern w:val="0"/>
          <w:sz w:val="22"/>
          <w:szCs w:val="22"/>
          <w:highlight w:val="none"/>
          <w:u w:val="single"/>
          <w:shd w:val="clear" w:color="auto" w:fill="FFFFFF"/>
          <w:lang w:bidi="ar"/>
        </w:rPr>
        <w:t>     （中型企业、小型企业、微型企业）</w:t>
      </w:r>
      <w:r>
        <w:rPr>
          <w:rFonts w:hint="eastAsia" w:ascii="宋体" w:hAnsi="宋体" w:eastAsia="宋体" w:cs="宋体"/>
          <w:kern w:val="0"/>
          <w:sz w:val="22"/>
          <w:szCs w:val="22"/>
          <w:highlight w:val="none"/>
          <w:shd w:val="clear" w:color="auto" w:fill="FFFFFF"/>
          <w:lang w:bidi="ar"/>
        </w:rPr>
        <w:t>；</w:t>
      </w: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bidi="ar"/>
        </w:rPr>
        <w:t>2.</w:t>
      </w:r>
      <w:r>
        <w:rPr>
          <w:rFonts w:hint="eastAsia" w:ascii="宋体" w:hAnsi="宋体" w:eastAsia="宋体" w:cs="宋体"/>
          <w:kern w:val="0"/>
          <w:sz w:val="22"/>
          <w:szCs w:val="22"/>
          <w:highlight w:val="none"/>
          <w:u w:val="single"/>
          <w:shd w:val="clear" w:color="auto" w:fill="FFFFFF"/>
          <w:lang w:bidi="ar"/>
        </w:rPr>
        <w:t>     （标的名称）</w:t>
      </w:r>
      <w:r>
        <w:rPr>
          <w:rFonts w:hint="eastAsia" w:ascii="宋体" w:hAnsi="宋体" w:eastAsia="宋体" w:cs="宋体"/>
          <w:kern w:val="0"/>
          <w:sz w:val="22"/>
          <w:szCs w:val="22"/>
          <w:highlight w:val="none"/>
          <w:shd w:val="clear" w:color="auto" w:fill="FFFFFF"/>
          <w:lang w:bidi="ar"/>
        </w:rPr>
        <w:t>，属于</w:t>
      </w:r>
      <w:r>
        <w:rPr>
          <w:rFonts w:hint="eastAsia" w:ascii="宋体" w:hAnsi="宋体" w:eastAsia="宋体" w:cs="宋体"/>
          <w:kern w:val="0"/>
          <w:sz w:val="22"/>
          <w:szCs w:val="22"/>
          <w:highlight w:val="none"/>
          <w:u w:val="single"/>
          <w:shd w:val="clear" w:color="auto" w:fill="FFFFFF"/>
          <w:lang w:bidi="ar"/>
        </w:rPr>
        <w:t>     （采购文件中明确的所属行业）</w:t>
      </w:r>
      <w:r>
        <w:rPr>
          <w:rFonts w:hint="eastAsia" w:ascii="宋体" w:hAnsi="宋体" w:eastAsia="宋体" w:cs="宋体"/>
          <w:kern w:val="0"/>
          <w:sz w:val="22"/>
          <w:szCs w:val="22"/>
          <w:highlight w:val="none"/>
          <w:shd w:val="clear" w:color="auto" w:fill="FFFFFF"/>
          <w:lang w:bidi="ar"/>
        </w:rPr>
        <w:t>行业；承建（承接）企业为</w:t>
      </w:r>
      <w:r>
        <w:rPr>
          <w:rFonts w:hint="eastAsia" w:ascii="宋体" w:hAnsi="宋体" w:eastAsia="宋体" w:cs="宋体"/>
          <w:kern w:val="0"/>
          <w:sz w:val="22"/>
          <w:szCs w:val="22"/>
          <w:highlight w:val="none"/>
          <w:u w:val="single"/>
          <w:shd w:val="clear" w:color="auto" w:fill="FFFFFF"/>
          <w:lang w:bidi="ar"/>
        </w:rPr>
        <w:t>    （企业名称）</w:t>
      </w:r>
      <w:r>
        <w:rPr>
          <w:rFonts w:hint="eastAsia" w:ascii="宋体" w:hAnsi="宋体" w:eastAsia="宋体" w:cs="宋体"/>
          <w:kern w:val="0"/>
          <w:sz w:val="22"/>
          <w:szCs w:val="22"/>
          <w:highlight w:val="none"/>
          <w:shd w:val="clear" w:color="auto" w:fill="FFFFFF"/>
          <w:lang w:bidi="ar"/>
        </w:rPr>
        <w:t>，从业人员</w:t>
      </w:r>
      <w:r>
        <w:rPr>
          <w:rFonts w:hint="eastAsia" w:ascii="宋体" w:hAnsi="宋体" w:eastAsia="宋体" w:cs="宋体"/>
          <w:kern w:val="0"/>
          <w:sz w:val="22"/>
          <w:szCs w:val="22"/>
          <w:highlight w:val="none"/>
          <w:u w:val="single"/>
          <w:shd w:val="clear" w:color="auto" w:fill="FFFFFF"/>
          <w:lang w:bidi="ar"/>
        </w:rPr>
        <w:t>    </w:t>
      </w:r>
      <w:r>
        <w:rPr>
          <w:rFonts w:hint="eastAsia" w:ascii="宋体" w:hAnsi="宋体" w:eastAsia="宋体" w:cs="宋体"/>
          <w:kern w:val="0"/>
          <w:sz w:val="22"/>
          <w:szCs w:val="22"/>
          <w:highlight w:val="none"/>
          <w:shd w:val="clear" w:color="auto" w:fill="FFFFFF"/>
          <w:lang w:bidi="ar"/>
        </w:rPr>
        <w:t>人，营业收入为</w:t>
      </w:r>
      <w:r>
        <w:rPr>
          <w:rFonts w:hint="eastAsia" w:ascii="宋体" w:hAnsi="宋体" w:eastAsia="宋体" w:cs="宋体"/>
          <w:kern w:val="0"/>
          <w:sz w:val="22"/>
          <w:szCs w:val="22"/>
          <w:highlight w:val="none"/>
          <w:u w:val="single"/>
          <w:shd w:val="clear" w:color="auto" w:fill="FFFFFF"/>
          <w:lang w:bidi="ar"/>
        </w:rPr>
        <w:t>    </w:t>
      </w:r>
      <w:r>
        <w:rPr>
          <w:rFonts w:hint="eastAsia" w:ascii="宋体" w:hAnsi="宋体" w:eastAsia="宋体" w:cs="宋体"/>
          <w:kern w:val="0"/>
          <w:sz w:val="22"/>
          <w:szCs w:val="22"/>
          <w:highlight w:val="none"/>
          <w:shd w:val="clear" w:color="auto" w:fill="FFFFFF"/>
          <w:lang w:bidi="ar"/>
        </w:rPr>
        <w:t>万元，资产总额为</w:t>
      </w:r>
      <w:r>
        <w:rPr>
          <w:rFonts w:hint="eastAsia" w:ascii="宋体" w:hAnsi="宋体" w:eastAsia="宋体" w:cs="宋体"/>
          <w:kern w:val="0"/>
          <w:sz w:val="22"/>
          <w:szCs w:val="22"/>
          <w:highlight w:val="none"/>
          <w:u w:val="single"/>
          <w:shd w:val="clear" w:color="auto" w:fill="FFFFFF"/>
          <w:lang w:bidi="ar"/>
        </w:rPr>
        <w:t>    </w:t>
      </w:r>
      <w:r>
        <w:rPr>
          <w:rFonts w:hint="eastAsia" w:ascii="宋体" w:hAnsi="宋体" w:eastAsia="宋体" w:cs="宋体"/>
          <w:kern w:val="0"/>
          <w:sz w:val="22"/>
          <w:szCs w:val="22"/>
          <w:highlight w:val="none"/>
          <w:shd w:val="clear" w:color="auto" w:fill="FFFFFF"/>
          <w:lang w:bidi="ar"/>
        </w:rPr>
        <w:t>万元，属于</w:t>
      </w:r>
      <w:r>
        <w:rPr>
          <w:rFonts w:hint="eastAsia" w:ascii="宋体" w:hAnsi="宋体" w:eastAsia="宋体" w:cs="宋体"/>
          <w:kern w:val="0"/>
          <w:sz w:val="22"/>
          <w:szCs w:val="22"/>
          <w:highlight w:val="none"/>
          <w:u w:val="single"/>
          <w:shd w:val="clear" w:color="auto" w:fill="FFFFFF"/>
          <w:lang w:bidi="ar"/>
        </w:rPr>
        <w:t>     （中型企业、小型企业、微型企业）</w:t>
      </w:r>
      <w:r>
        <w:rPr>
          <w:rFonts w:hint="eastAsia" w:ascii="宋体" w:hAnsi="宋体" w:eastAsia="宋体" w:cs="宋体"/>
          <w:kern w:val="0"/>
          <w:sz w:val="22"/>
          <w:szCs w:val="22"/>
          <w:highlight w:val="none"/>
          <w:shd w:val="clear" w:color="auto" w:fill="FFFFFF"/>
          <w:lang w:bidi="ar"/>
        </w:rPr>
        <w:t>；</w:t>
      </w: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bidi="ar"/>
        </w:rPr>
        <w:t>……</w:t>
      </w: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bidi="ar"/>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bidi="ar"/>
        </w:rPr>
        <w:t>本企业对上述声明内容的真实性负责。如有虚假，将依法承担相应责任。</w:t>
      </w: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p>
    <w:p>
      <w:pPr>
        <w:widowControl/>
        <w:shd w:val="clear" w:color="auto" w:fill="FFFFFF"/>
        <w:spacing w:before="100" w:beforeAutospacing="1" w:after="100" w:afterAutospacing="1" w:line="435" w:lineRule="atLeast"/>
        <w:ind w:firstLine="480"/>
        <w:jc w:val="left"/>
        <w:rPr>
          <w:rFonts w:hint="eastAsia" w:ascii="宋体" w:hAnsi="宋体" w:eastAsia="宋体" w:cs="宋体"/>
          <w:sz w:val="22"/>
          <w:szCs w:val="22"/>
          <w:highlight w:val="none"/>
        </w:rPr>
      </w:pPr>
    </w:p>
    <w:p>
      <w:pPr>
        <w:widowControl/>
        <w:shd w:val="clear" w:color="auto" w:fill="FFFFFF"/>
        <w:spacing w:before="100" w:beforeAutospacing="1" w:after="100" w:afterAutospacing="1" w:line="435" w:lineRule="atLeast"/>
        <w:ind w:firstLine="528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shd w:val="clear" w:color="auto" w:fill="FFFFFF"/>
          <w:lang w:bidi="ar"/>
        </w:rPr>
        <w:t>企业名称（盖章）：</w:t>
      </w:r>
    </w:p>
    <w:p>
      <w:pPr>
        <w:widowControl/>
        <w:shd w:val="clear" w:color="auto" w:fill="FFFFFF"/>
        <w:spacing w:before="100" w:beforeAutospacing="1" w:after="100" w:afterAutospacing="1" w:line="435" w:lineRule="atLeast"/>
        <w:jc w:val="left"/>
        <w:rPr>
          <w:rFonts w:hint="eastAsia" w:ascii="宋体" w:hAnsi="宋体" w:eastAsia="宋体" w:cs="宋体"/>
          <w:sz w:val="22"/>
          <w:szCs w:val="22"/>
          <w:highlight w:val="none"/>
        </w:rPr>
      </w:pPr>
    </w:p>
    <w:p>
      <w:pPr>
        <w:widowControl/>
        <w:shd w:val="clear" w:color="auto" w:fill="FFFFFF"/>
        <w:spacing w:before="100" w:beforeAutospacing="1" w:after="100" w:afterAutospacing="1" w:line="435" w:lineRule="atLeast"/>
        <w:ind w:firstLine="5280"/>
        <w:jc w:val="left"/>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shd w:val="clear" w:color="auto" w:fill="FFFFFF"/>
          <w:lang w:bidi="ar"/>
        </w:rPr>
        <w:t>日 期</w:t>
      </w:r>
    </w:p>
    <w:p>
      <w:pPr>
        <w:jc w:val="left"/>
        <w:rPr>
          <w:rFonts w:hint="eastAsia" w:ascii="宋体" w:hAnsi="宋体" w:eastAsia="宋体" w:cs="宋体"/>
          <w:kern w:val="0"/>
          <w:sz w:val="22"/>
          <w:szCs w:val="22"/>
          <w:highlight w:val="none"/>
          <w:lang w:val="zh-CN"/>
        </w:rPr>
      </w:pPr>
    </w:p>
    <w:p>
      <w:pPr>
        <w:jc w:val="left"/>
        <w:rPr>
          <w:rFonts w:hint="eastAsia" w:ascii="宋体" w:hAnsi="宋体" w:eastAsia="宋体" w:cs="宋体"/>
          <w:kern w:val="0"/>
          <w:sz w:val="28"/>
          <w:szCs w:val="28"/>
          <w:highlight w:val="none"/>
          <w:lang w:val="zh-CN"/>
        </w:rPr>
      </w:pPr>
    </w:p>
    <w:p>
      <w:pPr>
        <w:jc w:val="left"/>
        <w:rPr>
          <w:rFonts w:hint="eastAsia" w:ascii="宋体" w:hAnsi="宋体" w:eastAsia="宋体" w:cs="宋体"/>
          <w:kern w:val="0"/>
          <w:sz w:val="28"/>
          <w:szCs w:val="28"/>
          <w:highlight w:val="none"/>
          <w:lang w:val="zh-CN"/>
        </w:rPr>
      </w:pPr>
    </w:p>
    <w:p>
      <w:pPr>
        <w:pStyle w:val="24"/>
        <w:keepNext w:val="0"/>
        <w:keepLines w:val="0"/>
        <w:widowControl/>
        <w:suppressLineNumbers w:val="0"/>
        <w:spacing w:before="0" w:beforeAutospacing="0" w:after="0" w:afterAutospacing="0"/>
        <w:ind w:left="0" w:right="0" w:firstLine="0"/>
        <w:jc w:val="center"/>
        <w:rPr>
          <w:rFonts w:hint="eastAsia" w:ascii="宋体" w:hAnsi="宋体" w:eastAsia="宋体" w:cs="宋体"/>
          <w:b/>
          <w:kern w:val="0"/>
          <w:sz w:val="32"/>
          <w:szCs w:val="32"/>
          <w:highlight w:val="none"/>
          <w:lang w:val="en-US" w:eastAsia="zh-CN" w:bidi="ar-SA"/>
        </w:rPr>
      </w:pPr>
    </w:p>
    <w:p>
      <w:pPr>
        <w:pStyle w:val="24"/>
        <w:keepNext w:val="0"/>
        <w:keepLines w:val="0"/>
        <w:widowControl/>
        <w:suppressLineNumbers w:val="0"/>
        <w:spacing w:before="0" w:beforeAutospacing="0" w:after="0" w:afterAutospacing="0"/>
        <w:ind w:left="0" w:right="0" w:firstLine="0"/>
        <w:jc w:val="center"/>
        <w:rPr>
          <w:rFonts w:hint="eastAsia" w:ascii="宋体" w:hAnsi="宋体" w:eastAsia="宋体" w:cs="宋体"/>
          <w:b/>
          <w:kern w:val="0"/>
          <w:sz w:val="32"/>
          <w:szCs w:val="32"/>
          <w:highlight w:val="none"/>
          <w:lang w:val="zh-CN" w:eastAsia="zh-CN" w:bidi="ar-SA"/>
        </w:rPr>
      </w:pPr>
      <w:r>
        <w:rPr>
          <w:rFonts w:hint="eastAsia" w:ascii="宋体" w:hAnsi="宋体" w:eastAsia="宋体" w:cs="宋体"/>
          <w:b/>
          <w:kern w:val="0"/>
          <w:sz w:val="32"/>
          <w:szCs w:val="32"/>
          <w:highlight w:val="none"/>
          <w:lang w:val="en-US" w:eastAsia="zh-CN" w:bidi="ar-SA"/>
        </w:rPr>
        <w:t>十</w:t>
      </w:r>
      <w:r>
        <w:rPr>
          <w:rFonts w:hint="eastAsia" w:ascii="宋体" w:hAnsi="宋体" w:cs="宋体"/>
          <w:b/>
          <w:kern w:val="0"/>
          <w:sz w:val="32"/>
          <w:szCs w:val="32"/>
          <w:highlight w:val="none"/>
          <w:lang w:val="en-US" w:eastAsia="zh-CN" w:bidi="ar-SA"/>
        </w:rPr>
        <w:t>一</w:t>
      </w:r>
      <w:r>
        <w:rPr>
          <w:rFonts w:hint="eastAsia" w:ascii="宋体" w:hAnsi="宋体" w:eastAsia="宋体" w:cs="宋体"/>
          <w:b/>
          <w:kern w:val="0"/>
          <w:sz w:val="32"/>
          <w:szCs w:val="32"/>
          <w:highlight w:val="none"/>
          <w:lang w:val="en-US" w:eastAsia="zh-CN" w:bidi="ar-SA"/>
        </w:rPr>
        <w:t>、</w:t>
      </w:r>
      <w:r>
        <w:rPr>
          <w:rFonts w:hint="eastAsia" w:ascii="宋体" w:hAnsi="宋体" w:eastAsia="宋体" w:cs="宋体"/>
          <w:b/>
          <w:kern w:val="0"/>
          <w:sz w:val="32"/>
          <w:szCs w:val="32"/>
          <w:highlight w:val="none"/>
          <w:lang w:val="zh-CN" w:eastAsia="zh-CN" w:bidi="ar-SA"/>
        </w:rPr>
        <w:t>资格条件承诺函</w:t>
      </w:r>
    </w:p>
    <w:p>
      <w:pPr>
        <w:pStyle w:val="24"/>
        <w:keepNext w:val="0"/>
        <w:keepLines w:val="0"/>
        <w:widowControl/>
        <w:suppressLineNumbers w:val="0"/>
        <w:spacing w:before="0" w:beforeAutospacing="0" w:after="0" w:afterAutospacing="0" w:line="360" w:lineRule="auto"/>
        <w:ind w:left="0" w:right="0" w:firstLine="0"/>
        <w:rPr>
          <w:rFonts w:hint="eastAsia" w:ascii="宋体" w:hAnsi="宋体" w:eastAsia="宋体" w:cs="宋体"/>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(采购人、采购代理机构)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spacing w:line="480" w:lineRule="auto"/>
        <w:ind w:firstLine="220" w:firstLineChars="100"/>
        <w:rPr>
          <w:rFonts w:hint="eastAsia" w:ascii="宋体" w:hAnsi="宋体" w:eastAsia="宋体" w:cs="宋体"/>
          <w:color w:val="auto"/>
          <w:sz w:val="22"/>
          <w:szCs w:val="22"/>
          <w:highlight w:val="none"/>
        </w:rPr>
      </w:pPr>
    </w:p>
    <w:p>
      <w:pPr>
        <w:spacing w:line="48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w:t>
      </w:r>
      <w:r>
        <w:rPr>
          <w:rFonts w:hint="eastAsia" w:ascii="宋体" w:hAnsi="宋体" w:eastAsia="宋体" w:cs="宋体"/>
          <w:color w:val="auto"/>
          <w:sz w:val="22"/>
          <w:szCs w:val="22"/>
          <w:highlight w:val="none"/>
          <w:u w:val="single"/>
        </w:rPr>
        <w:t xml:space="preserve">(公司)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(采购项目名称 项目编号 )</w:t>
      </w:r>
      <w:r>
        <w:rPr>
          <w:rFonts w:hint="eastAsia" w:ascii="宋体" w:hAnsi="宋体" w:eastAsia="宋体" w:cs="宋体"/>
          <w:color w:val="auto"/>
          <w:sz w:val="22"/>
          <w:szCs w:val="22"/>
          <w:highlight w:val="none"/>
        </w:rPr>
        <w:t>采购项目的政府采购活动，现承诺如下:</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1.具有良好的商业信誉和健全的财务会计制度,</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2.具有依法缴纳税收的良好记录;</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3.具有依法缴纳社会保障金的良好记录</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我方在采购项目评审(评标)环节结束后，随时接受采购人、采购代理机构的检查验证，配合提供相关证明材料，证明符合《中华人民共和国政府采购法》规定的供应商基本资格条件。</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 (公司)对上述承诺的真实性负责。如有虚假将依法承担相应责任</w:t>
      </w:r>
    </w:p>
    <w:p>
      <w:pPr>
        <w:spacing w:line="48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spacing w:line="360" w:lineRule="auto"/>
        <w:ind w:firstLine="440" w:firstLineChars="200"/>
        <w:jc w:val="both"/>
        <w:rPr>
          <w:rFonts w:hint="eastAsia" w:ascii="宋体" w:hAnsi="宋体" w:eastAsia="宋体" w:cs="宋体"/>
          <w:color w:val="auto"/>
          <w:sz w:val="22"/>
          <w:szCs w:val="22"/>
          <w:highlight w:val="none"/>
        </w:rPr>
      </w:pPr>
    </w:p>
    <w:p>
      <w:pPr>
        <w:spacing w:line="360" w:lineRule="auto"/>
        <w:ind w:firstLine="440" w:firstLineChars="200"/>
        <w:jc w:val="both"/>
        <w:rPr>
          <w:rFonts w:hint="eastAsia" w:ascii="宋体" w:hAnsi="宋体" w:eastAsia="宋体" w:cs="宋体"/>
          <w:color w:val="auto"/>
          <w:sz w:val="22"/>
          <w:szCs w:val="22"/>
          <w:highlight w:val="none"/>
        </w:rPr>
      </w:pPr>
    </w:p>
    <w:p>
      <w:pPr>
        <w:wordWrap w:val="0"/>
        <w:spacing w:line="360" w:lineRule="auto"/>
        <w:ind w:firstLine="440" w:firstLineChars="200"/>
        <w:jc w:val="righ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val="en-US" w:eastAsia="zh-CN"/>
        </w:rPr>
        <w:t xml:space="preserve">                  </w:t>
      </w:r>
    </w:p>
    <w:p>
      <w:pPr>
        <w:wordWrap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lang w:val="en-US" w:eastAsia="zh-CN"/>
        </w:rPr>
        <w:t xml:space="preserve">                  </w:t>
      </w:r>
    </w:p>
    <w:p>
      <w:pPr>
        <w:pStyle w:val="24"/>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日期:</w:t>
      </w:r>
    </w:p>
    <w:p>
      <w:pPr>
        <w:rPr>
          <w:rFonts w:hint="eastAsia" w:ascii="宋体" w:hAnsi="宋体" w:eastAsia="宋体" w:cs="宋体"/>
          <w:sz w:val="22"/>
          <w:szCs w:val="22"/>
          <w:highlight w:val="none"/>
        </w:rPr>
      </w:pPr>
    </w:p>
    <w:p>
      <w:pPr>
        <w:spacing w:line="380" w:lineRule="exact"/>
        <w:ind w:firstLine="440" w:firstLineChars="200"/>
        <w:rPr>
          <w:rFonts w:hint="eastAsia"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w:t>
      </w:r>
    </w:p>
    <w:p>
      <w:pPr>
        <w:jc w:val="center"/>
        <w:rPr>
          <w:rFonts w:hint="eastAsia" w:ascii="宋体" w:hAnsi="宋体" w:eastAsia="宋体" w:cs="宋体"/>
          <w:b/>
          <w:color w:val="auto"/>
          <w:kern w:val="0"/>
          <w:sz w:val="21"/>
          <w:szCs w:val="21"/>
          <w:highlight w:val="none"/>
          <w:lang w:val="zh-CN"/>
        </w:rPr>
      </w:pPr>
    </w:p>
    <w:p>
      <w:pPr>
        <w:jc w:val="left"/>
        <w:rPr>
          <w:rFonts w:hint="eastAsia" w:ascii="宋体" w:hAnsi="宋体" w:eastAsia="宋体" w:cs="宋体"/>
          <w:kern w:val="0"/>
          <w:sz w:val="28"/>
          <w:szCs w:val="28"/>
          <w:highlight w:val="none"/>
          <w:lang w:val="zh-CN"/>
        </w:rPr>
      </w:pPr>
    </w:p>
    <w:p>
      <w:pPr>
        <w:pStyle w:val="4"/>
        <w:jc w:val="center"/>
        <w:rPr>
          <w:rStyle w:val="37"/>
          <w:rFonts w:hint="eastAsia" w:ascii="宋体" w:hAnsi="宋体" w:eastAsia="宋体" w:cs="宋体"/>
          <w:b/>
          <w:bCs/>
          <w:highlight w:val="none"/>
          <w:lang w:val="en-US" w:eastAsia="zh-CN"/>
        </w:rPr>
      </w:pPr>
      <w:bookmarkStart w:id="377" w:name="_Toc31049"/>
    </w:p>
    <w:p>
      <w:pPr>
        <w:rPr>
          <w:rStyle w:val="37"/>
          <w:rFonts w:hint="eastAsia" w:ascii="宋体" w:hAnsi="宋体" w:eastAsia="宋体" w:cs="宋体"/>
          <w:b/>
          <w:bCs/>
          <w:highlight w:val="none"/>
          <w:lang w:val="en-US" w:eastAsia="zh-CN"/>
        </w:rPr>
      </w:pPr>
    </w:p>
    <w:p>
      <w:pPr>
        <w:rPr>
          <w:rStyle w:val="37"/>
          <w:rFonts w:hint="eastAsia" w:ascii="宋体" w:hAnsi="宋体" w:eastAsia="宋体" w:cs="宋体"/>
          <w:b/>
          <w:bCs/>
          <w:highlight w:val="none"/>
          <w:lang w:val="en-US" w:eastAsia="zh-CN"/>
        </w:rPr>
      </w:pPr>
    </w:p>
    <w:p>
      <w:pPr>
        <w:pStyle w:val="4"/>
        <w:jc w:val="center"/>
        <w:rPr>
          <w:rStyle w:val="37"/>
          <w:rFonts w:hint="eastAsia" w:ascii="宋体" w:hAnsi="宋体" w:eastAsia="宋体" w:cs="宋体"/>
          <w:b/>
          <w:bCs/>
          <w:sz w:val="24"/>
          <w:szCs w:val="24"/>
          <w:highlight w:val="none"/>
        </w:rPr>
      </w:pPr>
      <w:bookmarkStart w:id="378" w:name="_Toc27370"/>
      <w:r>
        <w:rPr>
          <w:rStyle w:val="37"/>
          <w:rFonts w:hint="eastAsia" w:ascii="宋体" w:hAnsi="宋体" w:eastAsia="宋体" w:cs="宋体"/>
          <w:b/>
          <w:bCs/>
          <w:highlight w:val="none"/>
          <w:lang w:val="en-US" w:eastAsia="zh-CN"/>
        </w:rPr>
        <w:t>十</w:t>
      </w:r>
      <w:r>
        <w:rPr>
          <w:rStyle w:val="37"/>
          <w:rFonts w:hint="eastAsia" w:ascii="宋体" w:hAnsi="宋体" w:cs="宋体"/>
          <w:b/>
          <w:bCs/>
          <w:highlight w:val="none"/>
          <w:lang w:val="en-US" w:eastAsia="zh-CN"/>
        </w:rPr>
        <w:t>二</w:t>
      </w:r>
      <w:r>
        <w:rPr>
          <w:rStyle w:val="37"/>
          <w:rFonts w:hint="eastAsia" w:ascii="宋体" w:hAnsi="宋体" w:eastAsia="宋体" w:cs="宋体"/>
          <w:b/>
          <w:bCs/>
          <w:highlight w:val="none"/>
        </w:rPr>
        <w:t>、监狱企业提供</w:t>
      </w:r>
      <w:bookmarkEnd w:id="377"/>
      <w:bookmarkEnd w:id="378"/>
    </w:p>
    <w:p>
      <w:pPr>
        <w:ind w:firstLine="241"/>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（非监狱企业不适用本格式）</w:t>
      </w:r>
    </w:p>
    <w:p>
      <w:pPr>
        <w:bidi w:val="0"/>
        <w:rPr>
          <w:rFonts w:hint="eastAsia"/>
          <w:sz w:val="22"/>
          <w:szCs w:val="24"/>
        </w:rPr>
      </w:pPr>
    </w:p>
    <w:p>
      <w:pPr>
        <w:bidi w:val="0"/>
        <w:rPr>
          <w:rFonts w:hint="eastAsia" w:ascii="宋体" w:hAnsi="宋体" w:eastAsia="宋体" w:cs="宋体"/>
          <w:color w:val="000000"/>
          <w:szCs w:val="22"/>
          <w:highlight w:val="none"/>
        </w:rPr>
      </w:pPr>
      <w:r>
        <w:rPr>
          <w:rFonts w:hint="eastAsia"/>
          <w:sz w:val="22"/>
          <w:szCs w:val="24"/>
        </w:rPr>
        <w:t>说明：监狱企业参加政府采购活动时，应当提供由省级以上监狱管理局、戒毒管理局（含新疆生产建设兵团）出具的属于监狱企业的证明文件并加盖投标单位公章。</w:t>
      </w:r>
      <w:r>
        <w:rPr>
          <w:rFonts w:hint="eastAsia" w:ascii="宋体" w:hAnsi="宋体" w:eastAsia="宋体" w:cs="宋体"/>
          <w:szCs w:val="22"/>
          <w:highlight w:val="none"/>
        </w:rPr>
        <w:t>      </w:t>
      </w:r>
      <w:r>
        <w:rPr>
          <w:rFonts w:hint="eastAsia" w:ascii="宋体" w:hAnsi="宋体" w:eastAsia="宋体" w:cs="宋体"/>
          <w:color w:val="000000"/>
          <w:szCs w:val="22"/>
          <w:highlight w:val="none"/>
        </w:rPr>
        <w:t>                     </w:t>
      </w:r>
    </w:p>
    <w:p>
      <w:pPr>
        <w:pStyle w:val="4"/>
        <w:jc w:val="center"/>
        <w:rPr>
          <w:rFonts w:hint="eastAsia" w:ascii="宋体" w:hAnsi="宋体" w:eastAsia="宋体" w:cs="宋体"/>
          <w:color w:val="000000"/>
          <w:szCs w:val="28"/>
          <w:highlight w:val="none"/>
        </w:rPr>
      </w:pPr>
      <w:r>
        <w:rPr>
          <w:rStyle w:val="37"/>
          <w:rFonts w:hint="eastAsia" w:ascii="宋体" w:hAnsi="宋体" w:eastAsia="宋体" w:cs="宋体"/>
          <w:b/>
          <w:bCs/>
          <w:highlight w:val="none"/>
        </w:rPr>
        <w:br w:type="page"/>
      </w:r>
      <w:bookmarkStart w:id="379" w:name="_Toc1594"/>
      <w:bookmarkStart w:id="380" w:name="_Toc6231"/>
      <w:r>
        <w:rPr>
          <w:rStyle w:val="37"/>
          <w:rFonts w:hint="eastAsia" w:ascii="宋体" w:hAnsi="宋体" w:eastAsia="宋体" w:cs="宋体"/>
          <w:b/>
          <w:bCs/>
          <w:highlight w:val="none"/>
          <w:lang w:val="en-US" w:eastAsia="zh-CN"/>
        </w:rPr>
        <w:t>十</w:t>
      </w:r>
      <w:r>
        <w:rPr>
          <w:rStyle w:val="37"/>
          <w:rFonts w:hint="eastAsia" w:ascii="宋体" w:hAnsi="宋体" w:cs="宋体"/>
          <w:b/>
          <w:bCs/>
          <w:highlight w:val="none"/>
          <w:lang w:val="en-US" w:eastAsia="zh-CN"/>
        </w:rPr>
        <w:t>三</w:t>
      </w:r>
      <w:r>
        <w:rPr>
          <w:rStyle w:val="37"/>
          <w:rFonts w:hint="eastAsia" w:ascii="宋体" w:hAnsi="宋体" w:eastAsia="宋体" w:cs="宋体"/>
          <w:b/>
          <w:bCs/>
          <w:highlight w:val="none"/>
        </w:rPr>
        <w:t>、残疾人福利性单位声明函</w:t>
      </w:r>
      <w:bookmarkEnd w:id="379"/>
      <w:bookmarkEnd w:id="380"/>
    </w:p>
    <w:p>
      <w:pPr>
        <w:ind w:firstLine="241"/>
        <w:jc w:val="center"/>
        <w:rPr>
          <w:rFonts w:hint="eastAsia" w:ascii="宋体" w:hAnsi="宋体" w:eastAsia="宋体" w:cs="宋体"/>
          <w:b/>
          <w:color w:val="000000"/>
          <w:szCs w:val="24"/>
          <w:highlight w:val="none"/>
          <w:lang w:bidi="ar"/>
        </w:rPr>
      </w:pPr>
      <w:r>
        <w:rPr>
          <w:rFonts w:hint="eastAsia" w:ascii="宋体" w:hAnsi="宋体" w:eastAsia="宋体" w:cs="宋体"/>
          <w:b/>
          <w:color w:val="000000"/>
          <w:szCs w:val="24"/>
          <w:highlight w:val="none"/>
          <w:lang w:bidi="ar"/>
        </w:rPr>
        <w:t> </w:t>
      </w:r>
    </w:p>
    <w:p>
      <w:pPr>
        <w:ind w:firstLine="241"/>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（非残疾人福利性单位不适用本格式）</w:t>
      </w:r>
    </w:p>
    <w:p>
      <w:pPr>
        <w:widowControl/>
        <w:spacing w:line="450" w:lineRule="atLeast"/>
        <w:ind w:firstLine="200"/>
        <w:jc w:val="left"/>
        <w:textAlignment w:val="baseline"/>
        <w:rPr>
          <w:rFonts w:hint="eastAsia" w:ascii="宋体" w:hAnsi="宋体" w:eastAsia="宋体" w:cs="宋体"/>
          <w:color w:val="000000"/>
          <w:sz w:val="24"/>
          <w:szCs w:val="24"/>
          <w:highlight w:val="none"/>
        </w:rPr>
      </w:pPr>
    </w:p>
    <w:p>
      <w:pPr>
        <w:spacing w:line="480" w:lineRule="auto"/>
        <w:ind w:firstLine="660" w:firstLineChars="300"/>
        <w:rPr>
          <w:rFonts w:hint="eastAsia" w:ascii="宋体" w:hAnsi="宋体" w:eastAsia="宋体" w:cs="宋体"/>
          <w:sz w:val="22"/>
          <w:szCs w:val="22"/>
          <w:highlight w:val="none"/>
        </w:rPr>
      </w:pPr>
      <w:r>
        <w:rPr>
          <w:rFonts w:hint="eastAsia" w:ascii="宋体" w:hAnsi="宋体" w:eastAsia="宋体" w:cs="宋体"/>
          <w:bCs/>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本单位对上述声明的真实性负责。如有虚假，将依法承担相应责任。</w:t>
      </w:r>
    </w:p>
    <w:p>
      <w:pPr>
        <w:spacing w:line="360" w:lineRule="auto"/>
        <w:ind w:firstLine="0" w:firstLineChars="0"/>
        <w:rPr>
          <w:rFonts w:hint="eastAsia" w:ascii="宋体" w:hAnsi="宋体" w:eastAsia="宋体" w:cs="宋体"/>
          <w:sz w:val="22"/>
          <w:szCs w:val="22"/>
          <w:highlight w:val="none"/>
        </w:rPr>
      </w:pPr>
    </w:p>
    <w:p>
      <w:pPr>
        <w:spacing w:line="360" w:lineRule="auto"/>
        <w:ind w:firstLine="0" w:firstLineChars="0"/>
        <w:rPr>
          <w:rFonts w:hint="eastAsia" w:ascii="宋体" w:hAnsi="宋体" w:eastAsia="宋体" w:cs="宋体"/>
          <w:sz w:val="22"/>
          <w:szCs w:val="22"/>
          <w:highlight w:val="none"/>
        </w:rPr>
      </w:pPr>
    </w:p>
    <w:p>
      <w:pPr>
        <w:spacing w:line="360" w:lineRule="auto"/>
        <w:ind w:firstLine="0" w:firstLineChars="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投标人名称（加盖公章）：</w:t>
      </w:r>
      <w:r>
        <w:rPr>
          <w:rFonts w:hint="eastAsia" w:ascii="宋体" w:hAnsi="宋体" w:eastAsia="宋体" w:cs="宋体"/>
          <w:sz w:val="22"/>
          <w:szCs w:val="22"/>
          <w:highlight w:val="none"/>
          <w:u w:val="single"/>
        </w:rPr>
        <w:t xml:space="preserve">                     </w:t>
      </w:r>
    </w:p>
    <w:p>
      <w:pPr>
        <w:spacing w:line="36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日期：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widowControl/>
        <w:spacing w:line="450" w:lineRule="atLeast"/>
        <w:ind w:firstLine="210"/>
        <w:jc w:val="center"/>
        <w:textAlignment w:val="baseline"/>
        <w:rPr>
          <w:rFonts w:hint="eastAsia" w:ascii="宋体" w:hAnsi="宋体" w:eastAsia="宋体" w:cs="宋体"/>
          <w:color w:val="FF0000"/>
          <w:sz w:val="21"/>
          <w:szCs w:val="21"/>
          <w:highlight w:val="none"/>
          <w:shd w:val="clear" w:color="auto" w:fill="FFFFFF"/>
        </w:rPr>
      </w:pPr>
    </w:p>
    <w:p>
      <w:pPr>
        <w:pStyle w:val="3"/>
        <w:keepNext w:val="0"/>
        <w:keepLines w:val="0"/>
        <w:widowControl/>
        <w:spacing w:before="452" w:after="150" w:line="360" w:lineRule="atLeast"/>
        <w:ind w:left="150" w:firstLine="321"/>
        <w:jc w:val="both"/>
        <w:rPr>
          <w:rFonts w:hint="eastAsia" w:ascii="宋体" w:hAnsi="宋体" w:eastAsia="宋体" w:cs="宋体"/>
          <w:highlight w:val="none"/>
          <w:lang w:val="en-US" w:eastAsia="zh-CN"/>
        </w:rPr>
      </w:pPr>
      <w:r>
        <w:rPr>
          <w:rFonts w:hint="eastAsia" w:ascii="宋体" w:hAnsi="宋体" w:eastAsia="宋体" w:cs="宋体"/>
          <w:szCs w:val="32"/>
          <w:highlight w:val="none"/>
          <w:shd w:val="clear" w:color="auto" w:fill="FFFFFF"/>
        </w:rPr>
        <w:br w:type="page"/>
      </w:r>
      <w:bookmarkStart w:id="381" w:name="_Toc17964"/>
      <w:bookmarkStart w:id="382" w:name="_Toc7722"/>
      <w:r>
        <w:rPr>
          <w:rFonts w:hint="eastAsia" w:ascii="宋体" w:hAnsi="宋体" w:eastAsia="宋体" w:cs="宋体"/>
          <w:szCs w:val="32"/>
          <w:highlight w:val="none"/>
          <w:shd w:val="clear" w:color="auto" w:fill="FFFFFF"/>
          <w:lang w:val="en-US" w:eastAsia="zh-CN"/>
        </w:rPr>
        <w:t>附件1：</w:t>
      </w:r>
      <w:bookmarkEnd w:id="381"/>
      <w:bookmarkEnd w:id="382"/>
    </w:p>
    <w:p>
      <w:pPr>
        <w:ind w:firstLine="240"/>
        <w:jc w:val="center"/>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3"/>
                    <a:stretch>
                      <a:fillRect/>
                    </a:stretch>
                  </pic:blipFill>
                  <pic:spPr>
                    <a:xfrm>
                      <a:off x="0" y="0"/>
                      <a:ext cx="4286250" cy="1905000"/>
                    </a:xfrm>
                    <a:prstGeom prst="rect">
                      <a:avLst/>
                    </a:prstGeom>
                    <a:noFill/>
                    <a:ln>
                      <a:noFill/>
                    </a:ln>
                  </pic:spPr>
                </pic:pic>
              </a:graphicData>
            </a:graphic>
          </wp:inline>
        </w:drawing>
      </w:r>
    </w:p>
    <w:p>
      <w:pPr>
        <w:ind w:firstLine="240"/>
        <w:jc w:val="center"/>
        <w:rPr>
          <w:rFonts w:hint="eastAsia" w:ascii="宋体" w:hAnsi="宋体" w:eastAsia="宋体" w:cs="宋体"/>
          <w:highlight w:val="none"/>
        </w:rPr>
      </w:pPr>
      <w:r>
        <w:rPr>
          <w:rFonts w:hint="eastAsia" w:ascii="宋体" w:hAnsi="宋体" w:eastAsia="宋体" w:cs="宋体"/>
          <w:highlight w:val="none"/>
        </w:rPr>
        <w:t>工信部联企业〔2011〕300号</w:t>
      </w:r>
    </w:p>
    <w:p>
      <w:pPr>
        <w:widowControl/>
        <w:pBdr>
          <w:top w:val="single" w:color="FF0000" w:sz="18" w:space="30"/>
        </w:pBdr>
        <w:shd w:val="clear" w:color="auto" w:fill="FFFFFF"/>
        <w:spacing w:before="100" w:beforeAutospacing="1" w:after="100" w:afterAutospacing="1" w:line="420" w:lineRule="atLeast"/>
        <w:ind w:left="150" w:firstLine="240"/>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shd w:val="clear" w:color="auto" w:fill="FFFFFF"/>
          <w:lang w:bidi="ar"/>
        </w:rPr>
        <w:t>关于印发中小企业划型标准规定的通知</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各省、自治区、直辖市人民政府，国务院各部委、各直属机构及有关单位：</w:t>
      </w:r>
    </w:p>
    <w:p>
      <w:pPr>
        <w:pStyle w:val="24"/>
        <w:widowControl/>
        <w:spacing w:before="452" w:after="150" w:line="560" w:lineRule="atLeast"/>
        <w:ind w:left="150" w:firstLine="21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4"/>
        <w:widowControl/>
        <w:spacing w:before="452" w:after="150" w:line="560" w:lineRule="atLeast"/>
        <w:ind w:left="150" w:firstLine="210"/>
        <w:jc w:val="righ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工业和信息化部</w:t>
      </w:r>
    </w:p>
    <w:p>
      <w:pPr>
        <w:pStyle w:val="24"/>
        <w:widowControl/>
        <w:spacing w:before="452" w:after="150" w:line="560" w:lineRule="atLeast"/>
        <w:ind w:left="150" w:firstLine="210"/>
        <w:jc w:val="righ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国家统计局</w:t>
      </w:r>
    </w:p>
    <w:p>
      <w:pPr>
        <w:pStyle w:val="24"/>
        <w:widowControl/>
        <w:spacing w:before="452" w:after="150" w:line="560" w:lineRule="atLeast"/>
        <w:ind w:left="150" w:firstLine="210"/>
        <w:jc w:val="righ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国家发展和改革委员会</w:t>
      </w:r>
    </w:p>
    <w:p>
      <w:pPr>
        <w:pStyle w:val="24"/>
        <w:widowControl/>
        <w:spacing w:before="452" w:after="150" w:line="560" w:lineRule="atLeast"/>
        <w:ind w:left="150" w:firstLine="210"/>
        <w:jc w:val="righ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财政部</w:t>
      </w:r>
    </w:p>
    <w:p>
      <w:pPr>
        <w:pStyle w:val="24"/>
        <w:widowControl/>
        <w:spacing w:before="452" w:after="150" w:line="560" w:lineRule="atLeast"/>
        <w:ind w:left="150" w:firstLine="210"/>
        <w:jc w:val="right"/>
        <w:rPr>
          <w:rStyle w:val="31"/>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二○一一年六月十八日</w:t>
      </w:r>
    </w:p>
    <w:p>
      <w:pPr>
        <w:pStyle w:val="24"/>
        <w:widowControl/>
        <w:spacing w:before="452" w:after="150" w:line="560" w:lineRule="atLeast"/>
        <w:ind w:left="150" w:firstLine="211"/>
        <w:jc w:val="center"/>
        <w:rPr>
          <w:rStyle w:val="31"/>
          <w:rFonts w:hint="eastAsia" w:ascii="宋体" w:hAnsi="宋体" w:eastAsia="宋体" w:cs="宋体"/>
          <w:color w:val="000000"/>
          <w:sz w:val="21"/>
          <w:szCs w:val="21"/>
          <w:highlight w:val="none"/>
          <w:shd w:val="clear" w:color="auto" w:fill="FFFFFF"/>
        </w:rPr>
      </w:pPr>
    </w:p>
    <w:p>
      <w:pPr>
        <w:pStyle w:val="24"/>
        <w:widowControl/>
        <w:spacing w:before="452" w:after="150" w:line="560" w:lineRule="atLeast"/>
        <w:ind w:left="150" w:firstLine="211"/>
        <w:jc w:val="center"/>
        <w:rPr>
          <w:rFonts w:hint="eastAsia" w:ascii="宋体" w:hAnsi="宋体" w:eastAsia="宋体" w:cs="宋体"/>
          <w:sz w:val="21"/>
          <w:szCs w:val="21"/>
          <w:highlight w:val="none"/>
        </w:rPr>
      </w:pPr>
      <w:r>
        <w:rPr>
          <w:rStyle w:val="31"/>
          <w:rFonts w:hint="eastAsia" w:ascii="宋体" w:hAnsi="宋体" w:eastAsia="宋体" w:cs="宋体"/>
          <w:color w:val="000000"/>
          <w:sz w:val="21"/>
          <w:szCs w:val="21"/>
          <w:highlight w:val="none"/>
          <w:shd w:val="clear" w:color="auto" w:fill="FFFFFF"/>
        </w:rPr>
        <w:t>中小企业划型标准规定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一、根据《中华人民共和国中小企业促进法》和《国务院关于进一步促进中小企业发展的若干意见》(国发〔2009〕36号)，制定本规定。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二、中小企业划分为中型、小型、微型三种类型，具体标准根据企业从业人员、营业收入、资产总额等指标，结合行业特点制定。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四、各行业划型标准为：</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五、企业类型的划分以统计部门的统计数据为依据。</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八、本规定由工业和信息化部、国家统计局会同有关部门根据《国民经济行业分类》修订情况和企业发展变化情况适时修订。</w:t>
      </w:r>
    </w:p>
    <w:p>
      <w:pPr>
        <w:pStyle w:val="24"/>
        <w:widowControl/>
        <w:spacing w:before="452" w:after="150" w:line="560" w:lineRule="atLeast"/>
        <w:ind w:left="150" w:firstLine="21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九、本规定由工业和信息化部、国家统计局会同有关部门负责解释。</w:t>
      </w:r>
    </w:p>
    <w:p>
      <w:pPr>
        <w:pStyle w:val="24"/>
        <w:widowControl/>
        <w:spacing w:before="452" w:after="150" w:line="560" w:lineRule="atLeast"/>
        <w:ind w:left="150" w:firstLine="21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shd w:val="clear" w:color="auto" w:fill="FFFFFF"/>
        </w:rPr>
        <w:t>　　十、本规定自发布之日起执行，原国家经贸委、原国家计委、财政部和国家统计局2003年颁布的《中小企业标准暂行规定》同时废止。</w:t>
      </w:r>
    </w:p>
    <w:p>
      <w:pPr>
        <w:pStyle w:val="4"/>
        <w:rPr>
          <w:rFonts w:hint="eastAsia" w:ascii="宋体" w:hAnsi="宋体" w:eastAsia="宋体" w:cs="宋体"/>
          <w:kern w:val="0"/>
          <w:sz w:val="28"/>
          <w:szCs w:val="28"/>
          <w:highlight w:val="none"/>
          <w:lang w:val="zh-CN"/>
        </w:rPr>
      </w:pPr>
    </w:p>
    <w:p>
      <w:pPr>
        <w:rPr>
          <w:rFonts w:hint="eastAsia" w:ascii="宋体" w:hAnsi="宋体" w:eastAsia="宋体" w:cs="宋体"/>
          <w:kern w:val="0"/>
          <w:sz w:val="28"/>
          <w:szCs w:val="28"/>
          <w:highlight w:val="none"/>
          <w:lang w:val="zh-CN"/>
        </w:rPr>
      </w:pPr>
    </w:p>
    <w:p>
      <w:pPr>
        <w:pStyle w:val="57"/>
        <w:rPr>
          <w:rFonts w:hint="eastAsia" w:ascii="宋体" w:hAnsi="宋体" w:eastAsia="宋体" w:cs="宋体"/>
          <w:kern w:val="0"/>
          <w:sz w:val="28"/>
          <w:szCs w:val="28"/>
          <w:highlight w:val="none"/>
          <w:lang w:val="zh-CN"/>
        </w:rPr>
      </w:pPr>
    </w:p>
    <w:p>
      <w:pPr>
        <w:rPr>
          <w:rFonts w:hint="eastAsia" w:ascii="宋体" w:hAnsi="宋体" w:eastAsia="宋体" w:cs="宋体"/>
          <w:kern w:val="0"/>
          <w:sz w:val="28"/>
          <w:szCs w:val="28"/>
          <w:highlight w:val="none"/>
          <w:lang w:val="zh-CN"/>
        </w:rPr>
      </w:pPr>
    </w:p>
    <w:p>
      <w:pPr>
        <w:pStyle w:val="57"/>
        <w:rPr>
          <w:rFonts w:hint="eastAsia" w:ascii="宋体" w:hAnsi="宋体" w:eastAsia="宋体" w:cs="宋体"/>
          <w:kern w:val="0"/>
          <w:sz w:val="28"/>
          <w:szCs w:val="28"/>
          <w:highlight w:val="none"/>
          <w:lang w:val="zh-CN"/>
        </w:rPr>
      </w:pPr>
    </w:p>
    <w:p>
      <w:pPr>
        <w:rPr>
          <w:rFonts w:hint="eastAsia" w:ascii="宋体" w:hAnsi="宋体" w:eastAsia="宋体" w:cs="宋体"/>
          <w:kern w:val="0"/>
          <w:sz w:val="28"/>
          <w:szCs w:val="28"/>
          <w:highlight w:val="none"/>
          <w:lang w:val="zh-CN"/>
        </w:rPr>
        <w:sectPr>
          <w:footerReference r:id="rId21" w:type="first"/>
          <w:headerReference r:id="rId19" w:type="default"/>
          <w:footerReference r:id="rId20" w:type="default"/>
          <w:pgSz w:w="11906" w:h="16838"/>
          <w:pgMar w:top="1247" w:right="964" w:bottom="1134" w:left="964" w:header="851" w:footer="992" w:gutter="0"/>
          <w:pgNumType w:fmt="decimal"/>
          <w:cols w:space="720" w:num="1"/>
          <w:titlePg/>
          <w:docGrid w:type="lines" w:linePitch="312" w:charSpace="0"/>
        </w:sectPr>
      </w:pPr>
    </w:p>
    <w:p>
      <w:pPr>
        <w:spacing w:before="32" w:line="0" w:lineRule="atLeast"/>
        <w:rPr>
          <w:rFonts w:hint="eastAsia" w:ascii="宋体" w:hAnsi="宋体" w:cs="宋体"/>
          <w:bCs/>
          <w:color w:val="auto"/>
          <w:szCs w:val="21"/>
          <w:highlight w:val="none"/>
        </w:rPr>
      </w:pPr>
      <w:r>
        <w:rPr>
          <w:rFonts w:hint="eastAsia" w:ascii="宋体" w:hAnsi="宋体" w:cs="宋体"/>
          <w:bCs/>
          <w:color w:val="auto"/>
          <w:szCs w:val="21"/>
          <w:highlight w:val="none"/>
        </w:rPr>
        <w:t>附件</w:t>
      </w:r>
    </w:p>
    <w:p>
      <w:pPr>
        <w:spacing w:before="32" w:line="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政府采购促进中小企业发展管理办法</w:t>
      </w:r>
    </w:p>
    <w:p>
      <w:pPr>
        <w:spacing w:before="32" w:line="0" w:lineRule="atLeast"/>
        <w:jc w:val="center"/>
        <w:rPr>
          <w:rFonts w:hint="eastAsia" w:ascii="宋体" w:hAnsi="宋体" w:cs="宋体"/>
          <w:bCs/>
          <w:color w:val="auto"/>
          <w:sz w:val="24"/>
          <w:szCs w:val="24"/>
          <w:highlight w:val="none"/>
        </w:rPr>
      </w:pPr>
      <w:r>
        <w:rPr>
          <w:rFonts w:hint="eastAsia" w:ascii="宋体" w:hAnsi="宋体" w:cs="宋体"/>
          <w:b/>
          <w:color w:val="auto"/>
          <w:sz w:val="24"/>
          <w:szCs w:val="24"/>
          <w:highlight w:val="none"/>
        </w:rPr>
        <w:t>财库〔2020〕46号</w:t>
      </w:r>
    </w:p>
    <w:p>
      <w:pPr>
        <w:spacing w:before="32" w:line="0" w:lineRule="atLeast"/>
        <w:rPr>
          <w:rFonts w:hint="eastAsia" w:ascii="宋体" w:hAnsi="宋体" w:cs="宋体"/>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第一条 为了发挥政府采购的政策功能，促进中小企业 健康发展，根据《中华人民共和国政府采购法》、《中华人民 共和国中小企业促进法》等有关法律法规，制定本办法。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第二条 本办法所称中小企业，是指在中华人民共和国境内依法设立，依据国务院批准的中小企业划分标准确定的 中型企业、小型企业和微型企业，但与大企业的负责人为同 一人，或者与大企业存在直接控股、管理关系的除外。符合中小企业划分标准的个体工商户，在政府采购活动中视同中小企业。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第三条 采购人在政府采购活动中应当通过加强采购需求管理，落实预留采购份额、价格评审优惠、优先采购等措施，提高中小企业在政府采购中的份额，支持中小企业发展。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第四条 在政府采购活动中，供应商提供的货物、工程或者服务符合下列情形的，享受本办法规定的中小企业扶持政策：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（一）在货物采购项目中，货物由中小企业制造，即货物由中小企业生产且使用该中小企业商号或者注册商标；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（二）在工程采购项目中，工程由中小企业承建，即工程施工单位为中小企业；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（三）在服务采购项目中，服务由中小企业承接，即提供服务的人员为中小企业依照《中华人民共和国劳动合同法》订立劳动合同的从业人员。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在货物采购项目中，供应商提供的货物既有中小企业制造货物，也有大型企业制造货物的，不享受本办法规定的中小企业扶持政策。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以联合体形式参加政府采购活动，联合体各方均为中小企业的，联合体视同中小企业。其中，联合体各方均为小微 企业的，联合体视同小微企业。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第五条 采购人在政府采购活动中应当合理确定采购 项目的采购需求，不得以企业注册资本、资产总额、营业收入、从业人员、利润、纳税额等规模条件和财务指标作为供 应商的资格要求或者评审因素，不得在企业股权结构、经营年限等方面对中小企业实行差别待遇或者歧视待遇。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 列示。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符合下列情形之一的，可不专门面向中小企业预留采购份额：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（一）法律法规和国家有关政策明确规定优先或者应当面向事业单位、社会组织等非企业主体采购的；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（二）因确需使用不可替代的专利、专有技术，基础设施限制，或者提供特定公共服务等原因，只能从中小企业之外的供应商处采购的；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（三）按照本办法规定预留采购份额无法确保充分供应、充分竞争，或者存在可能影响政府采购目标实现的情形；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（四）框架协议采购项目；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（五）省级以上人民政府财政部门规定的其他情形。</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除上述情形外，其他均为适宜由中小企业提供的情形。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第七条 采购限额标准以上，200万元以下的货物和服务采购项目、400万元以下的工程采购项目，适宜由中小企业提供的，采购人应当专门面向中小企业采购。</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（一）将采购项目整体或者设置采购包专门面向中小企业采购；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（二）要求供应商以联合体形式参加采购活动，且联合体中中小企业承担的部分达到一定比例；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（三）要求获得采购合同的供应商将采购项目中的一定比例分包给一家或者多家中小企业。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组成联合体或者接受分包合同的中小企业与联合体内其他企业、分包企业之间不得存在直接控股、管理关系。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第九条 对于经主管预算单位统筹后未预留份额专门面向中小企业采购的采购项目，以及预留份额项目中的非预留部分采购包，采购人、采购代理机构应当对符合本办法规 定的小微企业报价给予6%—10%（工程项目为 3%—5%）的扣除，用扣除后的价格参加评审。适用招标投标法的政府采购工程建设项目，采用综合评估法但未采用低价优先法计算价 格分的，评标时应当在采用原报价进行评分的基础上增加其价格得分的 3%—5%作为其价格分。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接受大中型企业与小微企业组成联合体或者允许大中型企业向一家或者多家小微企业分包的采购项目，对于联合协议或者分包意向协议约定小微企业的合同份额占到合同 总金额30%以上的，采购人、采购代理机构应当对联合体或者大中型企业的报价给予 2%-3%（工程项目为1%—2%）的扣除，用扣除后的价格参加评审。适用招标投标法的政府采购 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价格扣除比例或者价格分加分比例对小型企业和微型企业同等对待，不作区分。具体采购项目的价格扣除比例或者价格分加分比例，由采购人根据采购标的相关行业平均利 润率、市场竞争状况等，在本办法规定的幅度内确定。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5九条有关规定重新组织采购活动。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第十一条 中小企业参加政府采购活动，应当出具本办法规定的《中小企业声明函》（附1），否则不得享受相关中小企业扶持政策。任何单位和个人不得要求供应商提供《中 小企业声明函》之外的中小企业身份证明文件。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第十二条 采购项目涉及中小企业采购的，采购文件应当明确以下内容：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（一）预留份额的采购项目或者采购包，明确该项目或相关采购包专门面向中小企业采购，以及相关标的及预算金额；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（二）要求以联合体形式参加或者合同分包的，明确联合协议或者分包意向协议中中小企业合同金额应当达到的比例，并作为供应商资格条件；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（三）非预留份额的采购项目或者采购包，明确有关价格扣除比例或者价格分加分比例；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（四）规定依据本办法规定享受扶持政策获得政府采购合同的，小微企业不得将合同分包给大中型企业，中型企业不得将合同分包给大型企业；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（五）采购人认为具备相关条件的，明确对中小企业在资金支付期限、预付款比例等方面的优惠措施；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（六）明确采购标的对应的中小企业划分标准所属行业；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（七）法律法规和省级以上人民政府财政部门规定的其他事项。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第十三条 中标、成交供应商享受本办法规定的中小企业扶持政策的，采购人、采购代理机构应当随中标、成交结 果公开中标、成交供应商的《中小企业声明函》。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适用招标投标法的政府采购工程建设项目，应当在公示中标候选人时公开中标候选人的《中小企业声明函》。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第十四条 对于通过预留采购项目、预留专门采购包、要求以联合体形式参加或者合同分包等措施签订的采购合同，应当明确标注本合同为中小企业预留合同。其中，要求 以联合体形式参加采购活动或者合同分包的，应当将联合协议或者分包意向协议作为采购合同的组成部分。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第十五条 鼓励各地区、各部门在采购活动中允许中小企业引入信用担保手段，为中小企业在投标（响应）保证、履约保证等方面提供专业化服务。鼓励中小企业依法合规通 过政府采购合同融资。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第十六条 政府采购监督检查、投诉处理及政府采购行政处罚中对中小企业的认定，由货物制造商或者工程、服务供应商注册登记所在地的县级以上人民政府中小企业主管 部门负责。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中小企业主管部门应当在收到财政部门或者有关招标投标行政监督部门关于协助开展中小企业认定函后10个工作日内做出书面答复。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第十七条 各地区、各部门应当对涉及中小企业采购的预算项目实施全过程绩效管理，合理设置绩效目标和指标，落实扶持中小企业有关政策要求，定期开展绩效监控和评价，强化绩效评价结果应用。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第十八条 主管预算单位应当自2022年起向同级财政部门报告本部门上一年度面向中小企业预留份额和采购的具体情况，并在中国政府采购网公开预留项目执行情况(附 2)。未达到本办法规定的预留份额比例的，应当作出说明。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第十九条 采购人未按本办法规定为中小企业预留采购份额，采购人、采购代理机构未按照本办法规定要求实施 价格扣除或者价格分加分的，属于未按照规定执行政府采购 政策，依照《中华人民共和国政府采购法》等国家有关规定追究法律责任。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第二十条 供应商按照本办法规定提供声明函内容不实的，属于提供虚假材料谋取中标、成交，依照《中华人民 共和国政府采购法》等国家有关规定追究相应责任。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适用招标投标法的政府采购工程建设项目，供应商按照本办法规定提供声明函内容不实的，属于弄虚作假骗取中标，依照《中华人民共和国招标投标法》等国家有关规定追究相应责任。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第二十一条 财政部门、中小企业主管部门及其工作人员在履行职责中违反本办法规定及存在其他滥用职权、玩忽职守、徇私舞弊等违法违纪行为的，依照《中华人民共和国 政府采购法》、《中华人民共和国公务员法》、《中华人民共和国监察法》、《中华人民共和国政府采购法实施条例》等国家有关规定追究相应责任；涉嫌犯罪的，依法移送有关国家机关处理。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第二十二条 对外援助项目、国家相关资格或者资质管理制度另有规定的项目，不适用本办法。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第二十三条 关于视同中小企业的其他主体的政府采购扶持政策，由财政部会同有关部门另行规定。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第二十四条 省级财政部门可以会同中小企业主管部门根据本办法的规定制定具体实施办法。 </w:t>
      </w:r>
    </w:p>
    <w:p>
      <w:pPr>
        <w:keepNext w:val="0"/>
        <w:keepLines w:val="0"/>
        <w:pageBreakBefore w:val="0"/>
        <w:widowControl w:val="0"/>
        <w:kinsoku/>
        <w:wordWrap/>
        <w:overflowPunct/>
        <w:topLinePunct w:val="0"/>
        <w:autoSpaceDE/>
        <w:autoSpaceDN/>
        <w:bidi w:val="0"/>
        <w:adjustRightInd/>
        <w:snapToGrid/>
        <w:spacing w:before="32"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第二十五条 本办法自 2021年1月1日起施行。《财政部工业和信息化部关于印发〈政府采购促进中小企业发展暂行办法〉的通知》（财库﹝2011﹞181号）同时废止。</w:t>
      </w:r>
    </w:p>
    <w:p>
      <w:pPr>
        <w:spacing w:before="32" w:line="0" w:lineRule="atLeast"/>
        <w:rPr>
          <w:rFonts w:hint="eastAsia" w:ascii="宋体" w:hAnsi="宋体" w:cs="宋体"/>
          <w:bCs/>
          <w:color w:val="auto"/>
          <w:sz w:val="21"/>
          <w:szCs w:val="21"/>
          <w:highlight w:val="none"/>
        </w:rPr>
      </w:pPr>
    </w:p>
    <w:p>
      <w:pPr>
        <w:spacing w:before="32" w:line="0" w:lineRule="atLeast"/>
        <w:rPr>
          <w:rFonts w:hint="eastAsia" w:ascii="宋体" w:hAnsi="宋体" w:cs="宋体"/>
          <w:bCs/>
          <w:color w:val="auto"/>
          <w:sz w:val="21"/>
          <w:szCs w:val="21"/>
          <w:highlight w:val="none"/>
        </w:rPr>
      </w:pPr>
    </w:p>
    <w:p>
      <w:pPr>
        <w:spacing w:before="32" w:line="0" w:lineRule="atLeast"/>
        <w:rPr>
          <w:rFonts w:hint="eastAsia" w:ascii="宋体" w:hAnsi="宋体" w:cs="宋体"/>
          <w:bCs/>
          <w:color w:val="auto"/>
          <w:sz w:val="21"/>
          <w:szCs w:val="21"/>
          <w:highlight w:val="none"/>
        </w:rPr>
      </w:pPr>
    </w:p>
    <w:sectPr>
      <w:pgSz w:w="11906" w:h="16838"/>
      <w:pgMar w:top="1247" w:right="964" w:bottom="1134" w:left="96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B3LMoBAACd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UBJHLc48cuP75efvy+/vpFl&#10;dXOTJeoD1Jh5HzA3DW/9gOmzH9CZmQ8q2vxFTgTjiHa+CiyHRER+tF6t1xWGBMbmC+Kzh+chQnon&#10;vSXZaGjECRZh+ekDpDF1TsnVnL/TxpQpGveXAzGzh+Xexx6zlYb9MBHa+/aMfHocfkMd7jol5r1D&#10;bbG/NBtxNvazcQxRH7qySLkehDfHhE2U3nKFEXYqjFMr7KYNy2vx+F6yHv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oB3LMoBAACdAwAADgAAAAAAAAABACAAAAAe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lang w:val="en-US" w:eastAsia="zh-CN"/>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Cv6csBAACc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wr+nLAQAAnA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MHwc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4TB8HLAQAAnQ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aI2s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qwocdzixC8/vl9+/r78+kaW&#10;1e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BGiNrLAQAAnQ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G1WssBAACd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Zl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jBtVrLAQAAnQ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宋体" w:hAnsi="宋体" w:eastAsia="等线" w:cs="宋体"/>
        <w:sz w:val="20"/>
        <w:szCs w:val="21"/>
        <w:lang w:eastAsia="en-US"/>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6qAcwBAACdAwAADgAAAGRycy9lMm9Eb2MueG1srVPNjtMwEL4j7TtY&#10;vm+ddhG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GTqoBzAEAAJ0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VANs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QUljluc+OX7t8uPX5efX8my&#10;ev4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L1QDbLAQAAnQ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D1BcsBAACc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2JV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9Q9QXLAQAAnA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2uKs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f2uKsoBAACcAwAADgAAAAAAAAABACAAAAAe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1nMsBAACcAwAADgAAAGRycy9lMm9Eb2MueG1srVNLjtswDN0X6B0E&#10;7SdyMkC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PwNZzLAQAAnAMAAA4AAAAAAAAAAQAgAAAAHgEAAGRycy9lMm9E&#10;b2MueG1sUEsFBgAAAAAGAAYAWQEAAFs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180"/>
      <w:rPr>
        <w:rFonts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8F9F7"/>
    <w:multiLevelType w:val="singleLevel"/>
    <w:tmpl w:val="D238F9F7"/>
    <w:lvl w:ilvl="0" w:tentative="0">
      <w:start w:val="5"/>
      <w:numFmt w:val="chineseCounting"/>
      <w:suff w:val="space"/>
      <w:lvlText w:val="第%1章"/>
      <w:lvlJc w:val="left"/>
      <w:rPr>
        <w:rFonts w:hint="eastAsia"/>
      </w:rPr>
    </w:lvl>
  </w:abstractNum>
  <w:abstractNum w:abstractNumId="1">
    <w:nsid w:val="0000000E"/>
    <w:multiLevelType w:val="multilevel"/>
    <w:tmpl w:val="0000000E"/>
    <w:lvl w:ilvl="0" w:tentative="0">
      <w:start w:val="1"/>
      <w:numFmt w:val="bullet"/>
      <w:pStyle w:val="4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5959AA8E"/>
    <w:multiLevelType w:val="singleLevel"/>
    <w:tmpl w:val="5959AA8E"/>
    <w:lvl w:ilvl="0" w:tentative="0">
      <w:start w:val="1"/>
      <w:numFmt w:val="chineseCounting"/>
      <w:suff w:val="space"/>
      <w:lvlText w:val="第%1章"/>
      <w:lvlJc w:val="left"/>
    </w:lvl>
  </w:abstractNum>
  <w:abstractNum w:abstractNumId="3">
    <w:nsid w:val="5F637413"/>
    <w:multiLevelType w:val="singleLevel"/>
    <w:tmpl w:val="5F637413"/>
    <w:lvl w:ilvl="0" w:tentative="0">
      <w:start w:val="1"/>
      <w:numFmt w:val="decimal"/>
      <w:lvlText w:val="%1)"/>
      <w:lvlJc w:val="left"/>
      <w:pPr>
        <w:tabs>
          <w:tab w:val="left" w:pos="312"/>
        </w:tabs>
      </w:pPr>
    </w:lvl>
  </w:abstractNum>
  <w:abstractNum w:abstractNumId="4">
    <w:nsid w:val="6BEDD472"/>
    <w:multiLevelType w:val="singleLevel"/>
    <w:tmpl w:val="6BEDD472"/>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WFmMzExM2QwMDlmYWEwNTYwYjEzNGRmNzlkMWIifQ=="/>
  </w:docVars>
  <w:rsids>
    <w:rsidRoot w:val="00172A27"/>
    <w:rsid w:val="00004671"/>
    <w:rsid w:val="00015653"/>
    <w:rsid w:val="00034E72"/>
    <w:rsid w:val="00040A44"/>
    <w:rsid w:val="00050C6D"/>
    <w:rsid w:val="00072C34"/>
    <w:rsid w:val="00096DB6"/>
    <w:rsid w:val="00096FFD"/>
    <w:rsid w:val="000B7CE8"/>
    <w:rsid w:val="000E1F1A"/>
    <w:rsid w:val="001049ED"/>
    <w:rsid w:val="00111CB7"/>
    <w:rsid w:val="0013265B"/>
    <w:rsid w:val="0014081B"/>
    <w:rsid w:val="00162CE4"/>
    <w:rsid w:val="00174F94"/>
    <w:rsid w:val="00184984"/>
    <w:rsid w:val="0019190C"/>
    <w:rsid w:val="001A42E8"/>
    <w:rsid w:val="001B0826"/>
    <w:rsid w:val="001C2E3C"/>
    <w:rsid w:val="001E7586"/>
    <w:rsid w:val="00207472"/>
    <w:rsid w:val="002161F7"/>
    <w:rsid w:val="0025171E"/>
    <w:rsid w:val="002528FC"/>
    <w:rsid w:val="00257513"/>
    <w:rsid w:val="002748E3"/>
    <w:rsid w:val="00296ADA"/>
    <w:rsid w:val="002B1930"/>
    <w:rsid w:val="002B1A5A"/>
    <w:rsid w:val="002E3CFD"/>
    <w:rsid w:val="002F6809"/>
    <w:rsid w:val="002F685B"/>
    <w:rsid w:val="00300F02"/>
    <w:rsid w:val="003030B6"/>
    <w:rsid w:val="003136F9"/>
    <w:rsid w:val="003163CE"/>
    <w:rsid w:val="0032285E"/>
    <w:rsid w:val="00331D7F"/>
    <w:rsid w:val="00357D06"/>
    <w:rsid w:val="00387469"/>
    <w:rsid w:val="003A4CD1"/>
    <w:rsid w:val="003B670E"/>
    <w:rsid w:val="003C451B"/>
    <w:rsid w:val="003D35DD"/>
    <w:rsid w:val="003E0492"/>
    <w:rsid w:val="003F0D08"/>
    <w:rsid w:val="004015AD"/>
    <w:rsid w:val="00403060"/>
    <w:rsid w:val="00420FA5"/>
    <w:rsid w:val="0042259D"/>
    <w:rsid w:val="0045107E"/>
    <w:rsid w:val="00470435"/>
    <w:rsid w:val="004820BF"/>
    <w:rsid w:val="00494034"/>
    <w:rsid w:val="004A31A3"/>
    <w:rsid w:val="004C7515"/>
    <w:rsid w:val="004D7520"/>
    <w:rsid w:val="004D7E77"/>
    <w:rsid w:val="004E0C67"/>
    <w:rsid w:val="004E7FDF"/>
    <w:rsid w:val="00512D96"/>
    <w:rsid w:val="00522131"/>
    <w:rsid w:val="00551E3F"/>
    <w:rsid w:val="005E0870"/>
    <w:rsid w:val="005E70CA"/>
    <w:rsid w:val="00617097"/>
    <w:rsid w:val="00623563"/>
    <w:rsid w:val="00633170"/>
    <w:rsid w:val="00643C41"/>
    <w:rsid w:val="00652A43"/>
    <w:rsid w:val="006B6BCA"/>
    <w:rsid w:val="006E0080"/>
    <w:rsid w:val="006E1CA9"/>
    <w:rsid w:val="00700A12"/>
    <w:rsid w:val="007232A0"/>
    <w:rsid w:val="007726C9"/>
    <w:rsid w:val="00775934"/>
    <w:rsid w:val="00781768"/>
    <w:rsid w:val="00783CF5"/>
    <w:rsid w:val="00785BEE"/>
    <w:rsid w:val="007B01F3"/>
    <w:rsid w:val="007B4D0D"/>
    <w:rsid w:val="007E66A3"/>
    <w:rsid w:val="008069FF"/>
    <w:rsid w:val="00812B9A"/>
    <w:rsid w:val="00825A92"/>
    <w:rsid w:val="00845B49"/>
    <w:rsid w:val="008545AB"/>
    <w:rsid w:val="00854F82"/>
    <w:rsid w:val="00855053"/>
    <w:rsid w:val="0086620E"/>
    <w:rsid w:val="00871018"/>
    <w:rsid w:val="00871EC2"/>
    <w:rsid w:val="00877B26"/>
    <w:rsid w:val="0088365C"/>
    <w:rsid w:val="00896105"/>
    <w:rsid w:val="008C10DB"/>
    <w:rsid w:val="00935193"/>
    <w:rsid w:val="00956487"/>
    <w:rsid w:val="0097311C"/>
    <w:rsid w:val="009D6163"/>
    <w:rsid w:val="009F09F4"/>
    <w:rsid w:val="00A14D5A"/>
    <w:rsid w:val="00A24FC2"/>
    <w:rsid w:val="00A76068"/>
    <w:rsid w:val="00A81FA7"/>
    <w:rsid w:val="00A82693"/>
    <w:rsid w:val="00AB5021"/>
    <w:rsid w:val="00B03C72"/>
    <w:rsid w:val="00B35AB7"/>
    <w:rsid w:val="00B41936"/>
    <w:rsid w:val="00B46079"/>
    <w:rsid w:val="00B701B7"/>
    <w:rsid w:val="00B94955"/>
    <w:rsid w:val="00BC6749"/>
    <w:rsid w:val="00C12AB7"/>
    <w:rsid w:val="00C16AAF"/>
    <w:rsid w:val="00C179DB"/>
    <w:rsid w:val="00C71A3A"/>
    <w:rsid w:val="00C86BA1"/>
    <w:rsid w:val="00C90618"/>
    <w:rsid w:val="00C92C84"/>
    <w:rsid w:val="00CA3D84"/>
    <w:rsid w:val="00CB3C62"/>
    <w:rsid w:val="00CC1DA8"/>
    <w:rsid w:val="00CD0EFE"/>
    <w:rsid w:val="00CE3629"/>
    <w:rsid w:val="00CF253D"/>
    <w:rsid w:val="00CF43BB"/>
    <w:rsid w:val="00D03496"/>
    <w:rsid w:val="00D4388D"/>
    <w:rsid w:val="00D72619"/>
    <w:rsid w:val="00D96F5A"/>
    <w:rsid w:val="00D96FAE"/>
    <w:rsid w:val="00DA13E5"/>
    <w:rsid w:val="00DA3E14"/>
    <w:rsid w:val="00DC2A6A"/>
    <w:rsid w:val="00DC3993"/>
    <w:rsid w:val="00DD1F21"/>
    <w:rsid w:val="00DE64AC"/>
    <w:rsid w:val="00E02C3F"/>
    <w:rsid w:val="00E062F6"/>
    <w:rsid w:val="00E2526E"/>
    <w:rsid w:val="00E31FE9"/>
    <w:rsid w:val="00E32B39"/>
    <w:rsid w:val="00EA78B6"/>
    <w:rsid w:val="00ED37A5"/>
    <w:rsid w:val="00EF196D"/>
    <w:rsid w:val="00F34860"/>
    <w:rsid w:val="00F51BFE"/>
    <w:rsid w:val="00F9261E"/>
    <w:rsid w:val="00FA741A"/>
    <w:rsid w:val="00FB5E29"/>
    <w:rsid w:val="00FE12C8"/>
    <w:rsid w:val="00FE1942"/>
    <w:rsid w:val="00FE4037"/>
    <w:rsid w:val="00FE74CE"/>
    <w:rsid w:val="00FF08AB"/>
    <w:rsid w:val="012230F3"/>
    <w:rsid w:val="01305D89"/>
    <w:rsid w:val="01396E1E"/>
    <w:rsid w:val="0149346C"/>
    <w:rsid w:val="014F32E7"/>
    <w:rsid w:val="0154669D"/>
    <w:rsid w:val="018D284F"/>
    <w:rsid w:val="01AC24A7"/>
    <w:rsid w:val="01C410D1"/>
    <w:rsid w:val="02112CD2"/>
    <w:rsid w:val="02240202"/>
    <w:rsid w:val="02273D67"/>
    <w:rsid w:val="022A58A2"/>
    <w:rsid w:val="02331ABF"/>
    <w:rsid w:val="024750BF"/>
    <w:rsid w:val="02750329"/>
    <w:rsid w:val="02CE3997"/>
    <w:rsid w:val="02D0730E"/>
    <w:rsid w:val="02E413E5"/>
    <w:rsid w:val="02E67134"/>
    <w:rsid w:val="02E959CD"/>
    <w:rsid w:val="031C1E5E"/>
    <w:rsid w:val="03393353"/>
    <w:rsid w:val="034F3EC1"/>
    <w:rsid w:val="03E60B39"/>
    <w:rsid w:val="03EE5C00"/>
    <w:rsid w:val="03FF6890"/>
    <w:rsid w:val="04001CC2"/>
    <w:rsid w:val="04194E91"/>
    <w:rsid w:val="04417BDA"/>
    <w:rsid w:val="045A3333"/>
    <w:rsid w:val="045B0059"/>
    <w:rsid w:val="04672F52"/>
    <w:rsid w:val="04773E21"/>
    <w:rsid w:val="04AB65E9"/>
    <w:rsid w:val="04C119B0"/>
    <w:rsid w:val="04E84DE3"/>
    <w:rsid w:val="04F15603"/>
    <w:rsid w:val="04F80D9E"/>
    <w:rsid w:val="050F58F3"/>
    <w:rsid w:val="0510668F"/>
    <w:rsid w:val="055450DA"/>
    <w:rsid w:val="05883ED0"/>
    <w:rsid w:val="0596478E"/>
    <w:rsid w:val="05965A83"/>
    <w:rsid w:val="059C7B8C"/>
    <w:rsid w:val="05A3638C"/>
    <w:rsid w:val="05AD6CE7"/>
    <w:rsid w:val="05AD771B"/>
    <w:rsid w:val="05C64E5C"/>
    <w:rsid w:val="05CA35F6"/>
    <w:rsid w:val="05F72542"/>
    <w:rsid w:val="05FA3E50"/>
    <w:rsid w:val="061E66A1"/>
    <w:rsid w:val="063309E0"/>
    <w:rsid w:val="063A78C0"/>
    <w:rsid w:val="065F3813"/>
    <w:rsid w:val="06620779"/>
    <w:rsid w:val="067D6A2D"/>
    <w:rsid w:val="06852A96"/>
    <w:rsid w:val="06B50CF4"/>
    <w:rsid w:val="06C3405D"/>
    <w:rsid w:val="06C9798E"/>
    <w:rsid w:val="06FB6865"/>
    <w:rsid w:val="070B4E6B"/>
    <w:rsid w:val="071065C8"/>
    <w:rsid w:val="072660A5"/>
    <w:rsid w:val="072B03CB"/>
    <w:rsid w:val="072D1473"/>
    <w:rsid w:val="073562D9"/>
    <w:rsid w:val="073C7C63"/>
    <w:rsid w:val="073F2CB4"/>
    <w:rsid w:val="075501F9"/>
    <w:rsid w:val="075745A0"/>
    <w:rsid w:val="077B4F7A"/>
    <w:rsid w:val="079F3DC6"/>
    <w:rsid w:val="07A11949"/>
    <w:rsid w:val="07DC3BEC"/>
    <w:rsid w:val="07E01A69"/>
    <w:rsid w:val="08055CAB"/>
    <w:rsid w:val="08152FA9"/>
    <w:rsid w:val="082D5457"/>
    <w:rsid w:val="083D4B45"/>
    <w:rsid w:val="0843506B"/>
    <w:rsid w:val="08595088"/>
    <w:rsid w:val="085F6661"/>
    <w:rsid w:val="086F0786"/>
    <w:rsid w:val="088703D9"/>
    <w:rsid w:val="088F199B"/>
    <w:rsid w:val="0894513D"/>
    <w:rsid w:val="08965007"/>
    <w:rsid w:val="08A2720C"/>
    <w:rsid w:val="08AD1E8C"/>
    <w:rsid w:val="094A004E"/>
    <w:rsid w:val="09514491"/>
    <w:rsid w:val="09594D27"/>
    <w:rsid w:val="096D4D7A"/>
    <w:rsid w:val="0991251F"/>
    <w:rsid w:val="09B604C7"/>
    <w:rsid w:val="09C94AB7"/>
    <w:rsid w:val="09CE05EB"/>
    <w:rsid w:val="09D028F8"/>
    <w:rsid w:val="09E665B5"/>
    <w:rsid w:val="09EC6316"/>
    <w:rsid w:val="09FF4300"/>
    <w:rsid w:val="0A132C02"/>
    <w:rsid w:val="0A315272"/>
    <w:rsid w:val="0A377590"/>
    <w:rsid w:val="0A395762"/>
    <w:rsid w:val="0A3A097E"/>
    <w:rsid w:val="0A713023"/>
    <w:rsid w:val="0A7964DD"/>
    <w:rsid w:val="0A7B2255"/>
    <w:rsid w:val="0A83110A"/>
    <w:rsid w:val="0AA36B21"/>
    <w:rsid w:val="0AC260D6"/>
    <w:rsid w:val="0AC51722"/>
    <w:rsid w:val="0AC77DBA"/>
    <w:rsid w:val="0ACF4FB3"/>
    <w:rsid w:val="0ADF27E4"/>
    <w:rsid w:val="0ADF3D8B"/>
    <w:rsid w:val="0AFD7516"/>
    <w:rsid w:val="0B042AF4"/>
    <w:rsid w:val="0B163D2C"/>
    <w:rsid w:val="0B24315C"/>
    <w:rsid w:val="0B3E2A0C"/>
    <w:rsid w:val="0B7A2254"/>
    <w:rsid w:val="0B8B2561"/>
    <w:rsid w:val="0BED7182"/>
    <w:rsid w:val="0BF16FF9"/>
    <w:rsid w:val="0C0644AB"/>
    <w:rsid w:val="0C4843B9"/>
    <w:rsid w:val="0C566AD6"/>
    <w:rsid w:val="0C8B2E17"/>
    <w:rsid w:val="0C925811"/>
    <w:rsid w:val="0CC6110C"/>
    <w:rsid w:val="0CCB25A9"/>
    <w:rsid w:val="0CDE10D8"/>
    <w:rsid w:val="0CF9583B"/>
    <w:rsid w:val="0D1424ED"/>
    <w:rsid w:val="0D306AF8"/>
    <w:rsid w:val="0D7B1FF8"/>
    <w:rsid w:val="0D933D59"/>
    <w:rsid w:val="0D9A6E96"/>
    <w:rsid w:val="0D9B6CE3"/>
    <w:rsid w:val="0DC01D55"/>
    <w:rsid w:val="0DC07BA7"/>
    <w:rsid w:val="0DC65B51"/>
    <w:rsid w:val="0DCA3504"/>
    <w:rsid w:val="0DDC125D"/>
    <w:rsid w:val="0DE83CCF"/>
    <w:rsid w:val="0E077C8F"/>
    <w:rsid w:val="0E2F2E49"/>
    <w:rsid w:val="0E356088"/>
    <w:rsid w:val="0E3A41D5"/>
    <w:rsid w:val="0E4E4068"/>
    <w:rsid w:val="0E5A705D"/>
    <w:rsid w:val="0E5C4C50"/>
    <w:rsid w:val="0E8969F3"/>
    <w:rsid w:val="0E912047"/>
    <w:rsid w:val="0E9542FA"/>
    <w:rsid w:val="0EB65995"/>
    <w:rsid w:val="0ECC57E1"/>
    <w:rsid w:val="0EDC3D80"/>
    <w:rsid w:val="0F0B60FD"/>
    <w:rsid w:val="0F20161D"/>
    <w:rsid w:val="0F330630"/>
    <w:rsid w:val="0F336CF9"/>
    <w:rsid w:val="0F381390"/>
    <w:rsid w:val="0F3900B0"/>
    <w:rsid w:val="0F474788"/>
    <w:rsid w:val="0F745E6F"/>
    <w:rsid w:val="0F90527D"/>
    <w:rsid w:val="0FCB25A4"/>
    <w:rsid w:val="0FCD5301"/>
    <w:rsid w:val="0FE444A1"/>
    <w:rsid w:val="0FE81724"/>
    <w:rsid w:val="0FEA755E"/>
    <w:rsid w:val="0FFE2B53"/>
    <w:rsid w:val="100259A3"/>
    <w:rsid w:val="10251A36"/>
    <w:rsid w:val="104740F5"/>
    <w:rsid w:val="104F572D"/>
    <w:rsid w:val="105A521A"/>
    <w:rsid w:val="10743433"/>
    <w:rsid w:val="109127D2"/>
    <w:rsid w:val="10AE2435"/>
    <w:rsid w:val="10C922ED"/>
    <w:rsid w:val="1105322F"/>
    <w:rsid w:val="11082369"/>
    <w:rsid w:val="11145B0A"/>
    <w:rsid w:val="11182078"/>
    <w:rsid w:val="11223E2C"/>
    <w:rsid w:val="112D4443"/>
    <w:rsid w:val="11454851"/>
    <w:rsid w:val="11780C08"/>
    <w:rsid w:val="11800151"/>
    <w:rsid w:val="11850F93"/>
    <w:rsid w:val="11854D2D"/>
    <w:rsid w:val="11877731"/>
    <w:rsid w:val="119D0B27"/>
    <w:rsid w:val="119D2150"/>
    <w:rsid w:val="11AE548E"/>
    <w:rsid w:val="11DA5AB3"/>
    <w:rsid w:val="11FF5383"/>
    <w:rsid w:val="121B4234"/>
    <w:rsid w:val="121C256F"/>
    <w:rsid w:val="12290F68"/>
    <w:rsid w:val="123854DB"/>
    <w:rsid w:val="124751A1"/>
    <w:rsid w:val="125762D6"/>
    <w:rsid w:val="125E15F2"/>
    <w:rsid w:val="12647A72"/>
    <w:rsid w:val="12763AA4"/>
    <w:rsid w:val="127E34EA"/>
    <w:rsid w:val="12810624"/>
    <w:rsid w:val="12891287"/>
    <w:rsid w:val="128A760D"/>
    <w:rsid w:val="129D5C6A"/>
    <w:rsid w:val="12D62467"/>
    <w:rsid w:val="12E72D7E"/>
    <w:rsid w:val="12EC46C4"/>
    <w:rsid w:val="12FF57E5"/>
    <w:rsid w:val="134F297F"/>
    <w:rsid w:val="135B7EFD"/>
    <w:rsid w:val="138460FA"/>
    <w:rsid w:val="138F24B2"/>
    <w:rsid w:val="13A42E7F"/>
    <w:rsid w:val="13A740BB"/>
    <w:rsid w:val="13C77EC0"/>
    <w:rsid w:val="13DC24B8"/>
    <w:rsid w:val="13E5080A"/>
    <w:rsid w:val="13FE28E5"/>
    <w:rsid w:val="13FE61F3"/>
    <w:rsid w:val="14237BE5"/>
    <w:rsid w:val="14296628"/>
    <w:rsid w:val="144E09DA"/>
    <w:rsid w:val="14577048"/>
    <w:rsid w:val="14720225"/>
    <w:rsid w:val="147A6EFB"/>
    <w:rsid w:val="149356C1"/>
    <w:rsid w:val="1493644C"/>
    <w:rsid w:val="14996724"/>
    <w:rsid w:val="14A920D7"/>
    <w:rsid w:val="14AF76CB"/>
    <w:rsid w:val="14BC4687"/>
    <w:rsid w:val="14C36CD2"/>
    <w:rsid w:val="14C9193B"/>
    <w:rsid w:val="14EE187D"/>
    <w:rsid w:val="14F70173"/>
    <w:rsid w:val="150A66AF"/>
    <w:rsid w:val="15112C7D"/>
    <w:rsid w:val="152F6116"/>
    <w:rsid w:val="154C4CCD"/>
    <w:rsid w:val="155E75A1"/>
    <w:rsid w:val="156264EB"/>
    <w:rsid w:val="15B036FB"/>
    <w:rsid w:val="15F109F3"/>
    <w:rsid w:val="16187C8C"/>
    <w:rsid w:val="16544432"/>
    <w:rsid w:val="16597298"/>
    <w:rsid w:val="166B4B3E"/>
    <w:rsid w:val="166C2BED"/>
    <w:rsid w:val="16930926"/>
    <w:rsid w:val="169935B1"/>
    <w:rsid w:val="16B20DAC"/>
    <w:rsid w:val="16B879BC"/>
    <w:rsid w:val="16D63C7B"/>
    <w:rsid w:val="17205D63"/>
    <w:rsid w:val="173E6AE4"/>
    <w:rsid w:val="175063EF"/>
    <w:rsid w:val="175E0F34"/>
    <w:rsid w:val="17747D07"/>
    <w:rsid w:val="177644D0"/>
    <w:rsid w:val="178D3412"/>
    <w:rsid w:val="17A74689"/>
    <w:rsid w:val="17A939B9"/>
    <w:rsid w:val="17BC268F"/>
    <w:rsid w:val="17C84C4C"/>
    <w:rsid w:val="17D2722C"/>
    <w:rsid w:val="181635BD"/>
    <w:rsid w:val="184E7821"/>
    <w:rsid w:val="18533B37"/>
    <w:rsid w:val="185B2896"/>
    <w:rsid w:val="189C2DBC"/>
    <w:rsid w:val="189C3904"/>
    <w:rsid w:val="189E3CDE"/>
    <w:rsid w:val="18B33D37"/>
    <w:rsid w:val="18B33F05"/>
    <w:rsid w:val="18B61A0B"/>
    <w:rsid w:val="18BC536F"/>
    <w:rsid w:val="18DB244F"/>
    <w:rsid w:val="18DE572F"/>
    <w:rsid w:val="18F4485F"/>
    <w:rsid w:val="18FF0196"/>
    <w:rsid w:val="19035D2B"/>
    <w:rsid w:val="19043D9C"/>
    <w:rsid w:val="192166BD"/>
    <w:rsid w:val="194A5C14"/>
    <w:rsid w:val="19990662"/>
    <w:rsid w:val="19A40E9C"/>
    <w:rsid w:val="19B22CD5"/>
    <w:rsid w:val="19BA2A13"/>
    <w:rsid w:val="1A0A42DF"/>
    <w:rsid w:val="1A1374AF"/>
    <w:rsid w:val="1A187AC0"/>
    <w:rsid w:val="1A485D45"/>
    <w:rsid w:val="1A5D63E1"/>
    <w:rsid w:val="1A60736C"/>
    <w:rsid w:val="1A6C30E6"/>
    <w:rsid w:val="1A751971"/>
    <w:rsid w:val="1A7D49DD"/>
    <w:rsid w:val="1A86339B"/>
    <w:rsid w:val="1A866CF6"/>
    <w:rsid w:val="1A985849"/>
    <w:rsid w:val="1AC612CA"/>
    <w:rsid w:val="1B0521B2"/>
    <w:rsid w:val="1B33516C"/>
    <w:rsid w:val="1BBE3182"/>
    <w:rsid w:val="1BED59AB"/>
    <w:rsid w:val="1C0C71B1"/>
    <w:rsid w:val="1C195D88"/>
    <w:rsid w:val="1C2F2E9F"/>
    <w:rsid w:val="1C6B4BF2"/>
    <w:rsid w:val="1C7D47BB"/>
    <w:rsid w:val="1C8F32E4"/>
    <w:rsid w:val="1CA22838"/>
    <w:rsid w:val="1CC25AC1"/>
    <w:rsid w:val="1CC32695"/>
    <w:rsid w:val="1CD75F09"/>
    <w:rsid w:val="1D3F35B6"/>
    <w:rsid w:val="1D4F3EC3"/>
    <w:rsid w:val="1D5F5A06"/>
    <w:rsid w:val="1D6D5311"/>
    <w:rsid w:val="1D7A639C"/>
    <w:rsid w:val="1D83562F"/>
    <w:rsid w:val="1D8E2DAC"/>
    <w:rsid w:val="1DAB29F9"/>
    <w:rsid w:val="1DB61C73"/>
    <w:rsid w:val="1DBC5940"/>
    <w:rsid w:val="1DC74FF4"/>
    <w:rsid w:val="1DE413D9"/>
    <w:rsid w:val="1E3E189A"/>
    <w:rsid w:val="1E3E38CA"/>
    <w:rsid w:val="1E406D27"/>
    <w:rsid w:val="1E622E35"/>
    <w:rsid w:val="1E803129"/>
    <w:rsid w:val="1E875215"/>
    <w:rsid w:val="1E937C89"/>
    <w:rsid w:val="1EEB7406"/>
    <w:rsid w:val="1EF850B4"/>
    <w:rsid w:val="1F4153C3"/>
    <w:rsid w:val="1F4D0DAF"/>
    <w:rsid w:val="1F616C6F"/>
    <w:rsid w:val="1F7237CF"/>
    <w:rsid w:val="1F8D0609"/>
    <w:rsid w:val="1F9D6FEA"/>
    <w:rsid w:val="1FB5307A"/>
    <w:rsid w:val="1FE77E29"/>
    <w:rsid w:val="1FF22B62"/>
    <w:rsid w:val="1FF71F26"/>
    <w:rsid w:val="20203F7F"/>
    <w:rsid w:val="20482B4C"/>
    <w:rsid w:val="20621A95"/>
    <w:rsid w:val="207D337D"/>
    <w:rsid w:val="20917C0D"/>
    <w:rsid w:val="20C515BF"/>
    <w:rsid w:val="20CC40CD"/>
    <w:rsid w:val="20DE046A"/>
    <w:rsid w:val="20E44423"/>
    <w:rsid w:val="21024306"/>
    <w:rsid w:val="212925B3"/>
    <w:rsid w:val="212D7771"/>
    <w:rsid w:val="213202E4"/>
    <w:rsid w:val="213E03AB"/>
    <w:rsid w:val="21492E49"/>
    <w:rsid w:val="215313DE"/>
    <w:rsid w:val="21656732"/>
    <w:rsid w:val="21673180"/>
    <w:rsid w:val="218E7958"/>
    <w:rsid w:val="21C4408A"/>
    <w:rsid w:val="21D62BDD"/>
    <w:rsid w:val="22121299"/>
    <w:rsid w:val="221C5C74"/>
    <w:rsid w:val="22251A03"/>
    <w:rsid w:val="22426C5F"/>
    <w:rsid w:val="22472DB3"/>
    <w:rsid w:val="224A27E1"/>
    <w:rsid w:val="2268665B"/>
    <w:rsid w:val="22987F22"/>
    <w:rsid w:val="22C75BE0"/>
    <w:rsid w:val="22CC791F"/>
    <w:rsid w:val="22D9100E"/>
    <w:rsid w:val="22F56858"/>
    <w:rsid w:val="22F7092B"/>
    <w:rsid w:val="22FC69C9"/>
    <w:rsid w:val="2309458D"/>
    <w:rsid w:val="238E6377"/>
    <w:rsid w:val="23922998"/>
    <w:rsid w:val="23DC390D"/>
    <w:rsid w:val="23E829EF"/>
    <w:rsid w:val="24080ADB"/>
    <w:rsid w:val="24327B36"/>
    <w:rsid w:val="243A0633"/>
    <w:rsid w:val="24401C36"/>
    <w:rsid w:val="2443398C"/>
    <w:rsid w:val="244436CC"/>
    <w:rsid w:val="245D089B"/>
    <w:rsid w:val="24676A0A"/>
    <w:rsid w:val="24A111A0"/>
    <w:rsid w:val="24A85A69"/>
    <w:rsid w:val="24C21928"/>
    <w:rsid w:val="24C855E2"/>
    <w:rsid w:val="24F230CD"/>
    <w:rsid w:val="24F75F88"/>
    <w:rsid w:val="251D77D9"/>
    <w:rsid w:val="25205A7B"/>
    <w:rsid w:val="254C6870"/>
    <w:rsid w:val="25520B08"/>
    <w:rsid w:val="257D28F7"/>
    <w:rsid w:val="258F491D"/>
    <w:rsid w:val="25987087"/>
    <w:rsid w:val="25A55176"/>
    <w:rsid w:val="25BD7820"/>
    <w:rsid w:val="25D36F91"/>
    <w:rsid w:val="25E84920"/>
    <w:rsid w:val="25EB4EDE"/>
    <w:rsid w:val="25EB6089"/>
    <w:rsid w:val="25EF3DCB"/>
    <w:rsid w:val="25FA2A1A"/>
    <w:rsid w:val="26053E2F"/>
    <w:rsid w:val="261853FA"/>
    <w:rsid w:val="26223245"/>
    <w:rsid w:val="264D3606"/>
    <w:rsid w:val="26583F4C"/>
    <w:rsid w:val="26775B2B"/>
    <w:rsid w:val="2686341B"/>
    <w:rsid w:val="26A202A2"/>
    <w:rsid w:val="26B20391"/>
    <w:rsid w:val="26C44E1D"/>
    <w:rsid w:val="26F3519B"/>
    <w:rsid w:val="27093568"/>
    <w:rsid w:val="27237B12"/>
    <w:rsid w:val="272D59AB"/>
    <w:rsid w:val="276747AC"/>
    <w:rsid w:val="27922136"/>
    <w:rsid w:val="279B2689"/>
    <w:rsid w:val="27E45450"/>
    <w:rsid w:val="28085110"/>
    <w:rsid w:val="280A1DDE"/>
    <w:rsid w:val="281E7267"/>
    <w:rsid w:val="284F5A43"/>
    <w:rsid w:val="286C26E9"/>
    <w:rsid w:val="28835718"/>
    <w:rsid w:val="28A7672C"/>
    <w:rsid w:val="28C47860"/>
    <w:rsid w:val="28E51FDD"/>
    <w:rsid w:val="28E52014"/>
    <w:rsid w:val="28E55818"/>
    <w:rsid w:val="28F8008D"/>
    <w:rsid w:val="28FD207B"/>
    <w:rsid w:val="291853E7"/>
    <w:rsid w:val="2920429C"/>
    <w:rsid w:val="294A3545"/>
    <w:rsid w:val="296B4240"/>
    <w:rsid w:val="296F0F05"/>
    <w:rsid w:val="299A3C7F"/>
    <w:rsid w:val="29B260EA"/>
    <w:rsid w:val="29B5563B"/>
    <w:rsid w:val="29D650F9"/>
    <w:rsid w:val="29FA7FB7"/>
    <w:rsid w:val="2A2066CF"/>
    <w:rsid w:val="2A3646FC"/>
    <w:rsid w:val="2A3E2B0D"/>
    <w:rsid w:val="2A4B48EC"/>
    <w:rsid w:val="2A4E129E"/>
    <w:rsid w:val="2A516925"/>
    <w:rsid w:val="2A5573ED"/>
    <w:rsid w:val="2A7351A9"/>
    <w:rsid w:val="2A96178F"/>
    <w:rsid w:val="2AAE3B1E"/>
    <w:rsid w:val="2AF206A6"/>
    <w:rsid w:val="2AF2343B"/>
    <w:rsid w:val="2B2547E1"/>
    <w:rsid w:val="2B2746FA"/>
    <w:rsid w:val="2B2C2C6D"/>
    <w:rsid w:val="2B41674B"/>
    <w:rsid w:val="2B4B2BCB"/>
    <w:rsid w:val="2B5C75FE"/>
    <w:rsid w:val="2B993374"/>
    <w:rsid w:val="2BD15573"/>
    <w:rsid w:val="2BD80E5D"/>
    <w:rsid w:val="2BDE6F23"/>
    <w:rsid w:val="2BEE0681"/>
    <w:rsid w:val="2BF12532"/>
    <w:rsid w:val="2C2045B2"/>
    <w:rsid w:val="2C592F5E"/>
    <w:rsid w:val="2C9034E6"/>
    <w:rsid w:val="2C935C2C"/>
    <w:rsid w:val="2CAD7BC1"/>
    <w:rsid w:val="2CAE390E"/>
    <w:rsid w:val="2CB05936"/>
    <w:rsid w:val="2CC27EF9"/>
    <w:rsid w:val="2CEF2903"/>
    <w:rsid w:val="2CF80873"/>
    <w:rsid w:val="2D2A4271"/>
    <w:rsid w:val="2D642C69"/>
    <w:rsid w:val="2D8967F2"/>
    <w:rsid w:val="2D917516"/>
    <w:rsid w:val="2DBB0A37"/>
    <w:rsid w:val="2DC4047D"/>
    <w:rsid w:val="2DDF7A43"/>
    <w:rsid w:val="2DE24215"/>
    <w:rsid w:val="2E07751A"/>
    <w:rsid w:val="2E0A4733"/>
    <w:rsid w:val="2E3735BC"/>
    <w:rsid w:val="2E472FEB"/>
    <w:rsid w:val="2E5757F3"/>
    <w:rsid w:val="2E63328B"/>
    <w:rsid w:val="2E661D92"/>
    <w:rsid w:val="2E777F26"/>
    <w:rsid w:val="2E8F1B19"/>
    <w:rsid w:val="2E9B3854"/>
    <w:rsid w:val="2E9D27D5"/>
    <w:rsid w:val="2EE713B8"/>
    <w:rsid w:val="2EEC788A"/>
    <w:rsid w:val="2EEF4FCC"/>
    <w:rsid w:val="2F13136D"/>
    <w:rsid w:val="2F4977BB"/>
    <w:rsid w:val="2F4B4A3C"/>
    <w:rsid w:val="2F4C262B"/>
    <w:rsid w:val="2F7B3AEB"/>
    <w:rsid w:val="2F8D60DC"/>
    <w:rsid w:val="2F9B47CB"/>
    <w:rsid w:val="2FB35E69"/>
    <w:rsid w:val="2FB7522E"/>
    <w:rsid w:val="2FBE480E"/>
    <w:rsid w:val="2FC37700"/>
    <w:rsid w:val="2FE32219"/>
    <w:rsid w:val="2FE847F6"/>
    <w:rsid w:val="300F3BD7"/>
    <w:rsid w:val="301B57BD"/>
    <w:rsid w:val="30246A80"/>
    <w:rsid w:val="303B7C49"/>
    <w:rsid w:val="304545E8"/>
    <w:rsid w:val="30662EDC"/>
    <w:rsid w:val="306E734F"/>
    <w:rsid w:val="30903378"/>
    <w:rsid w:val="30A06927"/>
    <w:rsid w:val="30B8125D"/>
    <w:rsid w:val="30ED7949"/>
    <w:rsid w:val="31074CEB"/>
    <w:rsid w:val="31302DE8"/>
    <w:rsid w:val="313926CF"/>
    <w:rsid w:val="31405F69"/>
    <w:rsid w:val="31472A96"/>
    <w:rsid w:val="31556F13"/>
    <w:rsid w:val="317D28A0"/>
    <w:rsid w:val="318E46B7"/>
    <w:rsid w:val="319C0B7F"/>
    <w:rsid w:val="31A15695"/>
    <w:rsid w:val="31FC517A"/>
    <w:rsid w:val="322F37A1"/>
    <w:rsid w:val="32376CC0"/>
    <w:rsid w:val="32556074"/>
    <w:rsid w:val="32694052"/>
    <w:rsid w:val="326B1E1F"/>
    <w:rsid w:val="326F1254"/>
    <w:rsid w:val="328F6084"/>
    <w:rsid w:val="32A7330D"/>
    <w:rsid w:val="32B7664C"/>
    <w:rsid w:val="32B842EB"/>
    <w:rsid w:val="330D3DAC"/>
    <w:rsid w:val="333003F3"/>
    <w:rsid w:val="333E1D8B"/>
    <w:rsid w:val="3346402A"/>
    <w:rsid w:val="335D3B8A"/>
    <w:rsid w:val="33611520"/>
    <w:rsid w:val="338300B7"/>
    <w:rsid w:val="33890C8F"/>
    <w:rsid w:val="33B30C27"/>
    <w:rsid w:val="33F223ED"/>
    <w:rsid w:val="340C1505"/>
    <w:rsid w:val="341669C7"/>
    <w:rsid w:val="34186A54"/>
    <w:rsid w:val="342F7A89"/>
    <w:rsid w:val="34763909"/>
    <w:rsid w:val="34907568"/>
    <w:rsid w:val="34B166F0"/>
    <w:rsid w:val="34BF775D"/>
    <w:rsid w:val="34EA7425"/>
    <w:rsid w:val="34EC1696"/>
    <w:rsid w:val="35206F98"/>
    <w:rsid w:val="35326D7C"/>
    <w:rsid w:val="353502CA"/>
    <w:rsid w:val="355618F4"/>
    <w:rsid w:val="35597AEC"/>
    <w:rsid w:val="35635B24"/>
    <w:rsid w:val="35672AFF"/>
    <w:rsid w:val="35A85D44"/>
    <w:rsid w:val="35C62297"/>
    <w:rsid w:val="35D22DC1"/>
    <w:rsid w:val="35DA7196"/>
    <w:rsid w:val="35ED16EB"/>
    <w:rsid w:val="35F468C3"/>
    <w:rsid w:val="363B7446"/>
    <w:rsid w:val="36532E6F"/>
    <w:rsid w:val="36541B84"/>
    <w:rsid w:val="365437D6"/>
    <w:rsid w:val="368556C6"/>
    <w:rsid w:val="3689657F"/>
    <w:rsid w:val="368E263E"/>
    <w:rsid w:val="369D6E1E"/>
    <w:rsid w:val="36B33C3E"/>
    <w:rsid w:val="36E27776"/>
    <w:rsid w:val="370445C3"/>
    <w:rsid w:val="37286617"/>
    <w:rsid w:val="372F3719"/>
    <w:rsid w:val="37426916"/>
    <w:rsid w:val="375B23DE"/>
    <w:rsid w:val="376F71CD"/>
    <w:rsid w:val="37734EEE"/>
    <w:rsid w:val="377770F1"/>
    <w:rsid w:val="378620B5"/>
    <w:rsid w:val="37C116E8"/>
    <w:rsid w:val="37D402D5"/>
    <w:rsid w:val="37F714E0"/>
    <w:rsid w:val="380E790F"/>
    <w:rsid w:val="381B27FE"/>
    <w:rsid w:val="381E5461"/>
    <w:rsid w:val="38243204"/>
    <w:rsid w:val="38271EDA"/>
    <w:rsid w:val="382D6EAF"/>
    <w:rsid w:val="3837515E"/>
    <w:rsid w:val="384412BD"/>
    <w:rsid w:val="3858129E"/>
    <w:rsid w:val="3862042D"/>
    <w:rsid w:val="3876407A"/>
    <w:rsid w:val="388926AF"/>
    <w:rsid w:val="38BF77AD"/>
    <w:rsid w:val="38E928FC"/>
    <w:rsid w:val="38EC7CF6"/>
    <w:rsid w:val="39035B25"/>
    <w:rsid w:val="39161217"/>
    <w:rsid w:val="392D542E"/>
    <w:rsid w:val="39303509"/>
    <w:rsid w:val="3958538C"/>
    <w:rsid w:val="395A55C5"/>
    <w:rsid w:val="397C751D"/>
    <w:rsid w:val="398452FE"/>
    <w:rsid w:val="398A1CD6"/>
    <w:rsid w:val="399C796E"/>
    <w:rsid w:val="399E5C14"/>
    <w:rsid w:val="39BB780F"/>
    <w:rsid w:val="39CB171E"/>
    <w:rsid w:val="39D33ACB"/>
    <w:rsid w:val="39E05098"/>
    <w:rsid w:val="39E6508D"/>
    <w:rsid w:val="39ED6884"/>
    <w:rsid w:val="39F129CA"/>
    <w:rsid w:val="3A0A2837"/>
    <w:rsid w:val="3A112061"/>
    <w:rsid w:val="3A145788"/>
    <w:rsid w:val="3A1C0AAF"/>
    <w:rsid w:val="3A3C6370"/>
    <w:rsid w:val="3A4A1178"/>
    <w:rsid w:val="3A502507"/>
    <w:rsid w:val="3AB27EA5"/>
    <w:rsid w:val="3AB56C16"/>
    <w:rsid w:val="3AB75528"/>
    <w:rsid w:val="3B0A0908"/>
    <w:rsid w:val="3B0C28D2"/>
    <w:rsid w:val="3B1425AB"/>
    <w:rsid w:val="3B3A38B9"/>
    <w:rsid w:val="3B4262F3"/>
    <w:rsid w:val="3B440988"/>
    <w:rsid w:val="3B48396E"/>
    <w:rsid w:val="3B4F2D26"/>
    <w:rsid w:val="3B5953EB"/>
    <w:rsid w:val="3B63271D"/>
    <w:rsid w:val="3B8D0D14"/>
    <w:rsid w:val="3BD827B4"/>
    <w:rsid w:val="3C231410"/>
    <w:rsid w:val="3C2E0CEA"/>
    <w:rsid w:val="3C4B3FB6"/>
    <w:rsid w:val="3C4E0CC8"/>
    <w:rsid w:val="3C523F9D"/>
    <w:rsid w:val="3C6F17E9"/>
    <w:rsid w:val="3C757BAB"/>
    <w:rsid w:val="3C8D5D28"/>
    <w:rsid w:val="3CC46CCA"/>
    <w:rsid w:val="3CF9753A"/>
    <w:rsid w:val="3D074878"/>
    <w:rsid w:val="3D1A42D4"/>
    <w:rsid w:val="3D2477CB"/>
    <w:rsid w:val="3D2D4A29"/>
    <w:rsid w:val="3D4D243E"/>
    <w:rsid w:val="3D500ED0"/>
    <w:rsid w:val="3D7D4325"/>
    <w:rsid w:val="3DEE0D4F"/>
    <w:rsid w:val="3DF348BA"/>
    <w:rsid w:val="3E063608"/>
    <w:rsid w:val="3E115E34"/>
    <w:rsid w:val="3E4E1565"/>
    <w:rsid w:val="3E9450B8"/>
    <w:rsid w:val="3EAE1446"/>
    <w:rsid w:val="3EBC016B"/>
    <w:rsid w:val="3EC84D62"/>
    <w:rsid w:val="3ECF4342"/>
    <w:rsid w:val="3ED17BC5"/>
    <w:rsid w:val="3EDD58B0"/>
    <w:rsid w:val="3EDE6EF7"/>
    <w:rsid w:val="3F0C0E76"/>
    <w:rsid w:val="3F2F4DE1"/>
    <w:rsid w:val="3F8A676A"/>
    <w:rsid w:val="3F975C22"/>
    <w:rsid w:val="3FB63A7A"/>
    <w:rsid w:val="3FC06466"/>
    <w:rsid w:val="3FD52F39"/>
    <w:rsid w:val="3FF349A6"/>
    <w:rsid w:val="3FF63B98"/>
    <w:rsid w:val="400022D9"/>
    <w:rsid w:val="4001251D"/>
    <w:rsid w:val="402860FA"/>
    <w:rsid w:val="40532D51"/>
    <w:rsid w:val="40590355"/>
    <w:rsid w:val="406B009A"/>
    <w:rsid w:val="407832AC"/>
    <w:rsid w:val="40816C4D"/>
    <w:rsid w:val="408679EE"/>
    <w:rsid w:val="408C5CD4"/>
    <w:rsid w:val="409475F1"/>
    <w:rsid w:val="40A54D90"/>
    <w:rsid w:val="40E15777"/>
    <w:rsid w:val="411A4496"/>
    <w:rsid w:val="411B1336"/>
    <w:rsid w:val="412853AB"/>
    <w:rsid w:val="413F3EDD"/>
    <w:rsid w:val="41401527"/>
    <w:rsid w:val="414D3E36"/>
    <w:rsid w:val="4156172F"/>
    <w:rsid w:val="41601281"/>
    <w:rsid w:val="41652620"/>
    <w:rsid w:val="417E7959"/>
    <w:rsid w:val="41A964A8"/>
    <w:rsid w:val="41AF3FB7"/>
    <w:rsid w:val="41E33C60"/>
    <w:rsid w:val="42052CA9"/>
    <w:rsid w:val="42087C09"/>
    <w:rsid w:val="422624CB"/>
    <w:rsid w:val="423B5E3E"/>
    <w:rsid w:val="42507CAE"/>
    <w:rsid w:val="42554B5E"/>
    <w:rsid w:val="4275007E"/>
    <w:rsid w:val="4283706F"/>
    <w:rsid w:val="42870A90"/>
    <w:rsid w:val="428C6DBA"/>
    <w:rsid w:val="429F5DD9"/>
    <w:rsid w:val="42A06A1C"/>
    <w:rsid w:val="42B60B65"/>
    <w:rsid w:val="42B66518"/>
    <w:rsid w:val="42C52587"/>
    <w:rsid w:val="42D02437"/>
    <w:rsid w:val="42D23800"/>
    <w:rsid w:val="42E36869"/>
    <w:rsid w:val="42ED7C81"/>
    <w:rsid w:val="42F363E7"/>
    <w:rsid w:val="43032D6B"/>
    <w:rsid w:val="43275358"/>
    <w:rsid w:val="433B76F9"/>
    <w:rsid w:val="4359067E"/>
    <w:rsid w:val="437232F0"/>
    <w:rsid w:val="43882D11"/>
    <w:rsid w:val="43902FAF"/>
    <w:rsid w:val="43982146"/>
    <w:rsid w:val="43983E20"/>
    <w:rsid w:val="43A51B15"/>
    <w:rsid w:val="43BE6232"/>
    <w:rsid w:val="43F7665A"/>
    <w:rsid w:val="440F005E"/>
    <w:rsid w:val="44125F9D"/>
    <w:rsid w:val="443440EE"/>
    <w:rsid w:val="446623B0"/>
    <w:rsid w:val="447578DF"/>
    <w:rsid w:val="44A60EAD"/>
    <w:rsid w:val="44A678F3"/>
    <w:rsid w:val="44A91191"/>
    <w:rsid w:val="44B518E4"/>
    <w:rsid w:val="44BA7891"/>
    <w:rsid w:val="44BF2CF4"/>
    <w:rsid w:val="44D856A6"/>
    <w:rsid w:val="44FE772F"/>
    <w:rsid w:val="4507085B"/>
    <w:rsid w:val="45156827"/>
    <w:rsid w:val="45230F44"/>
    <w:rsid w:val="45247F95"/>
    <w:rsid w:val="452730C6"/>
    <w:rsid w:val="452D4329"/>
    <w:rsid w:val="452E3285"/>
    <w:rsid w:val="454F5B94"/>
    <w:rsid w:val="45697157"/>
    <w:rsid w:val="45C767FC"/>
    <w:rsid w:val="45EF7078"/>
    <w:rsid w:val="46236D21"/>
    <w:rsid w:val="465561BC"/>
    <w:rsid w:val="468624EC"/>
    <w:rsid w:val="469C3C8F"/>
    <w:rsid w:val="46A2022B"/>
    <w:rsid w:val="46C1629B"/>
    <w:rsid w:val="46E44D5F"/>
    <w:rsid w:val="46EA707B"/>
    <w:rsid w:val="47107569"/>
    <w:rsid w:val="473046E9"/>
    <w:rsid w:val="47565759"/>
    <w:rsid w:val="47804DB2"/>
    <w:rsid w:val="4783216D"/>
    <w:rsid w:val="478A64D4"/>
    <w:rsid w:val="479343BB"/>
    <w:rsid w:val="4799729B"/>
    <w:rsid w:val="47AB59D9"/>
    <w:rsid w:val="47B9793D"/>
    <w:rsid w:val="47C06504"/>
    <w:rsid w:val="47D46525"/>
    <w:rsid w:val="47ED33C8"/>
    <w:rsid w:val="47F1265A"/>
    <w:rsid w:val="47FC07BE"/>
    <w:rsid w:val="47FF5FC3"/>
    <w:rsid w:val="481657A5"/>
    <w:rsid w:val="483F54C4"/>
    <w:rsid w:val="485F2730"/>
    <w:rsid w:val="4860425D"/>
    <w:rsid w:val="48677399"/>
    <w:rsid w:val="487C2EFB"/>
    <w:rsid w:val="488745A0"/>
    <w:rsid w:val="48980F39"/>
    <w:rsid w:val="48B0676A"/>
    <w:rsid w:val="48B27240"/>
    <w:rsid w:val="48DB041B"/>
    <w:rsid w:val="49177E6C"/>
    <w:rsid w:val="491F205A"/>
    <w:rsid w:val="492B5040"/>
    <w:rsid w:val="49363812"/>
    <w:rsid w:val="49433EC0"/>
    <w:rsid w:val="494C3353"/>
    <w:rsid w:val="49694057"/>
    <w:rsid w:val="497D2CCD"/>
    <w:rsid w:val="498F16E8"/>
    <w:rsid w:val="499F606B"/>
    <w:rsid w:val="49EB612D"/>
    <w:rsid w:val="49F152B1"/>
    <w:rsid w:val="4A013E23"/>
    <w:rsid w:val="4A0910A0"/>
    <w:rsid w:val="4A0D5D1E"/>
    <w:rsid w:val="4A2E1333"/>
    <w:rsid w:val="4A561E83"/>
    <w:rsid w:val="4A712751"/>
    <w:rsid w:val="4A851D59"/>
    <w:rsid w:val="4ABD3929"/>
    <w:rsid w:val="4ACA37AD"/>
    <w:rsid w:val="4AE22C1E"/>
    <w:rsid w:val="4AFC1FE9"/>
    <w:rsid w:val="4B044B68"/>
    <w:rsid w:val="4B225133"/>
    <w:rsid w:val="4B2C48CA"/>
    <w:rsid w:val="4B2F13BC"/>
    <w:rsid w:val="4B3544BD"/>
    <w:rsid w:val="4B374189"/>
    <w:rsid w:val="4B3C2D5F"/>
    <w:rsid w:val="4B3F33F2"/>
    <w:rsid w:val="4B411DC2"/>
    <w:rsid w:val="4B4B2FA2"/>
    <w:rsid w:val="4B725770"/>
    <w:rsid w:val="4B8E2E8F"/>
    <w:rsid w:val="4BB90564"/>
    <w:rsid w:val="4BBD57E2"/>
    <w:rsid w:val="4BD54E69"/>
    <w:rsid w:val="4BED5E07"/>
    <w:rsid w:val="4C2262E1"/>
    <w:rsid w:val="4C5A4B39"/>
    <w:rsid w:val="4CBB731A"/>
    <w:rsid w:val="4CC50B32"/>
    <w:rsid w:val="4CFE13B5"/>
    <w:rsid w:val="4D040FFC"/>
    <w:rsid w:val="4D135D42"/>
    <w:rsid w:val="4D1A2C2C"/>
    <w:rsid w:val="4D2215B2"/>
    <w:rsid w:val="4D2746DB"/>
    <w:rsid w:val="4D2C0BB1"/>
    <w:rsid w:val="4D3916FF"/>
    <w:rsid w:val="4D3C5251"/>
    <w:rsid w:val="4D42093A"/>
    <w:rsid w:val="4D6845DD"/>
    <w:rsid w:val="4D685C59"/>
    <w:rsid w:val="4D6F49F5"/>
    <w:rsid w:val="4DA22EE2"/>
    <w:rsid w:val="4DA75B20"/>
    <w:rsid w:val="4DB22895"/>
    <w:rsid w:val="4DE0603F"/>
    <w:rsid w:val="4DEC0C98"/>
    <w:rsid w:val="4E125A01"/>
    <w:rsid w:val="4E2520F5"/>
    <w:rsid w:val="4E314205"/>
    <w:rsid w:val="4E3673C9"/>
    <w:rsid w:val="4E406A4A"/>
    <w:rsid w:val="4E4851F1"/>
    <w:rsid w:val="4E661EA1"/>
    <w:rsid w:val="4E6A3EC7"/>
    <w:rsid w:val="4E767153"/>
    <w:rsid w:val="4E7C6D11"/>
    <w:rsid w:val="4E7F3D66"/>
    <w:rsid w:val="4E830CA5"/>
    <w:rsid w:val="4E8570A6"/>
    <w:rsid w:val="4EE540E7"/>
    <w:rsid w:val="4F0C7625"/>
    <w:rsid w:val="4F1A3377"/>
    <w:rsid w:val="4F3B1580"/>
    <w:rsid w:val="4F443F90"/>
    <w:rsid w:val="4F4B04D6"/>
    <w:rsid w:val="4F51685D"/>
    <w:rsid w:val="4F83289A"/>
    <w:rsid w:val="4FB71252"/>
    <w:rsid w:val="4FE17A31"/>
    <w:rsid w:val="50150FD8"/>
    <w:rsid w:val="501E459C"/>
    <w:rsid w:val="502321AE"/>
    <w:rsid w:val="502F3333"/>
    <w:rsid w:val="503F432A"/>
    <w:rsid w:val="50425E54"/>
    <w:rsid w:val="505860DB"/>
    <w:rsid w:val="50710C49"/>
    <w:rsid w:val="50854860"/>
    <w:rsid w:val="50866213"/>
    <w:rsid w:val="508D5E0B"/>
    <w:rsid w:val="508F3931"/>
    <w:rsid w:val="509364E1"/>
    <w:rsid w:val="50973685"/>
    <w:rsid w:val="509B4084"/>
    <w:rsid w:val="50BE70A3"/>
    <w:rsid w:val="50F7693F"/>
    <w:rsid w:val="511107EA"/>
    <w:rsid w:val="511D6251"/>
    <w:rsid w:val="514768C0"/>
    <w:rsid w:val="51615298"/>
    <w:rsid w:val="51894824"/>
    <w:rsid w:val="518B61DE"/>
    <w:rsid w:val="519531C9"/>
    <w:rsid w:val="5196484B"/>
    <w:rsid w:val="51A21442"/>
    <w:rsid w:val="51B91AD5"/>
    <w:rsid w:val="51C11CE8"/>
    <w:rsid w:val="51CB0999"/>
    <w:rsid w:val="51DD22DD"/>
    <w:rsid w:val="51E246FB"/>
    <w:rsid w:val="51E76CAD"/>
    <w:rsid w:val="52004B10"/>
    <w:rsid w:val="52036385"/>
    <w:rsid w:val="521836FF"/>
    <w:rsid w:val="52625478"/>
    <w:rsid w:val="526E0971"/>
    <w:rsid w:val="5276554E"/>
    <w:rsid w:val="527E1528"/>
    <w:rsid w:val="52A156EA"/>
    <w:rsid w:val="52B45F74"/>
    <w:rsid w:val="52F50464"/>
    <w:rsid w:val="532419DA"/>
    <w:rsid w:val="53371C84"/>
    <w:rsid w:val="536D46EC"/>
    <w:rsid w:val="53790AF9"/>
    <w:rsid w:val="538C71B8"/>
    <w:rsid w:val="53AF4030"/>
    <w:rsid w:val="53B46D62"/>
    <w:rsid w:val="53D73DAB"/>
    <w:rsid w:val="53EB113C"/>
    <w:rsid w:val="540A65D8"/>
    <w:rsid w:val="5413658D"/>
    <w:rsid w:val="5416453F"/>
    <w:rsid w:val="541F4FCC"/>
    <w:rsid w:val="542212ED"/>
    <w:rsid w:val="54255E81"/>
    <w:rsid w:val="542B41C6"/>
    <w:rsid w:val="543D7FD8"/>
    <w:rsid w:val="5442647E"/>
    <w:rsid w:val="54601A80"/>
    <w:rsid w:val="54650C3E"/>
    <w:rsid w:val="546C2176"/>
    <w:rsid w:val="547A3A60"/>
    <w:rsid w:val="54AE00FE"/>
    <w:rsid w:val="54AF03DC"/>
    <w:rsid w:val="54BE6536"/>
    <w:rsid w:val="54CF74C0"/>
    <w:rsid w:val="54DA620B"/>
    <w:rsid w:val="54E32A74"/>
    <w:rsid w:val="54E62B8D"/>
    <w:rsid w:val="54EE53F8"/>
    <w:rsid w:val="55086E0B"/>
    <w:rsid w:val="55303E69"/>
    <w:rsid w:val="55466638"/>
    <w:rsid w:val="5553421A"/>
    <w:rsid w:val="55767709"/>
    <w:rsid w:val="558B63DB"/>
    <w:rsid w:val="559F1AA1"/>
    <w:rsid w:val="55A31153"/>
    <w:rsid w:val="55D817D8"/>
    <w:rsid w:val="560F5E37"/>
    <w:rsid w:val="56246DA9"/>
    <w:rsid w:val="563665FD"/>
    <w:rsid w:val="566234C6"/>
    <w:rsid w:val="566B62A7"/>
    <w:rsid w:val="568F354E"/>
    <w:rsid w:val="56A36F1F"/>
    <w:rsid w:val="56D65834"/>
    <w:rsid w:val="56D77DE0"/>
    <w:rsid w:val="56E217D1"/>
    <w:rsid w:val="56EE0C86"/>
    <w:rsid w:val="56F02C50"/>
    <w:rsid w:val="570E3D16"/>
    <w:rsid w:val="57337FC3"/>
    <w:rsid w:val="57527466"/>
    <w:rsid w:val="575F6A06"/>
    <w:rsid w:val="57645D93"/>
    <w:rsid w:val="579A412F"/>
    <w:rsid w:val="57AF6667"/>
    <w:rsid w:val="57B43C7D"/>
    <w:rsid w:val="57BD0D84"/>
    <w:rsid w:val="57C92BC1"/>
    <w:rsid w:val="57CF72DE"/>
    <w:rsid w:val="57D513DA"/>
    <w:rsid w:val="57DF2578"/>
    <w:rsid w:val="57E653F9"/>
    <w:rsid w:val="580B0ED9"/>
    <w:rsid w:val="58222B20"/>
    <w:rsid w:val="58404C7E"/>
    <w:rsid w:val="58847AF3"/>
    <w:rsid w:val="58AD2E69"/>
    <w:rsid w:val="58B13115"/>
    <w:rsid w:val="58C65785"/>
    <w:rsid w:val="58DF2F7C"/>
    <w:rsid w:val="59382319"/>
    <w:rsid w:val="598C00FF"/>
    <w:rsid w:val="59B43121"/>
    <w:rsid w:val="5A287D06"/>
    <w:rsid w:val="5A673229"/>
    <w:rsid w:val="5A7A378B"/>
    <w:rsid w:val="5A7C4F26"/>
    <w:rsid w:val="5AB44EE9"/>
    <w:rsid w:val="5AC559CE"/>
    <w:rsid w:val="5ACC3986"/>
    <w:rsid w:val="5ACE3D2D"/>
    <w:rsid w:val="5ADC3A69"/>
    <w:rsid w:val="5AE51DC2"/>
    <w:rsid w:val="5AE645AE"/>
    <w:rsid w:val="5B1C7065"/>
    <w:rsid w:val="5B322564"/>
    <w:rsid w:val="5B7272A7"/>
    <w:rsid w:val="5B8C626F"/>
    <w:rsid w:val="5B983C5A"/>
    <w:rsid w:val="5B9B762E"/>
    <w:rsid w:val="5BC60926"/>
    <w:rsid w:val="5BCD7027"/>
    <w:rsid w:val="5C085105"/>
    <w:rsid w:val="5C2313D1"/>
    <w:rsid w:val="5C2B48E9"/>
    <w:rsid w:val="5C3D386F"/>
    <w:rsid w:val="5C4D7BDC"/>
    <w:rsid w:val="5C5F5DFC"/>
    <w:rsid w:val="5C63559F"/>
    <w:rsid w:val="5C654B94"/>
    <w:rsid w:val="5C733EB7"/>
    <w:rsid w:val="5C8908A6"/>
    <w:rsid w:val="5CC13731"/>
    <w:rsid w:val="5CC826A5"/>
    <w:rsid w:val="5CD66444"/>
    <w:rsid w:val="5CFE60C6"/>
    <w:rsid w:val="5D096819"/>
    <w:rsid w:val="5D3C54AF"/>
    <w:rsid w:val="5D4741FD"/>
    <w:rsid w:val="5D4822AF"/>
    <w:rsid w:val="5D4B6F5C"/>
    <w:rsid w:val="5D7263C9"/>
    <w:rsid w:val="5D8752DD"/>
    <w:rsid w:val="5D9C768D"/>
    <w:rsid w:val="5D9E5889"/>
    <w:rsid w:val="5DA56542"/>
    <w:rsid w:val="5DA63F48"/>
    <w:rsid w:val="5DBB3FB7"/>
    <w:rsid w:val="5DCD0BDC"/>
    <w:rsid w:val="5E2D3ABE"/>
    <w:rsid w:val="5E361890"/>
    <w:rsid w:val="5E39312E"/>
    <w:rsid w:val="5E4611E4"/>
    <w:rsid w:val="5E5A2A4A"/>
    <w:rsid w:val="5E6E1951"/>
    <w:rsid w:val="5E7B2F72"/>
    <w:rsid w:val="5E7D301B"/>
    <w:rsid w:val="5E88644A"/>
    <w:rsid w:val="5EA42C9D"/>
    <w:rsid w:val="5EAB61F6"/>
    <w:rsid w:val="5EB427B5"/>
    <w:rsid w:val="5EB65B26"/>
    <w:rsid w:val="5ED556A2"/>
    <w:rsid w:val="5EDE5485"/>
    <w:rsid w:val="5EF332DD"/>
    <w:rsid w:val="5F1119B5"/>
    <w:rsid w:val="5F27351B"/>
    <w:rsid w:val="5F2A7712"/>
    <w:rsid w:val="5F3C1134"/>
    <w:rsid w:val="5F41673E"/>
    <w:rsid w:val="5F4B0E5A"/>
    <w:rsid w:val="5F4D6E91"/>
    <w:rsid w:val="5F5024DD"/>
    <w:rsid w:val="5F581EC0"/>
    <w:rsid w:val="5F5F34CB"/>
    <w:rsid w:val="5F6E356F"/>
    <w:rsid w:val="5F6E3B45"/>
    <w:rsid w:val="5F8108E9"/>
    <w:rsid w:val="5F9B79FB"/>
    <w:rsid w:val="5FA71122"/>
    <w:rsid w:val="5FB22B9E"/>
    <w:rsid w:val="5FCF3D4A"/>
    <w:rsid w:val="5FE02FF4"/>
    <w:rsid w:val="5FFC08B7"/>
    <w:rsid w:val="601E25DC"/>
    <w:rsid w:val="602A0F80"/>
    <w:rsid w:val="602F2A3B"/>
    <w:rsid w:val="603F52D1"/>
    <w:rsid w:val="6042027C"/>
    <w:rsid w:val="604B1CD3"/>
    <w:rsid w:val="60596A6B"/>
    <w:rsid w:val="60606DC7"/>
    <w:rsid w:val="60771CEC"/>
    <w:rsid w:val="607A4EF3"/>
    <w:rsid w:val="607F5615"/>
    <w:rsid w:val="60962239"/>
    <w:rsid w:val="60972CD3"/>
    <w:rsid w:val="60B60A66"/>
    <w:rsid w:val="60B95417"/>
    <w:rsid w:val="60BD3BA3"/>
    <w:rsid w:val="60C03F10"/>
    <w:rsid w:val="60C5514D"/>
    <w:rsid w:val="60C56EFB"/>
    <w:rsid w:val="60F61804"/>
    <w:rsid w:val="60FB46CB"/>
    <w:rsid w:val="614D4D73"/>
    <w:rsid w:val="61810A21"/>
    <w:rsid w:val="619073AA"/>
    <w:rsid w:val="61B431F8"/>
    <w:rsid w:val="61F40BD2"/>
    <w:rsid w:val="62241DFE"/>
    <w:rsid w:val="622720EB"/>
    <w:rsid w:val="6248025D"/>
    <w:rsid w:val="624A33DC"/>
    <w:rsid w:val="62541486"/>
    <w:rsid w:val="62647E5C"/>
    <w:rsid w:val="626D4209"/>
    <w:rsid w:val="62707952"/>
    <w:rsid w:val="62912A21"/>
    <w:rsid w:val="62943774"/>
    <w:rsid w:val="62AE5277"/>
    <w:rsid w:val="62B47227"/>
    <w:rsid w:val="62BD60DC"/>
    <w:rsid w:val="62DB47B4"/>
    <w:rsid w:val="62E33669"/>
    <w:rsid w:val="62F37D50"/>
    <w:rsid w:val="63073DA7"/>
    <w:rsid w:val="63142CD6"/>
    <w:rsid w:val="631D37BF"/>
    <w:rsid w:val="63442776"/>
    <w:rsid w:val="6350164A"/>
    <w:rsid w:val="63792359"/>
    <w:rsid w:val="63AD1C3F"/>
    <w:rsid w:val="63C77782"/>
    <w:rsid w:val="63C92EEB"/>
    <w:rsid w:val="63E43955"/>
    <w:rsid w:val="64033FC2"/>
    <w:rsid w:val="642D7291"/>
    <w:rsid w:val="644F4FF4"/>
    <w:rsid w:val="64526CF8"/>
    <w:rsid w:val="645714E3"/>
    <w:rsid w:val="64A313AC"/>
    <w:rsid w:val="64A464E7"/>
    <w:rsid w:val="64BE6B2E"/>
    <w:rsid w:val="64C46105"/>
    <w:rsid w:val="64CD08F4"/>
    <w:rsid w:val="64CF24EA"/>
    <w:rsid w:val="64D17D6E"/>
    <w:rsid w:val="64E14394"/>
    <w:rsid w:val="64F675C0"/>
    <w:rsid w:val="650C6EA7"/>
    <w:rsid w:val="655A2308"/>
    <w:rsid w:val="656279B1"/>
    <w:rsid w:val="656960A7"/>
    <w:rsid w:val="657F6D20"/>
    <w:rsid w:val="65817895"/>
    <w:rsid w:val="65924EA6"/>
    <w:rsid w:val="659770C3"/>
    <w:rsid w:val="65A21C42"/>
    <w:rsid w:val="65BE7F7A"/>
    <w:rsid w:val="65D27F41"/>
    <w:rsid w:val="65D92F2E"/>
    <w:rsid w:val="65DD0EAB"/>
    <w:rsid w:val="65ED6CD8"/>
    <w:rsid w:val="65F352F9"/>
    <w:rsid w:val="660B74D6"/>
    <w:rsid w:val="6618187B"/>
    <w:rsid w:val="66395DD3"/>
    <w:rsid w:val="6670349F"/>
    <w:rsid w:val="667777A9"/>
    <w:rsid w:val="66A01F9C"/>
    <w:rsid w:val="66B655CD"/>
    <w:rsid w:val="670178CE"/>
    <w:rsid w:val="675A65EF"/>
    <w:rsid w:val="676330D4"/>
    <w:rsid w:val="6765708D"/>
    <w:rsid w:val="67813D12"/>
    <w:rsid w:val="67ED39EF"/>
    <w:rsid w:val="6846218F"/>
    <w:rsid w:val="68490412"/>
    <w:rsid w:val="68680898"/>
    <w:rsid w:val="686C3B72"/>
    <w:rsid w:val="686F4DAD"/>
    <w:rsid w:val="68784831"/>
    <w:rsid w:val="6895194E"/>
    <w:rsid w:val="68AB1C6F"/>
    <w:rsid w:val="68AF070C"/>
    <w:rsid w:val="68C27653"/>
    <w:rsid w:val="68E547F7"/>
    <w:rsid w:val="691E3B51"/>
    <w:rsid w:val="697B0A9F"/>
    <w:rsid w:val="698B31D9"/>
    <w:rsid w:val="69A47C96"/>
    <w:rsid w:val="69A82B29"/>
    <w:rsid w:val="69B739BE"/>
    <w:rsid w:val="69EB7AB4"/>
    <w:rsid w:val="6A070584"/>
    <w:rsid w:val="6A113271"/>
    <w:rsid w:val="6A2A2506"/>
    <w:rsid w:val="6A5005AF"/>
    <w:rsid w:val="6A560CED"/>
    <w:rsid w:val="6A5645D1"/>
    <w:rsid w:val="6A5874F0"/>
    <w:rsid w:val="6A5A22A7"/>
    <w:rsid w:val="6A5B0DD9"/>
    <w:rsid w:val="6A6E4160"/>
    <w:rsid w:val="6A807EA1"/>
    <w:rsid w:val="6A874D2E"/>
    <w:rsid w:val="6A9C47F8"/>
    <w:rsid w:val="6AD12429"/>
    <w:rsid w:val="6AE368FC"/>
    <w:rsid w:val="6AFD3B53"/>
    <w:rsid w:val="6B1066AB"/>
    <w:rsid w:val="6B1E7934"/>
    <w:rsid w:val="6B1F05F6"/>
    <w:rsid w:val="6B344EB9"/>
    <w:rsid w:val="6B522218"/>
    <w:rsid w:val="6B7E3481"/>
    <w:rsid w:val="6B914CBA"/>
    <w:rsid w:val="6BC62B46"/>
    <w:rsid w:val="6BDF22CE"/>
    <w:rsid w:val="6C124DC1"/>
    <w:rsid w:val="6C1B4CE0"/>
    <w:rsid w:val="6C360CAD"/>
    <w:rsid w:val="6C425F8B"/>
    <w:rsid w:val="6C480C4A"/>
    <w:rsid w:val="6C517895"/>
    <w:rsid w:val="6C580C23"/>
    <w:rsid w:val="6C81461E"/>
    <w:rsid w:val="6CBE317C"/>
    <w:rsid w:val="6CCF02C5"/>
    <w:rsid w:val="6CF16CF4"/>
    <w:rsid w:val="6D05639C"/>
    <w:rsid w:val="6D0F0796"/>
    <w:rsid w:val="6D415B5B"/>
    <w:rsid w:val="6D49473C"/>
    <w:rsid w:val="6D543AE1"/>
    <w:rsid w:val="6D7F0677"/>
    <w:rsid w:val="6D8A4252"/>
    <w:rsid w:val="6D920165"/>
    <w:rsid w:val="6D95423F"/>
    <w:rsid w:val="6D985528"/>
    <w:rsid w:val="6DA22A9E"/>
    <w:rsid w:val="6DAC0B3C"/>
    <w:rsid w:val="6DAE2CB6"/>
    <w:rsid w:val="6DDD2BAB"/>
    <w:rsid w:val="6DE309C1"/>
    <w:rsid w:val="6DE63069"/>
    <w:rsid w:val="6DEA23B2"/>
    <w:rsid w:val="6E3D4A0D"/>
    <w:rsid w:val="6E471CDD"/>
    <w:rsid w:val="6E59377F"/>
    <w:rsid w:val="6E647D53"/>
    <w:rsid w:val="6E66148A"/>
    <w:rsid w:val="6E824B50"/>
    <w:rsid w:val="6EAD34A8"/>
    <w:rsid w:val="6EE30F68"/>
    <w:rsid w:val="6EF51DA3"/>
    <w:rsid w:val="6F20431A"/>
    <w:rsid w:val="6F280D81"/>
    <w:rsid w:val="6F5C73A7"/>
    <w:rsid w:val="6F6B6274"/>
    <w:rsid w:val="6F7E3097"/>
    <w:rsid w:val="6F82255A"/>
    <w:rsid w:val="6F924E4E"/>
    <w:rsid w:val="6FA53B89"/>
    <w:rsid w:val="6FAE548E"/>
    <w:rsid w:val="6FC267BE"/>
    <w:rsid w:val="6FCA2B4E"/>
    <w:rsid w:val="70027824"/>
    <w:rsid w:val="70161236"/>
    <w:rsid w:val="702E627A"/>
    <w:rsid w:val="704A07A7"/>
    <w:rsid w:val="706F2877"/>
    <w:rsid w:val="707B2FB8"/>
    <w:rsid w:val="70924313"/>
    <w:rsid w:val="70A94143"/>
    <w:rsid w:val="70CF34F7"/>
    <w:rsid w:val="70D6440D"/>
    <w:rsid w:val="70D75F53"/>
    <w:rsid w:val="70E66CC2"/>
    <w:rsid w:val="71044681"/>
    <w:rsid w:val="71237A52"/>
    <w:rsid w:val="714A0505"/>
    <w:rsid w:val="71520337"/>
    <w:rsid w:val="715617A4"/>
    <w:rsid w:val="7176779D"/>
    <w:rsid w:val="719D0DCB"/>
    <w:rsid w:val="71C70D25"/>
    <w:rsid w:val="71CC6481"/>
    <w:rsid w:val="71CD0258"/>
    <w:rsid w:val="71DA4F5E"/>
    <w:rsid w:val="71F138E0"/>
    <w:rsid w:val="722831A1"/>
    <w:rsid w:val="723620D0"/>
    <w:rsid w:val="72817F8E"/>
    <w:rsid w:val="72855116"/>
    <w:rsid w:val="72A734BC"/>
    <w:rsid w:val="72AA2662"/>
    <w:rsid w:val="72B412A6"/>
    <w:rsid w:val="72E00965"/>
    <w:rsid w:val="7306587D"/>
    <w:rsid w:val="7318735E"/>
    <w:rsid w:val="731955B0"/>
    <w:rsid w:val="734D525A"/>
    <w:rsid w:val="73686AC8"/>
    <w:rsid w:val="737A5923"/>
    <w:rsid w:val="737C78ED"/>
    <w:rsid w:val="738642C8"/>
    <w:rsid w:val="73882BB0"/>
    <w:rsid w:val="73A40BF2"/>
    <w:rsid w:val="73B250BD"/>
    <w:rsid w:val="73BA2676"/>
    <w:rsid w:val="73C55A7E"/>
    <w:rsid w:val="73E060CE"/>
    <w:rsid w:val="73E141DC"/>
    <w:rsid w:val="73E43EF1"/>
    <w:rsid w:val="73ED1B8B"/>
    <w:rsid w:val="740A6CA7"/>
    <w:rsid w:val="741D5E1C"/>
    <w:rsid w:val="74387E76"/>
    <w:rsid w:val="743932B0"/>
    <w:rsid w:val="74413B4B"/>
    <w:rsid w:val="74651873"/>
    <w:rsid w:val="74AE0965"/>
    <w:rsid w:val="74C00B4F"/>
    <w:rsid w:val="74CF1FFD"/>
    <w:rsid w:val="74D85090"/>
    <w:rsid w:val="74E86BD5"/>
    <w:rsid w:val="74EB549C"/>
    <w:rsid w:val="74FA4F6E"/>
    <w:rsid w:val="75273889"/>
    <w:rsid w:val="75330022"/>
    <w:rsid w:val="754461E9"/>
    <w:rsid w:val="75552760"/>
    <w:rsid w:val="75620AA8"/>
    <w:rsid w:val="75790588"/>
    <w:rsid w:val="7585416F"/>
    <w:rsid w:val="75A135CE"/>
    <w:rsid w:val="75AD1FE0"/>
    <w:rsid w:val="75BC1EEE"/>
    <w:rsid w:val="75C25C56"/>
    <w:rsid w:val="75DF1E45"/>
    <w:rsid w:val="75F25C45"/>
    <w:rsid w:val="75F419BD"/>
    <w:rsid w:val="75F42A08"/>
    <w:rsid w:val="75F9622F"/>
    <w:rsid w:val="761648F7"/>
    <w:rsid w:val="761C4D2B"/>
    <w:rsid w:val="762A3631"/>
    <w:rsid w:val="76513F3F"/>
    <w:rsid w:val="76602C19"/>
    <w:rsid w:val="766D3C12"/>
    <w:rsid w:val="7691789F"/>
    <w:rsid w:val="76C22CAA"/>
    <w:rsid w:val="76C95216"/>
    <w:rsid w:val="76CE66B2"/>
    <w:rsid w:val="76FC043A"/>
    <w:rsid w:val="77004F96"/>
    <w:rsid w:val="770C6FDB"/>
    <w:rsid w:val="7716330A"/>
    <w:rsid w:val="77185B7F"/>
    <w:rsid w:val="7736267C"/>
    <w:rsid w:val="77447530"/>
    <w:rsid w:val="77957876"/>
    <w:rsid w:val="77AB0E5D"/>
    <w:rsid w:val="77AD4519"/>
    <w:rsid w:val="77B43AFA"/>
    <w:rsid w:val="77BB1DBC"/>
    <w:rsid w:val="77D31AA6"/>
    <w:rsid w:val="77E02167"/>
    <w:rsid w:val="77E21C60"/>
    <w:rsid w:val="77E65815"/>
    <w:rsid w:val="77FA7033"/>
    <w:rsid w:val="78320EC2"/>
    <w:rsid w:val="786812EA"/>
    <w:rsid w:val="787212BF"/>
    <w:rsid w:val="78724E19"/>
    <w:rsid w:val="788334CC"/>
    <w:rsid w:val="7883527A"/>
    <w:rsid w:val="788C7788"/>
    <w:rsid w:val="78B00270"/>
    <w:rsid w:val="78BB2C66"/>
    <w:rsid w:val="78D661B3"/>
    <w:rsid w:val="78DC146C"/>
    <w:rsid w:val="78DF3F8A"/>
    <w:rsid w:val="78E52329"/>
    <w:rsid w:val="78F15C45"/>
    <w:rsid w:val="791660EE"/>
    <w:rsid w:val="791810B7"/>
    <w:rsid w:val="792D7A1C"/>
    <w:rsid w:val="79522E9F"/>
    <w:rsid w:val="79537307"/>
    <w:rsid w:val="797A5B2C"/>
    <w:rsid w:val="7990427C"/>
    <w:rsid w:val="79B61538"/>
    <w:rsid w:val="79CE69C9"/>
    <w:rsid w:val="7A086351"/>
    <w:rsid w:val="7A3C77A8"/>
    <w:rsid w:val="7A48677B"/>
    <w:rsid w:val="7A4F7B0A"/>
    <w:rsid w:val="7A6464D6"/>
    <w:rsid w:val="7A6B68FE"/>
    <w:rsid w:val="7A841FE1"/>
    <w:rsid w:val="7A937C23"/>
    <w:rsid w:val="7A97710D"/>
    <w:rsid w:val="7AA13997"/>
    <w:rsid w:val="7AA939FE"/>
    <w:rsid w:val="7AB43E11"/>
    <w:rsid w:val="7ACE16A3"/>
    <w:rsid w:val="7AD03F0F"/>
    <w:rsid w:val="7AF20495"/>
    <w:rsid w:val="7B040F3F"/>
    <w:rsid w:val="7B0A1C83"/>
    <w:rsid w:val="7B26421E"/>
    <w:rsid w:val="7B3279CB"/>
    <w:rsid w:val="7B443B35"/>
    <w:rsid w:val="7B590712"/>
    <w:rsid w:val="7B75534E"/>
    <w:rsid w:val="7BA547F0"/>
    <w:rsid w:val="7BAA2637"/>
    <w:rsid w:val="7BC71270"/>
    <w:rsid w:val="7BCA404B"/>
    <w:rsid w:val="7BCB4BEA"/>
    <w:rsid w:val="7BCE540E"/>
    <w:rsid w:val="7BD13289"/>
    <w:rsid w:val="7BD55DED"/>
    <w:rsid w:val="7C0E12FE"/>
    <w:rsid w:val="7C105580"/>
    <w:rsid w:val="7C4F6CFE"/>
    <w:rsid w:val="7C6B6751"/>
    <w:rsid w:val="7C8D4919"/>
    <w:rsid w:val="7CAF2AE1"/>
    <w:rsid w:val="7CB74CCB"/>
    <w:rsid w:val="7CC17AB1"/>
    <w:rsid w:val="7CDB4153"/>
    <w:rsid w:val="7CFD384D"/>
    <w:rsid w:val="7D036989"/>
    <w:rsid w:val="7D0573CA"/>
    <w:rsid w:val="7D2D36B0"/>
    <w:rsid w:val="7D7004C3"/>
    <w:rsid w:val="7D984DF2"/>
    <w:rsid w:val="7DB12C10"/>
    <w:rsid w:val="7DB773F9"/>
    <w:rsid w:val="7DDA6D11"/>
    <w:rsid w:val="7DE67A73"/>
    <w:rsid w:val="7DE71E07"/>
    <w:rsid w:val="7E066BAE"/>
    <w:rsid w:val="7E12320F"/>
    <w:rsid w:val="7E2F2F6E"/>
    <w:rsid w:val="7E5020A2"/>
    <w:rsid w:val="7E745D91"/>
    <w:rsid w:val="7E7A0ECD"/>
    <w:rsid w:val="7E9E73FF"/>
    <w:rsid w:val="7ECA5CB9"/>
    <w:rsid w:val="7EE93F11"/>
    <w:rsid w:val="7EEC06B6"/>
    <w:rsid w:val="7F272E03"/>
    <w:rsid w:val="7F2E6600"/>
    <w:rsid w:val="7F897A46"/>
    <w:rsid w:val="7F8C3553"/>
    <w:rsid w:val="7FC06DB4"/>
    <w:rsid w:val="7FE1613E"/>
    <w:rsid w:val="7FE77A13"/>
    <w:rsid w:val="7FF2453C"/>
    <w:rsid w:val="7FF82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autoRedefine/>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7"/>
    <w:autoRedefine/>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8"/>
    <w:qFormat/>
    <w:uiPriority w:val="9"/>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30">
    <w:name w:val="Default Paragraph Font"/>
    <w:autoRedefine/>
    <w:unhideWhenUsed/>
    <w:qFormat/>
    <w:uiPriority w:val="1"/>
  </w:style>
  <w:style w:type="table" w:default="1" w:styleId="28">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3"/>
    <w:basedOn w:val="1"/>
    <w:autoRedefine/>
    <w:qFormat/>
    <w:uiPriority w:val="0"/>
    <w:pPr>
      <w:adjustRightInd w:val="0"/>
      <w:snapToGrid w:val="0"/>
      <w:spacing w:line="360" w:lineRule="auto"/>
      <w:ind w:firstLine="600" w:firstLineChars="200"/>
    </w:pPr>
    <w:rPr>
      <w:rFonts w:ascii="黑体" w:eastAsia="黑体"/>
      <w:sz w:val="30"/>
    </w:rPr>
  </w:style>
  <w:style w:type="paragraph" w:styleId="7">
    <w:name w:val="Normal Indent"/>
    <w:basedOn w:val="1"/>
    <w:autoRedefine/>
    <w:qFormat/>
    <w:uiPriority w:val="0"/>
    <w:pPr>
      <w:widowControl/>
      <w:ind w:firstLine="420"/>
      <w:jc w:val="center"/>
    </w:pPr>
    <w:rPr>
      <w:rFonts w:eastAsia="宋体"/>
      <w:b/>
      <w:sz w:val="44"/>
      <w:lang w:val="en-US" w:eastAsia="zh-CN"/>
    </w:rPr>
  </w:style>
  <w:style w:type="paragraph" w:styleId="8">
    <w:name w:val="caption"/>
    <w:basedOn w:val="1"/>
    <w:next w:val="1"/>
    <w:autoRedefine/>
    <w:unhideWhenUsed/>
    <w:qFormat/>
    <w:uiPriority w:val="0"/>
    <w:rPr>
      <w:rFonts w:ascii="Cambria" w:hAnsi="Cambria" w:eastAsia="黑体" w:cs="Times New Roman"/>
      <w:sz w:val="20"/>
      <w:szCs w:val="21"/>
    </w:rPr>
  </w:style>
  <w:style w:type="paragraph" w:styleId="9">
    <w:name w:val="annotation text"/>
    <w:basedOn w:val="1"/>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0">
    <w:name w:val="Body Text"/>
    <w:basedOn w:val="1"/>
    <w:link w:val="39"/>
    <w:autoRedefine/>
    <w:qFormat/>
    <w:uiPriority w:val="0"/>
    <w:pPr>
      <w:spacing w:line="0" w:lineRule="atLeast"/>
    </w:pPr>
    <w:rPr>
      <w:rFonts w:ascii="Times New Roman" w:hAnsi="Times New Roman"/>
      <w:b/>
      <w:kern w:val="0"/>
      <w:sz w:val="30"/>
      <w:szCs w:val="20"/>
    </w:rPr>
  </w:style>
  <w:style w:type="paragraph" w:styleId="11">
    <w:name w:val="Body Text Indent"/>
    <w:basedOn w:val="1"/>
    <w:link w:val="40"/>
    <w:autoRedefine/>
    <w:qFormat/>
    <w:uiPriority w:val="0"/>
    <w:pPr>
      <w:ind w:left="420" w:leftChars="200"/>
    </w:pPr>
    <w:rPr>
      <w:rFonts w:ascii="Times New Roman" w:hAnsi="Times New Roman"/>
    </w:rPr>
  </w:style>
  <w:style w:type="paragraph" w:styleId="12">
    <w:name w:val="List 2"/>
    <w:basedOn w:val="1"/>
    <w:autoRedefine/>
    <w:qFormat/>
    <w:uiPriority w:val="0"/>
    <w:pPr>
      <w:ind w:left="100" w:leftChars="200" w:hanging="200" w:hangingChars="200"/>
    </w:pPr>
  </w:style>
  <w:style w:type="paragraph" w:styleId="13">
    <w:name w:val="toc 5"/>
    <w:basedOn w:val="1"/>
    <w:next w:val="1"/>
    <w:autoRedefine/>
    <w:qFormat/>
    <w:uiPriority w:val="0"/>
    <w:pPr>
      <w:ind w:left="1680" w:leftChars="800"/>
    </w:p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41"/>
    <w:autoRedefine/>
    <w:qFormat/>
    <w:uiPriority w:val="99"/>
    <w:rPr>
      <w:rFonts w:ascii="宋体" w:hAnsi="Courier New"/>
      <w:kern w:val="0"/>
      <w:sz w:val="20"/>
      <w:szCs w:val="21"/>
    </w:rPr>
  </w:style>
  <w:style w:type="paragraph" w:styleId="16">
    <w:name w:val="toc 8"/>
    <w:basedOn w:val="1"/>
    <w:next w:val="1"/>
    <w:autoRedefine/>
    <w:qFormat/>
    <w:uiPriority w:val="0"/>
    <w:pPr>
      <w:ind w:left="2940" w:leftChars="1400"/>
    </w:pPr>
  </w:style>
  <w:style w:type="paragraph" w:styleId="17">
    <w:name w:val="Date"/>
    <w:basedOn w:val="1"/>
    <w:next w:val="1"/>
    <w:link w:val="42"/>
    <w:autoRedefine/>
    <w:qFormat/>
    <w:uiPriority w:val="0"/>
    <w:pPr>
      <w:widowControl w:val="0"/>
      <w:jc w:val="both"/>
    </w:pPr>
    <w:rPr>
      <w:kern w:val="2"/>
      <w:sz w:val="24"/>
    </w:rPr>
  </w:style>
  <w:style w:type="paragraph" w:styleId="18">
    <w:name w:val="Balloon Text"/>
    <w:basedOn w:val="1"/>
    <w:link w:val="43"/>
    <w:autoRedefine/>
    <w:unhideWhenUsed/>
    <w:qFormat/>
    <w:uiPriority w:val="99"/>
    <w:rPr>
      <w:rFonts w:ascii="Times New Roman" w:hAnsi="Times New Roman"/>
      <w:kern w:val="0"/>
      <w:sz w:val="18"/>
      <w:szCs w:val="18"/>
    </w:rPr>
  </w:style>
  <w:style w:type="paragraph" w:styleId="19">
    <w:name w:val="footer"/>
    <w:basedOn w:val="1"/>
    <w:link w:val="44"/>
    <w:autoRedefine/>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45"/>
    <w:autoRedefine/>
    <w:qFormat/>
    <w:uiPriority w:val="99"/>
    <w:pPr>
      <w:widowControl/>
      <w:pBdr>
        <w:bottom w:val="single" w:color="auto" w:sz="6" w:space="1"/>
      </w:pBdr>
      <w:tabs>
        <w:tab w:val="center" w:pos="4153"/>
        <w:tab w:val="right" w:pos="8306"/>
      </w:tabs>
      <w:snapToGrid w:val="0"/>
      <w:jc w:val="center"/>
    </w:pPr>
    <w:rPr>
      <w:rFonts w:ascii="Times New Roman" w:hAnsi="Times New Roman"/>
      <w:b/>
      <w:kern w:val="0"/>
      <w:sz w:val="18"/>
      <w:szCs w:val="20"/>
    </w:rPr>
  </w:style>
  <w:style w:type="paragraph" w:styleId="21">
    <w:name w:val="toc 1"/>
    <w:basedOn w:val="1"/>
    <w:next w:val="1"/>
    <w:autoRedefine/>
    <w:qFormat/>
    <w:uiPriority w:val="39"/>
    <w:pPr>
      <w:widowControl/>
      <w:tabs>
        <w:tab w:val="right" w:leader="dot" w:pos="8789"/>
      </w:tabs>
      <w:spacing w:line="360" w:lineRule="auto"/>
      <w:jc w:val="left"/>
    </w:pPr>
    <w:rPr>
      <w:rFonts w:ascii="Times New Roman" w:hAnsi="Times New Roman" w:eastAsia="宋体" w:cs="Times New Roman"/>
      <w:b/>
      <w:bCs/>
      <w:caps/>
      <w:kern w:val="0"/>
      <w:sz w:val="20"/>
      <w:szCs w:val="20"/>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Body Text 2"/>
    <w:basedOn w:val="1"/>
    <w:autoRedefine/>
    <w:unhideWhenUsed/>
    <w:qFormat/>
    <w:uiPriority w:val="99"/>
    <w:pPr>
      <w:spacing w:after="120" w:line="480" w:lineRule="auto"/>
    </w:pPr>
    <w:rPr>
      <w:szCs w:val="24"/>
    </w:rPr>
  </w:style>
  <w:style w:type="paragraph" w:styleId="24">
    <w:name w:val="Normal (Web)"/>
    <w:basedOn w:val="1"/>
    <w:autoRedefine/>
    <w:unhideWhenUsed/>
    <w:qFormat/>
    <w:uiPriority w:val="99"/>
    <w:pPr>
      <w:widowControl/>
      <w:spacing w:before="100" w:beforeAutospacing="1" w:after="100" w:afterAutospacing="1"/>
      <w:jc w:val="left"/>
    </w:pPr>
    <w:rPr>
      <w:rFonts w:ascii="??" w:hAnsi="??" w:cs="宋体"/>
      <w:kern w:val="0"/>
      <w:sz w:val="24"/>
      <w:szCs w:val="24"/>
    </w:rPr>
  </w:style>
  <w:style w:type="paragraph" w:styleId="25">
    <w:name w:val="Title"/>
    <w:basedOn w:val="1"/>
    <w:next w:val="1"/>
    <w:link w:val="46"/>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6">
    <w:name w:val="Body Text First Indent"/>
    <w:basedOn w:val="10"/>
    <w:autoRedefine/>
    <w:qFormat/>
    <w:uiPriority w:val="0"/>
    <w:pPr>
      <w:spacing w:line="312" w:lineRule="auto"/>
      <w:ind w:firstLine="420"/>
    </w:pPr>
  </w:style>
  <w:style w:type="paragraph" w:styleId="27">
    <w:name w:val="Body Text First Indent 2"/>
    <w:basedOn w:val="11"/>
    <w:link w:val="47"/>
    <w:autoRedefine/>
    <w:unhideWhenUsed/>
    <w:qFormat/>
    <w:uiPriority w:val="99"/>
    <w:pPr>
      <w:tabs>
        <w:tab w:val="left" w:pos="360"/>
      </w:tabs>
      <w:ind w:firstLine="420"/>
    </w:pPr>
    <w:rPr>
      <w:sz w:val="24"/>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autoRedefine/>
    <w:qFormat/>
    <w:uiPriority w:val="0"/>
  </w:style>
  <w:style w:type="character" w:styleId="33">
    <w:name w:val="Emphasis"/>
    <w:autoRedefine/>
    <w:qFormat/>
    <w:uiPriority w:val="20"/>
    <w:rPr>
      <w:color w:val="CC0000"/>
    </w:rPr>
  </w:style>
  <w:style w:type="character" w:styleId="34">
    <w:name w:val="Hyperlink"/>
    <w:autoRedefine/>
    <w:qFormat/>
    <w:uiPriority w:val="99"/>
    <w:rPr>
      <w:color w:val="0000FF"/>
      <w:u w:val="single"/>
    </w:rPr>
  </w:style>
  <w:style w:type="character" w:styleId="35">
    <w:name w:val="HTML Cite"/>
    <w:autoRedefine/>
    <w:unhideWhenUsed/>
    <w:qFormat/>
    <w:uiPriority w:val="99"/>
    <w:rPr>
      <w:color w:val="008000"/>
    </w:rPr>
  </w:style>
  <w:style w:type="character" w:customStyle="1" w:styleId="36">
    <w:name w:val="标题 1 Char"/>
    <w:link w:val="3"/>
    <w:autoRedefine/>
    <w:qFormat/>
    <w:uiPriority w:val="9"/>
    <w:rPr>
      <w:b/>
      <w:bCs/>
      <w:kern w:val="44"/>
      <w:sz w:val="44"/>
      <w:szCs w:val="44"/>
    </w:rPr>
  </w:style>
  <w:style w:type="character" w:customStyle="1" w:styleId="37">
    <w:name w:val="标题 2 Char"/>
    <w:link w:val="4"/>
    <w:autoRedefine/>
    <w:qFormat/>
    <w:uiPriority w:val="9"/>
    <w:rPr>
      <w:rFonts w:ascii="Cambria" w:hAnsi="Cambria" w:eastAsia="宋体" w:cs="Times New Roman"/>
      <w:b/>
      <w:bCs/>
      <w:sz w:val="32"/>
      <w:szCs w:val="32"/>
    </w:rPr>
  </w:style>
  <w:style w:type="character" w:customStyle="1" w:styleId="38">
    <w:name w:val="标题 3 Char"/>
    <w:link w:val="5"/>
    <w:autoRedefine/>
    <w:semiHidden/>
    <w:qFormat/>
    <w:uiPriority w:val="9"/>
    <w:rPr>
      <w:b/>
      <w:bCs/>
      <w:sz w:val="32"/>
      <w:szCs w:val="32"/>
    </w:rPr>
  </w:style>
  <w:style w:type="character" w:customStyle="1" w:styleId="39">
    <w:name w:val="正文文本 Char"/>
    <w:link w:val="10"/>
    <w:autoRedefine/>
    <w:qFormat/>
    <w:uiPriority w:val="0"/>
    <w:rPr>
      <w:rFonts w:ascii="Times New Roman" w:hAnsi="Times New Roman" w:eastAsia="宋体" w:cs="Times New Roman"/>
      <w:b/>
      <w:sz w:val="30"/>
      <w:szCs w:val="20"/>
    </w:rPr>
  </w:style>
  <w:style w:type="character" w:customStyle="1" w:styleId="40">
    <w:name w:val="正文文本缩进 Char"/>
    <w:link w:val="11"/>
    <w:autoRedefine/>
    <w:qFormat/>
    <w:uiPriority w:val="0"/>
    <w:rPr>
      <w:rFonts w:hint="default" w:ascii="Calibri" w:hAnsi="Calibri" w:eastAsia="宋体" w:cs="宋体"/>
      <w:szCs w:val="21"/>
    </w:rPr>
  </w:style>
  <w:style w:type="character" w:customStyle="1" w:styleId="41">
    <w:name w:val="纯文本 Char1"/>
    <w:link w:val="15"/>
    <w:autoRedefine/>
    <w:semiHidden/>
    <w:qFormat/>
    <w:uiPriority w:val="99"/>
    <w:rPr>
      <w:rFonts w:ascii="宋体" w:hAnsi="Courier New" w:eastAsia="宋体" w:cs="Courier New"/>
      <w:szCs w:val="21"/>
    </w:rPr>
  </w:style>
  <w:style w:type="character" w:customStyle="1" w:styleId="42">
    <w:name w:val="日期 Char"/>
    <w:link w:val="17"/>
    <w:autoRedefine/>
    <w:qFormat/>
    <w:uiPriority w:val="0"/>
    <w:rPr>
      <w:rFonts w:hint="default" w:ascii="Calibri" w:hAnsi="Calibri" w:eastAsia="宋体" w:cs="宋体"/>
      <w:szCs w:val="21"/>
    </w:rPr>
  </w:style>
  <w:style w:type="character" w:customStyle="1" w:styleId="43">
    <w:name w:val="批注框文本 Char"/>
    <w:link w:val="18"/>
    <w:autoRedefine/>
    <w:semiHidden/>
    <w:qFormat/>
    <w:uiPriority w:val="99"/>
    <w:rPr>
      <w:sz w:val="18"/>
      <w:szCs w:val="18"/>
    </w:rPr>
  </w:style>
  <w:style w:type="character" w:customStyle="1" w:styleId="44">
    <w:name w:val="页脚 Char"/>
    <w:link w:val="19"/>
    <w:autoRedefine/>
    <w:qFormat/>
    <w:uiPriority w:val="99"/>
    <w:rPr>
      <w:sz w:val="18"/>
      <w:szCs w:val="18"/>
    </w:rPr>
  </w:style>
  <w:style w:type="character" w:customStyle="1" w:styleId="45">
    <w:name w:val="页眉 Char1"/>
    <w:link w:val="20"/>
    <w:autoRedefine/>
    <w:semiHidden/>
    <w:qFormat/>
    <w:uiPriority w:val="99"/>
    <w:rPr>
      <w:sz w:val="18"/>
      <w:szCs w:val="18"/>
    </w:rPr>
  </w:style>
  <w:style w:type="character" w:customStyle="1" w:styleId="46">
    <w:name w:val="标题 Char"/>
    <w:link w:val="25"/>
    <w:autoRedefine/>
    <w:qFormat/>
    <w:uiPriority w:val="0"/>
    <w:rPr>
      <w:rFonts w:ascii="Cambria" w:hAnsi="Cambria" w:eastAsia="Cambria" w:cs="Times New Roman"/>
      <w:b/>
      <w:bCs/>
      <w:kern w:val="2"/>
      <w:sz w:val="32"/>
      <w:szCs w:val="32"/>
    </w:rPr>
  </w:style>
  <w:style w:type="character" w:customStyle="1" w:styleId="47">
    <w:name w:val="正文首行缩进 2 Char"/>
    <w:link w:val="27"/>
    <w:autoRedefine/>
    <w:qFormat/>
    <w:uiPriority w:val="0"/>
    <w:rPr>
      <w:rFonts w:hint="default" w:ascii="Calibri" w:hAnsi="Calibri" w:eastAsia="宋体" w:cs="宋体"/>
      <w:szCs w:val="21"/>
    </w:rPr>
  </w:style>
  <w:style w:type="paragraph" w:customStyle="1" w:styleId="48">
    <w:name w:val="首行缩进"/>
    <w:basedOn w:val="1"/>
    <w:autoRedefine/>
    <w:qFormat/>
    <w:uiPriority w:val="0"/>
    <w:pPr>
      <w:numPr>
        <w:ilvl w:val="0"/>
        <w:numId w:val="1"/>
      </w:numPr>
      <w:spacing w:line="360" w:lineRule="auto"/>
    </w:pPr>
    <w:rPr>
      <w:rFonts w:eastAsia="仿宋_GB2312"/>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纯文本 Char"/>
    <w:autoRedefine/>
    <w:qFormat/>
    <w:uiPriority w:val="0"/>
    <w:rPr>
      <w:rFonts w:ascii="宋体" w:hAnsi="Courier New"/>
      <w:b/>
    </w:rPr>
  </w:style>
  <w:style w:type="character" w:customStyle="1" w:styleId="51">
    <w:name w:val="页眉 Char"/>
    <w:autoRedefine/>
    <w:qFormat/>
    <w:uiPriority w:val="99"/>
    <w:rPr>
      <w:rFonts w:eastAsia="宋体"/>
      <w:b/>
      <w:sz w:val="18"/>
    </w:rPr>
  </w:style>
  <w:style w:type="paragraph" w:customStyle="1" w:styleId="52">
    <w:name w:val="List Paragraph"/>
    <w:basedOn w:val="1"/>
    <w:autoRedefine/>
    <w:qFormat/>
    <w:uiPriority w:val="34"/>
    <w:pPr>
      <w:ind w:firstLine="420" w:firstLineChars="200"/>
    </w:pPr>
  </w:style>
  <w:style w:type="paragraph" w:customStyle="1" w:styleId="53">
    <w:name w:val="_Style 7"/>
    <w:basedOn w:val="1"/>
    <w:autoRedefine/>
    <w:qFormat/>
    <w:uiPriority w:val="34"/>
    <w:pPr>
      <w:ind w:firstLine="420" w:firstLineChars="200"/>
    </w:pPr>
    <w:rPr>
      <w:rFonts w:ascii="Calibri" w:hAnsi="Calibri"/>
      <w:szCs w:val="22"/>
    </w:rPr>
  </w:style>
  <w:style w:type="paragraph" w:customStyle="1" w:styleId="54">
    <w:name w:val="目录"/>
    <w:basedOn w:val="1"/>
    <w:autoRedefine/>
    <w:qFormat/>
    <w:uiPriority w:val="0"/>
    <w:pPr>
      <w:widowControl/>
      <w:jc w:val="center"/>
    </w:pPr>
    <w:rPr>
      <w:rFonts w:ascii="宋体" w:hAnsi="Times New Roman" w:eastAsia="宋体" w:cs="Times New Roman"/>
      <w:kern w:val="0"/>
      <w:sz w:val="36"/>
      <w:szCs w:val="20"/>
    </w:rPr>
  </w:style>
  <w:style w:type="paragraph" w:customStyle="1" w:styleId="55">
    <w:name w:val="Table Paragraph"/>
    <w:basedOn w:val="1"/>
    <w:next w:val="16"/>
    <w:autoRedefine/>
    <w:qFormat/>
    <w:uiPriority w:val="1"/>
    <w:rPr>
      <w:rFonts w:ascii="宋体" w:hAnsi="宋体" w:eastAsia="宋体" w:cs="宋体"/>
      <w:lang w:val="zh-CN" w:eastAsia="zh-CN" w:bidi="zh-CN"/>
    </w:rPr>
  </w:style>
  <w:style w:type="paragraph" w:customStyle="1" w:styleId="56">
    <w:name w:val="TOC Heading"/>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57">
    <w:name w:val="章节题目"/>
    <w:basedOn w:val="58"/>
    <w:next w:val="1"/>
    <w:autoRedefine/>
    <w:unhideWhenUsed/>
    <w:qFormat/>
    <w:uiPriority w:val="0"/>
    <w:pPr>
      <w:keepNext/>
      <w:keepLines/>
      <w:widowControl w:val="0"/>
      <w:spacing w:before="720" w:after="400" w:line="540" w:lineRule="atLeast"/>
      <w:ind w:right="2160"/>
      <w:jc w:val="both"/>
    </w:pPr>
    <w:rPr>
      <w:rFonts w:hint="eastAsia" w:ascii="Times New Roman" w:hAnsi="Times New Roman" w:eastAsia="宋体" w:cs="Times New Roman"/>
      <w:spacing w:val="-40"/>
      <w:kern w:val="28"/>
      <w:sz w:val="60"/>
      <w:lang w:val="en-US" w:eastAsia="zh-CN" w:bidi="ar-SA"/>
    </w:rPr>
  </w:style>
  <w:style w:type="paragraph" w:customStyle="1" w:styleId="58">
    <w:name w:val="基准标题"/>
    <w:next w:val="10"/>
    <w:autoRedefine/>
    <w:unhideWhenUsed/>
    <w:qFormat/>
    <w:uiPriority w:val="0"/>
    <w:pPr>
      <w:keepNext/>
      <w:keepLines/>
      <w:widowControl w:val="0"/>
      <w:spacing w:before="140" w:line="220" w:lineRule="atLeast"/>
      <w:jc w:val="both"/>
    </w:pPr>
    <w:rPr>
      <w:rFonts w:hint="eastAsia" w:ascii="Arial" w:hAnsi="Arial" w:eastAsia="宋体" w:cs="Times New Roman"/>
      <w:spacing w:val="-4"/>
      <w:kern w:val="28"/>
      <w:sz w:val="22"/>
      <w:lang w:val="en-US" w:eastAsia="zh-CN" w:bidi="ar-SA"/>
    </w:rPr>
  </w:style>
  <w:style w:type="paragraph" w:customStyle="1" w:styleId="59">
    <w:name w:val="无间隔1"/>
    <w:autoRedefine/>
    <w:qFormat/>
    <w:uiPriority w:val="99"/>
    <w:pPr>
      <w:widowControl w:val="0"/>
      <w:jc w:val="both"/>
    </w:pPr>
    <w:rPr>
      <w:rFonts w:ascii="仿宋_GB2312" w:hAnsi="Times New Roman" w:eastAsia="仿宋_GB2312" w:cs="仿宋_GB2312"/>
      <w:kern w:val="2"/>
      <w:sz w:val="32"/>
      <w:szCs w:val="32"/>
      <w:lang w:val="en-US" w:eastAsia="zh-CN" w:bidi="ar-SA"/>
    </w:rPr>
  </w:style>
  <w:style w:type="paragraph" w:customStyle="1" w:styleId="60">
    <w:name w:val="Table Text"/>
    <w:basedOn w:val="1"/>
    <w:autoRedefine/>
    <w:semiHidden/>
    <w:qFormat/>
    <w:uiPriority w:val="0"/>
    <w:rPr>
      <w:rFonts w:ascii="宋体" w:hAnsi="宋体" w:eastAsia="宋体" w:cs="宋体"/>
      <w:sz w:val="20"/>
      <w:szCs w:val="20"/>
      <w:lang w:val="en-US" w:eastAsia="en-US" w:bidi="ar-SA"/>
    </w:rPr>
  </w:style>
  <w:style w:type="table" w:customStyle="1" w:styleId="6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14190</Words>
  <Characters>15110</Characters>
  <Lines>173</Lines>
  <Paragraphs>48</Paragraphs>
  <TotalTime>25</TotalTime>
  <ScaleCrop>false</ScaleCrop>
  <LinksUpToDate>false</LinksUpToDate>
  <CharactersWithSpaces>15439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2017-03-02T02:35:00Z</dcterms:created>
  <dc:creator>Administrator</dc:creator>
  <cp:lastModifiedBy>Foredawn_</cp:lastModifiedBy>
  <cp:lastPrinted>2025-01-02T08:12:00Z</cp:lastPrinted>
  <dcterms:modified xsi:type="dcterms:W3CDTF">2025-04-18T05:51:14Z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168AAE9A288540E89EB869351B8F8911_13</vt:lpwstr>
  </property>
  <property fmtid="{D5CDD505-2E9C-101B-9397-08002B2CF9AE}" pid="4" name="KSOTemplateDocerSaveRecord">
    <vt:lpwstr>eyJoZGlkIjoiZjYwMGQwOGEwODdiYzU4ZTcwNzIyZDE5NmVmM2QzYjMiLCJ1c2VySWQiOiIxMDYxMzIyODk5In0=</vt:lpwstr>
  </property>
</Properties>
</file>