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9061A6">
      <w:pPr>
        <w:pStyle w:val="11"/>
        <w:rPr>
          <w:rFonts w:ascii="Times New Roman"/>
          <w:sz w:val="20"/>
        </w:rPr>
      </w:pPr>
    </w:p>
    <w:p w14:paraId="35B17273">
      <w:pPr>
        <w:pStyle w:val="11"/>
        <w:rPr>
          <w:rFonts w:ascii="Times New Roman"/>
          <w:sz w:val="20"/>
        </w:rPr>
      </w:pPr>
    </w:p>
    <w:p w14:paraId="3F7DD040">
      <w:pPr>
        <w:pStyle w:val="11"/>
        <w:rPr>
          <w:rFonts w:ascii="Times New Roman"/>
          <w:sz w:val="20"/>
        </w:rPr>
      </w:pPr>
    </w:p>
    <w:p w14:paraId="3DB72640">
      <w:pPr>
        <w:pStyle w:val="11"/>
        <w:rPr>
          <w:rFonts w:ascii="Times New Roman"/>
          <w:sz w:val="20"/>
        </w:rPr>
      </w:pPr>
    </w:p>
    <w:p w14:paraId="130DA97F">
      <w:pPr>
        <w:pStyle w:val="11"/>
        <w:spacing w:before="8"/>
        <w:rPr>
          <w:rFonts w:ascii="Times New Roman"/>
          <w:sz w:val="17"/>
        </w:rPr>
      </w:pPr>
    </w:p>
    <w:p w14:paraId="3CD6DC78">
      <w:pPr>
        <w:spacing w:before="423"/>
        <w:ind w:left="732" w:right="816" w:firstLine="0"/>
        <w:jc w:val="center"/>
        <w:rPr>
          <w:b/>
          <w:sz w:val="52"/>
          <w:szCs w:val="52"/>
        </w:rPr>
      </w:pPr>
      <w:r>
        <w:rPr>
          <w:rFonts w:hint="eastAsia"/>
          <w:b/>
          <w:sz w:val="52"/>
          <w:szCs w:val="52"/>
          <w:lang w:val="en-US" w:eastAsia="zh-CN"/>
        </w:rPr>
        <w:t>绿园区迎宾街道市容环境整治项目</w:t>
      </w:r>
    </w:p>
    <w:p w14:paraId="26213F97">
      <w:pPr>
        <w:pStyle w:val="11"/>
        <w:rPr>
          <w:b/>
          <w:sz w:val="52"/>
        </w:rPr>
      </w:pPr>
    </w:p>
    <w:p w14:paraId="41516369">
      <w:pPr>
        <w:pStyle w:val="11"/>
        <w:rPr>
          <w:b/>
          <w:sz w:val="52"/>
        </w:rPr>
      </w:pPr>
    </w:p>
    <w:p w14:paraId="67EB57B4">
      <w:pPr>
        <w:spacing w:before="423"/>
        <w:ind w:left="732" w:right="816" w:firstLine="0"/>
        <w:jc w:val="center"/>
        <w:rPr>
          <w:b/>
          <w:sz w:val="72"/>
        </w:rPr>
      </w:pPr>
      <w:r>
        <w:rPr>
          <w:b/>
          <w:sz w:val="72"/>
        </w:rPr>
        <w:t>竞争性磋商文件</w:t>
      </w:r>
    </w:p>
    <w:p w14:paraId="048271B2">
      <w:pPr>
        <w:pStyle w:val="11"/>
        <w:spacing w:before="5"/>
        <w:rPr>
          <w:b/>
          <w:sz w:val="61"/>
        </w:rPr>
      </w:pPr>
    </w:p>
    <w:p w14:paraId="567DF8AD">
      <w:pPr>
        <w:pStyle w:val="7"/>
        <w:ind w:left="732" w:right="220"/>
        <w:rPr>
          <w:rFonts w:hint="default" w:eastAsia="宋体"/>
          <w:highlight w:val="yellow"/>
          <w:lang w:val="en-US" w:eastAsia="zh-CN"/>
        </w:rPr>
      </w:pPr>
      <w:r>
        <w:t>项目编号：</w:t>
      </w:r>
      <w:r>
        <w:rPr>
          <w:rFonts w:hint="eastAsia"/>
          <w:lang w:val="en-US" w:eastAsia="zh-CN"/>
        </w:rPr>
        <w:t>Ly202502-005</w:t>
      </w:r>
    </w:p>
    <w:p w14:paraId="3FF2A718">
      <w:pPr>
        <w:pStyle w:val="11"/>
        <w:rPr>
          <w:b/>
          <w:sz w:val="30"/>
        </w:rPr>
      </w:pPr>
    </w:p>
    <w:p w14:paraId="1C1C4F37">
      <w:pPr>
        <w:pStyle w:val="11"/>
        <w:rPr>
          <w:b/>
          <w:sz w:val="30"/>
        </w:rPr>
      </w:pPr>
    </w:p>
    <w:p w14:paraId="17D0337B">
      <w:pPr>
        <w:pStyle w:val="11"/>
        <w:rPr>
          <w:b/>
          <w:sz w:val="30"/>
        </w:rPr>
      </w:pPr>
    </w:p>
    <w:p w14:paraId="794BEFD2">
      <w:pPr>
        <w:pStyle w:val="11"/>
        <w:rPr>
          <w:b/>
          <w:sz w:val="30"/>
        </w:rPr>
      </w:pPr>
    </w:p>
    <w:p w14:paraId="76FB21B7">
      <w:pPr>
        <w:pStyle w:val="11"/>
        <w:rPr>
          <w:b/>
          <w:sz w:val="30"/>
        </w:rPr>
      </w:pPr>
    </w:p>
    <w:p w14:paraId="1E134DDE">
      <w:pPr>
        <w:pStyle w:val="11"/>
        <w:rPr>
          <w:b/>
          <w:sz w:val="30"/>
        </w:rPr>
      </w:pPr>
    </w:p>
    <w:p w14:paraId="174CA9EF">
      <w:pPr>
        <w:pStyle w:val="11"/>
        <w:rPr>
          <w:b/>
          <w:sz w:val="30"/>
        </w:rPr>
      </w:pPr>
    </w:p>
    <w:p w14:paraId="2A3C2091">
      <w:pPr>
        <w:pStyle w:val="11"/>
        <w:rPr>
          <w:b/>
          <w:sz w:val="30"/>
        </w:rPr>
      </w:pPr>
    </w:p>
    <w:p w14:paraId="122BF75F">
      <w:pPr>
        <w:pStyle w:val="11"/>
        <w:rPr>
          <w:b/>
          <w:sz w:val="30"/>
        </w:rPr>
      </w:pPr>
    </w:p>
    <w:p w14:paraId="50051E0A">
      <w:pPr>
        <w:pStyle w:val="11"/>
        <w:rPr>
          <w:b/>
          <w:sz w:val="30"/>
        </w:rPr>
      </w:pPr>
    </w:p>
    <w:p w14:paraId="1FBB18ED">
      <w:pPr>
        <w:pStyle w:val="11"/>
        <w:spacing w:before="3"/>
        <w:rPr>
          <w:b/>
          <w:sz w:val="25"/>
        </w:rPr>
      </w:pPr>
    </w:p>
    <w:p w14:paraId="404847E0">
      <w:pPr>
        <w:pStyle w:val="5"/>
        <w:spacing w:before="1"/>
        <w:ind w:left="1748"/>
        <w:jc w:val="left"/>
        <w:rPr>
          <w:rFonts w:hint="eastAsia" w:eastAsia="宋体"/>
          <w:u w:val="none"/>
          <w:lang w:eastAsia="zh-CN"/>
        </w:rPr>
      </w:pPr>
      <w:r>
        <w:t>采</w:t>
      </w:r>
      <w:r>
        <w:rPr>
          <w:u w:val="none"/>
        </w:rPr>
        <w:t>购单位：</w:t>
      </w:r>
      <w:r>
        <w:rPr>
          <w:rFonts w:hint="eastAsia"/>
          <w:u w:val="none"/>
        </w:rPr>
        <w:t xml:space="preserve"> </w:t>
      </w:r>
      <w:r>
        <w:rPr>
          <w:rFonts w:hint="eastAsia"/>
          <w:u w:val="none"/>
          <w:lang w:eastAsia="zh-CN"/>
        </w:rPr>
        <w:t>长春市绿园区迎宾街道办事处</w:t>
      </w:r>
    </w:p>
    <w:p w14:paraId="11DDD7A5">
      <w:pPr>
        <w:pStyle w:val="11"/>
        <w:rPr>
          <w:b/>
          <w:sz w:val="32"/>
          <w:u w:val="none"/>
        </w:rPr>
      </w:pPr>
    </w:p>
    <w:p w14:paraId="418FCA27">
      <w:pPr>
        <w:pStyle w:val="11"/>
        <w:rPr>
          <w:b/>
          <w:sz w:val="32"/>
          <w:u w:val="none"/>
        </w:rPr>
      </w:pPr>
    </w:p>
    <w:p w14:paraId="5C6D6F24">
      <w:pPr>
        <w:pStyle w:val="5"/>
        <w:ind w:left="1748"/>
        <w:jc w:val="left"/>
        <w:rPr>
          <w:u w:val="none"/>
        </w:rPr>
      </w:pPr>
      <w:r>
        <w:rPr>
          <w:u w:val="none"/>
        </w:rPr>
        <w:t>采购代理机构：</w:t>
      </w:r>
      <w:r>
        <w:rPr>
          <w:rFonts w:hint="eastAsia"/>
          <w:u w:val="none"/>
        </w:rPr>
        <w:t>吉林省荣添项目管理有限公司</w:t>
      </w:r>
    </w:p>
    <w:p w14:paraId="1C20CA5C">
      <w:pPr>
        <w:pStyle w:val="11"/>
        <w:rPr>
          <w:b/>
          <w:sz w:val="32"/>
          <w:u w:val="none"/>
        </w:rPr>
      </w:pPr>
    </w:p>
    <w:p w14:paraId="1687B37E">
      <w:pPr>
        <w:pStyle w:val="11"/>
        <w:rPr>
          <w:b/>
          <w:sz w:val="32"/>
        </w:rPr>
      </w:pPr>
    </w:p>
    <w:p w14:paraId="6A015D72">
      <w:pPr>
        <w:pStyle w:val="5"/>
        <w:ind w:right="818"/>
      </w:pPr>
      <w:r>
        <w:t>202</w:t>
      </w:r>
      <w:r>
        <w:rPr>
          <w:rFonts w:hint="eastAsia"/>
          <w:lang w:val="en-US" w:eastAsia="zh-CN"/>
        </w:rPr>
        <w:t>5</w:t>
      </w:r>
      <w:r>
        <w:rPr>
          <w:spacing w:val="-54"/>
        </w:rPr>
        <w:t xml:space="preserve"> 年 </w:t>
      </w:r>
      <w:r>
        <w:rPr>
          <w:rFonts w:hint="eastAsia"/>
          <w:lang w:val="en-US" w:eastAsia="zh-CN"/>
        </w:rPr>
        <w:t>3</w:t>
      </w:r>
      <w:r>
        <w:rPr>
          <w:spacing w:val="-41"/>
        </w:rPr>
        <w:t xml:space="preserve"> 月</w:t>
      </w:r>
    </w:p>
    <w:p w14:paraId="2F1E4A94">
      <w:pPr>
        <w:spacing w:after="0"/>
        <w:sectPr>
          <w:type w:val="continuous"/>
          <w:pgSz w:w="11910" w:h="16840"/>
          <w:pgMar w:top="980" w:right="581" w:bottom="280" w:left="580" w:header="700" w:footer="720" w:gutter="0"/>
          <w:cols w:space="720" w:num="1"/>
        </w:sectPr>
      </w:pPr>
    </w:p>
    <w:p w14:paraId="73C358D4">
      <w:pPr>
        <w:pStyle w:val="11"/>
        <w:rPr>
          <w:b/>
          <w:sz w:val="20"/>
        </w:rPr>
      </w:pPr>
    </w:p>
    <w:p w14:paraId="39FFF05C">
      <w:pPr>
        <w:pStyle w:val="11"/>
        <w:rPr>
          <w:b/>
          <w:sz w:val="20"/>
        </w:rPr>
      </w:pPr>
    </w:p>
    <w:p w14:paraId="6CE32222">
      <w:pPr>
        <w:pStyle w:val="11"/>
        <w:rPr>
          <w:b/>
          <w:sz w:val="20"/>
        </w:rPr>
      </w:pPr>
    </w:p>
    <w:p w14:paraId="3F261B8A">
      <w:pPr>
        <w:pStyle w:val="11"/>
        <w:spacing w:before="12"/>
        <w:rPr>
          <w:b/>
          <w:sz w:val="28"/>
        </w:rPr>
      </w:pPr>
    </w:p>
    <w:p w14:paraId="681D3210">
      <w:pPr>
        <w:tabs>
          <w:tab w:val="left" w:pos="967"/>
        </w:tabs>
        <w:spacing w:before="37"/>
        <w:ind w:left="0" w:right="86" w:firstLine="0"/>
        <w:jc w:val="center"/>
        <w:rPr>
          <w:b/>
          <w:sz w:val="44"/>
        </w:rPr>
      </w:pPr>
      <w:r>
        <w:rPr>
          <w:b/>
          <w:sz w:val="44"/>
        </w:rPr>
        <w:t>目</w:t>
      </w:r>
      <w:r>
        <w:rPr>
          <w:b/>
          <w:sz w:val="44"/>
        </w:rPr>
        <w:tab/>
      </w:r>
      <w:r>
        <w:rPr>
          <w:b/>
          <w:sz w:val="44"/>
        </w:rPr>
        <w:t>录</w:t>
      </w:r>
    </w:p>
    <w:sdt>
      <w:sdtPr>
        <w:id w:val="1"/>
        <w:docPartObj>
          <w:docPartGallery w:val="Table of Contents"/>
          <w:docPartUnique/>
        </w:docPartObj>
      </w:sdtPr>
      <w:sdtContent>
        <w:p w14:paraId="0CFA1FEE">
          <w:pPr>
            <w:pStyle w:val="15"/>
            <w:tabs>
              <w:tab w:val="right" w:leader="dot" w:pos="10189"/>
            </w:tabs>
            <w:spacing w:before="490"/>
          </w:pPr>
          <w:r>
            <w:fldChar w:fldCharType="begin"/>
          </w:r>
          <w:r>
            <w:instrText xml:space="preserve"> HYPERLINK \l "_bookmark0" </w:instrText>
          </w:r>
          <w:r>
            <w:fldChar w:fldCharType="separate"/>
          </w:r>
          <w:r>
            <w:t>第一部分</w:t>
          </w:r>
          <w:r>
            <w:rPr>
              <w:spacing w:val="-35"/>
            </w:rPr>
            <w:t xml:space="preserve"> </w:t>
          </w:r>
          <w:r>
            <w:t>竞争性磋商公告</w:t>
          </w:r>
          <w:r>
            <w:tab/>
          </w:r>
          <w:r>
            <w:t>2</w:t>
          </w:r>
          <w:r>
            <w:fldChar w:fldCharType="end"/>
          </w:r>
        </w:p>
        <w:p w14:paraId="39EE6D97">
          <w:pPr>
            <w:pStyle w:val="15"/>
            <w:tabs>
              <w:tab w:val="right" w:leader="dot" w:pos="10189"/>
            </w:tabs>
          </w:pPr>
          <w:r>
            <w:fldChar w:fldCharType="begin"/>
          </w:r>
          <w:r>
            <w:instrText xml:space="preserve"> HYPERLINK \l "_bookmark1" </w:instrText>
          </w:r>
          <w:r>
            <w:fldChar w:fldCharType="separate"/>
          </w:r>
          <w:r>
            <w:t>第二部分</w:t>
          </w:r>
          <w:r>
            <w:rPr>
              <w:spacing w:val="-35"/>
            </w:rPr>
            <w:t xml:space="preserve"> </w:t>
          </w:r>
          <w:r>
            <w:t>竞争性磋商文件</w:t>
          </w:r>
          <w:r>
            <w:tab/>
          </w:r>
          <w:r>
            <w:t>6</w:t>
          </w:r>
          <w:r>
            <w:fldChar w:fldCharType="end"/>
          </w:r>
        </w:p>
        <w:p w14:paraId="774E840A">
          <w:pPr>
            <w:pStyle w:val="15"/>
            <w:tabs>
              <w:tab w:val="right" w:leader="dot" w:pos="10192"/>
            </w:tabs>
            <w:spacing w:before="421"/>
            <w:rPr>
              <w:rFonts w:ascii="Times New Roman" w:eastAsia="Times New Roman"/>
            </w:rPr>
          </w:pPr>
          <w:r>
            <w:fldChar w:fldCharType="begin"/>
          </w:r>
          <w:r>
            <w:instrText xml:space="preserve"> HYPERLINK \l "_TOC_250001" </w:instrText>
          </w:r>
          <w:r>
            <w:fldChar w:fldCharType="separate"/>
          </w:r>
          <w:r>
            <w:t>第三部分</w:t>
          </w:r>
          <w:r>
            <w:rPr>
              <w:spacing w:val="-35"/>
            </w:rPr>
            <w:t xml:space="preserve"> </w:t>
          </w:r>
          <w:r>
            <w:t>磋商原则和成交标准</w:t>
          </w:r>
          <w:r>
            <w:tab/>
          </w:r>
          <w:r>
            <w:rPr>
              <w:rFonts w:ascii="Times New Roman" w:eastAsia="Times New Roman"/>
            </w:rPr>
            <w:t>17</w:t>
          </w:r>
          <w:r>
            <w:rPr>
              <w:rFonts w:ascii="Times New Roman" w:eastAsia="Times New Roman"/>
            </w:rPr>
            <w:fldChar w:fldCharType="end"/>
          </w:r>
        </w:p>
        <w:p w14:paraId="7F7E000F">
          <w:pPr>
            <w:pStyle w:val="15"/>
            <w:tabs>
              <w:tab w:val="left" w:pos="2220"/>
              <w:tab w:val="right" w:leader="dot" w:pos="10192"/>
            </w:tabs>
            <w:rPr>
              <w:rFonts w:ascii="Times New Roman" w:eastAsia="Times New Roman"/>
            </w:rPr>
          </w:pPr>
          <w:r>
            <w:fldChar w:fldCharType="begin"/>
          </w:r>
          <w:r>
            <w:instrText xml:space="preserve"> HYPERLINK \l "_TOC_250000" </w:instrText>
          </w:r>
          <w:r>
            <w:fldChar w:fldCharType="separate"/>
          </w:r>
          <w:r>
            <w:t>第四部分</w:t>
          </w:r>
          <w:r>
            <w:tab/>
          </w:r>
          <w:r>
            <w:t>合同条款及格式</w:t>
          </w:r>
          <w:r>
            <w:tab/>
          </w:r>
          <w:r>
            <w:rPr>
              <w:rFonts w:ascii="Times New Roman" w:eastAsia="Times New Roman"/>
            </w:rPr>
            <w:t>47</w:t>
          </w:r>
          <w:r>
            <w:rPr>
              <w:rFonts w:ascii="Times New Roman" w:eastAsia="Times New Roman"/>
            </w:rPr>
            <w:fldChar w:fldCharType="end"/>
          </w:r>
        </w:p>
        <w:p w14:paraId="7A61BA57">
          <w:pPr>
            <w:pStyle w:val="15"/>
            <w:tabs>
              <w:tab w:val="right" w:leader="dot" w:pos="10189"/>
            </w:tabs>
            <w:ind w:left="629"/>
          </w:pPr>
          <w:r>
            <w:fldChar w:fldCharType="begin"/>
          </w:r>
          <w:r>
            <w:instrText xml:space="preserve"> HYPERLINK \l "_bookmark2" </w:instrText>
          </w:r>
          <w:r>
            <w:fldChar w:fldCharType="separate"/>
          </w:r>
          <w:r>
            <w:t>第五部分</w:t>
          </w:r>
          <w:r>
            <w:rPr>
              <w:spacing w:val="-35"/>
            </w:rPr>
            <w:t xml:space="preserve"> </w:t>
          </w:r>
          <w:r>
            <w:t>服务要求</w:t>
          </w:r>
          <w:r>
            <w:tab/>
          </w:r>
          <w:r>
            <w:t>48</w:t>
          </w:r>
          <w:r>
            <w:fldChar w:fldCharType="end"/>
          </w:r>
        </w:p>
        <w:p w14:paraId="78DCEE51">
          <w:pPr>
            <w:pStyle w:val="15"/>
            <w:tabs>
              <w:tab w:val="right" w:leader="dot" w:pos="10192"/>
            </w:tabs>
            <w:spacing w:before="421"/>
            <w:rPr>
              <w:rFonts w:ascii="Times New Roman" w:eastAsia="Times New Roman"/>
            </w:rPr>
          </w:pPr>
          <w:r>
            <w:fldChar w:fldCharType="begin"/>
          </w:r>
          <w:r>
            <w:instrText xml:space="preserve"> HYPERLINK \l "_bookmark3" </w:instrText>
          </w:r>
          <w:r>
            <w:fldChar w:fldCharType="separate"/>
          </w:r>
          <w:r>
            <w:t>第六部分</w:t>
          </w:r>
          <w:r>
            <w:rPr>
              <w:spacing w:val="-35"/>
            </w:rPr>
            <w:t xml:space="preserve"> </w:t>
          </w:r>
          <w:r>
            <w:t>响应文件格式</w:t>
          </w:r>
          <w:r>
            <w:tab/>
          </w:r>
          <w:r>
            <w:t>4</w:t>
          </w:r>
          <w:r>
            <w:fldChar w:fldCharType="end"/>
          </w:r>
          <w:r>
            <w:rPr>
              <w:rFonts w:ascii="Times New Roman" w:eastAsia="Times New Roman"/>
            </w:rPr>
            <w:t>9</w:t>
          </w:r>
        </w:p>
      </w:sdtContent>
    </w:sdt>
    <w:p w14:paraId="5DE9D724">
      <w:pPr>
        <w:spacing w:after="0"/>
        <w:rPr>
          <w:rFonts w:ascii="Times New Roman" w:eastAsia="Times New Roman"/>
        </w:rPr>
        <w:sectPr>
          <w:headerReference r:id="rId5" w:type="default"/>
          <w:footerReference r:id="rId6" w:type="default"/>
          <w:pgSz w:w="11910" w:h="16840"/>
          <w:pgMar w:top="980" w:right="581" w:bottom="1100" w:left="580" w:header="700" w:footer="907" w:gutter="0"/>
          <w:cols w:space="720" w:num="1"/>
        </w:sectPr>
      </w:pPr>
    </w:p>
    <w:p w14:paraId="11D0E338">
      <w:pPr>
        <w:pStyle w:val="2"/>
        <w:spacing w:before="61"/>
        <w:ind w:left="0" w:leftChars="0" w:firstLine="0" w:firstLineChars="0"/>
        <w:jc w:val="center"/>
        <w:rPr>
          <w:color w:val="auto"/>
        </w:rPr>
      </w:pPr>
      <w:bookmarkStart w:id="0" w:name="_bookmark0"/>
      <w:bookmarkEnd w:id="0"/>
      <w:bookmarkStart w:id="1" w:name="第一部分 竞争性磋商公告"/>
      <w:bookmarkEnd w:id="1"/>
      <w:r>
        <w:t>第一部分</w:t>
      </w:r>
      <w:bookmarkStart w:id="2" w:name="第二部分 竞争性磋商文件"/>
      <w:bookmarkEnd w:id="2"/>
      <w:r>
        <w:rPr>
          <w:color w:val="auto"/>
        </w:rPr>
        <w:t>竞争性磋商公告</w:t>
      </w:r>
    </w:p>
    <w:p w14:paraId="5568A5FA">
      <w:pPr>
        <w:pStyle w:val="11"/>
        <w:spacing w:before="10"/>
        <w:rPr>
          <w:b/>
          <w:color w:val="auto"/>
          <w:sz w:val="13"/>
        </w:rPr>
      </w:pPr>
      <w:r>
        <w:rPr>
          <w:color w:val="auto"/>
        </w:rPr>
        <w:pict>
          <v:shape id="文本框 2" o:spid="_x0000_s1058" o:spt="202" type="#_x0000_t202" style="position:absolute;left:0pt;margin-left:67.4pt;margin-top:11.05pt;height:80.5pt;width:480.55pt;mso-position-horizontal-relative:page;mso-wrap-distance-bottom:0pt;mso-wrap-distance-top:0pt;z-index:-251629568;mso-width-relative:page;mso-height-relative:page;" filled="f" stroked="t" coordsize="21600,21600" o:gfxdata="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maiEDYAAAACwEAAA8AAAAA&#10;AAAAAQAgAAAAIgAAAGRycy9kb3ducmV2LnhtbFBLAQIUABQAAAAIAIdO4kD4AOFmFAIAADIEAAAO&#10;AAAAAAAAAAEAIAAAACcBAABkcnMvZTJvRG9jLnhtbFBLBQYAAAAABgAGAFkBAACtBQAAAAA=&#10;">
            <v:path/>
            <v:fill on="f" focussize="0,0"/>
            <v:stroke weight="0.48pt" color="#000000" joinstyle="miter"/>
            <v:imagedata o:title=""/>
            <o:lock v:ext="edit" aspectratio="f"/>
            <v:textbox inset="0mm,0mm,0mm,0mm">
              <w:txbxContent>
                <w:p w14:paraId="18A09998">
                  <w:pPr>
                    <w:spacing w:before="110"/>
                    <w:ind w:left="103" w:right="0" w:firstLine="0"/>
                    <w:jc w:val="left"/>
                    <w:rPr>
                      <w:sz w:val="21"/>
                    </w:rPr>
                  </w:pPr>
                  <w:r>
                    <w:rPr>
                      <w:sz w:val="21"/>
                    </w:rPr>
                    <w:t>项目概况</w:t>
                  </w:r>
                </w:p>
                <w:p w14:paraId="1EF14458">
                  <w:pPr>
                    <w:spacing w:before="132"/>
                    <w:ind w:left="103" w:right="0" w:firstLine="0"/>
                    <w:jc w:val="left"/>
                    <w:rPr>
                      <w:spacing w:val="-16"/>
                      <w:sz w:val="21"/>
                    </w:rPr>
                  </w:pPr>
                  <w:r>
                    <w:rPr>
                      <w:rFonts w:hint="eastAsia"/>
                      <w:spacing w:val="-16"/>
                      <w:sz w:val="21"/>
                      <w:lang w:eastAsia="zh-CN"/>
                    </w:rPr>
                    <w:t>绿园区迎宾街道市容环境整治项目</w:t>
                  </w:r>
                  <w:r>
                    <w:rPr>
                      <w:spacing w:val="-16"/>
                      <w:sz w:val="21"/>
                    </w:rPr>
                    <w:t xml:space="preserve">的潜在供应商应自行登录“政采云”平台（网址http:// </w:t>
                  </w:r>
                  <w:r>
                    <w:rPr>
                      <w:color w:val="FF0000"/>
                      <w:spacing w:val="-16"/>
                      <w:sz w:val="21"/>
                    </w:rPr>
                    <w:fldChar w:fldCharType="begin"/>
                  </w:r>
                  <w:r>
                    <w:rPr>
                      <w:color w:val="FF0000"/>
                      <w:spacing w:val="-16"/>
                      <w:sz w:val="21"/>
                    </w:rPr>
                    <w:instrText xml:space="preserve"> HYPERLINK "http://www.zcygov.cn锛夌綉涓婃敞鍐屽苟涓嬭浇鑾峰彇閲囪喘鏂囦欢锛屽苟浜/?023骞%3F鏈%3F" \h </w:instrText>
                  </w:r>
                  <w:r>
                    <w:rPr>
                      <w:color w:val="FF0000"/>
                      <w:spacing w:val="-16"/>
                      <w:sz w:val="21"/>
                    </w:rPr>
                    <w:fldChar w:fldCharType="separate"/>
                  </w:r>
                  <w:r>
                    <w:rPr>
                      <w:color w:val="FF0000"/>
                      <w:spacing w:val="-16"/>
                      <w:sz w:val="21"/>
                    </w:rPr>
                    <w:t>www.zcygov.cn）网上注册并下载获取采购文件，并于202</w:t>
                  </w:r>
                  <w:r>
                    <w:rPr>
                      <w:rFonts w:hint="eastAsia"/>
                      <w:color w:val="FF0000"/>
                      <w:spacing w:val="-16"/>
                      <w:sz w:val="21"/>
                      <w:lang w:val="en-US" w:eastAsia="zh-CN"/>
                    </w:rPr>
                    <w:t>5</w:t>
                  </w:r>
                  <w:r>
                    <w:rPr>
                      <w:color w:val="FF0000"/>
                      <w:spacing w:val="-16"/>
                      <w:sz w:val="21"/>
                    </w:rPr>
                    <w:t xml:space="preserve">年 </w:t>
                  </w:r>
                  <w:r>
                    <w:rPr>
                      <w:rFonts w:hint="eastAsia"/>
                      <w:color w:val="FF0000"/>
                      <w:spacing w:val="-16"/>
                      <w:sz w:val="21"/>
                      <w:lang w:val="en-US" w:eastAsia="zh-CN"/>
                    </w:rPr>
                    <w:t>03</w:t>
                  </w:r>
                  <w:r>
                    <w:rPr>
                      <w:color w:val="FF0000"/>
                      <w:spacing w:val="-16"/>
                      <w:sz w:val="21"/>
                    </w:rPr>
                    <w:t xml:space="preserve">月 </w:t>
                  </w:r>
                  <w:r>
                    <w:rPr>
                      <w:color w:val="FF0000"/>
                      <w:spacing w:val="-16"/>
                      <w:sz w:val="21"/>
                    </w:rPr>
                    <w:fldChar w:fldCharType="end"/>
                  </w:r>
                  <w:r>
                    <w:rPr>
                      <w:rFonts w:hint="eastAsia"/>
                      <w:color w:val="FF0000"/>
                      <w:spacing w:val="-16"/>
                      <w:sz w:val="21"/>
                      <w:lang w:val="en-US" w:eastAsia="zh-CN"/>
                    </w:rPr>
                    <w:t>8</w:t>
                  </w:r>
                  <w:r>
                    <w:rPr>
                      <w:color w:val="FF0000"/>
                      <w:spacing w:val="-16"/>
                      <w:sz w:val="21"/>
                    </w:rPr>
                    <w:t>日</w:t>
                  </w:r>
                  <w:r>
                    <w:rPr>
                      <w:rFonts w:hint="eastAsia"/>
                      <w:color w:val="FF0000"/>
                      <w:spacing w:val="-16"/>
                      <w:sz w:val="21"/>
                      <w:lang w:val="en-US" w:eastAsia="zh-CN"/>
                    </w:rPr>
                    <w:t xml:space="preserve"> 14</w:t>
                  </w:r>
                  <w:r>
                    <w:rPr>
                      <w:color w:val="FF0000"/>
                      <w:spacing w:val="-16"/>
                      <w:sz w:val="21"/>
                    </w:rPr>
                    <w:t>时</w:t>
                  </w:r>
                  <w:r>
                    <w:rPr>
                      <w:rFonts w:hint="eastAsia"/>
                      <w:color w:val="FF0000"/>
                      <w:spacing w:val="-16"/>
                      <w:sz w:val="21"/>
                      <w:lang w:val="en-US" w:eastAsia="zh-CN"/>
                    </w:rPr>
                    <w:t>30</w:t>
                  </w:r>
                  <w:r>
                    <w:rPr>
                      <w:color w:val="FF0000"/>
                      <w:spacing w:val="-16"/>
                      <w:sz w:val="21"/>
                    </w:rPr>
                    <w:t>分（北京时间）前提交响应文件</w:t>
                  </w:r>
                  <w:r>
                    <w:rPr>
                      <w:spacing w:val="-16"/>
                      <w:sz w:val="21"/>
                    </w:rPr>
                    <w:t>。</w:t>
                  </w:r>
                </w:p>
              </w:txbxContent>
            </v:textbox>
            <w10:wrap type="topAndBottom"/>
          </v:shape>
        </w:pict>
      </w:r>
    </w:p>
    <w:p w14:paraId="1CEB5DAF">
      <w:pPr>
        <w:keepNext w:val="0"/>
        <w:keepLines w:val="0"/>
        <w:pageBreakBefore w:val="0"/>
        <w:numPr>
          <w:ilvl w:val="0"/>
          <w:numId w:val="1"/>
        </w:numPr>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项目基本情况</w:t>
      </w:r>
    </w:p>
    <w:p w14:paraId="368C548C">
      <w:pPr>
        <w:keepNext w:val="0"/>
        <w:keepLines w:val="0"/>
        <w:pageBreakBefore w:val="0"/>
        <w:numPr>
          <w:ilvl w:val="0"/>
          <w:numId w:val="0"/>
        </w:numPr>
        <w:kinsoku/>
        <w:wordWrap/>
        <w:overflowPunct/>
        <w:topLinePunct w:val="0"/>
        <w:bidi w:val="0"/>
        <w:adjustRightInd w:val="0"/>
        <w:snapToGrid w:val="0"/>
        <w:spacing w:before="0" w:line="288" w:lineRule="auto"/>
        <w:ind w:left="1100" w:leftChars="0" w:right="4527" w:right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r>
        <w:rPr>
          <w:rFonts w:hint="eastAsia" w:cs="宋体"/>
          <w:color w:val="auto"/>
          <w:sz w:val="21"/>
          <w:szCs w:val="21"/>
          <w:lang w:val="en-US" w:eastAsia="zh-CN"/>
        </w:rPr>
        <w:t>.</w:t>
      </w:r>
      <w:r>
        <w:rPr>
          <w:rFonts w:hint="eastAsia" w:ascii="宋体" w:hAnsi="宋体" w:eastAsia="宋体" w:cs="宋体"/>
          <w:color w:val="auto"/>
          <w:sz w:val="21"/>
          <w:szCs w:val="21"/>
          <w:lang w:val="en-US" w:eastAsia="zh-CN"/>
        </w:rPr>
        <w:t>基本情况</w:t>
      </w:r>
    </w:p>
    <w:tbl>
      <w:tblPr>
        <w:tblStyle w:val="19"/>
        <w:tblW w:w="10070" w:type="dxa"/>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281"/>
        <w:gridCol w:w="2619"/>
        <w:gridCol w:w="1131"/>
        <w:gridCol w:w="2448"/>
      </w:tblGrid>
      <w:tr w14:paraId="7082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91" w:type="dxa"/>
            <w:vAlign w:val="center"/>
          </w:tcPr>
          <w:p w14:paraId="44FBACDC">
            <w:pPr>
              <w:pStyle w:val="23"/>
              <w:keepNext w:val="0"/>
              <w:keepLines w:val="0"/>
              <w:pageBreakBefore w:val="0"/>
              <w:kinsoku/>
              <w:wordWrap/>
              <w:overflowPunct/>
              <w:topLinePunct w:val="0"/>
              <w:bidi w:val="0"/>
              <w:adjustRightInd w:val="0"/>
              <w:snapToGrid w:val="0"/>
              <w:spacing w:before="0" w:line="288" w:lineRule="auto"/>
              <w:ind w:right="0" w:rightChars="0"/>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rPr>
              <w:t>项目名称</w:t>
            </w:r>
          </w:p>
        </w:tc>
        <w:tc>
          <w:tcPr>
            <w:tcW w:w="1281" w:type="dxa"/>
            <w:vAlign w:val="center"/>
          </w:tcPr>
          <w:p w14:paraId="034109F4">
            <w:pPr>
              <w:pStyle w:val="23"/>
              <w:keepNext w:val="0"/>
              <w:keepLines w:val="0"/>
              <w:pageBreakBefore w:val="0"/>
              <w:kinsoku/>
              <w:wordWrap/>
              <w:overflowPunct/>
              <w:topLinePunct w:val="0"/>
              <w:bidi w:val="0"/>
              <w:adjustRightInd w:val="0"/>
              <w:snapToGrid w:val="0"/>
              <w:spacing w:before="0" w:line="288"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项目编号</w:t>
            </w:r>
          </w:p>
        </w:tc>
        <w:tc>
          <w:tcPr>
            <w:tcW w:w="2619" w:type="dxa"/>
            <w:vAlign w:val="center"/>
          </w:tcPr>
          <w:p w14:paraId="7C631E03">
            <w:pPr>
              <w:pStyle w:val="23"/>
              <w:keepNext w:val="0"/>
              <w:keepLines w:val="0"/>
              <w:pageBreakBefore w:val="0"/>
              <w:kinsoku/>
              <w:wordWrap/>
              <w:overflowPunct/>
              <w:topLinePunct w:val="0"/>
              <w:bidi w:val="0"/>
              <w:adjustRightInd w:val="0"/>
              <w:snapToGrid w:val="0"/>
              <w:spacing w:before="0" w:line="288" w:lineRule="auto"/>
              <w:ind w:right="0" w:right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服务地点划分</w:t>
            </w:r>
          </w:p>
        </w:tc>
        <w:tc>
          <w:tcPr>
            <w:tcW w:w="1131" w:type="dxa"/>
            <w:vAlign w:val="center"/>
          </w:tcPr>
          <w:p w14:paraId="092F0BFF">
            <w:pPr>
              <w:pStyle w:val="23"/>
              <w:keepNext w:val="0"/>
              <w:keepLines w:val="0"/>
              <w:pageBreakBefore w:val="0"/>
              <w:kinsoku/>
              <w:wordWrap/>
              <w:overflowPunct/>
              <w:topLinePunct w:val="0"/>
              <w:bidi w:val="0"/>
              <w:adjustRightInd w:val="0"/>
              <w:snapToGrid w:val="0"/>
              <w:spacing w:before="0" w:line="288"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预算金额（万元）</w:t>
            </w:r>
          </w:p>
        </w:tc>
        <w:tc>
          <w:tcPr>
            <w:tcW w:w="2448" w:type="dxa"/>
            <w:vAlign w:val="center"/>
          </w:tcPr>
          <w:p w14:paraId="01E8089E">
            <w:pPr>
              <w:pStyle w:val="23"/>
              <w:keepNext w:val="0"/>
              <w:keepLines w:val="0"/>
              <w:pageBreakBefore w:val="0"/>
              <w:kinsoku/>
              <w:wordWrap/>
              <w:overflowPunct/>
              <w:topLinePunct w:val="0"/>
              <w:bidi w:val="0"/>
              <w:adjustRightInd w:val="0"/>
              <w:snapToGrid w:val="0"/>
              <w:spacing w:before="0" w:line="288" w:lineRule="auto"/>
              <w:ind w:right="0" w:right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采购需求</w:t>
            </w:r>
          </w:p>
        </w:tc>
      </w:tr>
      <w:tr w14:paraId="4523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2591" w:type="dxa"/>
            <w:vAlign w:val="center"/>
          </w:tcPr>
          <w:p w14:paraId="376107AD">
            <w:pPr>
              <w:pStyle w:val="23"/>
              <w:keepNext w:val="0"/>
              <w:keepLines w:val="0"/>
              <w:pageBreakBefore w:val="0"/>
              <w:kinsoku/>
              <w:wordWrap/>
              <w:overflowPunct/>
              <w:topLinePunct w:val="0"/>
              <w:bidi w:val="0"/>
              <w:adjustRightInd w:val="0"/>
              <w:snapToGrid w:val="0"/>
              <w:spacing w:before="0" w:line="288" w:lineRule="auto"/>
              <w:ind w:left="205" w:leftChars="0" w:right="186" w:rightChars="0"/>
              <w:jc w:val="center"/>
              <w:textAlignment w:val="auto"/>
              <w:rPr>
                <w:rFonts w:hint="eastAsia" w:ascii="宋体" w:hAnsi="宋体" w:eastAsia="宋体" w:cs="宋体"/>
                <w:color w:val="auto"/>
                <w:sz w:val="21"/>
                <w:szCs w:val="21"/>
                <w:vertAlign w:val="baseline"/>
              </w:rPr>
            </w:pPr>
            <w:bookmarkStart w:id="3" w:name="OLE_LINK2"/>
            <w:r>
              <w:rPr>
                <w:rFonts w:hint="eastAsia"/>
                <w:spacing w:val="-16"/>
                <w:sz w:val="21"/>
                <w:lang w:eastAsia="zh-CN"/>
              </w:rPr>
              <w:t>绿园区迎宾</w:t>
            </w:r>
            <w:r>
              <w:rPr>
                <w:rFonts w:hint="eastAsia" w:ascii="宋体" w:hAnsi="宋体" w:eastAsia="宋体" w:cs="宋体"/>
                <w:color w:val="auto"/>
                <w:sz w:val="21"/>
                <w:szCs w:val="21"/>
              </w:rPr>
              <w:t>街道市容环境整治项目</w:t>
            </w:r>
            <w:bookmarkEnd w:id="3"/>
            <w:r>
              <w:rPr>
                <w:rFonts w:hint="eastAsia" w:ascii="宋体" w:hAnsi="宋体" w:eastAsia="宋体" w:cs="宋体"/>
                <w:color w:val="auto"/>
                <w:sz w:val="21"/>
                <w:szCs w:val="21"/>
              </w:rPr>
              <w:t>一标段</w:t>
            </w:r>
          </w:p>
        </w:tc>
        <w:tc>
          <w:tcPr>
            <w:tcW w:w="1281" w:type="dxa"/>
            <w:vAlign w:val="center"/>
          </w:tcPr>
          <w:p w14:paraId="3F469B22">
            <w:pPr>
              <w:pStyle w:val="23"/>
              <w:keepNext w:val="0"/>
              <w:keepLines w:val="0"/>
              <w:pageBreakBefore w:val="0"/>
              <w:kinsoku/>
              <w:wordWrap/>
              <w:overflowPunct/>
              <w:topLinePunct w:val="0"/>
              <w:bidi w:val="0"/>
              <w:adjustRightInd w:val="0"/>
              <w:snapToGrid w:val="0"/>
              <w:spacing w:before="0" w:line="288" w:lineRule="auto"/>
              <w:ind w:left="133" w:leftChars="0" w:right="116" w:rightChars="0"/>
              <w:jc w:val="center"/>
              <w:textAlignment w:val="auto"/>
              <w:rPr>
                <w:rFonts w:hint="default" w:ascii="宋体" w:hAnsi="宋体" w:eastAsia="宋体" w:cs="宋体"/>
                <w:color w:val="auto"/>
                <w:sz w:val="21"/>
                <w:szCs w:val="21"/>
                <w:vertAlign w:val="baseline"/>
                <w:lang w:val="en-US" w:eastAsia="zh-CN"/>
              </w:rPr>
            </w:pPr>
            <w:r>
              <w:rPr>
                <w:rFonts w:hint="eastAsia"/>
                <w:lang w:val="en-US" w:eastAsia="zh-CN"/>
              </w:rPr>
              <w:t>Ly202502-005-1</w:t>
            </w:r>
          </w:p>
        </w:tc>
        <w:tc>
          <w:tcPr>
            <w:tcW w:w="2619" w:type="dxa"/>
            <w:vAlign w:val="center"/>
          </w:tcPr>
          <w:p w14:paraId="1BAAD591">
            <w:pPr>
              <w:pStyle w:val="23"/>
              <w:keepNext w:val="0"/>
              <w:keepLines w:val="0"/>
              <w:pageBreakBefore w:val="0"/>
              <w:kinsoku/>
              <w:wordWrap/>
              <w:overflowPunct/>
              <w:topLinePunct w:val="0"/>
              <w:bidi w:val="0"/>
              <w:adjustRightInd w:val="0"/>
              <w:snapToGrid w:val="0"/>
              <w:spacing w:before="0" w:line="288" w:lineRule="auto"/>
              <w:ind w:right="115" w:rightChars="0"/>
              <w:jc w:val="center"/>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绿园区迎宾街道南航社区、万盛社区、理想社区、管辖区域内。</w:t>
            </w:r>
          </w:p>
        </w:tc>
        <w:tc>
          <w:tcPr>
            <w:tcW w:w="1131" w:type="dxa"/>
            <w:vAlign w:val="center"/>
          </w:tcPr>
          <w:p w14:paraId="79B1F116">
            <w:pPr>
              <w:pStyle w:val="23"/>
              <w:keepNext w:val="0"/>
              <w:keepLines w:val="0"/>
              <w:pageBreakBefore w:val="0"/>
              <w:kinsoku/>
              <w:wordWrap/>
              <w:overflowPunct/>
              <w:topLinePunct w:val="0"/>
              <w:bidi w:val="0"/>
              <w:adjustRightInd w:val="0"/>
              <w:snapToGrid w:val="0"/>
              <w:spacing w:before="0" w:line="288" w:lineRule="auto"/>
              <w:ind w:right="115" w:rightChars="0"/>
              <w:jc w:val="center"/>
              <w:textAlignment w:val="auto"/>
              <w:rPr>
                <w:rFonts w:hint="default" w:ascii="宋体" w:hAnsi="宋体" w:eastAsia="宋体" w:cs="宋体"/>
                <w:color w:val="auto"/>
                <w:sz w:val="21"/>
                <w:szCs w:val="21"/>
                <w:vertAlign w:val="baseline"/>
                <w:lang w:val="en-US" w:eastAsia="zh-CN"/>
              </w:rPr>
            </w:pPr>
            <w:r>
              <w:rPr>
                <w:rFonts w:hint="eastAsia" w:cs="宋体"/>
                <w:color w:val="auto"/>
                <w:sz w:val="21"/>
                <w:szCs w:val="21"/>
                <w:vertAlign w:val="baseline"/>
                <w:lang w:val="en-US" w:eastAsia="zh-CN"/>
              </w:rPr>
              <w:t>60</w:t>
            </w:r>
          </w:p>
        </w:tc>
        <w:tc>
          <w:tcPr>
            <w:tcW w:w="2448" w:type="dxa"/>
            <w:vMerge w:val="restart"/>
            <w:vAlign w:val="center"/>
          </w:tcPr>
          <w:p w14:paraId="49BF3B62">
            <w:pPr>
              <w:keepNext w:val="0"/>
              <w:keepLines w:val="0"/>
              <w:pageBreakBefore w:val="0"/>
              <w:numPr>
                <w:ilvl w:val="0"/>
                <w:numId w:val="0"/>
              </w:numPr>
              <w:kinsoku/>
              <w:wordWrap/>
              <w:overflowPunct/>
              <w:topLinePunct w:val="0"/>
              <w:bidi w:val="0"/>
              <w:adjustRightInd w:val="0"/>
              <w:snapToGrid w:val="0"/>
              <w:spacing w:before="0" w:line="288"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清理各类垃圾、堆放物、下水井清掏及维修、围挡的安装及维护、拆除违章构建筑物等。</w:t>
            </w:r>
          </w:p>
        </w:tc>
      </w:tr>
      <w:tr w14:paraId="64AA6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trPr>
        <w:tc>
          <w:tcPr>
            <w:tcW w:w="2591" w:type="dxa"/>
            <w:vAlign w:val="center"/>
          </w:tcPr>
          <w:p w14:paraId="76E0FBAB">
            <w:pPr>
              <w:pStyle w:val="23"/>
              <w:keepNext w:val="0"/>
              <w:keepLines w:val="0"/>
              <w:pageBreakBefore w:val="0"/>
              <w:kinsoku/>
              <w:wordWrap/>
              <w:overflowPunct/>
              <w:topLinePunct w:val="0"/>
              <w:bidi w:val="0"/>
              <w:adjustRightInd w:val="0"/>
              <w:snapToGrid w:val="0"/>
              <w:spacing w:before="0" w:line="288" w:lineRule="auto"/>
              <w:jc w:val="center"/>
              <w:textAlignment w:val="auto"/>
              <w:rPr>
                <w:rFonts w:hint="eastAsia" w:ascii="宋体" w:hAnsi="宋体" w:eastAsia="宋体" w:cs="宋体"/>
                <w:color w:val="auto"/>
                <w:sz w:val="21"/>
                <w:szCs w:val="21"/>
              </w:rPr>
            </w:pPr>
          </w:p>
          <w:p w14:paraId="23B007C4">
            <w:pPr>
              <w:pStyle w:val="23"/>
              <w:keepNext w:val="0"/>
              <w:keepLines w:val="0"/>
              <w:pageBreakBefore w:val="0"/>
              <w:kinsoku/>
              <w:wordWrap/>
              <w:overflowPunct/>
              <w:topLinePunct w:val="0"/>
              <w:bidi w:val="0"/>
              <w:adjustRightInd w:val="0"/>
              <w:snapToGrid w:val="0"/>
              <w:spacing w:before="0" w:line="288" w:lineRule="auto"/>
              <w:ind w:left="205" w:leftChars="0" w:right="186" w:rightChars="0"/>
              <w:jc w:val="center"/>
              <w:textAlignment w:val="auto"/>
              <w:rPr>
                <w:rFonts w:hint="eastAsia" w:ascii="宋体" w:hAnsi="宋体" w:eastAsia="宋体" w:cs="宋体"/>
                <w:color w:val="auto"/>
                <w:sz w:val="21"/>
                <w:szCs w:val="21"/>
                <w:vertAlign w:val="baseline"/>
              </w:rPr>
            </w:pPr>
            <w:r>
              <w:rPr>
                <w:rFonts w:hint="eastAsia"/>
                <w:spacing w:val="-16"/>
                <w:sz w:val="21"/>
                <w:lang w:eastAsia="zh-CN"/>
              </w:rPr>
              <w:t>绿园区迎宾</w:t>
            </w:r>
            <w:r>
              <w:rPr>
                <w:rFonts w:hint="eastAsia" w:ascii="宋体" w:hAnsi="宋体" w:eastAsia="宋体" w:cs="宋体"/>
                <w:color w:val="auto"/>
                <w:sz w:val="21"/>
                <w:szCs w:val="21"/>
              </w:rPr>
              <w:t>街道容环境整治项目二标段</w:t>
            </w:r>
          </w:p>
        </w:tc>
        <w:tc>
          <w:tcPr>
            <w:tcW w:w="1281" w:type="dxa"/>
            <w:vAlign w:val="center"/>
          </w:tcPr>
          <w:p w14:paraId="5532AA9E">
            <w:pPr>
              <w:pStyle w:val="23"/>
              <w:keepNext w:val="0"/>
              <w:keepLines w:val="0"/>
              <w:pageBreakBefore w:val="0"/>
              <w:kinsoku/>
              <w:wordWrap/>
              <w:overflowPunct/>
              <w:topLinePunct w:val="0"/>
              <w:bidi w:val="0"/>
              <w:adjustRightInd w:val="0"/>
              <w:snapToGrid w:val="0"/>
              <w:spacing w:before="0" w:line="288" w:lineRule="auto"/>
              <w:ind w:left="133" w:leftChars="0" w:right="116" w:rightChars="0"/>
              <w:jc w:val="center"/>
              <w:textAlignment w:val="auto"/>
              <w:rPr>
                <w:rFonts w:hint="default" w:ascii="宋体" w:hAnsi="宋体" w:eastAsia="宋体" w:cs="宋体"/>
                <w:color w:val="auto"/>
                <w:sz w:val="21"/>
                <w:szCs w:val="21"/>
                <w:vertAlign w:val="baseline"/>
                <w:lang w:val="en-US"/>
              </w:rPr>
            </w:pPr>
            <w:r>
              <w:rPr>
                <w:rFonts w:hint="eastAsia"/>
                <w:lang w:val="en-US" w:eastAsia="zh-CN"/>
              </w:rPr>
              <w:t>Ly202502-005-2</w:t>
            </w:r>
          </w:p>
        </w:tc>
        <w:tc>
          <w:tcPr>
            <w:tcW w:w="2619" w:type="dxa"/>
            <w:vAlign w:val="center"/>
          </w:tcPr>
          <w:p w14:paraId="70519AF7">
            <w:pPr>
              <w:keepNext w:val="0"/>
              <w:keepLines w:val="0"/>
              <w:pageBreakBefore w:val="0"/>
              <w:numPr>
                <w:ilvl w:val="0"/>
                <w:numId w:val="0"/>
              </w:numPr>
              <w:kinsoku/>
              <w:wordWrap/>
              <w:overflowPunct/>
              <w:topLinePunct w:val="0"/>
              <w:bidi w:val="0"/>
              <w:adjustRightInd w:val="0"/>
              <w:snapToGrid w:val="0"/>
              <w:spacing w:before="0" w:line="288" w:lineRule="auto"/>
              <w:jc w:val="center"/>
              <w:textAlignment w:val="auto"/>
              <w:rPr>
                <w:rFonts w:hint="eastAsia" w:ascii="宋体" w:hAnsi="宋体" w:eastAsia="宋体" w:cs="宋体"/>
                <w:color w:val="auto"/>
                <w:sz w:val="21"/>
                <w:szCs w:val="21"/>
                <w:vertAlign w:val="baseline"/>
              </w:rPr>
            </w:pPr>
            <w:r>
              <w:rPr>
                <w:rFonts w:hint="eastAsia" w:ascii="宋体" w:hAnsi="宋体" w:eastAsia="宋体" w:cs="宋体"/>
                <w:color w:val="auto"/>
                <w:sz w:val="21"/>
                <w:szCs w:val="21"/>
                <w:vertAlign w:val="baseline"/>
                <w:lang w:eastAsia="zh-CN"/>
              </w:rPr>
              <w:t>绿园区迎宾街道香江社区、润民社区、迎宾路社区、管辖区域内。</w:t>
            </w:r>
          </w:p>
        </w:tc>
        <w:tc>
          <w:tcPr>
            <w:tcW w:w="1131" w:type="dxa"/>
            <w:vAlign w:val="center"/>
          </w:tcPr>
          <w:p w14:paraId="53F8CBC0">
            <w:pPr>
              <w:keepNext w:val="0"/>
              <w:keepLines w:val="0"/>
              <w:pageBreakBefore w:val="0"/>
              <w:numPr>
                <w:ilvl w:val="0"/>
                <w:numId w:val="0"/>
              </w:numPr>
              <w:kinsoku/>
              <w:wordWrap/>
              <w:overflowPunct/>
              <w:topLinePunct w:val="0"/>
              <w:bidi w:val="0"/>
              <w:adjustRightInd w:val="0"/>
              <w:snapToGrid w:val="0"/>
              <w:spacing w:before="0" w:line="288" w:lineRule="auto"/>
              <w:jc w:val="center"/>
              <w:textAlignment w:val="auto"/>
              <w:rPr>
                <w:rFonts w:hint="default" w:ascii="宋体" w:hAnsi="宋体" w:eastAsia="宋体" w:cs="宋体"/>
                <w:color w:val="auto"/>
                <w:sz w:val="21"/>
                <w:szCs w:val="21"/>
                <w:vertAlign w:val="baseline"/>
                <w:lang w:val="en-US" w:eastAsia="zh-CN" w:bidi="ar-SA"/>
              </w:rPr>
            </w:pPr>
            <w:r>
              <w:rPr>
                <w:rFonts w:hint="eastAsia" w:cs="宋体"/>
                <w:color w:val="auto"/>
                <w:sz w:val="21"/>
                <w:szCs w:val="21"/>
                <w:vertAlign w:val="baseline"/>
                <w:lang w:val="en-US" w:eastAsia="zh-CN" w:bidi="ar-SA"/>
              </w:rPr>
              <w:t>60</w:t>
            </w:r>
          </w:p>
        </w:tc>
        <w:tc>
          <w:tcPr>
            <w:tcW w:w="2448" w:type="dxa"/>
            <w:vMerge w:val="continue"/>
            <w:vAlign w:val="center"/>
          </w:tcPr>
          <w:p w14:paraId="3A61B275">
            <w:pPr>
              <w:keepNext w:val="0"/>
              <w:keepLines w:val="0"/>
              <w:pageBreakBefore w:val="0"/>
              <w:numPr>
                <w:ilvl w:val="0"/>
                <w:numId w:val="0"/>
              </w:numPr>
              <w:kinsoku/>
              <w:wordWrap/>
              <w:overflowPunct/>
              <w:topLinePunct w:val="0"/>
              <w:bidi w:val="0"/>
              <w:adjustRightInd w:val="0"/>
              <w:snapToGrid w:val="0"/>
              <w:spacing w:before="0" w:line="288" w:lineRule="auto"/>
              <w:ind w:firstLine="420" w:firstLineChars="200"/>
              <w:jc w:val="center"/>
              <w:textAlignment w:val="auto"/>
              <w:rPr>
                <w:rFonts w:hint="eastAsia" w:ascii="宋体" w:hAnsi="宋体" w:eastAsia="宋体" w:cs="宋体"/>
                <w:color w:val="auto"/>
                <w:sz w:val="21"/>
                <w:szCs w:val="21"/>
                <w:vertAlign w:val="baseline"/>
                <w:lang w:val="en-US" w:eastAsia="zh-CN" w:bidi="ar-SA"/>
              </w:rPr>
            </w:pPr>
          </w:p>
        </w:tc>
      </w:tr>
    </w:tbl>
    <w:p w14:paraId="013A2F99">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4527"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采购方式：竞争性磋商；</w:t>
      </w:r>
    </w:p>
    <w:p w14:paraId="5B04264C">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最高限价：折扣系数 1.0；按单价折扣系数进行报价（0-1.0)；</w:t>
      </w:r>
    </w:p>
    <w:p w14:paraId="56A474A4">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资金来源：财政资金；</w:t>
      </w:r>
    </w:p>
    <w:p w14:paraId="78FB6663">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合同履行期限：</w:t>
      </w:r>
      <w:r>
        <w:rPr>
          <w:rFonts w:hint="eastAsia" w:ascii="宋体" w:hAnsi="宋体" w:eastAsia="宋体" w:cs="宋体"/>
          <w:color w:val="auto"/>
          <w:sz w:val="21"/>
          <w:szCs w:val="21"/>
          <w:lang w:eastAsia="zh-CN"/>
        </w:rPr>
        <w:t>一年，服务满意可以续签一年</w:t>
      </w:r>
      <w:r>
        <w:rPr>
          <w:rFonts w:hint="eastAsia" w:cs="宋体"/>
          <w:color w:val="auto"/>
          <w:sz w:val="21"/>
          <w:szCs w:val="21"/>
          <w:lang w:eastAsia="zh-CN"/>
        </w:rPr>
        <w:t>；</w:t>
      </w:r>
    </w:p>
    <w:p w14:paraId="57F04878">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ascii="宋体" w:hAnsi="宋体" w:eastAsia="宋体" w:cs="宋体"/>
          <w:color w:val="auto"/>
          <w:w w:val="95"/>
          <w:sz w:val="21"/>
          <w:szCs w:val="21"/>
        </w:rPr>
      </w:pPr>
      <w:r>
        <w:rPr>
          <w:rFonts w:hint="eastAsia" w:ascii="宋体" w:hAnsi="宋体" w:eastAsia="宋体" w:cs="宋体"/>
          <w:color w:val="auto"/>
          <w:sz w:val="21"/>
          <w:szCs w:val="21"/>
        </w:rPr>
        <w:t>服务地点：</w:t>
      </w:r>
      <w:r>
        <w:rPr>
          <w:rFonts w:hint="eastAsia"/>
          <w:spacing w:val="-16"/>
          <w:sz w:val="21"/>
          <w:lang w:eastAsia="zh-CN"/>
        </w:rPr>
        <w:t>绿园区迎宾</w:t>
      </w:r>
      <w:r>
        <w:rPr>
          <w:rFonts w:hint="eastAsia" w:ascii="宋体" w:hAnsi="宋体" w:eastAsia="宋体" w:cs="宋体"/>
          <w:color w:val="auto"/>
          <w:sz w:val="21"/>
          <w:szCs w:val="21"/>
        </w:rPr>
        <w:t>街道辖区内；</w:t>
      </w:r>
    </w:p>
    <w:p w14:paraId="395864C4">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spacing w:val="-16"/>
          <w:sz w:val="21"/>
          <w:lang w:eastAsia="zh-CN"/>
        </w:rPr>
      </w:pPr>
      <w:r>
        <w:rPr>
          <w:rFonts w:hint="eastAsia"/>
          <w:spacing w:val="-16"/>
          <w:sz w:val="21"/>
          <w:lang w:eastAsia="zh-CN"/>
        </w:rPr>
        <w:t>质量要求：符合国家现行相关规范合格标准并满足招标人要求；</w:t>
      </w:r>
    </w:p>
    <w:p w14:paraId="4989B39D">
      <w:pPr>
        <w:keepNext w:val="0"/>
        <w:keepLines w:val="0"/>
        <w:pageBreakBefore w:val="0"/>
        <w:numPr>
          <w:ilvl w:val="0"/>
          <w:numId w:val="2"/>
        </w:numPr>
        <w:kinsoku/>
        <w:wordWrap/>
        <w:overflowPunct/>
        <w:topLinePunct w:val="0"/>
        <w:bidi w:val="0"/>
        <w:adjustRightInd w:val="0"/>
        <w:snapToGrid w:val="0"/>
        <w:spacing w:before="0" w:line="288" w:lineRule="auto"/>
        <w:ind w:left="1100" w:leftChars="0" w:right="2170" w:rightChars="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本项目不接受联合体投标。</w:t>
      </w:r>
    </w:p>
    <w:p w14:paraId="24532010">
      <w:pPr>
        <w:keepNext w:val="0"/>
        <w:keepLines w:val="0"/>
        <w:pageBreakBefore w:val="0"/>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二、申请人的资格要求：</w:t>
      </w:r>
    </w:p>
    <w:p w14:paraId="5302DDDD">
      <w:pPr>
        <w:pStyle w:val="22"/>
        <w:keepNext w:val="0"/>
        <w:keepLines w:val="0"/>
        <w:pageBreakBefore w:val="0"/>
        <w:numPr>
          <w:ilvl w:val="0"/>
          <w:numId w:val="3"/>
        </w:numPr>
        <w:tabs>
          <w:tab w:val="left" w:pos="1388"/>
        </w:tabs>
        <w:kinsoku/>
        <w:wordWrap/>
        <w:overflowPunct/>
        <w:topLinePunct w:val="0"/>
        <w:bidi w:val="0"/>
        <w:adjustRightInd w:val="0"/>
        <w:snapToGrid w:val="0"/>
        <w:spacing w:before="0" w:after="0" w:line="288" w:lineRule="auto"/>
        <w:ind w:left="1388" w:right="0" w:hanging="212"/>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满足《中华人民共和国政府采购法》第二十二条规定；</w:t>
      </w:r>
    </w:p>
    <w:p w14:paraId="3AB19F61">
      <w:pPr>
        <w:pStyle w:val="22"/>
        <w:keepNext w:val="0"/>
        <w:keepLines w:val="0"/>
        <w:pageBreakBefore w:val="0"/>
        <w:numPr>
          <w:ilvl w:val="0"/>
          <w:numId w:val="3"/>
        </w:numPr>
        <w:tabs>
          <w:tab w:val="left" w:pos="1388"/>
        </w:tabs>
        <w:kinsoku/>
        <w:wordWrap/>
        <w:overflowPunct/>
        <w:topLinePunct w:val="0"/>
        <w:bidi w:val="0"/>
        <w:adjustRightInd w:val="0"/>
        <w:snapToGrid w:val="0"/>
        <w:spacing w:before="0" w:after="0" w:line="288" w:lineRule="auto"/>
        <w:ind w:left="1176" w:right="1179" w:firstLine="0"/>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w w:val="95"/>
          <w:sz w:val="21"/>
          <w:szCs w:val="21"/>
        </w:rPr>
        <w:t>落实政府采购政策需满足的资格要求：本项目为专门面向中小企业的采购项目</w:t>
      </w:r>
      <w:r>
        <w:rPr>
          <w:rFonts w:hint="eastAsia" w:ascii="宋体" w:hAnsi="宋体" w:eastAsia="宋体" w:cs="宋体"/>
          <w:color w:val="auto"/>
          <w:w w:val="95"/>
          <w:sz w:val="21"/>
          <w:szCs w:val="21"/>
        </w:rPr>
        <w:t>（供应商应</w:t>
      </w:r>
      <w:r>
        <w:rPr>
          <w:rFonts w:hint="eastAsia" w:ascii="宋体" w:hAnsi="宋体" w:eastAsia="宋体" w:cs="宋体"/>
          <w:color w:val="auto"/>
          <w:sz w:val="21"/>
          <w:szCs w:val="21"/>
        </w:rPr>
        <w:t>为中小微企业、监狱企业、残疾人福利性单位)，按行业划型标准，本项目属于其他未列明行业。</w:t>
      </w:r>
    </w:p>
    <w:p w14:paraId="2E9D8716">
      <w:pPr>
        <w:pStyle w:val="22"/>
        <w:keepNext w:val="0"/>
        <w:keepLines w:val="0"/>
        <w:pageBreakBefore w:val="0"/>
        <w:numPr>
          <w:ilvl w:val="0"/>
          <w:numId w:val="4"/>
        </w:numPr>
        <w:tabs>
          <w:tab w:val="left" w:pos="1704"/>
          <w:tab w:val="left" w:pos="9660"/>
        </w:tabs>
        <w:kinsoku/>
        <w:wordWrap/>
        <w:overflowPunct/>
        <w:topLinePunct w:val="0"/>
        <w:bidi w:val="0"/>
        <w:adjustRightInd w:val="0"/>
        <w:snapToGrid w:val="0"/>
        <w:spacing w:before="0" w:after="0" w:line="288" w:lineRule="auto"/>
        <w:ind w:left="1176" w:right="870" w:rightChars="0" w:firstLine="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《吉林省强化政府采购政策支持中小企业发展落实举措的通知》吉财采购【2022】478</w:t>
      </w:r>
      <w:r>
        <w:rPr>
          <w:rFonts w:hint="eastAsia" w:ascii="宋体" w:hAnsi="宋体" w:eastAsia="宋体" w:cs="宋体"/>
          <w:color w:val="auto"/>
          <w:sz w:val="21"/>
          <w:szCs w:val="21"/>
        </w:rPr>
        <w:t>号；</w:t>
      </w:r>
    </w:p>
    <w:p w14:paraId="1710A311">
      <w:pPr>
        <w:pStyle w:val="22"/>
        <w:keepNext w:val="0"/>
        <w:keepLines w:val="0"/>
        <w:pageBreakBefore w:val="0"/>
        <w:numPr>
          <w:ilvl w:val="0"/>
          <w:numId w:val="4"/>
        </w:numPr>
        <w:tabs>
          <w:tab w:val="left" w:pos="1704"/>
        </w:tabs>
        <w:kinsoku/>
        <w:wordWrap/>
        <w:overflowPunct/>
        <w:topLinePunct w:val="0"/>
        <w:bidi w:val="0"/>
        <w:adjustRightInd w:val="0"/>
        <w:snapToGrid w:val="0"/>
        <w:spacing w:before="0" w:after="0" w:line="288" w:lineRule="auto"/>
        <w:ind w:left="1703" w:right="0" w:hanging="528"/>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《关于政府采购支持监狱企业发展有关问题的通知》（财库〔2014〕68</w:t>
      </w:r>
      <w:r>
        <w:rPr>
          <w:rFonts w:hint="eastAsia" w:ascii="宋体" w:hAnsi="宋体" w:eastAsia="宋体" w:cs="宋体"/>
          <w:color w:val="auto"/>
          <w:spacing w:val="-28"/>
          <w:sz w:val="21"/>
          <w:szCs w:val="21"/>
        </w:rPr>
        <w:t xml:space="preserve"> 号</w:t>
      </w:r>
      <w:r>
        <w:rPr>
          <w:rFonts w:hint="eastAsia" w:ascii="宋体" w:hAnsi="宋体" w:eastAsia="宋体" w:cs="宋体"/>
          <w:color w:val="auto"/>
          <w:sz w:val="21"/>
          <w:szCs w:val="21"/>
        </w:rPr>
        <w:t>）；</w:t>
      </w:r>
    </w:p>
    <w:p w14:paraId="1D4852E2">
      <w:pPr>
        <w:pStyle w:val="22"/>
        <w:keepNext w:val="0"/>
        <w:keepLines w:val="0"/>
        <w:pageBreakBefore w:val="0"/>
        <w:numPr>
          <w:ilvl w:val="0"/>
          <w:numId w:val="4"/>
        </w:numPr>
        <w:tabs>
          <w:tab w:val="left" w:pos="1704"/>
        </w:tabs>
        <w:kinsoku/>
        <w:wordWrap/>
        <w:overflowPunct/>
        <w:topLinePunct w:val="0"/>
        <w:bidi w:val="0"/>
        <w:adjustRightInd w:val="0"/>
        <w:snapToGrid w:val="0"/>
        <w:spacing w:before="0" w:after="0" w:line="288" w:lineRule="auto"/>
        <w:ind w:left="1703" w:right="0" w:hanging="528"/>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《关于促进残疾人就业政府采购政策的通知》（财库〔2017〕141</w:t>
      </w:r>
      <w:r>
        <w:rPr>
          <w:rFonts w:hint="eastAsia" w:ascii="宋体" w:hAnsi="宋体" w:eastAsia="宋体" w:cs="宋体"/>
          <w:color w:val="auto"/>
          <w:spacing w:val="-28"/>
          <w:sz w:val="21"/>
          <w:szCs w:val="21"/>
        </w:rPr>
        <w:t xml:space="preserve"> 号</w:t>
      </w:r>
      <w:r>
        <w:rPr>
          <w:rFonts w:hint="eastAsia" w:ascii="宋体" w:hAnsi="宋体" w:eastAsia="宋体" w:cs="宋体"/>
          <w:color w:val="auto"/>
          <w:sz w:val="21"/>
          <w:szCs w:val="21"/>
        </w:rPr>
        <w:t>）；</w:t>
      </w:r>
    </w:p>
    <w:p w14:paraId="72424A1B">
      <w:pPr>
        <w:pStyle w:val="22"/>
        <w:keepNext w:val="0"/>
        <w:keepLines w:val="0"/>
        <w:pageBreakBefore w:val="0"/>
        <w:numPr>
          <w:ilvl w:val="0"/>
          <w:numId w:val="4"/>
        </w:numPr>
        <w:tabs>
          <w:tab w:val="left" w:pos="1704"/>
        </w:tabs>
        <w:kinsoku/>
        <w:wordWrap/>
        <w:overflowPunct/>
        <w:topLinePunct w:val="0"/>
        <w:bidi w:val="0"/>
        <w:adjustRightInd w:val="0"/>
        <w:snapToGrid w:val="0"/>
        <w:spacing w:before="0" w:after="0" w:line="288" w:lineRule="auto"/>
        <w:ind w:left="1703" w:right="0" w:hanging="528"/>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《关于环境标志产品政府采购实施的意见》（财库〔2006〕90</w:t>
      </w:r>
      <w:r>
        <w:rPr>
          <w:rFonts w:hint="eastAsia" w:ascii="宋体" w:hAnsi="宋体" w:eastAsia="宋体" w:cs="宋体"/>
          <w:color w:val="auto"/>
          <w:spacing w:val="-28"/>
          <w:sz w:val="21"/>
          <w:szCs w:val="21"/>
        </w:rPr>
        <w:t xml:space="preserve"> 号</w:t>
      </w:r>
      <w:r>
        <w:rPr>
          <w:rFonts w:hint="eastAsia" w:ascii="宋体" w:hAnsi="宋体" w:eastAsia="宋体" w:cs="宋体"/>
          <w:color w:val="auto"/>
          <w:sz w:val="21"/>
          <w:szCs w:val="21"/>
        </w:rPr>
        <w:t>）；</w:t>
      </w:r>
    </w:p>
    <w:p w14:paraId="00762A34">
      <w:pPr>
        <w:pStyle w:val="22"/>
        <w:keepNext w:val="0"/>
        <w:keepLines w:val="0"/>
        <w:pageBreakBefore w:val="0"/>
        <w:numPr>
          <w:ilvl w:val="0"/>
          <w:numId w:val="4"/>
        </w:numPr>
        <w:tabs>
          <w:tab w:val="left" w:pos="1704"/>
        </w:tabs>
        <w:kinsoku/>
        <w:wordWrap/>
        <w:overflowPunct/>
        <w:topLinePunct w:val="0"/>
        <w:bidi w:val="0"/>
        <w:adjustRightInd w:val="0"/>
        <w:snapToGrid w:val="0"/>
        <w:spacing w:before="0" w:after="0" w:line="288" w:lineRule="auto"/>
        <w:ind w:left="1703" w:right="0" w:hanging="528"/>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《节能产品政府采购实施意见》的通知（财库〔2004〕185</w:t>
      </w:r>
      <w:r>
        <w:rPr>
          <w:rFonts w:hint="eastAsia" w:ascii="宋体" w:hAnsi="宋体" w:eastAsia="宋体" w:cs="宋体"/>
          <w:color w:val="auto"/>
          <w:spacing w:val="-28"/>
          <w:sz w:val="21"/>
          <w:szCs w:val="21"/>
        </w:rPr>
        <w:t xml:space="preserve"> 号</w:t>
      </w:r>
      <w:r>
        <w:rPr>
          <w:rFonts w:hint="eastAsia" w:ascii="宋体" w:hAnsi="宋体" w:eastAsia="宋体" w:cs="宋体"/>
          <w:color w:val="auto"/>
          <w:sz w:val="21"/>
          <w:szCs w:val="21"/>
        </w:rPr>
        <w:t>）；</w:t>
      </w:r>
    </w:p>
    <w:p w14:paraId="693082DD">
      <w:pPr>
        <w:pStyle w:val="22"/>
        <w:keepNext w:val="0"/>
        <w:keepLines w:val="0"/>
        <w:pageBreakBefore w:val="0"/>
        <w:numPr>
          <w:ilvl w:val="0"/>
          <w:numId w:val="4"/>
        </w:numPr>
        <w:tabs>
          <w:tab w:val="left" w:pos="1704"/>
          <w:tab w:val="left" w:pos="9240"/>
          <w:tab w:val="left" w:pos="9450"/>
          <w:tab w:val="left" w:pos="9880"/>
        </w:tabs>
        <w:kinsoku/>
        <w:wordWrap/>
        <w:overflowPunct/>
        <w:topLinePunct w:val="0"/>
        <w:bidi w:val="0"/>
        <w:adjustRightInd w:val="0"/>
        <w:snapToGrid w:val="0"/>
        <w:spacing w:before="0" w:after="0" w:line="288" w:lineRule="auto"/>
        <w:ind w:left="1176" w:right="1175" w:firstLine="0"/>
        <w:jc w:val="left"/>
        <w:textAlignment w:val="auto"/>
        <w:rPr>
          <w:rFonts w:hint="eastAsia" w:ascii="宋体" w:hAnsi="宋体" w:eastAsia="宋体" w:cs="宋体"/>
          <w:color w:val="auto"/>
          <w:sz w:val="21"/>
          <w:szCs w:val="21"/>
        </w:rPr>
      </w:pPr>
      <w:r>
        <w:rPr>
          <w:rFonts w:hint="eastAsia" w:ascii="宋体" w:hAnsi="宋体" w:eastAsia="宋体" w:cs="宋体"/>
          <w:color w:val="auto"/>
          <w:spacing w:val="-1"/>
          <w:w w:val="95"/>
          <w:sz w:val="21"/>
          <w:szCs w:val="21"/>
        </w:rPr>
        <w:t>《关于调整优化节能产品、环境标志产品政府采购执行机制的通知》</w:t>
      </w:r>
      <w:r>
        <w:rPr>
          <w:rFonts w:hint="eastAsia" w:ascii="宋体" w:hAnsi="宋体" w:eastAsia="宋体" w:cs="宋体"/>
          <w:color w:val="auto"/>
          <w:w w:val="95"/>
          <w:sz w:val="21"/>
          <w:szCs w:val="21"/>
        </w:rPr>
        <w:t>（财库〔2019〕</w:t>
      </w:r>
      <w:r>
        <w:rPr>
          <w:rFonts w:hint="eastAsia" w:ascii="宋体" w:hAnsi="宋体" w:eastAsia="宋体" w:cs="宋体"/>
          <w:color w:val="auto"/>
          <w:w w:val="95"/>
          <w:sz w:val="21"/>
          <w:szCs w:val="21"/>
          <w:lang w:val="en-US" w:eastAsia="zh-CN"/>
        </w:rPr>
        <w:t>号；</w:t>
      </w:r>
    </w:p>
    <w:p w14:paraId="6C00E8B4">
      <w:pPr>
        <w:pStyle w:val="22"/>
        <w:keepNext w:val="0"/>
        <w:keepLines w:val="0"/>
        <w:pageBreakBefore w:val="0"/>
        <w:numPr>
          <w:ilvl w:val="0"/>
          <w:numId w:val="3"/>
        </w:numPr>
        <w:tabs>
          <w:tab w:val="left" w:pos="1388"/>
        </w:tabs>
        <w:kinsoku/>
        <w:wordWrap/>
        <w:overflowPunct/>
        <w:topLinePunct w:val="0"/>
        <w:bidi w:val="0"/>
        <w:adjustRightInd w:val="0"/>
        <w:snapToGrid w:val="0"/>
        <w:spacing w:before="0" w:after="0" w:line="288" w:lineRule="auto"/>
        <w:ind w:left="1388" w:right="0" w:hanging="212"/>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本项目的特定资格要求：</w:t>
      </w:r>
    </w:p>
    <w:p w14:paraId="39AE2DE4">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596" w:right="0" w:hanging="421"/>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供应商须具有有效的营业执照，并在人员、设备、资金等方面具有相应的能力。</w:t>
      </w:r>
    </w:p>
    <w:p w14:paraId="2B2CC473">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176" w:right="1176" w:firstLine="0"/>
        <w:jc w:val="both"/>
        <w:textAlignment w:val="auto"/>
        <w:rPr>
          <w:rFonts w:hint="eastAsia" w:ascii="宋体" w:hAnsi="宋体" w:eastAsia="宋体" w:cs="宋体"/>
          <w:color w:val="auto"/>
          <w:sz w:val="21"/>
          <w:szCs w:val="21"/>
        </w:rPr>
      </w:pPr>
      <w:r>
        <w:rPr>
          <w:rFonts w:hint="eastAsia" w:ascii="宋体" w:hAnsi="宋体" w:eastAsia="宋体" w:cs="宋体"/>
          <w:color w:val="auto"/>
          <w:spacing w:val="-1"/>
          <w:w w:val="95"/>
          <w:sz w:val="21"/>
          <w:szCs w:val="21"/>
        </w:rPr>
        <w:t xml:space="preserve">投标人参加采购活动应当提交反映其财务状况、依法缴纳税收和社保保障资金情况的资   </w:t>
      </w:r>
      <w:r>
        <w:rPr>
          <w:rFonts w:hint="eastAsia" w:ascii="宋体" w:hAnsi="宋体" w:eastAsia="宋体" w:cs="宋体"/>
          <w:color w:val="auto"/>
          <w:spacing w:val="-2"/>
          <w:w w:val="95"/>
          <w:sz w:val="21"/>
          <w:szCs w:val="21"/>
        </w:rPr>
        <w:t>格条件承诺函</w:t>
      </w:r>
      <w:r>
        <w:rPr>
          <w:rFonts w:hint="eastAsia" w:ascii="宋体" w:hAnsi="宋体" w:eastAsia="宋体" w:cs="宋体"/>
          <w:color w:val="auto"/>
          <w:spacing w:val="-3"/>
          <w:w w:val="95"/>
          <w:sz w:val="21"/>
          <w:szCs w:val="21"/>
        </w:rPr>
        <w:t>（</w:t>
      </w:r>
      <w:r>
        <w:rPr>
          <w:rFonts w:hint="eastAsia" w:ascii="宋体" w:hAnsi="宋体" w:eastAsia="宋体" w:cs="宋体"/>
          <w:color w:val="auto"/>
          <w:w w:val="95"/>
          <w:sz w:val="21"/>
          <w:szCs w:val="21"/>
        </w:rPr>
        <w:t xml:space="preserve">《长春市财政局关于加强政府采购信用体系建设简化供应商资格条件有关事   </w:t>
      </w:r>
      <w:r>
        <w:rPr>
          <w:rFonts w:hint="eastAsia" w:ascii="宋体" w:hAnsi="宋体" w:eastAsia="宋体" w:cs="宋体"/>
          <w:color w:val="auto"/>
          <w:sz w:val="21"/>
          <w:szCs w:val="21"/>
        </w:rPr>
        <w:t>项的通知》（长财采购〔2022〕2066</w:t>
      </w:r>
      <w:r>
        <w:rPr>
          <w:rFonts w:hint="eastAsia" w:ascii="宋体" w:hAnsi="宋体" w:eastAsia="宋体" w:cs="宋体"/>
          <w:color w:val="auto"/>
          <w:spacing w:val="-1"/>
          <w:sz w:val="21"/>
          <w:szCs w:val="21"/>
        </w:rPr>
        <w:t xml:space="preserve"> 号</w:t>
      </w:r>
      <w:r>
        <w:rPr>
          <w:rFonts w:hint="eastAsia" w:ascii="宋体" w:hAnsi="宋体" w:eastAsia="宋体" w:cs="宋体"/>
          <w:color w:val="auto"/>
          <w:sz w:val="21"/>
          <w:szCs w:val="21"/>
        </w:rPr>
        <w:t>））。</w:t>
      </w:r>
    </w:p>
    <w:p w14:paraId="2D37F627">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596" w:right="0" w:hanging="421"/>
        <w:jc w:val="both"/>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拒绝列入政府取消投标资格记录期间的企业或个人投标；在“信用中国”网站</w:t>
      </w:r>
    </w:p>
    <w:p w14:paraId="4DDB2277">
      <w:pPr>
        <w:keepNext w:val="0"/>
        <w:keepLines w:val="0"/>
        <w:pageBreakBefore w:val="0"/>
        <w:kinsoku/>
        <w:wordWrap/>
        <w:overflowPunct/>
        <w:topLinePunct w:val="0"/>
        <w:bidi w:val="0"/>
        <w:adjustRightInd w:val="0"/>
        <w:snapToGrid w:val="0"/>
        <w:spacing w:before="0" w:line="288" w:lineRule="auto"/>
        <w:ind w:left="1176" w:right="870" w:rightChars="0" w:firstLine="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"http://www.creditchina.gov.cn/"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w w:val="95"/>
          <w:sz w:val="21"/>
          <w:szCs w:val="21"/>
        </w:rPr>
        <w:t>www.creditchina.gov.cn</w:t>
      </w:r>
      <w:r>
        <w:rPr>
          <w:rFonts w:hint="eastAsia" w:ascii="宋体" w:hAnsi="宋体" w:eastAsia="宋体" w:cs="宋体"/>
          <w:color w:val="auto"/>
          <w:w w:val="95"/>
          <w:sz w:val="21"/>
          <w:szCs w:val="21"/>
        </w:rPr>
        <w:fldChar w:fldCharType="end"/>
      </w:r>
      <w:r>
        <w:rPr>
          <w:rFonts w:hint="eastAsia" w:ascii="宋体" w:hAnsi="宋体" w:eastAsia="宋体" w:cs="宋体"/>
          <w:color w:val="auto"/>
          <w:w w:val="95"/>
          <w:sz w:val="21"/>
          <w:szCs w:val="21"/>
        </w:rPr>
        <w:t>）</w:t>
      </w:r>
      <w:r>
        <w:rPr>
          <w:rFonts w:hint="eastAsia" w:ascii="宋体" w:hAnsi="宋体" w:eastAsia="宋体" w:cs="宋体"/>
          <w:color w:val="auto"/>
          <w:spacing w:val="-2"/>
          <w:w w:val="95"/>
          <w:sz w:val="21"/>
          <w:szCs w:val="21"/>
        </w:rPr>
        <w:t>、中国政府采购网</w:t>
      </w:r>
      <w:r>
        <w:rPr>
          <w:rFonts w:hint="eastAsia" w:ascii="宋体" w:hAnsi="宋体" w:eastAsia="宋体" w:cs="宋体"/>
          <w:color w:val="auto"/>
          <w:w w:val="95"/>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"http://www.ccgp.gov.cn/"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w w:val="95"/>
          <w:sz w:val="21"/>
          <w:szCs w:val="21"/>
        </w:rPr>
        <w:t>www.ccgp.gov.cn</w:t>
      </w:r>
      <w:r>
        <w:rPr>
          <w:rFonts w:hint="eastAsia" w:ascii="宋体" w:hAnsi="宋体" w:eastAsia="宋体" w:cs="宋体"/>
          <w:color w:val="auto"/>
          <w:w w:val="95"/>
          <w:sz w:val="21"/>
          <w:szCs w:val="21"/>
        </w:rPr>
        <w:fldChar w:fldCharType="end"/>
      </w:r>
      <w:r>
        <w:rPr>
          <w:rFonts w:hint="eastAsia" w:ascii="宋体" w:hAnsi="宋体" w:eastAsia="宋体" w:cs="宋体"/>
          <w:color w:val="auto"/>
          <w:w w:val="95"/>
          <w:sz w:val="21"/>
          <w:szCs w:val="21"/>
        </w:rPr>
        <w:t>）对列入失信被执行人、</w:t>
      </w:r>
      <w:r>
        <w:rPr>
          <w:rFonts w:hint="eastAsia" w:ascii="宋体" w:hAnsi="宋体" w:eastAsia="宋体" w:cs="宋体"/>
          <w:color w:val="auto"/>
          <w:spacing w:val="-2"/>
          <w:sz w:val="21"/>
          <w:szCs w:val="21"/>
        </w:rPr>
        <w:t>重大税收违法案件当事人名单、政府采购严重违法失信行为记录名单的投标人，拒绝其参与投标。拒绝被工商行政管理机关在全国企业信用信息公示系统</w:t>
      </w:r>
      <w:r>
        <w:rPr>
          <w:rFonts w:hint="eastAsia" w:ascii="宋体" w:hAnsi="宋体" w:eastAsia="宋体" w:cs="宋体"/>
          <w:color w:val="auto"/>
          <w:sz w:val="21"/>
          <w:szCs w:val="21"/>
        </w:rPr>
        <w:t>（</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"http://www.gsxt.gov.cn/index.html" \h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http://www.gsxt.gov.cn/index.html</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t>）中列入严重违法失信企业名单的企业参与投标。</w:t>
      </w:r>
    </w:p>
    <w:p w14:paraId="7B4B870D">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176" w:right="1176" w:firstLine="0"/>
        <w:jc w:val="left"/>
        <w:textAlignment w:val="auto"/>
        <w:rPr>
          <w:rFonts w:hint="eastAsia" w:ascii="宋体" w:hAnsi="宋体" w:eastAsia="宋体" w:cs="宋体"/>
          <w:color w:val="auto"/>
          <w:sz w:val="21"/>
          <w:szCs w:val="21"/>
        </w:rPr>
      </w:pPr>
      <w:r>
        <w:rPr>
          <w:rFonts w:hint="eastAsia" w:ascii="宋体" w:hAnsi="宋体" w:eastAsia="宋体" w:cs="宋体"/>
          <w:color w:val="auto"/>
          <w:spacing w:val="-2"/>
          <w:w w:val="95"/>
          <w:sz w:val="21"/>
          <w:szCs w:val="21"/>
        </w:rPr>
        <w:t>如发现投标人相互串通投标、弄虚作假等违法行为，将移交监察机关和省建设行政主管</w:t>
      </w:r>
      <w:r>
        <w:rPr>
          <w:rFonts w:hint="eastAsia" w:ascii="宋体" w:hAnsi="宋体" w:eastAsia="宋体" w:cs="宋体"/>
          <w:color w:val="auto"/>
          <w:spacing w:val="-2"/>
          <w:sz w:val="21"/>
          <w:szCs w:val="21"/>
        </w:rPr>
        <w:t>部门依法严格处理。</w:t>
      </w:r>
    </w:p>
    <w:p w14:paraId="40704414">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176" w:right="1072" w:firstLine="0"/>
        <w:jc w:val="left"/>
        <w:textAlignment w:val="auto"/>
        <w:rPr>
          <w:rFonts w:hint="eastAsia" w:ascii="宋体" w:hAnsi="宋体" w:eastAsia="宋体" w:cs="宋体"/>
          <w:color w:val="auto"/>
          <w:sz w:val="21"/>
          <w:szCs w:val="21"/>
        </w:rPr>
      </w:pPr>
      <w:r>
        <w:rPr>
          <w:rFonts w:hint="eastAsia" w:ascii="宋体" w:hAnsi="宋体" w:eastAsia="宋体" w:cs="宋体"/>
          <w:color w:val="auto"/>
          <w:spacing w:val="-5"/>
          <w:sz w:val="21"/>
          <w:szCs w:val="21"/>
        </w:rPr>
        <w:t>单位负责人为同一人或者存在控股、管理关系的不同单位，不得参加同一标段投标或者未划分标段的同一招标项目投标。违反这两款规定的，相关投标均无效。</w:t>
      </w:r>
    </w:p>
    <w:p w14:paraId="037DE2C7">
      <w:pPr>
        <w:pStyle w:val="22"/>
        <w:keepNext w:val="0"/>
        <w:keepLines w:val="0"/>
        <w:pageBreakBefore w:val="0"/>
        <w:numPr>
          <w:ilvl w:val="1"/>
          <w:numId w:val="3"/>
        </w:numPr>
        <w:tabs>
          <w:tab w:val="left" w:pos="1597"/>
        </w:tabs>
        <w:kinsoku/>
        <w:wordWrap/>
        <w:overflowPunct/>
        <w:topLinePunct w:val="0"/>
        <w:bidi w:val="0"/>
        <w:adjustRightInd w:val="0"/>
        <w:snapToGrid w:val="0"/>
        <w:spacing w:before="0" w:after="0" w:line="288" w:lineRule="auto"/>
        <w:ind w:left="1176" w:right="1176" w:firstLine="0"/>
        <w:jc w:val="both"/>
        <w:textAlignment w:val="auto"/>
        <w:rPr>
          <w:rFonts w:hint="eastAsia" w:ascii="宋体" w:hAnsi="宋体" w:eastAsia="宋体" w:cs="宋体"/>
          <w:color w:val="auto"/>
          <w:sz w:val="21"/>
          <w:szCs w:val="21"/>
        </w:rPr>
      </w:pPr>
      <w:r>
        <w:rPr>
          <w:rFonts w:hint="eastAsia" w:ascii="宋体" w:hAnsi="宋体" w:eastAsia="宋体" w:cs="宋体"/>
          <w:color w:val="auto"/>
          <w:spacing w:val="-2"/>
          <w:w w:val="95"/>
          <w:sz w:val="21"/>
          <w:szCs w:val="21"/>
        </w:rPr>
        <w:t>招投标过程中，投标人所提供的所有证件均需在有效期内且注册单位名称与投标人的名</w:t>
      </w:r>
      <w:r>
        <w:rPr>
          <w:rFonts w:hint="eastAsia" w:ascii="宋体" w:hAnsi="宋体" w:eastAsia="宋体" w:cs="宋体"/>
          <w:color w:val="auto"/>
          <w:spacing w:val="-3"/>
          <w:w w:val="95"/>
          <w:sz w:val="21"/>
          <w:szCs w:val="21"/>
        </w:rPr>
        <w:t>称一致，如企业名称发生变更，需提供主管部门出具的变更证明材料，否则不接受其投标人</w:t>
      </w:r>
      <w:r>
        <w:rPr>
          <w:rFonts w:hint="eastAsia" w:ascii="宋体" w:hAnsi="宋体" w:eastAsia="宋体" w:cs="宋体"/>
          <w:color w:val="auto"/>
          <w:spacing w:val="-3"/>
          <w:sz w:val="21"/>
          <w:szCs w:val="21"/>
        </w:rPr>
        <w:t>参与本次招标项目的投标。</w:t>
      </w:r>
    </w:p>
    <w:p w14:paraId="6260F106">
      <w:pPr>
        <w:pStyle w:val="22"/>
        <w:keepNext w:val="0"/>
        <w:keepLines w:val="0"/>
        <w:pageBreakBefore w:val="0"/>
        <w:numPr>
          <w:ilvl w:val="0"/>
          <w:numId w:val="0"/>
        </w:numPr>
        <w:tabs>
          <w:tab w:val="left" w:pos="1597"/>
        </w:tabs>
        <w:kinsoku/>
        <w:wordWrap/>
        <w:overflowPunct/>
        <w:topLinePunct w:val="0"/>
        <w:bidi w:val="0"/>
        <w:adjustRightInd w:val="0"/>
        <w:snapToGrid w:val="0"/>
        <w:spacing w:before="0" w:after="0" w:line="288" w:lineRule="auto"/>
        <w:ind w:left="1176" w:leftChars="0" w:right="5369" w:rightChars="0"/>
        <w:jc w:val="left"/>
        <w:textAlignment w:val="auto"/>
        <w:rPr>
          <w:rFonts w:hint="eastAsia" w:ascii="宋体" w:hAnsi="宋体" w:eastAsia="宋体" w:cs="宋体"/>
          <w:color w:val="auto"/>
          <w:w w:val="95"/>
          <w:sz w:val="21"/>
          <w:szCs w:val="21"/>
        </w:rPr>
      </w:pPr>
      <w:bookmarkStart w:id="4" w:name="3.8 共划分三个标段，允许兼投不允许兼中。"/>
      <w:bookmarkEnd w:id="4"/>
      <w:bookmarkStart w:id="5" w:name="3.8 共划分三个标段，允许兼投不允许兼中。"/>
      <w:bookmarkEnd w:id="5"/>
      <w:r>
        <w:rPr>
          <w:rFonts w:hint="eastAsia" w:ascii="宋体" w:hAnsi="宋体" w:eastAsia="宋体" w:cs="宋体"/>
          <w:color w:val="auto"/>
          <w:w w:val="95"/>
          <w:sz w:val="21"/>
          <w:szCs w:val="21"/>
          <w:lang w:val="en-US" w:eastAsia="zh-CN"/>
        </w:rPr>
        <w:t xml:space="preserve">3.7 </w:t>
      </w:r>
      <w:r>
        <w:rPr>
          <w:rFonts w:hint="eastAsia" w:ascii="宋体" w:hAnsi="宋体" w:eastAsia="宋体" w:cs="宋体"/>
          <w:color w:val="auto"/>
          <w:w w:val="95"/>
          <w:sz w:val="21"/>
          <w:szCs w:val="21"/>
        </w:rPr>
        <w:t>共划分</w:t>
      </w:r>
      <w:r>
        <w:rPr>
          <w:rFonts w:hint="eastAsia" w:cs="宋体"/>
          <w:color w:val="auto"/>
          <w:w w:val="95"/>
          <w:sz w:val="21"/>
          <w:szCs w:val="21"/>
          <w:lang w:eastAsia="zh-CN"/>
        </w:rPr>
        <w:t>两</w:t>
      </w:r>
      <w:r>
        <w:rPr>
          <w:rFonts w:hint="eastAsia" w:ascii="宋体" w:hAnsi="宋体" w:eastAsia="宋体" w:cs="宋体"/>
          <w:color w:val="auto"/>
          <w:w w:val="95"/>
          <w:sz w:val="21"/>
          <w:szCs w:val="21"/>
        </w:rPr>
        <w:t>个标段，允许兼投不允许兼中。</w:t>
      </w:r>
    </w:p>
    <w:p w14:paraId="4175AA08">
      <w:pPr>
        <w:pStyle w:val="22"/>
        <w:keepNext w:val="0"/>
        <w:keepLines w:val="0"/>
        <w:pageBreakBefore w:val="0"/>
        <w:numPr>
          <w:ilvl w:val="0"/>
          <w:numId w:val="0"/>
        </w:numPr>
        <w:tabs>
          <w:tab w:val="left" w:pos="1597"/>
        </w:tabs>
        <w:kinsoku/>
        <w:wordWrap/>
        <w:overflowPunct/>
        <w:topLinePunct w:val="0"/>
        <w:bidi w:val="0"/>
        <w:adjustRightInd w:val="0"/>
        <w:snapToGrid w:val="0"/>
        <w:spacing w:before="0" w:after="0" w:line="288" w:lineRule="auto"/>
        <w:ind w:left="1176" w:leftChars="0" w:right="5369" w:rightChars="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三、获取采购文件</w:t>
      </w:r>
    </w:p>
    <w:p w14:paraId="4D1AF744">
      <w:pPr>
        <w:keepNext w:val="0"/>
        <w:keepLines w:val="0"/>
        <w:pageBreakBefore w:val="0"/>
        <w:kinsoku/>
        <w:wordWrap/>
        <w:overflowPunct/>
        <w:topLinePunct w:val="0"/>
        <w:bidi w:val="0"/>
        <w:adjustRightInd w:val="0"/>
        <w:snapToGrid w:val="0"/>
        <w:spacing w:before="0" w:line="288" w:lineRule="auto"/>
        <w:ind w:left="1176" w:right="0" w:firstLine="0"/>
        <w:jc w:val="both"/>
        <w:textAlignment w:val="auto"/>
        <w:rPr>
          <w:rFonts w:hint="eastAsia" w:ascii="宋体" w:hAnsi="宋体" w:eastAsia="宋体" w:cs="宋体"/>
          <w:b w:val="0"/>
          <w:bCs w:val="0"/>
          <w:color w:val="FF0000"/>
          <w:sz w:val="21"/>
          <w:szCs w:val="21"/>
          <w:lang w:val="en-US" w:eastAsia="en-US" w:bidi="ar-SA"/>
        </w:rPr>
      </w:pPr>
      <w:r>
        <w:rPr>
          <w:rFonts w:hint="eastAsia" w:ascii="宋体" w:hAnsi="宋体" w:eastAsia="宋体" w:cs="宋体"/>
          <w:b w:val="0"/>
          <w:bCs w:val="0"/>
          <w:color w:val="auto"/>
          <w:sz w:val="21"/>
          <w:szCs w:val="21"/>
          <w:lang w:val="en-US" w:eastAsia="en-US" w:bidi="ar-SA"/>
        </w:rPr>
        <w:t>1 时间：</w:t>
      </w:r>
      <w:r>
        <w:rPr>
          <w:rFonts w:hint="eastAsia" w:ascii="宋体" w:hAnsi="宋体" w:eastAsia="宋体" w:cs="宋体"/>
          <w:b w:val="0"/>
          <w:bCs w:val="0"/>
          <w:color w:val="FF0000"/>
          <w:sz w:val="21"/>
          <w:szCs w:val="21"/>
          <w:lang w:val="en-US" w:eastAsia="en-US" w:bidi="ar-SA"/>
        </w:rPr>
        <w:t>202</w:t>
      </w:r>
      <w:r>
        <w:rPr>
          <w:rFonts w:hint="eastAsia" w:cs="宋体"/>
          <w:b w:val="0"/>
          <w:bCs w:val="0"/>
          <w:color w:val="FF0000"/>
          <w:sz w:val="21"/>
          <w:szCs w:val="21"/>
          <w:lang w:val="en-US" w:eastAsia="zh-CN" w:bidi="ar-SA"/>
        </w:rPr>
        <w:t>5</w:t>
      </w:r>
      <w:r>
        <w:rPr>
          <w:rFonts w:hint="eastAsia" w:ascii="宋体" w:hAnsi="宋体" w:eastAsia="宋体" w:cs="宋体"/>
          <w:b w:val="0"/>
          <w:bCs w:val="0"/>
          <w:color w:val="FF0000"/>
          <w:sz w:val="21"/>
          <w:szCs w:val="21"/>
          <w:lang w:val="en-US" w:eastAsia="en-US" w:bidi="ar-SA"/>
        </w:rPr>
        <w:t>年</w:t>
      </w:r>
      <w:r>
        <w:rPr>
          <w:rFonts w:hint="eastAsia" w:cs="宋体"/>
          <w:b w:val="0"/>
          <w:bCs w:val="0"/>
          <w:color w:val="FF0000"/>
          <w:sz w:val="21"/>
          <w:szCs w:val="21"/>
          <w:lang w:val="en-US" w:eastAsia="zh-CN" w:bidi="ar-SA"/>
        </w:rPr>
        <w:t>3</w:t>
      </w:r>
      <w:r>
        <w:rPr>
          <w:rFonts w:hint="eastAsia" w:ascii="宋体" w:hAnsi="宋体" w:eastAsia="宋体" w:cs="宋体"/>
          <w:b w:val="0"/>
          <w:bCs w:val="0"/>
          <w:color w:val="FF0000"/>
          <w:sz w:val="21"/>
          <w:szCs w:val="21"/>
          <w:lang w:val="en-US" w:eastAsia="en-US" w:bidi="ar-SA"/>
        </w:rPr>
        <w:t>月</w:t>
      </w:r>
      <w:r>
        <w:rPr>
          <w:rFonts w:hint="eastAsia" w:cs="宋体"/>
          <w:b w:val="0"/>
          <w:bCs w:val="0"/>
          <w:color w:val="FF0000"/>
          <w:sz w:val="21"/>
          <w:szCs w:val="21"/>
          <w:lang w:val="en-US" w:eastAsia="zh-CN" w:bidi="ar-SA"/>
        </w:rPr>
        <w:t xml:space="preserve"> </w:t>
      </w:r>
      <w:r>
        <w:rPr>
          <w:rFonts w:hint="eastAsia" w:ascii="宋体" w:hAnsi="宋体" w:eastAsia="宋体" w:cs="宋体"/>
          <w:b w:val="0"/>
          <w:bCs w:val="0"/>
          <w:color w:val="FF0000"/>
          <w:sz w:val="21"/>
          <w:szCs w:val="21"/>
          <w:lang w:val="en-US" w:eastAsia="en-US" w:bidi="ar-SA"/>
        </w:rPr>
        <w:t>日至202</w:t>
      </w:r>
      <w:r>
        <w:rPr>
          <w:rFonts w:hint="eastAsia" w:cs="宋体"/>
          <w:b w:val="0"/>
          <w:bCs w:val="0"/>
          <w:color w:val="FF0000"/>
          <w:sz w:val="21"/>
          <w:szCs w:val="21"/>
          <w:lang w:val="en-US" w:eastAsia="zh-CN" w:bidi="ar-SA"/>
        </w:rPr>
        <w:t>5</w:t>
      </w:r>
      <w:r>
        <w:rPr>
          <w:rFonts w:hint="eastAsia" w:ascii="宋体" w:hAnsi="宋体" w:eastAsia="宋体" w:cs="宋体"/>
          <w:b w:val="0"/>
          <w:bCs w:val="0"/>
          <w:color w:val="FF0000"/>
          <w:sz w:val="21"/>
          <w:szCs w:val="21"/>
          <w:lang w:val="en-US" w:eastAsia="en-US" w:bidi="ar-SA"/>
        </w:rPr>
        <w:t>年</w:t>
      </w:r>
      <w:r>
        <w:rPr>
          <w:rFonts w:hint="eastAsia" w:cs="宋体"/>
          <w:b w:val="0"/>
          <w:bCs w:val="0"/>
          <w:color w:val="FF0000"/>
          <w:sz w:val="21"/>
          <w:szCs w:val="21"/>
          <w:lang w:val="en-US" w:eastAsia="zh-CN" w:bidi="ar-SA"/>
        </w:rPr>
        <w:t>03</w:t>
      </w:r>
      <w:r>
        <w:rPr>
          <w:rFonts w:hint="eastAsia" w:ascii="宋体" w:hAnsi="宋体" w:eastAsia="宋体" w:cs="宋体"/>
          <w:b w:val="0"/>
          <w:bCs w:val="0"/>
          <w:color w:val="FF0000"/>
          <w:sz w:val="21"/>
          <w:szCs w:val="21"/>
          <w:lang w:val="en-US" w:eastAsia="en-US" w:bidi="ar-SA"/>
        </w:rPr>
        <w:t>月</w:t>
      </w:r>
      <w:r>
        <w:rPr>
          <w:rFonts w:hint="eastAsia" w:cs="宋体"/>
          <w:b w:val="0"/>
          <w:bCs w:val="0"/>
          <w:color w:val="FF0000"/>
          <w:sz w:val="21"/>
          <w:szCs w:val="21"/>
          <w:lang w:val="en-US" w:eastAsia="zh-CN" w:bidi="ar-SA"/>
        </w:rPr>
        <w:t xml:space="preserve"> </w:t>
      </w:r>
      <w:r>
        <w:rPr>
          <w:rFonts w:hint="eastAsia" w:ascii="宋体" w:hAnsi="宋体" w:eastAsia="宋体" w:cs="宋体"/>
          <w:b w:val="0"/>
          <w:bCs w:val="0"/>
          <w:color w:val="FF0000"/>
          <w:sz w:val="21"/>
          <w:szCs w:val="21"/>
          <w:lang w:val="en-US" w:eastAsia="en-US" w:bidi="ar-SA"/>
        </w:rPr>
        <w:t>日，每天上午 9 时 00 分至 11 时 30 分，下午</w:t>
      </w:r>
    </w:p>
    <w:p w14:paraId="2A969382">
      <w:pPr>
        <w:keepNext w:val="0"/>
        <w:keepLines w:val="0"/>
        <w:pageBreakBefore w:val="0"/>
        <w:kinsoku/>
        <w:wordWrap/>
        <w:overflowPunct/>
        <w:topLinePunct w:val="0"/>
        <w:bidi w:val="0"/>
        <w:adjustRightInd w:val="0"/>
        <w:snapToGrid w:val="0"/>
        <w:spacing w:before="0" w:line="288" w:lineRule="auto"/>
        <w:ind w:left="1176" w:right="0" w:firstLine="0"/>
        <w:jc w:val="both"/>
        <w:textAlignment w:val="auto"/>
        <w:rPr>
          <w:rFonts w:hint="eastAsia" w:ascii="宋体" w:hAnsi="宋体" w:eastAsia="宋体" w:cs="宋体"/>
          <w:b w:val="0"/>
          <w:bCs w:val="0"/>
          <w:color w:val="FF0000"/>
          <w:sz w:val="21"/>
          <w:szCs w:val="21"/>
          <w:lang w:val="en-US" w:eastAsia="en-US" w:bidi="ar-SA"/>
        </w:rPr>
      </w:pPr>
      <w:r>
        <w:rPr>
          <w:rFonts w:hint="eastAsia" w:ascii="宋体" w:hAnsi="宋体" w:eastAsia="宋体" w:cs="宋体"/>
          <w:b w:val="0"/>
          <w:bCs w:val="0"/>
          <w:color w:val="FF0000"/>
          <w:sz w:val="21"/>
          <w:szCs w:val="21"/>
          <w:lang w:val="en-US" w:eastAsia="en-US" w:bidi="ar-SA"/>
        </w:rPr>
        <w:t>13 时 00 分至 16 时 00 分（北京时间，法定节假日除外）；</w:t>
      </w:r>
    </w:p>
    <w:p w14:paraId="1E4734FD">
      <w:pPr>
        <w:pStyle w:val="22"/>
        <w:keepNext w:val="0"/>
        <w:keepLines w:val="0"/>
        <w:pageBreakBefore w:val="0"/>
        <w:numPr>
          <w:ilvl w:val="0"/>
          <w:numId w:val="5"/>
        </w:numPr>
        <w:tabs>
          <w:tab w:val="left" w:pos="1388"/>
        </w:tabs>
        <w:kinsoku/>
        <w:wordWrap/>
        <w:overflowPunct/>
        <w:topLinePunct w:val="0"/>
        <w:bidi w:val="0"/>
        <w:adjustRightInd w:val="0"/>
        <w:snapToGrid w:val="0"/>
        <w:spacing w:before="0" w:after="0" w:line="288" w:lineRule="auto"/>
        <w:ind w:left="1388" w:right="0" w:hanging="212"/>
        <w:jc w:val="both"/>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地点：网上免费获取；</w:t>
      </w:r>
    </w:p>
    <w:p w14:paraId="3527FCCF">
      <w:pPr>
        <w:pStyle w:val="22"/>
        <w:keepNext w:val="0"/>
        <w:keepLines w:val="0"/>
        <w:pageBreakBefore w:val="0"/>
        <w:numPr>
          <w:ilvl w:val="0"/>
          <w:numId w:val="5"/>
        </w:numPr>
        <w:tabs>
          <w:tab w:val="left" w:pos="1388"/>
        </w:tabs>
        <w:kinsoku/>
        <w:wordWrap/>
        <w:overflowPunct/>
        <w:topLinePunct w:val="0"/>
        <w:bidi w:val="0"/>
        <w:adjustRightInd w:val="0"/>
        <w:snapToGrid w:val="0"/>
        <w:spacing w:before="0" w:after="0" w:line="288" w:lineRule="auto"/>
        <w:ind w:left="1176" w:right="1272" w:firstLine="0"/>
        <w:jc w:val="both"/>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方式：潜在供应商自行登录政府“政采云”平台（网址：http://</w:t>
      </w:r>
      <w:r>
        <w:rPr>
          <w:rFonts w:hint="eastAsia" w:ascii="宋体" w:hAnsi="宋体" w:eastAsia="宋体" w:cs="宋体"/>
          <w:b w:val="0"/>
          <w:bCs w:val="0"/>
          <w:color w:val="auto"/>
          <w:spacing w:val="-17"/>
          <w:sz w:val="21"/>
          <w:szCs w:val="21"/>
        </w:rPr>
        <w:t xml:space="preserve"> </w:t>
      </w: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color w:val="auto"/>
          <w:sz w:val="21"/>
          <w:szCs w:val="21"/>
        </w:rPr>
        <w:instrText xml:space="preserve"> HYPERLINK "http://www.zcygov.cn/" \h </w:instrText>
      </w:r>
      <w:r>
        <w:rPr>
          <w:rFonts w:hint="eastAsia" w:ascii="宋体" w:hAnsi="宋体" w:eastAsia="宋体" w:cs="宋体"/>
          <w:b w:val="0"/>
          <w:bCs w:val="0"/>
          <w:color w:val="auto"/>
          <w:sz w:val="21"/>
          <w:szCs w:val="21"/>
        </w:rPr>
        <w:fldChar w:fldCharType="separate"/>
      </w:r>
      <w:r>
        <w:rPr>
          <w:rFonts w:hint="eastAsia" w:ascii="宋体" w:hAnsi="宋体" w:eastAsia="宋体" w:cs="宋体"/>
          <w:b w:val="0"/>
          <w:bCs w:val="0"/>
          <w:color w:val="auto"/>
          <w:sz w:val="21"/>
          <w:szCs w:val="21"/>
        </w:rPr>
        <w:t>www.zcygov.cn</w:t>
      </w:r>
      <w:r>
        <w:rPr>
          <w:rFonts w:hint="eastAsia" w:ascii="宋体" w:hAnsi="宋体" w:eastAsia="宋体" w:cs="宋体"/>
          <w:b w:val="0"/>
          <w:bCs w:val="0"/>
          <w:color w:val="auto"/>
          <w:sz w:val="21"/>
          <w:szCs w:val="21"/>
        </w:rPr>
        <w:fldChar w:fldCharType="end"/>
      </w:r>
      <w:r>
        <w:rPr>
          <w:rFonts w:hint="eastAsia" w:ascii="宋体" w:hAnsi="宋体" w:eastAsia="宋体" w:cs="宋体"/>
          <w:b w:val="0"/>
          <w:bCs w:val="0"/>
          <w:color w:val="auto"/>
          <w:sz w:val="21"/>
          <w:szCs w:val="21"/>
        </w:rPr>
        <w:t>，咨询</w:t>
      </w:r>
      <w:r>
        <w:rPr>
          <w:rFonts w:hint="eastAsia" w:ascii="宋体" w:hAnsi="宋体" w:eastAsia="宋体" w:cs="宋体"/>
          <w:b w:val="0"/>
          <w:bCs w:val="0"/>
          <w:color w:val="auto"/>
          <w:w w:val="95"/>
          <w:sz w:val="21"/>
          <w:szCs w:val="21"/>
        </w:rPr>
        <w:t>电话：95763）网上注册并下载竞争性磋商文件，其他途径获取的竞争性磋商文件开标时一</w:t>
      </w:r>
      <w:r>
        <w:rPr>
          <w:rFonts w:hint="eastAsia" w:ascii="宋体" w:hAnsi="宋体" w:eastAsia="宋体" w:cs="宋体"/>
          <w:b w:val="0"/>
          <w:bCs w:val="0"/>
          <w:color w:val="auto"/>
          <w:sz w:val="21"/>
          <w:szCs w:val="21"/>
        </w:rPr>
        <w:t>律按无效投标处理；</w:t>
      </w:r>
    </w:p>
    <w:p w14:paraId="59467BC9">
      <w:pPr>
        <w:pStyle w:val="22"/>
        <w:keepNext w:val="0"/>
        <w:keepLines w:val="0"/>
        <w:pageBreakBefore w:val="0"/>
        <w:numPr>
          <w:ilvl w:val="0"/>
          <w:numId w:val="0"/>
        </w:numPr>
        <w:tabs>
          <w:tab w:val="left" w:pos="1388"/>
        </w:tabs>
        <w:kinsoku/>
        <w:wordWrap/>
        <w:overflowPunct/>
        <w:topLinePunct w:val="0"/>
        <w:bidi w:val="0"/>
        <w:adjustRightInd w:val="0"/>
        <w:snapToGrid w:val="0"/>
        <w:spacing w:before="0" w:after="0" w:line="288" w:lineRule="auto"/>
        <w:ind w:left="1176" w:leftChars="0" w:right="7882" w:rightChars="0"/>
        <w:jc w:val="left"/>
        <w:textAlignment w:val="auto"/>
        <w:rPr>
          <w:rFonts w:hint="eastAsia" w:ascii="宋体" w:hAnsi="宋体" w:eastAsia="宋体" w:cs="宋体"/>
          <w:b w:val="0"/>
          <w:bCs w:val="0"/>
          <w:color w:val="auto"/>
          <w:spacing w:val="3"/>
          <w:sz w:val="21"/>
          <w:szCs w:val="21"/>
        </w:rPr>
      </w:pPr>
      <w:r>
        <w:rPr>
          <w:rFonts w:hint="eastAsia" w:cs="宋体"/>
          <w:b w:val="0"/>
          <w:bCs w:val="0"/>
          <w:color w:val="auto"/>
          <w:sz w:val="21"/>
          <w:szCs w:val="21"/>
          <w:lang w:val="en-US" w:eastAsia="zh-CN"/>
        </w:rPr>
        <w:t xml:space="preserve">4 </w:t>
      </w:r>
      <w:r>
        <w:rPr>
          <w:rFonts w:hint="eastAsia" w:ascii="宋体" w:hAnsi="宋体" w:eastAsia="宋体" w:cs="宋体"/>
          <w:b w:val="0"/>
          <w:bCs w:val="0"/>
          <w:color w:val="auto"/>
          <w:sz w:val="21"/>
          <w:szCs w:val="21"/>
        </w:rPr>
        <w:t>售价：0</w:t>
      </w:r>
      <w:r>
        <w:rPr>
          <w:rFonts w:hint="eastAsia" w:ascii="宋体" w:hAnsi="宋体" w:eastAsia="宋体" w:cs="宋体"/>
          <w:b w:val="0"/>
          <w:bCs w:val="0"/>
          <w:color w:val="auto"/>
          <w:spacing w:val="3"/>
          <w:sz w:val="21"/>
          <w:szCs w:val="21"/>
        </w:rPr>
        <w:t xml:space="preserve"> 元。</w:t>
      </w:r>
    </w:p>
    <w:p w14:paraId="76EDC222">
      <w:pPr>
        <w:pStyle w:val="22"/>
        <w:keepNext w:val="0"/>
        <w:keepLines w:val="0"/>
        <w:pageBreakBefore w:val="0"/>
        <w:numPr>
          <w:ilvl w:val="0"/>
          <w:numId w:val="0"/>
        </w:numPr>
        <w:tabs>
          <w:tab w:val="left" w:pos="1388"/>
        </w:tabs>
        <w:kinsoku/>
        <w:wordWrap/>
        <w:overflowPunct/>
        <w:topLinePunct w:val="0"/>
        <w:bidi w:val="0"/>
        <w:adjustRightInd w:val="0"/>
        <w:snapToGrid w:val="0"/>
        <w:spacing w:before="0" w:after="0" w:line="288" w:lineRule="auto"/>
        <w:ind w:left="1176" w:leftChars="0" w:right="7882" w:rightChars="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四、响应文件提交</w:t>
      </w:r>
    </w:p>
    <w:p w14:paraId="4FB9DDA2">
      <w:pPr>
        <w:keepNext w:val="0"/>
        <w:keepLines w:val="0"/>
        <w:pageBreakBefore w:val="0"/>
        <w:tabs>
          <w:tab w:val="left" w:pos="1493"/>
        </w:tabs>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rPr>
        <w:tab/>
      </w:r>
      <w:r>
        <w:rPr>
          <w:rFonts w:hint="eastAsia" w:ascii="宋体" w:hAnsi="宋体" w:eastAsia="宋体" w:cs="宋体"/>
          <w:color w:val="auto"/>
          <w:sz w:val="21"/>
          <w:szCs w:val="21"/>
        </w:rPr>
        <w:t>截止时间：</w:t>
      </w:r>
      <w:r>
        <w:rPr>
          <w:rFonts w:hint="eastAsia" w:ascii="宋体" w:hAnsi="宋体" w:eastAsia="宋体" w:cs="宋体"/>
          <w:color w:val="FF0000"/>
          <w:sz w:val="21"/>
          <w:szCs w:val="21"/>
        </w:rPr>
        <w:t>202</w:t>
      </w:r>
      <w:r>
        <w:rPr>
          <w:rFonts w:hint="eastAsia" w:cs="宋体"/>
          <w:color w:val="FF0000"/>
          <w:sz w:val="21"/>
          <w:szCs w:val="21"/>
          <w:lang w:val="en-US" w:eastAsia="zh-CN"/>
        </w:rPr>
        <w:t>5</w:t>
      </w:r>
      <w:r>
        <w:rPr>
          <w:rFonts w:hint="eastAsia" w:ascii="宋体" w:hAnsi="宋体" w:eastAsia="宋体" w:cs="宋体"/>
          <w:color w:val="FF0000"/>
          <w:spacing w:val="-36"/>
          <w:sz w:val="21"/>
          <w:szCs w:val="21"/>
        </w:rPr>
        <w:t xml:space="preserve"> 年 </w:t>
      </w:r>
      <w:r>
        <w:rPr>
          <w:rFonts w:hint="eastAsia" w:cs="宋体"/>
          <w:color w:val="FF0000"/>
          <w:sz w:val="21"/>
          <w:szCs w:val="21"/>
          <w:lang w:val="en-US" w:eastAsia="zh-CN"/>
        </w:rPr>
        <w:t>03</w:t>
      </w:r>
      <w:r>
        <w:rPr>
          <w:rFonts w:hint="eastAsia" w:ascii="宋体" w:hAnsi="宋体" w:eastAsia="宋体" w:cs="宋体"/>
          <w:color w:val="FF0000"/>
          <w:spacing w:val="-35"/>
          <w:sz w:val="21"/>
          <w:szCs w:val="21"/>
        </w:rPr>
        <w:t xml:space="preserve">月 </w:t>
      </w:r>
      <w:r>
        <w:rPr>
          <w:rFonts w:hint="eastAsia" w:cs="宋体"/>
          <w:color w:val="FF0000"/>
          <w:spacing w:val="-35"/>
          <w:sz w:val="21"/>
          <w:szCs w:val="21"/>
          <w:lang w:val="en-US" w:eastAsia="zh-CN"/>
        </w:rPr>
        <w:t xml:space="preserve"> </w:t>
      </w:r>
      <w:r>
        <w:rPr>
          <w:rFonts w:hint="eastAsia" w:ascii="宋体" w:hAnsi="宋体" w:eastAsia="宋体" w:cs="宋体"/>
          <w:color w:val="FF0000"/>
          <w:spacing w:val="-36"/>
          <w:sz w:val="21"/>
          <w:szCs w:val="21"/>
        </w:rPr>
        <w:t xml:space="preserve">日 </w:t>
      </w:r>
      <w:r>
        <w:rPr>
          <w:rFonts w:hint="eastAsia" w:cs="宋体"/>
          <w:color w:val="FF0000"/>
          <w:spacing w:val="-36"/>
          <w:sz w:val="21"/>
          <w:szCs w:val="21"/>
          <w:lang w:val="en-US" w:eastAsia="zh-CN"/>
        </w:rPr>
        <w:t>14</w:t>
      </w:r>
      <w:r>
        <w:rPr>
          <w:rFonts w:hint="eastAsia" w:ascii="宋体" w:hAnsi="宋体" w:eastAsia="宋体" w:cs="宋体"/>
          <w:color w:val="FF0000"/>
          <w:spacing w:val="-35"/>
          <w:sz w:val="21"/>
          <w:szCs w:val="21"/>
        </w:rPr>
        <w:t xml:space="preserve">时 </w:t>
      </w:r>
      <w:r>
        <w:rPr>
          <w:rFonts w:hint="eastAsia" w:ascii="宋体" w:hAnsi="宋体" w:eastAsia="宋体" w:cs="宋体"/>
          <w:color w:val="FF0000"/>
          <w:spacing w:val="-27"/>
          <w:sz w:val="21"/>
          <w:szCs w:val="21"/>
        </w:rPr>
        <w:t xml:space="preserve"> </w:t>
      </w:r>
      <w:r>
        <w:rPr>
          <w:rFonts w:hint="eastAsia" w:cs="宋体"/>
          <w:color w:val="FF0000"/>
          <w:spacing w:val="-27"/>
          <w:sz w:val="21"/>
          <w:szCs w:val="21"/>
          <w:lang w:val="en-US" w:eastAsia="zh-CN"/>
        </w:rPr>
        <w:t>30</w:t>
      </w:r>
      <w:r>
        <w:rPr>
          <w:rFonts w:hint="eastAsia" w:ascii="宋体" w:hAnsi="宋体" w:eastAsia="宋体" w:cs="宋体"/>
          <w:color w:val="FF0000"/>
          <w:spacing w:val="-27"/>
          <w:sz w:val="21"/>
          <w:szCs w:val="21"/>
        </w:rPr>
        <w:t>分</w:t>
      </w:r>
      <w:r>
        <w:rPr>
          <w:rFonts w:hint="eastAsia" w:ascii="宋体" w:hAnsi="宋体" w:eastAsia="宋体" w:cs="宋体"/>
          <w:color w:val="FF0000"/>
          <w:sz w:val="21"/>
          <w:szCs w:val="21"/>
        </w:rPr>
        <w:t>（北京时间）</w:t>
      </w:r>
      <w:r>
        <w:rPr>
          <w:rFonts w:hint="eastAsia" w:ascii="宋体" w:hAnsi="宋体" w:eastAsia="宋体" w:cs="宋体"/>
          <w:color w:val="auto"/>
          <w:sz w:val="21"/>
          <w:szCs w:val="21"/>
        </w:rPr>
        <w:t>。</w:t>
      </w:r>
    </w:p>
    <w:p w14:paraId="62B13BE1">
      <w:pPr>
        <w:keepNext w:val="0"/>
        <w:keepLines w:val="0"/>
        <w:pageBreakBefore w:val="0"/>
        <w:tabs>
          <w:tab w:val="left" w:pos="1493"/>
        </w:tabs>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rPr>
        <w:tab/>
      </w:r>
      <w:r>
        <w:rPr>
          <w:rFonts w:hint="eastAsia" w:ascii="宋体" w:hAnsi="宋体" w:eastAsia="宋体" w:cs="宋体"/>
          <w:color w:val="auto"/>
          <w:spacing w:val="-3"/>
          <w:sz w:val="21"/>
          <w:szCs w:val="21"/>
        </w:rPr>
        <w:t>地点：长春市二道区洋浦大街凯利中心</w:t>
      </w:r>
      <w:r>
        <w:rPr>
          <w:rFonts w:hint="eastAsia" w:ascii="宋体" w:hAnsi="宋体" w:eastAsia="宋体" w:cs="宋体"/>
          <w:color w:val="auto"/>
          <w:sz w:val="21"/>
          <w:szCs w:val="21"/>
        </w:rPr>
        <w:t>AB</w:t>
      </w:r>
      <w:r>
        <w:rPr>
          <w:rFonts w:hint="eastAsia" w:ascii="宋体" w:hAnsi="宋体" w:eastAsia="宋体" w:cs="宋体"/>
          <w:color w:val="auto"/>
          <w:spacing w:val="-8"/>
          <w:sz w:val="21"/>
          <w:szCs w:val="21"/>
        </w:rPr>
        <w:t>栋第</w:t>
      </w:r>
      <w:r>
        <w:rPr>
          <w:rFonts w:hint="eastAsia" w:cs="宋体"/>
          <w:color w:val="auto"/>
          <w:spacing w:val="-8"/>
          <w:sz w:val="21"/>
          <w:szCs w:val="21"/>
          <w:lang w:eastAsia="zh-CN"/>
        </w:rPr>
        <w:t>二</w:t>
      </w:r>
      <w:r>
        <w:rPr>
          <w:rFonts w:hint="eastAsia" w:ascii="宋体" w:hAnsi="宋体" w:eastAsia="宋体" w:cs="宋体"/>
          <w:color w:val="auto"/>
          <w:spacing w:val="-8"/>
          <w:sz w:val="21"/>
          <w:szCs w:val="21"/>
        </w:rPr>
        <w:t>开标室。</w:t>
      </w:r>
    </w:p>
    <w:p w14:paraId="67B4FAEA">
      <w:pPr>
        <w:keepNext w:val="0"/>
        <w:keepLines w:val="0"/>
        <w:pageBreakBefore w:val="0"/>
        <w:tabs>
          <w:tab w:val="left" w:pos="8098"/>
        </w:tabs>
        <w:kinsoku/>
        <w:wordWrap/>
        <w:overflowPunct/>
        <w:topLinePunct w:val="0"/>
        <w:bidi w:val="0"/>
        <w:adjustRightInd w:val="0"/>
        <w:snapToGrid w:val="0"/>
        <w:spacing w:before="0" w:line="288" w:lineRule="auto"/>
        <w:ind w:left="1176" w:right="1072" w:firstLine="42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本项目执行电子化招投标</w:t>
      </w:r>
      <w:r>
        <w:rPr>
          <w:rFonts w:hint="eastAsia" w:ascii="宋体" w:hAnsi="宋体" w:eastAsia="宋体" w:cs="宋体"/>
          <w:color w:val="auto"/>
          <w:spacing w:val="-65"/>
          <w:sz w:val="21"/>
          <w:szCs w:val="21"/>
        </w:rPr>
        <w:t>，</w:t>
      </w:r>
      <w:r>
        <w:rPr>
          <w:rFonts w:hint="eastAsia" w:ascii="宋体" w:hAnsi="宋体" w:eastAsia="宋体" w:cs="宋体"/>
          <w:color w:val="auto"/>
          <w:sz w:val="21"/>
          <w:szCs w:val="21"/>
        </w:rPr>
        <w:t>须通过政</w:t>
      </w:r>
      <w:r>
        <w:rPr>
          <w:rFonts w:hint="eastAsia" w:ascii="宋体" w:hAnsi="宋体" w:eastAsia="宋体" w:cs="宋体"/>
          <w:color w:val="auto"/>
          <w:spacing w:val="-63"/>
          <w:sz w:val="21"/>
          <w:szCs w:val="21"/>
        </w:rPr>
        <w:t>府</w:t>
      </w:r>
      <w:r>
        <w:rPr>
          <w:rFonts w:hint="eastAsia" w:ascii="宋体" w:hAnsi="宋体" w:eastAsia="宋体" w:cs="宋体"/>
          <w:color w:val="auto"/>
          <w:sz w:val="21"/>
          <w:szCs w:val="21"/>
        </w:rPr>
        <w:t>“政采云</w:t>
      </w:r>
      <w:r>
        <w:rPr>
          <w:rFonts w:hint="eastAsia" w:ascii="宋体" w:hAnsi="宋体" w:eastAsia="宋体" w:cs="宋体"/>
          <w:color w:val="auto"/>
          <w:spacing w:val="-65"/>
          <w:sz w:val="21"/>
          <w:szCs w:val="21"/>
        </w:rPr>
        <w:t>”</w:t>
      </w:r>
      <w:r>
        <w:rPr>
          <w:rFonts w:hint="eastAsia" w:ascii="宋体" w:hAnsi="宋体" w:eastAsia="宋体" w:cs="宋体"/>
          <w:color w:val="auto"/>
          <w:sz w:val="21"/>
          <w:szCs w:val="21"/>
        </w:rPr>
        <w:t>平</w:t>
      </w:r>
      <w:r>
        <w:rPr>
          <w:rFonts w:hint="eastAsia" w:ascii="宋体" w:hAnsi="宋体" w:eastAsia="宋体" w:cs="宋体"/>
          <w:color w:val="auto"/>
          <w:spacing w:val="-63"/>
          <w:sz w:val="21"/>
          <w:szCs w:val="21"/>
        </w:rPr>
        <w:t>台</w:t>
      </w:r>
      <w:r>
        <w:rPr>
          <w:rFonts w:hint="eastAsia" w:ascii="宋体" w:hAnsi="宋体" w:eastAsia="宋体" w:cs="宋体"/>
          <w:color w:val="auto"/>
          <w:sz w:val="21"/>
          <w:szCs w:val="21"/>
        </w:rPr>
        <w:t>（网址</w:t>
      </w:r>
      <w:r>
        <w:rPr>
          <w:rFonts w:hint="eastAsia" w:ascii="宋体" w:hAnsi="宋体" w:eastAsia="宋体" w:cs="宋体"/>
          <w:color w:val="auto"/>
          <w:spacing w:val="-8"/>
          <w:sz w:val="21"/>
          <w:szCs w:val="21"/>
        </w:rPr>
        <w:t>：http://</w:t>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"http://www.zcygov.cn/" \h </w:instrText>
      </w:r>
      <w:r>
        <w:rPr>
          <w:rFonts w:hint="eastAsia" w:ascii="宋体" w:hAnsi="宋体" w:eastAsia="宋体" w:cs="宋体"/>
          <w:color w:val="auto"/>
          <w:sz w:val="21"/>
          <w:szCs w:val="21"/>
        </w:rPr>
        <w:fldChar w:fldCharType="separate"/>
      </w:r>
      <w:r>
        <w:rPr>
          <w:rFonts w:hint="eastAsia" w:ascii="宋体" w:hAnsi="宋体" w:eastAsia="宋体" w:cs="宋体"/>
          <w:color w:val="auto"/>
          <w:w w:val="95"/>
          <w:sz w:val="21"/>
          <w:szCs w:val="21"/>
        </w:rPr>
        <w:t>www.zcygov.cn</w:t>
      </w:r>
      <w:r>
        <w:rPr>
          <w:rFonts w:hint="eastAsia" w:ascii="宋体" w:hAnsi="宋体" w:eastAsia="宋体" w:cs="宋体"/>
          <w:color w:val="auto"/>
          <w:w w:val="95"/>
          <w:sz w:val="21"/>
          <w:szCs w:val="21"/>
        </w:rPr>
        <w:fldChar w:fldCharType="end"/>
      </w:r>
      <w:r>
        <w:rPr>
          <w:rFonts w:hint="eastAsia" w:ascii="宋体" w:hAnsi="宋体" w:eastAsia="宋体" w:cs="宋体"/>
          <w:color w:val="auto"/>
          <w:w w:val="95"/>
          <w:sz w:val="21"/>
          <w:szCs w:val="21"/>
        </w:rPr>
        <w:t xml:space="preserve">） </w:t>
      </w:r>
      <w:r>
        <w:rPr>
          <w:rFonts w:hint="eastAsia" w:ascii="宋体" w:hAnsi="宋体" w:eastAsia="宋体" w:cs="宋体"/>
          <w:color w:val="auto"/>
          <w:sz w:val="21"/>
          <w:szCs w:val="21"/>
        </w:rPr>
        <w:t>递交电子版响应文件。</w:t>
      </w:r>
    </w:p>
    <w:p w14:paraId="64FD65CB">
      <w:pPr>
        <w:keepNext w:val="0"/>
        <w:keepLines w:val="0"/>
        <w:pageBreakBefore w:val="0"/>
        <w:kinsoku/>
        <w:wordWrap/>
        <w:overflowPunct/>
        <w:topLinePunct w:val="0"/>
        <w:bidi w:val="0"/>
        <w:adjustRightInd w:val="0"/>
        <w:snapToGrid w:val="0"/>
        <w:spacing w:before="0" w:line="288" w:lineRule="auto"/>
        <w:ind w:left="1176" w:right="1131" w:firstLine="42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投标操作流程：供应商在政府“政采云”平台网注册入库成为正式供应商后，在平台上</w:t>
      </w:r>
      <w:r>
        <w:rPr>
          <w:rFonts w:hint="eastAsia" w:ascii="宋体" w:hAnsi="宋体" w:eastAsia="宋体" w:cs="宋体"/>
          <w:color w:val="auto"/>
          <w:sz w:val="21"/>
          <w:szCs w:val="21"/>
        </w:rPr>
        <w:t>按《政府采购项目电子交易管理操作指南-供应商》进行投标操作。</w:t>
      </w:r>
    </w:p>
    <w:p w14:paraId="37D27BB1">
      <w:pPr>
        <w:keepNext w:val="0"/>
        <w:keepLines w:val="0"/>
        <w:pageBreakBefore w:val="0"/>
        <w:kinsoku/>
        <w:wordWrap/>
        <w:overflowPunct/>
        <w:topLinePunct w:val="0"/>
        <w:bidi w:val="0"/>
        <w:adjustRightInd w:val="0"/>
        <w:snapToGrid w:val="0"/>
        <w:spacing w:before="0" w:line="288" w:lineRule="auto"/>
        <w:ind w:left="1596" w:right="2638" w:firstLine="0"/>
        <w:jc w:val="left"/>
        <w:textAlignment w:val="auto"/>
        <w:rPr>
          <w:rFonts w:hint="eastAsia" w:ascii="宋体" w:hAnsi="宋体" w:eastAsia="宋体" w:cs="宋体"/>
          <w:color w:val="auto"/>
          <w:w w:val="95"/>
          <w:sz w:val="21"/>
          <w:szCs w:val="21"/>
        </w:rPr>
      </w:pPr>
      <w:r>
        <w:rPr>
          <w:rFonts w:hint="eastAsia" w:ascii="宋体" w:hAnsi="宋体" w:eastAsia="宋体" w:cs="宋体"/>
          <w:color w:val="auto"/>
          <w:w w:val="95"/>
          <w:sz w:val="21"/>
          <w:szCs w:val="21"/>
        </w:rPr>
        <w:t xml:space="preserve">数字证书办理及投标技术咨询：供应商须办理数字证书方可参加投标。 </w:t>
      </w:r>
    </w:p>
    <w:p w14:paraId="58B36344">
      <w:pPr>
        <w:keepNext w:val="0"/>
        <w:keepLines w:val="0"/>
        <w:pageBreakBefore w:val="0"/>
        <w:kinsoku/>
        <w:wordWrap/>
        <w:overflowPunct/>
        <w:topLinePunct w:val="0"/>
        <w:bidi w:val="0"/>
        <w:adjustRightInd w:val="0"/>
        <w:snapToGrid w:val="0"/>
        <w:spacing w:before="0" w:line="288" w:lineRule="auto"/>
        <w:ind w:right="2638" w:firstLine="1393" w:firstLineChars="70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 xml:space="preserve"> </w:t>
      </w:r>
      <w:r>
        <w:rPr>
          <w:rFonts w:hint="eastAsia" w:ascii="宋体" w:hAnsi="宋体" w:eastAsia="宋体" w:cs="宋体"/>
          <w:color w:val="auto"/>
          <w:sz w:val="21"/>
          <w:szCs w:val="21"/>
        </w:rPr>
        <w:t>数字证书办理联系方式：85177688。</w:t>
      </w:r>
    </w:p>
    <w:p w14:paraId="18C71562">
      <w:pPr>
        <w:keepNext w:val="0"/>
        <w:keepLines w:val="0"/>
        <w:pageBreakBefore w:val="0"/>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五、开启</w:t>
      </w:r>
    </w:p>
    <w:p w14:paraId="0B30B1F3">
      <w:pPr>
        <w:keepNext w:val="0"/>
        <w:keepLines w:val="0"/>
        <w:pageBreakBefore w:val="0"/>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 时间：</w:t>
      </w:r>
      <w:r>
        <w:rPr>
          <w:rFonts w:hint="eastAsia" w:ascii="宋体" w:hAnsi="宋体" w:eastAsia="宋体" w:cs="宋体"/>
          <w:color w:val="FF0000"/>
          <w:sz w:val="21"/>
          <w:szCs w:val="21"/>
        </w:rPr>
        <w:t>202</w:t>
      </w:r>
      <w:r>
        <w:rPr>
          <w:rFonts w:hint="eastAsia" w:cs="宋体"/>
          <w:color w:val="FF0000"/>
          <w:sz w:val="21"/>
          <w:szCs w:val="21"/>
          <w:lang w:val="en-US" w:eastAsia="zh-CN"/>
        </w:rPr>
        <w:t>5</w:t>
      </w:r>
      <w:r>
        <w:rPr>
          <w:rFonts w:hint="eastAsia" w:ascii="宋体" w:hAnsi="宋体" w:eastAsia="宋体" w:cs="宋体"/>
          <w:color w:val="FF0000"/>
          <w:sz w:val="21"/>
          <w:szCs w:val="21"/>
        </w:rPr>
        <w:t>年</w:t>
      </w:r>
      <w:r>
        <w:rPr>
          <w:rFonts w:hint="eastAsia" w:ascii="宋体" w:hAnsi="宋体" w:eastAsia="宋体" w:cs="宋体"/>
          <w:color w:val="FF0000"/>
          <w:sz w:val="21"/>
          <w:szCs w:val="21"/>
          <w:lang w:val="en-US" w:eastAsia="zh-CN"/>
        </w:rPr>
        <w:t>0</w:t>
      </w:r>
      <w:r>
        <w:rPr>
          <w:rFonts w:hint="eastAsia" w:cs="宋体"/>
          <w:color w:val="FF0000"/>
          <w:sz w:val="21"/>
          <w:szCs w:val="21"/>
          <w:lang w:val="en-US" w:eastAsia="zh-CN"/>
        </w:rPr>
        <w:t>3</w:t>
      </w:r>
      <w:r>
        <w:rPr>
          <w:rFonts w:hint="eastAsia" w:ascii="宋体" w:hAnsi="宋体" w:eastAsia="宋体" w:cs="宋体"/>
          <w:color w:val="FF0000"/>
          <w:sz w:val="21"/>
          <w:szCs w:val="21"/>
        </w:rPr>
        <w:t>月</w:t>
      </w:r>
      <w:r>
        <w:rPr>
          <w:rFonts w:hint="eastAsia" w:cs="宋体"/>
          <w:color w:val="FF0000"/>
          <w:sz w:val="21"/>
          <w:szCs w:val="21"/>
          <w:lang w:val="en-US" w:eastAsia="zh-CN"/>
        </w:rPr>
        <w:t>08</w:t>
      </w:r>
      <w:r>
        <w:rPr>
          <w:rFonts w:hint="eastAsia" w:ascii="宋体" w:hAnsi="宋体" w:eastAsia="宋体" w:cs="宋体"/>
          <w:color w:val="FF0000"/>
          <w:sz w:val="21"/>
          <w:szCs w:val="21"/>
        </w:rPr>
        <w:t>日</w:t>
      </w:r>
      <w:r>
        <w:rPr>
          <w:rFonts w:hint="eastAsia" w:cs="宋体"/>
          <w:color w:val="FF0000"/>
          <w:sz w:val="21"/>
          <w:szCs w:val="21"/>
          <w:lang w:val="en-US" w:eastAsia="zh-CN"/>
        </w:rPr>
        <w:t>14</w:t>
      </w:r>
      <w:r>
        <w:rPr>
          <w:rFonts w:hint="eastAsia" w:ascii="宋体" w:hAnsi="宋体" w:eastAsia="宋体" w:cs="宋体"/>
          <w:color w:val="FF0000"/>
          <w:sz w:val="21"/>
          <w:szCs w:val="21"/>
        </w:rPr>
        <w:t>时</w:t>
      </w:r>
      <w:r>
        <w:rPr>
          <w:rFonts w:hint="eastAsia" w:cs="宋体"/>
          <w:color w:val="FF0000"/>
          <w:sz w:val="21"/>
          <w:szCs w:val="21"/>
          <w:lang w:val="en-US" w:eastAsia="zh-CN"/>
        </w:rPr>
        <w:t>30</w:t>
      </w:r>
      <w:r>
        <w:rPr>
          <w:rFonts w:hint="eastAsia" w:ascii="宋体" w:hAnsi="宋体" w:eastAsia="宋体" w:cs="宋体"/>
          <w:color w:val="FF0000"/>
          <w:sz w:val="21"/>
          <w:szCs w:val="21"/>
        </w:rPr>
        <w:t>分（北京时间）</w:t>
      </w:r>
      <w:r>
        <w:rPr>
          <w:rFonts w:hint="eastAsia" w:ascii="宋体" w:hAnsi="宋体" w:eastAsia="宋体" w:cs="宋体"/>
          <w:color w:val="auto"/>
          <w:sz w:val="21"/>
          <w:szCs w:val="21"/>
        </w:rPr>
        <w:t>。</w:t>
      </w:r>
    </w:p>
    <w:p w14:paraId="6F6ED3A5">
      <w:pPr>
        <w:keepNext w:val="0"/>
        <w:keepLines w:val="0"/>
        <w:pageBreakBefore w:val="0"/>
        <w:kinsoku/>
        <w:wordWrap/>
        <w:overflowPunct/>
        <w:topLinePunct w:val="0"/>
        <w:bidi w:val="0"/>
        <w:adjustRightInd w:val="0"/>
        <w:snapToGrid w:val="0"/>
        <w:spacing w:before="0" w:line="288" w:lineRule="auto"/>
        <w:ind w:left="1176" w:right="3898"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 地点：长春市二道区洋浦大街凯利中心 AB 栋第</w:t>
      </w:r>
      <w:r>
        <w:rPr>
          <w:rFonts w:hint="eastAsia" w:cs="宋体"/>
          <w:color w:val="auto"/>
          <w:sz w:val="21"/>
          <w:szCs w:val="21"/>
          <w:lang w:val="en-US" w:eastAsia="zh-CN"/>
        </w:rPr>
        <w:t>二</w:t>
      </w:r>
      <w:r>
        <w:rPr>
          <w:rFonts w:hint="eastAsia" w:ascii="宋体" w:hAnsi="宋体" w:eastAsia="宋体" w:cs="宋体"/>
          <w:color w:val="auto"/>
          <w:sz w:val="21"/>
          <w:szCs w:val="21"/>
        </w:rPr>
        <w:t>开标室。</w:t>
      </w:r>
    </w:p>
    <w:p w14:paraId="3C36466C">
      <w:pPr>
        <w:keepNext w:val="0"/>
        <w:keepLines w:val="0"/>
        <w:pageBreakBefore w:val="0"/>
        <w:kinsoku/>
        <w:wordWrap/>
        <w:overflowPunct/>
        <w:topLinePunct w:val="0"/>
        <w:bidi w:val="0"/>
        <w:adjustRightInd w:val="0"/>
        <w:snapToGrid w:val="0"/>
        <w:spacing w:before="0" w:line="288" w:lineRule="auto"/>
        <w:ind w:left="1176" w:right="3898" w:firstLine="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六、公告期限</w:t>
      </w:r>
    </w:p>
    <w:p w14:paraId="115F1D8A">
      <w:pPr>
        <w:keepNext w:val="0"/>
        <w:keepLines w:val="0"/>
        <w:pageBreakBefore w:val="0"/>
        <w:kinsoku/>
        <w:wordWrap/>
        <w:overflowPunct/>
        <w:topLinePunct w:val="0"/>
        <w:bidi w:val="0"/>
        <w:adjustRightInd w:val="0"/>
        <w:snapToGrid w:val="0"/>
        <w:spacing w:before="0" w:line="288" w:lineRule="auto"/>
        <w:ind w:left="1176" w:right="6629" w:firstLine="0"/>
        <w:jc w:val="left"/>
        <w:textAlignment w:val="auto"/>
        <w:rPr>
          <w:rFonts w:hint="eastAsia" w:ascii="宋体" w:hAnsi="宋体" w:eastAsia="宋体" w:cs="宋体"/>
          <w:b/>
          <w:color w:val="auto"/>
          <w:sz w:val="21"/>
          <w:szCs w:val="21"/>
        </w:rPr>
      </w:pPr>
      <w:r>
        <w:rPr>
          <w:rFonts w:hint="eastAsia" w:ascii="宋体" w:hAnsi="宋体" w:eastAsia="宋体" w:cs="宋体"/>
          <w:color w:val="auto"/>
          <w:spacing w:val="-6"/>
          <w:sz w:val="21"/>
          <w:szCs w:val="21"/>
        </w:rPr>
        <w:t xml:space="preserve">自本公告发布之日起 </w:t>
      </w:r>
      <w:r>
        <w:rPr>
          <w:rFonts w:hint="eastAsia" w:ascii="宋体" w:hAnsi="宋体" w:eastAsia="宋体" w:cs="宋体"/>
          <w:color w:val="auto"/>
          <w:sz w:val="21"/>
          <w:szCs w:val="21"/>
        </w:rPr>
        <w:t>5</w:t>
      </w:r>
      <w:r>
        <w:rPr>
          <w:rFonts w:hint="eastAsia" w:ascii="宋体" w:hAnsi="宋体" w:eastAsia="宋体" w:cs="宋体"/>
          <w:color w:val="auto"/>
          <w:spacing w:val="-15"/>
          <w:sz w:val="21"/>
          <w:szCs w:val="21"/>
        </w:rPr>
        <w:t xml:space="preserve"> 个工作日</w:t>
      </w:r>
      <w:r>
        <w:rPr>
          <w:rFonts w:hint="eastAsia" w:ascii="宋体" w:hAnsi="宋体" w:eastAsia="宋体" w:cs="宋体"/>
          <w:b/>
          <w:color w:val="auto"/>
          <w:sz w:val="21"/>
          <w:szCs w:val="21"/>
        </w:rPr>
        <w:t>七、其他补充事宜</w:t>
      </w:r>
    </w:p>
    <w:p w14:paraId="77E4B0AB">
      <w:pPr>
        <w:keepNext w:val="0"/>
        <w:keepLines w:val="0"/>
        <w:pageBreakBefore w:val="0"/>
        <w:kinsoku/>
        <w:wordWrap/>
        <w:overflowPunct/>
        <w:topLinePunct w:val="0"/>
        <w:bidi w:val="0"/>
        <w:adjustRightInd w:val="0"/>
        <w:snapToGrid w:val="0"/>
        <w:spacing w:before="0" w:line="240" w:lineRule="auto"/>
        <w:ind w:left="840" w:leftChars="400" w:right="29" w:rightChars="14"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本次采购公告同时在本次竞争性</w:t>
      </w:r>
      <w:r>
        <w:rPr>
          <w:rFonts w:hint="eastAsia" w:ascii="宋体" w:hAnsi="宋体" w:eastAsia="宋体" w:cs="宋体"/>
          <w:color w:val="auto"/>
          <w:sz w:val="21"/>
          <w:szCs w:val="21"/>
          <w:lang w:eastAsia="zh-CN"/>
        </w:rPr>
        <w:t>磋商</w:t>
      </w:r>
      <w:r>
        <w:rPr>
          <w:rFonts w:hint="eastAsia" w:ascii="宋体" w:hAnsi="宋体" w:eastAsia="宋体" w:cs="宋体"/>
          <w:color w:val="auto"/>
          <w:sz w:val="21"/>
          <w:szCs w:val="21"/>
        </w:rPr>
        <w:t>公告同时在</w:t>
      </w:r>
      <w:r>
        <w:rPr>
          <w:rFonts w:hint="eastAsia" w:ascii="宋体" w:hAnsi="宋体" w:eastAsia="宋体" w:cs="宋体"/>
          <w:color w:val="auto"/>
          <w:sz w:val="21"/>
          <w:szCs w:val="21"/>
          <w:lang w:eastAsia="zh-CN"/>
        </w:rPr>
        <w:t>中国政府采购网、</w:t>
      </w:r>
      <w:r>
        <w:rPr>
          <w:rFonts w:hint="eastAsia" w:ascii="宋体" w:hAnsi="宋体" w:eastAsia="宋体" w:cs="宋体"/>
          <w:color w:val="auto"/>
          <w:sz w:val="21"/>
          <w:szCs w:val="21"/>
        </w:rPr>
        <w:t>“政采云”平台（https://www.zcygov.cn/）（同步推送到吉林省政府采购网、长春市公共资源交易网）</w:t>
      </w:r>
    </w:p>
    <w:p w14:paraId="773B7DF6">
      <w:pPr>
        <w:keepNext w:val="0"/>
        <w:keepLines w:val="0"/>
        <w:pageBreakBefore w:val="0"/>
        <w:kinsoku/>
        <w:wordWrap/>
        <w:overflowPunct/>
        <w:topLinePunct w:val="0"/>
        <w:bidi w:val="0"/>
        <w:adjustRightInd w:val="0"/>
        <w:snapToGrid w:val="0"/>
        <w:spacing w:before="0" w:line="240" w:lineRule="auto"/>
        <w:ind w:left="0" w:leftChars="0" w:right="29" w:rightChars="14" w:firstLine="1260" w:firstLineChars="6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、中国招标投标公共服务平台</w:t>
      </w:r>
      <w:r>
        <w:rPr>
          <w:rFonts w:hint="eastAsia" w:ascii="宋体" w:hAnsi="宋体" w:eastAsia="宋体" w:cs="宋体"/>
          <w:color w:val="auto"/>
          <w:sz w:val="21"/>
          <w:szCs w:val="21"/>
          <w:lang w:eastAsia="zh-CN"/>
        </w:rPr>
        <w:t>上</w:t>
      </w:r>
      <w:r>
        <w:rPr>
          <w:rFonts w:hint="eastAsia" w:ascii="宋体" w:hAnsi="宋体" w:eastAsia="宋体" w:cs="宋体"/>
          <w:color w:val="auto"/>
          <w:sz w:val="21"/>
          <w:szCs w:val="21"/>
        </w:rPr>
        <w:t>发布。</w:t>
      </w:r>
    </w:p>
    <w:p w14:paraId="2C82FB38">
      <w:pPr>
        <w:keepNext w:val="0"/>
        <w:keepLines w:val="0"/>
        <w:pageBreakBefore w:val="0"/>
        <w:numPr>
          <w:ilvl w:val="0"/>
          <w:numId w:val="6"/>
        </w:numPr>
        <w:kinsoku/>
        <w:wordWrap/>
        <w:overflowPunct/>
        <w:topLinePunct w:val="0"/>
        <w:bidi w:val="0"/>
        <w:adjustRightInd w:val="0"/>
        <w:snapToGrid w:val="0"/>
        <w:spacing w:before="0" w:line="288" w:lineRule="auto"/>
        <w:ind w:left="1176" w:right="5141" w:firstLine="0"/>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凡对本次采购提出询问，请按以下方式联系</w:t>
      </w:r>
    </w:p>
    <w:p w14:paraId="3F9A308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420" w:leftChars="200" w:right="0" w:firstLine="840" w:firstLineChars="400"/>
        <w:jc w:val="both"/>
        <w:textAlignment w:val="auto"/>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1.采购人信息</w:t>
      </w:r>
    </w:p>
    <w:p w14:paraId="3F39CB2D">
      <w:pPr>
        <w:pageBreakBefore w:val="0"/>
        <w:widowControl/>
        <w:kinsoku/>
        <w:wordWrap w:val="0"/>
        <w:overflowPunct/>
        <w:topLinePunct w:val="0"/>
        <w:autoSpaceDE/>
        <w:autoSpaceDN/>
        <w:bidi w:val="0"/>
        <w:adjustRightInd w:val="0"/>
        <w:snapToGrid w:val="0"/>
        <w:spacing w:line="288" w:lineRule="auto"/>
        <w:ind w:left="420" w:leftChars="200" w:firstLine="840" w:firstLineChars="400"/>
        <w:jc w:val="left"/>
        <w:textAlignment w:val="auto"/>
        <w:rPr>
          <w:rFonts w:hint="eastAsia" w:ascii="宋体" w:hAnsi="宋体" w:eastAsia="宋体" w:cs="宋体"/>
          <w:bCs/>
          <w:snapToGrid w:val="0"/>
          <w:kern w:val="0"/>
          <w:sz w:val="21"/>
          <w:szCs w:val="21"/>
          <w:lang w:val="zh-CN"/>
        </w:rPr>
      </w:pPr>
      <w:r>
        <w:rPr>
          <w:rFonts w:hint="eastAsia" w:ascii="宋体" w:hAnsi="宋体" w:eastAsia="宋体" w:cs="宋体"/>
          <w:bCs/>
          <w:snapToGrid w:val="0"/>
          <w:kern w:val="0"/>
          <w:sz w:val="21"/>
          <w:szCs w:val="21"/>
          <w:lang w:val="en-US" w:eastAsia="en-US"/>
        </w:rPr>
        <w:t>采购人：长春市绿园区迎宾街道办事处</w:t>
      </w:r>
    </w:p>
    <w:p w14:paraId="1DAFFEF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420" w:leftChars="200" w:right="0" w:firstLine="840" w:firstLineChars="400"/>
        <w:jc w:val="both"/>
        <w:textAlignment w:val="auto"/>
        <w:rPr>
          <w:rFonts w:hint="eastAsia" w:ascii="宋体" w:hAnsi="宋体" w:eastAsia="宋体" w:cs="宋体"/>
          <w:bCs/>
          <w:snapToGrid w:val="0"/>
          <w:kern w:val="0"/>
          <w:sz w:val="21"/>
          <w:szCs w:val="21"/>
          <w:lang w:val="en-US" w:eastAsia="en-US"/>
        </w:rPr>
      </w:pPr>
      <w:r>
        <w:rPr>
          <w:rFonts w:hint="eastAsia" w:ascii="宋体" w:hAnsi="宋体" w:eastAsia="宋体" w:cs="宋体"/>
          <w:bCs/>
          <w:snapToGrid w:val="0"/>
          <w:kern w:val="0"/>
          <w:sz w:val="21"/>
          <w:szCs w:val="21"/>
          <w:lang w:val="en-US" w:eastAsia="en-US"/>
        </w:rPr>
        <w:t>地</w:t>
      </w:r>
      <w:r>
        <w:rPr>
          <w:rFonts w:hint="eastAsia" w:ascii="宋体" w:hAnsi="宋体" w:eastAsia="宋体" w:cs="宋体"/>
          <w:bCs/>
          <w:snapToGrid w:val="0"/>
          <w:kern w:val="0"/>
          <w:sz w:val="21"/>
          <w:szCs w:val="21"/>
          <w:lang w:val="en-US" w:eastAsia="en-US"/>
        </w:rPr>
        <w:tab/>
      </w:r>
      <w:r>
        <w:rPr>
          <w:rFonts w:hint="eastAsia" w:ascii="宋体" w:hAnsi="宋体" w:eastAsia="宋体" w:cs="宋体"/>
          <w:bCs/>
          <w:snapToGrid w:val="0"/>
          <w:kern w:val="0"/>
          <w:sz w:val="21"/>
          <w:szCs w:val="21"/>
          <w:lang w:val="en-US" w:eastAsia="en-US"/>
        </w:rPr>
        <w:t xml:space="preserve"> 址：长春市绿园区西环城路4567号</w:t>
      </w:r>
    </w:p>
    <w:p w14:paraId="226AB6F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right="0" w:firstLine="1260" w:firstLineChars="600"/>
        <w:jc w:val="both"/>
        <w:textAlignment w:val="auto"/>
        <w:rPr>
          <w:rFonts w:hint="eastAsia" w:ascii="宋体" w:hAnsi="宋体" w:eastAsia="宋体" w:cs="宋体"/>
          <w:bCs/>
          <w:snapToGrid w:val="0"/>
          <w:kern w:val="0"/>
          <w:sz w:val="21"/>
          <w:szCs w:val="21"/>
          <w:lang w:val="en-US" w:eastAsia="en-US"/>
        </w:rPr>
      </w:pPr>
      <w:r>
        <w:rPr>
          <w:rFonts w:hint="eastAsia" w:ascii="宋体" w:hAnsi="宋体" w:eastAsia="宋体" w:cs="宋体"/>
          <w:bCs/>
          <w:snapToGrid w:val="0"/>
          <w:kern w:val="0"/>
          <w:sz w:val="21"/>
          <w:szCs w:val="21"/>
          <w:lang w:val="en-US" w:eastAsia="en-US"/>
        </w:rPr>
        <w:t>联系人：张丽晶</w:t>
      </w:r>
    </w:p>
    <w:p w14:paraId="218F109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420" w:leftChars="200" w:right="0" w:firstLine="840" w:firstLineChars="400"/>
        <w:jc w:val="both"/>
        <w:textAlignment w:val="auto"/>
        <w:rPr>
          <w:rFonts w:hint="eastAsia" w:ascii="宋体" w:hAnsi="宋体" w:eastAsia="宋体" w:cs="宋体"/>
          <w:bCs/>
          <w:snapToGrid w:val="0"/>
          <w:kern w:val="0"/>
          <w:sz w:val="21"/>
          <w:szCs w:val="21"/>
          <w:lang w:val="en-US" w:eastAsia="en-US"/>
        </w:rPr>
      </w:pPr>
      <w:r>
        <w:rPr>
          <w:rFonts w:hint="eastAsia" w:ascii="宋体" w:hAnsi="宋体" w:eastAsia="宋体" w:cs="宋体"/>
          <w:bCs/>
          <w:snapToGrid w:val="0"/>
          <w:kern w:val="0"/>
          <w:sz w:val="21"/>
          <w:szCs w:val="21"/>
          <w:lang w:val="en-US" w:eastAsia="en-US"/>
        </w:rPr>
        <w:t>联系电话：0431-80600536</w:t>
      </w:r>
    </w:p>
    <w:p w14:paraId="5259DCB5">
      <w:pPr>
        <w:keepNext w:val="0"/>
        <w:keepLines w:val="0"/>
        <w:pageBreakBefore w:val="0"/>
        <w:kinsoku/>
        <w:wordWrap/>
        <w:overflowPunct/>
        <w:topLinePunct w:val="0"/>
        <w:bidi w:val="0"/>
        <w:adjustRightInd w:val="0"/>
        <w:snapToGrid w:val="0"/>
        <w:spacing w:before="0" w:line="288" w:lineRule="auto"/>
        <w:ind w:left="1176" w:right="6406"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2.采购代理机构信息</w:t>
      </w:r>
    </w:p>
    <w:p w14:paraId="5B035B0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260" w:leftChars="600" w:right="0" w:firstLine="0" w:firstLine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名  称：吉林省荣添项目管理有限公司</w:t>
      </w:r>
    </w:p>
    <w:p w14:paraId="6EA8C0C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260" w:leftChars="600" w:right="0" w:firstLine="0" w:firstLine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地　址：长春市宽城区中科大街景绘路澳海澜郡A区S2栋115号</w:t>
      </w:r>
    </w:p>
    <w:p w14:paraId="0D86F06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260" w:leftChars="600" w:right="0" w:firstLine="0" w:firstLine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联系人：魏航</w:t>
      </w:r>
    </w:p>
    <w:p w14:paraId="09245B63">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260" w:leftChars="600" w:right="0" w:firstLine="0" w:firstLine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联方式：13029104885　</w:t>
      </w:r>
    </w:p>
    <w:p w14:paraId="252710B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260" w:leftChars="600" w:right="0" w:firstLine="0" w:firstLine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3.项目联系方式</w:t>
      </w:r>
    </w:p>
    <w:p w14:paraId="520A8D36">
      <w:pPr>
        <w:pStyle w:val="1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Chars="600" w:right="0" w:rightChars="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联系人：魏航</w:t>
      </w:r>
    </w:p>
    <w:p w14:paraId="32965B5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val="0"/>
        <w:spacing w:before="0" w:beforeAutospacing="0" w:after="0" w:afterAutospacing="0" w:line="288" w:lineRule="auto"/>
        <w:ind w:left="1058" w:leftChars="504" w:right="0" w:firstLine="210" w:firstLineChars="100"/>
        <w:jc w:val="both"/>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联系方式：13029104885　</w:t>
      </w:r>
    </w:p>
    <w:p w14:paraId="706DF5BC">
      <w:pPr>
        <w:pStyle w:val="22"/>
        <w:keepNext w:val="0"/>
        <w:keepLines w:val="0"/>
        <w:pageBreakBefore w:val="0"/>
        <w:numPr>
          <w:ilvl w:val="0"/>
          <w:numId w:val="7"/>
        </w:numPr>
        <w:tabs>
          <w:tab w:val="left" w:pos="1388"/>
        </w:tabs>
        <w:kinsoku/>
        <w:wordWrap/>
        <w:overflowPunct/>
        <w:topLinePunct w:val="0"/>
        <w:bidi w:val="0"/>
        <w:adjustRightInd w:val="0"/>
        <w:snapToGrid w:val="0"/>
        <w:spacing w:before="0" w:after="0" w:line="288" w:lineRule="auto"/>
        <w:ind w:left="1176" w:right="4107" w:firstLine="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监督部门：长春市绿园区财政局政府采购管理工作办公室</w:t>
      </w:r>
    </w:p>
    <w:p w14:paraId="6B180E3A">
      <w:pPr>
        <w:pStyle w:val="22"/>
        <w:keepNext w:val="0"/>
        <w:keepLines w:val="0"/>
        <w:pageBreakBefore w:val="0"/>
        <w:numPr>
          <w:ilvl w:val="0"/>
          <w:numId w:val="0"/>
        </w:numPr>
        <w:tabs>
          <w:tab w:val="left" w:pos="1388"/>
        </w:tabs>
        <w:kinsoku/>
        <w:wordWrap/>
        <w:overflowPunct/>
        <w:topLinePunct w:val="0"/>
        <w:bidi w:val="0"/>
        <w:adjustRightInd w:val="0"/>
        <w:snapToGrid w:val="0"/>
        <w:spacing w:before="0" w:after="0" w:line="288" w:lineRule="auto"/>
        <w:ind w:left="1176" w:leftChars="0" w:right="4107" w:rightChars="0"/>
        <w:jc w:val="left"/>
        <w:textAlignment w:val="auto"/>
        <w:rPr>
          <w:rFonts w:hint="eastAsia" w:ascii="宋体" w:hAnsi="宋体" w:eastAsia="宋体" w:cs="宋体"/>
          <w:color w:val="auto"/>
          <w:sz w:val="21"/>
          <w:szCs w:val="21"/>
        </w:rPr>
      </w:pPr>
      <w:r>
        <w:rPr>
          <w:rFonts w:hint="eastAsia" w:ascii="宋体" w:hAnsi="宋体" w:eastAsia="宋体" w:cs="宋体"/>
          <w:color w:val="auto"/>
          <w:w w:val="95"/>
          <w:sz w:val="21"/>
          <w:szCs w:val="21"/>
        </w:rPr>
        <w:t xml:space="preserve"> </w:t>
      </w:r>
      <w:r>
        <w:rPr>
          <w:rFonts w:hint="eastAsia" w:ascii="宋体" w:hAnsi="宋体" w:eastAsia="宋体" w:cs="宋体"/>
          <w:color w:val="auto"/>
          <w:sz w:val="21"/>
          <w:szCs w:val="21"/>
        </w:rPr>
        <w:t>电话：0431-87605030</w:t>
      </w:r>
    </w:p>
    <w:p w14:paraId="3129494D">
      <w:pPr>
        <w:pStyle w:val="22"/>
        <w:keepNext w:val="0"/>
        <w:keepLines w:val="0"/>
        <w:pageBreakBefore w:val="0"/>
        <w:numPr>
          <w:ilvl w:val="0"/>
          <w:numId w:val="7"/>
        </w:numPr>
        <w:tabs>
          <w:tab w:val="left" w:pos="1388"/>
        </w:tabs>
        <w:kinsoku/>
        <w:wordWrap/>
        <w:overflowPunct/>
        <w:topLinePunct w:val="0"/>
        <w:bidi w:val="0"/>
        <w:adjustRightInd w:val="0"/>
        <w:snapToGrid w:val="0"/>
        <w:spacing w:before="0" w:after="0" w:line="288" w:lineRule="auto"/>
        <w:ind w:left="1388" w:right="0" w:hanging="212"/>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技术服务</w:t>
      </w:r>
    </w:p>
    <w:p w14:paraId="382EC819">
      <w:pPr>
        <w:keepNext w:val="0"/>
        <w:keepLines w:val="0"/>
        <w:pageBreakBefore w:val="0"/>
        <w:kinsoku/>
        <w:wordWrap/>
        <w:overflowPunct/>
        <w:topLinePunct w:val="0"/>
        <w:bidi w:val="0"/>
        <w:adjustRightInd w:val="0"/>
        <w:snapToGrid w:val="0"/>
        <w:spacing w:before="0" w:line="288" w:lineRule="auto"/>
        <w:ind w:left="1176" w:right="0" w:firstLine="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数字证书办理咨询电话：0431-85177688</w:t>
      </w:r>
    </w:p>
    <w:p w14:paraId="15E5FD30">
      <w:pPr>
        <w:keepNext w:val="0"/>
        <w:keepLines w:val="0"/>
        <w:pageBreakBefore w:val="0"/>
        <w:kinsoku/>
        <w:wordWrap/>
        <w:overflowPunct/>
        <w:topLinePunct w:val="0"/>
        <w:bidi w:val="0"/>
        <w:adjustRightInd w:val="0"/>
        <w:snapToGrid w:val="0"/>
        <w:spacing w:before="0" w:line="288" w:lineRule="auto"/>
        <w:ind w:left="1176" w:right="0" w:firstLine="0"/>
        <w:jc w:val="left"/>
        <w:textAlignment w:val="auto"/>
        <w:rPr>
          <w:color w:val="auto"/>
          <w:sz w:val="21"/>
        </w:rPr>
        <w:sectPr>
          <w:headerReference r:id="rId7" w:type="default"/>
          <w:footerReference r:id="rId8" w:type="default"/>
          <w:pgSz w:w="11910" w:h="16840"/>
          <w:pgMar w:top="1020" w:right="580" w:bottom="900" w:left="580" w:header="741" w:footer="720" w:gutter="0"/>
          <w:cols w:space="720" w:num="1"/>
        </w:sectPr>
      </w:pPr>
      <w:r>
        <w:rPr>
          <w:rFonts w:hint="eastAsia" w:ascii="宋体" w:hAnsi="宋体" w:eastAsia="宋体" w:cs="宋体"/>
          <w:color w:val="auto"/>
          <w:sz w:val="21"/>
          <w:szCs w:val="21"/>
        </w:rPr>
        <w:t>政采云客服电话：95763，工作日 9:00-18:00</w:t>
      </w:r>
    </w:p>
    <w:p w14:paraId="10063A98">
      <w:pPr>
        <w:pStyle w:val="2"/>
        <w:spacing w:before="33"/>
        <w:ind w:right="1345"/>
      </w:pPr>
      <w:r>
        <w:t>第二部分 竞争性磋商文件</w:t>
      </w:r>
    </w:p>
    <w:p w14:paraId="0A3E48EF">
      <w:pPr>
        <w:pStyle w:val="5"/>
        <w:spacing w:before="257"/>
        <w:ind w:left="1290" w:right="1345"/>
      </w:pPr>
      <w:bookmarkStart w:id="6" w:name=" 一、竞争性磋商须知前附表"/>
      <w:bookmarkEnd w:id="6"/>
      <w:r>
        <w:t>一、竞争性磋商须知前附表</w:t>
      </w:r>
    </w:p>
    <w:p w14:paraId="7A8EA77F">
      <w:pPr>
        <w:pStyle w:val="11"/>
        <w:spacing w:before="8" w:after="1"/>
        <w:rPr>
          <w:b/>
          <w:sz w:val="17"/>
        </w:rPr>
      </w:pPr>
    </w:p>
    <w:tbl>
      <w:tblPr>
        <w:tblStyle w:val="18"/>
        <w:tblW w:w="0" w:type="auto"/>
        <w:tblInd w:w="10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8031"/>
      </w:tblGrid>
      <w:tr w14:paraId="2441E0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85" w:type="dxa"/>
          </w:tcPr>
          <w:p w14:paraId="31800639">
            <w:pPr>
              <w:pStyle w:val="23"/>
              <w:spacing w:before="33" w:line="287" w:lineRule="exact"/>
              <w:ind w:left="232" w:right="223"/>
              <w:jc w:val="center"/>
              <w:rPr>
                <w:sz w:val="24"/>
              </w:rPr>
            </w:pPr>
            <w:r>
              <w:rPr>
                <w:sz w:val="24"/>
              </w:rPr>
              <w:t>序号</w:t>
            </w:r>
          </w:p>
        </w:tc>
        <w:tc>
          <w:tcPr>
            <w:tcW w:w="8031" w:type="dxa"/>
          </w:tcPr>
          <w:p w14:paraId="19C23BE4">
            <w:pPr>
              <w:pStyle w:val="23"/>
              <w:tabs>
                <w:tab w:val="left" w:pos="968"/>
              </w:tabs>
              <w:spacing w:before="33" w:line="287" w:lineRule="exact"/>
              <w:ind w:left="8"/>
              <w:jc w:val="center"/>
              <w:rPr>
                <w:sz w:val="24"/>
              </w:rPr>
            </w:pPr>
            <w:r>
              <w:rPr>
                <w:sz w:val="24"/>
              </w:rPr>
              <w:t>内</w:t>
            </w:r>
            <w:r>
              <w:rPr>
                <w:sz w:val="24"/>
              </w:rPr>
              <w:tab/>
            </w:r>
            <w:r>
              <w:rPr>
                <w:sz w:val="24"/>
              </w:rPr>
              <w:t>容</w:t>
            </w:r>
          </w:p>
        </w:tc>
      </w:tr>
      <w:tr w14:paraId="75C088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985" w:type="dxa"/>
          </w:tcPr>
          <w:p w14:paraId="63075D28">
            <w:pPr>
              <w:pStyle w:val="23"/>
              <w:rPr>
                <w:b/>
                <w:sz w:val="24"/>
              </w:rPr>
            </w:pPr>
          </w:p>
          <w:p w14:paraId="4DB2C918">
            <w:pPr>
              <w:pStyle w:val="23"/>
              <w:rPr>
                <w:b/>
                <w:sz w:val="24"/>
              </w:rPr>
            </w:pPr>
          </w:p>
          <w:p w14:paraId="314DC9D3">
            <w:pPr>
              <w:pStyle w:val="23"/>
              <w:spacing w:before="3"/>
              <w:rPr>
                <w:b/>
                <w:sz w:val="34"/>
              </w:rPr>
            </w:pPr>
          </w:p>
          <w:p w14:paraId="2BF04C4C">
            <w:pPr>
              <w:pStyle w:val="23"/>
              <w:ind w:left="9"/>
              <w:jc w:val="center"/>
              <w:rPr>
                <w:sz w:val="24"/>
              </w:rPr>
            </w:pPr>
            <w:r>
              <w:rPr>
                <w:sz w:val="24"/>
              </w:rPr>
              <w:t>1</w:t>
            </w:r>
          </w:p>
        </w:tc>
        <w:tc>
          <w:tcPr>
            <w:tcW w:w="8031" w:type="dxa"/>
          </w:tcPr>
          <w:p w14:paraId="59BF5548">
            <w:pPr>
              <w:pStyle w:val="23"/>
              <w:spacing w:before="34"/>
              <w:ind w:left="107"/>
              <w:rPr>
                <w:sz w:val="24"/>
              </w:rPr>
            </w:pPr>
            <w:r>
              <w:rPr>
                <w:sz w:val="24"/>
              </w:rPr>
              <w:t>项目名称及编号：</w:t>
            </w:r>
          </w:p>
          <w:p w14:paraId="767F8DF0">
            <w:pPr>
              <w:pStyle w:val="23"/>
              <w:spacing w:before="30" w:line="266" w:lineRule="auto"/>
              <w:ind w:left="107" w:right="951"/>
              <w:rPr>
                <w:spacing w:val="-1"/>
                <w:sz w:val="24"/>
              </w:rPr>
            </w:pPr>
            <w:r>
              <w:rPr>
                <w:sz w:val="24"/>
              </w:rPr>
              <w:t>一标段项目名称：</w:t>
            </w:r>
            <w:r>
              <w:rPr>
                <w:rFonts w:hint="eastAsia"/>
                <w:sz w:val="24"/>
                <w:lang w:eastAsia="zh-CN"/>
              </w:rPr>
              <w:t>绿园区迎宾</w:t>
            </w:r>
            <w:r>
              <w:rPr>
                <w:rFonts w:hint="eastAsia"/>
                <w:sz w:val="24"/>
              </w:rPr>
              <w:t>街道市容环境整治项目一标段</w:t>
            </w:r>
            <w:r>
              <w:rPr>
                <w:spacing w:val="-1"/>
                <w:sz w:val="24"/>
              </w:rPr>
              <w:t>；</w:t>
            </w:r>
          </w:p>
          <w:p w14:paraId="0AB6871B">
            <w:pPr>
              <w:pStyle w:val="23"/>
              <w:spacing w:before="30" w:line="266" w:lineRule="auto"/>
              <w:ind w:left="107" w:right="951" w:firstLine="240" w:firstLineChars="100"/>
              <w:rPr>
                <w:color w:val="FF0000"/>
                <w:sz w:val="24"/>
              </w:rPr>
            </w:pPr>
            <w:r>
              <w:rPr>
                <w:sz w:val="24"/>
              </w:rPr>
              <w:t>项目编号：</w:t>
            </w:r>
            <w:r>
              <w:rPr>
                <w:rFonts w:hint="eastAsia"/>
                <w:color w:val="FF0000"/>
                <w:lang w:val="en-US" w:eastAsia="zh-CN"/>
              </w:rPr>
              <w:t>Ly202502-005</w:t>
            </w:r>
          </w:p>
          <w:p w14:paraId="5FDAE499">
            <w:pPr>
              <w:pStyle w:val="23"/>
              <w:spacing w:line="264" w:lineRule="auto"/>
              <w:ind w:left="107" w:right="951"/>
              <w:rPr>
                <w:spacing w:val="-1"/>
                <w:sz w:val="24"/>
              </w:rPr>
            </w:pPr>
            <w:r>
              <w:rPr>
                <w:sz w:val="24"/>
              </w:rPr>
              <w:t>二标段项目名称：</w:t>
            </w:r>
            <w:r>
              <w:rPr>
                <w:rFonts w:hint="eastAsia"/>
                <w:sz w:val="24"/>
                <w:lang w:eastAsia="zh-CN"/>
              </w:rPr>
              <w:t>绿园区迎宾</w:t>
            </w:r>
            <w:r>
              <w:rPr>
                <w:rFonts w:hint="eastAsia"/>
                <w:sz w:val="24"/>
              </w:rPr>
              <w:t>街市容环境整治项目二标段</w:t>
            </w:r>
            <w:r>
              <w:rPr>
                <w:spacing w:val="-1"/>
                <w:sz w:val="24"/>
              </w:rPr>
              <w:t xml:space="preserve">； </w:t>
            </w:r>
          </w:p>
          <w:p w14:paraId="0A78FBA1">
            <w:pPr>
              <w:pStyle w:val="23"/>
              <w:spacing w:line="264" w:lineRule="auto"/>
              <w:ind w:left="107" w:right="951" w:firstLine="240" w:firstLineChars="100"/>
              <w:rPr>
                <w:sz w:val="24"/>
              </w:rPr>
            </w:pPr>
            <w:r>
              <w:rPr>
                <w:sz w:val="24"/>
              </w:rPr>
              <w:t>项目编号：</w:t>
            </w:r>
            <w:r>
              <w:rPr>
                <w:rFonts w:hint="eastAsia"/>
                <w:color w:val="FF0000"/>
                <w:lang w:val="en-US" w:eastAsia="zh-CN"/>
              </w:rPr>
              <w:t>Ly202502-005</w:t>
            </w:r>
          </w:p>
        </w:tc>
      </w:tr>
      <w:tr w14:paraId="784B4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01AA5762">
            <w:pPr>
              <w:pStyle w:val="23"/>
              <w:spacing w:before="89"/>
              <w:ind w:left="9"/>
              <w:jc w:val="center"/>
              <w:rPr>
                <w:sz w:val="24"/>
              </w:rPr>
            </w:pPr>
            <w:r>
              <w:rPr>
                <w:sz w:val="24"/>
              </w:rPr>
              <w:t>2</w:t>
            </w:r>
          </w:p>
        </w:tc>
        <w:tc>
          <w:tcPr>
            <w:tcW w:w="8031" w:type="dxa"/>
          </w:tcPr>
          <w:p w14:paraId="4CD26837">
            <w:pPr>
              <w:pStyle w:val="23"/>
              <w:spacing w:before="89"/>
              <w:ind w:left="107"/>
              <w:rPr>
                <w:sz w:val="24"/>
              </w:rPr>
            </w:pPr>
            <w:r>
              <w:rPr>
                <w:sz w:val="24"/>
              </w:rPr>
              <w:t>采购人：</w:t>
            </w:r>
            <w:r>
              <w:rPr>
                <w:rFonts w:hint="eastAsia"/>
                <w:color w:val="FF0000"/>
                <w:sz w:val="24"/>
                <w:lang w:eastAsia="zh-CN"/>
              </w:rPr>
              <w:t>长春市绿园区迎宾</w:t>
            </w:r>
            <w:r>
              <w:rPr>
                <w:rFonts w:hint="eastAsia"/>
                <w:color w:val="FF0000"/>
                <w:sz w:val="24"/>
              </w:rPr>
              <w:t>街青年路街道办事处</w:t>
            </w:r>
          </w:p>
        </w:tc>
      </w:tr>
      <w:tr w14:paraId="1320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4957B6B6">
            <w:pPr>
              <w:pStyle w:val="23"/>
              <w:spacing w:before="91"/>
              <w:ind w:left="9"/>
              <w:jc w:val="center"/>
              <w:rPr>
                <w:sz w:val="24"/>
              </w:rPr>
            </w:pPr>
            <w:r>
              <w:rPr>
                <w:sz w:val="24"/>
              </w:rPr>
              <w:t>3</w:t>
            </w:r>
          </w:p>
        </w:tc>
        <w:tc>
          <w:tcPr>
            <w:tcW w:w="8031" w:type="dxa"/>
          </w:tcPr>
          <w:p w14:paraId="0DB51EC2">
            <w:pPr>
              <w:pStyle w:val="23"/>
              <w:spacing w:before="91"/>
              <w:ind w:left="107"/>
              <w:rPr>
                <w:sz w:val="24"/>
              </w:rPr>
            </w:pPr>
            <w:r>
              <w:rPr>
                <w:sz w:val="24"/>
              </w:rPr>
              <w:t>采购代理机构：</w:t>
            </w:r>
            <w:r>
              <w:rPr>
                <w:rFonts w:hint="eastAsia"/>
                <w:sz w:val="24"/>
              </w:rPr>
              <w:t>吉林省荣添项目管理有限公司</w:t>
            </w:r>
          </w:p>
        </w:tc>
      </w:tr>
      <w:tr w14:paraId="6D889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5B79BEE9">
            <w:pPr>
              <w:pStyle w:val="23"/>
              <w:spacing w:before="90"/>
              <w:ind w:left="9"/>
              <w:jc w:val="center"/>
              <w:rPr>
                <w:sz w:val="24"/>
              </w:rPr>
            </w:pPr>
            <w:r>
              <w:rPr>
                <w:sz w:val="24"/>
              </w:rPr>
              <w:t>4</w:t>
            </w:r>
          </w:p>
        </w:tc>
        <w:tc>
          <w:tcPr>
            <w:tcW w:w="8031" w:type="dxa"/>
          </w:tcPr>
          <w:p w14:paraId="5E0ECA8E">
            <w:pPr>
              <w:pStyle w:val="23"/>
              <w:spacing w:before="90"/>
              <w:ind w:left="107"/>
              <w:rPr>
                <w:sz w:val="24"/>
              </w:rPr>
            </w:pPr>
            <w:r>
              <w:rPr>
                <w:sz w:val="24"/>
              </w:rPr>
              <w:t>采购方式：竞争性磋商</w:t>
            </w:r>
          </w:p>
        </w:tc>
      </w:tr>
      <w:tr w14:paraId="512B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85" w:type="dxa"/>
          </w:tcPr>
          <w:p w14:paraId="6EED4E19">
            <w:pPr>
              <w:pStyle w:val="23"/>
              <w:spacing w:before="1"/>
              <w:rPr>
                <w:b/>
                <w:sz w:val="29"/>
              </w:rPr>
            </w:pPr>
          </w:p>
          <w:p w14:paraId="1DD81668">
            <w:pPr>
              <w:pStyle w:val="23"/>
              <w:ind w:left="9"/>
              <w:jc w:val="center"/>
              <w:rPr>
                <w:sz w:val="24"/>
              </w:rPr>
            </w:pPr>
            <w:r>
              <w:rPr>
                <w:sz w:val="24"/>
              </w:rPr>
              <w:t>5</w:t>
            </w:r>
          </w:p>
        </w:tc>
        <w:tc>
          <w:tcPr>
            <w:tcW w:w="8031" w:type="dxa"/>
          </w:tcPr>
          <w:p w14:paraId="222A6271">
            <w:pPr>
              <w:pStyle w:val="23"/>
              <w:spacing w:before="3" w:line="287" w:lineRule="exact"/>
              <w:ind w:left="107"/>
              <w:rPr>
                <w:sz w:val="24"/>
              </w:rPr>
            </w:pPr>
            <w:r>
              <w:rPr>
                <w:spacing w:val="-11"/>
                <w:sz w:val="24"/>
              </w:rPr>
              <w:t>采购需求：</w:t>
            </w:r>
            <w:r>
              <w:rPr>
                <w:rFonts w:hint="eastAsia" w:ascii="宋体" w:hAnsi="宋体" w:eastAsia="宋体" w:cs="宋体"/>
                <w:color w:val="auto"/>
                <w:sz w:val="21"/>
                <w:szCs w:val="21"/>
                <w:vertAlign w:val="baseline"/>
                <w:lang w:val="en-US" w:eastAsia="zh-CN"/>
              </w:rPr>
              <w:t>清理各类垃圾、堆放物、下水井清掏及维修、围挡的安装及维护、拆除违章构建筑物等。</w:t>
            </w:r>
          </w:p>
        </w:tc>
      </w:tr>
      <w:tr w14:paraId="7B1A6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85" w:type="dxa"/>
          </w:tcPr>
          <w:p w14:paraId="1852AF2B">
            <w:pPr>
              <w:pStyle w:val="23"/>
              <w:spacing w:before="72"/>
              <w:ind w:left="9"/>
              <w:jc w:val="center"/>
              <w:rPr>
                <w:sz w:val="24"/>
              </w:rPr>
            </w:pPr>
            <w:r>
              <w:rPr>
                <w:sz w:val="24"/>
              </w:rPr>
              <w:t>6</w:t>
            </w:r>
          </w:p>
        </w:tc>
        <w:tc>
          <w:tcPr>
            <w:tcW w:w="8031" w:type="dxa"/>
          </w:tcPr>
          <w:p w14:paraId="6939656A">
            <w:pPr>
              <w:pStyle w:val="23"/>
              <w:spacing w:before="72"/>
              <w:ind w:left="107"/>
              <w:rPr>
                <w:sz w:val="24"/>
              </w:rPr>
            </w:pPr>
            <w:r>
              <w:rPr>
                <w:sz w:val="24"/>
              </w:rPr>
              <w:t>合同履行期限：</w:t>
            </w:r>
            <w:r>
              <w:rPr>
                <w:rFonts w:hint="eastAsia" w:ascii="宋体" w:hAnsi="宋体" w:eastAsia="宋体" w:cs="宋体"/>
                <w:color w:val="auto"/>
                <w:sz w:val="21"/>
                <w:szCs w:val="21"/>
                <w:lang w:eastAsia="zh-CN"/>
              </w:rPr>
              <w:t>一年，服务满意可以续签一年</w:t>
            </w:r>
            <w:r>
              <w:rPr>
                <w:rFonts w:hint="eastAsia" w:cs="宋体"/>
                <w:color w:val="auto"/>
                <w:sz w:val="21"/>
                <w:szCs w:val="21"/>
                <w:lang w:eastAsia="zh-CN"/>
              </w:rPr>
              <w:t>；</w:t>
            </w:r>
          </w:p>
        </w:tc>
      </w:tr>
      <w:tr w14:paraId="30C5F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34FB770C">
            <w:pPr>
              <w:pStyle w:val="23"/>
              <w:spacing w:before="89"/>
              <w:ind w:left="9"/>
              <w:jc w:val="center"/>
              <w:rPr>
                <w:sz w:val="24"/>
              </w:rPr>
            </w:pPr>
            <w:r>
              <w:rPr>
                <w:sz w:val="24"/>
              </w:rPr>
              <w:t>7</w:t>
            </w:r>
          </w:p>
        </w:tc>
        <w:tc>
          <w:tcPr>
            <w:tcW w:w="8031" w:type="dxa"/>
          </w:tcPr>
          <w:p w14:paraId="7E00297B">
            <w:pPr>
              <w:pStyle w:val="23"/>
              <w:spacing w:before="89"/>
              <w:ind w:left="107"/>
              <w:rPr>
                <w:sz w:val="24"/>
              </w:rPr>
            </w:pPr>
            <w:r>
              <w:rPr>
                <w:sz w:val="24"/>
              </w:rPr>
              <w:t>资金来源及落实情况：财政资金，已落实</w:t>
            </w:r>
          </w:p>
        </w:tc>
      </w:tr>
      <w:tr w14:paraId="714BB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6140B397">
            <w:pPr>
              <w:pStyle w:val="23"/>
              <w:spacing w:before="90"/>
              <w:ind w:left="9"/>
              <w:jc w:val="center"/>
              <w:rPr>
                <w:sz w:val="24"/>
              </w:rPr>
            </w:pPr>
            <w:r>
              <w:rPr>
                <w:sz w:val="24"/>
              </w:rPr>
              <w:t>8</w:t>
            </w:r>
          </w:p>
        </w:tc>
        <w:tc>
          <w:tcPr>
            <w:tcW w:w="8031" w:type="dxa"/>
          </w:tcPr>
          <w:p w14:paraId="7825693F">
            <w:pPr>
              <w:pStyle w:val="23"/>
              <w:spacing w:before="90"/>
              <w:ind w:left="107"/>
              <w:rPr>
                <w:sz w:val="24"/>
              </w:rPr>
            </w:pPr>
            <w:r>
              <w:rPr>
                <w:sz w:val="24"/>
              </w:rPr>
              <w:t>预算金额(最高投标限价）：折扣系数 1.0</w:t>
            </w:r>
          </w:p>
        </w:tc>
      </w:tr>
      <w:tr w14:paraId="46BFF0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985" w:type="dxa"/>
          </w:tcPr>
          <w:p w14:paraId="08CAB1C8">
            <w:pPr>
              <w:pStyle w:val="23"/>
              <w:rPr>
                <w:b/>
                <w:sz w:val="24"/>
              </w:rPr>
            </w:pPr>
          </w:p>
          <w:p w14:paraId="567B9683">
            <w:pPr>
              <w:pStyle w:val="23"/>
              <w:rPr>
                <w:b/>
                <w:sz w:val="24"/>
              </w:rPr>
            </w:pPr>
          </w:p>
          <w:p w14:paraId="48DD103A">
            <w:pPr>
              <w:pStyle w:val="23"/>
              <w:spacing w:before="1"/>
              <w:rPr>
                <w:b/>
                <w:sz w:val="34"/>
              </w:rPr>
            </w:pPr>
          </w:p>
          <w:p w14:paraId="7D660F4F">
            <w:pPr>
              <w:pStyle w:val="23"/>
              <w:ind w:left="9"/>
              <w:jc w:val="center"/>
              <w:rPr>
                <w:sz w:val="24"/>
              </w:rPr>
            </w:pPr>
            <w:r>
              <w:rPr>
                <w:sz w:val="24"/>
              </w:rPr>
              <w:t>9</w:t>
            </w:r>
          </w:p>
        </w:tc>
        <w:tc>
          <w:tcPr>
            <w:tcW w:w="8031" w:type="dxa"/>
          </w:tcPr>
          <w:p w14:paraId="45021212">
            <w:pPr>
              <w:pStyle w:val="23"/>
              <w:spacing w:before="32" w:line="266" w:lineRule="auto"/>
              <w:ind w:left="107" w:right="4534"/>
              <w:rPr>
                <w:sz w:val="24"/>
              </w:rPr>
            </w:pPr>
            <w:r>
              <w:rPr>
                <w:sz w:val="24"/>
              </w:rPr>
              <w:t>供应商资质条件、能力和信誉： 1、营业执照副本；</w:t>
            </w:r>
          </w:p>
          <w:p w14:paraId="1A4A3B66">
            <w:pPr>
              <w:pStyle w:val="23"/>
              <w:spacing w:line="306" w:lineRule="exact"/>
              <w:ind w:left="107"/>
              <w:rPr>
                <w:sz w:val="24"/>
              </w:rPr>
            </w:pPr>
            <w:r>
              <w:rPr>
                <w:sz w:val="24"/>
              </w:rPr>
              <w:t>2、银行基本账户开户许可证；</w:t>
            </w:r>
          </w:p>
          <w:p w14:paraId="2F19B680">
            <w:pPr>
              <w:pStyle w:val="23"/>
              <w:spacing w:before="31" w:line="266" w:lineRule="auto"/>
              <w:ind w:left="107" w:right="97"/>
              <w:rPr>
                <w:sz w:val="24"/>
              </w:rPr>
            </w:pPr>
            <w:r>
              <w:rPr>
                <w:sz w:val="24"/>
              </w:rPr>
              <w:t>3</w:t>
            </w:r>
            <w:r>
              <w:rPr>
                <w:spacing w:val="-1"/>
                <w:sz w:val="24"/>
              </w:rPr>
              <w:t>、投标人参加采购活动应当提交反映其财务状况、依法缴纳税收和社保保</w:t>
            </w:r>
            <w:r>
              <w:rPr>
                <w:sz w:val="24"/>
              </w:rPr>
              <w:t>障资金情况的资格条件承诺函；</w:t>
            </w:r>
          </w:p>
          <w:p w14:paraId="7D12726D">
            <w:pPr>
              <w:pStyle w:val="23"/>
              <w:spacing w:line="306" w:lineRule="exact"/>
              <w:ind w:left="107"/>
              <w:rPr>
                <w:sz w:val="24"/>
              </w:rPr>
            </w:pPr>
            <w:r>
              <w:rPr>
                <w:sz w:val="24"/>
              </w:rPr>
              <w:t>4、法人授权委托书原件；</w:t>
            </w:r>
          </w:p>
          <w:p w14:paraId="3939BF04">
            <w:pPr>
              <w:pStyle w:val="23"/>
              <w:spacing w:before="31" w:line="288" w:lineRule="exact"/>
              <w:ind w:left="107"/>
              <w:rPr>
                <w:sz w:val="24"/>
              </w:rPr>
            </w:pPr>
            <w:r>
              <w:rPr>
                <w:sz w:val="24"/>
              </w:rPr>
              <w:t>5、磋商文件要求的其他资料。</w:t>
            </w:r>
          </w:p>
        </w:tc>
      </w:tr>
      <w:tr w14:paraId="37CE6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14CC88BA">
            <w:pPr>
              <w:pStyle w:val="23"/>
              <w:spacing w:before="90"/>
              <w:ind w:left="232" w:right="223"/>
              <w:jc w:val="center"/>
              <w:rPr>
                <w:sz w:val="24"/>
              </w:rPr>
            </w:pPr>
            <w:r>
              <w:rPr>
                <w:sz w:val="24"/>
              </w:rPr>
              <w:t>10</w:t>
            </w:r>
          </w:p>
        </w:tc>
        <w:tc>
          <w:tcPr>
            <w:tcW w:w="8031" w:type="dxa"/>
          </w:tcPr>
          <w:p w14:paraId="4A746E52">
            <w:pPr>
              <w:pStyle w:val="23"/>
              <w:spacing w:before="90"/>
              <w:ind w:left="107"/>
              <w:rPr>
                <w:sz w:val="24"/>
              </w:rPr>
            </w:pPr>
            <w:r>
              <w:rPr>
                <w:sz w:val="24"/>
              </w:rPr>
              <w:t>是否接受联合体投标：不接受。</w:t>
            </w:r>
          </w:p>
        </w:tc>
      </w:tr>
      <w:tr w14:paraId="56B69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3" w:hRule="atLeast"/>
        </w:trPr>
        <w:tc>
          <w:tcPr>
            <w:tcW w:w="985" w:type="dxa"/>
          </w:tcPr>
          <w:p w14:paraId="4B637D5F">
            <w:pPr>
              <w:pStyle w:val="23"/>
              <w:spacing w:before="89"/>
              <w:ind w:left="232" w:right="223"/>
              <w:jc w:val="center"/>
              <w:rPr>
                <w:sz w:val="24"/>
              </w:rPr>
            </w:pPr>
            <w:r>
              <w:rPr>
                <w:sz w:val="24"/>
              </w:rPr>
              <w:t>11</w:t>
            </w:r>
          </w:p>
        </w:tc>
        <w:tc>
          <w:tcPr>
            <w:tcW w:w="8031" w:type="dxa"/>
          </w:tcPr>
          <w:p w14:paraId="27590BBA">
            <w:pPr>
              <w:pStyle w:val="23"/>
              <w:spacing w:before="89"/>
              <w:ind w:left="107"/>
              <w:rPr>
                <w:sz w:val="24"/>
              </w:rPr>
            </w:pPr>
            <w:r>
              <w:rPr>
                <w:sz w:val="24"/>
              </w:rPr>
              <w:t>踏勘现场：不组织。</w:t>
            </w:r>
          </w:p>
        </w:tc>
      </w:tr>
      <w:tr w14:paraId="3190F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85" w:type="dxa"/>
          </w:tcPr>
          <w:p w14:paraId="73BEBE95">
            <w:pPr>
              <w:pStyle w:val="23"/>
              <w:rPr>
                <w:b/>
                <w:sz w:val="29"/>
              </w:rPr>
            </w:pPr>
          </w:p>
          <w:p w14:paraId="259E67D9">
            <w:pPr>
              <w:pStyle w:val="23"/>
              <w:ind w:left="232" w:right="223"/>
              <w:jc w:val="center"/>
              <w:rPr>
                <w:sz w:val="24"/>
              </w:rPr>
            </w:pPr>
            <w:r>
              <w:rPr>
                <w:sz w:val="24"/>
              </w:rPr>
              <w:t>12</w:t>
            </w:r>
          </w:p>
        </w:tc>
        <w:tc>
          <w:tcPr>
            <w:tcW w:w="8031" w:type="dxa"/>
          </w:tcPr>
          <w:p w14:paraId="3D4495C5">
            <w:pPr>
              <w:pStyle w:val="23"/>
              <w:spacing w:before="33" w:line="264" w:lineRule="auto"/>
              <w:ind w:left="107" w:right="111"/>
              <w:rPr>
                <w:sz w:val="24"/>
              </w:rPr>
            </w:pPr>
            <w:r>
              <w:fldChar w:fldCharType="begin"/>
            </w:r>
            <w:r>
              <w:instrText xml:space="preserve"> HYPERLINK "mailto:格式发至3492664516@qq.com邮箱" \h </w:instrText>
            </w:r>
            <w:r>
              <w:fldChar w:fldCharType="separate"/>
            </w:r>
            <w:r>
              <w:rPr>
                <w:sz w:val="24"/>
              </w:rPr>
              <w:t>提出磋商文件答疑时间：首次响应文件截止时间5日前，将质疑问题以word 格式发至</w:t>
            </w:r>
            <w:r>
              <w:rPr>
                <w:rFonts w:hint="eastAsia"/>
                <w:sz w:val="24"/>
              </w:rPr>
              <w:t>279400462</w:t>
            </w:r>
            <w:r>
              <w:rPr>
                <w:sz w:val="24"/>
              </w:rPr>
              <w:t>@qq.com邮箱</w:t>
            </w:r>
            <w:r>
              <w:rPr>
                <w:sz w:val="24"/>
              </w:rPr>
              <w:fldChar w:fldCharType="end"/>
            </w:r>
            <w:r>
              <w:rPr>
                <w:sz w:val="24"/>
              </w:rPr>
              <w:t>，并将加盖供应商单位公章的书面材料递</w:t>
            </w:r>
          </w:p>
          <w:p w14:paraId="4038F9A2">
            <w:pPr>
              <w:pStyle w:val="23"/>
              <w:spacing w:before="3" w:line="287" w:lineRule="exact"/>
              <w:ind w:left="107"/>
              <w:rPr>
                <w:sz w:val="24"/>
              </w:rPr>
            </w:pPr>
            <w:r>
              <w:rPr>
                <w:sz w:val="24"/>
              </w:rPr>
              <w:t>交至采购代理机构，否则不予解答。</w:t>
            </w:r>
          </w:p>
        </w:tc>
      </w:tr>
      <w:tr w14:paraId="6CFE0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7782A2A2">
            <w:pPr>
              <w:pStyle w:val="23"/>
              <w:spacing w:before="90"/>
              <w:ind w:left="232" w:right="223"/>
              <w:jc w:val="center"/>
              <w:rPr>
                <w:sz w:val="24"/>
              </w:rPr>
            </w:pPr>
            <w:r>
              <w:rPr>
                <w:sz w:val="24"/>
              </w:rPr>
              <w:t>13</w:t>
            </w:r>
          </w:p>
        </w:tc>
        <w:tc>
          <w:tcPr>
            <w:tcW w:w="8031" w:type="dxa"/>
          </w:tcPr>
          <w:p w14:paraId="302AFC1F">
            <w:pPr>
              <w:pStyle w:val="23"/>
              <w:spacing w:before="90"/>
              <w:ind w:left="107"/>
              <w:rPr>
                <w:sz w:val="24"/>
              </w:rPr>
            </w:pPr>
            <w:r>
              <w:rPr>
                <w:sz w:val="24"/>
              </w:rPr>
              <w:t>磋商文件澄清、修改时间：首次响应文件截止时间5日前。</w:t>
            </w:r>
          </w:p>
        </w:tc>
      </w:tr>
      <w:tr w14:paraId="3DCCF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985" w:type="dxa"/>
          </w:tcPr>
          <w:p w14:paraId="750B5FE3">
            <w:pPr>
              <w:pStyle w:val="23"/>
              <w:spacing w:before="203"/>
              <w:ind w:left="232" w:right="223"/>
              <w:jc w:val="center"/>
              <w:rPr>
                <w:sz w:val="24"/>
              </w:rPr>
            </w:pPr>
            <w:r>
              <w:rPr>
                <w:sz w:val="24"/>
              </w:rPr>
              <w:t>14</w:t>
            </w:r>
          </w:p>
        </w:tc>
        <w:tc>
          <w:tcPr>
            <w:tcW w:w="8031" w:type="dxa"/>
          </w:tcPr>
          <w:p w14:paraId="2E289734">
            <w:pPr>
              <w:pStyle w:val="23"/>
              <w:spacing w:before="32"/>
              <w:ind w:left="107"/>
              <w:rPr>
                <w:sz w:val="24"/>
              </w:rPr>
            </w:pPr>
            <w:r>
              <w:rPr>
                <w:spacing w:val="-7"/>
                <w:sz w:val="24"/>
              </w:rPr>
              <w:t>供应商确认收到磋商文件澄清、修改、补充的时间：自澄清、修改、补充公</w:t>
            </w:r>
          </w:p>
          <w:p w14:paraId="59511698">
            <w:pPr>
              <w:pStyle w:val="23"/>
              <w:spacing w:before="33" w:line="287" w:lineRule="exact"/>
              <w:ind w:left="107"/>
              <w:rPr>
                <w:sz w:val="24"/>
              </w:rPr>
            </w:pPr>
            <w:r>
              <w:rPr>
                <w:sz w:val="24"/>
              </w:rPr>
              <w:t>告发布时间起24小时内。</w:t>
            </w:r>
          </w:p>
        </w:tc>
      </w:tr>
      <w:tr w14:paraId="243E8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3161E83D">
            <w:pPr>
              <w:pStyle w:val="23"/>
              <w:spacing w:before="91"/>
              <w:ind w:left="232" w:right="223"/>
              <w:jc w:val="center"/>
              <w:rPr>
                <w:sz w:val="24"/>
              </w:rPr>
            </w:pPr>
            <w:r>
              <w:rPr>
                <w:sz w:val="24"/>
              </w:rPr>
              <w:t>15</w:t>
            </w:r>
          </w:p>
        </w:tc>
        <w:tc>
          <w:tcPr>
            <w:tcW w:w="8031" w:type="dxa"/>
          </w:tcPr>
          <w:p w14:paraId="579E8EDB">
            <w:pPr>
              <w:pStyle w:val="23"/>
              <w:spacing w:before="91"/>
              <w:ind w:left="107"/>
              <w:rPr>
                <w:sz w:val="24"/>
              </w:rPr>
            </w:pPr>
            <w:r>
              <w:rPr>
                <w:sz w:val="24"/>
              </w:rPr>
              <w:t>报价有效期：自递交响应文件截止之日起 60 日历天。</w:t>
            </w:r>
          </w:p>
        </w:tc>
      </w:tr>
      <w:tr w14:paraId="24D75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85" w:type="dxa"/>
          </w:tcPr>
          <w:p w14:paraId="287CBA9B">
            <w:pPr>
              <w:pStyle w:val="23"/>
              <w:spacing w:before="91"/>
              <w:ind w:left="232" w:right="223"/>
              <w:jc w:val="center"/>
              <w:rPr>
                <w:rFonts w:hint="default" w:eastAsia="宋体"/>
                <w:sz w:val="24"/>
                <w:lang w:val="en-US" w:eastAsia="zh-CN"/>
              </w:rPr>
            </w:pPr>
            <w:r>
              <w:rPr>
                <w:rFonts w:hint="eastAsia"/>
                <w:sz w:val="24"/>
                <w:lang w:val="en-US" w:eastAsia="zh-CN"/>
              </w:rPr>
              <w:t>16</w:t>
            </w:r>
          </w:p>
        </w:tc>
        <w:tc>
          <w:tcPr>
            <w:tcW w:w="8031" w:type="dxa"/>
          </w:tcPr>
          <w:p w14:paraId="36480EFA">
            <w:pPr>
              <w:pStyle w:val="23"/>
              <w:spacing w:before="91"/>
              <w:ind w:left="107"/>
              <w:rPr>
                <w:rFonts w:hint="default" w:eastAsia="宋体"/>
                <w:sz w:val="24"/>
                <w:lang w:val="en-US" w:eastAsia="zh-CN"/>
              </w:rPr>
            </w:pPr>
            <w:r>
              <w:rPr>
                <w:rFonts w:hint="eastAsia"/>
                <w:sz w:val="24"/>
                <w:lang w:val="en-US" w:eastAsia="zh-CN"/>
              </w:rPr>
              <w:t>保证金：无</w:t>
            </w:r>
          </w:p>
        </w:tc>
      </w:tr>
      <w:tr w14:paraId="1E1388E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0" w:hRule="atLeast"/>
        </w:trPr>
        <w:tc>
          <w:tcPr>
            <w:tcW w:w="985" w:type="dxa"/>
            <w:tcBorders>
              <w:top w:val="single" w:color="000000" w:sz="4" w:space="0"/>
              <w:left w:val="single" w:color="000000" w:sz="4" w:space="0"/>
              <w:bottom w:val="single" w:color="000000" w:sz="4" w:space="0"/>
              <w:right w:val="single" w:color="000000" w:sz="4" w:space="0"/>
            </w:tcBorders>
          </w:tcPr>
          <w:p w14:paraId="380E044E">
            <w:pPr>
              <w:pStyle w:val="23"/>
              <w:rPr>
                <w:b/>
                <w:sz w:val="24"/>
              </w:rPr>
            </w:pPr>
          </w:p>
          <w:p w14:paraId="6F25B0B0">
            <w:pPr>
              <w:pStyle w:val="23"/>
              <w:ind w:left="372"/>
              <w:rPr>
                <w:sz w:val="24"/>
              </w:rPr>
            </w:pPr>
            <w:r>
              <w:rPr>
                <w:sz w:val="24"/>
              </w:rPr>
              <w:t>17</w:t>
            </w:r>
          </w:p>
        </w:tc>
        <w:tc>
          <w:tcPr>
            <w:tcW w:w="8031" w:type="dxa"/>
            <w:tcBorders>
              <w:top w:val="single" w:color="000000" w:sz="4" w:space="0"/>
              <w:left w:val="single" w:color="000000" w:sz="4" w:space="0"/>
              <w:bottom w:val="single" w:color="000000" w:sz="4" w:space="0"/>
              <w:right w:val="single" w:color="000000" w:sz="4" w:space="0"/>
            </w:tcBorders>
          </w:tcPr>
          <w:p w14:paraId="30B8C299">
            <w:pPr>
              <w:pStyle w:val="23"/>
              <w:spacing w:before="140"/>
              <w:ind w:left="107"/>
              <w:rPr>
                <w:sz w:val="24"/>
              </w:rPr>
            </w:pPr>
            <w:r>
              <w:rPr>
                <w:sz w:val="24"/>
              </w:rPr>
              <w:t>近年完成的类似项目的年份要求：</w:t>
            </w:r>
          </w:p>
          <w:p w14:paraId="421C0CEC">
            <w:pPr>
              <w:pStyle w:val="23"/>
              <w:spacing w:before="31"/>
              <w:ind w:left="107"/>
              <w:rPr>
                <w:sz w:val="24"/>
              </w:rPr>
            </w:pPr>
            <w:r>
              <w:rPr>
                <w:sz w:val="24"/>
              </w:rPr>
              <w:t>近三年，</w:t>
            </w:r>
            <w:r>
              <w:rPr>
                <w:color w:val="FF0000"/>
                <w:sz w:val="24"/>
              </w:rPr>
              <w:t>指2021年1月1日至2023年12月31日。</w:t>
            </w:r>
          </w:p>
        </w:tc>
      </w:tr>
      <w:tr w14:paraId="1D76BF1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130" w:hRule="atLeast"/>
        </w:trPr>
        <w:tc>
          <w:tcPr>
            <w:tcW w:w="985" w:type="dxa"/>
            <w:tcBorders>
              <w:top w:val="single" w:color="000000" w:sz="4" w:space="0"/>
              <w:left w:val="single" w:color="000000" w:sz="4" w:space="0"/>
              <w:bottom w:val="single" w:color="000000" w:sz="4" w:space="0"/>
              <w:right w:val="single" w:color="000000" w:sz="4" w:space="0"/>
            </w:tcBorders>
          </w:tcPr>
          <w:p w14:paraId="31211BAC">
            <w:pPr>
              <w:pStyle w:val="23"/>
              <w:spacing w:before="4"/>
              <w:rPr>
                <w:b/>
                <w:sz w:val="33"/>
              </w:rPr>
            </w:pPr>
          </w:p>
          <w:p w14:paraId="2A19A184">
            <w:pPr>
              <w:pStyle w:val="23"/>
              <w:ind w:left="372"/>
              <w:rPr>
                <w:sz w:val="24"/>
              </w:rPr>
            </w:pPr>
            <w:r>
              <w:rPr>
                <w:sz w:val="24"/>
              </w:rPr>
              <w:t>18</w:t>
            </w:r>
          </w:p>
        </w:tc>
        <w:tc>
          <w:tcPr>
            <w:tcW w:w="8031" w:type="dxa"/>
            <w:tcBorders>
              <w:top w:val="single" w:color="000000" w:sz="4" w:space="0"/>
              <w:left w:val="single" w:color="000000" w:sz="4" w:space="0"/>
              <w:bottom w:val="single" w:color="000000" w:sz="4" w:space="0"/>
              <w:right w:val="single" w:color="000000" w:sz="4" w:space="0"/>
            </w:tcBorders>
          </w:tcPr>
          <w:p w14:paraId="2F963FF0">
            <w:pPr>
              <w:pStyle w:val="23"/>
              <w:spacing w:before="89"/>
              <w:ind w:left="107"/>
              <w:rPr>
                <w:sz w:val="24"/>
              </w:rPr>
            </w:pPr>
            <w:r>
              <w:rPr>
                <w:sz w:val="24"/>
              </w:rPr>
              <w:t>签字和盖章要求：</w:t>
            </w:r>
          </w:p>
          <w:p w14:paraId="122312BC">
            <w:pPr>
              <w:pStyle w:val="23"/>
              <w:spacing w:before="31"/>
              <w:ind w:left="107"/>
              <w:rPr>
                <w:sz w:val="24"/>
              </w:rPr>
            </w:pPr>
            <w:r>
              <w:fldChar w:fldCharType="begin"/>
            </w:r>
            <w:r>
              <w:instrText xml:space="preserve"> HYPERLINK "http://www.zcygov.cn/" \h </w:instrText>
            </w:r>
            <w:r>
              <w:fldChar w:fldCharType="separate"/>
            </w:r>
            <w:r>
              <w:rPr>
                <w:sz w:val="24"/>
              </w:rPr>
              <w:t>按政府政采云平台（网址：http:// www.zcygov.cn</w:t>
            </w:r>
            <w:r>
              <w:rPr>
                <w:sz w:val="24"/>
              </w:rPr>
              <w:fldChar w:fldCharType="end"/>
            </w:r>
            <w:r>
              <w:rPr>
                <w:sz w:val="24"/>
              </w:rPr>
              <w:t>）提供的磋商文件格式</w:t>
            </w:r>
          </w:p>
          <w:p w14:paraId="51F5BEC6">
            <w:pPr>
              <w:pStyle w:val="23"/>
              <w:spacing w:before="33"/>
              <w:ind w:left="107"/>
              <w:rPr>
                <w:sz w:val="24"/>
              </w:rPr>
            </w:pPr>
            <w:r>
              <w:rPr>
                <w:sz w:val="24"/>
              </w:rPr>
              <w:t>及要求填写。</w:t>
            </w:r>
          </w:p>
        </w:tc>
      </w:tr>
      <w:tr w14:paraId="1F8BC60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19" w:hRule="atLeast"/>
        </w:trPr>
        <w:tc>
          <w:tcPr>
            <w:tcW w:w="985" w:type="dxa"/>
            <w:tcBorders>
              <w:top w:val="single" w:color="000000" w:sz="4" w:space="0"/>
              <w:left w:val="single" w:color="000000" w:sz="4" w:space="0"/>
              <w:bottom w:val="single" w:color="000000" w:sz="4" w:space="0"/>
              <w:right w:val="single" w:color="000000" w:sz="4" w:space="0"/>
            </w:tcBorders>
          </w:tcPr>
          <w:p w14:paraId="761BDF32">
            <w:pPr>
              <w:pStyle w:val="23"/>
              <w:rPr>
                <w:b/>
                <w:sz w:val="29"/>
              </w:rPr>
            </w:pPr>
          </w:p>
          <w:p w14:paraId="0A35C4CA">
            <w:pPr>
              <w:pStyle w:val="23"/>
              <w:spacing w:before="1"/>
              <w:ind w:left="372"/>
              <w:rPr>
                <w:sz w:val="24"/>
              </w:rPr>
            </w:pPr>
            <w:r>
              <w:rPr>
                <w:sz w:val="24"/>
              </w:rPr>
              <w:t>19</w:t>
            </w:r>
          </w:p>
        </w:tc>
        <w:tc>
          <w:tcPr>
            <w:tcW w:w="8031" w:type="dxa"/>
            <w:tcBorders>
              <w:top w:val="single" w:color="000000" w:sz="4" w:space="0"/>
              <w:left w:val="single" w:color="000000" w:sz="4" w:space="0"/>
              <w:bottom w:val="single" w:color="000000" w:sz="4" w:space="0"/>
              <w:right w:val="single" w:color="000000" w:sz="4" w:space="0"/>
            </w:tcBorders>
          </w:tcPr>
          <w:p w14:paraId="2F691782">
            <w:pPr>
              <w:pStyle w:val="23"/>
              <w:spacing w:before="34" w:line="264" w:lineRule="auto"/>
              <w:ind w:left="107" w:right="97"/>
              <w:rPr>
                <w:b/>
                <w:sz w:val="24"/>
              </w:rPr>
            </w:pPr>
            <w:r>
              <w:rPr>
                <w:spacing w:val="-9"/>
                <w:sz w:val="24"/>
              </w:rPr>
              <w:t>本项目采取网上磋商、网上响应，所有供应商将纸质版标书正本一份、副本</w:t>
            </w:r>
            <w:r>
              <w:rPr>
                <w:spacing w:val="-15"/>
                <w:sz w:val="24"/>
              </w:rPr>
              <w:t xml:space="preserve">三份、电子版 </w:t>
            </w:r>
            <w:r>
              <w:rPr>
                <w:sz w:val="24"/>
              </w:rPr>
              <w:t>U</w:t>
            </w:r>
            <w:r>
              <w:rPr>
                <w:spacing w:val="-24"/>
                <w:sz w:val="24"/>
              </w:rPr>
              <w:t xml:space="preserve"> 盘三份</w:t>
            </w:r>
            <w:r>
              <w:rPr>
                <w:sz w:val="24"/>
              </w:rPr>
              <w:t>（应确保打开不因内存较小而损坏</w:t>
            </w:r>
            <w:r>
              <w:rPr>
                <w:spacing w:val="-39"/>
                <w:sz w:val="24"/>
              </w:rPr>
              <w:t>）</w:t>
            </w:r>
            <w:r>
              <w:rPr>
                <w:b/>
                <w:spacing w:val="-3"/>
                <w:sz w:val="24"/>
              </w:rPr>
              <w:t>在开标后当日送</w:t>
            </w:r>
          </w:p>
          <w:p w14:paraId="75C516EA">
            <w:pPr>
              <w:pStyle w:val="23"/>
              <w:spacing w:before="2" w:line="287" w:lineRule="exact"/>
              <w:ind w:left="107"/>
              <w:rPr>
                <w:sz w:val="24"/>
              </w:rPr>
            </w:pPr>
            <w:r>
              <w:rPr>
                <w:b/>
                <w:sz w:val="24"/>
              </w:rPr>
              <w:t>到采购代理公司</w:t>
            </w:r>
            <w:r>
              <w:rPr>
                <w:sz w:val="24"/>
              </w:rPr>
              <w:t>。</w:t>
            </w:r>
          </w:p>
        </w:tc>
      </w:tr>
      <w:tr w14:paraId="5483D3D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2040" w:hRule="atLeast"/>
        </w:trPr>
        <w:tc>
          <w:tcPr>
            <w:tcW w:w="985" w:type="dxa"/>
            <w:tcBorders>
              <w:top w:val="single" w:color="000000" w:sz="4" w:space="0"/>
              <w:left w:val="single" w:color="000000" w:sz="4" w:space="0"/>
              <w:bottom w:val="single" w:color="000000" w:sz="4" w:space="0"/>
              <w:right w:val="single" w:color="000000" w:sz="4" w:space="0"/>
            </w:tcBorders>
          </w:tcPr>
          <w:p w14:paraId="532B81A1">
            <w:pPr>
              <w:pStyle w:val="23"/>
              <w:rPr>
                <w:b/>
                <w:sz w:val="24"/>
              </w:rPr>
            </w:pPr>
          </w:p>
          <w:p w14:paraId="54FC3D36">
            <w:pPr>
              <w:pStyle w:val="23"/>
              <w:rPr>
                <w:b/>
                <w:sz w:val="24"/>
              </w:rPr>
            </w:pPr>
          </w:p>
          <w:p w14:paraId="18FF6D72">
            <w:pPr>
              <w:pStyle w:val="23"/>
              <w:spacing w:before="11"/>
              <w:rPr>
                <w:b/>
                <w:sz w:val="20"/>
              </w:rPr>
            </w:pPr>
          </w:p>
          <w:p w14:paraId="0D9922E4">
            <w:pPr>
              <w:pStyle w:val="23"/>
              <w:spacing w:before="1"/>
              <w:ind w:left="372"/>
              <w:rPr>
                <w:sz w:val="24"/>
              </w:rPr>
            </w:pPr>
            <w:r>
              <w:rPr>
                <w:sz w:val="24"/>
              </w:rPr>
              <w:t>20</w:t>
            </w:r>
          </w:p>
        </w:tc>
        <w:tc>
          <w:tcPr>
            <w:tcW w:w="8031" w:type="dxa"/>
            <w:tcBorders>
              <w:top w:val="single" w:color="000000" w:sz="4" w:space="0"/>
              <w:left w:val="single" w:color="000000" w:sz="4" w:space="0"/>
              <w:bottom w:val="single" w:color="000000" w:sz="4" w:space="0"/>
              <w:right w:val="single" w:color="000000" w:sz="4" w:space="0"/>
            </w:tcBorders>
          </w:tcPr>
          <w:p w14:paraId="2AAF69FE">
            <w:pPr>
              <w:pStyle w:val="23"/>
              <w:spacing w:before="33"/>
              <w:ind w:left="107"/>
              <w:rPr>
                <w:sz w:val="24"/>
              </w:rPr>
            </w:pPr>
            <w:r>
              <w:rPr>
                <w:sz w:val="24"/>
              </w:rPr>
              <w:t>响应文件装订：</w:t>
            </w:r>
          </w:p>
          <w:p w14:paraId="7F752D22">
            <w:pPr>
              <w:pStyle w:val="23"/>
              <w:spacing w:before="31" w:line="266" w:lineRule="auto"/>
              <w:ind w:left="107" w:right="97"/>
              <w:jc w:val="both"/>
              <w:rPr>
                <w:sz w:val="24"/>
              </w:rPr>
            </w:pPr>
            <w:r>
              <w:rPr>
                <w:sz w:val="24"/>
              </w:rPr>
              <w:t>1</w:t>
            </w:r>
            <w:r>
              <w:rPr>
                <w:spacing w:val="-1"/>
                <w:sz w:val="24"/>
              </w:rPr>
              <w:t>、响应文件的正本和副本的封面上应清楚地标记“正本”或“副本”的字</w:t>
            </w:r>
            <w:r>
              <w:rPr>
                <w:spacing w:val="-11"/>
                <w:sz w:val="24"/>
              </w:rPr>
              <w:t>样，分别装订成册；要编制目录及页码，响应文件的装订要整齐、牢固、不</w:t>
            </w:r>
            <w:r>
              <w:rPr>
                <w:sz w:val="24"/>
              </w:rPr>
              <w:t>易拆散和换页，便于保管和利用，采用胶装装订方式。</w:t>
            </w:r>
          </w:p>
          <w:p w14:paraId="5C3C3D22">
            <w:pPr>
              <w:pStyle w:val="23"/>
              <w:spacing w:line="304" w:lineRule="exact"/>
              <w:ind w:left="107"/>
              <w:rPr>
                <w:sz w:val="24"/>
              </w:rPr>
            </w:pPr>
            <w:r>
              <w:rPr>
                <w:sz w:val="24"/>
              </w:rPr>
              <w:t>2、响应文件书脊上应明确标注供应商名称、所投项目名称及标段号及文件</w:t>
            </w:r>
          </w:p>
          <w:p w14:paraId="432DAFB5">
            <w:pPr>
              <w:pStyle w:val="23"/>
              <w:spacing w:before="33" w:line="287" w:lineRule="exact"/>
              <w:ind w:left="107"/>
              <w:rPr>
                <w:sz w:val="24"/>
              </w:rPr>
            </w:pPr>
            <w:r>
              <w:rPr>
                <w:sz w:val="24"/>
              </w:rPr>
              <w:t>册数（即共几册第几册）。</w:t>
            </w:r>
          </w:p>
        </w:tc>
      </w:tr>
      <w:tr w14:paraId="3E9032F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1" w:hRule="atLeast"/>
        </w:trPr>
        <w:tc>
          <w:tcPr>
            <w:tcW w:w="985" w:type="dxa"/>
            <w:tcBorders>
              <w:top w:val="single" w:color="000000" w:sz="4" w:space="0"/>
              <w:left w:val="single" w:color="000000" w:sz="4" w:space="0"/>
              <w:bottom w:val="single" w:color="000000" w:sz="4" w:space="0"/>
              <w:right w:val="single" w:color="000000" w:sz="4" w:space="0"/>
            </w:tcBorders>
          </w:tcPr>
          <w:p w14:paraId="1329AA2D">
            <w:pPr>
              <w:pStyle w:val="23"/>
              <w:spacing w:before="88"/>
              <w:ind w:left="372"/>
              <w:rPr>
                <w:sz w:val="24"/>
              </w:rPr>
            </w:pPr>
            <w:r>
              <w:rPr>
                <w:sz w:val="24"/>
              </w:rPr>
              <w:t>21</w:t>
            </w:r>
          </w:p>
        </w:tc>
        <w:tc>
          <w:tcPr>
            <w:tcW w:w="8031" w:type="dxa"/>
            <w:tcBorders>
              <w:top w:val="single" w:color="000000" w:sz="4" w:space="0"/>
              <w:left w:val="single" w:color="000000" w:sz="4" w:space="0"/>
              <w:bottom w:val="single" w:color="000000" w:sz="4" w:space="0"/>
              <w:right w:val="single" w:color="000000" w:sz="4" w:space="0"/>
            </w:tcBorders>
          </w:tcPr>
          <w:p w14:paraId="462D2309">
            <w:pPr>
              <w:pStyle w:val="23"/>
              <w:spacing w:before="88"/>
              <w:ind w:left="107"/>
              <w:rPr>
                <w:b/>
                <w:sz w:val="24"/>
              </w:rPr>
            </w:pPr>
            <w:r>
              <w:rPr>
                <w:sz w:val="24"/>
              </w:rPr>
              <w:t>递交响应文件截止时间：</w:t>
            </w:r>
            <w:r>
              <w:rPr>
                <w:color w:val="FF0000"/>
                <w:sz w:val="24"/>
              </w:rPr>
              <w:t>202</w:t>
            </w:r>
            <w:r>
              <w:rPr>
                <w:rFonts w:hint="eastAsia"/>
                <w:color w:val="FF0000"/>
                <w:sz w:val="24"/>
                <w:lang w:val="en-US" w:eastAsia="zh-CN"/>
              </w:rPr>
              <w:t>5</w:t>
            </w:r>
            <w:r>
              <w:rPr>
                <w:color w:val="FF0000"/>
                <w:sz w:val="24"/>
              </w:rPr>
              <w:t>年</w:t>
            </w:r>
            <w:r>
              <w:rPr>
                <w:rFonts w:hint="eastAsia"/>
                <w:color w:val="FF0000"/>
                <w:sz w:val="24"/>
                <w:lang w:val="en-US" w:eastAsia="zh-CN"/>
              </w:rPr>
              <w:t>3</w:t>
            </w:r>
            <w:r>
              <w:rPr>
                <w:color w:val="FF0000"/>
                <w:sz w:val="24"/>
              </w:rPr>
              <w:t>月</w:t>
            </w:r>
            <w:r>
              <w:rPr>
                <w:rFonts w:hint="eastAsia"/>
                <w:color w:val="FF0000"/>
                <w:sz w:val="24"/>
                <w:lang w:val="en-US" w:eastAsia="zh-CN"/>
              </w:rPr>
              <w:t>8</w:t>
            </w:r>
            <w:r>
              <w:rPr>
                <w:color w:val="FF0000"/>
                <w:sz w:val="24"/>
              </w:rPr>
              <w:t>日</w:t>
            </w:r>
            <w:r>
              <w:rPr>
                <w:rFonts w:hint="eastAsia"/>
                <w:color w:val="FF0000"/>
                <w:sz w:val="24"/>
                <w:lang w:val="en-US" w:eastAsia="zh-CN"/>
              </w:rPr>
              <w:t>14</w:t>
            </w:r>
            <w:r>
              <w:rPr>
                <w:color w:val="FF0000"/>
                <w:sz w:val="24"/>
              </w:rPr>
              <w:t>时</w:t>
            </w:r>
            <w:r>
              <w:rPr>
                <w:rFonts w:hint="eastAsia"/>
                <w:color w:val="FF0000"/>
                <w:sz w:val="24"/>
                <w:lang w:val="en-US" w:eastAsia="zh-CN"/>
              </w:rPr>
              <w:t>30</w:t>
            </w:r>
            <w:r>
              <w:rPr>
                <w:color w:val="FF0000"/>
                <w:sz w:val="24"/>
              </w:rPr>
              <w:t>分（北京时间</w:t>
            </w:r>
            <w:r>
              <w:rPr>
                <w:sz w:val="24"/>
              </w:rPr>
              <w:t>）</w:t>
            </w:r>
          </w:p>
        </w:tc>
      </w:tr>
      <w:tr w14:paraId="4EE6D810">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25" w:hRule="atLeast"/>
        </w:trPr>
        <w:tc>
          <w:tcPr>
            <w:tcW w:w="985" w:type="dxa"/>
            <w:tcBorders>
              <w:top w:val="single" w:color="000000" w:sz="4" w:space="0"/>
              <w:left w:val="single" w:color="000000" w:sz="4" w:space="0"/>
              <w:bottom w:val="single" w:color="000000" w:sz="4" w:space="0"/>
              <w:right w:val="single" w:color="000000" w:sz="4" w:space="0"/>
            </w:tcBorders>
          </w:tcPr>
          <w:p w14:paraId="182F004A">
            <w:pPr>
              <w:pStyle w:val="23"/>
              <w:rPr>
                <w:b/>
                <w:sz w:val="24"/>
              </w:rPr>
            </w:pPr>
          </w:p>
          <w:p w14:paraId="7BE68BBF">
            <w:pPr>
              <w:pStyle w:val="23"/>
              <w:rPr>
                <w:b/>
                <w:sz w:val="24"/>
              </w:rPr>
            </w:pPr>
          </w:p>
          <w:p w14:paraId="37DDFC31">
            <w:pPr>
              <w:pStyle w:val="23"/>
              <w:spacing w:before="11"/>
              <w:rPr>
                <w:b/>
                <w:sz w:val="20"/>
              </w:rPr>
            </w:pPr>
          </w:p>
          <w:p w14:paraId="12AA5C6A">
            <w:pPr>
              <w:pStyle w:val="23"/>
              <w:ind w:left="372"/>
              <w:rPr>
                <w:sz w:val="24"/>
              </w:rPr>
            </w:pPr>
            <w:r>
              <w:rPr>
                <w:sz w:val="24"/>
              </w:rPr>
              <w:t>22</w:t>
            </w:r>
          </w:p>
        </w:tc>
        <w:tc>
          <w:tcPr>
            <w:tcW w:w="8031" w:type="dxa"/>
            <w:tcBorders>
              <w:top w:val="single" w:color="000000" w:sz="4" w:space="0"/>
              <w:left w:val="single" w:color="000000" w:sz="4" w:space="0"/>
              <w:bottom w:val="single" w:color="000000" w:sz="4" w:space="0"/>
              <w:right w:val="single" w:color="000000" w:sz="4" w:space="0"/>
            </w:tcBorders>
          </w:tcPr>
          <w:p w14:paraId="51E6F47B">
            <w:pPr>
              <w:pStyle w:val="23"/>
              <w:spacing w:before="33"/>
              <w:ind w:left="107"/>
              <w:rPr>
                <w:sz w:val="24"/>
              </w:rPr>
            </w:pPr>
            <w:r>
              <w:rPr>
                <w:sz w:val="24"/>
              </w:rPr>
              <w:t>递交响应文件地点：</w:t>
            </w:r>
          </w:p>
          <w:p w14:paraId="345AD558">
            <w:pPr>
              <w:pStyle w:val="23"/>
              <w:spacing w:before="33" w:line="266" w:lineRule="auto"/>
              <w:ind w:left="107" w:right="97"/>
              <w:jc w:val="both"/>
              <w:rPr>
                <w:sz w:val="24"/>
              </w:rPr>
            </w:pPr>
            <w:r>
              <w:rPr>
                <w:sz w:val="24"/>
              </w:rPr>
              <w:t>1.</w:t>
            </w:r>
            <w:r>
              <w:rPr>
                <w:spacing w:val="-8"/>
                <w:sz w:val="24"/>
              </w:rPr>
              <w:t>本项目开标方式为远程磋商，供应商不到开标现场。供应商磋商时，需携</w:t>
            </w:r>
            <w:r>
              <w:rPr>
                <w:sz w:val="24"/>
              </w:rPr>
              <w:t>带制作响应文件时用来加密的有效数字证书（CA</w:t>
            </w:r>
            <w:r>
              <w:rPr>
                <w:spacing w:val="-4"/>
                <w:sz w:val="24"/>
              </w:rPr>
              <w:t xml:space="preserve"> 认证</w:t>
            </w:r>
            <w:r>
              <w:rPr>
                <w:sz w:val="24"/>
              </w:rPr>
              <w:t>）登录“政采云”平</w:t>
            </w:r>
            <w:r>
              <w:rPr>
                <w:spacing w:val="-5"/>
                <w:sz w:val="24"/>
              </w:rPr>
              <w:t>台电子开标大厅现场按规定时间对加密的响应文件进行解密，如无故离开远</w:t>
            </w:r>
            <w:r>
              <w:rPr>
                <w:spacing w:val="-12"/>
                <w:sz w:val="24"/>
              </w:rPr>
              <w:t>程磋商会议室，后果自负。供应商在收到采购代理机构或平台推送的通知后</w:t>
            </w:r>
          </w:p>
          <w:p w14:paraId="6770BDCF">
            <w:pPr>
              <w:pStyle w:val="23"/>
              <w:spacing w:before="35" w:line="266" w:lineRule="auto"/>
              <w:ind w:left="107" w:right="97"/>
              <w:jc w:val="both"/>
              <w:rPr>
                <w:sz w:val="24"/>
              </w:rPr>
            </w:pPr>
            <w:r>
              <w:rPr>
                <w:spacing w:val="-11"/>
                <w:sz w:val="24"/>
              </w:rPr>
              <w:t>才可以在“政采云”平台进行二次报价。解密方式：响应文件递交截止时间</w:t>
            </w:r>
            <w:r>
              <w:rPr>
                <w:spacing w:val="-28"/>
                <w:sz w:val="24"/>
              </w:rPr>
              <w:t xml:space="preserve">后 </w:t>
            </w:r>
            <w:r>
              <w:rPr>
                <w:sz w:val="24"/>
              </w:rPr>
              <w:t>30</w:t>
            </w:r>
            <w:r>
              <w:rPr>
                <w:spacing w:val="-9"/>
                <w:sz w:val="24"/>
              </w:rPr>
              <w:t xml:space="preserve"> 分钟内完成解密工作，供应商磋商时，需携带制作响应文件时用来加</w:t>
            </w:r>
            <w:r>
              <w:rPr>
                <w:sz w:val="24"/>
              </w:rPr>
              <w:t>密的有效数字证书（CA</w:t>
            </w:r>
            <w:r>
              <w:rPr>
                <w:spacing w:val="-4"/>
                <w:sz w:val="24"/>
              </w:rPr>
              <w:t xml:space="preserve"> 认证</w:t>
            </w:r>
            <w:r>
              <w:rPr>
                <w:sz w:val="24"/>
              </w:rPr>
              <w:t>）登录“政采云”平台电子开标大厅现场按规定时间对加密的响应文件进行解密。因供应商自身原因未能按时完成解密的，视为逾期未提交响应文件，其投标无效。</w:t>
            </w:r>
          </w:p>
          <w:p w14:paraId="2C07A30B">
            <w:pPr>
              <w:pStyle w:val="23"/>
              <w:spacing w:line="303" w:lineRule="exact"/>
              <w:ind w:left="107"/>
              <w:rPr>
                <w:sz w:val="24"/>
              </w:rPr>
            </w:pPr>
            <w:r>
              <w:rPr>
                <w:sz w:val="24"/>
              </w:rPr>
              <w:t>2.响应文件提交方式：本项目为全流程电子化项目，通过“政采云”平台</w:t>
            </w:r>
          </w:p>
          <w:p w14:paraId="2C633392">
            <w:pPr>
              <w:pStyle w:val="23"/>
              <w:spacing w:before="31" w:line="266" w:lineRule="auto"/>
              <w:ind w:left="107" w:right="94"/>
              <w:jc w:val="both"/>
              <w:rPr>
                <w:sz w:val="24"/>
              </w:rPr>
            </w:pPr>
            <w:r>
              <w:rPr>
                <w:sz w:val="24"/>
              </w:rPr>
              <w:t>（http</w:t>
            </w:r>
            <w:r>
              <w:fldChar w:fldCharType="begin"/>
            </w:r>
            <w:r>
              <w:instrText xml:space="preserve"> HYPERLINK "http://www.zcygov.cn/" \h </w:instrText>
            </w:r>
            <w:r>
              <w:fldChar w:fldCharType="separate"/>
            </w:r>
            <w:r>
              <w:rPr>
                <w:sz w:val="24"/>
              </w:rPr>
              <w:t>：//www.zcygov.cn</w:t>
            </w:r>
            <w:r>
              <w:rPr>
                <w:sz w:val="24"/>
              </w:rPr>
              <w:fldChar w:fldCharType="end"/>
            </w:r>
            <w:r>
              <w:rPr>
                <w:sz w:val="24"/>
              </w:rPr>
              <w:t>）</w:t>
            </w:r>
            <w:r>
              <w:rPr>
                <w:spacing w:val="-1"/>
                <w:sz w:val="24"/>
              </w:rPr>
              <w:t>实行在线电子磋商，供应商应先安装“政采云</w:t>
            </w:r>
            <w:r>
              <w:rPr>
                <w:spacing w:val="-3"/>
                <w:sz w:val="24"/>
              </w:rPr>
              <w:t>电子交易客户端”</w:t>
            </w:r>
            <w:r>
              <w:rPr>
                <w:spacing w:val="-17"/>
                <w:sz w:val="24"/>
              </w:rPr>
              <w:t>（</w:t>
            </w:r>
            <w:r>
              <w:rPr>
                <w:spacing w:val="-6"/>
                <w:sz w:val="24"/>
              </w:rPr>
              <w:t>请自行前往“政采云”平台进行下载</w:t>
            </w:r>
            <w:r>
              <w:rPr>
                <w:spacing w:val="-19"/>
                <w:sz w:val="24"/>
              </w:rPr>
              <w:t>）</w:t>
            </w:r>
            <w:r>
              <w:rPr>
                <w:spacing w:val="-6"/>
                <w:sz w:val="24"/>
              </w:rPr>
              <w:t>，并按照本项目</w:t>
            </w:r>
            <w:r>
              <w:rPr>
                <w:spacing w:val="-11"/>
                <w:sz w:val="24"/>
              </w:rPr>
              <w:t>竞争性磋商文件和“政采云”平台的要求编制、加密后在提交响应文件截止</w:t>
            </w:r>
            <w:r>
              <w:rPr>
                <w:spacing w:val="-9"/>
                <w:sz w:val="24"/>
              </w:rPr>
              <w:t>时间前通过网络上传至“政采云”平台，供应商在“政采云”平台提交电子</w:t>
            </w:r>
          </w:p>
          <w:p w14:paraId="29407107">
            <w:pPr>
              <w:pStyle w:val="23"/>
              <w:spacing w:line="279" w:lineRule="exact"/>
              <w:ind w:left="107"/>
              <w:rPr>
                <w:sz w:val="24"/>
              </w:rPr>
            </w:pPr>
            <w:r>
              <w:rPr>
                <w:sz w:val="24"/>
              </w:rPr>
              <w:t>版响应文件时，请填写参加开标活动经办人联系方式。</w:t>
            </w:r>
          </w:p>
        </w:tc>
      </w:tr>
      <w:tr w14:paraId="0148B59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1A491D9B">
            <w:pPr>
              <w:pStyle w:val="23"/>
              <w:spacing w:before="1"/>
              <w:rPr>
                <w:b/>
                <w:sz w:val="19"/>
              </w:rPr>
            </w:pPr>
          </w:p>
          <w:p w14:paraId="66F196AF">
            <w:pPr>
              <w:pStyle w:val="23"/>
              <w:ind w:left="372" w:leftChars="0" w:right="0" w:rightChars="0"/>
              <w:rPr>
                <w:sz w:val="24"/>
              </w:rPr>
            </w:pPr>
            <w:r>
              <w:rPr>
                <w:sz w:val="24"/>
              </w:rPr>
              <w:t>23</w:t>
            </w:r>
          </w:p>
        </w:tc>
        <w:tc>
          <w:tcPr>
            <w:tcW w:w="8031" w:type="dxa"/>
            <w:tcBorders>
              <w:top w:val="single" w:color="000000" w:sz="4" w:space="0"/>
              <w:left w:val="single" w:color="000000" w:sz="4" w:space="0"/>
              <w:bottom w:val="single" w:color="000000" w:sz="4" w:space="0"/>
              <w:right w:val="single" w:color="000000" w:sz="4" w:space="0"/>
            </w:tcBorders>
            <w:vAlign w:val="top"/>
          </w:tcPr>
          <w:p w14:paraId="6F8DA9F3">
            <w:pPr>
              <w:pStyle w:val="23"/>
              <w:spacing w:before="74"/>
              <w:ind w:left="107"/>
              <w:rPr>
                <w:sz w:val="24"/>
              </w:rPr>
            </w:pPr>
            <w:r>
              <w:rPr>
                <w:sz w:val="24"/>
              </w:rPr>
              <w:t>评标委员会的组建：评标委员会构成：3 人。</w:t>
            </w:r>
          </w:p>
          <w:p w14:paraId="68A0E648">
            <w:pPr>
              <w:pStyle w:val="23"/>
              <w:spacing w:before="31"/>
              <w:ind w:left="107" w:leftChars="0" w:right="0" w:rightChars="0"/>
              <w:rPr>
                <w:sz w:val="24"/>
              </w:rPr>
            </w:pPr>
            <w:r>
              <w:rPr>
                <w:sz w:val="24"/>
              </w:rPr>
              <w:t>评标专家确定方式：专家从依法组建的专家管理系统中随机抽取。</w:t>
            </w:r>
          </w:p>
        </w:tc>
      </w:tr>
      <w:tr w14:paraId="3DD6F1F6">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07F58882">
            <w:pPr>
              <w:pStyle w:val="23"/>
              <w:spacing w:before="12"/>
              <w:rPr>
                <w:b/>
                <w:sz w:val="24"/>
              </w:rPr>
            </w:pPr>
          </w:p>
          <w:p w14:paraId="21F17ECD">
            <w:pPr>
              <w:pStyle w:val="23"/>
              <w:ind w:left="372" w:leftChars="0" w:right="0" w:rightChars="0"/>
              <w:rPr>
                <w:sz w:val="24"/>
              </w:rPr>
            </w:pPr>
            <w:r>
              <w:rPr>
                <w:sz w:val="24"/>
              </w:rPr>
              <w:t>24</w:t>
            </w:r>
          </w:p>
        </w:tc>
        <w:tc>
          <w:tcPr>
            <w:tcW w:w="8031" w:type="dxa"/>
            <w:tcBorders>
              <w:top w:val="single" w:color="000000" w:sz="4" w:space="0"/>
              <w:left w:val="single" w:color="000000" w:sz="4" w:space="0"/>
              <w:bottom w:val="single" w:color="000000" w:sz="4" w:space="0"/>
              <w:right w:val="single" w:color="000000" w:sz="4" w:space="0"/>
            </w:tcBorders>
            <w:vAlign w:val="top"/>
          </w:tcPr>
          <w:p w14:paraId="5B71927D">
            <w:pPr>
              <w:pStyle w:val="23"/>
              <w:spacing w:before="150" w:line="264" w:lineRule="auto"/>
              <w:ind w:left="109" w:leftChars="0" w:right="97" w:rightChars="0" w:hanging="3" w:firstLineChars="0"/>
              <w:rPr>
                <w:sz w:val="24"/>
              </w:rPr>
            </w:pPr>
            <w:r>
              <w:rPr>
                <w:spacing w:val="-10"/>
                <w:sz w:val="24"/>
              </w:rPr>
              <w:t xml:space="preserve">成交供应商确定：推荐成交候选供应商数量 </w:t>
            </w:r>
            <w:r>
              <w:rPr>
                <w:sz w:val="24"/>
              </w:rPr>
              <w:t>3</w:t>
            </w:r>
            <w:r>
              <w:rPr>
                <w:spacing w:val="-13"/>
                <w:sz w:val="24"/>
              </w:rPr>
              <w:t xml:space="preserve"> 名，综合得分最高的供应商为</w:t>
            </w:r>
            <w:r>
              <w:rPr>
                <w:sz w:val="24"/>
              </w:rPr>
              <w:t>成交供应商。</w:t>
            </w:r>
          </w:p>
        </w:tc>
      </w:tr>
      <w:tr w14:paraId="02023712">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3A17B2D8">
            <w:pPr>
              <w:pStyle w:val="23"/>
              <w:spacing w:before="188"/>
              <w:ind w:left="372" w:leftChars="0" w:right="0" w:rightChars="0"/>
              <w:rPr>
                <w:sz w:val="24"/>
              </w:rPr>
            </w:pPr>
            <w:r>
              <w:rPr>
                <w:sz w:val="24"/>
              </w:rPr>
              <w:t>25</w:t>
            </w:r>
          </w:p>
        </w:tc>
        <w:tc>
          <w:tcPr>
            <w:tcW w:w="8031" w:type="dxa"/>
            <w:tcBorders>
              <w:top w:val="single" w:color="000000" w:sz="4" w:space="0"/>
              <w:left w:val="single" w:color="000000" w:sz="4" w:space="0"/>
              <w:bottom w:val="single" w:color="000000" w:sz="4" w:space="0"/>
              <w:right w:val="single" w:color="000000" w:sz="4" w:space="0"/>
            </w:tcBorders>
            <w:vAlign w:val="top"/>
          </w:tcPr>
          <w:p w14:paraId="33FF4DDD">
            <w:pPr>
              <w:pStyle w:val="23"/>
              <w:spacing w:before="188"/>
              <w:ind w:left="107" w:leftChars="0" w:right="0" w:rightChars="0"/>
              <w:rPr>
                <w:sz w:val="24"/>
              </w:rPr>
            </w:pPr>
            <w:r>
              <w:rPr>
                <w:sz w:val="24"/>
              </w:rPr>
              <w:t>付款方式：具体内容甲乙双方合同中约定。</w:t>
            </w:r>
          </w:p>
        </w:tc>
      </w:tr>
      <w:tr w14:paraId="3B83C4A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40"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3114AC88">
            <w:pPr>
              <w:pStyle w:val="23"/>
              <w:spacing w:before="122"/>
              <w:ind w:left="372" w:leftChars="0" w:right="0" w:rightChars="0"/>
              <w:rPr>
                <w:sz w:val="24"/>
              </w:rPr>
            </w:pPr>
            <w:r>
              <w:rPr>
                <w:sz w:val="24"/>
              </w:rPr>
              <w:t>26</w:t>
            </w:r>
          </w:p>
        </w:tc>
        <w:tc>
          <w:tcPr>
            <w:tcW w:w="8031" w:type="dxa"/>
            <w:tcBorders>
              <w:top w:val="single" w:color="000000" w:sz="4" w:space="0"/>
              <w:left w:val="single" w:color="000000" w:sz="4" w:space="0"/>
              <w:bottom w:val="single" w:color="000000" w:sz="4" w:space="0"/>
              <w:right w:val="single" w:color="000000" w:sz="4" w:space="0"/>
            </w:tcBorders>
            <w:vAlign w:val="top"/>
          </w:tcPr>
          <w:p w14:paraId="60DC7ACE">
            <w:pPr>
              <w:pStyle w:val="23"/>
              <w:spacing w:before="122"/>
              <w:ind w:left="107" w:leftChars="0" w:right="0" w:rightChars="0"/>
              <w:rPr>
                <w:sz w:val="24"/>
              </w:rPr>
            </w:pPr>
            <w:r>
              <w:rPr>
                <w:sz w:val="24"/>
              </w:rPr>
              <w:t>履约保证金：无。</w:t>
            </w:r>
          </w:p>
        </w:tc>
      </w:tr>
      <w:tr w14:paraId="509C8FF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625" w:hRule="atLeast"/>
        </w:trPr>
        <w:tc>
          <w:tcPr>
            <w:tcW w:w="985" w:type="dxa"/>
            <w:tcBorders>
              <w:top w:val="single" w:color="000000" w:sz="4" w:space="0"/>
              <w:left w:val="single" w:color="000000" w:sz="4" w:space="0"/>
              <w:bottom w:val="single" w:color="000000" w:sz="4" w:space="0"/>
              <w:right w:val="single" w:color="000000" w:sz="4" w:space="0"/>
            </w:tcBorders>
            <w:vAlign w:val="top"/>
          </w:tcPr>
          <w:p w14:paraId="1DF491E5">
            <w:pPr>
              <w:pStyle w:val="23"/>
              <w:rPr>
                <w:b/>
                <w:sz w:val="24"/>
              </w:rPr>
            </w:pPr>
          </w:p>
          <w:p w14:paraId="795FB1D9">
            <w:pPr>
              <w:pStyle w:val="23"/>
              <w:spacing w:before="166"/>
              <w:ind w:left="372" w:leftChars="0" w:right="0" w:rightChars="0"/>
              <w:rPr>
                <w:sz w:val="24"/>
              </w:rPr>
            </w:pPr>
            <w:r>
              <w:rPr>
                <w:sz w:val="24"/>
              </w:rPr>
              <w:t>27</w:t>
            </w:r>
          </w:p>
        </w:tc>
        <w:tc>
          <w:tcPr>
            <w:tcW w:w="8031" w:type="dxa"/>
            <w:tcBorders>
              <w:top w:val="single" w:color="000000" w:sz="4" w:space="0"/>
              <w:left w:val="single" w:color="000000" w:sz="4" w:space="0"/>
              <w:bottom w:val="single" w:color="000000" w:sz="4" w:space="0"/>
              <w:right w:val="single" w:color="000000" w:sz="4" w:space="0"/>
            </w:tcBorders>
            <w:vAlign w:val="top"/>
          </w:tcPr>
          <w:p w14:paraId="337A041D">
            <w:pPr>
              <w:pStyle w:val="23"/>
              <w:spacing w:before="188"/>
              <w:ind w:left="107" w:leftChars="0" w:right="0" w:rightChars="0"/>
              <w:rPr>
                <w:sz w:val="24"/>
              </w:rPr>
            </w:pPr>
            <w:r>
              <w:rPr>
                <w:sz w:val="24"/>
              </w:rPr>
              <w:t>中标候选人公示媒介及期限：在中标通知书发出前，成交候选人的情况在</w:t>
            </w:r>
            <w:r>
              <w:rPr>
                <w:rFonts w:hint="eastAsia"/>
                <w:sz w:val="24"/>
                <w:lang w:eastAsia="zh-CN"/>
              </w:rPr>
              <w:t>中国政府采购网、</w:t>
            </w:r>
            <w:r>
              <w:rPr>
                <w:rFonts w:hint="eastAsia"/>
                <w:sz w:val="24"/>
              </w:rPr>
              <w:t>“政采云”平台（https://www.zcygov.cn/）（同步推送到吉林省政府采购网、长春市公共资源交易网）、中国招标投标公共服务平台</w:t>
            </w:r>
            <w:r>
              <w:rPr>
                <w:sz w:val="24"/>
              </w:rPr>
              <w:t>上公示，公示期 1 个工作日。</w:t>
            </w:r>
          </w:p>
        </w:tc>
      </w:tr>
    </w:tbl>
    <w:p w14:paraId="0A14BF9B">
      <w:pPr>
        <w:spacing w:after="0" w:line="279" w:lineRule="exact"/>
        <w:rPr>
          <w:sz w:val="24"/>
        </w:rPr>
        <w:sectPr>
          <w:headerReference r:id="rId9" w:type="default"/>
          <w:footerReference r:id="rId10" w:type="default"/>
          <w:pgSz w:w="11910" w:h="16840"/>
          <w:pgMar w:top="1000" w:right="580" w:bottom="900" w:left="580" w:header="741" w:footer="720" w:gutter="0"/>
          <w:cols w:space="720" w:num="1"/>
        </w:sectPr>
      </w:pPr>
    </w:p>
    <w:tbl>
      <w:tblPr>
        <w:tblStyle w:val="18"/>
        <w:tblW w:w="0" w:type="auto"/>
        <w:tblInd w:w="1078"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985"/>
        <w:gridCol w:w="8031"/>
      </w:tblGrid>
      <w:tr w14:paraId="34F3EE47">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203" w:hRule="atLeast"/>
        </w:trPr>
        <w:tc>
          <w:tcPr>
            <w:tcW w:w="985" w:type="dxa"/>
            <w:tcBorders>
              <w:top w:val="single" w:color="000000" w:sz="4" w:space="0"/>
              <w:left w:val="single" w:color="000000" w:sz="4" w:space="0"/>
              <w:bottom w:val="single" w:color="000000" w:sz="4" w:space="0"/>
              <w:right w:val="single" w:color="000000" w:sz="4" w:space="0"/>
            </w:tcBorders>
          </w:tcPr>
          <w:p w14:paraId="5FC615BA">
            <w:pPr>
              <w:pStyle w:val="23"/>
              <w:rPr>
                <w:b/>
                <w:sz w:val="24"/>
              </w:rPr>
            </w:pPr>
          </w:p>
          <w:p w14:paraId="2B132652">
            <w:pPr>
              <w:pStyle w:val="23"/>
              <w:spacing w:before="157"/>
              <w:ind w:left="372"/>
              <w:rPr>
                <w:sz w:val="24"/>
              </w:rPr>
            </w:pPr>
            <w:r>
              <w:rPr>
                <w:sz w:val="24"/>
              </w:rPr>
              <w:t>28</w:t>
            </w:r>
          </w:p>
        </w:tc>
        <w:tc>
          <w:tcPr>
            <w:tcW w:w="8031" w:type="dxa"/>
            <w:tcBorders>
              <w:top w:val="single" w:color="000000" w:sz="4" w:space="0"/>
              <w:left w:val="single" w:color="000000" w:sz="4" w:space="0"/>
              <w:bottom w:val="single" w:color="000000" w:sz="4" w:space="0"/>
              <w:right w:val="single" w:color="000000" w:sz="4" w:space="0"/>
            </w:tcBorders>
          </w:tcPr>
          <w:p w14:paraId="2C6BCC03">
            <w:pPr>
              <w:pStyle w:val="23"/>
              <w:spacing w:before="124" w:line="266" w:lineRule="auto"/>
              <w:ind w:left="107" w:right="97"/>
              <w:jc w:val="both"/>
              <w:rPr>
                <w:sz w:val="24"/>
              </w:rPr>
            </w:pPr>
            <w:r>
              <w:rPr>
                <w:sz w:val="24"/>
              </w:rPr>
              <w:t>招标代理服务费参照国家发展计划委员会发改价格[2015]299</w:t>
            </w:r>
            <w:r>
              <w:rPr>
                <w:spacing w:val="-19"/>
                <w:sz w:val="24"/>
              </w:rPr>
              <w:t xml:space="preserve"> 号、吉建招协</w:t>
            </w:r>
            <w:r>
              <w:rPr>
                <w:sz w:val="24"/>
              </w:rPr>
              <w:t>[2023]10</w:t>
            </w:r>
            <w:r>
              <w:rPr>
                <w:spacing w:val="-4"/>
                <w:sz w:val="24"/>
              </w:rPr>
              <w:t xml:space="preserve"> 号文件由中标单位支付，在中标</w:t>
            </w:r>
            <w:r>
              <w:rPr>
                <w:sz w:val="24"/>
              </w:rPr>
              <w:t>（</w:t>
            </w:r>
            <w:r>
              <w:rPr>
                <w:spacing w:val="2"/>
                <w:sz w:val="24"/>
              </w:rPr>
              <w:t>成交</w:t>
            </w:r>
            <w:r>
              <w:rPr>
                <w:sz w:val="24"/>
              </w:rPr>
              <w:t>）公示期结束后、成交通知书发出前将本项目采购代理服务费支付给采购代理机构。</w:t>
            </w:r>
          </w:p>
        </w:tc>
      </w:tr>
      <w:tr w14:paraId="0B2C61D5">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760" w:hRule="atLeast"/>
        </w:trPr>
        <w:tc>
          <w:tcPr>
            <w:tcW w:w="985" w:type="dxa"/>
            <w:tcBorders>
              <w:top w:val="single" w:color="000000" w:sz="4" w:space="0"/>
              <w:left w:val="single" w:color="000000" w:sz="4" w:space="0"/>
              <w:bottom w:val="single" w:color="000000" w:sz="4" w:space="0"/>
              <w:right w:val="single" w:color="000000" w:sz="4" w:space="0"/>
            </w:tcBorders>
          </w:tcPr>
          <w:p w14:paraId="2D761D17">
            <w:pPr>
              <w:pStyle w:val="23"/>
              <w:rPr>
                <w:b/>
                <w:sz w:val="24"/>
              </w:rPr>
            </w:pPr>
          </w:p>
          <w:p w14:paraId="64229F01">
            <w:pPr>
              <w:pStyle w:val="23"/>
              <w:rPr>
                <w:b/>
                <w:sz w:val="24"/>
              </w:rPr>
            </w:pPr>
          </w:p>
          <w:p w14:paraId="4B8EE9C4">
            <w:pPr>
              <w:pStyle w:val="23"/>
              <w:rPr>
                <w:b/>
                <w:sz w:val="24"/>
              </w:rPr>
            </w:pPr>
          </w:p>
          <w:p w14:paraId="0C30B22A">
            <w:pPr>
              <w:pStyle w:val="23"/>
              <w:rPr>
                <w:b/>
                <w:sz w:val="24"/>
              </w:rPr>
            </w:pPr>
          </w:p>
          <w:p w14:paraId="24A83B6B">
            <w:pPr>
              <w:pStyle w:val="23"/>
              <w:rPr>
                <w:b/>
                <w:sz w:val="24"/>
              </w:rPr>
            </w:pPr>
          </w:p>
          <w:p w14:paraId="333C2428">
            <w:pPr>
              <w:pStyle w:val="23"/>
              <w:rPr>
                <w:b/>
                <w:sz w:val="24"/>
              </w:rPr>
            </w:pPr>
          </w:p>
          <w:p w14:paraId="110357C7">
            <w:pPr>
              <w:pStyle w:val="23"/>
              <w:spacing w:before="1"/>
              <w:rPr>
                <w:b/>
                <w:sz w:val="31"/>
              </w:rPr>
            </w:pPr>
          </w:p>
          <w:p w14:paraId="53908AB6">
            <w:pPr>
              <w:pStyle w:val="23"/>
              <w:ind w:left="372"/>
              <w:rPr>
                <w:sz w:val="24"/>
              </w:rPr>
            </w:pPr>
            <w:r>
              <w:rPr>
                <w:sz w:val="24"/>
              </w:rPr>
              <w:t>29</w:t>
            </w:r>
          </w:p>
        </w:tc>
        <w:tc>
          <w:tcPr>
            <w:tcW w:w="8031" w:type="dxa"/>
            <w:tcBorders>
              <w:top w:val="single" w:color="000000" w:sz="4" w:space="0"/>
              <w:left w:val="single" w:color="000000" w:sz="4" w:space="0"/>
              <w:bottom w:val="single" w:color="000000" w:sz="4" w:space="0"/>
              <w:right w:val="single" w:color="000000" w:sz="4" w:space="0"/>
            </w:tcBorders>
          </w:tcPr>
          <w:p w14:paraId="71863E96">
            <w:pPr>
              <w:pStyle w:val="23"/>
              <w:spacing w:before="33" w:line="266" w:lineRule="auto"/>
              <w:ind w:left="107" w:right="97"/>
              <w:rPr>
                <w:sz w:val="24"/>
              </w:rPr>
            </w:pPr>
            <w:r>
              <w:rPr>
                <w:spacing w:val="-11"/>
                <w:sz w:val="24"/>
              </w:rPr>
              <w:t>一、供应商应按竞争性磋商文件要求编制响应文件，将所有响应文件内容上</w:t>
            </w:r>
            <w:r>
              <w:rPr>
                <w:sz w:val="24"/>
              </w:rPr>
              <w:t>传至“政采云”平台。</w:t>
            </w:r>
          </w:p>
          <w:p w14:paraId="0CB50FD4">
            <w:pPr>
              <w:pStyle w:val="23"/>
              <w:spacing w:line="266" w:lineRule="auto"/>
              <w:ind w:left="107" w:right="97"/>
              <w:rPr>
                <w:sz w:val="24"/>
              </w:rPr>
            </w:pPr>
            <w:r>
              <w:rPr>
                <w:spacing w:val="-11"/>
                <w:sz w:val="24"/>
              </w:rPr>
              <w:t>二、响应文件中反应供应商资格审查的图片、扫描件、文字描述等，必须清</w:t>
            </w:r>
            <w:r>
              <w:rPr>
                <w:sz w:val="24"/>
              </w:rPr>
              <w:t>晰可见。其中所有证书和执照必须为原件扫描。</w:t>
            </w:r>
          </w:p>
          <w:p w14:paraId="246F5352">
            <w:pPr>
              <w:pStyle w:val="23"/>
              <w:spacing w:line="264" w:lineRule="auto"/>
              <w:ind w:left="107" w:right="97"/>
              <w:rPr>
                <w:sz w:val="24"/>
              </w:rPr>
            </w:pPr>
            <w:r>
              <w:rPr>
                <w:sz w:val="24"/>
              </w:rPr>
              <w:t>三、若供应商上传的电子响应文件因无法解密而对响应文件无法进行评价的，采购人可以拒绝该供应商投标。</w:t>
            </w:r>
          </w:p>
          <w:p w14:paraId="2054A8C8">
            <w:pPr>
              <w:pStyle w:val="23"/>
              <w:spacing w:line="264" w:lineRule="auto"/>
              <w:ind w:left="107" w:right="97"/>
              <w:jc w:val="both"/>
              <w:rPr>
                <w:sz w:val="24"/>
              </w:rPr>
            </w:pPr>
            <w:r>
              <w:rPr>
                <w:sz w:val="24"/>
              </w:rPr>
              <w:t>四、未进行网上注册并办理数字证书（CA</w:t>
            </w:r>
            <w:r>
              <w:rPr>
                <w:spacing w:val="-4"/>
                <w:sz w:val="24"/>
              </w:rPr>
              <w:t xml:space="preserve"> 认证</w:t>
            </w:r>
            <w:r>
              <w:rPr>
                <w:sz w:val="24"/>
              </w:rPr>
              <w:t>）的供应商将无法参与本项</w:t>
            </w:r>
            <w:r>
              <w:rPr>
                <w:spacing w:val="-10"/>
                <w:sz w:val="24"/>
              </w:rPr>
              <w:t xml:space="preserve">目政府采购活动，潜在供应商应当在提交响应文件截止时间前，完成电子交易平台上的 </w:t>
            </w:r>
            <w:r>
              <w:rPr>
                <w:sz w:val="24"/>
              </w:rPr>
              <w:t>CA</w:t>
            </w:r>
            <w:r>
              <w:rPr>
                <w:spacing w:val="-8"/>
                <w:sz w:val="24"/>
              </w:rPr>
              <w:t xml:space="preserve"> 数字证书办理及响应文件的提交。</w:t>
            </w:r>
          </w:p>
          <w:p w14:paraId="256814CF">
            <w:pPr>
              <w:pStyle w:val="23"/>
              <w:spacing w:before="3" w:line="266" w:lineRule="auto"/>
              <w:ind w:left="107" w:right="-29"/>
              <w:rPr>
                <w:sz w:val="24"/>
              </w:rPr>
            </w:pPr>
            <w:r>
              <w:rPr>
                <w:spacing w:val="-16"/>
                <w:sz w:val="24"/>
              </w:rPr>
              <w:t xml:space="preserve">五、供应商应当在提交响应文件截止时间前完成电子响应文件的上传、递交， </w:t>
            </w:r>
            <w:r>
              <w:rPr>
                <w:spacing w:val="-6"/>
                <w:sz w:val="24"/>
              </w:rPr>
              <w:t>提交响应文件截止时间前可以补充、修改或者撤回响应文件。补充或者修改</w:t>
            </w:r>
            <w:r>
              <w:rPr>
                <w:spacing w:val="-11"/>
                <w:sz w:val="24"/>
              </w:rPr>
              <w:t>响应文件的，应当先行撤回原文件，补充、修改后重新上传、递交。投标截</w:t>
            </w:r>
            <w:r>
              <w:rPr>
                <w:spacing w:val="-15"/>
                <w:sz w:val="24"/>
              </w:rPr>
              <w:t>止时间前未完成上传、递交的，视为撤回响应文件。投标截止时间以后上传</w:t>
            </w:r>
          </w:p>
          <w:p w14:paraId="2873A84C">
            <w:pPr>
              <w:pStyle w:val="23"/>
              <w:spacing w:line="282" w:lineRule="exact"/>
              <w:ind w:left="107"/>
              <w:rPr>
                <w:sz w:val="24"/>
              </w:rPr>
            </w:pPr>
            <w:r>
              <w:rPr>
                <w:sz w:val="24"/>
              </w:rPr>
              <w:t>递交的响应文件“政采云”平台将予以拒收。</w:t>
            </w:r>
          </w:p>
        </w:tc>
      </w:tr>
      <w:tr w14:paraId="0E710AF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453" w:hRule="atLeast"/>
        </w:trPr>
        <w:tc>
          <w:tcPr>
            <w:tcW w:w="9016" w:type="dxa"/>
            <w:gridSpan w:val="2"/>
            <w:tcBorders>
              <w:top w:val="single" w:color="000000" w:sz="4" w:space="0"/>
              <w:left w:val="single" w:color="000000" w:sz="4" w:space="0"/>
              <w:bottom w:val="single" w:color="000000" w:sz="4" w:space="0"/>
              <w:right w:val="single" w:color="000000" w:sz="4" w:space="0"/>
            </w:tcBorders>
          </w:tcPr>
          <w:p w14:paraId="40BCC9CE">
            <w:pPr>
              <w:pStyle w:val="23"/>
              <w:spacing w:before="89"/>
              <w:ind w:left="907"/>
              <w:rPr>
                <w:sz w:val="24"/>
              </w:rPr>
            </w:pPr>
            <w:r>
              <w:rPr>
                <w:sz w:val="24"/>
              </w:rPr>
              <w:t>注：磋商公告与竞争性磋商文件不一致时，以竞争性磋商文件为准。</w:t>
            </w:r>
          </w:p>
        </w:tc>
      </w:tr>
    </w:tbl>
    <w:p w14:paraId="50760A1F">
      <w:pPr>
        <w:spacing w:after="0"/>
        <w:rPr>
          <w:sz w:val="24"/>
        </w:rPr>
        <w:sectPr>
          <w:pgSz w:w="11910" w:h="16840"/>
          <w:pgMar w:top="1000" w:right="580" w:bottom="900" w:left="580" w:header="741" w:footer="720" w:gutter="0"/>
          <w:cols w:space="720" w:num="1"/>
        </w:sectPr>
      </w:pPr>
    </w:p>
    <w:p w14:paraId="05314C02">
      <w:pPr>
        <w:pStyle w:val="5"/>
        <w:spacing w:before="109"/>
        <w:ind w:left="1345" w:right="1345"/>
      </w:pPr>
      <w:bookmarkStart w:id="7" w:name="二、竞争性磋商须知"/>
      <w:bookmarkEnd w:id="7"/>
      <w:r>
        <w:t>二、竞争性磋商须知</w:t>
      </w:r>
    </w:p>
    <w:p w14:paraId="1DDB3137">
      <w:pPr>
        <w:pStyle w:val="11"/>
        <w:spacing w:before="9"/>
        <w:rPr>
          <w:b/>
          <w:sz w:val="12"/>
        </w:rPr>
      </w:pPr>
    </w:p>
    <w:p w14:paraId="28FD0761">
      <w:pPr>
        <w:pStyle w:val="10"/>
        <w:tabs>
          <w:tab w:val="left" w:pos="5794"/>
        </w:tabs>
        <w:spacing w:before="67"/>
        <w:ind w:left="4709"/>
      </w:pPr>
      <w:r>
        <w:t>一、</w:t>
      </w:r>
      <w:r>
        <w:rPr>
          <w:spacing w:val="-1"/>
        </w:rPr>
        <w:t xml:space="preserve"> </w:t>
      </w:r>
      <w:r>
        <w:t>说</w:t>
      </w:r>
      <w:r>
        <w:tab/>
      </w:r>
      <w:r>
        <w:t>明</w:t>
      </w:r>
    </w:p>
    <w:p w14:paraId="55785E1B">
      <w:pPr>
        <w:pStyle w:val="22"/>
        <w:numPr>
          <w:ilvl w:val="0"/>
          <w:numId w:val="8"/>
        </w:numPr>
        <w:tabs>
          <w:tab w:val="left" w:pos="1538"/>
        </w:tabs>
        <w:spacing w:before="81" w:after="0" w:line="240" w:lineRule="auto"/>
        <w:ind w:left="1537" w:right="0" w:hanging="362"/>
        <w:jc w:val="left"/>
        <w:rPr>
          <w:sz w:val="22"/>
        </w:rPr>
      </w:pPr>
      <w:r>
        <w:rPr>
          <w:sz w:val="24"/>
        </w:rPr>
        <w:t>采购人</w:t>
      </w:r>
    </w:p>
    <w:p w14:paraId="4216B0BF">
      <w:pPr>
        <w:pStyle w:val="11"/>
        <w:spacing w:before="6"/>
        <w:rPr>
          <w:sz w:val="8"/>
        </w:rPr>
      </w:pPr>
    </w:p>
    <w:p w14:paraId="61E7E6CB">
      <w:pPr>
        <w:pStyle w:val="22"/>
        <w:numPr>
          <w:ilvl w:val="1"/>
          <w:numId w:val="8"/>
        </w:numPr>
        <w:tabs>
          <w:tab w:val="left" w:pos="2080"/>
        </w:tabs>
        <w:spacing w:before="66" w:after="0" w:line="376" w:lineRule="auto"/>
        <w:ind w:left="1176" w:right="1178" w:firstLine="480"/>
        <w:jc w:val="left"/>
        <w:rPr>
          <w:sz w:val="24"/>
        </w:rPr>
      </w:pPr>
      <w:r>
        <w:rPr>
          <w:spacing w:val="-1"/>
          <w:sz w:val="24"/>
        </w:rPr>
        <w:t>采购人是指依法进行政府采购的国家机关、事业单位、团体组织。本项</w:t>
      </w:r>
      <w:r>
        <w:rPr>
          <w:sz w:val="24"/>
        </w:rPr>
        <w:t>目采购人详见《竞争性磋商须知前附表》。</w:t>
      </w:r>
    </w:p>
    <w:p w14:paraId="486F15D2">
      <w:pPr>
        <w:pStyle w:val="22"/>
        <w:numPr>
          <w:ilvl w:val="0"/>
          <w:numId w:val="8"/>
        </w:numPr>
        <w:tabs>
          <w:tab w:val="left" w:pos="1538"/>
        </w:tabs>
        <w:spacing w:before="0" w:after="0" w:line="307" w:lineRule="exact"/>
        <w:ind w:left="1537" w:right="0" w:hanging="362"/>
        <w:jc w:val="left"/>
        <w:rPr>
          <w:rFonts w:ascii="Times New Roman" w:eastAsia="Times New Roman"/>
          <w:sz w:val="22"/>
        </w:rPr>
      </w:pPr>
      <w:r>
        <w:rPr>
          <w:sz w:val="24"/>
        </w:rPr>
        <w:t>合格的供应商</w:t>
      </w:r>
    </w:p>
    <w:p w14:paraId="657ADC25">
      <w:pPr>
        <w:pStyle w:val="11"/>
        <w:spacing w:before="5"/>
        <w:rPr>
          <w:sz w:val="18"/>
        </w:rPr>
      </w:pPr>
    </w:p>
    <w:p w14:paraId="3DD90E8F">
      <w:pPr>
        <w:pStyle w:val="22"/>
        <w:numPr>
          <w:ilvl w:val="1"/>
          <w:numId w:val="8"/>
        </w:numPr>
        <w:tabs>
          <w:tab w:val="left" w:pos="2137"/>
        </w:tabs>
        <w:spacing w:before="0" w:after="0" w:line="240" w:lineRule="auto"/>
        <w:ind w:left="2136" w:right="0" w:hanging="481"/>
        <w:jc w:val="left"/>
        <w:rPr>
          <w:sz w:val="24"/>
        </w:rPr>
      </w:pPr>
      <w:r>
        <w:rPr>
          <w:sz w:val="24"/>
        </w:rPr>
        <w:t>投标申请人须是：满足竞争性磋商公告供应商资质要求；</w:t>
      </w:r>
    </w:p>
    <w:p w14:paraId="1FDD61E1">
      <w:pPr>
        <w:pStyle w:val="11"/>
        <w:spacing w:before="5"/>
        <w:rPr>
          <w:sz w:val="17"/>
        </w:rPr>
      </w:pPr>
    </w:p>
    <w:p w14:paraId="3E5818EA">
      <w:pPr>
        <w:pStyle w:val="22"/>
        <w:numPr>
          <w:ilvl w:val="1"/>
          <w:numId w:val="8"/>
        </w:numPr>
        <w:tabs>
          <w:tab w:val="left" w:pos="2080"/>
        </w:tabs>
        <w:spacing w:before="0" w:after="0" w:line="362" w:lineRule="auto"/>
        <w:ind w:left="1176" w:right="1176" w:firstLine="480"/>
        <w:jc w:val="left"/>
        <w:rPr>
          <w:sz w:val="24"/>
        </w:rPr>
      </w:pPr>
      <w:r>
        <w:rPr>
          <w:sz w:val="24"/>
        </w:rPr>
        <w:t>投标单位拟派出的项目负责人：满足竞争性磋商公告项目负责人资格要求；</w:t>
      </w:r>
    </w:p>
    <w:p w14:paraId="7D458876">
      <w:pPr>
        <w:pStyle w:val="22"/>
        <w:numPr>
          <w:ilvl w:val="1"/>
          <w:numId w:val="8"/>
        </w:numPr>
        <w:tabs>
          <w:tab w:val="left" w:pos="2137"/>
        </w:tabs>
        <w:spacing w:before="67" w:after="0" w:line="240" w:lineRule="auto"/>
        <w:ind w:left="2136" w:right="0" w:hanging="481"/>
        <w:jc w:val="left"/>
        <w:rPr>
          <w:sz w:val="24"/>
        </w:rPr>
      </w:pPr>
      <w:r>
        <w:rPr>
          <w:sz w:val="24"/>
        </w:rPr>
        <w:t>本次采购不接受联合体投标；</w:t>
      </w:r>
    </w:p>
    <w:p w14:paraId="798F94F0">
      <w:pPr>
        <w:pStyle w:val="22"/>
        <w:numPr>
          <w:ilvl w:val="1"/>
          <w:numId w:val="8"/>
        </w:numPr>
        <w:tabs>
          <w:tab w:val="left" w:pos="2137"/>
        </w:tabs>
        <w:spacing w:before="158" w:after="0" w:line="376" w:lineRule="auto"/>
        <w:ind w:left="1176" w:right="1887" w:firstLine="480"/>
        <w:jc w:val="left"/>
        <w:rPr>
          <w:sz w:val="24"/>
        </w:rPr>
      </w:pPr>
      <w:r>
        <w:rPr>
          <w:spacing w:val="-1"/>
          <w:sz w:val="24"/>
        </w:rPr>
        <w:t xml:space="preserve">不接受被政府列入取消投标资格期限内的企业或个人参加投标； </w:t>
      </w:r>
      <w:r>
        <w:rPr>
          <w:sz w:val="24"/>
        </w:rPr>
        <w:t>3．资金来源和项目预算</w:t>
      </w:r>
    </w:p>
    <w:p w14:paraId="5872B9B1">
      <w:pPr>
        <w:pStyle w:val="11"/>
        <w:spacing w:before="2" w:line="374" w:lineRule="auto"/>
        <w:ind w:left="1176" w:right="1880" w:firstLine="480"/>
      </w:pPr>
      <w:r>
        <w:t>3.1 本项目的资金来源和项目预算详见《竞争性磋商须知前附表》。4．磋商费用</w:t>
      </w:r>
    </w:p>
    <w:p w14:paraId="42D9C784">
      <w:pPr>
        <w:pStyle w:val="11"/>
        <w:spacing w:before="5" w:line="374" w:lineRule="auto"/>
        <w:ind w:left="1176" w:right="1056" w:firstLine="480"/>
      </w:pPr>
      <w:r>
        <w:t>4.1</w:t>
      </w:r>
      <w:r>
        <w:rPr>
          <w:spacing w:val="-12"/>
        </w:rPr>
        <w:t xml:space="preserve"> 供应商应承担所有与准备和参加磋商有关的费用，无论磋商的结果如何， </w:t>
      </w:r>
      <w:r>
        <w:t>采购人无义务和责任承担这些费用。</w:t>
      </w:r>
    </w:p>
    <w:p w14:paraId="05FDDA5D">
      <w:pPr>
        <w:pStyle w:val="11"/>
        <w:rPr>
          <w:sz w:val="20"/>
        </w:rPr>
      </w:pPr>
    </w:p>
    <w:p w14:paraId="5CF5A67E">
      <w:pPr>
        <w:pStyle w:val="11"/>
        <w:spacing w:before="1"/>
        <w:rPr>
          <w:sz w:val="18"/>
        </w:rPr>
      </w:pPr>
    </w:p>
    <w:p w14:paraId="4EAFC363">
      <w:pPr>
        <w:pStyle w:val="10"/>
        <w:spacing w:before="0"/>
        <w:ind w:left="1370" w:right="1116"/>
        <w:jc w:val="center"/>
      </w:pPr>
      <w:r>
        <w:t>二、竞争性磋商文件</w:t>
      </w:r>
    </w:p>
    <w:p w14:paraId="7958ADE1">
      <w:pPr>
        <w:pStyle w:val="22"/>
        <w:numPr>
          <w:ilvl w:val="0"/>
          <w:numId w:val="9"/>
        </w:numPr>
        <w:tabs>
          <w:tab w:val="left" w:pos="1538"/>
        </w:tabs>
        <w:spacing w:before="173" w:after="0" w:line="240" w:lineRule="auto"/>
        <w:ind w:left="1537" w:right="0" w:hanging="362"/>
        <w:jc w:val="left"/>
        <w:rPr>
          <w:sz w:val="24"/>
        </w:rPr>
      </w:pPr>
      <w:r>
        <w:rPr>
          <w:sz w:val="24"/>
        </w:rPr>
        <w:t>竞争性磋商文件构成</w:t>
      </w:r>
    </w:p>
    <w:p w14:paraId="0E7E2D16">
      <w:pPr>
        <w:pStyle w:val="11"/>
        <w:spacing w:before="8"/>
        <w:rPr>
          <w:sz w:val="8"/>
        </w:rPr>
      </w:pPr>
    </w:p>
    <w:p w14:paraId="69B04477">
      <w:pPr>
        <w:pStyle w:val="22"/>
        <w:numPr>
          <w:ilvl w:val="1"/>
          <w:numId w:val="9"/>
        </w:numPr>
        <w:tabs>
          <w:tab w:val="left" w:pos="2077"/>
        </w:tabs>
        <w:spacing w:before="67" w:after="0" w:line="374" w:lineRule="auto"/>
        <w:ind w:left="1656" w:right="5307" w:hanging="60"/>
        <w:jc w:val="left"/>
        <w:rPr>
          <w:sz w:val="24"/>
        </w:rPr>
      </w:pPr>
      <w:r>
        <w:rPr>
          <w:spacing w:val="-2"/>
          <w:sz w:val="24"/>
        </w:rPr>
        <w:t xml:space="preserve">竞争性磋商文件包括下列部分： </w:t>
      </w:r>
      <w:r>
        <w:rPr>
          <w:sz w:val="24"/>
        </w:rPr>
        <w:t>第一部分：竞争性磋商公告</w:t>
      </w:r>
    </w:p>
    <w:p w14:paraId="24C8E3F0">
      <w:pPr>
        <w:pStyle w:val="11"/>
        <w:spacing w:before="5"/>
        <w:ind w:left="1656"/>
      </w:pPr>
      <w:r>
        <w:t>第二部分：竞争性磋商文件</w:t>
      </w:r>
    </w:p>
    <w:p w14:paraId="39D9637D">
      <w:pPr>
        <w:pStyle w:val="11"/>
        <w:spacing w:before="175" w:line="376" w:lineRule="auto"/>
        <w:ind w:left="1656" w:right="5727"/>
      </w:pPr>
      <w:r>
        <w:rPr>
          <w:spacing w:val="-2"/>
        </w:rPr>
        <w:t>第三部分：磋商原则和成交标准</w:t>
      </w:r>
      <w:r>
        <w:t>第四部分：合同条款及格式</w:t>
      </w:r>
    </w:p>
    <w:p w14:paraId="1AE0A983">
      <w:pPr>
        <w:pStyle w:val="11"/>
        <w:spacing w:line="376" w:lineRule="auto"/>
        <w:ind w:left="1656" w:right="6207"/>
      </w:pPr>
      <w:r>
        <w:t>第五部分：技术标准与要求第六部分：响应文件格式</w:t>
      </w:r>
    </w:p>
    <w:p w14:paraId="457DB9C9">
      <w:pPr>
        <w:pStyle w:val="11"/>
        <w:spacing w:before="3"/>
      </w:pPr>
    </w:p>
    <w:p w14:paraId="58249168">
      <w:pPr>
        <w:pStyle w:val="22"/>
        <w:numPr>
          <w:ilvl w:val="1"/>
          <w:numId w:val="9"/>
        </w:numPr>
        <w:tabs>
          <w:tab w:val="left" w:pos="2022"/>
        </w:tabs>
        <w:spacing w:before="0" w:after="0" w:line="376" w:lineRule="auto"/>
        <w:ind w:left="1176" w:right="1176" w:firstLine="420"/>
        <w:jc w:val="both"/>
        <w:rPr>
          <w:sz w:val="24"/>
        </w:rPr>
      </w:pPr>
      <w:r>
        <w:rPr>
          <w:sz w:val="24"/>
        </w:rPr>
        <w:t>供应商应认真阅读竞争性磋商文件中的所有须知、格式、条款、规范和</w:t>
      </w:r>
      <w:r>
        <w:rPr>
          <w:spacing w:val="-3"/>
          <w:sz w:val="24"/>
        </w:rPr>
        <w:t>其他资料。如果没有按照竞争性磋商文件要求完整地提交全部资料或响应文件没</w:t>
      </w:r>
      <w:r>
        <w:rPr>
          <w:sz w:val="24"/>
        </w:rPr>
        <w:t>有对竞争性磋商文件做出实质性响应，其风险由供应商自行承担。</w:t>
      </w:r>
    </w:p>
    <w:p w14:paraId="74C486E3">
      <w:pPr>
        <w:spacing w:after="0" w:line="376" w:lineRule="auto"/>
        <w:jc w:val="both"/>
        <w:rPr>
          <w:sz w:val="24"/>
        </w:rPr>
        <w:sectPr>
          <w:pgSz w:w="11910" w:h="16840"/>
          <w:pgMar w:top="1020" w:right="580" w:bottom="900" w:left="580" w:header="741" w:footer="720" w:gutter="0"/>
          <w:cols w:space="720" w:num="1"/>
        </w:sectPr>
      </w:pPr>
    </w:p>
    <w:p w14:paraId="033F40D2">
      <w:pPr>
        <w:pStyle w:val="11"/>
        <w:spacing w:line="59" w:lineRule="exact"/>
        <w:rPr>
          <w:sz w:val="5"/>
        </w:rPr>
      </w:pPr>
    </w:p>
    <w:p w14:paraId="20E8283D">
      <w:pPr>
        <w:pStyle w:val="22"/>
        <w:numPr>
          <w:ilvl w:val="0"/>
          <w:numId w:val="9"/>
        </w:numPr>
        <w:tabs>
          <w:tab w:val="left" w:pos="1538"/>
        </w:tabs>
        <w:spacing w:before="5" w:after="0" w:line="240" w:lineRule="auto"/>
        <w:ind w:left="1537" w:right="0" w:hanging="362"/>
        <w:jc w:val="left"/>
        <w:rPr>
          <w:sz w:val="24"/>
        </w:rPr>
      </w:pPr>
      <w:r>
        <w:rPr>
          <w:sz w:val="24"/>
        </w:rPr>
        <w:t>竞争性磋商文件的澄清</w:t>
      </w:r>
    </w:p>
    <w:p w14:paraId="6A2080FF">
      <w:pPr>
        <w:pStyle w:val="22"/>
        <w:numPr>
          <w:ilvl w:val="1"/>
          <w:numId w:val="9"/>
        </w:numPr>
        <w:tabs>
          <w:tab w:val="left" w:pos="2080"/>
        </w:tabs>
        <w:spacing w:before="158" w:after="0" w:line="364" w:lineRule="auto"/>
        <w:ind w:left="1176" w:right="1167" w:firstLine="480"/>
        <w:jc w:val="both"/>
        <w:rPr>
          <w:sz w:val="24"/>
        </w:rPr>
      </w:pPr>
      <w:r>
        <w:rPr>
          <w:sz w:val="24"/>
        </w:rPr>
        <w:t>任何要求对竞争性磋商文件进行澄清的磋商文件收受人，均应以书面形式（</w:t>
      </w:r>
      <w:r>
        <w:rPr>
          <w:spacing w:val="-2"/>
          <w:sz w:val="24"/>
        </w:rPr>
        <w:t>如电传、传真、电报、信函等</w:t>
      </w:r>
      <w:r>
        <w:rPr>
          <w:spacing w:val="-3"/>
          <w:sz w:val="24"/>
        </w:rPr>
        <w:t>）</w:t>
      </w:r>
      <w:r>
        <w:rPr>
          <w:spacing w:val="-1"/>
          <w:sz w:val="24"/>
        </w:rPr>
        <w:t>通知采购代理机构，采购代理机构应当对收</w:t>
      </w:r>
      <w:r>
        <w:rPr>
          <w:spacing w:val="-3"/>
          <w:sz w:val="24"/>
        </w:rPr>
        <w:t>到的任何澄清要求将视具体情况，分别做出解释和说明，必要时应以书面形式通知所有竞争性磋商文件收受人（答复中包括所提问题，但不包括问题的来源</w:t>
      </w:r>
      <w:r>
        <w:rPr>
          <w:spacing w:val="-9"/>
          <w:sz w:val="24"/>
        </w:rPr>
        <w:t xml:space="preserve">）， </w:t>
      </w:r>
      <w:r>
        <w:rPr>
          <w:sz w:val="24"/>
        </w:rPr>
        <w:t>该澄清文件内容为竞争性磋商文件的组成部分。</w:t>
      </w:r>
    </w:p>
    <w:p w14:paraId="3A1D4AFF">
      <w:pPr>
        <w:pStyle w:val="22"/>
        <w:numPr>
          <w:ilvl w:val="0"/>
          <w:numId w:val="9"/>
        </w:numPr>
        <w:tabs>
          <w:tab w:val="left" w:pos="1538"/>
        </w:tabs>
        <w:spacing w:before="0" w:after="0" w:line="306" w:lineRule="exact"/>
        <w:ind w:left="1537" w:right="0" w:hanging="362"/>
        <w:jc w:val="left"/>
        <w:rPr>
          <w:sz w:val="24"/>
        </w:rPr>
      </w:pPr>
      <w:r>
        <w:rPr>
          <w:sz w:val="24"/>
        </w:rPr>
        <w:t>竞争性磋商文件的修改</w:t>
      </w:r>
    </w:p>
    <w:p w14:paraId="599EABDF">
      <w:pPr>
        <w:pStyle w:val="22"/>
        <w:numPr>
          <w:ilvl w:val="1"/>
          <w:numId w:val="9"/>
        </w:numPr>
        <w:tabs>
          <w:tab w:val="left" w:pos="2080"/>
        </w:tabs>
        <w:spacing w:before="158" w:after="0" w:line="364" w:lineRule="auto"/>
        <w:ind w:left="1176" w:right="1178" w:firstLine="480"/>
        <w:jc w:val="both"/>
        <w:rPr>
          <w:sz w:val="24"/>
        </w:rPr>
      </w:pPr>
      <w:r>
        <w:rPr>
          <w:spacing w:val="-1"/>
          <w:sz w:val="24"/>
        </w:rPr>
        <w:t>在磋商截止期前，采购代理机构和采购人可主动地或在解答竞争性磋商</w:t>
      </w:r>
      <w:r>
        <w:rPr>
          <w:sz w:val="24"/>
        </w:rPr>
        <w:t>文件收受人提出的澄清问题时对竞争性磋商文件进行修改。</w:t>
      </w:r>
    </w:p>
    <w:p w14:paraId="240A7484">
      <w:pPr>
        <w:pStyle w:val="22"/>
        <w:numPr>
          <w:ilvl w:val="1"/>
          <w:numId w:val="9"/>
        </w:numPr>
        <w:tabs>
          <w:tab w:val="left" w:pos="2080"/>
        </w:tabs>
        <w:spacing w:before="0" w:after="0" w:line="364" w:lineRule="auto"/>
        <w:ind w:left="1176" w:right="1167" w:firstLine="480"/>
        <w:jc w:val="both"/>
        <w:rPr>
          <w:sz w:val="24"/>
        </w:rPr>
      </w:pPr>
      <w:r>
        <w:rPr>
          <w:sz w:val="24"/>
        </w:rPr>
        <w:t>采购代理机构对已发出的竞争性磋商文件进行必要的修改的，应当在磋</w:t>
      </w:r>
      <w:r>
        <w:rPr>
          <w:spacing w:val="-1"/>
          <w:sz w:val="24"/>
        </w:rPr>
        <w:t xml:space="preserve">商截止时间前以书面形式通知所有竞争性磋商文件收受人，并对其具有约束力， </w:t>
      </w:r>
      <w:r>
        <w:rPr>
          <w:sz w:val="24"/>
        </w:rPr>
        <w:t>竞争性磋商文件收受人在收到上述通知后，应立即向采购代理机构回函确认。</w:t>
      </w:r>
    </w:p>
    <w:p w14:paraId="37169C95">
      <w:pPr>
        <w:pStyle w:val="22"/>
        <w:numPr>
          <w:ilvl w:val="1"/>
          <w:numId w:val="9"/>
        </w:numPr>
        <w:tabs>
          <w:tab w:val="left" w:pos="2080"/>
        </w:tabs>
        <w:spacing w:before="0" w:after="0" w:line="364" w:lineRule="auto"/>
        <w:ind w:left="1176" w:right="1178" w:firstLine="480"/>
        <w:jc w:val="both"/>
        <w:rPr>
          <w:sz w:val="24"/>
        </w:rPr>
      </w:pPr>
      <w:r>
        <w:rPr>
          <w:spacing w:val="-1"/>
          <w:sz w:val="24"/>
        </w:rPr>
        <w:t>为使供应商有充分的时间准备磋商，并对竞争性磋商文件的修改部分进</w:t>
      </w:r>
      <w:r>
        <w:rPr>
          <w:sz w:val="24"/>
        </w:rPr>
        <w:t>行研究，采购人可以酌情延长磋商截止日期和磋商时间。</w:t>
      </w:r>
    </w:p>
    <w:p w14:paraId="1C8E07A3">
      <w:pPr>
        <w:spacing w:before="0" w:line="364" w:lineRule="auto"/>
        <w:ind w:left="1176" w:right="4287" w:firstLine="3112"/>
        <w:jc w:val="left"/>
        <w:rPr>
          <w:sz w:val="24"/>
        </w:rPr>
      </w:pPr>
      <w:r>
        <w:rPr>
          <w:b/>
          <w:sz w:val="24"/>
        </w:rPr>
        <w:t>三、响应文件的编制</w:t>
      </w:r>
      <w:r>
        <w:rPr>
          <w:sz w:val="24"/>
        </w:rPr>
        <w:t>8．响应文件的语言及度量衡单位</w:t>
      </w:r>
    </w:p>
    <w:p w14:paraId="672F55AB">
      <w:pPr>
        <w:pStyle w:val="22"/>
        <w:numPr>
          <w:ilvl w:val="1"/>
          <w:numId w:val="10"/>
        </w:numPr>
        <w:tabs>
          <w:tab w:val="left" w:pos="2204"/>
        </w:tabs>
        <w:spacing w:before="0" w:after="0" w:line="362" w:lineRule="auto"/>
        <w:ind w:left="1176" w:right="1176" w:firstLine="540"/>
        <w:jc w:val="left"/>
        <w:rPr>
          <w:sz w:val="24"/>
        </w:rPr>
      </w:pPr>
      <w:r>
        <w:rPr>
          <w:spacing w:val="3"/>
          <w:sz w:val="24"/>
        </w:rPr>
        <w:t>供应商提交的响应文件以及供应商就有关磋商的所有来往函电均应使用中文。</w:t>
      </w:r>
    </w:p>
    <w:p w14:paraId="7F399D39">
      <w:pPr>
        <w:pStyle w:val="22"/>
        <w:numPr>
          <w:ilvl w:val="1"/>
          <w:numId w:val="10"/>
        </w:numPr>
        <w:tabs>
          <w:tab w:val="left" w:pos="2197"/>
        </w:tabs>
        <w:spacing w:before="1" w:after="0" w:line="364" w:lineRule="auto"/>
        <w:ind w:left="1176" w:right="1176" w:firstLine="540"/>
        <w:jc w:val="left"/>
        <w:rPr>
          <w:sz w:val="24"/>
        </w:rPr>
      </w:pPr>
      <w:r>
        <w:rPr>
          <w:spacing w:val="-6"/>
          <w:sz w:val="24"/>
        </w:rPr>
        <w:t>响应文件所使用的度量衡单位，除磋商文件中特殊要求外，应采用中华</w:t>
      </w:r>
      <w:r>
        <w:rPr>
          <w:sz w:val="24"/>
        </w:rPr>
        <w:t>人民共和国法定计量单位。</w:t>
      </w:r>
    </w:p>
    <w:p w14:paraId="5A4CCDE2">
      <w:pPr>
        <w:pStyle w:val="22"/>
        <w:numPr>
          <w:ilvl w:val="0"/>
          <w:numId w:val="11"/>
        </w:numPr>
        <w:tabs>
          <w:tab w:val="left" w:pos="1538"/>
        </w:tabs>
        <w:spacing w:before="0" w:after="0" w:line="306" w:lineRule="exact"/>
        <w:ind w:left="1537" w:right="0" w:hanging="362"/>
        <w:jc w:val="left"/>
        <w:rPr>
          <w:sz w:val="24"/>
        </w:rPr>
      </w:pPr>
      <w:r>
        <w:rPr>
          <w:sz w:val="24"/>
        </w:rPr>
        <w:t>响应文件构成</w:t>
      </w:r>
    </w:p>
    <w:p w14:paraId="0879D737">
      <w:pPr>
        <w:pStyle w:val="11"/>
        <w:spacing w:before="8"/>
        <w:rPr>
          <w:sz w:val="18"/>
        </w:rPr>
      </w:pPr>
    </w:p>
    <w:p w14:paraId="26A3BE74">
      <w:pPr>
        <w:pStyle w:val="22"/>
        <w:numPr>
          <w:ilvl w:val="1"/>
          <w:numId w:val="11"/>
        </w:numPr>
        <w:tabs>
          <w:tab w:val="left" w:pos="2077"/>
        </w:tabs>
        <w:spacing w:before="1" w:after="0" w:line="364" w:lineRule="auto"/>
        <w:ind w:left="2170" w:right="1227" w:hanging="514"/>
        <w:jc w:val="left"/>
        <w:rPr>
          <w:sz w:val="24"/>
        </w:rPr>
      </w:pPr>
      <w:r>
        <w:rPr>
          <w:spacing w:val="-1"/>
          <w:sz w:val="24"/>
        </w:rPr>
        <w:t>供应商应按竞争性磋商文件提供的响应文件格式完整地填写响应文件。</w:t>
      </w:r>
      <w:r>
        <w:rPr>
          <w:sz w:val="24"/>
        </w:rPr>
        <w:t>1）报价函</w:t>
      </w:r>
    </w:p>
    <w:p w14:paraId="6F2130AF">
      <w:pPr>
        <w:pStyle w:val="22"/>
        <w:numPr>
          <w:ilvl w:val="2"/>
          <w:numId w:val="11"/>
        </w:numPr>
        <w:tabs>
          <w:tab w:val="left" w:pos="2532"/>
        </w:tabs>
        <w:spacing w:before="1" w:after="0" w:line="240" w:lineRule="auto"/>
        <w:ind w:left="2531" w:right="0" w:hanging="362"/>
        <w:jc w:val="left"/>
        <w:rPr>
          <w:sz w:val="24"/>
        </w:rPr>
      </w:pPr>
      <w:r>
        <w:rPr>
          <w:sz w:val="24"/>
        </w:rPr>
        <w:t>报价一览表</w:t>
      </w:r>
    </w:p>
    <w:p w14:paraId="4E1AD560">
      <w:pPr>
        <w:pStyle w:val="22"/>
        <w:numPr>
          <w:ilvl w:val="2"/>
          <w:numId w:val="11"/>
        </w:numPr>
        <w:tabs>
          <w:tab w:val="left" w:pos="2532"/>
        </w:tabs>
        <w:spacing w:before="160" w:after="0" w:line="240" w:lineRule="auto"/>
        <w:ind w:left="2531" w:right="0" w:hanging="362"/>
        <w:jc w:val="left"/>
        <w:rPr>
          <w:sz w:val="24"/>
        </w:rPr>
      </w:pPr>
      <w:r>
        <w:rPr>
          <w:sz w:val="24"/>
        </w:rPr>
        <w:t>法定代表人身份证明或授权委托书</w:t>
      </w:r>
    </w:p>
    <w:p w14:paraId="01696263">
      <w:pPr>
        <w:pStyle w:val="22"/>
        <w:numPr>
          <w:ilvl w:val="2"/>
          <w:numId w:val="11"/>
        </w:numPr>
        <w:tabs>
          <w:tab w:val="left" w:pos="2532"/>
        </w:tabs>
        <w:spacing w:before="161" w:after="0" w:line="240" w:lineRule="auto"/>
        <w:ind w:left="2531" w:right="0" w:hanging="362"/>
        <w:jc w:val="left"/>
        <w:rPr>
          <w:sz w:val="24"/>
        </w:rPr>
      </w:pPr>
      <w:r>
        <w:rPr>
          <w:sz w:val="24"/>
        </w:rPr>
        <w:t>项目管理机构组成表</w:t>
      </w:r>
    </w:p>
    <w:p w14:paraId="1E06E26E">
      <w:pPr>
        <w:pStyle w:val="22"/>
        <w:numPr>
          <w:ilvl w:val="2"/>
          <w:numId w:val="11"/>
        </w:numPr>
        <w:tabs>
          <w:tab w:val="left" w:pos="2532"/>
        </w:tabs>
        <w:spacing w:before="160" w:after="0" w:line="240" w:lineRule="auto"/>
        <w:ind w:left="2531" w:right="0" w:hanging="362"/>
        <w:jc w:val="left"/>
        <w:rPr>
          <w:sz w:val="24"/>
        </w:rPr>
      </w:pPr>
      <w:r>
        <w:rPr>
          <w:sz w:val="24"/>
        </w:rPr>
        <w:t>供应商资格证明文件</w:t>
      </w:r>
    </w:p>
    <w:p w14:paraId="562D4A09">
      <w:pPr>
        <w:pStyle w:val="22"/>
        <w:numPr>
          <w:ilvl w:val="2"/>
          <w:numId w:val="11"/>
        </w:numPr>
        <w:tabs>
          <w:tab w:val="left" w:pos="2532"/>
        </w:tabs>
        <w:spacing w:before="161" w:after="0" w:line="240" w:lineRule="auto"/>
        <w:ind w:left="2531" w:right="0" w:hanging="362"/>
        <w:jc w:val="left"/>
        <w:rPr>
          <w:sz w:val="24"/>
        </w:rPr>
      </w:pPr>
      <w:r>
        <w:rPr>
          <w:sz w:val="24"/>
        </w:rPr>
        <w:t>中小企业声明函</w:t>
      </w:r>
    </w:p>
    <w:p w14:paraId="6873C8F6">
      <w:pPr>
        <w:pStyle w:val="22"/>
        <w:numPr>
          <w:ilvl w:val="2"/>
          <w:numId w:val="11"/>
        </w:numPr>
        <w:tabs>
          <w:tab w:val="left" w:pos="2532"/>
        </w:tabs>
        <w:spacing w:before="160" w:after="0" w:line="240" w:lineRule="auto"/>
        <w:ind w:left="2531" w:right="0" w:hanging="362"/>
        <w:jc w:val="left"/>
        <w:rPr>
          <w:sz w:val="24"/>
        </w:rPr>
      </w:pPr>
      <w:r>
        <w:rPr>
          <w:sz w:val="24"/>
        </w:rPr>
        <w:t>方案</w:t>
      </w:r>
    </w:p>
    <w:p w14:paraId="31F04BCC">
      <w:pPr>
        <w:pStyle w:val="22"/>
        <w:numPr>
          <w:ilvl w:val="2"/>
          <w:numId w:val="11"/>
        </w:numPr>
        <w:tabs>
          <w:tab w:val="left" w:pos="2532"/>
        </w:tabs>
        <w:spacing w:before="161" w:after="0" w:line="240" w:lineRule="auto"/>
        <w:ind w:left="2531" w:right="0" w:hanging="362"/>
        <w:jc w:val="left"/>
        <w:rPr>
          <w:sz w:val="24"/>
        </w:rPr>
      </w:pPr>
      <w:r>
        <w:rPr>
          <w:sz w:val="24"/>
        </w:rPr>
        <w:t>优惠条件、服务承诺等</w:t>
      </w:r>
    </w:p>
    <w:p w14:paraId="5249CE05">
      <w:pPr>
        <w:pStyle w:val="11"/>
        <w:spacing w:before="160"/>
        <w:ind w:left="2170"/>
      </w:pPr>
      <w:r>
        <w:t>10）其他资料</w:t>
      </w:r>
    </w:p>
    <w:p w14:paraId="308F3F18">
      <w:pPr>
        <w:spacing w:after="0"/>
        <w:sectPr>
          <w:headerReference r:id="rId11" w:type="default"/>
          <w:footerReference r:id="rId12" w:type="default"/>
          <w:pgSz w:w="11910" w:h="16840"/>
          <w:pgMar w:top="920" w:right="580" w:bottom="900" w:left="580" w:header="740" w:footer="720" w:gutter="0"/>
          <w:pgNumType w:start="10"/>
          <w:cols w:space="720" w:num="1"/>
        </w:sectPr>
      </w:pPr>
    </w:p>
    <w:p w14:paraId="22ED3C88">
      <w:pPr>
        <w:pStyle w:val="11"/>
        <w:spacing w:before="6"/>
        <w:rPr>
          <w:sz w:val="2"/>
        </w:rPr>
      </w:pPr>
    </w:p>
    <w:p w14:paraId="176CC1FD">
      <w:pPr>
        <w:pStyle w:val="11"/>
        <w:spacing w:line="59" w:lineRule="exact"/>
        <w:ind w:left="1163"/>
        <w:rPr>
          <w:sz w:val="5"/>
        </w:rPr>
      </w:pPr>
    </w:p>
    <w:p w14:paraId="2D2C637E">
      <w:pPr>
        <w:pStyle w:val="22"/>
        <w:numPr>
          <w:ilvl w:val="0"/>
          <w:numId w:val="11"/>
        </w:numPr>
        <w:tabs>
          <w:tab w:val="left" w:pos="1657"/>
        </w:tabs>
        <w:spacing w:before="5" w:after="0" w:line="338" w:lineRule="auto"/>
        <w:ind w:left="1176" w:right="1176" w:firstLine="0"/>
        <w:jc w:val="left"/>
        <w:rPr>
          <w:sz w:val="24"/>
        </w:rPr>
      </w:pPr>
      <w:r>
        <w:rPr>
          <w:spacing w:val="-3"/>
          <w:sz w:val="24"/>
        </w:rPr>
        <w:t>供应商报价以折扣系数形式体现，供应商的报价不得超过采购预算，采购预</w:t>
      </w:r>
      <w:r>
        <w:rPr>
          <w:sz w:val="24"/>
        </w:rPr>
        <w:t>算在供应商须知前附表中载明。</w:t>
      </w:r>
    </w:p>
    <w:p w14:paraId="1C7DA354">
      <w:pPr>
        <w:pStyle w:val="22"/>
        <w:numPr>
          <w:ilvl w:val="0"/>
          <w:numId w:val="11"/>
        </w:numPr>
        <w:tabs>
          <w:tab w:val="left" w:pos="1657"/>
        </w:tabs>
        <w:spacing w:before="4" w:after="0" w:line="338" w:lineRule="auto"/>
        <w:ind w:left="1176" w:right="1176" w:firstLine="0"/>
        <w:jc w:val="left"/>
        <w:rPr>
          <w:sz w:val="24"/>
        </w:rPr>
      </w:pPr>
      <w:r>
        <w:rPr>
          <w:spacing w:val="-3"/>
          <w:sz w:val="24"/>
        </w:rPr>
        <w:t>除非合同条款中另有规定，否则，供应商所报价格在合同实施期间不因市场</w:t>
      </w:r>
      <w:r>
        <w:rPr>
          <w:sz w:val="24"/>
        </w:rPr>
        <w:t>变化因素而变动。</w:t>
      </w:r>
    </w:p>
    <w:p w14:paraId="5692B983">
      <w:pPr>
        <w:pStyle w:val="22"/>
        <w:numPr>
          <w:ilvl w:val="0"/>
          <w:numId w:val="11"/>
        </w:numPr>
        <w:tabs>
          <w:tab w:val="left" w:pos="1658"/>
        </w:tabs>
        <w:spacing w:before="4" w:after="0" w:line="240" w:lineRule="auto"/>
        <w:ind w:left="1657" w:right="0" w:hanging="482"/>
        <w:jc w:val="left"/>
        <w:rPr>
          <w:sz w:val="24"/>
        </w:rPr>
      </w:pPr>
      <w:r>
        <w:rPr>
          <w:sz w:val="24"/>
        </w:rPr>
        <w:t>磋商保证金</w:t>
      </w:r>
    </w:p>
    <w:p w14:paraId="6A3C49A6">
      <w:pPr>
        <w:pStyle w:val="22"/>
        <w:numPr>
          <w:ilvl w:val="1"/>
          <w:numId w:val="11"/>
        </w:numPr>
        <w:tabs>
          <w:tab w:val="left" w:pos="2137"/>
        </w:tabs>
        <w:spacing w:before="191" w:after="0" w:line="340" w:lineRule="auto"/>
        <w:ind w:left="1176" w:right="1176" w:firstLine="360"/>
        <w:jc w:val="left"/>
        <w:rPr>
          <w:sz w:val="24"/>
        </w:rPr>
      </w:pPr>
      <w:r>
        <w:rPr>
          <w:spacing w:val="-3"/>
          <w:sz w:val="24"/>
        </w:rPr>
        <w:t>供应商应在磋商截止日期前按《竞争性磋商须知前附表》规定的金额提</w:t>
      </w:r>
      <w:r>
        <w:rPr>
          <w:sz w:val="24"/>
        </w:rPr>
        <w:t>交磋商保证金，并作为其响应文件的一部分。</w:t>
      </w:r>
    </w:p>
    <w:p w14:paraId="4169276D">
      <w:pPr>
        <w:pStyle w:val="22"/>
        <w:numPr>
          <w:ilvl w:val="1"/>
          <w:numId w:val="11"/>
        </w:numPr>
        <w:tabs>
          <w:tab w:val="left" w:pos="2137"/>
        </w:tabs>
        <w:spacing w:before="0" w:after="0" w:line="243" w:lineRule="exact"/>
        <w:ind w:left="2136" w:right="0" w:hanging="601"/>
        <w:jc w:val="left"/>
        <w:rPr>
          <w:sz w:val="24"/>
        </w:rPr>
      </w:pPr>
      <w:r>
        <w:rPr>
          <w:sz w:val="24"/>
        </w:rPr>
        <w:t>磋商保证金应为人民币。</w:t>
      </w:r>
    </w:p>
    <w:p w14:paraId="0751519E">
      <w:pPr>
        <w:pStyle w:val="22"/>
        <w:numPr>
          <w:ilvl w:val="1"/>
          <w:numId w:val="11"/>
        </w:numPr>
        <w:tabs>
          <w:tab w:val="left" w:pos="2137"/>
        </w:tabs>
        <w:spacing w:before="130" w:after="0" w:line="240" w:lineRule="auto"/>
        <w:ind w:left="2136" w:right="0" w:hanging="601"/>
        <w:jc w:val="left"/>
        <w:rPr>
          <w:sz w:val="24"/>
        </w:rPr>
      </w:pPr>
      <w:r>
        <w:rPr>
          <w:sz w:val="24"/>
        </w:rPr>
        <w:t>凡未按要求提交磋商保证金的，将被视为非响应性报价而予以拒绝。</w:t>
      </w:r>
    </w:p>
    <w:p w14:paraId="6A90B78A">
      <w:pPr>
        <w:pStyle w:val="22"/>
        <w:numPr>
          <w:ilvl w:val="1"/>
          <w:numId w:val="11"/>
        </w:numPr>
        <w:tabs>
          <w:tab w:val="left" w:pos="2137"/>
        </w:tabs>
        <w:spacing w:before="191" w:after="0" w:line="340" w:lineRule="auto"/>
        <w:ind w:left="1176" w:right="1176" w:firstLine="360"/>
        <w:jc w:val="left"/>
        <w:rPr>
          <w:sz w:val="24"/>
        </w:rPr>
      </w:pPr>
      <w:r>
        <w:rPr>
          <w:spacing w:val="-4"/>
          <w:sz w:val="24"/>
        </w:rPr>
        <w:t xml:space="preserve">成交结果确定后，采购人与成交供应商签订合同后 </w:t>
      </w:r>
      <w:r>
        <w:rPr>
          <w:sz w:val="24"/>
        </w:rPr>
        <w:t>5</w:t>
      </w:r>
      <w:r>
        <w:rPr>
          <w:spacing w:val="-11"/>
          <w:sz w:val="24"/>
        </w:rPr>
        <w:t xml:space="preserve"> 日内，磋商保证金</w:t>
      </w:r>
      <w:r>
        <w:rPr>
          <w:sz w:val="24"/>
        </w:rPr>
        <w:t>退还。</w:t>
      </w:r>
    </w:p>
    <w:p w14:paraId="4133E264">
      <w:pPr>
        <w:pStyle w:val="22"/>
        <w:numPr>
          <w:ilvl w:val="0"/>
          <w:numId w:val="11"/>
        </w:numPr>
        <w:tabs>
          <w:tab w:val="left" w:pos="1658"/>
        </w:tabs>
        <w:spacing w:before="15" w:after="0" w:line="240" w:lineRule="auto"/>
        <w:ind w:left="1657" w:right="0" w:hanging="482"/>
        <w:jc w:val="left"/>
        <w:rPr>
          <w:sz w:val="24"/>
        </w:rPr>
      </w:pPr>
      <w:r>
        <w:rPr>
          <w:sz w:val="24"/>
        </w:rPr>
        <w:t>报价有效期</w:t>
      </w:r>
    </w:p>
    <w:p w14:paraId="78FDEB71">
      <w:pPr>
        <w:pStyle w:val="22"/>
        <w:numPr>
          <w:ilvl w:val="1"/>
          <w:numId w:val="11"/>
        </w:numPr>
        <w:tabs>
          <w:tab w:val="left" w:pos="2197"/>
        </w:tabs>
        <w:spacing w:before="161" w:after="0" w:line="364" w:lineRule="auto"/>
        <w:ind w:left="1176" w:right="1176" w:firstLine="480"/>
        <w:jc w:val="both"/>
        <w:rPr>
          <w:sz w:val="24"/>
        </w:rPr>
      </w:pPr>
      <w:r>
        <w:rPr>
          <w:spacing w:val="-9"/>
          <w:sz w:val="24"/>
        </w:rPr>
        <w:t>报价应在《竞争性磋商须知前附表》规定的报价有效期内保持有效，报</w:t>
      </w:r>
      <w:r>
        <w:rPr>
          <w:sz w:val="24"/>
        </w:rPr>
        <w:t>价有效期不满足要求的报价将被视为非响应性报价而予以拒绝。</w:t>
      </w:r>
    </w:p>
    <w:p w14:paraId="70639DF4">
      <w:pPr>
        <w:pStyle w:val="22"/>
        <w:numPr>
          <w:ilvl w:val="1"/>
          <w:numId w:val="11"/>
        </w:numPr>
        <w:tabs>
          <w:tab w:val="left" w:pos="2197"/>
        </w:tabs>
        <w:spacing w:before="1" w:after="0" w:line="364" w:lineRule="auto"/>
        <w:ind w:left="1176" w:right="1176" w:firstLine="480"/>
        <w:jc w:val="both"/>
        <w:rPr>
          <w:sz w:val="24"/>
        </w:rPr>
      </w:pPr>
      <w:r>
        <w:rPr>
          <w:spacing w:val="-8"/>
          <w:sz w:val="24"/>
        </w:rPr>
        <w:t>特殊情况下，可根据实际情况，在原报价有效期截止之前，要求供应商</w:t>
      </w:r>
      <w:r>
        <w:rPr>
          <w:spacing w:val="-4"/>
          <w:sz w:val="24"/>
        </w:rPr>
        <w:t>同意延长响应文件的有效期。这种要求和答复均应以书面、电报、电传等形式进</w:t>
      </w:r>
      <w:r>
        <w:rPr>
          <w:spacing w:val="-5"/>
          <w:sz w:val="24"/>
        </w:rPr>
        <w:t>行。供应商可以拒绝这种要求，并要求退还其磋商保证金。同意延长的供应商将</w:t>
      </w:r>
      <w:r>
        <w:rPr>
          <w:spacing w:val="-2"/>
          <w:sz w:val="24"/>
        </w:rPr>
        <w:t>不会被要求和允许修改其响应文件，且本须知中有关磋商保证金的要求将在延长</w:t>
      </w:r>
      <w:r>
        <w:rPr>
          <w:sz w:val="24"/>
        </w:rPr>
        <w:t>了的有效期内继续有效。</w:t>
      </w:r>
    </w:p>
    <w:p w14:paraId="599D5281">
      <w:pPr>
        <w:pStyle w:val="22"/>
        <w:numPr>
          <w:ilvl w:val="0"/>
          <w:numId w:val="11"/>
        </w:numPr>
        <w:tabs>
          <w:tab w:val="left" w:pos="1658"/>
        </w:tabs>
        <w:spacing w:before="0" w:after="0" w:line="234" w:lineRule="exact"/>
        <w:ind w:left="1657" w:right="0" w:hanging="482"/>
        <w:jc w:val="left"/>
        <w:rPr>
          <w:sz w:val="24"/>
        </w:rPr>
      </w:pPr>
      <w:r>
        <w:rPr>
          <w:sz w:val="24"/>
        </w:rPr>
        <w:t>响应文件的签署和规定</w:t>
      </w:r>
    </w:p>
    <w:p w14:paraId="20D3B19A">
      <w:pPr>
        <w:pStyle w:val="22"/>
        <w:numPr>
          <w:ilvl w:val="1"/>
          <w:numId w:val="11"/>
        </w:numPr>
        <w:tabs>
          <w:tab w:val="left" w:pos="2197"/>
        </w:tabs>
        <w:spacing w:before="158" w:after="0" w:line="364" w:lineRule="auto"/>
        <w:ind w:left="1176" w:right="1176" w:firstLine="480"/>
        <w:jc w:val="both"/>
        <w:rPr>
          <w:sz w:val="24"/>
        </w:rPr>
      </w:pPr>
      <w:r>
        <w:rPr>
          <w:sz w:val="24"/>
        </w:rPr>
        <w:t>供应商应递交</w:t>
      </w:r>
      <w:r>
        <w:rPr>
          <w:b/>
          <w:sz w:val="24"/>
        </w:rPr>
        <w:t>一</w:t>
      </w:r>
      <w:r>
        <w:rPr>
          <w:spacing w:val="-8"/>
          <w:sz w:val="24"/>
        </w:rPr>
        <w:t xml:space="preserve">份响应文件正本和《竞争性磋商须知前附表》中规定数量的副本，正本 </w:t>
      </w:r>
      <w:r>
        <w:rPr>
          <w:sz w:val="24"/>
        </w:rPr>
        <w:t>1</w:t>
      </w:r>
      <w:r>
        <w:rPr>
          <w:spacing w:val="-21"/>
          <w:sz w:val="24"/>
        </w:rPr>
        <w:t xml:space="preserve"> 份、副本 </w:t>
      </w:r>
      <w:r>
        <w:rPr>
          <w:sz w:val="24"/>
        </w:rPr>
        <w:t>3</w:t>
      </w:r>
      <w:r>
        <w:rPr>
          <w:spacing w:val="-18"/>
          <w:sz w:val="24"/>
        </w:rPr>
        <w:t xml:space="preserve"> 份，电子版 </w:t>
      </w:r>
      <w:r>
        <w:rPr>
          <w:rFonts w:ascii="Times New Roman" w:hAnsi="Times New Roman" w:eastAsia="Times New Roman"/>
          <w:sz w:val="24"/>
        </w:rPr>
        <w:t>3</w:t>
      </w:r>
      <w:r>
        <w:rPr>
          <w:rFonts w:ascii="Times New Roman" w:hAnsi="Times New Roman" w:eastAsia="Times New Roman"/>
          <w:spacing w:val="-1"/>
          <w:sz w:val="24"/>
        </w:rPr>
        <w:t xml:space="preserve"> </w:t>
      </w:r>
      <w:r>
        <w:rPr>
          <w:sz w:val="24"/>
        </w:rPr>
        <w:t>份（</w:t>
      </w:r>
      <w:r>
        <w:rPr>
          <w:rFonts w:ascii="Times New Roman" w:hAnsi="Times New Roman" w:eastAsia="Times New Roman"/>
          <w:sz w:val="24"/>
        </w:rPr>
        <w:t xml:space="preserve">U </w:t>
      </w:r>
      <w:r>
        <w:rPr>
          <w:sz w:val="24"/>
        </w:rPr>
        <w:t>盘）</w:t>
      </w:r>
      <w:r>
        <w:rPr>
          <w:spacing w:val="-2"/>
          <w:sz w:val="24"/>
        </w:rPr>
        <w:t>，每份响应文件必须清楚</w:t>
      </w:r>
      <w:r>
        <w:rPr>
          <w:sz w:val="24"/>
        </w:rPr>
        <w:t>地标明“正本”或“副本”。若正本和副本内容不符，以正本为准。</w:t>
      </w:r>
    </w:p>
    <w:p w14:paraId="3323DC23">
      <w:pPr>
        <w:pStyle w:val="22"/>
        <w:numPr>
          <w:ilvl w:val="1"/>
          <w:numId w:val="11"/>
        </w:numPr>
        <w:tabs>
          <w:tab w:val="left" w:pos="2197"/>
        </w:tabs>
        <w:spacing w:before="0" w:after="0" w:line="364" w:lineRule="auto"/>
        <w:ind w:left="1176" w:right="1176" w:firstLine="480"/>
        <w:jc w:val="both"/>
        <w:rPr>
          <w:sz w:val="24"/>
        </w:rPr>
      </w:pPr>
      <w:r>
        <w:rPr>
          <w:spacing w:val="-4"/>
          <w:sz w:val="24"/>
        </w:rPr>
        <w:t>响应文件的正本和所有副本均需打印或用不褪色墨水书写，并由供应商</w:t>
      </w:r>
      <w:r>
        <w:rPr>
          <w:spacing w:val="-3"/>
          <w:sz w:val="24"/>
        </w:rPr>
        <w:t>的法定代表人或经其正式授权的代表签字，同时加盖单位印章。授权代表须持有</w:t>
      </w:r>
      <w:r>
        <w:rPr>
          <w:spacing w:val="-1"/>
          <w:sz w:val="24"/>
        </w:rPr>
        <w:t>书面的“法定代表人授权书”</w:t>
      </w:r>
      <w:r>
        <w:rPr>
          <w:spacing w:val="-3"/>
          <w:sz w:val="24"/>
        </w:rPr>
        <w:t>（</w:t>
      </w:r>
      <w:r>
        <w:rPr>
          <w:sz w:val="24"/>
        </w:rPr>
        <w:t>标准格式附后）</w:t>
      </w:r>
      <w:r>
        <w:rPr>
          <w:spacing w:val="-2"/>
          <w:sz w:val="24"/>
        </w:rPr>
        <w:t>，并将其附在响应文件中。响应</w:t>
      </w:r>
      <w:r>
        <w:rPr>
          <w:spacing w:val="-3"/>
          <w:sz w:val="24"/>
        </w:rPr>
        <w:t>文件如有修改，则应由供应商的法定代表人或经其正式授权的代表在修改的每一</w:t>
      </w:r>
      <w:r>
        <w:rPr>
          <w:sz w:val="24"/>
        </w:rPr>
        <w:t>处上签字并加盖公章。</w:t>
      </w:r>
    </w:p>
    <w:p w14:paraId="6FB3588A">
      <w:pPr>
        <w:pStyle w:val="22"/>
        <w:numPr>
          <w:ilvl w:val="1"/>
          <w:numId w:val="11"/>
        </w:numPr>
        <w:tabs>
          <w:tab w:val="left" w:pos="2197"/>
        </w:tabs>
        <w:spacing w:before="0" w:after="0" w:line="364" w:lineRule="auto"/>
        <w:ind w:left="1176" w:right="1176" w:firstLine="480"/>
        <w:jc w:val="both"/>
        <w:rPr>
          <w:sz w:val="24"/>
        </w:rPr>
      </w:pPr>
      <w:r>
        <w:rPr>
          <w:spacing w:val="-6"/>
          <w:sz w:val="24"/>
        </w:rPr>
        <w:t>响应文件中不许有行间加字、涂抹和增删，若有修改错漏处，须由响应</w:t>
      </w:r>
      <w:r>
        <w:rPr>
          <w:spacing w:val="-2"/>
          <w:sz w:val="24"/>
        </w:rPr>
        <w:t>文件签字人签章确认后生效。响应文件因字迹潦草或表达不清引起的后果由供应</w:t>
      </w:r>
      <w:r>
        <w:rPr>
          <w:sz w:val="24"/>
        </w:rPr>
        <w:t>商负责。</w:t>
      </w:r>
    </w:p>
    <w:p w14:paraId="5DDFF146">
      <w:pPr>
        <w:pStyle w:val="22"/>
        <w:numPr>
          <w:ilvl w:val="1"/>
          <w:numId w:val="11"/>
        </w:numPr>
        <w:tabs>
          <w:tab w:val="left" w:pos="2262"/>
        </w:tabs>
        <w:spacing w:before="0" w:after="0" w:line="307" w:lineRule="exact"/>
        <w:ind w:left="2261" w:right="0" w:hanging="606"/>
        <w:jc w:val="both"/>
        <w:rPr>
          <w:sz w:val="24"/>
        </w:rPr>
      </w:pPr>
      <w:r>
        <w:rPr>
          <w:spacing w:val="-5"/>
          <w:sz w:val="24"/>
        </w:rPr>
        <w:t xml:space="preserve">如果供应商没有按本须知第 </w:t>
      </w:r>
      <w:r>
        <w:rPr>
          <w:sz w:val="24"/>
        </w:rPr>
        <w:t>14.2</w:t>
      </w:r>
      <w:r>
        <w:rPr>
          <w:spacing w:val="-23"/>
          <w:sz w:val="24"/>
        </w:rPr>
        <w:t xml:space="preserve"> 条、第 </w:t>
      </w:r>
      <w:r>
        <w:rPr>
          <w:sz w:val="24"/>
        </w:rPr>
        <w:t>14.3</w:t>
      </w:r>
      <w:r>
        <w:rPr>
          <w:spacing w:val="-6"/>
          <w:sz w:val="24"/>
        </w:rPr>
        <w:t xml:space="preserve"> 条要求签署和盖章，在</w:t>
      </w:r>
    </w:p>
    <w:p w14:paraId="0886B48E">
      <w:pPr>
        <w:spacing w:after="0" w:line="307" w:lineRule="exact"/>
        <w:jc w:val="both"/>
        <w:rPr>
          <w:sz w:val="24"/>
        </w:rPr>
        <w:sectPr>
          <w:pgSz w:w="11910" w:h="16840"/>
          <w:pgMar w:top="920" w:right="580" w:bottom="900" w:left="580" w:header="740" w:footer="720" w:gutter="0"/>
          <w:cols w:space="720" w:num="1"/>
        </w:sectPr>
      </w:pPr>
    </w:p>
    <w:p w14:paraId="6C20E5C1">
      <w:pPr>
        <w:pStyle w:val="11"/>
        <w:spacing w:before="6"/>
        <w:rPr>
          <w:sz w:val="2"/>
        </w:rPr>
      </w:pPr>
    </w:p>
    <w:p w14:paraId="2384130D">
      <w:pPr>
        <w:pStyle w:val="11"/>
        <w:spacing w:line="59" w:lineRule="exact"/>
        <w:ind w:left="1163"/>
        <w:rPr>
          <w:sz w:val="5"/>
        </w:rPr>
      </w:pPr>
    </w:p>
    <w:p w14:paraId="523AE6AA">
      <w:pPr>
        <w:pStyle w:val="11"/>
        <w:spacing w:before="5"/>
        <w:ind w:left="1176"/>
      </w:pPr>
      <w:r>
        <w:t>资格性、符合性审查时将按照无效报价处理。</w:t>
      </w:r>
    </w:p>
    <w:p w14:paraId="4C4648E6">
      <w:pPr>
        <w:spacing w:before="158" w:line="364" w:lineRule="auto"/>
        <w:ind w:left="1176" w:right="4109" w:firstLine="3412"/>
        <w:jc w:val="left"/>
        <w:rPr>
          <w:sz w:val="24"/>
        </w:rPr>
      </w:pPr>
      <w:r>
        <w:rPr>
          <w:b/>
          <w:sz w:val="24"/>
        </w:rPr>
        <w:t>四 响应文件的递交</w:t>
      </w:r>
      <w:r>
        <w:rPr>
          <w:sz w:val="24"/>
        </w:rPr>
        <w:t>15.响应文件的装订、密封和标记</w:t>
      </w:r>
    </w:p>
    <w:p w14:paraId="7868B907">
      <w:pPr>
        <w:pStyle w:val="22"/>
        <w:numPr>
          <w:ilvl w:val="1"/>
          <w:numId w:val="12"/>
        </w:numPr>
        <w:tabs>
          <w:tab w:val="left" w:pos="2197"/>
        </w:tabs>
        <w:spacing w:before="0" w:after="0" w:line="306" w:lineRule="exact"/>
        <w:ind w:left="2196" w:right="0" w:hanging="541"/>
        <w:jc w:val="left"/>
        <w:rPr>
          <w:sz w:val="24"/>
        </w:rPr>
      </w:pPr>
      <w:r>
        <w:rPr>
          <w:sz w:val="24"/>
        </w:rPr>
        <w:t>响应文件的装订</w:t>
      </w:r>
    </w:p>
    <w:p w14:paraId="3219866A">
      <w:pPr>
        <w:pStyle w:val="11"/>
        <w:spacing w:before="160" w:line="362" w:lineRule="auto"/>
        <w:ind w:left="1176" w:right="1176" w:firstLine="436"/>
      </w:pPr>
      <w:r>
        <w:rPr>
          <w:spacing w:val="-8"/>
        </w:rPr>
        <w:t xml:space="preserve">响应文件的装订要求：使用 </w:t>
      </w:r>
      <w:r>
        <w:t>A4</w:t>
      </w:r>
      <w:r>
        <w:rPr>
          <w:spacing w:val="-41"/>
        </w:rPr>
        <w:t xml:space="preserve"> 纸</w:t>
      </w:r>
      <w:r>
        <w:t>（白色</w:t>
      </w:r>
      <w:r>
        <w:rPr>
          <w:spacing w:val="-22"/>
        </w:rPr>
        <w:t>）</w:t>
      </w:r>
      <w:r>
        <w:rPr>
          <w:spacing w:val="-6"/>
        </w:rPr>
        <w:t>打印，装订成固定不可拆开的书册</w:t>
      </w:r>
      <w:r>
        <w:t>形式。</w:t>
      </w:r>
    </w:p>
    <w:p w14:paraId="098272D7">
      <w:pPr>
        <w:pStyle w:val="22"/>
        <w:numPr>
          <w:ilvl w:val="1"/>
          <w:numId w:val="12"/>
        </w:numPr>
        <w:tabs>
          <w:tab w:val="left" w:pos="2154"/>
        </w:tabs>
        <w:spacing w:before="5" w:after="0" w:line="240" w:lineRule="auto"/>
        <w:ind w:left="2153" w:right="0" w:hanging="541"/>
        <w:jc w:val="left"/>
        <w:rPr>
          <w:sz w:val="24"/>
        </w:rPr>
      </w:pPr>
      <w:r>
        <w:rPr>
          <w:sz w:val="24"/>
        </w:rPr>
        <w:t>响应文件的密封</w:t>
      </w:r>
    </w:p>
    <w:p w14:paraId="28D894A2">
      <w:pPr>
        <w:pStyle w:val="11"/>
        <w:spacing w:before="158" w:line="364" w:lineRule="auto"/>
        <w:ind w:left="1176" w:right="1174" w:firstLine="436"/>
      </w:pPr>
      <w:r>
        <w:t>供应商应将响应文件正本和全部副本分别密封在两个包封内，并在包封上正确标明“正本”或“副本”字样。在包封的封装处加盖密封章。</w:t>
      </w:r>
    </w:p>
    <w:p w14:paraId="717520E0">
      <w:pPr>
        <w:pStyle w:val="22"/>
        <w:numPr>
          <w:ilvl w:val="1"/>
          <w:numId w:val="12"/>
        </w:numPr>
        <w:tabs>
          <w:tab w:val="left" w:pos="2154"/>
        </w:tabs>
        <w:spacing w:before="0" w:after="0" w:line="306" w:lineRule="exact"/>
        <w:ind w:left="2153" w:right="0" w:hanging="541"/>
        <w:jc w:val="left"/>
        <w:rPr>
          <w:sz w:val="24"/>
        </w:rPr>
      </w:pPr>
      <w:r>
        <w:rPr>
          <w:sz w:val="24"/>
        </w:rPr>
        <w:t>在响应文件密封袋上均应注明：</w:t>
      </w:r>
    </w:p>
    <w:p w14:paraId="043F995F">
      <w:pPr>
        <w:pStyle w:val="22"/>
        <w:numPr>
          <w:ilvl w:val="2"/>
          <w:numId w:val="12"/>
        </w:numPr>
        <w:tabs>
          <w:tab w:val="left" w:pos="2454"/>
        </w:tabs>
        <w:spacing w:before="161" w:after="0" w:line="240" w:lineRule="auto"/>
        <w:ind w:left="2453" w:right="0" w:hanging="841"/>
        <w:jc w:val="left"/>
        <w:rPr>
          <w:sz w:val="24"/>
        </w:rPr>
      </w:pPr>
      <w:r>
        <w:rPr>
          <w:sz w:val="24"/>
        </w:rPr>
        <w:t>注明采购人的名称和地址；</w:t>
      </w:r>
    </w:p>
    <w:p w14:paraId="1900A65D">
      <w:pPr>
        <w:pStyle w:val="22"/>
        <w:numPr>
          <w:ilvl w:val="2"/>
          <w:numId w:val="12"/>
        </w:numPr>
        <w:tabs>
          <w:tab w:val="left" w:pos="2454"/>
        </w:tabs>
        <w:spacing w:before="158" w:after="0" w:line="240" w:lineRule="auto"/>
        <w:ind w:left="2453" w:right="0" w:hanging="841"/>
        <w:jc w:val="left"/>
        <w:rPr>
          <w:sz w:val="24"/>
        </w:rPr>
      </w:pPr>
      <w:r>
        <w:rPr>
          <w:sz w:val="24"/>
        </w:rPr>
        <w:t>注明下列识别标志：</w:t>
      </w:r>
    </w:p>
    <w:p w14:paraId="21BF438F">
      <w:pPr>
        <w:pStyle w:val="22"/>
        <w:numPr>
          <w:ilvl w:val="0"/>
          <w:numId w:val="13"/>
        </w:numPr>
        <w:tabs>
          <w:tab w:val="left" w:pos="2262"/>
        </w:tabs>
        <w:spacing w:before="160" w:after="0" w:line="240" w:lineRule="auto"/>
        <w:ind w:left="2261" w:right="0" w:hanging="721"/>
        <w:jc w:val="left"/>
        <w:rPr>
          <w:sz w:val="24"/>
        </w:rPr>
      </w:pPr>
      <w:r>
        <w:rPr>
          <w:sz w:val="24"/>
        </w:rPr>
        <w:t>采购项目名称</w:t>
      </w:r>
    </w:p>
    <w:p w14:paraId="6883290F">
      <w:pPr>
        <w:pStyle w:val="22"/>
        <w:numPr>
          <w:ilvl w:val="0"/>
          <w:numId w:val="13"/>
        </w:numPr>
        <w:tabs>
          <w:tab w:val="left" w:pos="2262"/>
        </w:tabs>
        <w:spacing w:before="161" w:after="0" w:line="240" w:lineRule="auto"/>
        <w:ind w:left="2261" w:right="0" w:hanging="721"/>
        <w:jc w:val="left"/>
        <w:rPr>
          <w:sz w:val="24"/>
        </w:rPr>
      </w:pPr>
      <w:r>
        <w:rPr>
          <w:sz w:val="24"/>
        </w:rPr>
        <w:t>采购项目编号</w:t>
      </w:r>
    </w:p>
    <w:p w14:paraId="08E7C958">
      <w:pPr>
        <w:pStyle w:val="22"/>
        <w:numPr>
          <w:ilvl w:val="0"/>
          <w:numId w:val="13"/>
        </w:numPr>
        <w:tabs>
          <w:tab w:val="left" w:pos="2138"/>
        </w:tabs>
        <w:spacing w:before="158" w:after="0" w:line="364" w:lineRule="auto"/>
        <w:ind w:left="1176" w:right="1056" w:firstLine="360"/>
        <w:jc w:val="left"/>
        <w:rPr>
          <w:sz w:val="24"/>
        </w:rPr>
      </w:pPr>
      <w:r>
        <w:rPr>
          <w:sz w:val="24"/>
        </w:rPr>
        <w:t>在*年*月*日*时*</w:t>
      </w:r>
      <w:r>
        <w:rPr>
          <w:spacing w:val="-44"/>
          <w:sz w:val="24"/>
        </w:rPr>
        <w:t>分</w:t>
      </w:r>
      <w:r>
        <w:rPr>
          <w:sz w:val="24"/>
        </w:rPr>
        <w:t>（</w:t>
      </w:r>
      <w:r>
        <w:rPr>
          <w:spacing w:val="-11"/>
          <w:sz w:val="24"/>
        </w:rPr>
        <w:t>具体的磋商会日期详见《竞争性磋商须知前附表》</w:t>
      </w:r>
      <w:r>
        <w:rPr>
          <w:spacing w:val="-14"/>
          <w:sz w:val="24"/>
        </w:rPr>
        <w:t>）</w:t>
      </w:r>
      <w:r>
        <w:rPr>
          <w:sz w:val="24"/>
        </w:rPr>
        <w:t>前不得启封。</w:t>
      </w:r>
    </w:p>
    <w:p w14:paraId="60A6ADC9">
      <w:pPr>
        <w:pStyle w:val="22"/>
        <w:numPr>
          <w:ilvl w:val="1"/>
          <w:numId w:val="12"/>
        </w:numPr>
        <w:tabs>
          <w:tab w:val="left" w:pos="2154"/>
        </w:tabs>
        <w:spacing w:before="0" w:after="0" w:line="364" w:lineRule="auto"/>
        <w:ind w:left="1176" w:right="1176" w:firstLine="436"/>
        <w:jc w:val="both"/>
        <w:rPr>
          <w:sz w:val="24"/>
        </w:rPr>
      </w:pPr>
      <w:r>
        <w:rPr>
          <w:spacing w:val="-8"/>
          <w:sz w:val="24"/>
        </w:rPr>
        <w:t xml:space="preserve">除了按本须知第 </w:t>
      </w:r>
      <w:r>
        <w:rPr>
          <w:sz w:val="24"/>
        </w:rPr>
        <w:t>15.2</w:t>
      </w:r>
      <w:r>
        <w:rPr>
          <w:spacing w:val="-30"/>
          <w:sz w:val="24"/>
        </w:rPr>
        <w:t xml:space="preserve"> 款和 </w:t>
      </w:r>
      <w:r>
        <w:rPr>
          <w:sz w:val="24"/>
        </w:rPr>
        <w:t>15.3</w:t>
      </w:r>
      <w:r>
        <w:rPr>
          <w:spacing w:val="-11"/>
          <w:sz w:val="24"/>
        </w:rPr>
        <w:t xml:space="preserve"> 款所要求的识别字样外，在响应文件密</w:t>
      </w:r>
      <w:r>
        <w:rPr>
          <w:spacing w:val="-2"/>
          <w:sz w:val="24"/>
        </w:rPr>
        <w:t xml:space="preserve">封袋上还应写明供应商名称、地址、联系人和联系电话。以便本须知第 </w:t>
      </w:r>
      <w:r>
        <w:rPr>
          <w:sz w:val="24"/>
        </w:rPr>
        <w:t>16.3</w:t>
      </w:r>
      <w:r>
        <w:rPr>
          <w:spacing w:val="-22"/>
          <w:sz w:val="24"/>
        </w:rPr>
        <w:t xml:space="preserve"> 款</w:t>
      </w:r>
      <w:r>
        <w:rPr>
          <w:spacing w:val="3"/>
          <w:sz w:val="24"/>
        </w:rPr>
        <w:t>规定情况发生时，采购人可以按密封袋上标明的供应商地址将响应文件原封退回。</w:t>
      </w:r>
    </w:p>
    <w:p w14:paraId="0616ADE6">
      <w:pPr>
        <w:pStyle w:val="22"/>
        <w:numPr>
          <w:ilvl w:val="1"/>
          <w:numId w:val="12"/>
        </w:numPr>
        <w:tabs>
          <w:tab w:val="left" w:pos="2077"/>
        </w:tabs>
        <w:spacing w:before="75" w:after="0" w:line="364" w:lineRule="auto"/>
        <w:ind w:left="1176" w:right="1176" w:firstLine="360"/>
        <w:jc w:val="both"/>
        <w:rPr>
          <w:sz w:val="24"/>
        </w:rPr>
      </w:pPr>
      <w:r>
        <w:rPr>
          <w:spacing w:val="-4"/>
          <w:sz w:val="24"/>
        </w:rPr>
        <w:t xml:space="preserve">如果供应商没有按本磋商须知第 </w:t>
      </w:r>
      <w:r>
        <w:rPr>
          <w:sz w:val="24"/>
        </w:rPr>
        <w:t>15.1</w:t>
      </w:r>
      <w:r>
        <w:rPr>
          <w:spacing w:val="-39"/>
          <w:sz w:val="24"/>
        </w:rPr>
        <w:t xml:space="preserve"> 款、第 </w:t>
      </w:r>
      <w:r>
        <w:rPr>
          <w:sz w:val="24"/>
        </w:rPr>
        <w:t>15.2</w:t>
      </w:r>
      <w:r>
        <w:rPr>
          <w:spacing w:val="-24"/>
          <w:sz w:val="24"/>
        </w:rPr>
        <w:t xml:space="preserve"> 款和第 </w:t>
      </w:r>
      <w:r>
        <w:rPr>
          <w:sz w:val="24"/>
        </w:rPr>
        <w:t>15.3</w:t>
      </w:r>
      <w:r>
        <w:rPr>
          <w:spacing w:val="-16"/>
          <w:sz w:val="24"/>
        </w:rPr>
        <w:t xml:space="preserve"> 款的规定</w:t>
      </w:r>
      <w:r>
        <w:rPr>
          <w:spacing w:val="-4"/>
          <w:sz w:val="24"/>
        </w:rPr>
        <w:t>装订，在资格性、符合性审查时将按无效报价处理，同时将响应文件退还给供应</w:t>
      </w:r>
      <w:r>
        <w:rPr>
          <w:sz w:val="24"/>
        </w:rPr>
        <w:t>商。</w:t>
      </w:r>
    </w:p>
    <w:p w14:paraId="04DC7306">
      <w:pPr>
        <w:pStyle w:val="22"/>
        <w:numPr>
          <w:ilvl w:val="1"/>
          <w:numId w:val="12"/>
        </w:numPr>
        <w:tabs>
          <w:tab w:val="left" w:pos="2154"/>
        </w:tabs>
        <w:spacing w:before="0" w:after="0" w:line="230" w:lineRule="exact"/>
        <w:ind w:left="2153" w:right="0" w:hanging="541"/>
        <w:jc w:val="left"/>
        <w:rPr>
          <w:sz w:val="24"/>
        </w:rPr>
      </w:pPr>
      <w:r>
        <w:rPr>
          <w:sz w:val="24"/>
        </w:rPr>
        <w:t>供应商应将“报价一览表”单独密封，并在包封上标明“报价一览表”</w:t>
      </w:r>
    </w:p>
    <w:p w14:paraId="7FEFF7DD">
      <w:pPr>
        <w:pStyle w:val="11"/>
        <w:spacing w:before="161" w:line="362" w:lineRule="auto"/>
        <w:ind w:left="1176" w:right="6687"/>
      </w:pPr>
      <w:r>
        <w:t>字样，在报价时单独递交。16．报价截止期</w:t>
      </w:r>
    </w:p>
    <w:p w14:paraId="5A5A022E">
      <w:pPr>
        <w:pStyle w:val="22"/>
        <w:numPr>
          <w:ilvl w:val="1"/>
          <w:numId w:val="14"/>
        </w:numPr>
        <w:tabs>
          <w:tab w:val="left" w:pos="2197"/>
        </w:tabs>
        <w:spacing w:before="5" w:after="0" w:line="240" w:lineRule="auto"/>
        <w:ind w:left="2196" w:right="0" w:hanging="541"/>
        <w:jc w:val="both"/>
        <w:rPr>
          <w:sz w:val="24"/>
        </w:rPr>
      </w:pPr>
      <w:r>
        <w:rPr>
          <w:spacing w:val="-15"/>
          <w:sz w:val="24"/>
        </w:rPr>
        <w:t>供应商应按《竞争性磋商须知前附表》规定的时间、地点递交响应文件。</w:t>
      </w:r>
    </w:p>
    <w:p w14:paraId="6B9A7ABD">
      <w:pPr>
        <w:pStyle w:val="22"/>
        <w:numPr>
          <w:ilvl w:val="1"/>
          <w:numId w:val="14"/>
        </w:numPr>
        <w:tabs>
          <w:tab w:val="left" w:pos="2197"/>
        </w:tabs>
        <w:spacing w:before="160" w:after="0" w:line="362" w:lineRule="auto"/>
        <w:ind w:left="1176" w:right="1176" w:firstLine="480"/>
        <w:jc w:val="both"/>
        <w:rPr>
          <w:sz w:val="24"/>
        </w:rPr>
      </w:pPr>
      <w:r>
        <w:rPr>
          <w:spacing w:val="-6"/>
          <w:sz w:val="24"/>
        </w:rPr>
        <w:t xml:space="preserve">采购人有权按本须知第 </w:t>
      </w:r>
      <w:r>
        <w:rPr>
          <w:sz w:val="24"/>
        </w:rPr>
        <w:t>7.3</w:t>
      </w:r>
      <w:r>
        <w:rPr>
          <w:spacing w:val="-13"/>
          <w:sz w:val="24"/>
        </w:rPr>
        <w:t xml:space="preserve"> 条的规定，通过修改响应文件延长报价截止</w:t>
      </w:r>
      <w:r>
        <w:rPr>
          <w:spacing w:val="-4"/>
          <w:sz w:val="24"/>
        </w:rPr>
        <w:t>期。在此情况下，采购人和供应商受报价截止期制约的所有权利和义务均应延长</w:t>
      </w:r>
      <w:r>
        <w:rPr>
          <w:sz w:val="24"/>
        </w:rPr>
        <w:t>至新的截止期。</w:t>
      </w:r>
    </w:p>
    <w:p w14:paraId="53448C7B">
      <w:pPr>
        <w:pStyle w:val="22"/>
        <w:numPr>
          <w:ilvl w:val="1"/>
          <w:numId w:val="14"/>
        </w:numPr>
        <w:tabs>
          <w:tab w:val="left" w:pos="2204"/>
        </w:tabs>
        <w:spacing w:before="7" w:after="0" w:line="240" w:lineRule="auto"/>
        <w:ind w:left="2204" w:right="0" w:hanging="548"/>
        <w:jc w:val="both"/>
        <w:rPr>
          <w:sz w:val="24"/>
        </w:rPr>
      </w:pPr>
      <w:r>
        <w:rPr>
          <w:spacing w:val="3"/>
          <w:sz w:val="24"/>
        </w:rPr>
        <w:t>采购人将拒绝并原封退回在本须知规定的报价截止期后递交的任何响</w:t>
      </w:r>
    </w:p>
    <w:p w14:paraId="79C4D61D">
      <w:pPr>
        <w:spacing w:after="0" w:line="240" w:lineRule="auto"/>
        <w:jc w:val="both"/>
        <w:rPr>
          <w:sz w:val="24"/>
        </w:rPr>
        <w:sectPr>
          <w:pgSz w:w="11910" w:h="16840"/>
          <w:pgMar w:top="920" w:right="580" w:bottom="900" w:left="580" w:header="740" w:footer="720" w:gutter="0"/>
          <w:cols w:space="720" w:num="1"/>
        </w:sectPr>
      </w:pPr>
    </w:p>
    <w:p w14:paraId="0E20E97D">
      <w:pPr>
        <w:pStyle w:val="11"/>
        <w:spacing w:before="6"/>
        <w:rPr>
          <w:sz w:val="2"/>
        </w:rPr>
      </w:pPr>
    </w:p>
    <w:p w14:paraId="762B7035">
      <w:pPr>
        <w:pStyle w:val="11"/>
        <w:spacing w:line="59" w:lineRule="exact"/>
        <w:ind w:left="1163"/>
        <w:rPr>
          <w:sz w:val="5"/>
        </w:rPr>
      </w:pPr>
    </w:p>
    <w:p w14:paraId="42A2EC29">
      <w:pPr>
        <w:pStyle w:val="11"/>
        <w:spacing w:before="5"/>
        <w:ind w:left="1176"/>
      </w:pPr>
      <w:r>
        <w:t>应文件。</w:t>
      </w:r>
    </w:p>
    <w:p w14:paraId="54667C34">
      <w:pPr>
        <w:pStyle w:val="22"/>
        <w:numPr>
          <w:ilvl w:val="0"/>
          <w:numId w:val="15"/>
        </w:numPr>
        <w:tabs>
          <w:tab w:val="left" w:pos="1658"/>
        </w:tabs>
        <w:spacing w:before="158" w:after="0" w:line="240" w:lineRule="auto"/>
        <w:ind w:left="1657" w:right="0" w:hanging="482"/>
        <w:jc w:val="left"/>
        <w:rPr>
          <w:sz w:val="24"/>
        </w:rPr>
      </w:pPr>
      <w:r>
        <w:rPr>
          <w:sz w:val="24"/>
        </w:rPr>
        <w:t>响应文件的修改和撤回。</w:t>
      </w:r>
    </w:p>
    <w:p w14:paraId="16329584">
      <w:pPr>
        <w:pStyle w:val="22"/>
        <w:numPr>
          <w:ilvl w:val="1"/>
          <w:numId w:val="15"/>
        </w:numPr>
        <w:tabs>
          <w:tab w:val="left" w:pos="2154"/>
        </w:tabs>
        <w:spacing w:before="160" w:after="0" w:line="362" w:lineRule="auto"/>
        <w:ind w:left="1176" w:right="1176" w:firstLine="436"/>
        <w:jc w:val="left"/>
        <w:rPr>
          <w:sz w:val="24"/>
        </w:rPr>
      </w:pPr>
      <w:r>
        <w:rPr>
          <w:spacing w:val="-4"/>
          <w:sz w:val="24"/>
        </w:rPr>
        <w:t>供应商在递交响应文件后，可以修改或撤回其响应文件，但这种撤回和</w:t>
      </w:r>
      <w:r>
        <w:rPr>
          <w:sz w:val="24"/>
        </w:rPr>
        <w:t>修改必须在报价截止期前以书面形式送达采购人。</w:t>
      </w:r>
    </w:p>
    <w:p w14:paraId="7ECEE128">
      <w:pPr>
        <w:pStyle w:val="22"/>
        <w:numPr>
          <w:ilvl w:val="1"/>
          <w:numId w:val="15"/>
        </w:numPr>
        <w:tabs>
          <w:tab w:val="left" w:pos="2154"/>
        </w:tabs>
        <w:spacing w:before="5" w:after="0" w:line="362" w:lineRule="auto"/>
        <w:ind w:left="1176" w:right="1176" w:firstLine="436"/>
        <w:jc w:val="left"/>
        <w:rPr>
          <w:sz w:val="24"/>
        </w:rPr>
      </w:pPr>
      <w:r>
        <w:rPr>
          <w:spacing w:val="-3"/>
          <w:sz w:val="24"/>
        </w:rPr>
        <w:t>供应商的修改或撤回通知书应按照本须知的规定编制、密封、标记和发</w:t>
      </w:r>
      <w:r>
        <w:rPr>
          <w:sz w:val="24"/>
        </w:rPr>
        <w:t>送，并应在内层包封上标注“修改”或“撤回”字样。</w:t>
      </w:r>
    </w:p>
    <w:p w14:paraId="68A94E4F">
      <w:pPr>
        <w:pStyle w:val="22"/>
        <w:numPr>
          <w:ilvl w:val="1"/>
          <w:numId w:val="15"/>
        </w:numPr>
        <w:tabs>
          <w:tab w:val="left" w:pos="2197"/>
        </w:tabs>
        <w:spacing w:before="5" w:after="0" w:line="240" w:lineRule="auto"/>
        <w:ind w:left="2196" w:right="0" w:hanging="541"/>
        <w:jc w:val="left"/>
        <w:rPr>
          <w:sz w:val="24"/>
        </w:rPr>
      </w:pPr>
      <w:r>
        <w:rPr>
          <w:sz w:val="24"/>
        </w:rPr>
        <w:t>在报价截止期后，供应商不得对其响应文件做任何修改。</w:t>
      </w:r>
    </w:p>
    <w:p w14:paraId="589DB777">
      <w:pPr>
        <w:pStyle w:val="22"/>
        <w:numPr>
          <w:ilvl w:val="1"/>
          <w:numId w:val="15"/>
        </w:numPr>
        <w:tabs>
          <w:tab w:val="left" w:pos="2197"/>
        </w:tabs>
        <w:spacing w:before="158" w:after="0" w:line="364" w:lineRule="auto"/>
        <w:ind w:left="1176" w:right="1176" w:firstLine="480"/>
        <w:jc w:val="left"/>
        <w:rPr>
          <w:sz w:val="24"/>
        </w:rPr>
      </w:pPr>
      <w:r>
        <w:rPr>
          <w:spacing w:val="-10"/>
          <w:sz w:val="24"/>
        </w:rPr>
        <w:t>在《竞争性磋商须知前附表》规定的报价有效期内供应商不得撤销其报</w:t>
      </w:r>
      <w:r>
        <w:rPr>
          <w:sz w:val="24"/>
        </w:rPr>
        <w:t>价，否则其磋商保证金将不予退还。</w:t>
      </w:r>
    </w:p>
    <w:p w14:paraId="76B58ADD">
      <w:pPr>
        <w:pStyle w:val="10"/>
        <w:spacing w:before="0" w:line="306" w:lineRule="exact"/>
        <w:ind w:left="4832"/>
      </w:pPr>
      <w:r>
        <w:t>五 磋商会</w:t>
      </w:r>
    </w:p>
    <w:p w14:paraId="1B994BA4">
      <w:pPr>
        <w:pStyle w:val="22"/>
        <w:numPr>
          <w:ilvl w:val="0"/>
          <w:numId w:val="15"/>
        </w:numPr>
        <w:tabs>
          <w:tab w:val="left" w:pos="1538"/>
        </w:tabs>
        <w:spacing w:before="161" w:after="0" w:line="240" w:lineRule="auto"/>
        <w:ind w:left="1537" w:right="0" w:hanging="362"/>
        <w:jc w:val="left"/>
        <w:rPr>
          <w:sz w:val="24"/>
        </w:rPr>
      </w:pPr>
      <w:r>
        <w:rPr>
          <w:sz w:val="24"/>
        </w:rPr>
        <w:t>磋商会</w:t>
      </w:r>
    </w:p>
    <w:p w14:paraId="77B43247">
      <w:pPr>
        <w:pStyle w:val="22"/>
        <w:numPr>
          <w:ilvl w:val="1"/>
          <w:numId w:val="15"/>
        </w:numPr>
        <w:tabs>
          <w:tab w:val="left" w:pos="2276"/>
        </w:tabs>
        <w:spacing w:before="158" w:after="0" w:line="364" w:lineRule="auto"/>
        <w:ind w:left="1176" w:right="1174" w:firstLine="554"/>
        <w:jc w:val="both"/>
        <w:rPr>
          <w:sz w:val="24"/>
        </w:rPr>
      </w:pPr>
      <w:r>
        <w:rPr>
          <w:sz w:val="24"/>
        </w:rPr>
        <w:t>采购人在竞争性磋商公告和《竞争性磋商须知前附表》规定的日期、</w:t>
      </w:r>
      <w:r>
        <w:rPr>
          <w:spacing w:val="-3"/>
          <w:sz w:val="24"/>
        </w:rPr>
        <w:t>时间和地点召开磋商会。磋商会由采购代理机构主持，供应商应由法定代表人或</w:t>
      </w:r>
      <w:r>
        <w:rPr>
          <w:sz w:val="24"/>
        </w:rPr>
        <w:t>其授权人参加视频会议。</w:t>
      </w:r>
    </w:p>
    <w:p w14:paraId="25212681">
      <w:pPr>
        <w:pStyle w:val="22"/>
        <w:numPr>
          <w:ilvl w:val="1"/>
          <w:numId w:val="15"/>
        </w:numPr>
        <w:tabs>
          <w:tab w:val="left" w:pos="2334"/>
        </w:tabs>
        <w:spacing w:before="0" w:after="0" w:line="307" w:lineRule="exact"/>
        <w:ind w:left="2333" w:right="0" w:hanging="601"/>
        <w:jc w:val="both"/>
        <w:rPr>
          <w:sz w:val="24"/>
        </w:rPr>
      </w:pPr>
      <w:r>
        <w:rPr>
          <w:spacing w:val="-9"/>
          <w:sz w:val="24"/>
        </w:rPr>
        <w:t xml:space="preserve">按照本须知第 </w:t>
      </w:r>
      <w:r>
        <w:rPr>
          <w:sz w:val="24"/>
        </w:rPr>
        <w:t>17</w:t>
      </w:r>
      <w:r>
        <w:rPr>
          <w:spacing w:val="-8"/>
          <w:sz w:val="24"/>
        </w:rPr>
        <w:t xml:space="preserve"> 条规定，按规定撤回的报价将不予开封。</w:t>
      </w:r>
    </w:p>
    <w:p w14:paraId="0F7932B8">
      <w:pPr>
        <w:pStyle w:val="11"/>
        <w:spacing w:before="9"/>
        <w:rPr>
          <w:sz w:val="18"/>
        </w:rPr>
      </w:pPr>
    </w:p>
    <w:p w14:paraId="431DC8AE">
      <w:pPr>
        <w:pStyle w:val="22"/>
        <w:numPr>
          <w:ilvl w:val="1"/>
          <w:numId w:val="15"/>
        </w:numPr>
        <w:tabs>
          <w:tab w:val="left" w:pos="2262"/>
        </w:tabs>
        <w:spacing w:before="0" w:after="0" w:line="364" w:lineRule="auto"/>
        <w:ind w:left="1176" w:right="1176" w:firstLine="480"/>
        <w:jc w:val="both"/>
        <w:rPr>
          <w:sz w:val="24"/>
        </w:rPr>
      </w:pPr>
      <w:r>
        <w:rPr>
          <w:sz w:val="24"/>
        </w:rPr>
        <w:t xml:space="preserve">本项目开标方式为远程磋商，供应商不到开标现场。供应商磋商时， </w:t>
      </w:r>
      <w:r>
        <w:rPr>
          <w:spacing w:val="-1"/>
          <w:sz w:val="24"/>
        </w:rPr>
        <w:t>需携带制作响应文件时用来加密的有效数字证书</w:t>
      </w:r>
      <w:r>
        <w:rPr>
          <w:sz w:val="24"/>
        </w:rPr>
        <w:t>（CA</w:t>
      </w:r>
      <w:r>
        <w:rPr>
          <w:spacing w:val="-20"/>
          <w:sz w:val="24"/>
        </w:rPr>
        <w:t xml:space="preserve"> 认证</w:t>
      </w:r>
      <w:r>
        <w:rPr>
          <w:spacing w:val="-17"/>
          <w:sz w:val="24"/>
        </w:rPr>
        <w:t>）</w:t>
      </w:r>
      <w:r>
        <w:rPr>
          <w:spacing w:val="-8"/>
          <w:sz w:val="24"/>
        </w:rPr>
        <w:t>登录“政采云”平台</w:t>
      </w:r>
      <w:r>
        <w:rPr>
          <w:sz w:val="24"/>
        </w:rPr>
        <w:t>电子开标大厅现场按规定时间对加密的响应文件进行解密。</w:t>
      </w:r>
    </w:p>
    <w:p w14:paraId="6A69C3DC">
      <w:pPr>
        <w:pStyle w:val="22"/>
        <w:numPr>
          <w:ilvl w:val="0"/>
          <w:numId w:val="15"/>
        </w:numPr>
        <w:tabs>
          <w:tab w:val="left" w:pos="1658"/>
        </w:tabs>
        <w:spacing w:before="0" w:after="0" w:line="230" w:lineRule="exact"/>
        <w:ind w:left="1657" w:right="0" w:hanging="482"/>
        <w:jc w:val="left"/>
        <w:rPr>
          <w:sz w:val="24"/>
        </w:rPr>
      </w:pPr>
      <w:r>
        <w:rPr>
          <w:sz w:val="24"/>
        </w:rPr>
        <w:t>磋商小组的组建</w:t>
      </w:r>
    </w:p>
    <w:p w14:paraId="02EE5AD0">
      <w:pPr>
        <w:pStyle w:val="22"/>
        <w:numPr>
          <w:ilvl w:val="1"/>
          <w:numId w:val="15"/>
        </w:numPr>
        <w:tabs>
          <w:tab w:val="left" w:pos="2197"/>
        </w:tabs>
        <w:spacing w:before="158" w:after="0" w:line="362" w:lineRule="auto"/>
        <w:ind w:left="1176" w:right="1176" w:firstLine="480"/>
        <w:jc w:val="left"/>
        <w:rPr>
          <w:sz w:val="24"/>
        </w:rPr>
      </w:pPr>
      <w:r>
        <w:rPr>
          <w:spacing w:val="-5"/>
          <w:sz w:val="24"/>
        </w:rPr>
        <w:t>磋商小组根据采购项目的特点依法组建，并负责评审工作。磋商小组由</w:t>
      </w:r>
      <w:r>
        <w:rPr>
          <w:spacing w:val="-4"/>
          <w:sz w:val="24"/>
        </w:rPr>
        <w:t xml:space="preserve">技术、经济、等方面的专家组成，成员为 </w:t>
      </w:r>
      <w:r>
        <w:rPr>
          <w:sz w:val="24"/>
        </w:rPr>
        <w:t>3</w:t>
      </w:r>
      <w:r>
        <w:rPr>
          <w:spacing w:val="-20"/>
          <w:sz w:val="24"/>
        </w:rPr>
        <w:t xml:space="preserve"> 人。</w:t>
      </w:r>
    </w:p>
    <w:p w14:paraId="0BA07979">
      <w:pPr>
        <w:pStyle w:val="22"/>
        <w:numPr>
          <w:ilvl w:val="1"/>
          <w:numId w:val="15"/>
        </w:numPr>
        <w:tabs>
          <w:tab w:val="left" w:pos="2197"/>
        </w:tabs>
        <w:spacing w:before="5" w:after="0" w:line="364" w:lineRule="auto"/>
        <w:ind w:left="1176" w:right="1176" w:firstLine="480"/>
        <w:jc w:val="left"/>
        <w:rPr>
          <w:sz w:val="24"/>
        </w:rPr>
      </w:pPr>
      <w:r>
        <w:rPr>
          <w:spacing w:val="-5"/>
          <w:sz w:val="24"/>
        </w:rPr>
        <w:t>磋商专家从依法设立的专家库中随机抽取产生。专家名单在成交前严格</w:t>
      </w:r>
      <w:r>
        <w:rPr>
          <w:sz w:val="24"/>
        </w:rPr>
        <w:t>保密。</w:t>
      </w:r>
    </w:p>
    <w:p w14:paraId="1D486FE0">
      <w:pPr>
        <w:pStyle w:val="22"/>
        <w:numPr>
          <w:ilvl w:val="0"/>
          <w:numId w:val="15"/>
        </w:numPr>
        <w:tabs>
          <w:tab w:val="left" w:pos="1658"/>
        </w:tabs>
        <w:spacing w:before="0" w:after="0" w:line="306" w:lineRule="exact"/>
        <w:ind w:left="1657" w:right="0" w:hanging="482"/>
        <w:jc w:val="left"/>
        <w:rPr>
          <w:sz w:val="24"/>
        </w:rPr>
      </w:pPr>
      <w:r>
        <w:rPr>
          <w:sz w:val="24"/>
        </w:rPr>
        <w:t>磋商过程的保密性</w:t>
      </w:r>
    </w:p>
    <w:p w14:paraId="4D4A89EE">
      <w:pPr>
        <w:pStyle w:val="11"/>
        <w:spacing w:before="9"/>
        <w:rPr>
          <w:sz w:val="18"/>
        </w:rPr>
      </w:pPr>
    </w:p>
    <w:p w14:paraId="45A7F1DB">
      <w:pPr>
        <w:pStyle w:val="22"/>
        <w:numPr>
          <w:ilvl w:val="1"/>
          <w:numId w:val="15"/>
        </w:numPr>
        <w:tabs>
          <w:tab w:val="left" w:pos="2197"/>
        </w:tabs>
        <w:spacing w:before="0" w:after="0" w:line="364" w:lineRule="auto"/>
        <w:ind w:left="1176" w:right="1176" w:firstLine="480"/>
        <w:jc w:val="both"/>
        <w:rPr>
          <w:sz w:val="24"/>
        </w:rPr>
      </w:pPr>
      <w:r>
        <w:rPr>
          <w:spacing w:val="-7"/>
          <w:sz w:val="24"/>
        </w:rPr>
        <w:t>磋商开始后，直至向成交人授予合同止，凡与审查、澄清、评价和比较</w:t>
      </w:r>
      <w:r>
        <w:rPr>
          <w:spacing w:val="3"/>
          <w:sz w:val="24"/>
        </w:rPr>
        <w:t>报价有关的资料以及成交意见等，均不得向供应商及与评审无关的其他人员透露。</w:t>
      </w:r>
    </w:p>
    <w:p w14:paraId="5CC7630B">
      <w:pPr>
        <w:pStyle w:val="22"/>
        <w:numPr>
          <w:ilvl w:val="1"/>
          <w:numId w:val="15"/>
        </w:numPr>
        <w:tabs>
          <w:tab w:val="left" w:pos="2197"/>
        </w:tabs>
        <w:spacing w:before="2" w:after="0" w:line="364" w:lineRule="auto"/>
        <w:ind w:left="1176" w:right="1176" w:firstLine="480"/>
        <w:jc w:val="both"/>
        <w:rPr>
          <w:sz w:val="24"/>
        </w:rPr>
      </w:pPr>
      <w:r>
        <w:rPr>
          <w:spacing w:val="-7"/>
          <w:sz w:val="24"/>
        </w:rPr>
        <w:t>在磋商过程中，如果供应商试图在响应文件审查、澄清、比较及授予合</w:t>
      </w:r>
      <w:r>
        <w:rPr>
          <w:sz w:val="24"/>
        </w:rPr>
        <w:t>同方面施加任何影响，将导致其响应文件被拒绝。</w:t>
      </w:r>
    </w:p>
    <w:p w14:paraId="1901A0DA">
      <w:pPr>
        <w:pStyle w:val="22"/>
        <w:numPr>
          <w:ilvl w:val="0"/>
          <w:numId w:val="15"/>
        </w:numPr>
        <w:tabs>
          <w:tab w:val="left" w:pos="1658"/>
        </w:tabs>
        <w:spacing w:before="1" w:after="0" w:line="240" w:lineRule="auto"/>
        <w:ind w:left="1657" w:right="0" w:hanging="482"/>
        <w:jc w:val="left"/>
        <w:rPr>
          <w:sz w:val="24"/>
        </w:rPr>
      </w:pPr>
      <w:r>
        <w:rPr>
          <w:sz w:val="24"/>
        </w:rPr>
        <w:t>无效响应文件的认定</w:t>
      </w:r>
    </w:p>
    <w:p w14:paraId="0686F809">
      <w:pPr>
        <w:pStyle w:val="22"/>
        <w:numPr>
          <w:ilvl w:val="1"/>
          <w:numId w:val="15"/>
        </w:numPr>
        <w:tabs>
          <w:tab w:val="left" w:pos="2197"/>
        </w:tabs>
        <w:spacing w:before="160" w:after="0" w:line="240" w:lineRule="auto"/>
        <w:ind w:left="2196" w:right="0" w:hanging="541"/>
        <w:jc w:val="both"/>
        <w:rPr>
          <w:sz w:val="24"/>
        </w:rPr>
      </w:pPr>
      <w:r>
        <w:rPr>
          <w:spacing w:val="-7"/>
          <w:sz w:val="24"/>
        </w:rPr>
        <w:t>磋商会开始后，磋商小组将依据法律法规和竞争性磋商文件的规定，对</w:t>
      </w:r>
    </w:p>
    <w:p w14:paraId="1286BA66">
      <w:pPr>
        <w:spacing w:after="0" w:line="240" w:lineRule="auto"/>
        <w:jc w:val="both"/>
        <w:rPr>
          <w:sz w:val="24"/>
        </w:rPr>
        <w:sectPr>
          <w:pgSz w:w="11910" w:h="16840"/>
          <w:pgMar w:top="920" w:right="580" w:bottom="900" w:left="580" w:header="740" w:footer="720" w:gutter="0"/>
          <w:cols w:space="720" w:num="1"/>
        </w:sectPr>
      </w:pPr>
    </w:p>
    <w:p w14:paraId="1CE86767">
      <w:pPr>
        <w:pStyle w:val="11"/>
        <w:spacing w:before="84" w:line="364" w:lineRule="auto"/>
        <w:ind w:left="1176" w:right="1135"/>
      </w:pPr>
      <w:r>
        <w:t>响应文件进行有效认定。开启标书前，经确认存在下列情况之一的报价供应商将被取消报价资格并退回响应文件：</w:t>
      </w:r>
    </w:p>
    <w:p w14:paraId="7EE73CF7">
      <w:pPr>
        <w:pStyle w:val="22"/>
        <w:numPr>
          <w:ilvl w:val="0"/>
          <w:numId w:val="16"/>
        </w:numPr>
        <w:tabs>
          <w:tab w:val="left" w:pos="2018"/>
        </w:tabs>
        <w:spacing w:before="1" w:after="0" w:line="240" w:lineRule="auto"/>
        <w:ind w:left="2017" w:right="0" w:hanging="362"/>
        <w:jc w:val="left"/>
        <w:rPr>
          <w:sz w:val="24"/>
        </w:rPr>
      </w:pPr>
      <w:r>
        <w:rPr>
          <w:sz w:val="24"/>
        </w:rPr>
        <w:t>响应文件未能于报价截止之前上传至“政采云”；</w:t>
      </w:r>
    </w:p>
    <w:p w14:paraId="4B032B61">
      <w:pPr>
        <w:pStyle w:val="22"/>
        <w:numPr>
          <w:ilvl w:val="0"/>
          <w:numId w:val="16"/>
        </w:numPr>
        <w:tabs>
          <w:tab w:val="left" w:pos="2018"/>
        </w:tabs>
        <w:spacing w:before="160" w:after="0" w:line="240" w:lineRule="auto"/>
        <w:ind w:left="2017" w:right="0" w:hanging="362"/>
        <w:jc w:val="left"/>
        <w:rPr>
          <w:sz w:val="24"/>
        </w:rPr>
      </w:pPr>
      <w:r>
        <w:rPr>
          <w:sz w:val="24"/>
        </w:rPr>
        <w:t>报价供应商未按采购文件要求提交</w:t>
      </w:r>
    </w:p>
    <w:p w14:paraId="19781251">
      <w:pPr>
        <w:pStyle w:val="22"/>
        <w:numPr>
          <w:ilvl w:val="0"/>
          <w:numId w:val="16"/>
        </w:numPr>
        <w:tabs>
          <w:tab w:val="left" w:pos="2018"/>
        </w:tabs>
        <w:spacing w:before="161" w:after="0" w:line="240" w:lineRule="auto"/>
        <w:ind w:left="2017" w:right="0" w:hanging="362"/>
        <w:jc w:val="left"/>
        <w:rPr>
          <w:sz w:val="24"/>
        </w:rPr>
      </w:pPr>
      <w:r>
        <w:rPr>
          <w:sz w:val="24"/>
        </w:rPr>
        <w:t>响应文件未解密成功；</w:t>
      </w:r>
    </w:p>
    <w:p w14:paraId="5A3D9B67">
      <w:pPr>
        <w:pStyle w:val="22"/>
        <w:numPr>
          <w:ilvl w:val="0"/>
          <w:numId w:val="16"/>
        </w:numPr>
        <w:tabs>
          <w:tab w:val="left" w:pos="2018"/>
        </w:tabs>
        <w:spacing w:before="160" w:after="0" w:line="240" w:lineRule="auto"/>
        <w:ind w:left="2017" w:right="0" w:hanging="362"/>
        <w:jc w:val="left"/>
        <w:rPr>
          <w:sz w:val="24"/>
        </w:rPr>
      </w:pPr>
      <w:r>
        <w:rPr>
          <w:sz w:val="24"/>
        </w:rPr>
        <w:t>法律、法规规定的其它情形；</w:t>
      </w:r>
    </w:p>
    <w:p w14:paraId="420B7E84">
      <w:pPr>
        <w:pStyle w:val="22"/>
        <w:numPr>
          <w:ilvl w:val="1"/>
          <w:numId w:val="15"/>
        </w:numPr>
        <w:tabs>
          <w:tab w:val="left" w:pos="2197"/>
        </w:tabs>
        <w:spacing w:before="161" w:after="0" w:line="364" w:lineRule="auto"/>
        <w:ind w:left="1176" w:right="1176" w:firstLine="480"/>
        <w:jc w:val="left"/>
        <w:rPr>
          <w:sz w:val="24"/>
        </w:rPr>
      </w:pPr>
      <w:r>
        <w:rPr>
          <w:spacing w:val="-8"/>
          <w:sz w:val="24"/>
        </w:rPr>
        <w:t>成功解密响应文件后，经评标机构或采购人委托的工作人员确认有下列</w:t>
      </w:r>
      <w:r>
        <w:rPr>
          <w:sz w:val="24"/>
        </w:rPr>
        <w:t>情况之一的为无效响应（报价）文件：</w:t>
      </w:r>
    </w:p>
    <w:p w14:paraId="7CF74B4E">
      <w:pPr>
        <w:pStyle w:val="22"/>
        <w:numPr>
          <w:ilvl w:val="0"/>
          <w:numId w:val="17"/>
        </w:numPr>
        <w:tabs>
          <w:tab w:val="left" w:pos="2024"/>
        </w:tabs>
        <w:spacing w:before="1" w:after="0" w:line="364" w:lineRule="auto"/>
        <w:ind w:left="1176" w:right="1176" w:firstLine="480"/>
        <w:jc w:val="left"/>
        <w:rPr>
          <w:sz w:val="24"/>
        </w:rPr>
      </w:pPr>
      <w:r>
        <w:rPr>
          <w:sz w:val="24"/>
        </w:rPr>
        <w:t>响应文件未经报价供应商法定代表人</w:t>
      </w:r>
      <w:r>
        <w:rPr>
          <w:spacing w:val="4"/>
          <w:sz w:val="24"/>
        </w:rPr>
        <w:t>（</w:t>
      </w:r>
      <w:r>
        <w:rPr>
          <w:sz w:val="24"/>
        </w:rPr>
        <w:t>法定代表人委托代理人）</w:t>
      </w:r>
      <w:r>
        <w:rPr>
          <w:spacing w:val="1"/>
          <w:sz w:val="24"/>
        </w:rPr>
        <w:t>签署或未加盖报价供应商法人章；</w:t>
      </w:r>
    </w:p>
    <w:p w14:paraId="43C7A4F2">
      <w:pPr>
        <w:pStyle w:val="22"/>
        <w:numPr>
          <w:ilvl w:val="0"/>
          <w:numId w:val="17"/>
        </w:numPr>
        <w:tabs>
          <w:tab w:val="left" w:pos="2018"/>
        </w:tabs>
        <w:spacing w:before="1" w:after="0" w:line="364" w:lineRule="auto"/>
        <w:ind w:left="1176" w:right="1056" w:firstLine="480"/>
        <w:jc w:val="left"/>
        <w:rPr>
          <w:sz w:val="24"/>
        </w:rPr>
      </w:pPr>
      <w:r>
        <w:rPr>
          <w:spacing w:val="-4"/>
          <w:sz w:val="24"/>
        </w:rPr>
        <w:t>响应文件明显不符合采购文件规定的报价、工期、质量标准、技术规格、</w:t>
      </w:r>
      <w:r>
        <w:rPr>
          <w:sz w:val="24"/>
        </w:rPr>
        <w:t>技术标准或其它实质性要求；</w:t>
      </w:r>
    </w:p>
    <w:p w14:paraId="65B391D0">
      <w:pPr>
        <w:pStyle w:val="22"/>
        <w:numPr>
          <w:ilvl w:val="0"/>
          <w:numId w:val="17"/>
        </w:numPr>
        <w:tabs>
          <w:tab w:val="left" w:pos="2018"/>
        </w:tabs>
        <w:spacing w:before="2" w:after="0" w:line="240" w:lineRule="auto"/>
        <w:ind w:left="2017" w:right="0" w:hanging="362"/>
        <w:jc w:val="left"/>
        <w:rPr>
          <w:sz w:val="24"/>
        </w:rPr>
      </w:pPr>
      <w:r>
        <w:rPr>
          <w:sz w:val="24"/>
        </w:rPr>
        <w:t>响应文件正本或副本数目不足，重要内容不全或关键字迹模糊不清；</w:t>
      </w:r>
    </w:p>
    <w:p w14:paraId="76275374">
      <w:pPr>
        <w:pStyle w:val="22"/>
        <w:numPr>
          <w:ilvl w:val="0"/>
          <w:numId w:val="17"/>
        </w:numPr>
        <w:tabs>
          <w:tab w:val="left" w:pos="2024"/>
        </w:tabs>
        <w:spacing w:before="160" w:after="0" w:line="364" w:lineRule="auto"/>
        <w:ind w:left="1176" w:right="1176" w:firstLine="480"/>
        <w:jc w:val="left"/>
        <w:rPr>
          <w:sz w:val="24"/>
        </w:rPr>
      </w:pPr>
      <w:r>
        <w:rPr>
          <w:sz w:val="24"/>
        </w:rPr>
        <w:t>不同报价供应商的响应文件内容、数据大量雷同，或有其它明显串通报价行为；</w:t>
      </w:r>
    </w:p>
    <w:p w14:paraId="6F270D22">
      <w:pPr>
        <w:pStyle w:val="11"/>
        <w:spacing w:before="1"/>
        <w:ind w:left="1656"/>
      </w:pPr>
      <w:r>
        <w:t>串通投标的认定：</w:t>
      </w:r>
    </w:p>
    <w:p w14:paraId="26692777">
      <w:pPr>
        <w:pStyle w:val="22"/>
        <w:numPr>
          <w:ilvl w:val="1"/>
          <w:numId w:val="17"/>
        </w:numPr>
        <w:tabs>
          <w:tab w:val="left" w:pos="2738"/>
        </w:tabs>
        <w:spacing w:before="161" w:after="0" w:line="240" w:lineRule="auto"/>
        <w:ind w:left="2737" w:right="0" w:hanging="602"/>
        <w:jc w:val="left"/>
        <w:rPr>
          <w:sz w:val="24"/>
        </w:rPr>
      </w:pPr>
      <w:r>
        <w:rPr>
          <w:sz w:val="24"/>
        </w:rPr>
        <w:t>不同供应商的响应文件中错、漏之处相同的。</w:t>
      </w:r>
    </w:p>
    <w:p w14:paraId="55F445FF">
      <w:pPr>
        <w:pStyle w:val="22"/>
        <w:numPr>
          <w:ilvl w:val="1"/>
          <w:numId w:val="17"/>
        </w:numPr>
        <w:tabs>
          <w:tab w:val="left" w:pos="2738"/>
        </w:tabs>
        <w:spacing w:before="160" w:after="0" w:line="364" w:lineRule="auto"/>
        <w:ind w:left="1596" w:right="1056" w:firstLine="540"/>
        <w:jc w:val="left"/>
        <w:rPr>
          <w:sz w:val="24"/>
        </w:rPr>
      </w:pPr>
      <w:r>
        <w:rPr>
          <w:spacing w:val="-2"/>
          <w:sz w:val="24"/>
        </w:rPr>
        <w:t xml:space="preserve">不同供应商的响应文件相互混装的，或者相互加盖了对方公章的， </w:t>
      </w:r>
      <w:r>
        <w:rPr>
          <w:sz w:val="24"/>
        </w:rPr>
        <w:t>或者相互出现了对方法定代表人或者授权代理人签名的，或者相互书写了对方名称的。</w:t>
      </w:r>
    </w:p>
    <w:p w14:paraId="7289B9BF">
      <w:pPr>
        <w:pStyle w:val="22"/>
        <w:numPr>
          <w:ilvl w:val="1"/>
          <w:numId w:val="17"/>
        </w:numPr>
        <w:tabs>
          <w:tab w:val="left" w:pos="2738"/>
        </w:tabs>
        <w:spacing w:before="2" w:after="0" w:line="240" w:lineRule="auto"/>
        <w:ind w:left="2737" w:right="0" w:hanging="602"/>
        <w:jc w:val="left"/>
        <w:rPr>
          <w:sz w:val="24"/>
        </w:rPr>
      </w:pPr>
      <w:r>
        <w:rPr>
          <w:sz w:val="24"/>
        </w:rPr>
        <w:t>一家供应商的响应文件中加盖了另一家供应商公章的。</w:t>
      </w:r>
    </w:p>
    <w:p w14:paraId="2D436380">
      <w:pPr>
        <w:pStyle w:val="22"/>
        <w:numPr>
          <w:ilvl w:val="1"/>
          <w:numId w:val="17"/>
        </w:numPr>
        <w:tabs>
          <w:tab w:val="left" w:pos="2738"/>
        </w:tabs>
        <w:spacing w:before="161" w:after="0" w:line="240" w:lineRule="auto"/>
        <w:ind w:left="2737" w:right="0" w:hanging="602"/>
        <w:jc w:val="left"/>
        <w:rPr>
          <w:sz w:val="24"/>
        </w:rPr>
      </w:pPr>
      <w:r>
        <w:rPr>
          <w:sz w:val="24"/>
        </w:rPr>
        <w:t>不同供应商的响应文件中项目成员出现同一人的。</w:t>
      </w:r>
    </w:p>
    <w:p w14:paraId="563EC6C3">
      <w:pPr>
        <w:pStyle w:val="22"/>
        <w:numPr>
          <w:ilvl w:val="1"/>
          <w:numId w:val="17"/>
        </w:numPr>
        <w:tabs>
          <w:tab w:val="left" w:pos="2749"/>
        </w:tabs>
        <w:spacing w:before="160" w:after="0" w:line="364" w:lineRule="auto"/>
        <w:ind w:left="1596" w:right="1176" w:firstLine="540"/>
        <w:jc w:val="left"/>
        <w:rPr>
          <w:sz w:val="24"/>
        </w:rPr>
      </w:pPr>
      <w:r>
        <w:rPr>
          <w:sz w:val="24"/>
        </w:rPr>
        <w:t>不同供应商的响应文件中相关内容的段落、字句、联系电话、联系人姓名等非正常一致的。</w:t>
      </w:r>
    </w:p>
    <w:p w14:paraId="4D5A8916">
      <w:pPr>
        <w:pStyle w:val="22"/>
        <w:numPr>
          <w:ilvl w:val="0"/>
          <w:numId w:val="18"/>
        </w:numPr>
        <w:tabs>
          <w:tab w:val="left" w:pos="2749"/>
        </w:tabs>
        <w:spacing w:before="1" w:after="0" w:line="364" w:lineRule="auto"/>
        <w:ind w:left="1596" w:right="1176" w:firstLine="540"/>
        <w:jc w:val="left"/>
        <w:rPr>
          <w:sz w:val="24"/>
        </w:rPr>
      </w:pPr>
      <w:r>
        <w:rPr>
          <w:sz w:val="24"/>
        </w:rPr>
        <w:t>一家供应商的响应文件中装订了标有另一家供应商名称的文件材料，或者出现了另一家法定代表人或者授权代理人签名的。</w:t>
      </w:r>
    </w:p>
    <w:p w14:paraId="2C5CCA15">
      <w:pPr>
        <w:pStyle w:val="22"/>
        <w:numPr>
          <w:ilvl w:val="0"/>
          <w:numId w:val="18"/>
        </w:numPr>
        <w:tabs>
          <w:tab w:val="left" w:pos="2738"/>
        </w:tabs>
        <w:spacing w:before="1" w:after="0" w:line="240" w:lineRule="auto"/>
        <w:ind w:left="2737" w:right="0" w:hanging="602"/>
        <w:jc w:val="left"/>
        <w:rPr>
          <w:sz w:val="24"/>
        </w:rPr>
      </w:pPr>
      <w:r>
        <w:rPr>
          <w:sz w:val="24"/>
        </w:rPr>
        <w:t>不同供应商的响应文件由同一供应商或者同一个人编制的。</w:t>
      </w:r>
    </w:p>
    <w:p w14:paraId="147EF5A7">
      <w:pPr>
        <w:pStyle w:val="22"/>
        <w:numPr>
          <w:ilvl w:val="0"/>
          <w:numId w:val="18"/>
        </w:numPr>
        <w:tabs>
          <w:tab w:val="left" w:pos="2738"/>
        </w:tabs>
        <w:spacing w:before="161" w:after="0" w:line="240" w:lineRule="auto"/>
        <w:ind w:left="2737" w:right="0" w:hanging="602"/>
        <w:jc w:val="left"/>
        <w:rPr>
          <w:sz w:val="24"/>
        </w:rPr>
      </w:pPr>
      <w:r>
        <w:rPr>
          <w:sz w:val="24"/>
        </w:rPr>
        <w:t>供应商串通投标的其他情形。</w:t>
      </w:r>
    </w:p>
    <w:p w14:paraId="797B071A">
      <w:pPr>
        <w:pStyle w:val="22"/>
        <w:numPr>
          <w:ilvl w:val="0"/>
          <w:numId w:val="17"/>
        </w:numPr>
        <w:tabs>
          <w:tab w:val="left" w:pos="2018"/>
        </w:tabs>
        <w:spacing w:before="160" w:after="0" w:line="240" w:lineRule="auto"/>
        <w:ind w:left="2017" w:right="0" w:hanging="362"/>
        <w:jc w:val="left"/>
        <w:rPr>
          <w:sz w:val="24"/>
        </w:rPr>
      </w:pPr>
      <w:r>
        <w:rPr>
          <w:sz w:val="24"/>
        </w:rPr>
        <w:t>响应文件中存在采购单位不能接受的其它实质性条件或提供虚假文件；</w:t>
      </w:r>
    </w:p>
    <w:p w14:paraId="6A857987">
      <w:pPr>
        <w:pStyle w:val="22"/>
        <w:numPr>
          <w:ilvl w:val="0"/>
          <w:numId w:val="17"/>
        </w:numPr>
        <w:tabs>
          <w:tab w:val="left" w:pos="2018"/>
        </w:tabs>
        <w:spacing w:before="161" w:after="0" w:line="240" w:lineRule="auto"/>
        <w:ind w:left="2017" w:right="0" w:hanging="362"/>
        <w:jc w:val="left"/>
        <w:rPr>
          <w:sz w:val="24"/>
        </w:rPr>
      </w:pPr>
      <w:r>
        <w:rPr>
          <w:sz w:val="24"/>
        </w:rPr>
        <w:t>报价供应商拒绝对细微偏差作出补正；</w:t>
      </w:r>
    </w:p>
    <w:p w14:paraId="483AB90B">
      <w:pPr>
        <w:pStyle w:val="22"/>
        <w:numPr>
          <w:ilvl w:val="0"/>
          <w:numId w:val="17"/>
        </w:numPr>
        <w:tabs>
          <w:tab w:val="left" w:pos="2018"/>
        </w:tabs>
        <w:spacing w:before="160" w:after="0" w:line="240" w:lineRule="auto"/>
        <w:ind w:left="2017" w:right="0" w:hanging="362"/>
        <w:jc w:val="left"/>
        <w:rPr>
          <w:sz w:val="24"/>
        </w:rPr>
      </w:pPr>
      <w:r>
        <w:rPr>
          <w:sz w:val="24"/>
        </w:rPr>
        <w:t>响应文件中的其它重大偏差；</w:t>
      </w:r>
    </w:p>
    <w:p w14:paraId="2DA8345C">
      <w:pPr>
        <w:spacing w:after="0" w:line="240" w:lineRule="auto"/>
        <w:jc w:val="left"/>
        <w:rPr>
          <w:sz w:val="24"/>
        </w:rPr>
        <w:sectPr>
          <w:headerReference r:id="rId13" w:type="default"/>
          <w:footerReference r:id="rId14" w:type="default"/>
          <w:pgSz w:w="11910" w:h="16840"/>
          <w:pgMar w:top="1020" w:right="580" w:bottom="900" w:left="580" w:header="741" w:footer="720" w:gutter="0"/>
          <w:pgNumType w:start="14"/>
          <w:cols w:space="720" w:num="1"/>
        </w:sectPr>
      </w:pPr>
    </w:p>
    <w:p w14:paraId="649014A7">
      <w:pPr>
        <w:pStyle w:val="22"/>
        <w:numPr>
          <w:ilvl w:val="0"/>
          <w:numId w:val="17"/>
        </w:numPr>
        <w:tabs>
          <w:tab w:val="left" w:pos="2018"/>
        </w:tabs>
        <w:spacing w:before="84" w:after="0" w:line="240" w:lineRule="auto"/>
        <w:ind w:left="2017" w:right="0" w:hanging="362"/>
        <w:jc w:val="left"/>
        <w:rPr>
          <w:sz w:val="24"/>
        </w:rPr>
      </w:pPr>
      <w:r>
        <w:rPr>
          <w:sz w:val="24"/>
        </w:rPr>
        <w:t>法律、法规规定的其它情形；</w:t>
      </w:r>
    </w:p>
    <w:p w14:paraId="3FB6FD1C">
      <w:pPr>
        <w:pStyle w:val="22"/>
        <w:numPr>
          <w:ilvl w:val="1"/>
          <w:numId w:val="15"/>
        </w:numPr>
        <w:tabs>
          <w:tab w:val="left" w:pos="2197"/>
        </w:tabs>
        <w:spacing w:before="160" w:after="0" w:line="364" w:lineRule="auto"/>
        <w:ind w:left="1176" w:right="1176" w:firstLine="480"/>
        <w:jc w:val="left"/>
        <w:rPr>
          <w:sz w:val="24"/>
        </w:rPr>
      </w:pPr>
      <w:r>
        <w:rPr>
          <w:spacing w:val="-4"/>
          <w:sz w:val="24"/>
        </w:rPr>
        <w:t>评标委员会必须严格按照以上标准认定无效响应文件，不得使用除此之</w:t>
      </w:r>
      <w:r>
        <w:rPr>
          <w:sz w:val="24"/>
        </w:rPr>
        <w:t>外的标准作为认定无效响应文件的依据。</w:t>
      </w:r>
    </w:p>
    <w:p w14:paraId="0CA027C7">
      <w:pPr>
        <w:pStyle w:val="22"/>
        <w:numPr>
          <w:ilvl w:val="1"/>
          <w:numId w:val="15"/>
        </w:numPr>
        <w:tabs>
          <w:tab w:val="left" w:pos="2197"/>
        </w:tabs>
        <w:spacing w:before="1" w:after="0" w:line="240" w:lineRule="auto"/>
        <w:ind w:left="2196" w:right="0" w:hanging="541"/>
        <w:jc w:val="left"/>
        <w:rPr>
          <w:sz w:val="24"/>
        </w:rPr>
      </w:pPr>
      <w:r>
        <w:rPr>
          <w:spacing w:val="-6"/>
          <w:sz w:val="24"/>
        </w:rPr>
        <w:t>经确认的无效响应文件，采购代理机构将予以拒绝，并且不允许报价供</w:t>
      </w:r>
    </w:p>
    <w:p w14:paraId="3766657F">
      <w:pPr>
        <w:pStyle w:val="11"/>
        <w:spacing w:before="161" w:line="302" w:lineRule="auto"/>
        <w:ind w:left="1176" w:right="1407"/>
      </w:pPr>
      <w:r>
        <w:t>应商通过修正或撤消其不符合要求的差异，使之成为具有符合性的响应文件。22．响应文件的资格审查及符合性审查</w:t>
      </w:r>
    </w:p>
    <w:p w14:paraId="325C0F9F">
      <w:pPr>
        <w:pStyle w:val="22"/>
        <w:numPr>
          <w:ilvl w:val="1"/>
          <w:numId w:val="19"/>
        </w:numPr>
        <w:tabs>
          <w:tab w:val="left" w:pos="2197"/>
        </w:tabs>
        <w:spacing w:before="79" w:after="0" w:line="364" w:lineRule="auto"/>
        <w:ind w:left="1176" w:right="1176" w:firstLine="480"/>
        <w:jc w:val="both"/>
        <w:rPr>
          <w:sz w:val="24"/>
        </w:rPr>
      </w:pPr>
      <w:r>
        <w:rPr>
          <w:spacing w:val="-7"/>
          <w:sz w:val="24"/>
        </w:rPr>
        <w:t>通过有效报价认定后，对响应文件中的资格证明、磋商保证金等内容进</w:t>
      </w:r>
      <w:r>
        <w:rPr>
          <w:sz w:val="24"/>
        </w:rPr>
        <w:t>行资格审查和符合性审查，以确定供应商是否具备参与磋商报价的资格。</w:t>
      </w:r>
    </w:p>
    <w:p w14:paraId="748B5322">
      <w:pPr>
        <w:pStyle w:val="22"/>
        <w:numPr>
          <w:ilvl w:val="1"/>
          <w:numId w:val="19"/>
        </w:numPr>
        <w:tabs>
          <w:tab w:val="left" w:pos="2197"/>
        </w:tabs>
        <w:spacing w:before="0" w:after="0" w:line="306" w:lineRule="exact"/>
        <w:ind w:left="2196" w:right="0" w:hanging="541"/>
        <w:jc w:val="both"/>
        <w:rPr>
          <w:sz w:val="24"/>
        </w:rPr>
      </w:pPr>
      <w:r>
        <w:rPr>
          <w:sz w:val="24"/>
        </w:rPr>
        <w:t>磋商报价：供应商共两次报价，以最终报价作为成交价格。</w:t>
      </w:r>
    </w:p>
    <w:p w14:paraId="21539291">
      <w:pPr>
        <w:pStyle w:val="22"/>
        <w:numPr>
          <w:ilvl w:val="1"/>
          <w:numId w:val="19"/>
        </w:numPr>
        <w:tabs>
          <w:tab w:val="left" w:pos="2197"/>
        </w:tabs>
        <w:spacing w:before="144" w:after="0" w:line="352" w:lineRule="auto"/>
        <w:ind w:left="1176" w:right="1176" w:firstLine="480"/>
        <w:jc w:val="both"/>
        <w:rPr>
          <w:sz w:val="24"/>
        </w:rPr>
      </w:pPr>
      <w:r>
        <w:rPr>
          <w:spacing w:val="-4"/>
          <w:sz w:val="24"/>
        </w:rPr>
        <w:t>如果响应文件实质上没有响应竞争性磋商文件的要求，磋商小组将予以拒绝，供应商不得通过修正或撤销不符合要求的偏离或保留从而使其响应文件成</w:t>
      </w:r>
      <w:r>
        <w:rPr>
          <w:sz w:val="24"/>
        </w:rPr>
        <w:t>为实质上响应的报价。</w:t>
      </w:r>
    </w:p>
    <w:p w14:paraId="29481484">
      <w:pPr>
        <w:pStyle w:val="22"/>
        <w:numPr>
          <w:ilvl w:val="0"/>
          <w:numId w:val="20"/>
        </w:numPr>
        <w:tabs>
          <w:tab w:val="left" w:pos="1658"/>
        </w:tabs>
        <w:spacing w:before="0" w:after="0" w:line="305" w:lineRule="exact"/>
        <w:ind w:left="1657" w:right="0" w:hanging="482"/>
        <w:jc w:val="left"/>
        <w:rPr>
          <w:sz w:val="24"/>
        </w:rPr>
      </w:pPr>
      <w:r>
        <w:rPr>
          <w:sz w:val="24"/>
        </w:rPr>
        <w:t>响应文件的澄清</w:t>
      </w:r>
    </w:p>
    <w:p w14:paraId="55FD1122">
      <w:pPr>
        <w:pStyle w:val="22"/>
        <w:numPr>
          <w:ilvl w:val="1"/>
          <w:numId w:val="20"/>
        </w:numPr>
        <w:tabs>
          <w:tab w:val="left" w:pos="2197"/>
        </w:tabs>
        <w:spacing w:before="146" w:after="0" w:line="352" w:lineRule="auto"/>
        <w:ind w:left="1176" w:right="1176" w:firstLine="480"/>
        <w:jc w:val="both"/>
        <w:rPr>
          <w:sz w:val="24"/>
        </w:rPr>
      </w:pPr>
      <w:r>
        <w:rPr>
          <w:spacing w:val="-9"/>
          <w:sz w:val="24"/>
        </w:rPr>
        <w:t>在评审期间，对响应文件中含义不明确、同类问题表述不一致或者有明</w:t>
      </w:r>
      <w:r>
        <w:rPr>
          <w:spacing w:val="-2"/>
          <w:sz w:val="24"/>
        </w:rPr>
        <w:t>显文字和计算错误的内容，磋商小组可以根据需要要求供应商对响应文件进行澄</w:t>
      </w:r>
      <w:r>
        <w:rPr>
          <w:spacing w:val="-3"/>
          <w:sz w:val="24"/>
        </w:rPr>
        <w:t>清。必要时，可以以书面形式（</w:t>
      </w:r>
      <w:r>
        <w:rPr>
          <w:sz w:val="24"/>
        </w:rPr>
        <w:t>应当由磋商小组专家签字</w:t>
      </w:r>
      <w:r>
        <w:rPr>
          <w:spacing w:val="-3"/>
          <w:sz w:val="24"/>
        </w:rPr>
        <w:t>）</w:t>
      </w:r>
      <w:r>
        <w:rPr>
          <w:spacing w:val="-2"/>
          <w:sz w:val="24"/>
        </w:rPr>
        <w:t>要求供应商做出必要</w:t>
      </w:r>
      <w:r>
        <w:rPr>
          <w:spacing w:val="-4"/>
          <w:sz w:val="24"/>
        </w:rPr>
        <w:t>的澄清、说明或者纠正。供应商的澄清、说明或者纠正应当采用书面形式，由其</w:t>
      </w:r>
      <w:r>
        <w:rPr>
          <w:sz w:val="24"/>
        </w:rPr>
        <w:t>法定代表人或经其正式授权的代表签字，并作为响应文件的一部分。</w:t>
      </w:r>
    </w:p>
    <w:p w14:paraId="29EBF51A">
      <w:pPr>
        <w:pStyle w:val="22"/>
        <w:numPr>
          <w:ilvl w:val="1"/>
          <w:numId w:val="20"/>
        </w:numPr>
        <w:tabs>
          <w:tab w:val="left" w:pos="2197"/>
        </w:tabs>
        <w:spacing w:before="0" w:after="0" w:line="362" w:lineRule="auto"/>
        <w:ind w:left="1176" w:right="3027" w:firstLine="480"/>
        <w:jc w:val="both"/>
        <w:rPr>
          <w:sz w:val="24"/>
        </w:rPr>
      </w:pPr>
      <w:r>
        <w:rPr>
          <w:spacing w:val="-1"/>
          <w:sz w:val="24"/>
        </w:rPr>
        <w:t>澄清的文件不得对报价或其它实质性内容进行更改。</w:t>
      </w:r>
      <w:r>
        <w:rPr>
          <w:sz w:val="24"/>
        </w:rPr>
        <w:t>24．成交供应商的确定</w:t>
      </w:r>
    </w:p>
    <w:p w14:paraId="6AF9FEC3">
      <w:pPr>
        <w:pStyle w:val="11"/>
        <w:spacing w:before="80" w:line="364" w:lineRule="auto"/>
        <w:ind w:left="1176" w:right="1176" w:firstLine="480"/>
        <w:jc w:val="both"/>
      </w:pPr>
      <w:r>
        <w:t>24.1</w:t>
      </w:r>
      <w:r>
        <w:rPr>
          <w:spacing w:val="-12"/>
        </w:rPr>
        <w:t xml:space="preserve"> 本项目采取竞争性磋商的方式进行采购。对通过磋商合格的，能提供优</w:t>
      </w:r>
      <w:r>
        <w:rPr>
          <w:spacing w:val="-2"/>
        </w:rPr>
        <w:t>质服务和足以使用户确信其具备执行合同能力的，能最大限度满足竞争性磋商文件中规定的各项综合评价标准的供应商确定为第一成交供应商候选人，如供应商</w:t>
      </w:r>
      <w:r>
        <w:rPr>
          <w:spacing w:val="-3"/>
        </w:rPr>
        <w:t>的报价相同时，以供应商额外服务承诺为标准评判。排名第一的成交供应商候选人放弃成交、因不可抗力提出不能履行合同，顺延排名第二的供应商候选人为成交供应商或重新开展政府采购活动。成交供应商无正当理由放弃成交、非不可抗</w:t>
      </w:r>
      <w:r>
        <w:t>力提出不能履行合同的，按照采购法律、法规的规定承担相应的法律责任。</w:t>
      </w:r>
    </w:p>
    <w:p w14:paraId="5D373F90">
      <w:pPr>
        <w:pStyle w:val="11"/>
        <w:rPr>
          <w:sz w:val="20"/>
        </w:rPr>
      </w:pPr>
    </w:p>
    <w:p w14:paraId="40175917">
      <w:pPr>
        <w:pStyle w:val="11"/>
        <w:rPr>
          <w:sz w:val="20"/>
        </w:rPr>
      </w:pPr>
    </w:p>
    <w:p w14:paraId="16993062">
      <w:pPr>
        <w:pStyle w:val="11"/>
        <w:spacing w:before="11"/>
        <w:rPr>
          <w:sz w:val="21"/>
        </w:rPr>
      </w:pPr>
    </w:p>
    <w:p w14:paraId="24B951D2">
      <w:pPr>
        <w:pStyle w:val="10"/>
        <w:spacing w:before="66"/>
        <w:ind w:left="1370" w:right="674"/>
        <w:jc w:val="center"/>
      </w:pPr>
      <w:r>
        <w:t>六 授予合同</w:t>
      </w:r>
    </w:p>
    <w:p w14:paraId="15234D2C">
      <w:pPr>
        <w:pStyle w:val="22"/>
        <w:numPr>
          <w:ilvl w:val="0"/>
          <w:numId w:val="21"/>
        </w:numPr>
        <w:tabs>
          <w:tab w:val="left" w:pos="1658"/>
        </w:tabs>
        <w:spacing w:before="158" w:after="0" w:line="240" w:lineRule="auto"/>
        <w:ind w:left="1657" w:right="0" w:hanging="482"/>
        <w:jc w:val="left"/>
        <w:rPr>
          <w:sz w:val="24"/>
        </w:rPr>
      </w:pPr>
      <w:r>
        <w:rPr>
          <w:sz w:val="24"/>
        </w:rPr>
        <w:t>合同授予标准</w:t>
      </w:r>
    </w:p>
    <w:p w14:paraId="4C3830F7">
      <w:pPr>
        <w:pStyle w:val="11"/>
        <w:spacing w:before="161"/>
        <w:ind w:left="1656"/>
      </w:pPr>
      <w:r>
        <w:t>采购人授权磋商小组直接确定成交供应商。</w:t>
      </w:r>
    </w:p>
    <w:p w14:paraId="15E2B165">
      <w:pPr>
        <w:spacing w:after="0"/>
        <w:sectPr>
          <w:pgSz w:w="11910" w:h="16840"/>
          <w:pgMar w:top="1020" w:right="580" w:bottom="900" w:left="580" w:header="741" w:footer="720" w:gutter="0"/>
          <w:cols w:space="720" w:num="1"/>
        </w:sectPr>
      </w:pPr>
    </w:p>
    <w:p w14:paraId="45E507BD">
      <w:pPr>
        <w:pStyle w:val="11"/>
        <w:spacing w:before="6"/>
        <w:rPr>
          <w:sz w:val="2"/>
        </w:rPr>
      </w:pPr>
    </w:p>
    <w:p w14:paraId="70FB14A1">
      <w:pPr>
        <w:pStyle w:val="11"/>
        <w:spacing w:line="59" w:lineRule="exact"/>
        <w:ind w:left="1163"/>
        <w:rPr>
          <w:sz w:val="5"/>
        </w:rPr>
      </w:pPr>
    </w:p>
    <w:p w14:paraId="1D8FDC48">
      <w:pPr>
        <w:pStyle w:val="22"/>
        <w:numPr>
          <w:ilvl w:val="0"/>
          <w:numId w:val="21"/>
        </w:numPr>
        <w:tabs>
          <w:tab w:val="left" w:pos="1658"/>
        </w:tabs>
        <w:spacing w:before="5" w:after="0" w:line="240" w:lineRule="auto"/>
        <w:ind w:left="1657" w:right="0" w:hanging="482"/>
        <w:jc w:val="left"/>
        <w:rPr>
          <w:sz w:val="24"/>
        </w:rPr>
      </w:pPr>
      <w:r>
        <w:rPr>
          <w:sz w:val="24"/>
        </w:rPr>
        <w:t>履约能力审查</w:t>
      </w:r>
    </w:p>
    <w:p w14:paraId="119A46AB">
      <w:pPr>
        <w:pStyle w:val="22"/>
        <w:numPr>
          <w:ilvl w:val="1"/>
          <w:numId w:val="21"/>
        </w:numPr>
        <w:tabs>
          <w:tab w:val="left" w:pos="2257"/>
        </w:tabs>
        <w:spacing w:before="158" w:after="0" w:line="240" w:lineRule="auto"/>
        <w:ind w:left="2256" w:right="0" w:hanging="601"/>
        <w:jc w:val="left"/>
        <w:rPr>
          <w:sz w:val="24"/>
        </w:rPr>
      </w:pPr>
      <w:r>
        <w:rPr>
          <w:sz w:val="24"/>
        </w:rPr>
        <w:t>采购人可以对成交候选人是否有能力履行合同进行审查。</w:t>
      </w:r>
    </w:p>
    <w:p w14:paraId="758739A6">
      <w:pPr>
        <w:pStyle w:val="22"/>
        <w:numPr>
          <w:ilvl w:val="1"/>
          <w:numId w:val="21"/>
        </w:numPr>
        <w:tabs>
          <w:tab w:val="left" w:pos="2204"/>
        </w:tabs>
        <w:spacing w:before="160" w:after="0" w:line="364" w:lineRule="auto"/>
        <w:ind w:left="1176" w:right="1056" w:firstLine="480"/>
        <w:jc w:val="left"/>
        <w:rPr>
          <w:sz w:val="24"/>
        </w:rPr>
      </w:pPr>
      <w:r>
        <w:rPr>
          <w:spacing w:val="3"/>
          <w:sz w:val="24"/>
        </w:rPr>
        <w:t>审查将按照本须知规定对供应商提交的资格证明文件和采购人为其它</w:t>
      </w:r>
      <w:r>
        <w:rPr>
          <w:spacing w:val="-12"/>
          <w:sz w:val="24"/>
        </w:rPr>
        <w:t xml:space="preserve">必要的、合适的资料对供应商的财务、技术和生产能力等进行审查。审查通过后， </w:t>
      </w:r>
      <w:r>
        <w:rPr>
          <w:spacing w:val="-3"/>
          <w:sz w:val="24"/>
        </w:rPr>
        <w:t>将合同授予该供应商；如果审查未通过，则拒绝其响应文件，在此情况下，采购</w:t>
      </w:r>
      <w:r>
        <w:rPr>
          <w:spacing w:val="3"/>
          <w:sz w:val="24"/>
        </w:rPr>
        <w:t>人可以对排位在成交供应商之后第一位的成交候选人能否满意地履行合同作类似的审查。</w:t>
      </w:r>
    </w:p>
    <w:p w14:paraId="62F8ADED">
      <w:pPr>
        <w:pStyle w:val="22"/>
        <w:numPr>
          <w:ilvl w:val="0"/>
          <w:numId w:val="21"/>
        </w:numPr>
        <w:tabs>
          <w:tab w:val="left" w:pos="1658"/>
        </w:tabs>
        <w:spacing w:before="0" w:after="0" w:line="303" w:lineRule="exact"/>
        <w:ind w:left="1657" w:right="0" w:hanging="482"/>
        <w:jc w:val="left"/>
        <w:rPr>
          <w:sz w:val="24"/>
        </w:rPr>
      </w:pPr>
      <w:r>
        <w:rPr>
          <w:sz w:val="24"/>
        </w:rPr>
        <w:t>接受和拒绝任何或所有报价的权利</w:t>
      </w:r>
    </w:p>
    <w:p w14:paraId="2634EE95">
      <w:pPr>
        <w:pStyle w:val="11"/>
        <w:spacing w:before="161" w:line="364" w:lineRule="auto"/>
        <w:ind w:left="1176" w:right="1176" w:firstLine="480"/>
        <w:jc w:val="both"/>
      </w:pPr>
      <w:r>
        <w:rPr>
          <w:spacing w:val="-2"/>
        </w:rPr>
        <w:t>为维护国家和社会公共利益，采购代理机构和采购人保留在授予合同之前任何时候都有接受或拒绝任何供应商成交的权利，且对受影响的供应商不承担任何</w:t>
      </w:r>
      <w:r>
        <w:t>责任，也无须向受影响的供应商解释采取这一行动的理由。</w:t>
      </w:r>
    </w:p>
    <w:p w14:paraId="76066DCD">
      <w:pPr>
        <w:pStyle w:val="22"/>
        <w:numPr>
          <w:ilvl w:val="0"/>
          <w:numId w:val="21"/>
        </w:numPr>
        <w:tabs>
          <w:tab w:val="left" w:pos="1657"/>
        </w:tabs>
        <w:spacing w:before="0" w:after="0" w:line="304" w:lineRule="exact"/>
        <w:ind w:left="1656" w:right="0" w:hanging="481"/>
        <w:jc w:val="both"/>
        <w:rPr>
          <w:sz w:val="24"/>
        </w:rPr>
      </w:pPr>
      <w:r>
        <w:rPr>
          <w:sz w:val="24"/>
        </w:rPr>
        <w:t>成交通知书</w:t>
      </w:r>
    </w:p>
    <w:p w14:paraId="08194BB2">
      <w:pPr>
        <w:pStyle w:val="22"/>
        <w:numPr>
          <w:ilvl w:val="1"/>
          <w:numId w:val="21"/>
        </w:numPr>
        <w:tabs>
          <w:tab w:val="left" w:pos="2138"/>
        </w:tabs>
        <w:spacing w:before="160" w:after="0" w:line="364" w:lineRule="auto"/>
        <w:ind w:left="1176" w:right="1176" w:firstLine="480"/>
        <w:jc w:val="both"/>
        <w:rPr>
          <w:sz w:val="24"/>
        </w:rPr>
      </w:pPr>
      <w:r>
        <w:rPr>
          <w:spacing w:val="-3"/>
          <w:sz w:val="24"/>
        </w:rPr>
        <w:t>在报价有效期内，采购代理机构应当向成交供应商发出成交通知书。成交通知书对采购人和成交供应商具有同等的法律效力。成交通知书发出后，采购</w:t>
      </w:r>
      <w:r>
        <w:rPr>
          <w:sz w:val="24"/>
        </w:rPr>
        <w:t>人改变成交结果，或者成交供应商放弃成交，应承担相应的法律责任。</w:t>
      </w:r>
    </w:p>
    <w:p w14:paraId="118D614A">
      <w:pPr>
        <w:pStyle w:val="22"/>
        <w:numPr>
          <w:ilvl w:val="1"/>
          <w:numId w:val="21"/>
        </w:numPr>
        <w:tabs>
          <w:tab w:val="left" w:pos="2257"/>
        </w:tabs>
        <w:spacing w:before="0" w:after="0" w:line="362" w:lineRule="auto"/>
        <w:ind w:left="1176" w:right="4647" w:firstLine="480"/>
        <w:jc w:val="left"/>
        <w:rPr>
          <w:sz w:val="24"/>
        </w:rPr>
      </w:pPr>
      <w:r>
        <w:rPr>
          <w:spacing w:val="-2"/>
          <w:sz w:val="24"/>
        </w:rPr>
        <w:t>成交通知书是合同的一个组成部分。</w:t>
      </w:r>
      <w:r>
        <w:rPr>
          <w:sz w:val="24"/>
        </w:rPr>
        <w:t>29．质疑和投诉</w:t>
      </w:r>
    </w:p>
    <w:p w14:paraId="4410A989">
      <w:pPr>
        <w:pStyle w:val="11"/>
        <w:spacing w:before="2" w:line="364" w:lineRule="auto"/>
        <w:ind w:left="1176" w:right="1167" w:firstLine="480"/>
      </w:pPr>
      <w:r>
        <w:t>供应商对成交公告有异议的，应当在成交通知书发出之日起七个工作日内， 以书面形式向采购人提出书面质疑。</w:t>
      </w:r>
    </w:p>
    <w:p w14:paraId="7360A182">
      <w:pPr>
        <w:pStyle w:val="22"/>
        <w:numPr>
          <w:ilvl w:val="0"/>
          <w:numId w:val="22"/>
        </w:numPr>
        <w:tabs>
          <w:tab w:val="left" w:pos="1658"/>
        </w:tabs>
        <w:spacing w:before="1" w:after="0" w:line="240" w:lineRule="auto"/>
        <w:ind w:left="1657" w:right="0" w:hanging="482"/>
        <w:jc w:val="left"/>
        <w:rPr>
          <w:sz w:val="24"/>
        </w:rPr>
      </w:pPr>
      <w:r>
        <w:rPr>
          <w:sz w:val="24"/>
        </w:rPr>
        <w:t>签订合同</w:t>
      </w:r>
    </w:p>
    <w:p w14:paraId="7434D796">
      <w:pPr>
        <w:pStyle w:val="22"/>
        <w:numPr>
          <w:ilvl w:val="1"/>
          <w:numId w:val="22"/>
        </w:numPr>
        <w:tabs>
          <w:tab w:val="left" w:pos="2288"/>
        </w:tabs>
        <w:spacing w:before="158" w:after="0" w:line="364" w:lineRule="auto"/>
        <w:ind w:left="1176" w:right="1176" w:firstLine="571"/>
        <w:jc w:val="both"/>
        <w:rPr>
          <w:sz w:val="24"/>
        </w:rPr>
      </w:pPr>
      <w:r>
        <w:rPr>
          <w:spacing w:val="-6"/>
          <w:sz w:val="24"/>
        </w:rPr>
        <w:t xml:space="preserve">成交供应商在收到成交通知书后，应在成交通知书发出后 </w:t>
      </w:r>
      <w:r>
        <w:rPr>
          <w:sz w:val="24"/>
        </w:rPr>
        <w:t>30</w:t>
      </w:r>
      <w:r>
        <w:rPr>
          <w:spacing w:val="-16"/>
          <w:sz w:val="24"/>
        </w:rPr>
        <w:t xml:space="preserve"> 日内与采</w:t>
      </w:r>
      <w:r>
        <w:rPr>
          <w:spacing w:val="-3"/>
          <w:sz w:val="24"/>
        </w:rPr>
        <w:t>购人签订经济合同。所签订的合同不得对竞争性磋商文件和成交供应商的响应文件作实质性修改。逾期不签订合同将按成交供应商自行放弃成交项目处理，并依</w:t>
      </w:r>
      <w:r>
        <w:rPr>
          <w:sz w:val="24"/>
        </w:rPr>
        <w:t>法承担法律责任。</w:t>
      </w:r>
    </w:p>
    <w:p w14:paraId="6959C488">
      <w:pPr>
        <w:pStyle w:val="22"/>
        <w:numPr>
          <w:ilvl w:val="1"/>
          <w:numId w:val="22"/>
        </w:numPr>
        <w:tabs>
          <w:tab w:val="left" w:pos="2197"/>
        </w:tabs>
        <w:spacing w:before="77" w:after="0" w:line="364" w:lineRule="auto"/>
        <w:ind w:left="1176" w:right="1056" w:firstLine="480"/>
        <w:jc w:val="both"/>
        <w:rPr>
          <w:sz w:val="24"/>
        </w:rPr>
      </w:pPr>
      <w:r>
        <w:rPr>
          <w:spacing w:val="-15"/>
          <w:sz w:val="24"/>
        </w:rPr>
        <w:t xml:space="preserve">竞争性磋商文件及补遗、修改，响应文件及澄清文件，合同修改协议等， </w:t>
      </w:r>
      <w:r>
        <w:rPr>
          <w:sz w:val="24"/>
        </w:rPr>
        <w:t>均是合同的组成部分。</w:t>
      </w:r>
    </w:p>
    <w:p w14:paraId="0FCD6921">
      <w:pPr>
        <w:pStyle w:val="22"/>
        <w:numPr>
          <w:ilvl w:val="0"/>
          <w:numId w:val="22"/>
        </w:numPr>
        <w:tabs>
          <w:tab w:val="left" w:pos="1658"/>
        </w:tabs>
        <w:spacing w:before="0" w:after="0" w:line="232" w:lineRule="exact"/>
        <w:ind w:left="1657" w:right="0" w:hanging="482"/>
        <w:jc w:val="left"/>
        <w:rPr>
          <w:sz w:val="24"/>
        </w:rPr>
      </w:pPr>
      <w:r>
        <w:rPr>
          <w:sz w:val="24"/>
        </w:rPr>
        <w:t>腐败和欺诈行为</w:t>
      </w:r>
    </w:p>
    <w:p w14:paraId="415397F7">
      <w:pPr>
        <w:pStyle w:val="11"/>
        <w:spacing w:before="158" w:line="362" w:lineRule="auto"/>
        <w:ind w:left="1176" w:right="1135" w:firstLine="480"/>
      </w:pPr>
      <w:r>
        <w:t>采购代理机构、采购人和供应商在磋商和合同实施过程中应遵守最高的道德标准：</w:t>
      </w:r>
    </w:p>
    <w:p w14:paraId="0440F862">
      <w:pPr>
        <w:pStyle w:val="22"/>
        <w:numPr>
          <w:ilvl w:val="0"/>
          <w:numId w:val="23"/>
        </w:numPr>
        <w:tabs>
          <w:tab w:val="left" w:pos="2258"/>
        </w:tabs>
        <w:spacing w:before="5" w:after="0" w:line="240" w:lineRule="auto"/>
        <w:ind w:left="2257" w:right="0" w:hanging="602"/>
        <w:jc w:val="left"/>
        <w:rPr>
          <w:sz w:val="24"/>
        </w:rPr>
      </w:pPr>
      <w:r>
        <w:rPr>
          <w:sz w:val="24"/>
        </w:rPr>
        <w:t>为此目的，定义下述词汇：</w:t>
      </w:r>
    </w:p>
    <w:p w14:paraId="6420686D">
      <w:pPr>
        <w:pStyle w:val="22"/>
        <w:numPr>
          <w:ilvl w:val="0"/>
          <w:numId w:val="24"/>
        </w:numPr>
        <w:tabs>
          <w:tab w:val="left" w:pos="2264"/>
        </w:tabs>
        <w:spacing w:before="158" w:after="0" w:line="240" w:lineRule="auto"/>
        <w:ind w:left="2264" w:right="0" w:hanging="368"/>
        <w:jc w:val="left"/>
        <w:rPr>
          <w:sz w:val="24"/>
        </w:rPr>
      </w:pPr>
      <w:r>
        <w:rPr>
          <w:sz w:val="24"/>
        </w:rPr>
        <w:t>“腐败行为”是指提供、给予、接受、索取任何有价值的东西来影响</w:t>
      </w:r>
    </w:p>
    <w:p w14:paraId="3759BD85">
      <w:pPr>
        <w:spacing w:after="0" w:line="240" w:lineRule="auto"/>
        <w:jc w:val="left"/>
        <w:rPr>
          <w:sz w:val="24"/>
        </w:rPr>
        <w:sectPr>
          <w:headerReference r:id="rId15" w:type="default"/>
          <w:footerReference r:id="rId16" w:type="default"/>
          <w:pgSz w:w="11910" w:h="16840"/>
          <w:pgMar w:top="920" w:right="580" w:bottom="900" w:left="580" w:header="740" w:footer="720" w:gutter="0"/>
          <w:pgNumType w:start="16"/>
          <w:cols w:space="720" w:num="1"/>
        </w:sectPr>
      </w:pPr>
    </w:p>
    <w:p w14:paraId="734147E1">
      <w:pPr>
        <w:pStyle w:val="11"/>
        <w:spacing w:before="6"/>
        <w:rPr>
          <w:sz w:val="2"/>
        </w:rPr>
      </w:pPr>
    </w:p>
    <w:p w14:paraId="1B127B6C">
      <w:pPr>
        <w:pStyle w:val="11"/>
        <w:spacing w:line="59" w:lineRule="exact"/>
        <w:ind w:left="1163"/>
        <w:rPr>
          <w:sz w:val="5"/>
        </w:rPr>
      </w:pPr>
    </w:p>
    <w:p w14:paraId="0743D2B9">
      <w:pPr>
        <w:pStyle w:val="11"/>
        <w:spacing w:before="5"/>
        <w:ind w:left="1536"/>
      </w:pPr>
      <w:r>
        <w:t>有关人员在采购过程中或合同实施过程中的行为；</w:t>
      </w:r>
    </w:p>
    <w:p w14:paraId="212EEBF9">
      <w:pPr>
        <w:pStyle w:val="22"/>
        <w:numPr>
          <w:ilvl w:val="0"/>
          <w:numId w:val="24"/>
        </w:numPr>
        <w:tabs>
          <w:tab w:val="left" w:pos="2264"/>
        </w:tabs>
        <w:spacing w:before="158" w:after="0" w:line="364" w:lineRule="auto"/>
        <w:ind w:left="1536" w:right="1176" w:firstLine="360"/>
        <w:jc w:val="both"/>
        <w:rPr>
          <w:sz w:val="24"/>
        </w:rPr>
      </w:pPr>
      <w:r>
        <w:rPr>
          <w:sz w:val="24"/>
        </w:rPr>
        <w:t>“欺诈行为”是指为了影响采购过程或合同实施过程而谎报事实，损害他人利益，包括供应商之间相互串通（递交响应文件之前和之后</w:t>
      </w:r>
      <w:r>
        <w:rPr>
          <w:spacing w:val="3"/>
          <w:sz w:val="24"/>
        </w:rPr>
        <w:t>）</w:t>
      </w:r>
      <w:r>
        <w:rPr>
          <w:sz w:val="24"/>
        </w:rPr>
        <w:t>，人为地使报价丧失竞争性。</w:t>
      </w:r>
    </w:p>
    <w:p w14:paraId="2835960D">
      <w:pPr>
        <w:pStyle w:val="22"/>
        <w:numPr>
          <w:ilvl w:val="0"/>
          <w:numId w:val="23"/>
        </w:numPr>
        <w:tabs>
          <w:tab w:val="left" w:pos="2267"/>
        </w:tabs>
        <w:spacing w:before="0" w:after="0" w:line="364" w:lineRule="auto"/>
        <w:ind w:left="1176" w:right="1176" w:firstLine="480"/>
        <w:jc w:val="both"/>
        <w:rPr>
          <w:sz w:val="24"/>
        </w:rPr>
      </w:pPr>
      <w:r>
        <w:rPr>
          <w:sz w:val="24"/>
        </w:rPr>
        <w:t>如果供应商被认定在磋商中有腐败和欺诈行为，则其报价被拒绝，并</w:t>
      </w:r>
      <w:r>
        <w:rPr>
          <w:spacing w:val="-4"/>
          <w:sz w:val="24"/>
        </w:rPr>
        <w:t>按照《政府采购法》及长春市相关法规进行处理。情节严重的，不允许该供应商</w:t>
      </w:r>
      <w:r>
        <w:rPr>
          <w:sz w:val="24"/>
        </w:rPr>
        <w:t>在此后的三年内参加政府采购活动。给他人造成损失的，依法承担赔偿责任。</w:t>
      </w:r>
    </w:p>
    <w:p w14:paraId="13266A71">
      <w:pPr>
        <w:pStyle w:val="11"/>
      </w:pPr>
    </w:p>
    <w:p w14:paraId="0D9B3D6B">
      <w:pPr>
        <w:pStyle w:val="11"/>
      </w:pPr>
    </w:p>
    <w:p w14:paraId="1DA12000">
      <w:pPr>
        <w:pStyle w:val="11"/>
      </w:pPr>
    </w:p>
    <w:p w14:paraId="06CF1182">
      <w:pPr>
        <w:pStyle w:val="11"/>
        <w:spacing w:before="3"/>
        <w:rPr>
          <w:sz w:val="27"/>
        </w:rPr>
      </w:pPr>
    </w:p>
    <w:p w14:paraId="4C8E0EE8">
      <w:bookmarkStart w:id="8" w:name="_TOC_250001"/>
      <w:bookmarkEnd w:id="8"/>
      <w:r>
        <w:br w:type="page"/>
      </w:r>
    </w:p>
    <w:p w14:paraId="3E4E70F3">
      <w:pPr>
        <w:pStyle w:val="2"/>
        <w:spacing w:before="1"/>
        <w:ind w:left="2938"/>
        <w:jc w:val="left"/>
      </w:pPr>
    </w:p>
    <w:p w14:paraId="2D0FB93F">
      <w:pPr>
        <w:pStyle w:val="2"/>
        <w:spacing w:before="1"/>
        <w:ind w:left="2938"/>
        <w:jc w:val="left"/>
      </w:pPr>
      <w:r>
        <w:t>第三部分 磋商原则和成交标准</w:t>
      </w:r>
    </w:p>
    <w:p w14:paraId="585C0158">
      <w:pPr>
        <w:pStyle w:val="11"/>
        <w:spacing w:before="5"/>
        <w:rPr>
          <w:b/>
          <w:sz w:val="57"/>
        </w:rPr>
      </w:pPr>
    </w:p>
    <w:p w14:paraId="03D702BE">
      <w:pPr>
        <w:pStyle w:val="4"/>
      </w:pPr>
      <w:r>
        <w:t>磋商程序及办法</w:t>
      </w:r>
    </w:p>
    <w:p w14:paraId="0A667F38">
      <w:pPr>
        <w:pStyle w:val="11"/>
        <w:rPr>
          <w:b/>
          <w:sz w:val="36"/>
        </w:rPr>
      </w:pPr>
    </w:p>
    <w:p w14:paraId="3C6DA90F">
      <w:pPr>
        <w:pStyle w:val="11"/>
        <w:spacing w:before="5"/>
        <w:rPr>
          <w:b/>
          <w:sz w:val="25"/>
        </w:rPr>
      </w:pPr>
    </w:p>
    <w:p w14:paraId="758F4696">
      <w:pPr>
        <w:pStyle w:val="11"/>
        <w:spacing w:line="364" w:lineRule="auto"/>
        <w:ind w:left="1176" w:right="1135" w:firstLine="360"/>
      </w:pPr>
      <w:r>
        <w:t>根据《中华人民共和国政府采购法》、《中华人民共和国政府采购法实施条例》和国家有关部委的相关规定，遵循公开、公平、公正和诚实信用的原则，结合本采购项目的实际情况，制定本磋商办法。</w:t>
      </w:r>
    </w:p>
    <w:p w14:paraId="6662B298">
      <w:pPr>
        <w:pStyle w:val="4"/>
        <w:spacing w:before="2"/>
        <w:ind w:right="396"/>
      </w:pPr>
      <w:r>
        <w:t>磋商评审细则</w:t>
      </w:r>
    </w:p>
    <w:p w14:paraId="732736FF">
      <w:pPr>
        <w:spacing w:before="192"/>
        <w:ind w:left="1176" w:right="0" w:firstLine="0"/>
        <w:jc w:val="left"/>
        <w:rPr>
          <w:b/>
          <w:sz w:val="21"/>
        </w:rPr>
      </w:pPr>
      <w:r>
        <w:rPr>
          <w:b/>
          <w:sz w:val="21"/>
        </w:rPr>
        <w:t>磋商评审前附表（一）</w:t>
      </w:r>
    </w:p>
    <w:p w14:paraId="349C3005">
      <w:pPr>
        <w:spacing w:before="132"/>
        <w:ind w:left="1176" w:right="0" w:firstLine="0"/>
        <w:jc w:val="left"/>
        <w:rPr>
          <w:b/>
          <w:sz w:val="21"/>
        </w:rPr>
      </w:pPr>
      <w:r>
        <w:rPr>
          <w:b/>
          <w:sz w:val="21"/>
        </w:rPr>
        <w:t>响应文件初审：分为资格性审查和符合性审查。</w:t>
      </w:r>
    </w:p>
    <w:p w14:paraId="04FD6AC0">
      <w:pPr>
        <w:spacing w:before="120"/>
        <w:ind w:left="4853" w:right="0" w:firstLine="0"/>
        <w:jc w:val="left"/>
        <w:rPr>
          <w:sz w:val="21"/>
        </w:rPr>
      </w:pPr>
      <w:r>
        <w:rPr>
          <w:sz w:val="21"/>
        </w:rPr>
        <w:t>资格性审查表</w:t>
      </w:r>
    </w:p>
    <w:p w14:paraId="06416C79">
      <w:pPr>
        <w:pStyle w:val="11"/>
        <w:spacing w:before="9"/>
        <w:rPr>
          <w:sz w:val="7"/>
        </w:rPr>
      </w:pPr>
    </w:p>
    <w:tbl>
      <w:tblPr>
        <w:tblStyle w:val="18"/>
        <w:tblW w:w="0" w:type="auto"/>
        <w:tblInd w:w="4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0"/>
        <w:gridCol w:w="5859"/>
        <w:gridCol w:w="3225"/>
      </w:tblGrid>
      <w:tr w14:paraId="488D4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830" w:type="dxa"/>
          </w:tcPr>
          <w:p w14:paraId="77F81907">
            <w:pPr>
              <w:pStyle w:val="23"/>
              <w:spacing w:before="116"/>
              <w:ind w:left="182" w:right="177"/>
              <w:jc w:val="center"/>
              <w:rPr>
                <w:sz w:val="21"/>
              </w:rPr>
            </w:pPr>
            <w:r>
              <w:rPr>
                <w:sz w:val="21"/>
              </w:rPr>
              <w:t>序号</w:t>
            </w:r>
          </w:p>
        </w:tc>
        <w:tc>
          <w:tcPr>
            <w:tcW w:w="5859" w:type="dxa"/>
          </w:tcPr>
          <w:p w14:paraId="28EA5A50">
            <w:pPr>
              <w:pStyle w:val="23"/>
              <w:spacing w:before="116"/>
              <w:ind w:left="2607" w:right="2358"/>
              <w:jc w:val="center"/>
              <w:rPr>
                <w:b/>
                <w:sz w:val="21"/>
              </w:rPr>
            </w:pPr>
            <w:r>
              <w:rPr>
                <w:b/>
                <w:sz w:val="21"/>
              </w:rPr>
              <w:t>审查内容</w:t>
            </w:r>
          </w:p>
        </w:tc>
        <w:tc>
          <w:tcPr>
            <w:tcW w:w="3225" w:type="dxa"/>
          </w:tcPr>
          <w:p w14:paraId="63BD472A">
            <w:pPr>
              <w:pStyle w:val="23"/>
              <w:spacing w:before="11"/>
              <w:rPr>
                <w:sz w:val="14"/>
              </w:rPr>
            </w:pPr>
          </w:p>
          <w:p w14:paraId="38A5C309">
            <w:pPr>
              <w:pStyle w:val="23"/>
              <w:ind w:left="22" w:right="3"/>
              <w:jc w:val="center"/>
              <w:rPr>
                <w:b/>
                <w:sz w:val="21"/>
              </w:rPr>
            </w:pPr>
            <w:r>
              <w:rPr>
                <w:b/>
                <w:sz w:val="21"/>
              </w:rPr>
              <w:t>要求</w:t>
            </w:r>
          </w:p>
        </w:tc>
      </w:tr>
      <w:tr w14:paraId="5EF21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6" w:hRule="atLeast"/>
        </w:trPr>
        <w:tc>
          <w:tcPr>
            <w:tcW w:w="830" w:type="dxa"/>
          </w:tcPr>
          <w:p w14:paraId="3100E812">
            <w:pPr>
              <w:pStyle w:val="23"/>
              <w:rPr>
                <w:sz w:val="22"/>
              </w:rPr>
            </w:pPr>
          </w:p>
          <w:p w14:paraId="008F37D5">
            <w:pPr>
              <w:pStyle w:val="23"/>
              <w:spacing w:before="5"/>
              <w:rPr>
                <w:sz w:val="18"/>
              </w:rPr>
            </w:pPr>
          </w:p>
          <w:p w14:paraId="57F27310">
            <w:pPr>
              <w:pStyle w:val="23"/>
              <w:ind w:left="8"/>
              <w:jc w:val="center"/>
              <w:rPr>
                <w:rFonts w:ascii="Times New Roman"/>
                <w:sz w:val="21"/>
              </w:rPr>
            </w:pPr>
            <w:r>
              <w:rPr>
                <w:rFonts w:ascii="Times New Roman"/>
                <w:w w:val="99"/>
                <w:sz w:val="21"/>
              </w:rPr>
              <w:t>1</w:t>
            </w:r>
          </w:p>
        </w:tc>
        <w:tc>
          <w:tcPr>
            <w:tcW w:w="5859" w:type="dxa"/>
          </w:tcPr>
          <w:p w14:paraId="44451094">
            <w:pPr>
              <w:pStyle w:val="23"/>
              <w:spacing w:before="12"/>
              <w:rPr>
                <w:sz w:val="14"/>
              </w:rPr>
            </w:pPr>
          </w:p>
          <w:p w14:paraId="20CC3018">
            <w:pPr>
              <w:pStyle w:val="23"/>
              <w:spacing w:line="278" w:lineRule="auto"/>
              <w:ind w:left="108" w:right="96"/>
              <w:jc w:val="both"/>
              <w:rPr>
                <w:sz w:val="21"/>
              </w:rPr>
            </w:pPr>
            <w:r>
              <w:rPr>
                <w:spacing w:val="-2"/>
                <w:w w:val="95"/>
                <w:sz w:val="21"/>
              </w:rPr>
              <w:t>具备有效的营业执照，提供营业执照</w:t>
            </w:r>
            <w:r>
              <w:rPr>
                <w:w w:val="95"/>
                <w:sz w:val="21"/>
              </w:rPr>
              <w:t>（副本</w:t>
            </w:r>
            <w:r>
              <w:rPr>
                <w:spacing w:val="-6"/>
                <w:w w:val="95"/>
                <w:sz w:val="21"/>
              </w:rPr>
              <w:t>）（</w:t>
            </w:r>
            <w:r>
              <w:rPr>
                <w:w w:val="95"/>
                <w:sz w:val="21"/>
              </w:rPr>
              <w:t xml:space="preserve">提供营业执照 </w:t>
            </w:r>
            <w:r>
              <w:rPr>
                <w:spacing w:val="6"/>
                <w:w w:val="95"/>
                <w:sz w:val="21"/>
              </w:rPr>
              <w:t xml:space="preserve">复印件加盖公章并附加盖公章的国家企业信用信息公示系统 </w:t>
            </w:r>
            <w:r>
              <w:rPr>
                <w:sz w:val="21"/>
              </w:rPr>
              <w:t>查询截图。</w:t>
            </w:r>
          </w:p>
        </w:tc>
        <w:tc>
          <w:tcPr>
            <w:tcW w:w="3225" w:type="dxa"/>
          </w:tcPr>
          <w:p w14:paraId="517E8605">
            <w:pPr>
              <w:pStyle w:val="23"/>
              <w:spacing w:before="97" w:line="500" w:lineRule="atLeast"/>
              <w:ind w:left="424" w:right="40" w:hanging="317"/>
              <w:rPr>
                <w:sz w:val="21"/>
              </w:rPr>
            </w:pPr>
            <w:r>
              <w:rPr>
                <w:spacing w:val="-11"/>
                <w:sz w:val="21"/>
              </w:rPr>
              <w:t xml:space="preserve">提供副本复印件加盖公章及截图， </w:t>
            </w:r>
            <w:r>
              <w:rPr>
                <w:spacing w:val="-12"/>
                <w:sz w:val="21"/>
              </w:rPr>
              <w:t>标书内附加盖公章的复印件</w:t>
            </w:r>
          </w:p>
        </w:tc>
      </w:tr>
      <w:tr w14:paraId="7F5C0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trPr>
        <w:tc>
          <w:tcPr>
            <w:tcW w:w="830" w:type="dxa"/>
          </w:tcPr>
          <w:p w14:paraId="1BDAF2ED">
            <w:pPr>
              <w:pStyle w:val="23"/>
              <w:rPr>
                <w:sz w:val="22"/>
              </w:rPr>
            </w:pPr>
          </w:p>
          <w:p w14:paraId="5C47AEFF">
            <w:pPr>
              <w:pStyle w:val="23"/>
              <w:spacing w:before="176"/>
              <w:ind w:left="8"/>
              <w:jc w:val="center"/>
              <w:rPr>
                <w:rFonts w:ascii="Times New Roman"/>
                <w:sz w:val="21"/>
              </w:rPr>
            </w:pPr>
            <w:r>
              <w:rPr>
                <w:rFonts w:ascii="Times New Roman"/>
                <w:w w:val="99"/>
                <w:sz w:val="21"/>
              </w:rPr>
              <w:t>2</w:t>
            </w:r>
          </w:p>
        </w:tc>
        <w:tc>
          <w:tcPr>
            <w:tcW w:w="5859" w:type="dxa"/>
          </w:tcPr>
          <w:p w14:paraId="4E81EC08">
            <w:pPr>
              <w:pStyle w:val="23"/>
              <w:spacing w:before="132" w:line="278" w:lineRule="auto"/>
              <w:ind w:left="108" w:right="98"/>
              <w:jc w:val="both"/>
              <w:rPr>
                <w:sz w:val="21"/>
              </w:rPr>
            </w:pPr>
            <w:r>
              <w:rPr>
                <w:spacing w:val="-2"/>
                <w:w w:val="95"/>
                <w:sz w:val="21"/>
              </w:rPr>
              <w:t>供应商参加采购活动应当提交反映其财务状况、依法缴纳税收</w:t>
            </w:r>
            <w:r>
              <w:rPr>
                <w:spacing w:val="-4"/>
                <w:w w:val="95"/>
                <w:sz w:val="21"/>
              </w:rPr>
              <w:t>和社保保障资金情况的资格条件承诺函。</w:t>
            </w:r>
            <w:r>
              <w:rPr>
                <w:w w:val="95"/>
                <w:sz w:val="21"/>
              </w:rPr>
              <w:t xml:space="preserve">（标书内附加盖公章 </w:t>
            </w:r>
            <w:r>
              <w:rPr>
                <w:sz w:val="21"/>
              </w:rPr>
              <w:t>的《资格条件承诺函》）。</w:t>
            </w:r>
          </w:p>
        </w:tc>
        <w:tc>
          <w:tcPr>
            <w:tcW w:w="3225" w:type="dxa"/>
          </w:tcPr>
          <w:p w14:paraId="0F660A2B">
            <w:pPr>
              <w:pStyle w:val="23"/>
              <w:rPr>
                <w:sz w:val="20"/>
              </w:rPr>
            </w:pPr>
          </w:p>
          <w:p w14:paraId="1980CDF8">
            <w:pPr>
              <w:pStyle w:val="23"/>
              <w:spacing w:before="8"/>
              <w:rPr>
                <w:sz w:val="20"/>
              </w:rPr>
            </w:pPr>
          </w:p>
          <w:p w14:paraId="3B8723AC">
            <w:pPr>
              <w:pStyle w:val="23"/>
              <w:ind w:left="20" w:right="3"/>
              <w:jc w:val="center"/>
              <w:rPr>
                <w:sz w:val="21"/>
              </w:rPr>
            </w:pPr>
            <w:r>
              <w:rPr>
                <w:sz w:val="21"/>
              </w:rPr>
              <w:t>标书内附原件</w:t>
            </w:r>
          </w:p>
        </w:tc>
      </w:tr>
      <w:tr w14:paraId="0C5AE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830" w:type="dxa"/>
          </w:tcPr>
          <w:p w14:paraId="185AF0E7">
            <w:pPr>
              <w:pStyle w:val="23"/>
              <w:spacing w:before="184"/>
              <w:ind w:left="8"/>
              <w:jc w:val="center"/>
              <w:rPr>
                <w:rFonts w:ascii="Times New Roman"/>
                <w:sz w:val="21"/>
              </w:rPr>
            </w:pPr>
            <w:r>
              <w:rPr>
                <w:rFonts w:ascii="Times New Roman"/>
                <w:w w:val="99"/>
                <w:sz w:val="21"/>
              </w:rPr>
              <w:t>3</w:t>
            </w:r>
          </w:p>
        </w:tc>
        <w:tc>
          <w:tcPr>
            <w:tcW w:w="5859" w:type="dxa"/>
          </w:tcPr>
          <w:p w14:paraId="1D1670A9">
            <w:pPr>
              <w:pStyle w:val="23"/>
              <w:spacing w:before="170"/>
              <w:ind w:left="108"/>
              <w:rPr>
                <w:sz w:val="21"/>
              </w:rPr>
            </w:pPr>
            <w:r>
              <w:rPr>
                <w:sz w:val="21"/>
              </w:rPr>
              <w:t>法人授权委托书。</w:t>
            </w:r>
          </w:p>
        </w:tc>
        <w:tc>
          <w:tcPr>
            <w:tcW w:w="3225" w:type="dxa"/>
          </w:tcPr>
          <w:p w14:paraId="01645392">
            <w:pPr>
              <w:pStyle w:val="23"/>
              <w:spacing w:before="1"/>
              <w:rPr>
                <w:sz w:val="19"/>
              </w:rPr>
            </w:pPr>
          </w:p>
          <w:p w14:paraId="54C36DD2">
            <w:pPr>
              <w:pStyle w:val="23"/>
              <w:ind w:left="20" w:right="3"/>
              <w:jc w:val="center"/>
              <w:rPr>
                <w:sz w:val="21"/>
              </w:rPr>
            </w:pPr>
            <w:r>
              <w:rPr>
                <w:sz w:val="21"/>
              </w:rPr>
              <w:t>标书内附原件</w:t>
            </w:r>
          </w:p>
        </w:tc>
      </w:tr>
      <w:tr w14:paraId="0685F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8" w:hRule="atLeast"/>
        </w:trPr>
        <w:tc>
          <w:tcPr>
            <w:tcW w:w="830" w:type="dxa"/>
          </w:tcPr>
          <w:p w14:paraId="06EFA78F">
            <w:pPr>
              <w:pStyle w:val="23"/>
              <w:spacing w:before="4"/>
              <w:rPr>
                <w:sz w:val="22"/>
              </w:rPr>
            </w:pPr>
          </w:p>
          <w:p w14:paraId="11D71A12">
            <w:pPr>
              <w:pStyle w:val="23"/>
              <w:ind w:left="8"/>
              <w:jc w:val="center"/>
              <w:rPr>
                <w:rFonts w:ascii="Times New Roman"/>
                <w:w w:val="99"/>
                <w:sz w:val="21"/>
              </w:rPr>
            </w:pPr>
          </w:p>
          <w:p w14:paraId="5BB98BD2">
            <w:pPr>
              <w:pStyle w:val="23"/>
              <w:ind w:left="8"/>
              <w:jc w:val="center"/>
              <w:rPr>
                <w:rFonts w:ascii="Times New Roman"/>
                <w:w w:val="99"/>
                <w:sz w:val="21"/>
              </w:rPr>
            </w:pPr>
          </w:p>
          <w:p w14:paraId="5100038B">
            <w:pPr>
              <w:pStyle w:val="23"/>
              <w:ind w:left="8"/>
              <w:jc w:val="center"/>
              <w:rPr>
                <w:rFonts w:ascii="Times New Roman"/>
                <w:w w:val="99"/>
                <w:sz w:val="21"/>
              </w:rPr>
            </w:pPr>
          </w:p>
          <w:p w14:paraId="493D8C59">
            <w:pPr>
              <w:pStyle w:val="23"/>
              <w:ind w:left="8"/>
              <w:jc w:val="center"/>
              <w:rPr>
                <w:rFonts w:ascii="Times New Roman"/>
                <w:w w:val="99"/>
                <w:sz w:val="21"/>
              </w:rPr>
            </w:pPr>
          </w:p>
          <w:p w14:paraId="72774AAE">
            <w:pPr>
              <w:pStyle w:val="23"/>
              <w:ind w:left="8"/>
              <w:jc w:val="center"/>
              <w:rPr>
                <w:rFonts w:ascii="Times New Roman"/>
                <w:w w:val="99"/>
                <w:sz w:val="21"/>
              </w:rPr>
            </w:pPr>
          </w:p>
          <w:p w14:paraId="7F601308">
            <w:pPr>
              <w:pStyle w:val="23"/>
              <w:ind w:left="8"/>
              <w:jc w:val="center"/>
              <w:rPr>
                <w:rFonts w:ascii="Times New Roman"/>
                <w:sz w:val="21"/>
              </w:rPr>
            </w:pPr>
            <w:r>
              <w:rPr>
                <w:rFonts w:ascii="Times New Roman"/>
                <w:w w:val="99"/>
                <w:sz w:val="21"/>
              </w:rPr>
              <w:t>4</w:t>
            </w:r>
          </w:p>
        </w:tc>
        <w:tc>
          <w:tcPr>
            <w:tcW w:w="5859" w:type="dxa"/>
          </w:tcPr>
          <w:p w14:paraId="13716B72">
            <w:pPr>
              <w:pStyle w:val="23"/>
              <w:numPr>
                <w:ilvl w:val="0"/>
                <w:numId w:val="25"/>
              </w:numPr>
              <w:spacing w:before="10" w:line="398" w:lineRule="exact"/>
              <w:ind w:left="108" w:right="175"/>
              <w:rPr>
                <w:sz w:val="21"/>
              </w:rPr>
            </w:pPr>
            <w:r>
              <w:rPr>
                <w:w w:val="95"/>
                <w:sz w:val="21"/>
              </w:rPr>
              <w:t xml:space="preserve">拒绝列入政府取消投标资格记录期间的企业或个人投标。 </w:t>
            </w:r>
            <w:r>
              <w:rPr>
                <w:sz w:val="21"/>
              </w:rPr>
              <w:t>格式自拟，标书中附有投标人信誉承诺书。</w:t>
            </w:r>
          </w:p>
          <w:p w14:paraId="27C2895A">
            <w:pPr>
              <w:pStyle w:val="23"/>
              <w:spacing w:before="111" w:line="357" w:lineRule="auto"/>
              <w:ind w:left="108" w:right="30"/>
              <w:rPr>
                <w:sz w:val="21"/>
              </w:rPr>
            </w:pPr>
            <w:r>
              <w:rPr>
                <w:sz w:val="21"/>
              </w:rPr>
              <w:t>2、投标人提供的企业资质、人员证件、业绩合同等所有资料</w:t>
            </w:r>
            <w:r>
              <w:rPr>
                <w:w w:val="95"/>
                <w:sz w:val="21"/>
              </w:rPr>
              <w:t>真实有效，如存在弄虚作假的行为，承担由此引发的后果和责</w:t>
            </w:r>
            <w:r>
              <w:rPr>
                <w:sz w:val="21"/>
              </w:rPr>
              <w:t>任（提供承诺书）。</w:t>
            </w:r>
          </w:p>
          <w:p w14:paraId="24F344E0">
            <w:pPr>
              <w:pStyle w:val="23"/>
              <w:spacing w:line="357" w:lineRule="auto"/>
              <w:ind w:left="108" w:right="96"/>
              <w:rPr>
                <w:sz w:val="21"/>
              </w:rPr>
            </w:pPr>
            <w:r>
              <w:rPr>
                <w:sz w:val="21"/>
              </w:rPr>
              <w:t>3、投标人提供“信用中国”、“中国政府采购网”网站：失</w:t>
            </w:r>
            <w:r>
              <w:rPr>
                <w:w w:val="95"/>
                <w:sz w:val="21"/>
              </w:rPr>
              <w:t>信被执行人、重大税收违法案件当事人名单、政府采购严重违</w:t>
            </w:r>
          </w:p>
          <w:p w14:paraId="0EB9D032">
            <w:pPr>
              <w:pStyle w:val="23"/>
              <w:numPr>
                <w:ilvl w:val="0"/>
                <w:numId w:val="0"/>
              </w:numPr>
              <w:spacing w:before="10" w:line="398" w:lineRule="exact"/>
              <w:ind w:right="175" w:rightChars="0"/>
              <w:rPr>
                <w:sz w:val="21"/>
              </w:rPr>
            </w:pPr>
            <w:r>
              <w:rPr>
                <w:sz w:val="21"/>
              </w:rPr>
              <w:t>法失信行为记录名单的网页版截图。</w:t>
            </w:r>
          </w:p>
        </w:tc>
        <w:tc>
          <w:tcPr>
            <w:tcW w:w="3225" w:type="dxa"/>
          </w:tcPr>
          <w:p w14:paraId="7A85C0FB">
            <w:pPr>
              <w:pStyle w:val="23"/>
              <w:spacing w:before="3"/>
              <w:rPr>
                <w:sz w:val="27"/>
              </w:rPr>
            </w:pPr>
          </w:p>
          <w:p w14:paraId="64EEC95F">
            <w:pPr>
              <w:pStyle w:val="23"/>
              <w:ind w:left="22" w:right="3"/>
              <w:jc w:val="center"/>
              <w:rPr>
                <w:sz w:val="21"/>
              </w:rPr>
            </w:pPr>
            <w:r>
              <w:rPr>
                <w:sz w:val="21"/>
              </w:rPr>
              <w:t>标书内附加盖公章的相关证明材料</w:t>
            </w:r>
          </w:p>
        </w:tc>
      </w:tr>
    </w:tbl>
    <w:p w14:paraId="22398860">
      <w:pPr>
        <w:spacing w:after="0"/>
        <w:jc w:val="center"/>
        <w:rPr>
          <w:sz w:val="21"/>
        </w:rPr>
        <w:sectPr>
          <w:pgSz w:w="11910" w:h="16840"/>
          <w:pgMar w:top="920" w:right="580" w:bottom="900" w:left="580" w:header="740" w:footer="720" w:gutter="0"/>
          <w:cols w:space="720" w:num="1"/>
        </w:sectPr>
      </w:pPr>
    </w:p>
    <w:tbl>
      <w:tblPr>
        <w:tblStyle w:val="18"/>
        <w:tblW w:w="0" w:type="auto"/>
        <w:tblInd w:w="421"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830"/>
        <w:gridCol w:w="5859"/>
        <w:gridCol w:w="3225"/>
      </w:tblGrid>
      <w:tr w14:paraId="44443103">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07" w:hRule="atLeast"/>
        </w:trPr>
        <w:tc>
          <w:tcPr>
            <w:tcW w:w="830" w:type="dxa"/>
            <w:tcBorders>
              <w:top w:val="single" w:color="000000" w:sz="4" w:space="0"/>
              <w:left w:val="single" w:color="000000" w:sz="4" w:space="0"/>
              <w:bottom w:val="single" w:color="000000" w:sz="4" w:space="0"/>
              <w:right w:val="single" w:color="000000" w:sz="4" w:space="0"/>
            </w:tcBorders>
          </w:tcPr>
          <w:p w14:paraId="4C44D0EF">
            <w:pPr>
              <w:pStyle w:val="23"/>
              <w:spacing w:before="11"/>
              <w:rPr>
                <w:sz w:val="25"/>
              </w:rPr>
            </w:pPr>
          </w:p>
          <w:p w14:paraId="465E461E">
            <w:pPr>
              <w:pStyle w:val="23"/>
              <w:ind w:left="8"/>
              <w:jc w:val="center"/>
              <w:rPr>
                <w:rFonts w:ascii="Times New Roman"/>
                <w:sz w:val="21"/>
              </w:rPr>
            </w:pPr>
            <w:r>
              <w:rPr>
                <w:rFonts w:ascii="Times New Roman"/>
                <w:w w:val="99"/>
                <w:sz w:val="21"/>
              </w:rPr>
              <w:t>5</w:t>
            </w:r>
          </w:p>
        </w:tc>
        <w:tc>
          <w:tcPr>
            <w:tcW w:w="5859" w:type="dxa"/>
            <w:tcBorders>
              <w:top w:val="single" w:color="000000" w:sz="4" w:space="0"/>
              <w:left w:val="single" w:color="000000" w:sz="4" w:space="0"/>
              <w:bottom w:val="single" w:color="000000" w:sz="4" w:space="0"/>
              <w:right w:val="single" w:color="000000" w:sz="4" w:space="0"/>
            </w:tcBorders>
          </w:tcPr>
          <w:p w14:paraId="7B7988B6">
            <w:pPr>
              <w:pStyle w:val="23"/>
              <w:spacing w:before="161" w:line="278" w:lineRule="auto"/>
              <w:ind w:left="108" w:right="69"/>
              <w:rPr>
                <w:sz w:val="21"/>
              </w:rPr>
            </w:pPr>
            <w:r>
              <w:rPr>
                <w:w w:val="95"/>
                <w:sz w:val="21"/>
              </w:rPr>
              <w:t xml:space="preserve">法人代表或其授权委托人签字并加盖公章的参加政府采购活 </w:t>
            </w:r>
            <w:r>
              <w:rPr>
                <w:sz w:val="21"/>
              </w:rPr>
              <w:t>动前 3 年内在经营活动中没有重大违法记录的书面声明原件。</w:t>
            </w:r>
          </w:p>
        </w:tc>
        <w:tc>
          <w:tcPr>
            <w:tcW w:w="3225" w:type="dxa"/>
            <w:tcBorders>
              <w:top w:val="single" w:color="000000" w:sz="4" w:space="0"/>
              <w:left w:val="single" w:color="000000" w:sz="4" w:space="0"/>
              <w:bottom w:val="single" w:color="000000" w:sz="4" w:space="0"/>
              <w:right w:val="single" w:color="000000" w:sz="4" w:space="0"/>
            </w:tcBorders>
          </w:tcPr>
          <w:p w14:paraId="1D1EF5A6">
            <w:pPr>
              <w:pStyle w:val="23"/>
              <w:rPr>
                <w:sz w:val="20"/>
              </w:rPr>
            </w:pPr>
          </w:p>
          <w:p w14:paraId="07E62A69">
            <w:pPr>
              <w:pStyle w:val="23"/>
              <w:spacing w:before="138"/>
              <w:ind w:left="20" w:right="3"/>
              <w:jc w:val="center"/>
              <w:rPr>
                <w:sz w:val="21"/>
              </w:rPr>
            </w:pPr>
            <w:r>
              <w:rPr>
                <w:sz w:val="21"/>
              </w:rPr>
              <w:t>标书内附加盖公章的声明</w:t>
            </w:r>
          </w:p>
        </w:tc>
      </w:tr>
      <w:tr w14:paraId="6B6FBE6C">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16" w:hRule="atLeast"/>
        </w:trPr>
        <w:tc>
          <w:tcPr>
            <w:tcW w:w="830" w:type="dxa"/>
            <w:tcBorders>
              <w:top w:val="single" w:color="000000" w:sz="4" w:space="0"/>
              <w:left w:val="single" w:color="000000" w:sz="4" w:space="0"/>
              <w:bottom w:val="single" w:color="000000" w:sz="4" w:space="0"/>
              <w:right w:val="single" w:color="000000" w:sz="4" w:space="0"/>
            </w:tcBorders>
          </w:tcPr>
          <w:p w14:paraId="35CC9D52">
            <w:pPr>
              <w:pStyle w:val="23"/>
              <w:spacing w:before="6"/>
              <w:rPr>
                <w:sz w:val="22"/>
              </w:rPr>
            </w:pPr>
          </w:p>
          <w:p w14:paraId="0CBF0D37">
            <w:pPr>
              <w:pStyle w:val="23"/>
              <w:ind w:left="8"/>
              <w:jc w:val="center"/>
              <w:rPr>
                <w:rFonts w:ascii="Times New Roman"/>
                <w:sz w:val="21"/>
              </w:rPr>
            </w:pPr>
            <w:r>
              <w:rPr>
                <w:rFonts w:ascii="Times New Roman"/>
                <w:w w:val="99"/>
                <w:sz w:val="21"/>
              </w:rPr>
              <w:t>6</w:t>
            </w:r>
          </w:p>
        </w:tc>
        <w:tc>
          <w:tcPr>
            <w:tcW w:w="5859" w:type="dxa"/>
            <w:tcBorders>
              <w:top w:val="single" w:color="000000" w:sz="4" w:space="0"/>
              <w:left w:val="single" w:color="000000" w:sz="4" w:space="0"/>
              <w:bottom w:val="single" w:color="000000" w:sz="4" w:space="0"/>
              <w:right w:val="single" w:color="000000" w:sz="4" w:space="0"/>
            </w:tcBorders>
          </w:tcPr>
          <w:p w14:paraId="0BB6F095">
            <w:pPr>
              <w:pStyle w:val="23"/>
              <w:spacing w:before="4"/>
              <w:rPr>
                <w:sz w:val="21"/>
              </w:rPr>
            </w:pPr>
          </w:p>
          <w:p w14:paraId="17E8AB88">
            <w:pPr>
              <w:pStyle w:val="23"/>
              <w:spacing w:before="1"/>
              <w:ind w:left="108"/>
              <w:rPr>
                <w:sz w:val="21"/>
              </w:rPr>
            </w:pPr>
            <w:r>
              <w:rPr>
                <w:sz w:val="21"/>
              </w:rPr>
              <w:t>中小企业声明函</w:t>
            </w:r>
          </w:p>
        </w:tc>
        <w:tc>
          <w:tcPr>
            <w:tcW w:w="3225" w:type="dxa"/>
            <w:tcBorders>
              <w:top w:val="single" w:color="000000" w:sz="4" w:space="0"/>
              <w:left w:val="single" w:color="000000" w:sz="4" w:space="0"/>
              <w:bottom w:val="single" w:color="000000" w:sz="4" w:space="0"/>
              <w:right w:val="single" w:color="000000" w:sz="4" w:space="0"/>
            </w:tcBorders>
          </w:tcPr>
          <w:p w14:paraId="78802947">
            <w:pPr>
              <w:pStyle w:val="23"/>
              <w:spacing w:before="2"/>
              <w:rPr>
                <w:sz w:val="27"/>
              </w:rPr>
            </w:pPr>
          </w:p>
          <w:p w14:paraId="6AC3B5F4">
            <w:pPr>
              <w:pStyle w:val="23"/>
              <w:ind w:left="22" w:right="3"/>
              <w:jc w:val="center"/>
              <w:rPr>
                <w:sz w:val="21"/>
              </w:rPr>
            </w:pPr>
            <w:r>
              <w:rPr>
                <w:sz w:val="21"/>
              </w:rPr>
              <w:t>标书内附加盖公章的声明函</w:t>
            </w:r>
          </w:p>
        </w:tc>
      </w:tr>
      <w:tr w14:paraId="56946FDB">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00" w:hRule="atLeast"/>
        </w:trPr>
        <w:tc>
          <w:tcPr>
            <w:tcW w:w="830" w:type="dxa"/>
            <w:tcBorders>
              <w:top w:val="single" w:color="000000" w:sz="4" w:space="0"/>
              <w:left w:val="single" w:color="000000" w:sz="4" w:space="0"/>
              <w:bottom w:val="single" w:color="000000" w:sz="4" w:space="0"/>
              <w:right w:val="single" w:color="000000" w:sz="4" w:space="0"/>
            </w:tcBorders>
          </w:tcPr>
          <w:p w14:paraId="2707C1FE">
            <w:pPr>
              <w:pStyle w:val="23"/>
              <w:spacing w:before="7"/>
              <w:rPr>
                <w:sz w:val="29"/>
              </w:rPr>
            </w:pPr>
          </w:p>
          <w:p w14:paraId="03FBA912">
            <w:pPr>
              <w:pStyle w:val="23"/>
              <w:ind w:left="8"/>
              <w:jc w:val="center"/>
              <w:rPr>
                <w:rFonts w:ascii="Times New Roman"/>
                <w:sz w:val="21"/>
              </w:rPr>
            </w:pPr>
            <w:r>
              <w:rPr>
                <w:rFonts w:ascii="Times New Roman"/>
                <w:w w:val="99"/>
                <w:sz w:val="21"/>
              </w:rPr>
              <w:t>7</w:t>
            </w:r>
          </w:p>
        </w:tc>
        <w:tc>
          <w:tcPr>
            <w:tcW w:w="5859" w:type="dxa"/>
            <w:tcBorders>
              <w:top w:val="single" w:color="000000" w:sz="4" w:space="0"/>
              <w:left w:val="single" w:color="000000" w:sz="4" w:space="0"/>
              <w:bottom w:val="single" w:color="000000" w:sz="4" w:space="0"/>
              <w:right w:val="single" w:color="000000" w:sz="4" w:space="0"/>
            </w:tcBorders>
          </w:tcPr>
          <w:p w14:paraId="39F8AC6A">
            <w:pPr>
              <w:pStyle w:val="23"/>
              <w:spacing w:before="3"/>
              <w:rPr>
                <w:sz w:val="16"/>
              </w:rPr>
            </w:pPr>
          </w:p>
          <w:p w14:paraId="65B22815">
            <w:pPr>
              <w:pStyle w:val="23"/>
              <w:spacing w:before="1" w:line="278" w:lineRule="auto"/>
              <w:ind w:left="108" w:right="17"/>
              <w:rPr>
                <w:sz w:val="21"/>
              </w:rPr>
            </w:pPr>
            <w:r>
              <w:rPr>
                <w:sz w:val="21"/>
              </w:rPr>
              <w:t>近三年（</w:t>
            </w:r>
            <w:r>
              <w:rPr>
                <w:rFonts w:ascii="Times New Roman" w:eastAsia="Times New Roman"/>
                <w:sz w:val="21"/>
              </w:rPr>
              <w:t xml:space="preserve">2021 </w:t>
            </w:r>
            <w:r>
              <w:rPr>
                <w:sz w:val="21"/>
              </w:rPr>
              <w:t>年至今）至少有一项类似业绩，提供中标通知书或合同。</w:t>
            </w:r>
          </w:p>
        </w:tc>
        <w:tc>
          <w:tcPr>
            <w:tcW w:w="3225" w:type="dxa"/>
            <w:tcBorders>
              <w:top w:val="single" w:color="000000" w:sz="4" w:space="0"/>
              <w:left w:val="single" w:color="000000" w:sz="4" w:space="0"/>
              <w:bottom w:val="single" w:color="000000" w:sz="4" w:space="0"/>
              <w:right w:val="single" w:color="000000" w:sz="4" w:space="0"/>
            </w:tcBorders>
          </w:tcPr>
          <w:p w14:paraId="148CD916">
            <w:pPr>
              <w:pStyle w:val="23"/>
              <w:spacing w:before="10"/>
              <w:rPr>
                <w:sz w:val="14"/>
              </w:rPr>
            </w:pPr>
          </w:p>
          <w:p w14:paraId="33BC4F72">
            <w:pPr>
              <w:pStyle w:val="23"/>
              <w:ind w:left="8" w:right="3"/>
              <w:jc w:val="center"/>
              <w:rPr>
                <w:sz w:val="21"/>
              </w:rPr>
            </w:pPr>
            <w:r>
              <w:rPr>
                <w:sz w:val="21"/>
              </w:rPr>
              <w:t>标书内附中标通知书或合同复印</w:t>
            </w:r>
          </w:p>
          <w:p w14:paraId="2A4B222F">
            <w:pPr>
              <w:pStyle w:val="23"/>
              <w:spacing w:before="2"/>
              <w:rPr>
                <w:sz w:val="18"/>
              </w:rPr>
            </w:pPr>
          </w:p>
          <w:p w14:paraId="608B0DFA">
            <w:pPr>
              <w:pStyle w:val="23"/>
              <w:ind w:left="10" w:right="3"/>
              <w:jc w:val="center"/>
              <w:rPr>
                <w:sz w:val="21"/>
              </w:rPr>
            </w:pPr>
            <w:r>
              <w:rPr>
                <w:sz w:val="21"/>
              </w:rPr>
              <w:t>件扫描件加盖公章</w:t>
            </w:r>
          </w:p>
        </w:tc>
      </w:tr>
      <w:tr w14:paraId="1345306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15" w:hRule="atLeast"/>
        </w:trPr>
        <w:tc>
          <w:tcPr>
            <w:tcW w:w="6689" w:type="dxa"/>
            <w:gridSpan w:val="2"/>
            <w:tcBorders>
              <w:top w:val="single" w:color="000000" w:sz="4" w:space="0"/>
              <w:left w:val="single" w:color="000000" w:sz="4" w:space="0"/>
              <w:bottom w:val="single" w:color="000000" w:sz="4" w:space="0"/>
              <w:right w:val="single" w:color="000000" w:sz="4" w:space="0"/>
            </w:tcBorders>
          </w:tcPr>
          <w:p w14:paraId="21407E8D">
            <w:pPr>
              <w:pStyle w:val="23"/>
              <w:spacing w:before="4"/>
              <w:rPr>
                <w:sz w:val="21"/>
              </w:rPr>
            </w:pPr>
          </w:p>
          <w:p w14:paraId="01A1E4B5">
            <w:pPr>
              <w:pStyle w:val="23"/>
              <w:spacing w:before="1"/>
              <w:ind w:left="107"/>
              <w:rPr>
                <w:sz w:val="21"/>
              </w:rPr>
            </w:pPr>
            <w:r>
              <w:rPr>
                <w:sz w:val="21"/>
              </w:rPr>
              <w:t>结论</w:t>
            </w:r>
          </w:p>
        </w:tc>
        <w:tc>
          <w:tcPr>
            <w:tcW w:w="3225" w:type="dxa"/>
            <w:tcBorders>
              <w:top w:val="single" w:color="000000" w:sz="4" w:space="0"/>
              <w:left w:val="single" w:color="000000" w:sz="4" w:space="0"/>
              <w:bottom w:val="single" w:color="000000" w:sz="4" w:space="0"/>
              <w:right w:val="single" w:color="000000" w:sz="4" w:space="0"/>
            </w:tcBorders>
          </w:tcPr>
          <w:p w14:paraId="67AE13C0">
            <w:pPr>
              <w:pStyle w:val="23"/>
              <w:rPr>
                <w:rFonts w:ascii="Times New Roman"/>
                <w:sz w:val="20"/>
              </w:rPr>
            </w:pPr>
          </w:p>
        </w:tc>
      </w:tr>
      <w:tr w14:paraId="37C341C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16" w:hRule="atLeast"/>
        </w:trPr>
        <w:tc>
          <w:tcPr>
            <w:tcW w:w="9914" w:type="dxa"/>
            <w:gridSpan w:val="3"/>
            <w:tcBorders>
              <w:top w:val="single" w:color="000000" w:sz="4" w:space="0"/>
              <w:left w:val="single" w:color="000000" w:sz="4" w:space="0"/>
              <w:bottom w:val="single" w:color="000000" w:sz="4" w:space="0"/>
              <w:right w:val="single" w:color="000000" w:sz="4" w:space="0"/>
            </w:tcBorders>
          </w:tcPr>
          <w:p w14:paraId="1B54C834">
            <w:pPr>
              <w:pStyle w:val="23"/>
              <w:spacing w:before="2"/>
              <w:rPr>
                <w:sz w:val="27"/>
              </w:rPr>
            </w:pPr>
          </w:p>
          <w:p w14:paraId="007C4CCE">
            <w:pPr>
              <w:pStyle w:val="23"/>
              <w:ind w:left="107"/>
              <w:rPr>
                <w:sz w:val="21"/>
              </w:rPr>
            </w:pPr>
            <w:r>
              <w:rPr>
                <w:sz w:val="21"/>
              </w:rPr>
              <w:t>评委签字：</w:t>
            </w:r>
          </w:p>
        </w:tc>
      </w:tr>
    </w:tbl>
    <w:p w14:paraId="69A14A83">
      <w:pPr>
        <w:spacing w:before="41" w:line="278" w:lineRule="auto"/>
        <w:ind w:left="1176" w:right="1072" w:firstLine="0"/>
        <w:jc w:val="left"/>
        <w:rPr>
          <w:sz w:val="21"/>
        </w:rPr>
      </w:pPr>
      <w:r>
        <w:rPr>
          <w:spacing w:val="-10"/>
          <w:w w:val="95"/>
          <w:sz w:val="21"/>
        </w:rPr>
        <w:t xml:space="preserve">注：本表中符合评审内容要求的写“√”，不符合评审内容要求的写“×”。结论为“合格”   </w:t>
      </w:r>
      <w:r>
        <w:rPr>
          <w:spacing w:val="-10"/>
          <w:sz w:val="21"/>
        </w:rPr>
        <w:t>或“不合格。结论不合格的不进入符合性审查阶段。</w:t>
      </w:r>
    </w:p>
    <w:p w14:paraId="359ADD81">
      <w:pPr>
        <w:pStyle w:val="11"/>
        <w:rPr>
          <w:sz w:val="20"/>
        </w:rPr>
      </w:pPr>
    </w:p>
    <w:p w14:paraId="6046C29D">
      <w:pPr>
        <w:pStyle w:val="11"/>
        <w:rPr>
          <w:sz w:val="20"/>
        </w:rPr>
      </w:pPr>
    </w:p>
    <w:p w14:paraId="6F000A87">
      <w:pPr>
        <w:pStyle w:val="11"/>
        <w:rPr>
          <w:sz w:val="20"/>
        </w:rPr>
      </w:pPr>
    </w:p>
    <w:p w14:paraId="07BC2308">
      <w:pPr>
        <w:pStyle w:val="11"/>
        <w:spacing w:before="1"/>
        <w:rPr>
          <w:sz w:val="19"/>
        </w:rPr>
      </w:pPr>
    </w:p>
    <w:p w14:paraId="182D3612">
      <w:pPr>
        <w:spacing w:before="0"/>
        <w:ind w:left="1352" w:right="1345" w:firstLine="0"/>
        <w:jc w:val="center"/>
        <w:rPr>
          <w:sz w:val="21"/>
        </w:rPr>
      </w:pPr>
      <w:r>
        <w:rPr>
          <w:w w:val="95"/>
          <w:sz w:val="21"/>
        </w:rPr>
        <w:t>符合性审查表</w:t>
      </w:r>
    </w:p>
    <w:p w14:paraId="6E8C3FDD">
      <w:pPr>
        <w:pStyle w:val="11"/>
        <w:spacing w:before="11"/>
        <w:rPr>
          <w:sz w:val="7"/>
        </w:rPr>
      </w:pPr>
    </w:p>
    <w:tbl>
      <w:tblPr>
        <w:tblStyle w:val="18"/>
        <w:tblW w:w="0" w:type="auto"/>
        <w:tblInd w:w="83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2"/>
        <w:gridCol w:w="6052"/>
        <w:gridCol w:w="1961"/>
      </w:tblGrid>
      <w:tr w14:paraId="701BC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9" w:hRule="atLeast"/>
        </w:trPr>
        <w:tc>
          <w:tcPr>
            <w:tcW w:w="7124" w:type="dxa"/>
            <w:gridSpan w:val="2"/>
            <w:vMerge w:val="restart"/>
          </w:tcPr>
          <w:p w14:paraId="1071BC38">
            <w:pPr>
              <w:pStyle w:val="23"/>
              <w:spacing w:before="12"/>
              <w:rPr>
                <w:sz w:val="22"/>
              </w:rPr>
            </w:pPr>
          </w:p>
          <w:p w14:paraId="49C011E1">
            <w:pPr>
              <w:pStyle w:val="23"/>
              <w:ind w:left="3138" w:right="3091"/>
              <w:jc w:val="center"/>
              <w:rPr>
                <w:sz w:val="21"/>
              </w:rPr>
            </w:pPr>
            <w:r>
              <w:rPr>
                <w:sz w:val="21"/>
              </w:rPr>
              <w:t>检查内容</w:t>
            </w:r>
          </w:p>
        </w:tc>
        <w:tc>
          <w:tcPr>
            <w:tcW w:w="1961" w:type="dxa"/>
            <w:tcBorders>
              <w:right w:val="single" w:color="000000" w:sz="4" w:space="0"/>
            </w:tcBorders>
          </w:tcPr>
          <w:p w14:paraId="3F3B9C26">
            <w:pPr>
              <w:pStyle w:val="23"/>
              <w:spacing w:before="88"/>
              <w:ind w:left="681"/>
              <w:rPr>
                <w:sz w:val="21"/>
              </w:rPr>
            </w:pPr>
            <w:r>
              <w:rPr>
                <w:sz w:val="21"/>
              </w:rPr>
              <w:t>投标人</w:t>
            </w:r>
          </w:p>
        </w:tc>
      </w:tr>
      <w:tr w14:paraId="63F50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7124" w:type="dxa"/>
            <w:gridSpan w:val="2"/>
            <w:vMerge w:val="continue"/>
            <w:tcBorders>
              <w:top w:val="nil"/>
            </w:tcBorders>
          </w:tcPr>
          <w:p w14:paraId="79D6B7A8">
            <w:pPr>
              <w:rPr>
                <w:sz w:val="2"/>
                <w:szCs w:val="2"/>
              </w:rPr>
            </w:pPr>
          </w:p>
        </w:tc>
        <w:tc>
          <w:tcPr>
            <w:tcW w:w="1961" w:type="dxa"/>
            <w:tcBorders>
              <w:right w:val="single" w:color="000000" w:sz="4" w:space="0"/>
            </w:tcBorders>
          </w:tcPr>
          <w:p w14:paraId="726BEB54">
            <w:pPr>
              <w:pStyle w:val="23"/>
              <w:rPr>
                <w:rFonts w:ascii="Times New Roman"/>
                <w:sz w:val="20"/>
              </w:rPr>
            </w:pPr>
          </w:p>
        </w:tc>
      </w:tr>
      <w:tr w14:paraId="2A51F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restart"/>
            <w:tcBorders>
              <w:right w:val="single" w:color="000000" w:sz="4" w:space="0"/>
            </w:tcBorders>
          </w:tcPr>
          <w:p w14:paraId="3AA88D22">
            <w:pPr>
              <w:pStyle w:val="23"/>
              <w:rPr>
                <w:sz w:val="20"/>
              </w:rPr>
            </w:pPr>
          </w:p>
          <w:p w14:paraId="79646783">
            <w:pPr>
              <w:pStyle w:val="23"/>
              <w:rPr>
                <w:sz w:val="20"/>
              </w:rPr>
            </w:pPr>
          </w:p>
          <w:p w14:paraId="5A462A1C">
            <w:pPr>
              <w:pStyle w:val="23"/>
              <w:rPr>
                <w:sz w:val="20"/>
              </w:rPr>
            </w:pPr>
          </w:p>
          <w:p w14:paraId="7000C070">
            <w:pPr>
              <w:pStyle w:val="23"/>
              <w:rPr>
                <w:sz w:val="19"/>
              </w:rPr>
            </w:pPr>
          </w:p>
          <w:p w14:paraId="4136EDAA">
            <w:pPr>
              <w:pStyle w:val="23"/>
              <w:spacing w:line="278" w:lineRule="auto"/>
              <w:ind w:left="430" w:right="103" w:hanging="315"/>
              <w:rPr>
                <w:sz w:val="21"/>
              </w:rPr>
            </w:pPr>
            <w:r>
              <w:rPr>
                <w:sz w:val="21"/>
              </w:rPr>
              <w:t>符合性审查</w:t>
            </w:r>
          </w:p>
        </w:tc>
        <w:tc>
          <w:tcPr>
            <w:tcW w:w="6052" w:type="dxa"/>
            <w:tcBorders>
              <w:left w:val="single" w:color="000000" w:sz="4" w:space="0"/>
            </w:tcBorders>
          </w:tcPr>
          <w:p w14:paraId="297BD04B">
            <w:pPr>
              <w:pStyle w:val="23"/>
              <w:spacing w:before="64"/>
              <w:ind w:left="109"/>
              <w:rPr>
                <w:sz w:val="21"/>
              </w:rPr>
            </w:pPr>
            <w:r>
              <w:rPr>
                <w:sz w:val="21"/>
              </w:rPr>
              <w:t>合同履行期限符合竞争性磋商文件的要求</w:t>
            </w:r>
          </w:p>
        </w:tc>
        <w:tc>
          <w:tcPr>
            <w:tcW w:w="1961" w:type="dxa"/>
            <w:tcBorders>
              <w:right w:val="single" w:color="000000" w:sz="4" w:space="0"/>
            </w:tcBorders>
          </w:tcPr>
          <w:p w14:paraId="597D901A">
            <w:pPr>
              <w:pStyle w:val="23"/>
              <w:rPr>
                <w:rFonts w:ascii="Times New Roman"/>
                <w:sz w:val="20"/>
              </w:rPr>
            </w:pPr>
          </w:p>
        </w:tc>
      </w:tr>
      <w:tr w14:paraId="61A7C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50849FC2">
            <w:pPr>
              <w:rPr>
                <w:sz w:val="2"/>
                <w:szCs w:val="2"/>
              </w:rPr>
            </w:pPr>
          </w:p>
        </w:tc>
        <w:tc>
          <w:tcPr>
            <w:tcW w:w="6052" w:type="dxa"/>
            <w:tcBorders>
              <w:left w:val="single" w:color="000000" w:sz="4" w:space="0"/>
            </w:tcBorders>
          </w:tcPr>
          <w:p w14:paraId="6115DB79">
            <w:pPr>
              <w:pStyle w:val="23"/>
              <w:spacing w:before="62"/>
              <w:ind w:left="109"/>
              <w:rPr>
                <w:sz w:val="21"/>
              </w:rPr>
            </w:pPr>
            <w:r>
              <w:rPr>
                <w:sz w:val="21"/>
              </w:rPr>
              <w:t>报价不超过折扣系数 1.0</w:t>
            </w:r>
          </w:p>
        </w:tc>
        <w:tc>
          <w:tcPr>
            <w:tcW w:w="1961" w:type="dxa"/>
            <w:tcBorders>
              <w:right w:val="single" w:color="000000" w:sz="4" w:space="0"/>
            </w:tcBorders>
          </w:tcPr>
          <w:p w14:paraId="65011E9A">
            <w:pPr>
              <w:pStyle w:val="23"/>
              <w:rPr>
                <w:rFonts w:ascii="Times New Roman"/>
                <w:sz w:val="20"/>
              </w:rPr>
            </w:pPr>
          </w:p>
        </w:tc>
      </w:tr>
      <w:tr w14:paraId="3E02C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6EBB9770">
            <w:pPr>
              <w:rPr>
                <w:sz w:val="2"/>
                <w:szCs w:val="2"/>
              </w:rPr>
            </w:pPr>
          </w:p>
        </w:tc>
        <w:tc>
          <w:tcPr>
            <w:tcW w:w="6052" w:type="dxa"/>
            <w:tcBorders>
              <w:left w:val="single" w:color="000000" w:sz="4" w:space="0"/>
            </w:tcBorders>
          </w:tcPr>
          <w:p w14:paraId="67643EDC">
            <w:pPr>
              <w:pStyle w:val="23"/>
              <w:spacing w:before="63"/>
              <w:ind w:left="109"/>
              <w:rPr>
                <w:sz w:val="21"/>
              </w:rPr>
            </w:pPr>
            <w:r>
              <w:rPr>
                <w:sz w:val="21"/>
              </w:rPr>
              <w:t>方案符合本项目采购需求</w:t>
            </w:r>
          </w:p>
        </w:tc>
        <w:tc>
          <w:tcPr>
            <w:tcW w:w="1961" w:type="dxa"/>
            <w:tcBorders>
              <w:right w:val="single" w:color="000000" w:sz="4" w:space="0"/>
            </w:tcBorders>
          </w:tcPr>
          <w:p w14:paraId="7AF4D52A">
            <w:pPr>
              <w:pStyle w:val="23"/>
              <w:rPr>
                <w:rFonts w:ascii="Times New Roman"/>
                <w:sz w:val="20"/>
              </w:rPr>
            </w:pPr>
          </w:p>
        </w:tc>
      </w:tr>
      <w:tr w14:paraId="740B3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trPr>
        <w:tc>
          <w:tcPr>
            <w:tcW w:w="1072" w:type="dxa"/>
            <w:vMerge w:val="continue"/>
            <w:tcBorders>
              <w:top w:val="nil"/>
              <w:right w:val="single" w:color="000000" w:sz="4" w:space="0"/>
            </w:tcBorders>
          </w:tcPr>
          <w:p w14:paraId="266EE1DE">
            <w:pPr>
              <w:rPr>
                <w:sz w:val="2"/>
                <w:szCs w:val="2"/>
              </w:rPr>
            </w:pPr>
          </w:p>
        </w:tc>
        <w:tc>
          <w:tcPr>
            <w:tcW w:w="6052" w:type="dxa"/>
            <w:tcBorders>
              <w:left w:val="single" w:color="000000" w:sz="4" w:space="0"/>
            </w:tcBorders>
          </w:tcPr>
          <w:p w14:paraId="2AA4AB00">
            <w:pPr>
              <w:pStyle w:val="23"/>
              <w:spacing w:before="2"/>
              <w:ind w:left="109"/>
              <w:rPr>
                <w:sz w:val="21"/>
              </w:rPr>
            </w:pPr>
            <w:r>
              <w:rPr>
                <w:sz w:val="21"/>
              </w:rPr>
              <w:t>投标文件按照采购文件规定的格式、内容和要求编制，字迹清晰</w:t>
            </w:r>
          </w:p>
          <w:p w14:paraId="00679A1F">
            <w:pPr>
              <w:pStyle w:val="23"/>
              <w:spacing w:before="2" w:line="252" w:lineRule="exact"/>
              <w:ind w:left="109"/>
              <w:rPr>
                <w:sz w:val="21"/>
              </w:rPr>
            </w:pPr>
            <w:r>
              <w:rPr>
                <w:sz w:val="21"/>
              </w:rPr>
              <w:t>可辨</w:t>
            </w:r>
          </w:p>
        </w:tc>
        <w:tc>
          <w:tcPr>
            <w:tcW w:w="1961" w:type="dxa"/>
            <w:tcBorders>
              <w:right w:val="single" w:color="000000" w:sz="4" w:space="0"/>
            </w:tcBorders>
          </w:tcPr>
          <w:p w14:paraId="21CBBA72">
            <w:pPr>
              <w:pStyle w:val="23"/>
              <w:rPr>
                <w:rFonts w:ascii="Times New Roman"/>
                <w:sz w:val="20"/>
              </w:rPr>
            </w:pPr>
          </w:p>
        </w:tc>
      </w:tr>
      <w:tr w14:paraId="0DE2C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1072" w:type="dxa"/>
            <w:vMerge w:val="continue"/>
            <w:tcBorders>
              <w:top w:val="nil"/>
              <w:right w:val="single" w:color="000000" w:sz="4" w:space="0"/>
            </w:tcBorders>
          </w:tcPr>
          <w:p w14:paraId="3B99D178">
            <w:pPr>
              <w:rPr>
                <w:sz w:val="2"/>
                <w:szCs w:val="2"/>
              </w:rPr>
            </w:pPr>
          </w:p>
        </w:tc>
        <w:tc>
          <w:tcPr>
            <w:tcW w:w="6052" w:type="dxa"/>
            <w:tcBorders>
              <w:left w:val="single" w:color="000000" w:sz="4" w:space="0"/>
            </w:tcBorders>
          </w:tcPr>
          <w:p w14:paraId="1938BBFE">
            <w:pPr>
              <w:pStyle w:val="23"/>
              <w:spacing w:before="61"/>
              <w:ind w:left="109"/>
              <w:rPr>
                <w:sz w:val="21"/>
              </w:rPr>
            </w:pPr>
            <w:r>
              <w:rPr>
                <w:sz w:val="21"/>
              </w:rPr>
              <w:t>响应文件没有不符合采购文件规定的技术规格、技术标准要求</w:t>
            </w:r>
          </w:p>
        </w:tc>
        <w:tc>
          <w:tcPr>
            <w:tcW w:w="1961" w:type="dxa"/>
            <w:tcBorders>
              <w:right w:val="single" w:color="000000" w:sz="4" w:space="0"/>
            </w:tcBorders>
          </w:tcPr>
          <w:p w14:paraId="2A43FD9F">
            <w:pPr>
              <w:pStyle w:val="23"/>
              <w:rPr>
                <w:rFonts w:ascii="Times New Roman"/>
                <w:sz w:val="20"/>
              </w:rPr>
            </w:pPr>
          </w:p>
        </w:tc>
      </w:tr>
      <w:tr w14:paraId="4C453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072" w:type="dxa"/>
            <w:vMerge w:val="continue"/>
            <w:tcBorders>
              <w:top w:val="nil"/>
              <w:right w:val="single" w:color="000000" w:sz="4" w:space="0"/>
            </w:tcBorders>
          </w:tcPr>
          <w:p w14:paraId="22938028">
            <w:pPr>
              <w:rPr>
                <w:sz w:val="2"/>
                <w:szCs w:val="2"/>
              </w:rPr>
            </w:pPr>
          </w:p>
        </w:tc>
        <w:tc>
          <w:tcPr>
            <w:tcW w:w="6052" w:type="dxa"/>
            <w:tcBorders>
              <w:left w:val="single" w:color="000000" w:sz="4" w:space="0"/>
            </w:tcBorders>
          </w:tcPr>
          <w:p w14:paraId="72AA5748">
            <w:pPr>
              <w:pStyle w:val="23"/>
              <w:spacing w:before="62"/>
              <w:ind w:left="109"/>
              <w:rPr>
                <w:sz w:val="21"/>
              </w:rPr>
            </w:pPr>
            <w:r>
              <w:rPr>
                <w:sz w:val="21"/>
              </w:rPr>
              <w:t>满足采购文件规定的其它实质性要求</w:t>
            </w:r>
          </w:p>
        </w:tc>
        <w:tc>
          <w:tcPr>
            <w:tcW w:w="1961" w:type="dxa"/>
            <w:tcBorders>
              <w:right w:val="single" w:color="000000" w:sz="4" w:space="0"/>
            </w:tcBorders>
          </w:tcPr>
          <w:p w14:paraId="334C9CF0">
            <w:pPr>
              <w:pStyle w:val="23"/>
              <w:rPr>
                <w:rFonts w:ascii="Times New Roman"/>
                <w:sz w:val="20"/>
              </w:rPr>
            </w:pPr>
          </w:p>
        </w:tc>
      </w:tr>
      <w:tr w14:paraId="55751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7124" w:type="dxa"/>
            <w:gridSpan w:val="2"/>
          </w:tcPr>
          <w:p w14:paraId="7A09581C">
            <w:pPr>
              <w:pStyle w:val="23"/>
              <w:spacing w:before="62"/>
              <w:ind w:left="3135" w:right="3091"/>
              <w:jc w:val="center"/>
              <w:rPr>
                <w:sz w:val="21"/>
              </w:rPr>
            </w:pPr>
            <w:r>
              <w:rPr>
                <w:sz w:val="21"/>
              </w:rPr>
              <w:t>结论</w:t>
            </w:r>
          </w:p>
        </w:tc>
        <w:tc>
          <w:tcPr>
            <w:tcW w:w="1961" w:type="dxa"/>
            <w:tcBorders>
              <w:right w:val="single" w:color="000000" w:sz="4" w:space="0"/>
            </w:tcBorders>
          </w:tcPr>
          <w:p w14:paraId="7E5D4A60">
            <w:pPr>
              <w:pStyle w:val="23"/>
              <w:rPr>
                <w:rFonts w:ascii="Times New Roman"/>
                <w:sz w:val="20"/>
              </w:rPr>
            </w:pPr>
          </w:p>
        </w:tc>
      </w:tr>
      <w:tr w14:paraId="29065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9085" w:type="dxa"/>
            <w:gridSpan w:val="3"/>
            <w:tcBorders>
              <w:right w:val="single" w:color="000000" w:sz="4" w:space="0"/>
            </w:tcBorders>
          </w:tcPr>
          <w:p w14:paraId="30A39303">
            <w:pPr>
              <w:pStyle w:val="23"/>
              <w:spacing w:before="61"/>
              <w:ind w:left="106"/>
              <w:rPr>
                <w:sz w:val="21"/>
              </w:rPr>
            </w:pPr>
            <w:r>
              <w:rPr>
                <w:sz w:val="21"/>
              </w:rPr>
              <w:t>评委签字：</w:t>
            </w:r>
          </w:p>
        </w:tc>
      </w:tr>
    </w:tbl>
    <w:p w14:paraId="08A73608">
      <w:pPr>
        <w:spacing w:before="98" w:line="417" w:lineRule="auto"/>
        <w:ind w:left="1176" w:right="1072" w:firstLine="0"/>
        <w:jc w:val="left"/>
        <w:rPr>
          <w:sz w:val="21"/>
        </w:rPr>
      </w:pPr>
      <w:r>
        <w:rPr>
          <w:spacing w:val="-10"/>
          <w:w w:val="95"/>
          <w:sz w:val="21"/>
        </w:rPr>
        <w:t xml:space="preserve">注：本表中符合评审内容要求的写“√”，不符合评审内容要求的写“×”。结论为“合格”   </w:t>
      </w:r>
      <w:r>
        <w:rPr>
          <w:spacing w:val="-10"/>
          <w:sz w:val="21"/>
        </w:rPr>
        <w:t>或“不合格。结论不合格的不进入综合评审阶段。</w:t>
      </w:r>
    </w:p>
    <w:p w14:paraId="1224E3D9">
      <w:pPr>
        <w:spacing w:before="0" w:line="214" w:lineRule="exact"/>
        <w:ind w:left="1176" w:right="0" w:firstLine="0"/>
        <w:jc w:val="left"/>
        <w:rPr>
          <w:b/>
          <w:sz w:val="21"/>
        </w:rPr>
      </w:pPr>
      <w:r>
        <w:rPr>
          <w:b/>
          <w:sz w:val="21"/>
        </w:rPr>
        <w:t>以上资格及符合性磋商中内容只要有一条不满足，则响应文件无效。</w:t>
      </w:r>
    </w:p>
    <w:p w14:paraId="356859A8">
      <w:pPr>
        <w:spacing w:before="91"/>
        <w:ind w:left="1601" w:right="0" w:firstLine="0"/>
        <w:jc w:val="left"/>
        <w:rPr>
          <w:b/>
          <w:sz w:val="21"/>
        </w:rPr>
      </w:pPr>
      <w:r>
        <w:rPr>
          <w:b/>
          <w:sz w:val="21"/>
        </w:rPr>
        <w:t>1.对通过初步审核的供应商进行磋商</w:t>
      </w:r>
    </w:p>
    <w:p w14:paraId="40B8AE5E">
      <w:pPr>
        <w:spacing w:after="0"/>
        <w:jc w:val="left"/>
        <w:rPr>
          <w:sz w:val="21"/>
        </w:rPr>
        <w:sectPr>
          <w:headerReference r:id="rId17" w:type="default"/>
          <w:footerReference r:id="rId18" w:type="default"/>
          <w:pgSz w:w="11910" w:h="16840"/>
          <w:pgMar w:top="1000" w:right="580" w:bottom="900" w:left="580" w:header="741" w:footer="720" w:gutter="0"/>
          <w:pgNumType w:start="18"/>
          <w:cols w:space="720" w:num="1"/>
        </w:sectPr>
      </w:pPr>
    </w:p>
    <w:p w14:paraId="7B8FF9DC">
      <w:pPr>
        <w:spacing w:before="46" w:line="319" w:lineRule="auto"/>
        <w:ind w:left="1601" w:right="1059" w:firstLine="0"/>
        <w:jc w:val="left"/>
        <w:rPr>
          <w:sz w:val="21"/>
        </w:rPr>
      </w:pPr>
      <w:r>
        <w:rPr>
          <w:sz w:val="21"/>
        </w:rPr>
        <w:t>1. 磋商委员会将按照公开、公平、公正的原则对待所有参与磋商单位。具体工作流程： 磋商小组讨论、通过磋商工作流程和要点。</w:t>
      </w:r>
    </w:p>
    <w:p w14:paraId="4024BCB1">
      <w:pPr>
        <w:spacing w:before="2"/>
        <w:ind w:left="1601" w:right="0" w:firstLine="0"/>
        <w:jc w:val="left"/>
        <w:rPr>
          <w:sz w:val="21"/>
        </w:rPr>
      </w:pPr>
      <w:r>
        <w:rPr>
          <w:sz w:val="21"/>
        </w:rPr>
        <w:t>磋商小组审阅参与磋商的供应商的响应文件。</w:t>
      </w:r>
    </w:p>
    <w:p w14:paraId="12F3B103">
      <w:pPr>
        <w:spacing w:before="89" w:line="321" w:lineRule="auto"/>
        <w:ind w:left="1176" w:right="1129" w:firstLine="424"/>
        <w:jc w:val="left"/>
        <w:rPr>
          <w:sz w:val="21"/>
        </w:rPr>
      </w:pPr>
      <w:r>
        <w:rPr>
          <w:w w:val="95"/>
          <w:sz w:val="21"/>
        </w:rPr>
        <w:t xml:space="preserve">围绕磋商要点，磋商小组全体成员集中与各有效磋商单位分别进行磋商。磋商文件有实  </w:t>
      </w:r>
      <w:r>
        <w:rPr>
          <w:sz w:val="21"/>
        </w:rPr>
        <w:t>质性变动的，磋商小组将以书面形式通知所有参加的磋商单位。</w:t>
      </w:r>
    </w:p>
    <w:p w14:paraId="522D4290">
      <w:pPr>
        <w:spacing w:before="0" w:line="319" w:lineRule="auto"/>
        <w:ind w:left="1601" w:right="1975" w:firstLine="0"/>
        <w:jc w:val="left"/>
        <w:rPr>
          <w:sz w:val="21"/>
        </w:rPr>
      </w:pPr>
      <w:r>
        <w:rPr>
          <w:b/>
          <w:sz w:val="21"/>
          <w:u w:val="single"/>
        </w:rPr>
        <w:t>磋商结束后，磋商小组将要求所有供应商在规定时间内确定并提交最终报价。</w:t>
      </w:r>
      <w:r>
        <w:rPr>
          <w:sz w:val="21"/>
        </w:rPr>
        <w:t>供应商的最终报价不得超过首次报价及采购预算。</w:t>
      </w:r>
    </w:p>
    <w:p w14:paraId="6DA4D3C9">
      <w:pPr>
        <w:spacing w:before="0" w:line="321" w:lineRule="auto"/>
        <w:ind w:left="1176" w:right="1179" w:firstLine="424"/>
        <w:jc w:val="left"/>
        <w:rPr>
          <w:b/>
          <w:sz w:val="21"/>
        </w:rPr>
      </w:pPr>
      <w:r>
        <w:rPr>
          <w:b/>
          <w:sz w:val="21"/>
        </w:rPr>
        <w:t>3. 根据各单位最终报价和合格磋商单位的响应文件进行磋商综合详细打分，按照汇总得分由高到低的顺序排序，并确定排名第一名的为成交单位。</w:t>
      </w:r>
    </w:p>
    <w:p w14:paraId="54505509">
      <w:pPr>
        <w:pStyle w:val="11"/>
        <w:rPr>
          <w:b/>
          <w:sz w:val="20"/>
        </w:rPr>
      </w:pPr>
    </w:p>
    <w:p w14:paraId="16F8C324">
      <w:pPr>
        <w:pStyle w:val="11"/>
        <w:rPr>
          <w:b/>
          <w:sz w:val="20"/>
        </w:rPr>
      </w:pPr>
    </w:p>
    <w:p w14:paraId="1A309605">
      <w:pPr>
        <w:pStyle w:val="11"/>
        <w:rPr>
          <w:b/>
          <w:sz w:val="20"/>
        </w:rPr>
      </w:pPr>
    </w:p>
    <w:p w14:paraId="3D886FEF">
      <w:pPr>
        <w:pStyle w:val="11"/>
        <w:rPr>
          <w:b/>
          <w:sz w:val="20"/>
        </w:rPr>
      </w:pPr>
    </w:p>
    <w:p w14:paraId="5F92C403">
      <w:pPr>
        <w:pStyle w:val="8"/>
        <w:spacing w:before="150" w:line="417" w:lineRule="auto"/>
        <w:ind w:left="5045" w:right="3432" w:hanging="761"/>
      </w:pPr>
      <w:r>
        <w:pict>
          <v:shape id="_x0000_s1046" o:spid="_x0000_s1046" o:spt="202" type="#_x0000_t202" style="position:absolute;left:0pt;margin-left:34.6pt;margin-top:63.3pt;height:454.9pt;width:526.35pt;mso-position-horizontal-relative:page;z-index:251683840;mso-width-relative:page;mso-height-relative:page;" filled="f" stroked="f" coordsize="21600,21600">
            <v:path/>
            <v:fill on="f" focussize="0,0"/>
            <v:stroke on="f" joinstyle="miter"/>
            <v:imagedata o:title=""/>
            <o:lock v:ext="edit"/>
            <v:textbox inset="0mm,0mm,0mm,0mm">
              <w:txbxContent>
                <w:tbl>
                  <w:tblPr>
                    <w:tblStyle w:val="18"/>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2867"/>
                    <w:gridCol w:w="5581"/>
                    <w:gridCol w:w="789"/>
                  </w:tblGrid>
                  <w:tr w14:paraId="2F4AD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275" w:type="dxa"/>
                      </w:tcPr>
                      <w:p w14:paraId="650B7F78">
                        <w:pPr>
                          <w:pStyle w:val="23"/>
                          <w:spacing w:before="131"/>
                          <w:ind w:left="377" w:right="368"/>
                          <w:jc w:val="center"/>
                          <w:rPr>
                            <w:sz w:val="24"/>
                          </w:rPr>
                        </w:pPr>
                        <w:r>
                          <w:rPr>
                            <w:sz w:val="24"/>
                          </w:rPr>
                          <w:t>序号</w:t>
                        </w:r>
                      </w:p>
                    </w:tc>
                    <w:tc>
                      <w:tcPr>
                        <w:tcW w:w="2867" w:type="dxa"/>
                      </w:tcPr>
                      <w:p w14:paraId="72453775">
                        <w:pPr>
                          <w:pStyle w:val="23"/>
                          <w:spacing w:before="131"/>
                          <w:ind w:left="110" w:right="101"/>
                          <w:jc w:val="center"/>
                          <w:rPr>
                            <w:sz w:val="24"/>
                          </w:rPr>
                        </w:pPr>
                        <w:r>
                          <w:rPr>
                            <w:sz w:val="24"/>
                          </w:rPr>
                          <w:t>评审因素</w:t>
                        </w:r>
                      </w:p>
                    </w:tc>
                    <w:tc>
                      <w:tcPr>
                        <w:tcW w:w="6370" w:type="dxa"/>
                        <w:gridSpan w:val="2"/>
                      </w:tcPr>
                      <w:p w14:paraId="54E70ED2">
                        <w:pPr>
                          <w:pStyle w:val="23"/>
                          <w:spacing w:before="131"/>
                          <w:ind w:left="2683" w:right="2676"/>
                          <w:jc w:val="center"/>
                          <w:rPr>
                            <w:sz w:val="24"/>
                          </w:rPr>
                        </w:pPr>
                        <w:r>
                          <w:rPr>
                            <w:sz w:val="24"/>
                          </w:rPr>
                          <w:t>评审标准</w:t>
                        </w:r>
                      </w:p>
                    </w:tc>
                  </w:tr>
                  <w:tr w14:paraId="0C4B4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8" w:hRule="atLeast"/>
                    </w:trPr>
                    <w:tc>
                      <w:tcPr>
                        <w:tcW w:w="1275" w:type="dxa"/>
                      </w:tcPr>
                      <w:p w14:paraId="7550F112">
                        <w:pPr>
                          <w:pStyle w:val="23"/>
                          <w:spacing w:before="9"/>
                          <w:rPr>
                            <w:b/>
                            <w:sz w:val="18"/>
                          </w:rPr>
                        </w:pPr>
                      </w:p>
                      <w:p w14:paraId="75AC3AB1">
                        <w:pPr>
                          <w:pStyle w:val="23"/>
                          <w:ind w:left="9"/>
                          <w:jc w:val="center"/>
                          <w:rPr>
                            <w:sz w:val="24"/>
                          </w:rPr>
                        </w:pPr>
                        <w:r>
                          <w:rPr>
                            <w:sz w:val="24"/>
                          </w:rPr>
                          <w:t>1</w:t>
                        </w:r>
                      </w:p>
                    </w:tc>
                    <w:tc>
                      <w:tcPr>
                        <w:tcW w:w="2867" w:type="dxa"/>
                      </w:tcPr>
                      <w:p w14:paraId="1810D8BA">
                        <w:pPr>
                          <w:pStyle w:val="23"/>
                          <w:spacing w:before="84" w:line="242" w:lineRule="auto"/>
                          <w:ind w:left="773" w:right="761" w:firstLine="180"/>
                          <w:rPr>
                            <w:sz w:val="24"/>
                          </w:rPr>
                        </w:pPr>
                        <w:r>
                          <w:rPr>
                            <w:sz w:val="24"/>
                          </w:rPr>
                          <w:t>分值构成 (总分100</w:t>
                        </w:r>
                        <w:r>
                          <w:rPr>
                            <w:spacing w:val="-9"/>
                            <w:sz w:val="24"/>
                          </w:rPr>
                          <w:t>分)</w:t>
                        </w:r>
                      </w:p>
                    </w:tc>
                    <w:tc>
                      <w:tcPr>
                        <w:tcW w:w="6370" w:type="dxa"/>
                        <w:gridSpan w:val="2"/>
                      </w:tcPr>
                      <w:p w14:paraId="0A0FC850">
                        <w:pPr>
                          <w:pStyle w:val="23"/>
                          <w:tabs>
                            <w:tab w:val="left" w:pos="2627"/>
                          </w:tabs>
                          <w:spacing w:before="84"/>
                          <w:ind w:left="107"/>
                          <w:rPr>
                            <w:sz w:val="24"/>
                          </w:rPr>
                        </w:pPr>
                        <w:r>
                          <w:rPr>
                            <w:sz w:val="24"/>
                          </w:rPr>
                          <w:t>技术部分：</w:t>
                        </w:r>
                        <w:r>
                          <w:rPr>
                            <w:sz w:val="24"/>
                            <w:u w:val="single"/>
                          </w:rPr>
                          <w:t>70</w:t>
                        </w:r>
                        <w:r>
                          <w:rPr>
                            <w:sz w:val="24"/>
                          </w:rPr>
                          <w:t>分</w:t>
                        </w:r>
                        <w:r>
                          <w:rPr>
                            <w:sz w:val="24"/>
                          </w:rPr>
                          <w:tab/>
                        </w:r>
                        <w:r>
                          <w:rPr>
                            <w:sz w:val="24"/>
                          </w:rPr>
                          <w:t>商务部分：</w:t>
                        </w:r>
                        <w:r>
                          <w:rPr>
                            <w:sz w:val="24"/>
                            <w:u w:val="single"/>
                          </w:rPr>
                          <w:t>10</w:t>
                        </w:r>
                        <w:r>
                          <w:rPr>
                            <w:sz w:val="24"/>
                          </w:rPr>
                          <w:t>分</w:t>
                        </w:r>
                      </w:p>
                      <w:p w14:paraId="3DFD8B4C">
                        <w:pPr>
                          <w:pStyle w:val="23"/>
                          <w:tabs>
                            <w:tab w:val="left" w:pos="2627"/>
                          </w:tabs>
                          <w:spacing w:before="4"/>
                          <w:ind w:left="107"/>
                          <w:rPr>
                            <w:sz w:val="24"/>
                          </w:rPr>
                        </w:pPr>
                        <w:r>
                          <w:rPr>
                            <w:sz w:val="24"/>
                          </w:rPr>
                          <w:t>响应报价：</w:t>
                        </w:r>
                        <w:r>
                          <w:rPr>
                            <w:sz w:val="24"/>
                            <w:u w:val="single"/>
                          </w:rPr>
                          <w:t>10</w:t>
                        </w:r>
                        <w:r>
                          <w:rPr>
                            <w:sz w:val="24"/>
                          </w:rPr>
                          <w:t>分</w:t>
                        </w:r>
                        <w:r>
                          <w:rPr>
                            <w:sz w:val="24"/>
                          </w:rPr>
                          <w:tab/>
                        </w:r>
                        <w:r>
                          <w:rPr>
                            <w:sz w:val="24"/>
                          </w:rPr>
                          <w:t>其他评分因素：</w:t>
                        </w:r>
                        <w:r>
                          <w:rPr>
                            <w:sz w:val="24"/>
                            <w:u w:val="single"/>
                          </w:rPr>
                          <w:t>10</w:t>
                        </w:r>
                        <w:r>
                          <w:rPr>
                            <w:sz w:val="24"/>
                          </w:rPr>
                          <w:t>分</w:t>
                        </w:r>
                      </w:p>
                    </w:tc>
                  </w:tr>
                  <w:tr w14:paraId="5A584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0" w:hRule="atLeast"/>
                    </w:trPr>
                    <w:tc>
                      <w:tcPr>
                        <w:tcW w:w="1275" w:type="dxa"/>
                      </w:tcPr>
                      <w:p w14:paraId="49E60AFC">
                        <w:pPr>
                          <w:pStyle w:val="23"/>
                          <w:rPr>
                            <w:b/>
                            <w:sz w:val="24"/>
                          </w:rPr>
                        </w:pPr>
                      </w:p>
                      <w:p w14:paraId="6E307830">
                        <w:pPr>
                          <w:pStyle w:val="23"/>
                          <w:rPr>
                            <w:b/>
                            <w:sz w:val="24"/>
                          </w:rPr>
                        </w:pPr>
                      </w:p>
                      <w:p w14:paraId="6107D88B">
                        <w:pPr>
                          <w:pStyle w:val="23"/>
                          <w:spacing w:before="9"/>
                          <w:rPr>
                            <w:b/>
                            <w:sz w:val="24"/>
                          </w:rPr>
                        </w:pPr>
                      </w:p>
                      <w:p w14:paraId="6FF6560C">
                        <w:pPr>
                          <w:pStyle w:val="23"/>
                          <w:ind w:left="9"/>
                          <w:jc w:val="center"/>
                          <w:rPr>
                            <w:sz w:val="24"/>
                          </w:rPr>
                        </w:pPr>
                        <w:r>
                          <w:rPr>
                            <w:sz w:val="24"/>
                          </w:rPr>
                          <w:t>2</w:t>
                        </w:r>
                      </w:p>
                    </w:tc>
                    <w:tc>
                      <w:tcPr>
                        <w:tcW w:w="2867" w:type="dxa"/>
                      </w:tcPr>
                      <w:p w14:paraId="356B83F9">
                        <w:pPr>
                          <w:pStyle w:val="23"/>
                          <w:rPr>
                            <w:b/>
                            <w:sz w:val="24"/>
                          </w:rPr>
                        </w:pPr>
                      </w:p>
                      <w:p w14:paraId="70F38CB1">
                        <w:pPr>
                          <w:pStyle w:val="23"/>
                          <w:rPr>
                            <w:b/>
                            <w:sz w:val="24"/>
                          </w:rPr>
                        </w:pPr>
                      </w:p>
                      <w:p w14:paraId="5A49E6C2">
                        <w:pPr>
                          <w:pStyle w:val="23"/>
                          <w:spacing w:before="9"/>
                          <w:rPr>
                            <w:b/>
                            <w:sz w:val="24"/>
                          </w:rPr>
                        </w:pPr>
                      </w:p>
                      <w:p w14:paraId="48790226">
                        <w:pPr>
                          <w:pStyle w:val="23"/>
                          <w:ind w:left="110" w:right="101"/>
                          <w:jc w:val="center"/>
                          <w:rPr>
                            <w:sz w:val="24"/>
                          </w:rPr>
                        </w:pPr>
                        <w:r>
                          <w:rPr>
                            <w:sz w:val="24"/>
                          </w:rPr>
                          <w:t>报价得分计算方法</w:t>
                        </w:r>
                      </w:p>
                    </w:tc>
                    <w:tc>
                      <w:tcPr>
                        <w:tcW w:w="6370" w:type="dxa"/>
                        <w:gridSpan w:val="2"/>
                      </w:tcPr>
                      <w:p w14:paraId="3AF246AA">
                        <w:pPr>
                          <w:pStyle w:val="23"/>
                          <w:spacing w:before="151" w:line="242" w:lineRule="auto"/>
                          <w:ind w:left="107" w:right="85"/>
                          <w:jc w:val="both"/>
                          <w:rPr>
                            <w:sz w:val="24"/>
                          </w:rPr>
                        </w:pPr>
                        <w:r>
                          <w:rPr>
                            <w:spacing w:val="-14"/>
                            <w:sz w:val="24"/>
                          </w:rPr>
                          <w:t>综合评分法中的价格分统一采用低价优先法计算，即满足招标</w:t>
                        </w:r>
                        <w:r>
                          <w:rPr>
                            <w:spacing w:val="-15"/>
                            <w:sz w:val="24"/>
                          </w:rPr>
                          <w:t>文件要求且最终投标价格最低的投标报价为评标基准价，其价</w:t>
                        </w:r>
                        <w:r>
                          <w:rPr>
                            <w:spacing w:val="-21"/>
                            <w:sz w:val="24"/>
                          </w:rPr>
                          <w:t xml:space="preserve">格分为满分 </w:t>
                        </w:r>
                        <w:r>
                          <w:rPr>
                            <w:sz w:val="24"/>
                          </w:rPr>
                          <w:t>10</w:t>
                        </w:r>
                        <w:r>
                          <w:rPr>
                            <w:spacing w:val="-28"/>
                            <w:sz w:val="24"/>
                          </w:rPr>
                          <w:t xml:space="preserve"> 分。</w:t>
                        </w:r>
                      </w:p>
                      <w:p w14:paraId="244940B5">
                        <w:pPr>
                          <w:pStyle w:val="23"/>
                          <w:spacing w:before="5" w:line="242" w:lineRule="auto"/>
                          <w:ind w:left="107" w:right="997"/>
                          <w:rPr>
                            <w:sz w:val="24"/>
                          </w:rPr>
                        </w:pPr>
                        <w:r>
                          <w:rPr>
                            <w:spacing w:val="-12"/>
                            <w:sz w:val="24"/>
                          </w:rPr>
                          <w:t>磋商报价得分=</w:t>
                        </w:r>
                        <w:r>
                          <w:rPr>
                            <w:spacing w:val="-9"/>
                            <w:sz w:val="24"/>
                          </w:rPr>
                          <w:t>（</w:t>
                        </w:r>
                        <w:r>
                          <w:rPr>
                            <w:spacing w:val="-12"/>
                            <w:sz w:val="24"/>
                          </w:rPr>
                          <w:t>磋商基准价</w:t>
                        </w:r>
                        <w:r>
                          <w:rPr>
                            <w:spacing w:val="-8"/>
                            <w:sz w:val="24"/>
                          </w:rPr>
                          <w:t>/</w:t>
                        </w:r>
                        <w:r>
                          <w:rPr>
                            <w:spacing w:val="-12"/>
                            <w:sz w:val="24"/>
                          </w:rPr>
                          <w:t>磋商报价</w:t>
                        </w:r>
                        <w:r>
                          <w:rPr>
                            <w:spacing w:val="-10"/>
                            <w:sz w:val="24"/>
                          </w:rPr>
                          <w:t xml:space="preserve">）×10%×100 </w:t>
                        </w:r>
                        <w:r>
                          <w:rPr>
                            <w:spacing w:val="-23"/>
                            <w:sz w:val="24"/>
                          </w:rPr>
                          <w:t xml:space="preserve">超出系数 </w:t>
                        </w:r>
                        <w:r>
                          <w:rPr>
                            <w:spacing w:val="-4"/>
                            <w:sz w:val="24"/>
                          </w:rPr>
                          <w:t>1.0</w:t>
                        </w:r>
                        <w:r>
                          <w:rPr>
                            <w:spacing w:val="-19"/>
                            <w:sz w:val="24"/>
                          </w:rPr>
                          <w:t xml:space="preserve"> 的磋商响应报价为无效报价。</w:t>
                        </w:r>
                      </w:p>
                      <w:p w14:paraId="5FC7DF42">
                        <w:pPr>
                          <w:pStyle w:val="23"/>
                          <w:spacing w:before="2"/>
                          <w:ind w:left="107"/>
                          <w:rPr>
                            <w:sz w:val="24"/>
                          </w:rPr>
                        </w:pPr>
                        <w:r>
                          <w:rPr>
                            <w:sz w:val="24"/>
                          </w:rPr>
                          <w:t>(报价得分保留小数点后两位）</w:t>
                        </w:r>
                      </w:p>
                    </w:tc>
                  </w:tr>
                  <w:tr w14:paraId="66D8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75" w:type="dxa"/>
                      </w:tcPr>
                      <w:p w14:paraId="2C489F7C">
                        <w:pPr>
                          <w:pStyle w:val="23"/>
                          <w:spacing w:before="158"/>
                          <w:ind w:left="9"/>
                          <w:jc w:val="center"/>
                          <w:rPr>
                            <w:sz w:val="24"/>
                          </w:rPr>
                        </w:pPr>
                        <w:r>
                          <w:rPr>
                            <w:sz w:val="24"/>
                          </w:rPr>
                          <w:t>3</w:t>
                        </w:r>
                      </w:p>
                    </w:tc>
                    <w:tc>
                      <w:tcPr>
                        <w:tcW w:w="2867" w:type="dxa"/>
                      </w:tcPr>
                      <w:p w14:paraId="752DD3F2">
                        <w:pPr>
                          <w:pStyle w:val="23"/>
                          <w:spacing w:before="2"/>
                          <w:ind w:left="110" w:right="101"/>
                          <w:jc w:val="center"/>
                          <w:rPr>
                            <w:sz w:val="24"/>
                          </w:rPr>
                        </w:pPr>
                        <w:r>
                          <w:rPr>
                            <w:sz w:val="24"/>
                          </w:rPr>
                          <w:t>响应报价的偏差率计算</w:t>
                        </w:r>
                      </w:p>
                      <w:p w14:paraId="38E2EA1E">
                        <w:pPr>
                          <w:pStyle w:val="23"/>
                          <w:spacing w:before="4" w:line="290" w:lineRule="exact"/>
                          <w:ind w:left="110" w:right="101"/>
                          <w:jc w:val="center"/>
                          <w:rPr>
                            <w:sz w:val="24"/>
                          </w:rPr>
                        </w:pPr>
                        <w:r>
                          <w:rPr>
                            <w:sz w:val="24"/>
                          </w:rPr>
                          <w:t>公式</w:t>
                        </w:r>
                      </w:p>
                    </w:tc>
                    <w:tc>
                      <w:tcPr>
                        <w:tcW w:w="6370" w:type="dxa"/>
                        <w:gridSpan w:val="2"/>
                      </w:tcPr>
                      <w:p w14:paraId="53C54A2C">
                        <w:pPr>
                          <w:pStyle w:val="23"/>
                          <w:spacing w:before="158"/>
                          <w:ind w:left="107"/>
                          <w:rPr>
                            <w:sz w:val="24"/>
                          </w:rPr>
                        </w:pPr>
                        <w:r>
                          <w:rPr>
                            <w:sz w:val="24"/>
                          </w:rPr>
                          <w:t>/</w:t>
                        </w:r>
                      </w:p>
                    </w:tc>
                  </w:tr>
                  <w:tr w14:paraId="250F6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142" w:type="dxa"/>
                        <w:gridSpan w:val="2"/>
                      </w:tcPr>
                      <w:p w14:paraId="6DDD6ECA">
                        <w:pPr>
                          <w:pStyle w:val="23"/>
                          <w:spacing w:before="131"/>
                          <w:ind w:left="1569" w:right="1562"/>
                          <w:jc w:val="center"/>
                          <w:rPr>
                            <w:sz w:val="24"/>
                          </w:rPr>
                        </w:pPr>
                        <w:r>
                          <w:rPr>
                            <w:sz w:val="24"/>
                          </w:rPr>
                          <w:t>评分因素</w:t>
                        </w:r>
                      </w:p>
                    </w:tc>
                    <w:tc>
                      <w:tcPr>
                        <w:tcW w:w="5581" w:type="dxa"/>
                      </w:tcPr>
                      <w:p w14:paraId="4BD15FBF">
                        <w:pPr>
                          <w:pStyle w:val="23"/>
                          <w:spacing w:before="131"/>
                          <w:ind w:left="2290" w:right="2281"/>
                          <w:jc w:val="center"/>
                          <w:rPr>
                            <w:sz w:val="24"/>
                          </w:rPr>
                        </w:pPr>
                        <w:r>
                          <w:rPr>
                            <w:sz w:val="24"/>
                          </w:rPr>
                          <w:t>评分标准</w:t>
                        </w:r>
                      </w:p>
                    </w:tc>
                    <w:tc>
                      <w:tcPr>
                        <w:tcW w:w="789" w:type="dxa"/>
                      </w:tcPr>
                      <w:p w14:paraId="249155B3">
                        <w:pPr>
                          <w:pStyle w:val="23"/>
                          <w:spacing w:before="131"/>
                          <w:ind w:left="134" w:right="125"/>
                          <w:jc w:val="center"/>
                          <w:rPr>
                            <w:sz w:val="24"/>
                          </w:rPr>
                        </w:pPr>
                        <w:r>
                          <w:rPr>
                            <w:sz w:val="24"/>
                          </w:rPr>
                          <w:t>满分</w:t>
                        </w:r>
                      </w:p>
                    </w:tc>
                  </w:tr>
                  <w:tr w14:paraId="0F291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75" w:type="dxa"/>
                        <w:vMerge w:val="restart"/>
                      </w:tcPr>
                      <w:p w14:paraId="3ED6E6A8">
                        <w:pPr>
                          <w:pStyle w:val="23"/>
                          <w:rPr>
                            <w:b/>
                            <w:sz w:val="24"/>
                          </w:rPr>
                        </w:pPr>
                      </w:p>
                      <w:p w14:paraId="2B2C78C6">
                        <w:pPr>
                          <w:pStyle w:val="23"/>
                          <w:rPr>
                            <w:b/>
                            <w:sz w:val="24"/>
                          </w:rPr>
                        </w:pPr>
                      </w:p>
                      <w:p w14:paraId="12DFD70B">
                        <w:pPr>
                          <w:pStyle w:val="23"/>
                          <w:rPr>
                            <w:b/>
                            <w:sz w:val="24"/>
                          </w:rPr>
                        </w:pPr>
                      </w:p>
                      <w:p w14:paraId="4DD12A52">
                        <w:pPr>
                          <w:pStyle w:val="23"/>
                          <w:rPr>
                            <w:b/>
                            <w:sz w:val="24"/>
                          </w:rPr>
                        </w:pPr>
                      </w:p>
                      <w:p w14:paraId="4A55DFDA">
                        <w:pPr>
                          <w:pStyle w:val="23"/>
                          <w:spacing w:before="11"/>
                          <w:rPr>
                            <w:b/>
                            <w:sz w:val="35"/>
                          </w:rPr>
                        </w:pPr>
                      </w:p>
                      <w:p w14:paraId="36978EBD">
                        <w:pPr>
                          <w:pStyle w:val="23"/>
                          <w:spacing w:line="242" w:lineRule="auto"/>
                          <w:ind w:left="397" w:right="47" w:hanging="291"/>
                          <w:rPr>
                            <w:sz w:val="24"/>
                          </w:rPr>
                        </w:pPr>
                        <w:r>
                          <w:rPr>
                            <w:sz w:val="24"/>
                          </w:rPr>
                          <w:t>（1）技术部分</w:t>
                        </w:r>
                      </w:p>
                      <w:p w14:paraId="3D3742FB">
                        <w:pPr>
                          <w:pStyle w:val="23"/>
                          <w:spacing w:before="3"/>
                          <w:ind w:left="157"/>
                          <w:rPr>
                            <w:sz w:val="24"/>
                          </w:rPr>
                        </w:pPr>
                        <w:r>
                          <w:rPr>
                            <w:sz w:val="24"/>
                          </w:rPr>
                          <w:t>（70分）</w:t>
                        </w:r>
                      </w:p>
                    </w:tc>
                    <w:tc>
                      <w:tcPr>
                        <w:tcW w:w="2867" w:type="dxa"/>
                      </w:tcPr>
                      <w:p w14:paraId="606AADC5">
                        <w:pPr>
                          <w:pStyle w:val="23"/>
                          <w:spacing w:before="3" w:line="242" w:lineRule="auto"/>
                          <w:ind w:left="113" w:right="101"/>
                          <w:jc w:val="center"/>
                          <w:rPr>
                            <w:sz w:val="24"/>
                          </w:rPr>
                        </w:pPr>
                        <w:r>
                          <w:rPr>
                            <w:sz w:val="24"/>
                          </w:rPr>
                          <w:t>投标文件内容完整性和编制水平</w:t>
                        </w:r>
                      </w:p>
                      <w:p w14:paraId="6FC5BBC8">
                        <w:pPr>
                          <w:pStyle w:val="23"/>
                          <w:spacing w:before="3" w:line="289" w:lineRule="exact"/>
                          <w:ind w:left="108" w:right="101"/>
                          <w:jc w:val="center"/>
                          <w:rPr>
                            <w:sz w:val="24"/>
                          </w:rPr>
                        </w:pPr>
                        <w:r>
                          <w:rPr>
                            <w:sz w:val="24"/>
                          </w:rPr>
                          <w:t>（10 分）</w:t>
                        </w:r>
                      </w:p>
                    </w:tc>
                    <w:tc>
                      <w:tcPr>
                        <w:tcW w:w="5581" w:type="dxa"/>
                      </w:tcPr>
                      <w:p w14:paraId="6BFAF98F">
                        <w:pPr>
                          <w:pStyle w:val="23"/>
                          <w:spacing w:before="3" w:line="242" w:lineRule="auto"/>
                          <w:ind w:left="107" w:right="95"/>
                          <w:rPr>
                            <w:sz w:val="24"/>
                          </w:rPr>
                        </w:pPr>
                        <w:r>
                          <w:rPr>
                            <w:sz w:val="24"/>
                          </w:rPr>
                          <w:t>针对投标文件的编制的统一、齐全、完整性进行综</w:t>
                        </w:r>
                        <w:r>
                          <w:rPr>
                            <w:spacing w:val="-18"/>
                            <w:sz w:val="24"/>
                          </w:rPr>
                          <w:t xml:space="preserve">合评价；优者得 </w:t>
                        </w:r>
                        <w:r>
                          <w:rPr>
                            <w:sz w:val="24"/>
                          </w:rPr>
                          <w:t>10-7</w:t>
                        </w:r>
                        <w:r>
                          <w:rPr>
                            <w:spacing w:val="-29"/>
                            <w:sz w:val="24"/>
                          </w:rPr>
                          <w:t xml:space="preserve"> 分，良者得 </w:t>
                        </w:r>
                        <w:r>
                          <w:rPr>
                            <w:sz w:val="24"/>
                          </w:rPr>
                          <w:t>6-4</w:t>
                        </w:r>
                        <w:r>
                          <w:rPr>
                            <w:spacing w:val="-29"/>
                            <w:sz w:val="24"/>
                          </w:rPr>
                          <w:t xml:space="preserve"> 分，一般得 </w:t>
                        </w:r>
                        <w:r>
                          <w:rPr>
                            <w:spacing w:val="-6"/>
                            <w:sz w:val="24"/>
                          </w:rPr>
                          <w:t>3-1</w:t>
                        </w:r>
                      </w:p>
                      <w:p w14:paraId="65C40BBB">
                        <w:pPr>
                          <w:pStyle w:val="23"/>
                          <w:spacing w:before="3" w:line="289" w:lineRule="exact"/>
                          <w:ind w:left="107"/>
                          <w:rPr>
                            <w:sz w:val="24"/>
                          </w:rPr>
                        </w:pPr>
                        <w:r>
                          <w:rPr>
                            <w:sz w:val="24"/>
                          </w:rPr>
                          <w:t>分，没有不得分。</w:t>
                        </w:r>
                      </w:p>
                    </w:tc>
                    <w:tc>
                      <w:tcPr>
                        <w:tcW w:w="789" w:type="dxa"/>
                      </w:tcPr>
                      <w:p w14:paraId="6AEE637E">
                        <w:pPr>
                          <w:pStyle w:val="23"/>
                          <w:spacing w:before="7"/>
                          <w:rPr>
                            <w:b/>
                            <w:sz w:val="24"/>
                          </w:rPr>
                        </w:pPr>
                      </w:p>
                      <w:p w14:paraId="4E11EF37">
                        <w:pPr>
                          <w:pStyle w:val="23"/>
                          <w:ind w:left="134" w:right="125"/>
                          <w:jc w:val="center"/>
                          <w:rPr>
                            <w:sz w:val="24"/>
                          </w:rPr>
                        </w:pPr>
                        <w:r>
                          <w:rPr>
                            <w:sz w:val="24"/>
                          </w:rPr>
                          <w:t>10</w:t>
                        </w:r>
                      </w:p>
                    </w:tc>
                  </w:tr>
                  <w:tr w14:paraId="5E187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275" w:type="dxa"/>
                        <w:vMerge w:val="continue"/>
                        <w:tcBorders>
                          <w:top w:val="nil"/>
                        </w:tcBorders>
                      </w:tcPr>
                      <w:p w14:paraId="5E55FF93">
                        <w:pPr>
                          <w:rPr>
                            <w:sz w:val="2"/>
                            <w:szCs w:val="2"/>
                          </w:rPr>
                        </w:pPr>
                      </w:p>
                    </w:tc>
                    <w:tc>
                      <w:tcPr>
                        <w:tcW w:w="2867" w:type="dxa"/>
                      </w:tcPr>
                      <w:p w14:paraId="7F822CE4">
                        <w:pPr>
                          <w:pStyle w:val="23"/>
                          <w:spacing w:before="81"/>
                          <w:ind w:left="110" w:right="101"/>
                          <w:jc w:val="center"/>
                          <w:rPr>
                            <w:sz w:val="24"/>
                          </w:rPr>
                        </w:pPr>
                        <w:r>
                          <w:rPr>
                            <w:sz w:val="24"/>
                          </w:rPr>
                          <w:t>项目总实施方案</w:t>
                        </w:r>
                      </w:p>
                      <w:p w14:paraId="5B5C925D">
                        <w:pPr>
                          <w:pStyle w:val="23"/>
                          <w:spacing w:before="91" w:line="300" w:lineRule="exact"/>
                          <w:ind w:left="108" w:right="101"/>
                          <w:jc w:val="center"/>
                          <w:rPr>
                            <w:sz w:val="24"/>
                          </w:rPr>
                        </w:pPr>
                        <w:r>
                          <w:rPr>
                            <w:sz w:val="24"/>
                          </w:rPr>
                          <w:t>（10 分）</w:t>
                        </w:r>
                      </w:p>
                    </w:tc>
                    <w:tc>
                      <w:tcPr>
                        <w:tcW w:w="5581" w:type="dxa"/>
                      </w:tcPr>
                      <w:p w14:paraId="57E502D4">
                        <w:pPr>
                          <w:pStyle w:val="23"/>
                          <w:spacing w:before="81"/>
                          <w:ind w:left="107"/>
                          <w:rPr>
                            <w:sz w:val="24"/>
                          </w:rPr>
                        </w:pPr>
                        <w:r>
                          <w:rPr>
                            <w:spacing w:val="-8"/>
                            <w:sz w:val="24"/>
                          </w:rPr>
                          <w:t xml:space="preserve">方案切实可行，优者得 </w:t>
                        </w:r>
                        <w:r>
                          <w:rPr>
                            <w:sz w:val="24"/>
                          </w:rPr>
                          <w:t>10-7</w:t>
                        </w:r>
                        <w:r>
                          <w:rPr>
                            <w:spacing w:val="-20"/>
                            <w:sz w:val="24"/>
                          </w:rPr>
                          <w:t xml:space="preserve"> 分，良者得 </w:t>
                        </w:r>
                        <w:r>
                          <w:rPr>
                            <w:sz w:val="24"/>
                          </w:rPr>
                          <w:t>6-4</w:t>
                        </w:r>
                        <w:r>
                          <w:rPr>
                            <w:spacing w:val="-18"/>
                            <w:sz w:val="24"/>
                          </w:rPr>
                          <w:t xml:space="preserve"> 分，一</w:t>
                        </w:r>
                      </w:p>
                      <w:p w14:paraId="58C58C9A">
                        <w:pPr>
                          <w:pStyle w:val="23"/>
                          <w:spacing w:before="91" w:line="300" w:lineRule="exact"/>
                          <w:ind w:left="107"/>
                          <w:rPr>
                            <w:sz w:val="24"/>
                          </w:rPr>
                        </w:pPr>
                        <w:r>
                          <w:rPr>
                            <w:sz w:val="24"/>
                          </w:rPr>
                          <w:t>般得 3-1 分，没有不得分。</w:t>
                        </w:r>
                      </w:p>
                    </w:tc>
                    <w:tc>
                      <w:tcPr>
                        <w:tcW w:w="789" w:type="dxa"/>
                      </w:tcPr>
                      <w:p w14:paraId="58624E94">
                        <w:pPr>
                          <w:pStyle w:val="23"/>
                          <w:spacing w:before="3"/>
                          <w:rPr>
                            <w:b/>
                            <w:sz w:val="19"/>
                          </w:rPr>
                        </w:pPr>
                      </w:p>
                      <w:p w14:paraId="0A12AB27">
                        <w:pPr>
                          <w:pStyle w:val="23"/>
                          <w:spacing w:before="1"/>
                          <w:ind w:left="134" w:right="125"/>
                          <w:jc w:val="center"/>
                          <w:rPr>
                            <w:sz w:val="24"/>
                          </w:rPr>
                        </w:pPr>
                        <w:r>
                          <w:rPr>
                            <w:sz w:val="24"/>
                          </w:rPr>
                          <w:t>10</w:t>
                        </w:r>
                      </w:p>
                    </w:tc>
                  </w:tr>
                  <w:tr w14:paraId="130AE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7" w:hRule="atLeast"/>
                    </w:trPr>
                    <w:tc>
                      <w:tcPr>
                        <w:tcW w:w="1275" w:type="dxa"/>
                        <w:vMerge w:val="continue"/>
                        <w:tcBorders>
                          <w:top w:val="nil"/>
                        </w:tcBorders>
                      </w:tcPr>
                      <w:p w14:paraId="7527FB9B">
                        <w:pPr>
                          <w:rPr>
                            <w:sz w:val="2"/>
                            <w:szCs w:val="2"/>
                          </w:rPr>
                        </w:pPr>
                      </w:p>
                    </w:tc>
                    <w:tc>
                      <w:tcPr>
                        <w:tcW w:w="2867" w:type="dxa"/>
                      </w:tcPr>
                      <w:p w14:paraId="447CF19C">
                        <w:pPr>
                          <w:pStyle w:val="23"/>
                          <w:spacing w:before="80"/>
                          <w:ind w:left="110" w:right="101"/>
                          <w:jc w:val="center"/>
                          <w:rPr>
                            <w:sz w:val="24"/>
                          </w:rPr>
                        </w:pPr>
                        <w:r>
                          <w:rPr>
                            <w:sz w:val="24"/>
                          </w:rPr>
                          <w:t>供货与安装方案</w:t>
                        </w:r>
                      </w:p>
                      <w:p w14:paraId="26B911E9">
                        <w:pPr>
                          <w:pStyle w:val="23"/>
                          <w:spacing w:before="94"/>
                          <w:ind w:left="89" w:right="101"/>
                          <w:jc w:val="center"/>
                          <w:rPr>
                            <w:sz w:val="24"/>
                          </w:rPr>
                        </w:pPr>
                        <w:r>
                          <w:rPr>
                            <w:sz w:val="24"/>
                          </w:rPr>
                          <w:t>（</w:t>
                        </w:r>
                        <w:r>
                          <w:rPr>
                            <w:spacing w:val="-96"/>
                            <w:sz w:val="24"/>
                          </w:rPr>
                          <w:t xml:space="preserve"> </w:t>
                        </w:r>
                        <w:r>
                          <w:rPr>
                            <w:spacing w:val="11"/>
                            <w:sz w:val="24"/>
                          </w:rPr>
                          <w:t>10</w:t>
                        </w:r>
                        <w:r>
                          <w:rPr>
                            <w:spacing w:val="24"/>
                            <w:sz w:val="24"/>
                          </w:rPr>
                          <w:t>分</w:t>
                        </w:r>
                        <w:r>
                          <w:rPr>
                            <w:sz w:val="24"/>
                          </w:rPr>
                          <w:t>）</w:t>
                        </w:r>
                      </w:p>
                    </w:tc>
                    <w:tc>
                      <w:tcPr>
                        <w:tcW w:w="5581" w:type="dxa"/>
                      </w:tcPr>
                      <w:p w14:paraId="18AF12A5">
                        <w:pPr>
                          <w:pStyle w:val="23"/>
                          <w:spacing w:before="114"/>
                          <w:ind w:left="107"/>
                          <w:rPr>
                            <w:sz w:val="24"/>
                          </w:rPr>
                        </w:pPr>
                        <w:r>
                          <w:rPr>
                            <w:spacing w:val="-6"/>
                            <w:sz w:val="24"/>
                          </w:rPr>
                          <w:t xml:space="preserve">供货与安装方案切实可行，优者得 </w:t>
                        </w:r>
                        <w:r>
                          <w:rPr>
                            <w:sz w:val="24"/>
                          </w:rPr>
                          <w:t>10-7</w:t>
                        </w:r>
                        <w:r>
                          <w:rPr>
                            <w:spacing w:val="-14"/>
                            <w:sz w:val="24"/>
                          </w:rPr>
                          <w:t xml:space="preserve"> 分，良者得</w:t>
                        </w:r>
                      </w:p>
                      <w:p w14:paraId="2E58BC4B">
                        <w:pPr>
                          <w:pStyle w:val="23"/>
                          <w:spacing w:before="93"/>
                          <w:ind w:left="107"/>
                          <w:rPr>
                            <w:sz w:val="24"/>
                          </w:rPr>
                        </w:pPr>
                        <w:r>
                          <w:rPr>
                            <w:sz w:val="24"/>
                          </w:rPr>
                          <w:t>6-4 分，一般得 3-1 分，没有不得分。</w:t>
                        </w:r>
                      </w:p>
                    </w:tc>
                    <w:tc>
                      <w:tcPr>
                        <w:tcW w:w="789" w:type="dxa"/>
                      </w:tcPr>
                      <w:p w14:paraId="05ADE7B7">
                        <w:pPr>
                          <w:pStyle w:val="23"/>
                          <w:rPr>
                            <w:b/>
                            <w:sz w:val="22"/>
                          </w:rPr>
                        </w:pPr>
                      </w:p>
                      <w:p w14:paraId="6BA94671">
                        <w:pPr>
                          <w:pStyle w:val="23"/>
                          <w:ind w:left="134" w:right="125"/>
                          <w:jc w:val="center"/>
                          <w:rPr>
                            <w:sz w:val="24"/>
                          </w:rPr>
                        </w:pPr>
                        <w:r>
                          <w:rPr>
                            <w:sz w:val="24"/>
                          </w:rPr>
                          <w:t>10</w:t>
                        </w:r>
                      </w:p>
                    </w:tc>
                  </w:tr>
                  <w:tr w14:paraId="5CE5D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2" w:hRule="atLeast"/>
                    </w:trPr>
                    <w:tc>
                      <w:tcPr>
                        <w:tcW w:w="1275" w:type="dxa"/>
                        <w:vMerge w:val="continue"/>
                        <w:tcBorders>
                          <w:top w:val="nil"/>
                        </w:tcBorders>
                      </w:tcPr>
                      <w:p w14:paraId="6DDD37BA">
                        <w:pPr>
                          <w:rPr>
                            <w:sz w:val="2"/>
                            <w:szCs w:val="2"/>
                          </w:rPr>
                        </w:pPr>
                      </w:p>
                    </w:tc>
                    <w:tc>
                      <w:tcPr>
                        <w:tcW w:w="2867" w:type="dxa"/>
                      </w:tcPr>
                      <w:p w14:paraId="52ACD958">
                        <w:pPr>
                          <w:pStyle w:val="23"/>
                          <w:spacing w:before="4"/>
                          <w:ind w:left="110" w:right="101"/>
                          <w:jc w:val="center"/>
                          <w:rPr>
                            <w:sz w:val="24"/>
                          </w:rPr>
                        </w:pPr>
                        <w:r>
                          <w:rPr>
                            <w:sz w:val="24"/>
                          </w:rPr>
                          <w:t>产品质量保证措施</w:t>
                        </w:r>
                      </w:p>
                      <w:p w14:paraId="2E3D7712">
                        <w:pPr>
                          <w:pStyle w:val="23"/>
                          <w:spacing w:before="81" w:line="299" w:lineRule="exact"/>
                          <w:ind w:left="108" w:right="101"/>
                          <w:jc w:val="center"/>
                          <w:rPr>
                            <w:sz w:val="24"/>
                          </w:rPr>
                        </w:pPr>
                        <w:r>
                          <w:rPr>
                            <w:sz w:val="24"/>
                          </w:rPr>
                          <w:t>（10 分）</w:t>
                        </w:r>
                      </w:p>
                    </w:tc>
                    <w:tc>
                      <w:tcPr>
                        <w:tcW w:w="5581" w:type="dxa"/>
                      </w:tcPr>
                      <w:p w14:paraId="3432D36C">
                        <w:pPr>
                          <w:pStyle w:val="23"/>
                          <w:spacing w:before="47"/>
                          <w:ind w:left="107" w:right="-29"/>
                          <w:rPr>
                            <w:sz w:val="24"/>
                          </w:rPr>
                        </w:pPr>
                        <w:r>
                          <w:rPr>
                            <w:spacing w:val="-13"/>
                            <w:sz w:val="24"/>
                          </w:rPr>
                          <w:t xml:space="preserve">产品质量保证措施，优者得 </w:t>
                        </w:r>
                        <w:r>
                          <w:rPr>
                            <w:sz w:val="24"/>
                          </w:rPr>
                          <w:t>10-7</w:t>
                        </w:r>
                        <w:r>
                          <w:rPr>
                            <w:spacing w:val="-30"/>
                            <w:sz w:val="24"/>
                          </w:rPr>
                          <w:t xml:space="preserve"> 分，良者得 </w:t>
                        </w:r>
                        <w:r>
                          <w:rPr>
                            <w:sz w:val="24"/>
                          </w:rPr>
                          <w:t>6-4</w:t>
                        </w:r>
                        <w:r>
                          <w:rPr>
                            <w:spacing w:val="-25"/>
                            <w:sz w:val="24"/>
                          </w:rPr>
                          <w:t xml:space="preserve"> 分，</w:t>
                        </w:r>
                      </w:p>
                      <w:p w14:paraId="415344D8">
                        <w:pPr>
                          <w:pStyle w:val="23"/>
                          <w:spacing w:before="5"/>
                          <w:ind w:left="107"/>
                          <w:rPr>
                            <w:sz w:val="24"/>
                          </w:rPr>
                        </w:pPr>
                        <w:r>
                          <w:rPr>
                            <w:sz w:val="24"/>
                          </w:rPr>
                          <w:t>一般得 3-1 分，没有不得分。</w:t>
                        </w:r>
                      </w:p>
                    </w:tc>
                    <w:tc>
                      <w:tcPr>
                        <w:tcW w:w="789" w:type="dxa"/>
                      </w:tcPr>
                      <w:p w14:paraId="065C7741">
                        <w:pPr>
                          <w:pStyle w:val="23"/>
                          <w:spacing w:before="203"/>
                          <w:ind w:left="134" w:right="125"/>
                          <w:jc w:val="center"/>
                          <w:rPr>
                            <w:sz w:val="24"/>
                          </w:rPr>
                        </w:pPr>
                        <w:r>
                          <w:rPr>
                            <w:sz w:val="24"/>
                          </w:rPr>
                          <w:t>10</w:t>
                        </w:r>
                      </w:p>
                    </w:tc>
                  </w:tr>
                  <w:tr w14:paraId="1693C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275" w:type="dxa"/>
                        <w:vMerge w:val="continue"/>
                        <w:tcBorders>
                          <w:top w:val="nil"/>
                        </w:tcBorders>
                      </w:tcPr>
                      <w:p w14:paraId="3050FAB9">
                        <w:pPr>
                          <w:rPr>
                            <w:sz w:val="2"/>
                            <w:szCs w:val="2"/>
                          </w:rPr>
                        </w:pPr>
                      </w:p>
                    </w:tc>
                    <w:tc>
                      <w:tcPr>
                        <w:tcW w:w="2867" w:type="dxa"/>
                      </w:tcPr>
                      <w:p w14:paraId="566B8FDF">
                        <w:pPr>
                          <w:pStyle w:val="23"/>
                          <w:spacing w:before="158"/>
                          <w:ind w:left="110" w:right="101"/>
                          <w:jc w:val="center"/>
                          <w:rPr>
                            <w:sz w:val="24"/>
                          </w:rPr>
                        </w:pPr>
                        <w:r>
                          <w:rPr>
                            <w:sz w:val="24"/>
                          </w:rPr>
                          <w:t>售后服务方案</w:t>
                        </w:r>
                      </w:p>
                      <w:p w14:paraId="7FEB2448">
                        <w:pPr>
                          <w:pStyle w:val="23"/>
                          <w:spacing w:before="93"/>
                          <w:ind w:left="108" w:right="101"/>
                          <w:jc w:val="center"/>
                          <w:rPr>
                            <w:sz w:val="24"/>
                          </w:rPr>
                        </w:pPr>
                        <w:r>
                          <w:rPr>
                            <w:sz w:val="24"/>
                          </w:rPr>
                          <w:t>（10 分）</w:t>
                        </w:r>
                      </w:p>
                    </w:tc>
                    <w:tc>
                      <w:tcPr>
                        <w:tcW w:w="5581" w:type="dxa"/>
                      </w:tcPr>
                      <w:p w14:paraId="4F65352D">
                        <w:pPr>
                          <w:pStyle w:val="23"/>
                          <w:spacing w:before="158"/>
                          <w:ind w:left="107"/>
                          <w:rPr>
                            <w:sz w:val="24"/>
                          </w:rPr>
                        </w:pPr>
                        <w:r>
                          <w:rPr>
                            <w:spacing w:val="-8"/>
                            <w:sz w:val="24"/>
                          </w:rPr>
                          <w:t xml:space="preserve">售后服务方案，优者得 </w:t>
                        </w:r>
                        <w:r>
                          <w:rPr>
                            <w:sz w:val="24"/>
                          </w:rPr>
                          <w:t>10-7</w:t>
                        </w:r>
                        <w:r>
                          <w:rPr>
                            <w:spacing w:val="-20"/>
                            <w:sz w:val="24"/>
                          </w:rPr>
                          <w:t xml:space="preserve"> 分，良者得 </w:t>
                        </w:r>
                        <w:r>
                          <w:rPr>
                            <w:sz w:val="24"/>
                          </w:rPr>
                          <w:t>6-4</w:t>
                        </w:r>
                        <w:r>
                          <w:rPr>
                            <w:spacing w:val="-18"/>
                            <w:sz w:val="24"/>
                          </w:rPr>
                          <w:t xml:space="preserve"> 分，一</w:t>
                        </w:r>
                      </w:p>
                      <w:p w14:paraId="3E82743C">
                        <w:pPr>
                          <w:pStyle w:val="23"/>
                          <w:spacing w:before="93"/>
                          <w:ind w:left="107"/>
                          <w:rPr>
                            <w:sz w:val="24"/>
                          </w:rPr>
                        </w:pPr>
                        <w:r>
                          <w:rPr>
                            <w:sz w:val="24"/>
                          </w:rPr>
                          <w:t>般得 3-1 分，没有不得分。</w:t>
                        </w:r>
                      </w:p>
                    </w:tc>
                    <w:tc>
                      <w:tcPr>
                        <w:tcW w:w="789" w:type="dxa"/>
                      </w:tcPr>
                      <w:p w14:paraId="75E7D4CB">
                        <w:pPr>
                          <w:pStyle w:val="23"/>
                          <w:spacing w:before="5"/>
                          <w:rPr>
                            <w:b/>
                            <w:sz w:val="25"/>
                          </w:rPr>
                        </w:pPr>
                      </w:p>
                      <w:p w14:paraId="27466692">
                        <w:pPr>
                          <w:pStyle w:val="23"/>
                          <w:spacing w:before="1"/>
                          <w:ind w:left="134" w:right="125"/>
                          <w:jc w:val="center"/>
                          <w:rPr>
                            <w:sz w:val="24"/>
                          </w:rPr>
                        </w:pPr>
                        <w:r>
                          <w:rPr>
                            <w:sz w:val="24"/>
                          </w:rPr>
                          <w:t>10</w:t>
                        </w:r>
                      </w:p>
                    </w:tc>
                  </w:tr>
                </w:tbl>
                <w:p w14:paraId="12BE964A">
                  <w:pPr>
                    <w:pStyle w:val="11"/>
                  </w:pPr>
                </w:p>
              </w:txbxContent>
            </v:textbox>
          </v:shape>
        </w:pict>
      </w:r>
      <w:r>
        <w:t>磋商办法前附表（二） 评分细则</w:t>
      </w:r>
    </w:p>
    <w:p w14:paraId="30C7B40A">
      <w:pPr>
        <w:spacing w:after="0" w:line="417" w:lineRule="auto"/>
        <w:sectPr>
          <w:pgSz w:w="11910" w:h="16840"/>
          <w:pgMar w:top="1020" w:right="580" w:bottom="900" w:left="580" w:header="741" w:footer="720" w:gutter="0"/>
          <w:cols w:space="720" w:num="1"/>
        </w:sectPr>
      </w:pPr>
    </w:p>
    <w:tbl>
      <w:tblPr>
        <w:tblStyle w:val="18"/>
        <w:tblW w:w="0" w:type="auto"/>
        <w:tblInd w:w="122" w:type="dxa"/>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Layout w:type="fixed"/>
        <w:tblCellMar>
          <w:top w:w="0" w:type="dxa"/>
          <w:left w:w="0" w:type="dxa"/>
          <w:bottom w:w="0" w:type="dxa"/>
          <w:right w:w="0" w:type="dxa"/>
        </w:tblCellMar>
      </w:tblPr>
      <w:tblGrid>
        <w:gridCol w:w="1275"/>
        <w:gridCol w:w="2867"/>
        <w:gridCol w:w="5581"/>
        <w:gridCol w:w="789"/>
      </w:tblGrid>
      <w:tr w14:paraId="46F06941">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PrEx>
        <w:trPr>
          <w:trHeight w:val="802" w:hRule="atLeast"/>
        </w:trPr>
        <w:tc>
          <w:tcPr>
            <w:tcW w:w="1275" w:type="dxa"/>
            <w:vMerge w:val="restart"/>
            <w:tcBorders>
              <w:left w:val="single" w:color="000000" w:sz="4" w:space="0"/>
              <w:bottom w:val="single" w:color="000000" w:sz="4" w:space="0"/>
              <w:right w:val="single" w:color="000000" w:sz="4" w:space="0"/>
            </w:tcBorders>
          </w:tcPr>
          <w:p w14:paraId="7C4218AE">
            <w:pPr>
              <w:pStyle w:val="23"/>
              <w:rPr>
                <w:rFonts w:ascii="Times New Roman"/>
                <w:sz w:val="22"/>
              </w:rPr>
            </w:pPr>
          </w:p>
        </w:tc>
        <w:tc>
          <w:tcPr>
            <w:tcW w:w="2867" w:type="dxa"/>
            <w:tcBorders>
              <w:left w:val="single" w:color="000000" w:sz="4" w:space="0"/>
              <w:bottom w:val="single" w:color="000000" w:sz="4" w:space="0"/>
              <w:right w:val="single" w:color="000000" w:sz="4" w:space="0"/>
            </w:tcBorders>
          </w:tcPr>
          <w:p w14:paraId="6E359A05">
            <w:pPr>
              <w:pStyle w:val="23"/>
              <w:spacing w:before="83"/>
              <w:ind w:left="110" w:right="101"/>
              <w:jc w:val="center"/>
              <w:rPr>
                <w:sz w:val="24"/>
              </w:rPr>
            </w:pPr>
            <w:r>
              <w:rPr>
                <w:sz w:val="24"/>
              </w:rPr>
              <w:t>安全管理方案</w:t>
            </w:r>
          </w:p>
          <w:p w14:paraId="29BB316F">
            <w:pPr>
              <w:pStyle w:val="23"/>
              <w:spacing w:before="94" w:line="298" w:lineRule="exact"/>
              <w:ind w:left="108" w:right="101"/>
              <w:jc w:val="center"/>
              <w:rPr>
                <w:sz w:val="24"/>
              </w:rPr>
            </w:pPr>
            <w:r>
              <w:rPr>
                <w:sz w:val="24"/>
              </w:rPr>
              <w:t>（10 分）</w:t>
            </w:r>
          </w:p>
        </w:tc>
        <w:tc>
          <w:tcPr>
            <w:tcW w:w="5581" w:type="dxa"/>
            <w:tcBorders>
              <w:left w:val="single" w:color="000000" w:sz="4" w:space="0"/>
              <w:bottom w:val="single" w:color="000000" w:sz="4" w:space="0"/>
              <w:right w:val="single" w:color="000000" w:sz="4" w:space="0"/>
            </w:tcBorders>
          </w:tcPr>
          <w:p w14:paraId="467D251C">
            <w:pPr>
              <w:pStyle w:val="23"/>
              <w:spacing w:before="83"/>
              <w:ind w:left="107"/>
              <w:rPr>
                <w:sz w:val="24"/>
              </w:rPr>
            </w:pPr>
            <w:r>
              <w:rPr>
                <w:spacing w:val="-8"/>
                <w:sz w:val="24"/>
              </w:rPr>
              <w:t xml:space="preserve">安全管理方案，优者得 </w:t>
            </w:r>
            <w:r>
              <w:rPr>
                <w:sz w:val="24"/>
              </w:rPr>
              <w:t>10-7</w:t>
            </w:r>
            <w:r>
              <w:rPr>
                <w:spacing w:val="-20"/>
                <w:sz w:val="24"/>
              </w:rPr>
              <w:t xml:space="preserve"> 分，良者得 </w:t>
            </w:r>
            <w:r>
              <w:rPr>
                <w:sz w:val="24"/>
              </w:rPr>
              <w:t>6-4</w:t>
            </w:r>
            <w:r>
              <w:rPr>
                <w:spacing w:val="-18"/>
                <w:sz w:val="24"/>
              </w:rPr>
              <w:t xml:space="preserve"> 分，一</w:t>
            </w:r>
          </w:p>
          <w:p w14:paraId="48310096">
            <w:pPr>
              <w:pStyle w:val="23"/>
              <w:spacing w:before="94" w:line="298" w:lineRule="exact"/>
              <w:ind w:left="107"/>
              <w:rPr>
                <w:sz w:val="24"/>
              </w:rPr>
            </w:pPr>
            <w:r>
              <w:rPr>
                <w:sz w:val="24"/>
              </w:rPr>
              <w:t>般得 3-1 分，没有不得分。</w:t>
            </w:r>
          </w:p>
        </w:tc>
        <w:tc>
          <w:tcPr>
            <w:tcW w:w="789" w:type="dxa"/>
            <w:tcBorders>
              <w:top w:val="single" w:color="000000" w:sz="4" w:space="0"/>
              <w:left w:val="single" w:color="000000" w:sz="4" w:space="0"/>
              <w:bottom w:val="single" w:color="000000" w:sz="4" w:space="0"/>
              <w:right w:val="single" w:color="000000" w:sz="4" w:space="0"/>
            </w:tcBorders>
          </w:tcPr>
          <w:p w14:paraId="53BFFAAC">
            <w:pPr>
              <w:pStyle w:val="23"/>
              <w:spacing w:before="5"/>
              <w:rPr>
                <w:b/>
                <w:sz w:val="19"/>
              </w:rPr>
            </w:pPr>
          </w:p>
          <w:p w14:paraId="006641AC">
            <w:pPr>
              <w:pStyle w:val="23"/>
              <w:ind w:left="274"/>
              <w:rPr>
                <w:sz w:val="24"/>
              </w:rPr>
            </w:pPr>
            <w:r>
              <w:rPr>
                <w:sz w:val="24"/>
              </w:rPr>
              <w:t>10</w:t>
            </w:r>
          </w:p>
        </w:tc>
      </w:tr>
      <w:tr w14:paraId="689A488E">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0" w:hRule="atLeast"/>
        </w:trPr>
        <w:tc>
          <w:tcPr>
            <w:tcW w:w="1275" w:type="dxa"/>
            <w:vMerge w:val="continue"/>
            <w:tcBorders>
              <w:top w:val="nil"/>
              <w:left w:val="single" w:color="000000" w:sz="4" w:space="0"/>
              <w:bottom w:val="single" w:color="000000" w:sz="4" w:space="0"/>
              <w:right w:val="single" w:color="000000" w:sz="4" w:space="0"/>
            </w:tcBorders>
          </w:tcPr>
          <w:p w14:paraId="57358E64">
            <w:pPr>
              <w:rPr>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78529945">
            <w:pPr>
              <w:pStyle w:val="23"/>
              <w:spacing w:before="80"/>
              <w:ind w:left="110" w:right="101"/>
              <w:jc w:val="center"/>
              <w:rPr>
                <w:sz w:val="24"/>
              </w:rPr>
            </w:pPr>
            <w:r>
              <w:rPr>
                <w:sz w:val="24"/>
              </w:rPr>
              <w:t>应急预案措施</w:t>
            </w:r>
          </w:p>
          <w:p w14:paraId="21C78F8E">
            <w:pPr>
              <w:pStyle w:val="23"/>
              <w:spacing w:before="93" w:line="299" w:lineRule="exact"/>
              <w:ind w:left="108" w:right="101"/>
              <w:jc w:val="center"/>
              <w:rPr>
                <w:sz w:val="24"/>
              </w:rPr>
            </w:pPr>
            <w:r>
              <w:rPr>
                <w:sz w:val="24"/>
              </w:rPr>
              <w:t>（10 分）</w:t>
            </w:r>
          </w:p>
        </w:tc>
        <w:tc>
          <w:tcPr>
            <w:tcW w:w="5581" w:type="dxa"/>
            <w:tcBorders>
              <w:top w:val="single" w:color="000000" w:sz="4" w:space="0"/>
              <w:left w:val="single" w:color="000000" w:sz="4" w:space="0"/>
              <w:bottom w:val="single" w:color="000000" w:sz="4" w:space="0"/>
              <w:right w:val="single" w:color="000000" w:sz="4" w:space="0"/>
            </w:tcBorders>
          </w:tcPr>
          <w:p w14:paraId="5F6FBA19">
            <w:pPr>
              <w:pStyle w:val="23"/>
              <w:spacing w:before="80"/>
              <w:ind w:left="107"/>
              <w:rPr>
                <w:sz w:val="24"/>
              </w:rPr>
            </w:pPr>
            <w:r>
              <w:rPr>
                <w:sz w:val="24"/>
              </w:rPr>
              <w:t>应急预案措施，优得 10-7 分， 良得 6-3 分，一</w:t>
            </w:r>
          </w:p>
          <w:p w14:paraId="79205137">
            <w:pPr>
              <w:pStyle w:val="23"/>
              <w:spacing w:before="93" w:line="299" w:lineRule="exact"/>
              <w:ind w:left="107"/>
              <w:rPr>
                <w:sz w:val="24"/>
              </w:rPr>
            </w:pPr>
            <w:r>
              <w:rPr>
                <w:sz w:val="24"/>
              </w:rPr>
              <w:t>般得 2-1 分；没有不得分评分依据。</w:t>
            </w:r>
          </w:p>
        </w:tc>
        <w:tc>
          <w:tcPr>
            <w:tcW w:w="789" w:type="dxa"/>
            <w:tcBorders>
              <w:top w:val="single" w:color="000000" w:sz="4" w:space="0"/>
              <w:left w:val="single" w:color="000000" w:sz="4" w:space="0"/>
              <w:bottom w:val="single" w:color="000000" w:sz="4" w:space="0"/>
              <w:right w:val="single" w:color="000000" w:sz="4" w:space="0"/>
            </w:tcBorders>
          </w:tcPr>
          <w:p w14:paraId="47DB6D5D">
            <w:pPr>
              <w:pStyle w:val="23"/>
              <w:spacing w:before="4"/>
              <w:rPr>
                <w:b/>
                <w:sz w:val="19"/>
              </w:rPr>
            </w:pPr>
          </w:p>
          <w:p w14:paraId="0250057F">
            <w:pPr>
              <w:pStyle w:val="23"/>
              <w:ind w:left="274"/>
              <w:rPr>
                <w:sz w:val="24"/>
              </w:rPr>
            </w:pPr>
            <w:r>
              <w:rPr>
                <w:sz w:val="24"/>
              </w:rPr>
              <w:t>10</w:t>
            </w:r>
          </w:p>
        </w:tc>
      </w:tr>
      <w:tr w14:paraId="63B881EA">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00" w:hRule="atLeast"/>
        </w:trPr>
        <w:tc>
          <w:tcPr>
            <w:tcW w:w="1275" w:type="dxa"/>
            <w:vMerge w:val="restart"/>
            <w:tcBorders>
              <w:top w:val="single" w:color="000000" w:sz="4" w:space="0"/>
              <w:left w:val="single" w:color="000000" w:sz="4" w:space="0"/>
              <w:bottom w:val="single" w:color="000000" w:sz="4" w:space="0"/>
              <w:right w:val="single" w:color="000000" w:sz="4" w:space="0"/>
            </w:tcBorders>
          </w:tcPr>
          <w:p w14:paraId="469F11E8">
            <w:pPr>
              <w:pStyle w:val="23"/>
              <w:rPr>
                <w:b/>
                <w:sz w:val="24"/>
              </w:rPr>
            </w:pPr>
          </w:p>
          <w:p w14:paraId="1C216095">
            <w:pPr>
              <w:pStyle w:val="23"/>
              <w:spacing w:before="1"/>
              <w:rPr>
                <w:b/>
                <w:sz w:val="18"/>
              </w:rPr>
            </w:pPr>
          </w:p>
          <w:p w14:paraId="6AF4DE95">
            <w:pPr>
              <w:pStyle w:val="23"/>
              <w:spacing w:line="242" w:lineRule="auto"/>
              <w:ind w:left="397" w:right="47" w:hanging="291"/>
              <w:rPr>
                <w:sz w:val="24"/>
              </w:rPr>
            </w:pPr>
            <w:r>
              <w:rPr>
                <w:sz w:val="24"/>
              </w:rPr>
              <w:t>（2）商务部分</w:t>
            </w:r>
          </w:p>
          <w:p w14:paraId="352AEA74">
            <w:pPr>
              <w:pStyle w:val="23"/>
              <w:spacing w:before="3"/>
              <w:ind w:left="157"/>
              <w:rPr>
                <w:sz w:val="24"/>
              </w:rPr>
            </w:pPr>
            <w:r>
              <w:rPr>
                <w:sz w:val="24"/>
              </w:rPr>
              <w:t>（10分）</w:t>
            </w:r>
          </w:p>
        </w:tc>
        <w:tc>
          <w:tcPr>
            <w:tcW w:w="2867" w:type="dxa"/>
            <w:tcBorders>
              <w:top w:val="single" w:color="000000" w:sz="4" w:space="0"/>
              <w:left w:val="single" w:color="000000" w:sz="4" w:space="0"/>
              <w:bottom w:val="single" w:color="000000" w:sz="4" w:space="0"/>
              <w:right w:val="single" w:color="000000" w:sz="4" w:space="0"/>
            </w:tcBorders>
          </w:tcPr>
          <w:p w14:paraId="7DEA828A">
            <w:pPr>
              <w:pStyle w:val="23"/>
              <w:spacing w:before="81"/>
              <w:ind w:left="110" w:right="101"/>
              <w:jc w:val="center"/>
              <w:rPr>
                <w:sz w:val="24"/>
              </w:rPr>
            </w:pPr>
            <w:r>
              <w:rPr>
                <w:sz w:val="24"/>
              </w:rPr>
              <w:t>人员情况</w:t>
            </w:r>
          </w:p>
          <w:p w14:paraId="0E0AC8BC">
            <w:pPr>
              <w:pStyle w:val="23"/>
              <w:spacing w:before="93" w:line="298" w:lineRule="exact"/>
              <w:ind w:left="108" w:right="101"/>
              <w:jc w:val="center"/>
              <w:rPr>
                <w:sz w:val="24"/>
              </w:rPr>
            </w:pPr>
            <w:r>
              <w:rPr>
                <w:sz w:val="24"/>
              </w:rPr>
              <w:t>（4</w:t>
            </w:r>
            <w:r>
              <w:rPr>
                <w:spacing w:val="-30"/>
                <w:sz w:val="24"/>
              </w:rPr>
              <w:t xml:space="preserve"> 分</w:t>
            </w:r>
            <w:r>
              <w:rPr>
                <w:sz w:val="24"/>
              </w:rPr>
              <w:t>）</w:t>
            </w:r>
          </w:p>
        </w:tc>
        <w:tc>
          <w:tcPr>
            <w:tcW w:w="5581" w:type="dxa"/>
            <w:tcBorders>
              <w:top w:val="single" w:color="000000" w:sz="4" w:space="0"/>
              <w:left w:val="single" w:color="000000" w:sz="4" w:space="0"/>
              <w:bottom w:val="single" w:color="000000" w:sz="4" w:space="0"/>
              <w:right w:val="single" w:color="000000" w:sz="4" w:space="0"/>
            </w:tcBorders>
          </w:tcPr>
          <w:p w14:paraId="0190DA18">
            <w:pPr>
              <w:pStyle w:val="23"/>
              <w:spacing w:before="81"/>
              <w:ind w:left="107"/>
              <w:rPr>
                <w:sz w:val="24"/>
              </w:rPr>
            </w:pPr>
            <w:r>
              <w:rPr>
                <w:sz w:val="24"/>
              </w:rPr>
              <w:t>人员配备标准之上相互比较，优得 4 分，良得 3-2</w:t>
            </w:r>
          </w:p>
          <w:p w14:paraId="282DF2E3">
            <w:pPr>
              <w:pStyle w:val="23"/>
              <w:spacing w:before="93" w:line="298" w:lineRule="exact"/>
              <w:ind w:left="107"/>
              <w:rPr>
                <w:sz w:val="24"/>
              </w:rPr>
            </w:pPr>
            <w:r>
              <w:rPr>
                <w:sz w:val="24"/>
              </w:rPr>
              <w:t>分，一般 1 分。</w:t>
            </w:r>
          </w:p>
        </w:tc>
        <w:tc>
          <w:tcPr>
            <w:tcW w:w="789" w:type="dxa"/>
            <w:tcBorders>
              <w:top w:val="single" w:color="000000" w:sz="4" w:space="0"/>
              <w:left w:val="single" w:color="000000" w:sz="4" w:space="0"/>
              <w:bottom w:val="single" w:color="000000" w:sz="4" w:space="0"/>
              <w:right w:val="single" w:color="000000" w:sz="4" w:space="0"/>
            </w:tcBorders>
          </w:tcPr>
          <w:p w14:paraId="3D32CD3F">
            <w:pPr>
              <w:pStyle w:val="23"/>
              <w:spacing w:before="3"/>
              <w:rPr>
                <w:b/>
                <w:sz w:val="19"/>
              </w:rPr>
            </w:pPr>
          </w:p>
          <w:p w14:paraId="79AD67E7">
            <w:pPr>
              <w:pStyle w:val="23"/>
              <w:ind w:left="334"/>
              <w:rPr>
                <w:sz w:val="24"/>
              </w:rPr>
            </w:pPr>
            <w:r>
              <w:rPr>
                <w:sz w:val="24"/>
              </w:rPr>
              <w:t>4</w:t>
            </w:r>
          </w:p>
        </w:tc>
      </w:tr>
      <w:tr w14:paraId="2F8065C2">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200" w:hRule="atLeast"/>
        </w:trPr>
        <w:tc>
          <w:tcPr>
            <w:tcW w:w="1275" w:type="dxa"/>
            <w:vMerge w:val="continue"/>
            <w:tcBorders>
              <w:top w:val="nil"/>
              <w:left w:val="single" w:color="000000" w:sz="4" w:space="0"/>
              <w:bottom w:val="single" w:color="000000" w:sz="4" w:space="0"/>
              <w:right w:val="single" w:color="000000" w:sz="4" w:space="0"/>
            </w:tcBorders>
          </w:tcPr>
          <w:p w14:paraId="7AC04237">
            <w:pPr>
              <w:rPr>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2321CAF2">
            <w:pPr>
              <w:pStyle w:val="23"/>
              <w:spacing w:before="4"/>
              <w:rPr>
                <w:b/>
                <w:sz w:val="19"/>
              </w:rPr>
            </w:pPr>
          </w:p>
          <w:p w14:paraId="6F1F77C2">
            <w:pPr>
              <w:pStyle w:val="23"/>
              <w:ind w:left="110" w:right="101"/>
              <w:jc w:val="center"/>
              <w:rPr>
                <w:sz w:val="24"/>
              </w:rPr>
            </w:pPr>
            <w:r>
              <w:rPr>
                <w:sz w:val="24"/>
              </w:rPr>
              <w:t>企业业绩</w:t>
            </w:r>
          </w:p>
          <w:p w14:paraId="020D3167">
            <w:pPr>
              <w:pStyle w:val="23"/>
              <w:spacing w:before="91"/>
              <w:ind w:left="87" w:right="101"/>
              <w:jc w:val="center"/>
              <w:rPr>
                <w:sz w:val="24"/>
              </w:rPr>
            </w:pPr>
            <w:r>
              <w:rPr>
                <w:sz w:val="24"/>
              </w:rPr>
              <w:t>（</w:t>
            </w:r>
            <w:r>
              <w:rPr>
                <w:spacing w:val="-96"/>
                <w:sz w:val="24"/>
              </w:rPr>
              <w:t xml:space="preserve"> </w:t>
            </w:r>
            <w:r>
              <w:rPr>
                <w:spacing w:val="12"/>
                <w:sz w:val="24"/>
              </w:rPr>
              <w:t>6</w:t>
            </w:r>
            <w:r>
              <w:rPr>
                <w:spacing w:val="24"/>
                <w:sz w:val="24"/>
              </w:rPr>
              <w:t>分</w:t>
            </w:r>
            <w:r>
              <w:rPr>
                <w:sz w:val="24"/>
              </w:rPr>
              <w:t>）</w:t>
            </w:r>
          </w:p>
        </w:tc>
        <w:tc>
          <w:tcPr>
            <w:tcW w:w="5581" w:type="dxa"/>
            <w:tcBorders>
              <w:top w:val="single" w:color="000000" w:sz="4" w:space="0"/>
              <w:left w:val="single" w:color="000000" w:sz="4" w:space="0"/>
              <w:bottom w:val="single" w:color="000000" w:sz="4" w:space="0"/>
              <w:right w:val="single" w:color="000000" w:sz="4" w:space="0"/>
            </w:tcBorders>
          </w:tcPr>
          <w:p w14:paraId="09F864B6">
            <w:pPr>
              <w:pStyle w:val="23"/>
              <w:spacing w:before="80" w:line="312" w:lineRule="auto"/>
              <w:ind w:left="107" w:right="181"/>
              <w:rPr>
                <w:sz w:val="24"/>
              </w:rPr>
            </w:pPr>
            <w:r>
              <w:rPr>
                <w:sz w:val="24"/>
              </w:rPr>
              <w:t>2021年1月1日至今承担过的类似项目业绩每有一项加3分，加至6分止，无不得分（提供中标通知书或</w:t>
            </w:r>
          </w:p>
          <w:p w14:paraId="5AF5C0F4">
            <w:pPr>
              <w:pStyle w:val="23"/>
              <w:spacing w:before="2" w:line="298" w:lineRule="exact"/>
              <w:ind w:left="107"/>
              <w:rPr>
                <w:sz w:val="24"/>
              </w:rPr>
            </w:pPr>
            <w:r>
              <w:rPr>
                <w:sz w:val="24"/>
              </w:rPr>
              <w:t>合同的扫描件，否则不计分）。</w:t>
            </w:r>
          </w:p>
        </w:tc>
        <w:tc>
          <w:tcPr>
            <w:tcW w:w="789" w:type="dxa"/>
            <w:tcBorders>
              <w:top w:val="single" w:color="000000" w:sz="4" w:space="0"/>
              <w:left w:val="single" w:color="000000" w:sz="4" w:space="0"/>
              <w:bottom w:val="single" w:color="000000" w:sz="4" w:space="0"/>
              <w:right w:val="single" w:color="000000" w:sz="4" w:space="0"/>
            </w:tcBorders>
          </w:tcPr>
          <w:p w14:paraId="74F2D761">
            <w:pPr>
              <w:pStyle w:val="23"/>
              <w:spacing w:before="11"/>
              <w:rPr>
                <w:b/>
                <w:sz w:val="34"/>
              </w:rPr>
            </w:pPr>
          </w:p>
          <w:p w14:paraId="1FFB9DA2">
            <w:pPr>
              <w:pStyle w:val="23"/>
              <w:ind w:left="336"/>
              <w:rPr>
                <w:sz w:val="24"/>
              </w:rPr>
            </w:pPr>
            <w:r>
              <w:rPr>
                <w:sz w:val="24"/>
              </w:rPr>
              <w:t>6</w:t>
            </w:r>
          </w:p>
        </w:tc>
      </w:tr>
      <w:tr w14:paraId="2B4D49E3">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858" w:hRule="atLeast"/>
        </w:trPr>
        <w:tc>
          <w:tcPr>
            <w:tcW w:w="1275" w:type="dxa"/>
            <w:tcBorders>
              <w:top w:val="single" w:color="000000" w:sz="4" w:space="0"/>
              <w:left w:val="single" w:color="000000" w:sz="4" w:space="0"/>
              <w:bottom w:val="single" w:color="000000" w:sz="4" w:space="0"/>
              <w:right w:val="single" w:color="000000" w:sz="4" w:space="0"/>
            </w:tcBorders>
          </w:tcPr>
          <w:p w14:paraId="3D15DF80">
            <w:pPr>
              <w:pStyle w:val="23"/>
              <w:spacing w:before="120" w:line="242" w:lineRule="auto"/>
              <w:ind w:left="157" w:right="145" w:firstLine="60"/>
              <w:rPr>
                <w:sz w:val="24"/>
              </w:rPr>
            </w:pPr>
            <w:r>
              <w:rPr>
                <w:sz w:val="24"/>
              </w:rPr>
              <w:t>(3)响应报价10分</w:t>
            </w:r>
          </w:p>
        </w:tc>
        <w:tc>
          <w:tcPr>
            <w:tcW w:w="2867" w:type="dxa"/>
            <w:tcBorders>
              <w:top w:val="single" w:color="000000" w:sz="4" w:space="0"/>
              <w:left w:val="single" w:color="000000" w:sz="4" w:space="0"/>
              <w:bottom w:val="single" w:color="000000" w:sz="4" w:space="0"/>
              <w:right w:val="single" w:color="000000" w:sz="4" w:space="0"/>
            </w:tcBorders>
          </w:tcPr>
          <w:p w14:paraId="0B00C458">
            <w:pPr>
              <w:pStyle w:val="23"/>
              <w:spacing w:before="7"/>
              <w:rPr>
                <w:b/>
                <w:sz w:val="21"/>
              </w:rPr>
            </w:pPr>
          </w:p>
          <w:p w14:paraId="7357BEBD">
            <w:pPr>
              <w:pStyle w:val="23"/>
              <w:ind w:left="713"/>
              <w:rPr>
                <w:sz w:val="24"/>
              </w:rPr>
            </w:pPr>
            <w:r>
              <w:rPr>
                <w:sz w:val="24"/>
              </w:rPr>
              <w:t>磋商报价得分</w:t>
            </w:r>
          </w:p>
        </w:tc>
        <w:tc>
          <w:tcPr>
            <w:tcW w:w="5581" w:type="dxa"/>
            <w:tcBorders>
              <w:top w:val="single" w:color="000000" w:sz="4" w:space="0"/>
              <w:left w:val="single" w:color="000000" w:sz="4" w:space="0"/>
              <w:bottom w:val="single" w:color="000000" w:sz="4" w:space="0"/>
              <w:right w:val="single" w:color="000000" w:sz="4" w:space="0"/>
            </w:tcBorders>
          </w:tcPr>
          <w:p w14:paraId="3BAC0B9C">
            <w:pPr>
              <w:pStyle w:val="23"/>
              <w:spacing w:before="120" w:line="242" w:lineRule="auto"/>
              <w:ind w:left="107" w:right="83"/>
              <w:rPr>
                <w:sz w:val="24"/>
              </w:rPr>
            </w:pPr>
            <w:r>
              <w:rPr>
                <w:spacing w:val="-16"/>
                <w:sz w:val="24"/>
              </w:rPr>
              <w:t>磋商报价得分=</w:t>
            </w:r>
            <w:r>
              <w:rPr>
                <w:spacing w:val="-37"/>
                <w:sz w:val="24"/>
              </w:rPr>
              <w:t>（</w:t>
            </w:r>
            <w:r>
              <w:rPr>
                <w:spacing w:val="-12"/>
                <w:sz w:val="24"/>
              </w:rPr>
              <w:t>磋商基准价</w:t>
            </w:r>
            <w:r>
              <w:rPr>
                <w:spacing w:val="-5"/>
                <w:sz w:val="24"/>
              </w:rPr>
              <w:t>/</w:t>
            </w:r>
            <w:r>
              <w:rPr>
                <w:spacing w:val="-12"/>
                <w:sz w:val="24"/>
              </w:rPr>
              <w:t>最后磋商报价</w:t>
            </w:r>
            <w:r>
              <w:rPr>
                <w:spacing w:val="-39"/>
                <w:sz w:val="24"/>
              </w:rPr>
              <w:t>）</w:t>
            </w:r>
            <w:r>
              <w:rPr>
                <w:spacing w:val="-21"/>
                <w:sz w:val="24"/>
              </w:rPr>
              <w:t>×价格权</w:t>
            </w:r>
            <w:r>
              <w:rPr>
                <w:spacing w:val="-10"/>
                <w:sz w:val="24"/>
              </w:rPr>
              <w:t>值×</w:t>
            </w:r>
            <w:r>
              <w:rPr>
                <w:spacing w:val="-8"/>
                <w:sz w:val="24"/>
              </w:rPr>
              <w:t>100</w:t>
            </w:r>
            <w:r>
              <w:rPr>
                <w:sz w:val="24"/>
              </w:rPr>
              <w:t>。</w:t>
            </w:r>
          </w:p>
        </w:tc>
        <w:tc>
          <w:tcPr>
            <w:tcW w:w="789" w:type="dxa"/>
            <w:tcBorders>
              <w:top w:val="single" w:color="000000" w:sz="4" w:space="0"/>
              <w:left w:val="single" w:color="000000" w:sz="4" w:space="0"/>
              <w:bottom w:val="single" w:color="000000" w:sz="4" w:space="0"/>
              <w:right w:val="single" w:color="000000" w:sz="4" w:space="0"/>
            </w:tcBorders>
          </w:tcPr>
          <w:p w14:paraId="5A952BF2">
            <w:pPr>
              <w:pStyle w:val="23"/>
              <w:spacing w:before="7"/>
              <w:rPr>
                <w:b/>
                <w:sz w:val="21"/>
              </w:rPr>
            </w:pPr>
          </w:p>
          <w:p w14:paraId="779CBBE6">
            <w:pPr>
              <w:pStyle w:val="23"/>
              <w:ind w:left="274"/>
              <w:rPr>
                <w:sz w:val="24"/>
              </w:rPr>
            </w:pPr>
            <w:r>
              <w:rPr>
                <w:sz w:val="24"/>
              </w:rPr>
              <w:t>10</w:t>
            </w:r>
          </w:p>
        </w:tc>
      </w:tr>
      <w:tr w14:paraId="1735C209">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952" w:hRule="atLeast"/>
        </w:trPr>
        <w:tc>
          <w:tcPr>
            <w:tcW w:w="1275" w:type="dxa"/>
            <w:vMerge w:val="restart"/>
            <w:tcBorders>
              <w:top w:val="single" w:color="000000" w:sz="4" w:space="0"/>
              <w:left w:val="single" w:color="000000" w:sz="4" w:space="0"/>
              <w:bottom w:val="single" w:color="000000" w:sz="4" w:space="0"/>
              <w:right w:val="single" w:color="000000" w:sz="4" w:space="0"/>
            </w:tcBorders>
          </w:tcPr>
          <w:p w14:paraId="6B13891E">
            <w:pPr>
              <w:pStyle w:val="23"/>
              <w:rPr>
                <w:b/>
                <w:sz w:val="24"/>
              </w:rPr>
            </w:pPr>
          </w:p>
          <w:p w14:paraId="59C7E850">
            <w:pPr>
              <w:pStyle w:val="23"/>
              <w:spacing w:before="9"/>
              <w:rPr>
                <w:b/>
                <w:sz w:val="31"/>
              </w:rPr>
            </w:pPr>
          </w:p>
          <w:p w14:paraId="17454125">
            <w:pPr>
              <w:pStyle w:val="23"/>
              <w:spacing w:line="242" w:lineRule="auto"/>
              <w:ind w:left="157" w:right="145" w:firstLine="60"/>
              <w:rPr>
                <w:sz w:val="24"/>
              </w:rPr>
            </w:pPr>
            <w:r>
              <w:rPr>
                <w:sz w:val="24"/>
              </w:rPr>
              <w:t>(4)其他因素10分</w:t>
            </w:r>
          </w:p>
        </w:tc>
        <w:tc>
          <w:tcPr>
            <w:tcW w:w="2867" w:type="dxa"/>
            <w:tcBorders>
              <w:top w:val="single" w:color="000000" w:sz="4" w:space="0"/>
              <w:left w:val="single" w:color="000000" w:sz="4" w:space="0"/>
              <w:bottom w:val="single" w:color="000000" w:sz="4" w:space="0"/>
              <w:right w:val="single" w:color="000000" w:sz="4" w:space="0"/>
            </w:tcBorders>
          </w:tcPr>
          <w:p w14:paraId="2B0C5645">
            <w:pPr>
              <w:pStyle w:val="23"/>
              <w:spacing w:before="157"/>
              <w:ind w:left="110" w:right="101"/>
              <w:jc w:val="center"/>
              <w:rPr>
                <w:sz w:val="24"/>
              </w:rPr>
            </w:pPr>
            <w:r>
              <w:rPr>
                <w:sz w:val="24"/>
              </w:rPr>
              <w:t>服务承诺</w:t>
            </w:r>
          </w:p>
          <w:p w14:paraId="44BF8145">
            <w:pPr>
              <w:pStyle w:val="23"/>
              <w:spacing w:before="93"/>
              <w:ind w:left="108" w:right="101"/>
              <w:jc w:val="center"/>
              <w:rPr>
                <w:sz w:val="24"/>
              </w:rPr>
            </w:pPr>
            <w:r>
              <w:rPr>
                <w:sz w:val="24"/>
              </w:rPr>
              <w:t>（5</w:t>
            </w:r>
            <w:r>
              <w:rPr>
                <w:spacing w:val="-30"/>
                <w:sz w:val="24"/>
              </w:rPr>
              <w:t xml:space="preserve"> 分</w:t>
            </w:r>
            <w:r>
              <w:rPr>
                <w:sz w:val="24"/>
              </w:rPr>
              <w:t>）</w:t>
            </w:r>
          </w:p>
        </w:tc>
        <w:tc>
          <w:tcPr>
            <w:tcW w:w="5581" w:type="dxa"/>
            <w:tcBorders>
              <w:top w:val="single" w:color="000000" w:sz="4" w:space="0"/>
              <w:left w:val="single" w:color="000000" w:sz="4" w:space="0"/>
              <w:bottom w:val="single" w:color="000000" w:sz="4" w:space="0"/>
              <w:right w:val="single" w:color="000000" w:sz="4" w:space="0"/>
            </w:tcBorders>
          </w:tcPr>
          <w:p w14:paraId="6EA4ED36">
            <w:pPr>
              <w:pStyle w:val="23"/>
              <w:spacing w:before="157"/>
              <w:ind w:left="107"/>
              <w:rPr>
                <w:sz w:val="24"/>
              </w:rPr>
            </w:pPr>
            <w:r>
              <w:rPr>
                <w:sz w:val="24"/>
              </w:rPr>
              <w:t>招标人可接受的服务承诺进行综合评价，优得 5-4</w:t>
            </w:r>
          </w:p>
          <w:p w14:paraId="41ED7596">
            <w:pPr>
              <w:pStyle w:val="23"/>
              <w:spacing w:before="93"/>
              <w:ind w:left="107"/>
              <w:rPr>
                <w:sz w:val="24"/>
              </w:rPr>
            </w:pPr>
            <w:r>
              <w:rPr>
                <w:sz w:val="24"/>
              </w:rPr>
              <w:t>分，良得 3-2 分，一般得 1 分，没有不得分。</w:t>
            </w:r>
          </w:p>
        </w:tc>
        <w:tc>
          <w:tcPr>
            <w:tcW w:w="789" w:type="dxa"/>
            <w:tcBorders>
              <w:top w:val="single" w:color="000000" w:sz="4" w:space="0"/>
              <w:left w:val="single" w:color="000000" w:sz="4" w:space="0"/>
              <w:bottom w:val="single" w:color="000000" w:sz="4" w:space="0"/>
              <w:right w:val="single" w:color="000000" w:sz="4" w:space="0"/>
            </w:tcBorders>
          </w:tcPr>
          <w:p w14:paraId="1D80A7C9">
            <w:pPr>
              <w:pStyle w:val="23"/>
              <w:spacing w:before="2"/>
              <w:rPr>
                <w:b/>
                <w:sz w:val="25"/>
              </w:rPr>
            </w:pPr>
          </w:p>
          <w:p w14:paraId="6C7EB11A">
            <w:pPr>
              <w:pStyle w:val="23"/>
              <w:ind w:left="334"/>
              <w:rPr>
                <w:sz w:val="24"/>
              </w:rPr>
            </w:pPr>
            <w:r>
              <w:rPr>
                <w:sz w:val="24"/>
              </w:rPr>
              <w:t>5</w:t>
            </w:r>
          </w:p>
        </w:tc>
      </w:tr>
      <w:tr w14:paraId="542389C4">
        <w:tblPrEx>
          <w:tblBorders>
            <w:top w:val="thickThinMediumGap" w:color="000000" w:sz="2" w:space="0"/>
            <w:left w:val="thickThinMediumGap" w:color="000000" w:sz="2" w:space="0"/>
            <w:bottom w:val="thickThinMediumGap" w:color="000000" w:sz="2" w:space="0"/>
            <w:right w:val="thickThinMediumGap" w:color="000000" w:sz="2" w:space="0"/>
            <w:insideH w:val="thickThinMediumGap" w:color="000000" w:sz="2" w:space="0"/>
            <w:insideV w:val="thickThinMediumGap" w:color="000000" w:sz="2" w:space="0"/>
          </w:tblBorders>
          <w:tblCellMar>
            <w:top w:w="0" w:type="dxa"/>
            <w:left w:w="0" w:type="dxa"/>
            <w:bottom w:w="0" w:type="dxa"/>
            <w:right w:w="0" w:type="dxa"/>
          </w:tblCellMar>
        </w:tblPrEx>
        <w:trPr>
          <w:trHeight w:val="1086" w:hRule="atLeast"/>
        </w:trPr>
        <w:tc>
          <w:tcPr>
            <w:tcW w:w="1275" w:type="dxa"/>
            <w:vMerge w:val="continue"/>
            <w:tcBorders>
              <w:top w:val="nil"/>
              <w:left w:val="single" w:color="000000" w:sz="4" w:space="0"/>
              <w:bottom w:val="single" w:color="000000" w:sz="4" w:space="0"/>
              <w:right w:val="single" w:color="000000" w:sz="4" w:space="0"/>
            </w:tcBorders>
          </w:tcPr>
          <w:p w14:paraId="13D88871">
            <w:pPr>
              <w:rPr>
                <w:sz w:val="2"/>
                <w:szCs w:val="2"/>
              </w:rPr>
            </w:pPr>
          </w:p>
        </w:tc>
        <w:tc>
          <w:tcPr>
            <w:tcW w:w="2867" w:type="dxa"/>
            <w:tcBorders>
              <w:top w:val="single" w:color="000000" w:sz="4" w:space="0"/>
              <w:left w:val="single" w:color="000000" w:sz="4" w:space="0"/>
              <w:bottom w:val="single" w:color="000000" w:sz="4" w:space="0"/>
              <w:right w:val="single" w:color="000000" w:sz="4" w:space="0"/>
            </w:tcBorders>
          </w:tcPr>
          <w:p w14:paraId="7F868731">
            <w:pPr>
              <w:pStyle w:val="23"/>
              <w:spacing w:before="6"/>
              <w:rPr>
                <w:b/>
                <w:sz w:val="17"/>
              </w:rPr>
            </w:pPr>
          </w:p>
          <w:p w14:paraId="65AC8162">
            <w:pPr>
              <w:pStyle w:val="23"/>
              <w:ind w:left="110" w:right="101"/>
              <w:jc w:val="center"/>
              <w:rPr>
                <w:sz w:val="24"/>
              </w:rPr>
            </w:pPr>
            <w:r>
              <w:rPr>
                <w:sz w:val="24"/>
              </w:rPr>
              <w:t>优惠条件</w:t>
            </w:r>
          </w:p>
          <w:p w14:paraId="191AF73C">
            <w:pPr>
              <w:pStyle w:val="23"/>
              <w:spacing w:before="93"/>
              <w:ind w:left="110" w:right="101"/>
              <w:jc w:val="center"/>
              <w:rPr>
                <w:sz w:val="24"/>
              </w:rPr>
            </w:pPr>
            <w:r>
              <w:rPr>
                <w:sz w:val="24"/>
              </w:rPr>
              <w:t>（5分）</w:t>
            </w:r>
          </w:p>
        </w:tc>
        <w:tc>
          <w:tcPr>
            <w:tcW w:w="5581" w:type="dxa"/>
            <w:tcBorders>
              <w:top w:val="single" w:color="000000" w:sz="4" w:space="0"/>
              <w:left w:val="single" w:color="000000" w:sz="4" w:space="0"/>
              <w:bottom w:val="single" w:color="000000" w:sz="4" w:space="0"/>
              <w:right w:val="single" w:color="000000" w:sz="4" w:space="0"/>
            </w:tcBorders>
          </w:tcPr>
          <w:p w14:paraId="41737A4E">
            <w:pPr>
              <w:pStyle w:val="23"/>
              <w:spacing w:before="6"/>
              <w:rPr>
                <w:b/>
                <w:sz w:val="17"/>
              </w:rPr>
            </w:pPr>
          </w:p>
          <w:p w14:paraId="1F5F4660">
            <w:pPr>
              <w:pStyle w:val="23"/>
              <w:spacing w:line="312" w:lineRule="auto"/>
              <w:ind w:left="107" w:right="95"/>
              <w:rPr>
                <w:sz w:val="24"/>
              </w:rPr>
            </w:pPr>
            <w:r>
              <w:rPr>
                <w:sz w:val="24"/>
              </w:rPr>
              <w:t>招标人可接受的优惠条件进行综合评价，优得5-4 分，良得3-2分，一般得1分，没有不得分。</w:t>
            </w:r>
          </w:p>
        </w:tc>
        <w:tc>
          <w:tcPr>
            <w:tcW w:w="789" w:type="dxa"/>
            <w:tcBorders>
              <w:top w:val="single" w:color="000000" w:sz="4" w:space="0"/>
              <w:left w:val="single" w:color="000000" w:sz="4" w:space="0"/>
              <w:bottom w:val="single" w:color="000000" w:sz="4" w:space="0"/>
              <w:right w:val="single" w:color="000000" w:sz="4" w:space="0"/>
            </w:tcBorders>
          </w:tcPr>
          <w:p w14:paraId="68A87282">
            <w:pPr>
              <w:pStyle w:val="23"/>
              <w:spacing w:before="5"/>
              <w:rPr>
                <w:b/>
                <w:sz w:val="30"/>
              </w:rPr>
            </w:pPr>
          </w:p>
          <w:p w14:paraId="0B6A922D">
            <w:pPr>
              <w:pStyle w:val="23"/>
              <w:ind w:left="334"/>
              <w:rPr>
                <w:sz w:val="24"/>
              </w:rPr>
            </w:pPr>
            <w:r>
              <w:rPr>
                <w:sz w:val="24"/>
              </w:rPr>
              <w:t>5</w:t>
            </w:r>
          </w:p>
        </w:tc>
      </w:tr>
    </w:tbl>
    <w:p w14:paraId="0C9ECC97">
      <w:pPr>
        <w:spacing w:before="131"/>
        <w:ind w:left="1176" w:right="0" w:firstLine="0"/>
        <w:jc w:val="left"/>
        <w:rPr>
          <w:sz w:val="21"/>
        </w:rPr>
      </w:pPr>
      <w:r>
        <w:rPr>
          <w:sz w:val="21"/>
        </w:rPr>
        <w:t>注：</w:t>
      </w:r>
    </w:p>
    <w:p w14:paraId="3E6A3A59">
      <w:pPr>
        <w:spacing w:before="129"/>
        <w:ind w:left="1176" w:right="0" w:firstLine="0"/>
        <w:jc w:val="left"/>
        <w:rPr>
          <w:sz w:val="21"/>
        </w:rPr>
      </w:pPr>
      <w:r>
        <w:rPr>
          <w:sz w:val="21"/>
        </w:rPr>
        <w:t>1、评分细则只针对有效标书予以评分，分数保留两位小数。</w:t>
      </w:r>
    </w:p>
    <w:p w14:paraId="0D42F756">
      <w:pPr>
        <w:spacing w:before="132"/>
        <w:ind w:left="1176" w:right="0" w:firstLine="0"/>
        <w:jc w:val="left"/>
        <w:rPr>
          <w:sz w:val="21"/>
        </w:rPr>
      </w:pPr>
      <w:r>
        <w:rPr>
          <w:sz w:val="21"/>
        </w:rPr>
        <w:t>2、落实政府采购政策需进行的价格扣除：</w:t>
      </w:r>
    </w:p>
    <w:p w14:paraId="6960B1BE">
      <w:pPr>
        <w:pStyle w:val="22"/>
        <w:numPr>
          <w:ilvl w:val="0"/>
          <w:numId w:val="26"/>
        </w:numPr>
        <w:tabs>
          <w:tab w:val="left" w:pos="1494"/>
        </w:tabs>
        <w:spacing w:before="132" w:after="0" w:line="240" w:lineRule="auto"/>
        <w:ind w:left="1493" w:right="0" w:hanging="318"/>
        <w:jc w:val="left"/>
        <w:rPr>
          <w:sz w:val="21"/>
        </w:rPr>
      </w:pPr>
      <w:r>
        <w:rPr>
          <w:sz w:val="21"/>
        </w:rPr>
        <w:t>落实政府采购政策，本项目属于专门面向中小微企业采购的项目，不再进行价格扣除。</w:t>
      </w:r>
    </w:p>
    <w:p w14:paraId="5554AD31">
      <w:pPr>
        <w:pStyle w:val="22"/>
        <w:numPr>
          <w:ilvl w:val="0"/>
          <w:numId w:val="26"/>
        </w:numPr>
        <w:tabs>
          <w:tab w:val="left" w:pos="1499"/>
        </w:tabs>
        <w:spacing w:before="129" w:after="0" w:line="357" w:lineRule="auto"/>
        <w:ind w:left="1176" w:right="1072" w:firstLine="0"/>
        <w:jc w:val="left"/>
        <w:rPr>
          <w:sz w:val="21"/>
        </w:rPr>
      </w:pPr>
      <w:r>
        <w:rPr>
          <w:sz w:val="21"/>
        </w:rPr>
        <w:t>监狱企业视同小型、微型企业，监狱企业投标的提供由省级以上监狱管理局、戒毒管理</w:t>
      </w:r>
      <w:r>
        <w:rPr>
          <w:spacing w:val="-5"/>
          <w:w w:val="95"/>
          <w:sz w:val="21"/>
        </w:rPr>
        <w:t xml:space="preserve">局(含新疆生产建设兵团)出具的属于监狱企业的证明文件，不再提供《中小微企业声明函》；  </w:t>
      </w:r>
      <w:r>
        <w:rPr>
          <w:spacing w:val="3"/>
          <w:sz w:val="21"/>
        </w:rPr>
        <w:t>3）</w:t>
      </w:r>
      <w:r>
        <w:rPr>
          <w:sz w:val="21"/>
        </w:rPr>
        <w:t>残疾人福利性单位视同小型、微型企业，残疾人福利性单位属于小型、微型企业的，不</w:t>
      </w:r>
      <w:r>
        <w:rPr>
          <w:spacing w:val="-2"/>
          <w:sz w:val="21"/>
        </w:rPr>
        <w:t>重复享受政策。符合条件的残疾人福利性单位在参加政府采购活动时，应当提供《残疾人福利性单位声明函》。</w:t>
      </w:r>
    </w:p>
    <w:p w14:paraId="5BA3DF8B">
      <w:pPr>
        <w:spacing w:after="0" w:line="357" w:lineRule="auto"/>
        <w:jc w:val="left"/>
        <w:rPr>
          <w:sz w:val="21"/>
        </w:rPr>
        <w:sectPr>
          <w:pgSz w:w="11910" w:h="16840"/>
          <w:pgMar w:top="1000" w:right="580" w:bottom="900" w:left="580" w:header="741" w:footer="720" w:gutter="0"/>
          <w:cols w:space="720" w:num="1"/>
        </w:sectPr>
      </w:pPr>
    </w:p>
    <w:p w14:paraId="33C515C7">
      <w:pPr>
        <w:pStyle w:val="11"/>
        <w:spacing w:before="6"/>
        <w:rPr>
          <w:sz w:val="2"/>
        </w:rPr>
      </w:pPr>
    </w:p>
    <w:p w14:paraId="1CBD7EAE">
      <w:pPr>
        <w:pStyle w:val="11"/>
        <w:spacing w:line="59" w:lineRule="exact"/>
        <w:ind w:left="1163"/>
        <w:rPr>
          <w:sz w:val="5"/>
        </w:rPr>
      </w:pPr>
      <w:r>
        <w:rPr>
          <w:position w:val="0"/>
          <w:sz w:val="5"/>
        </w:rPr>
        <w:pict>
          <v:group id="_x0000_s1047" o:spid="_x0000_s1047" o:spt="203" style="height:2.9pt;width:419.5pt;" coordsize="8390,58">
            <o:lock v:ext="edit"/>
            <v:line id="_x0000_s1048" o:spid="_x0000_s1048" o:spt="20" style="position:absolute;left:0;top:14;height:0;width:8390;" stroked="t" coordsize="21600,21600">
              <v:path arrowok="t"/>
              <v:fill focussize="0,0"/>
              <v:stroke weight="1.44pt" color="#000000"/>
              <v:imagedata o:title=""/>
              <o:lock v:ext="edit"/>
            </v:line>
            <v:line id="_x0000_s1049" o:spid="_x0000_s1049" o:spt="20" style="position:absolute;left:0;top:50;height:0;width:8390;" stroked="t" coordsize="21600,21600">
              <v:path arrowok="t"/>
              <v:fill focussize="0,0"/>
              <v:stroke weight="0.72pt" color="#000000"/>
              <v:imagedata o:title=""/>
              <o:lock v:ext="edit"/>
            </v:line>
            <w10:wrap type="none"/>
            <w10:anchorlock/>
          </v:group>
        </w:pict>
      </w:r>
    </w:p>
    <w:p w14:paraId="0BEDB552">
      <w:pPr>
        <w:pStyle w:val="4"/>
        <w:ind w:left="1165" w:right="1345"/>
      </w:pPr>
      <w:bookmarkStart w:id="9" w:name="关于印发中小企业划型标准规定的通知  "/>
      <w:bookmarkEnd w:id="9"/>
      <w:r>
        <w:t>关于印发中小企业划型标准规定的通知</w:t>
      </w:r>
    </w:p>
    <w:p w14:paraId="510C88F3">
      <w:pPr>
        <w:pStyle w:val="11"/>
        <w:spacing w:before="3"/>
        <w:rPr>
          <w:b/>
          <w:sz w:val="38"/>
        </w:rPr>
      </w:pPr>
    </w:p>
    <w:p w14:paraId="48720900">
      <w:pPr>
        <w:spacing w:before="0"/>
        <w:ind w:left="1370" w:right="364" w:firstLine="0"/>
        <w:jc w:val="center"/>
        <w:rPr>
          <w:sz w:val="21"/>
        </w:rPr>
      </w:pPr>
      <w:r>
        <w:rPr>
          <w:sz w:val="21"/>
        </w:rPr>
        <w:t>工信部联企业[2011]300 号</w:t>
      </w:r>
    </w:p>
    <w:p w14:paraId="1F3D4492">
      <w:pPr>
        <w:spacing w:before="130"/>
        <w:ind w:left="306" w:right="1345" w:firstLine="0"/>
        <w:jc w:val="center"/>
        <w:rPr>
          <w:sz w:val="21"/>
        </w:rPr>
      </w:pPr>
      <w:r>
        <w:rPr>
          <w:sz w:val="21"/>
        </w:rPr>
        <w:t>各省、自治区、直辖市人民政府，国务院各部委、各直属机构及有关单位：</w:t>
      </w:r>
    </w:p>
    <w:p w14:paraId="010B2A64">
      <w:pPr>
        <w:pStyle w:val="11"/>
        <w:rPr>
          <w:sz w:val="20"/>
        </w:rPr>
      </w:pPr>
    </w:p>
    <w:p w14:paraId="1546A71A">
      <w:pPr>
        <w:pStyle w:val="11"/>
        <w:spacing w:before="7"/>
        <w:rPr>
          <w:sz w:val="21"/>
        </w:rPr>
      </w:pPr>
    </w:p>
    <w:p w14:paraId="0DAB16AC">
      <w:pPr>
        <w:spacing w:before="0" w:line="357" w:lineRule="auto"/>
        <w:ind w:left="1176" w:right="1179" w:firstLine="211"/>
        <w:jc w:val="both"/>
        <w:rPr>
          <w:sz w:val="21"/>
        </w:rPr>
      </w:pPr>
      <w:r>
        <w:rPr>
          <w:spacing w:val="-2"/>
          <w:w w:val="95"/>
          <w:sz w:val="21"/>
        </w:rPr>
        <w:t xml:space="preserve">为贯彻落实《中华人民共和国中小企业促进法》和《国务院关于进一步促进中小企业发展   </w:t>
      </w:r>
      <w:r>
        <w:rPr>
          <w:spacing w:val="-5"/>
          <w:sz w:val="21"/>
        </w:rPr>
        <w:t>的若干意见》</w:t>
      </w:r>
      <w:r>
        <w:rPr>
          <w:sz w:val="21"/>
        </w:rPr>
        <w:t>（国发[2009]36</w:t>
      </w:r>
      <w:r>
        <w:rPr>
          <w:spacing w:val="-34"/>
          <w:sz w:val="21"/>
        </w:rPr>
        <w:t xml:space="preserve"> 号</w:t>
      </w:r>
      <w:r>
        <w:rPr>
          <w:spacing w:val="-9"/>
          <w:sz w:val="21"/>
        </w:rPr>
        <w:t>）</w:t>
      </w:r>
      <w:r>
        <w:rPr>
          <w:spacing w:val="-6"/>
          <w:sz w:val="21"/>
        </w:rPr>
        <w:t>，工业和信息化部、国家统计局、发展改革委、财政部研究制定了《中小企业划型标准规定》。经国务院同意，现印发给你们，请遵照执行。</w:t>
      </w:r>
    </w:p>
    <w:p w14:paraId="2140DE49">
      <w:pPr>
        <w:tabs>
          <w:tab w:val="left" w:pos="8316"/>
          <w:tab w:val="left" w:pos="8527"/>
        </w:tabs>
        <w:spacing w:before="0" w:line="355" w:lineRule="auto"/>
        <w:ind w:left="5062" w:right="1378" w:hanging="209"/>
        <w:jc w:val="both"/>
        <w:rPr>
          <w:sz w:val="21"/>
        </w:rPr>
      </w:pPr>
      <w:r>
        <w:rPr>
          <w:sz w:val="21"/>
        </w:rPr>
        <w:t>工业和信息化部</w:t>
      </w:r>
      <w:r>
        <w:rPr>
          <w:sz w:val="21"/>
        </w:rPr>
        <w:tab/>
      </w:r>
      <w:r>
        <w:rPr>
          <w:sz w:val="21"/>
        </w:rPr>
        <w:t>国家统计</w:t>
      </w:r>
      <w:r>
        <w:rPr>
          <w:spacing w:val="-15"/>
          <w:sz w:val="21"/>
        </w:rPr>
        <w:t>局</w:t>
      </w:r>
      <w:r>
        <w:rPr>
          <w:sz w:val="21"/>
        </w:rPr>
        <w:t>国家发展和改革委员会</w:t>
      </w:r>
      <w:r>
        <w:rPr>
          <w:sz w:val="21"/>
        </w:rPr>
        <w:tab/>
      </w:r>
      <w:r>
        <w:rPr>
          <w:sz w:val="21"/>
        </w:rPr>
        <w:tab/>
      </w:r>
      <w:r>
        <w:rPr>
          <w:sz w:val="21"/>
        </w:rPr>
        <w:t>财政部</w:t>
      </w:r>
    </w:p>
    <w:p w14:paraId="2FE50F0D">
      <w:pPr>
        <w:spacing w:before="0" w:line="357" w:lineRule="auto"/>
        <w:ind w:left="4747" w:right="2218" w:firstLine="1680"/>
        <w:jc w:val="left"/>
        <w:rPr>
          <w:b/>
          <w:sz w:val="21"/>
        </w:rPr>
      </w:pPr>
      <w:r>
        <w:rPr>
          <w:sz w:val="21"/>
        </w:rPr>
        <w:t>二○一一年六月十八日</w:t>
      </w:r>
      <w:r>
        <w:rPr>
          <w:b/>
          <w:sz w:val="21"/>
        </w:rPr>
        <w:t>中小企业划型标准规定</w:t>
      </w:r>
    </w:p>
    <w:p w14:paraId="6D0B6C9C">
      <w:pPr>
        <w:pStyle w:val="11"/>
        <w:rPr>
          <w:b/>
          <w:sz w:val="20"/>
        </w:rPr>
      </w:pPr>
    </w:p>
    <w:p w14:paraId="0E4AFB91">
      <w:pPr>
        <w:pStyle w:val="11"/>
        <w:rPr>
          <w:b/>
          <w:sz w:val="20"/>
        </w:rPr>
      </w:pPr>
    </w:p>
    <w:p w14:paraId="4A3A16C8">
      <w:pPr>
        <w:pStyle w:val="11"/>
        <w:rPr>
          <w:b/>
          <w:sz w:val="20"/>
        </w:rPr>
      </w:pPr>
    </w:p>
    <w:p w14:paraId="0F952D8F">
      <w:pPr>
        <w:spacing w:before="152" w:line="357" w:lineRule="auto"/>
        <w:ind w:left="1176" w:right="1131" w:firstLine="420"/>
        <w:jc w:val="left"/>
        <w:rPr>
          <w:sz w:val="21"/>
        </w:rPr>
      </w:pPr>
      <w:r>
        <w:rPr>
          <w:w w:val="95"/>
          <w:sz w:val="21"/>
        </w:rPr>
        <w:t xml:space="preserve">一、根据《中华人民共和国中小企业促进法》和《国务院关于进一步促进中小企业发展  </w:t>
      </w:r>
      <w:r>
        <w:rPr>
          <w:sz w:val="21"/>
        </w:rPr>
        <w:t>的若干意见》(国发[2009]36 号)，制定本规定。</w:t>
      </w:r>
    </w:p>
    <w:p w14:paraId="665BBE5B">
      <w:pPr>
        <w:spacing w:before="0" w:line="355" w:lineRule="auto"/>
        <w:ind w:left="1176" w:right="1129" w:firstLine="420"/>
        <w:jc w:val="left"/>
        <w:rPr>
          <w:sz w:val="21"/>
        </w:rPr>
      </w:pPr>
      <w:r>
        <w:rPr>
          <w:w w:val="95"/>
          <w:sz w:val="21"/>
        </w:rPr>
        <w:t xml:space="preserve">二、中小企业划分为中型、小型、微型三种类型，具体标准根据企业从业人员、营业收  </w:t>
      </w:r>
      <w:r>
        <w:rPr>
          <w:sz w:val="21"/>
        </w:rPr>
        <w:t>入、资产总额等指标，结合行业特点制定。</w:t>
      </w:r>
    </w:p>
    <w:p w14:paraId="2B4994C3">
      <w:pPr>
        <w:spacing w:before="3" w:line="357" w:lineRule="auto"/>
        <w:ind w:left="1176" w:right="1073" w:firstLine="420"/>
        <w:jc w:val="left"/>
        <w:rPr>
          <w:sz w:val="21"/>
        </w:rPr>
      </w:pPr>
      <w:r>
        <w:rPr>
          <w:sz w:val="21"/>
        </w:rPr>
        <w:t>三、本规定适用的行业包括：农、林、牧、渔业，工业（包括采矿业，制造业，电力、</w:t>
      </w:r>
      <w:r>
        <w:rPr>
          <w:spacing w:val="-5"/>
          <w:w w:val="99"/>
          <w:sz w:val="21"/>
        </w:rPr>
        <w:t>热力、燃气及水生产和供应业</w:t>
      </w:r>
      <w:r>
        <w:rPr>
          <w:spacing w:val="-32"/>
          <w:w w:val="99"/>
          <w:sz w:val="21"/>
        </w:rPr>
        <w:t>），</w:t>
      </w:r>
      <w:r>
        <w:rPr>
          <w:spacing w:val="-12"/>
          <w:w w:val="99"/>
          <w:sz w:val="21"/>
        </w:rPr>
        <w:t>建筑业，批发业，零售业，交通运输业</w:t>
      </w:r>
      <w:r>
        <w:rPr>
          <w:spacing w:val="-1"/>
          <w:w w:val="99"/>
          <w:sz w:val="21"/>
        </w:rPr>
        <w:t>（不含铁路运输业</w:t>
      </w:r>
      <w:r>
        <w:rPr>
          <w:spacing w:val="-104"/>
          <w:w w:val="99"/>
          <w:sz w:val="21"/>
        </w:rPr>
        <w:t>）</w:t>
      </w:r>
      <w:r>
        <w:rPr>
          <w:w w:val="99"/>
          <w:sz w:val="21"/>
        </w:rPr>
        <w:t>，</w:t>
      </w:r>
      <w:r>
        <w:rPr>
          <w:sz w:val="21"/>
        </w:rPr>
        <w:t>仓储业，邮政业，住宿业，餐饮业，信息传输业（包括电信、互联网和相关服务），软件和</w:t>
      </w:r>
      <w:r>
        <w:rPr>
          <w:spacing w:val="-1"/>
          <w:sz w:val="21"/>
        </w:rPr>
        <w:t>信息技术服务业，房地产开发经营，物业管理，租赁和商务服务业，其他未列明行业</w:t>
      </w:r>
      <w:r>
        <w:rPr>
          <w:sz w:val="21"/>
        </w:rPr>
        <w:t>（包括</w:t>
      </w:r>
      <w:r>
        <w:rPr>
          <w:spacing w:val="-1"/>
          <w:sz w:val="21"/>
        </w:rPr>
        <w:t>科学研究和技术服务业，水利、环境和公共设施管理业，居民服务、修理和其他服务业，社会工作，文化、体育和娱乐业等）。</w:t>
      </w:r>
    </w:p>
    <w:p w14:paraId="7AD917BA">
      <w:pPr>
        <w:spacing w:before="0" w:line="264" w:lineRule="exact"/>
        <w:ind w:left="2016" w:right="0" w:firstLine="0"/>
        <w:jc w:val="left"/>
        <w:rPr>
          <w:sz w:val="21"/>
        </w:rPr>
      </w:pPr>
      <w:r>
        <w:rPr>
          <w:sz w:val="21"/>
        </w:rPr>
        <w:t>四、各行业划型标准为：</w:t>
      </w:r>
    </w:p>
    <w:p w14:paraId="6055141E">
      <w:pPr>
        <w:spacing w:before="132"/>
        <w:ind w:left="2016" w:right="0" w:firstLine="0"/>
        <w:jc w:val="left"/>
        <w:rPr>
          <w:sz w:val="21"/>
        </w:rPr>
      </w:pPr>
      <w:r>
        <w:rPr>
          <w:sz w:val="21"/>
        </w:rPr>
        <w:t>（一）农、林、牧、渔业。营业收入 20000 万元以下的为中小微型企业。其中，营</w:t>
      </w:r>
    </w:p>
    <w:p w14:paraId="4B56B268">
      <w:pPr>
        <w:spacing w:before="129" w:line="357" w:lineRule="auto"/>
        <w:ind w:left="1176" w:right="1218" w:firstLine="0"/>
        <w:jc w:val="left"/>
        <w:rPr>
          <w:sz w:val="21"/>
        </w:rPr>
      </w:pPr>
      <w:r>
        <w:rPr>
          <w:spacing w:val="-14"/>
          <w:sz w:val="21"/>
        </w:rPr>
        <w:t xml:space="preserve">业收入 </w:t>
      </w:r>
      <w:r>
        <w:rPr>
          <w:sz w:val="21"/>
        </w:rPr>
        <w:t>500</w:t>
      </w:r>
      <w:r>
        <w:rPr>
          <w:spacing w:val="-11"/>
          <w:sz w:val="21"/>
        </w:rPr>
        <w:t xml:space="preserve"> 万元及以上的为中型企业，营业收入 </w:t>
      </w:r>
      <w:r>
        <w:rPr>
          <w:sz w:val="21"/>
        </w:rPr>
        <w:t>50</w:t>
      </w:r>
      <w:r>
        <w:rPr>
          <w:spacing w:val="-11"/>
          <w:sz w:val="21"/>
        </w:rPr>
        <w:t xml:space="preserve"> 万元及以上的为小型企业，营业收入 </w:t>
      </w:r>
      <w:r>
        <w:rPr>
          <w:sz w:val="21"/>
        </w:rPr>
        <w:t>50 万元以下的为微型企业。</w:t>
      </w:r>
    </w:p>
    <w:p w14:paraId="5EE41891">
      <w:pPr>
        <w:spacing w:before="0"/>
        <w:ind w:left="2014" w:right="0" w:firstLine="0"/>
        <w:jc w:val="left"/>
        <w:rPr>
          <w:sz w:val="21"/>
        </w:rPr>
      </w:pPr>
      <w:r>
        <w:rPr>
          <w:sz w:val="21"/>
        </w:rPr>
        <w:t>（二）工业。从业人员 1000 人以下或营业收入 40000 万元以下的为中小微型企业。</w:t>
      </w:r>
    </w:p>
    <w:p w14:paraId="1DC7C291">
      <w:pPr>
        <w:spacing w:before="129"/>
        <w:ind w:left="1176" w:right="0" w:firstLine="0"/>
        <w:jc w:val="left"/>
        <w:rPr>
          <w:sz w:val="21"/>
        </w:rPr>
      </w:pPr>
      <w:r>
        <w:rPr>
          <w:sz w:val="21"/>
        </w:rPr>
        <w:t>其中，从业人员 300 人及以上，且营业收入 2000 万元及以上的为中型企业；从业人员 20 人</w:t>
      </w:r>
    </w:p>
    <w:p w14:paraId="70FD81B9">
      <w:pPr>
        <w:spacing w:before="132" w:line="357" w:lineRule="auto"/>
        <w:ind w:left="1176" w:right="1180" w:firstLine="0"/>
        <w:jc w:val="left"/>
        <w:rPr>
          <w:sz w:val="21"/>
        </w:rPr>
      </w:pPr>
      <w:r>
        <w:rPr>
          <w:spacing w:val="-5"/>
          <w:sz w:val="21"/>
        </w:rPr>
        <w:t xml:space="preserve">及以上，且营业收入 </w:t>
      </w:r>
      <w:r>
        <w:rPr>
          <w:sz w:val="21"/>
        </w:rPr>
        <w:t>300</w:t>
      </w:r>
      <w:r>
        <w:rPr>
          <w:spacing w:val="-9"/>
          <w:sz w:val="21"/>
        </w:rPr>
        <w:t xml:space="preserve"> 万元及以上的为小型企业；从业人员 </w:t>
      </w:r>
      <w:r>
        <w:rPr>
          <w:sz w:val="21"/>
        </w:rPr>
        <w:t>20</w:t>
      </w:r>
      <w:r>
        <w:rPr>
          <w:spacing w:val="-11"/>
          <w:sz w:val="21"/>
        </w:rPr>
        <w:t xml:space="preserve"> 人以下或营业收入 </w:t>
      </w:r>
      <w:r>
        <w:rPr>
          <w:sz w:val="21"/>
        </w:rPr>
        <w:t>300</w:t>
      </w:r>
      <w:r>
        <w:rPr>
          <w:spacing w:val="-27"/>
          <w:sz w:val="21"/>
        </w:rPr>
        <w:t xml:space="preserve"> 万元以下的为微型企业。</w:t>
      </w:r>
    </w:p>
    <w:p w14:paraId="0668294A">
      <w:pPr>
        <w:spacing w:before="0" w:line="266" w:lineRule="exact"/>
        <w:ind w:left="1596" w:right="0" w:firstLine="0"/>
        <w:jc w:val="left"/>
        <w:rPr>
          <w:sz w:val="21"/>
        </w:rPr>
      </w:pPr>
      <w:r>
        <w:rPr>
          <w:sz w:val="21"/>
        </w:rPr>
        <w:t>（三</w:t>
      </w:r>
      <w:r>
        <w:rPr>
          <w:spacing w:val="-56"/>
          <w:sz w:val="21"/>
        </w:rPr>
        <w:t>）</w:t>
      </w:r>
      <w:r>
        <w:rPr>
          <w:spacing w:val="-13"/>
          <w:sz w:val="21"/>
        </w:rPr>
        <w:t xml:space="preserve">建筑业。营业收入 </w:t>
      </w:r>
      <w:r>
        <w:rPr>
          <w:sz w:val="21"/>
        </w:rPr>
        <w:t>80000</w:t>
      </w:r>
      <w:r>
        <w:rPr>
          <w:spacing w:val="-13"/>
          <w:sz w:val="21"/>
        </w:rPr>
        <w:t xml:space="preserve"> 万元以下或资产总额 </w:t>
      </w:r>
      <w:r>
        <w:rPr>
          <w:sz w:val="21"/>
        </w:rPr>
        <w:t>80000</w:t>
      </w:r>
      <w:r>
        <w:rPr>
          <w:spacing w:val="-8"/>
          <w:sz w:val="21"/>
        </w:rPr>
        <w:t xml:space="preserve"> 万元以下的为中小微型企业。</w:t>
      </w:r>
    </w:p>
    <w:p w14:paraId="433096A7">
      <w:pPr>
        <w:spacing w:before="132"/>
        <w:ind w:left="1176" w:right="0" w:firstLine="0"/>
        <w:jc w:val="left"/>
        <w:rPr>
          <w:sz w:val="21"/>
        </w:rPr>
      </w:pPr>
      <w:r>
        <w:rPr>
          <w:spacing w:val="-15"/>
          <w:sz w:val="21"/>
        </w:rPr>
        <w:t xml:space="preserve">其中，营业收入 </w:t>
      </w:r>
      <w:r>
        <w:rPr>
          <w:sz w:val="21"/>
        </w:rPr>
        <w:t>6000</w:t>
      </w:r>
      <w:r>
        <w:rPr>
          <w:spacing w:val="-15"/>
          <w:sz w:val="21"/>
        </w:rPr>
        <w:t xml:space="preserve"> 万元及以上，且资产总额 </w:t>
      </w:r>
      <w:r>
        <w:rPr>
          <w:sz w:val="21"/>
        </w:rPr>
        <w:t>5000</w:t>
      </w:r>
      <w:r>
        <w:rPr>
          <w:spacing w:val="-15"/>
          <w:sz w:val="21"/>
        </w:rPr>
        <w:t xml:space="preserve"> 万元及以上的为中型企业；营业收入 </w:t>
      </w:r>
      <w:r>
        <w:rPr>
          <w:sz w:val="21"/>
        </w:rPr>
        <w:t>300</w:t>
      </w:r>
    </w:p>
    <w:p w14:paraId="5B9CF262">
      <w:pPr>
        <w:spacing w:before="131"/>
        <w:ind w:left="1176" w:right="0" w:firstLine="0"/>
        <w:jc w:val="left"/>
        <w:rPr>
          <w:sz w:val="21"/>
        </w:rPr>
      </w:pPr>
      <w:r>
        <w:rPr>
          <w:spacing w:val="-6"/>
          <w:sz w:val="21"/>
        </w:rPr>
        <w:t xml:space="preserve">万元及以上，且资产总额 </w:t>
      </w:r>
      <w:r>
        <w:rPr>
          <w:sz w:val="21"/>
        </w:rPr>
        <w:t>300</w:t>
      </w:r>
      <w:r>
        <w:rPr>
          <w:spacing w:val="-11"/>
          <w:sz w:val="21"/>
        </w:rPr>
        <w:t xml:space="preserve"> 万元及以上的为小型企业；营业收入 </w:t>
      </w:r>
      <w:r>
        <w:rPr>
          <w:sz w:val="21"/>
        </w:rPr>
        <w:t>300</w:t>
      </w:r>
      <w:r>
        <w:rPr>
          <w:spacing w:val="-8"/>
          <w:sz w:val="21"/>
        </w:rPr>
        <w:t xml:space="preserve"> 万元以下或资产总额</w:t>
      </w:r>
    </w:p>
    <w:p w14:paraId="500D92B9">
      <w:pPr>
        <w:spacing w:before="130"/>
        <w:ind w:left="1176" w:right="0" w:firstLine="0"/>
        <w:jc w:val="left"/>
        <w:rPr>
          <w:sz w:val="21"/>
        </w:rPr>
      </w:pPr>
      <w:r>
        <w:rPr>
          <w:sz w:val="21"/>
        </w:rPr>
        <w:t>300 万元以下的为微型企业。</w:t>
      </w:r>
    </w:p>
    <w:p w14:paraId="0B3B0B71">
      <w:pPr>
        <w:spacing w:after="0"/>
        <w:jc w:val="left"/>
        <w:rPr>
          <w:sz w:val="21"/>
        </w:rPr>
        <w:sectPr>
          <w:headerReference r:id="rId19" w:type="default"/>
          <w:footerReference r:id="rId20" w:type="default"/>
          <w:pgSz w:w="11910" w:h="16840"/>
          <w:pgMar w:top="920" w:right="580" w:bottom="900" w:left="580" w:header="740" w:footer="720" w:gutter="0"/>
          <w:pgNumType w:start="21"/>
          <w:cols w:space="720" w:num="1"/>
        </w:sectPr>
      </w:pPr>
    </w:p>
    <w:p w14:paraId="3AE35E27">
      <w:pPr>
        <w:spacing w:before="111"/>
        <w:ind w:left="0" w:right="1176" w:firstLine="0"/>
        <w:jc w:val="right"/>
        <w:rPr>
          <w:sz w:val="21"/>
        </w:rPr>
      </w:pPr>
      <w:r>
        <w:rPr>
          <w:sz w:val="21"/>
        </w:rPr>
        <w:t>（四</w:t>
      </w:r>
      <w:r>
        <w:rPr>
          <w:spacing w:val="-3"/>
          <w:sz w:val="21"/>
        </w:rPr>
        <w:t>）</w:t>
      </w:r>
      <w:r>
        <w:rPr>
          <w:spacing w:val="-8"/>
          <w:sz w:val="21"/>
        </w:rPr>
        <w:t xml:space="preserve">批发业。从业人员 </w:t>
      </w:r>
      <w:r>
        <w:rPr>
          <w:sz w:val="21"/>
        </w:rPr>
        <w:t>200</w:t>
      </w:r>
      <w:r>
        <w:rPr>
          <w:spacing w:val="-13"/>
          <w:sz w:val="21"/>
        </w:rPr>
        <w:t xml:space="preserve"> 人以下或营业收入 </w:t>
      </w:r>
      <w:r>
        <w:rPr>
          <w:sz w:val="21"/>
        </w:rPr>
        <w:t>40000</w:t>
      </w:r>
      <w:r>
        <w:rPr>
          <w:spacing w:val="-8"/>
          <w:sz w:val="21"/>
        </w:rPr>
        <w:t xml:space="preserve"> 万元以下的为中小微型企业。其</w:t>
      </w:r>
    </w:p>
    <w:p w14:paraId="75A6B7B5">
      <w:pPr>
        <w:spacing w:before="132"/>
        <w:ind w:left="0" w:right="1176" w:firstLine="0"/>
        <w:jc w:val="right"/>
        <w:rPr>
          <w:sz w:val="21"/>
        </w:rPr>
      </w:pPr>
      <w:r>
        <w:rPr>
          <w:spacing w:val="-10"/>
          <w:sz w:val="21"/>
        </w:rPr>
        <w:t xml:space="preserve">中，从业人员 </w:t>
      </w:r>
      <w:r>
        <w:rPr>
          <w:sz w:val="21"/>
        </w:rPr>
        <w:t>20</w:t>
      </w:r>
      <w:r>
        <w:rPr>
          <w:spacing w:val="-13"/>
          <w:sz w:val="21"/>
        </w:rPr>
        <w:t xml:space="preserve"> 人及以上，且营业收入 </w:t>
      </w:r>
      <w:r>
        <w:rPr>
          <w:sz w:val="21"/>
        </w:rPr>
        <w:t>5000</w:t>
      </w:r>
      <w:r>
        <w:rPr>
          <w:spacing w:val="-11"/>
          <w:sz w:val="21"/>
        </w:rPr>
        <w:t xml:space="preserve"> 万元及以上的为中型企业；从业人员 </w:t>
      </w:r>
      <w:r>
        <w:rPr>
          <w:sz w:val="21"/>
        </w:rPr>
        <w:t>5</w:t>
      </w:r>
      <w:r>
        <w:rPr>
          <w:spacing w:val="-15"/>
          <w:sz w:val="21"/>
        </w:rPr>
        <w:t xml:space="preserve"> 人及以</w:t>
      </w:r>
    </w:p>
    <w:p w14:paraId="60FD25FB">
      <w:pPr>
        <w:spacing w:before="132" w:line="355" w:lineRule="auto"/>
        <w:ind w:left="1176" w:right="1176" w:firstLine="0"/>
        <w:jc w:val="left"/>
        <w:rPr>
          <w:sz w:val="21"/>
        </w:rPr>
      </w:pPr>
      <w:r>
        <w:rPr>
          <w:spacing w:val="-9"/>
          <w:sz w:val="21"/>
        </w:rPr>
        <w:t xml:space="preserve">上，且营业收入 </w:t>
      </w:r>
      <w:r>
        <w:rPr>
          <w:sz w:val="21"/>
        </w:rPr>
        <w:t>1000</w:t>
      </w:r>
      <w:r>
        <w:rPr>
          <w:spacing w:val="-11"/>
          <w:sz w:val="21"/>
        </w:rPr>
        <w:t xml:space="preserve"> 万元及以上的为小型企业；从业人员 </w:t>
      </w:r>
      <w:r>
        <w:rPr>
          <w:sz w:val="21"/>
        </w:rPr>
        <w:t>5</w:t>
      </w:r>
      <w:r>
        <w:rPr>
          <w:spacing w:val="-13"/>
          <w:sz w:val="21"/>
        </w:rPr>
        <w:t xml:space="preserve"> 人以下或营业收入 </w:t>
      </w:r>
      <w:r>
        <w:rPr>
          <w:sz w:val="21"/>
        </w:rPr>
        <w:t>1000</w:t>
      </w:r>
      <w:r>
        <w:rPr>
          <w:spacing w:val="-15"/>
          <w:sz w:val="21"/>
        </w:rPr>
        <w:t xml:space="preserve"> 万元以下的为微型企业。</w:t>
      </w:r>
    </w:p>
    <w:p w14:paraId="31C0F595">
      <w:pPr>
        <w:spacing w:before="3"/>
        <w:ind w:left="1980" w:right="0" w:firstLine="0"/>
        <w:jc w:val="left"/>
        <w:rPr>
          <w:sz w:val="21"/>
        </w:rPr>
      </w:pPr>
      <w:r>
        <w:rPr>
          <w:sz w:val="21"/>
        </w:rPr>
        <w:t>（五）零售业。从业人员 300 人以下或营业收入 20000 万元以下的为中小微型企业。</w:t>
      </w:r>
    </w:p>
    <w:p w14:paraId="176275B7">
      <w:pPr>
        <w:spacing w:before="131"/>
        <w:ind w:left="1176" w:right="0" w:firstLine="0"/>
        <w:jc w:val="left"/>
        <w:rPr>
          <w:sz w:val="21"/>
        </w:rPr>
      </w:pPr>
      <w:r>
        <w:rPr>
          <w:sz w:val="21"/>
        </w:rPr>
        <w:t>其中，从业人员 50 人及以上，且营业收入 500 万元及以上的为中型企业；从业人员 10 人及</w:t>
      </w:r>
    </w:p>
    <w:p w14:paraId="7F8AC32F">
      <w:pPr>
        <w:spacing w:before="130" w:line="357" w:lineRule="auto"/>
        <w:ind w:left="1176" w:right="1176" w:firstLine="0"/>
        <w:jc w:val="left"/>
        <w:rPr>
          <w:sz w:val="21"/>
        </w:rPr>
      </w:pPr>
      <w:r>
        <w:rPr>
          <w:spacing w:val="-6"/>
          <w:sz w:val="21"/>
        </w:rPr>
        <w:t xml:space="preserve">以上，且营业收入 </w:t>
      </w:r>
      <w:r>
        <w:rPr>
          <w:sz w:val="21"/>
        </w:rPr>
        <w:t>100</w:t>
      </w:r>
      <w:r>
        <w:rPr>
          <w:spacing w:val="-9"/>
          <w:sz w:val="21"/>
        </w:rPr>
        <w:t xml:space="preserve"> 万元及以上的为小型企业；从业人员 </w:t>
      </w:r>
      <w:r>
        <w:rPr>
          <w:sz w:val="21"/>
        </w:rPr>
        <w:t>10</w:t>
      </w:r>
      <w:r>
        <w:rPr>
          <w:spacing w:val="-12"/>
          <w:sz w:val="21"/>
        </w:rPr>
        <w:t xml:space="preserve"> 人以下或营业收入 </w:t>
      </w:r>
      <w:r>
        <w:rPr>
          <w:sz w:val="21"/>
        </w:rPr>
        <w:t>100</w:t>
      </w:r>
      <w:r>
        <w:rPr>
          <w:spacing w:val="-17"/>
          <w:sz w:val="21"/>
        </w:rPr>
        <w:t xml:space="preserve"> 万元以下的为微型企业。</w:t>
      </w:r>
    </w:p>
    <w:p w14:paraId="3EE59137">
      <w:pPr>
        <w:spacing w:before="0"/>
        <w:ind w:left="0" w:right="1176" w:firstLine="0"/>
        <w:jc w:val="right"/>
        <w:rPr>
          <w:sz w:val="21"/>
        </w:rPr>
      </w:pPr>
      <w:r>
        <w:rPr>
          <w:spacing w:val="4"/>
          <w:sz w:val="21"/>
        </w:rPr>
        <w:t>（</w:t>
      </w:r>
      <w:r>
        <w:rPr>
          <w:sz w:val="21"/>
        </w:rPr>
        <w:t>六</w:t>
      </w:r>
      <w:r>
        <w:rPr>
          <w:spacing w:val="4"/>
          <w:sz w:val="21"/>
        </w:rPr>
        <w:t>）</w:t>
      </w:r>
      <w:r>
        <w:rPr>
          <w:spacing w:val="-5"/>
          <w:sz w:val="21"/>
        </w:rPr>
        <w:t xml:space="preserve">交通运输业。从业人员 </w:t>
      </w:r>
      <w:r>
        <w:rPr>
          <w:sz w:val="21"/>
        </w:rPr>
        <w:t>1000</w:t>
      </w:r>
      <w:r>
        <w:rPr>
          <w:spacing w:val="-11"/>
          <w:sz w:val="21"/>
        </w:rPr>
        <w:t xml:space="preserve"> 人以下或营业收入 </w:t>
      </w:r>
      <w:r>
        <w:rPr>
          <w:sz w:val="21"/>
        </w:rPr>
        <w:t>30000</w:t>
      </w:r>
      <w:r>
        <w:rPr>
          <w:spacing w:val="-5"/>
          <w:sz w:val="21"/>
        </w:rPr>
        <w:t xml:space="preserve"> 万元以下的为中小微</w:t>
      </w:r>
    </w:p>
    <w:p w14:paraId="2ADF975C">
      <w:pPr>
        <w:spacing w:before="129"/>
        <w:ind w:left="0" w:right="1176" w:firstLine="0"/>
        <w:jc w:val="right"/>
        <w:rPr>
          <w:sz w:val="21"/>
        </w:rPr>
      </w:pPr>
      <w:r>
        <w:rPr>
          <w:spacing w:val="-5"/>
          <w:sz w:val="21"/>
        </w:rPr>
        <w:t xml:space="preserve">型企业。其中，从业人员 </w:t>
      </w:r>
      <w:r>
        <w:rPr>
          <w:sz w:val="21"/>
        </w:rPr>
        <w:t>300</w:t>
      </w:r>
      <w:r>
        <w:rPr>
          <w:spacing w:val="-10"/>
          <w:sz w:val="21"/>
        </w:rPr>
        <w:t xml:space="preserve"> 人及以上，且营业收入 </w:t>
      </w:r>
      <w:r>
        <w:rPr>
          <w:sz w:val="21"/>
        </w:rPr>
        <w:t>3000</w:t>
      </w:r>
      <w:r>
        <w:rPr>
          <w:spacing w:val="-6"/>
          <w:sz w:val="21"/>
        </w:rPr>
        <w:t xml:space="preserve"> 万元及以上的为中型企业；从业</w:t>
      </w:r>
    </w:p>
    <w:p w14:paraId="7E048783">
      <w:pPr>
        <w:spacing w:before="131"/>
        <w:ind w:left="0" w:right="1176" w:firstLine="0"/>
        <w:jc w:val="right"/>
        <w:rPr>
          <w:sz w:val="21"/>
        </w:rPr>
      </w:pPr>
      <w:r>
        <w:rPr>
          <w:spacing w:val="-19"/>
          <w:sz w:val="21"/>
        </w:rPr>
        <w:t xml:space="preserve">人员 </w:t>
      </w:r>
      <w:r>
        <w:rPr>
          <w:sz w:val="21"/>
        </w:rPr>
        <w:t>20</w:t>
      </w:r>
      <w:r>
        <w:rPr>
          <w:spacing w:val="-13"/>
          <w:sz w:val="21"/>
        </w:rPr>
        <w:t xml:space="preserve"> 人及以上，且营业收入 </w:t>
      </w:r>
      <w:r>
        <w:rPr>
          <w:sz w:val="21"/>
        </w:rPr>
        <w:t>200</w:t>
      </w:r>
      <w:r>
        <w:rPr>
          <w:spacing w:val="-11"/>
          <w:sz w:val="21"/>
        </w:rPr>
        <w:t xml:space="preserve"> 万元及以上的为小型企业；从业人员 </w:t>
      </w:r>
      <w:r>
        <w:rPr>
          <w:sz w:val="21"/>
        </w:rPr>
        <w:t>20</w:t>
      </w:r>
      <w:r>
        <w:rPr>
          <w:spacing w:val="-8"/>
          <w:sz w:val="21"/>
        </w:rPr>
        <w:t xml:space="preserve"> 人以下或营业收</w:t>
      </w:r>
    </w:p>
    <w:p w14:paraId="2A9215D2">
      <w:pPr>
        <w:spacing w:before="132"/>
        <w:ind w:left="1176" w:right="0" w:firstLine="0"/>
        <w:jc w:val="left"/>
        <w:rPr>
          <w:sz w:val="21"/>
        </w:rPr>
      </w:pPr>
      <w:r>
        <w:rPr>
          <w:sz w:val="21"/>
        </w:rPr>
        <w:t>入 200 万元以下的为微型企业。</w:t>
      </w:r>
    </w:p>
    <w:p w14:paraId="30D2DEDF">
      <w:pPr>
        <w:spacing w:before="130"/>
        <w:ind w:left="1980" w:right="0" w:firstLine="0"/>
        <w:jc w:val="left"/>
        <w:rPr>
          <w:sz w:val="21"/>
        </w:rPr>
      </w:pPr>
      <w:r>
        <w:rPr>
          <w:sz w:val="21"/>
        </w:rPr>
        <w:t>（七）仓储业。从业人员 200 人以下或营业收入 30000 万元以下的为中小微型企业。</w:t>
      </w:r>
    </w:p>
    <w:p w14:paraId="2ABECA01">
      <w:pPr>
        <w:spacing w:before="131"/>
        <w:ind w:left="1176" w:right="0" w:firstLine="0"/>
        <w:jc w:val="left"/>
        <w:rPr>
          <w:sz w:val="21"/>
        </w:rPr>
      </w:pPr>
      <w:r>
        <w:rPr>
          <w:sz w:val="21"/>
        </w:rPr>
        <w:t>其中，从业人员 100 人及以上，且营业收入 1000 万元及以上的为中型企业；从业人员 20 人</w:t>
      </w:r>
    </w:p>
    <w:p w14:paraId="2387ACC8">
      <w:pPr>
        <w:spacing w:before="132" w:line="355"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20</w:t>
      </w:r>
      <w:r>
        <w:rPr>
          <w:spacing w:val="-11"/>
          <w:sz w:val="21"/>
        </w:rPr>
        <w:t xml:space="preserve"> 人以下或营业收入 </w:t>
      </w:r>
      <w:r>
        <w:rPr>
          <w:sz w:val="21"/>
        </w:rPr>
        <w:t>100</w:t>
      </w:r>
      <w:r>
        <w:rPr>
          <w:spacing w:val="-27"/>
          <w:sz w:val="21"/>
        </w:rPr>
        <w:t xml:space="preserve"> 万元以下的为微型企业。</w:t>
      </w:r>
    </w:p>
    <w:p w14:paraId="1A9308C5">
      <w:pPr>
        <w:spacing w:before="3"/>
        <w:ind w:left="0" w:right="1176" w:firstLine="0"/>
        <w:jc w:val="right"/>
        <w:rPr>
          <w:sz w:val="21"/>
        </w:rPr>
      </w:pPr>
      <w:r>
        <w:rPr>
          <w:spacing w:val="4"/>
          <w:sz w:val="21"/>
        </w:rPr>
        <w:t>（</w:t>
      </w:r>
      <w:r>
        <w:rPr>
          <w:sz w:val="21"/>
        </w:rPr>
        <w:t>八</w:t>
      </w:r>
      <w:r>
        <w:rPr>
          <w:spacing w:val="4"/>
          <w:sz w:val="21"/>
        </w:rPr>
        <w:t>）</w:t>
      </w:r>
      <w:r>
        <w:rPr>
          <w:spacing w:val="-6"/>
          <w:sz w:val="21"/>
        </w:rPr>
        <w:t xml:space="preserve">邮政业。从业人员 </w:t>
      </w:r>
      <w:r>
        <w:rPr>
          <w:sz w:val="21"/>
        </w:rPr>
        <w:t>1000</w:t>
      </w:r>
      <w:r>
        <w:rPr>
          <w:spacing w:val="-12"/>
          <w:sz w:val="21"/>
        </w:rPr>
        <w:t xml:space="preserve"> 人以下或营业收入 </w:t>
      </w:r>
      <w:r>
        <w:rPr>
          <w:sz w:val="21"/>
        </w:rPr>
        <w:t>30000</w:t>
      </w:r>
      <w:r>
        <w:rPr>
          <w:spacing w:val="-5"/>
          <w:sz w:val="21"/>
        </w:rPr>
        <w:t xml:space="preserve"> 万元以下的为中小微型企</w:t>
      </w:r>
    </w:p>
    <w:p w14:paraId="786C0FBF">
      <w:pPr>
        <w:spacing w:before="132"/>
        <w:ind w:left="0" w:right="1180" w:firstLine="0"/>
        <w:jc w:val="right"/>
        <w:rPr>
          <w:sz w:val="21"/>
        </w:rPr>
      </w:pPr>
      <w:r>
        <w:rPr>
          <w:spacing w:val="-6"/>
          <w:sz w:val="21"/>
        </w:rPr>
        <w:t xml:space="preserve">业。其中，从业人员 </w:t>
      </w:r>
      <w:r>
        <w:rPr>
          <w:sz w:val="21"/>
        </w:rPr>
        <w:t>300</w:t>
      </w:r>
      <w:r>
        <w:rPr>
          <w:spacing w:val="-10"/>
          <w:sz w:val="21"/>
        </w:rPr>
        <w:t xml:space="preserve"> 人及以上，且营业收入 </w:t>
      </w:r>
      <w:r>
        <w:rPr>
          <w:sz w:val="21"/>
        </w:rPr>
        <w:t>2000</w:t>
      </w:r>
      <w:r>
        <w:rPr>
          <w:spacing w:val="-5"/>
          <w:sz w:val="21"/>
        </w:rPr>
        <w:t xml:space="preserve"> 万元及以上的为中型企业；从业人员</w:t>
      </w:r>
    </w:p>
    <w:p w14:paraId="0CFDD231">
      <w:pPr>
        <w:spacing w:before="129" w:line="357" w:lineRule="auto"/>
        <w:ind w:left="1176" w:right="1175" w:firstLine="0"/>
        <w:jc w:val="left"/>
        <w:rPr>
          <w:sz w:val="21"/>
        </w:rPr>
      </w:pPr>
      <w:r>
        <w:rPr>
          <w:sz w:val="21"/>
        </w:rPr>
        <w:t>20</w:t>
      </w:r>
      <w:r>
        <w:rPr>
          <w:spacing w:val="-17"/>
          <w:sz w:val="21"/>
        </w:rPr>
        <w:t xml:space="preserve"> 人及以上，且营业收入 </w:t>
      </w:r>
      <w:r>
        <w:rPr>
          <w:sz w:val="21"/>
        </w:rPr>
        <w:t>100</w:t>
      </w:r>
      <w:r>
        <w:rPr>
          <w:spacing w:val="-15"/>
          <w:sz w:val="21"/>
        </w:rPr>
        <w:t xml:space="preserve"> 万元及以上的为小型企业；从业人员 </w:t>
      </w:r>
      <w:r>
        <w:rPr>
          <w:sz w:val="21"/>
        </w:rPr>
        <w:t>20</w:t>
      </w:r>
      <w:r>
        <w:rPr>
          <w:spacing w:val="-13"/>
          <w:sz w:val="21"/>
        </w:rPr>
        <w:t xml:space="preserve"> 人以下或营业收入 </w:t>
      </w:r>
      <w:r>
        <w:rPr>
          <w:sz w:val="21"/>
        </w:rPr>
        <w:t>100 万元以下的为微型企业。</w:t>
      </w:r>
    </w:p>
    <w:p w14:paraId="7DA6C716">
      <w:pPr>
        <w:spacing w:before="0"/>
        <w:ind w:left="1980" w:right="0" w:firstLine="0"/>
        <w:jc w:val="left"/>
        <w:rPr>
          <w:sz w:val="21"/>
        </w:rPr>
      </w:pPr>
      <w:r>
        <w:rPr>
          <w:sz w:val="21"/>
        </w:rPr>
        <w:t>（九）住宿业。从业人员 300 人以下或营业收入 10000 万元以下的为中小微型企业。</w:t>
      </w:r>
    </w:p>
    <w:p w14:paraId="1C5BFF60">
      <w:pPr>
        <w:spacing w:before="129"/>
        <w:ind w:left="1176" w:right="0" w:firstLine="0"/>
        <w:jc w:val="left"/>
        <w:rPr>
          <w:sz w:val="21"/>
        </w:rPr>
      </w:pPr>
      <w:r>
        <w:rPr>
          <w:sz w:val="21"/>
        </w:rPr>
        <w:t>其中，从业人员 100 人及以上，且营业收入 2000 万元及以上的为中型企业；从业人员 10 人</w:t>
      </w:r>
    </w:p>
    <w:p w14:paraId="236010EA">
      <w:pPr>
        <w:spacing w:before="132" w:line="357"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10</w:t>
      </w:r>
      <w:r>
        <w:rPr>
          <w:spacing w:val="-11"/>
          <w:sz w:val="21"/>
        </w:rPr>
        <w:t xml:space="preserve"> 人以下或营业收入 </w:t>
      </w:r>
      <w:r>
        <w:rPr>
          <w:sz w:val="21"/>
        </w:rPr>
        <w:t>100</w:t>
      </w:r>
      <w:r>
        <w:rPr>
          <w:spacing w:val="-27"/>
          <w:sz w:val="21"/>
        </w:rPr>
        <w:t xml:space="preserve"> 万元以下的为微型企业。</w:t>
      </w:r>
    </w:p>
    <w:p w14:paraId="6DE04B6D">
      <w:pPr>
        <w:spacing w:before="0" w:line="266" w:lineRule="exact"/>
        <w:ind w:left="1980" w:right="0" w:firstLine="0"/>
        <w:jc w:val="left"/>
        <w:rPr>
          <w:sz w:val="21"/>
        </w:rPr>
      </w:pPr>
      <w:r>
        <w:rPr>
          <w:sz w:val="21"/>
        </w:rPr>
        <w:t>（十）餐饮业。从业人员 300 人以下或营业收入 10000 万元以下的为中小微型企业。</w:t>
      </w:r>
    </w:p>
    <w:p w14:paraId="413B95A7">
      <w:pPr>
        <w:spacing w:before="132"/>
        <w:ind w:left="1176" w:right="0" w:firstLine="0"/>
        <w:jc w:val="left"/>
        <w:rPr>
          <w:sz w:val="21"/>
        </w:rPr>
      </w:pPr>
      <w:r>
        <w:rPr>
          <w:sz w:val="21"/>
        </w:rPr>
        <w:t>其中，从业人员 100 人及以上，且营业收入 2000 万元及以上的为中型企业；从业人员 10 人</w:t>
      </w:r>
    </w:p>
    <w:p w14:paraId="5EF37A3D">
      <w:pPr>
        <w:spacing w:before="131" w:line="355" w:lineRule="auto"/>
        <w:ind w:left="1176" w:right="1180" w:firstLine="0"/>
        <w:jc w:val="left"/>
        <w:rPr>
          <w:sz w:val="21"/>
        </w:rPr>
      </w:pPr>
      <w:r>
        <w:rPr>
          <w:spacing w:val="-5"/>
          <w:sz w:val="21"/>
        </w:rPr>
        <w:t xml:space="preserve">及以上，且营业收入 </w:t>
      </w:r>
      <w:r>
        <w:rPr>
          <w:sz w:val="21"/>
        </w:rPr>
        <w:t>100</w:t>
      </w:r>
      <w:r>
        <w:rPr>
          <w:spacing w:val="-9"/>
          <w:sz w:val="21"/>
        </w:rPr>
        <w:t xml:space="preserve"> 万元及以上的为小型企业；从业人员 </w:t>
      </w:r>
      <w:r>
        <w:rPr>
          <w:sz w:val="21"/>
        </w:rPr>
        <w:t>10</w:t>
      </w:r>
      <w:r>
        <w:rPr>
          <w:spacing w:val="-11"/>
          <w:sz w:val="21"/>
        </w:rPr>
        <w:t xml:space="preserve"> 人以下或营业收入 </w:t>
      </w:r>
      <w:r>
        <w:rPr>
          <w:sz w:val="21"/>
        </w:rPr>
        <w:t>100</w:t>
      </w:r>
      <w:r>
        <w:rPr>
          <w:spacing w:val="-27"/>
          <w:sz w:val="21"/>
        </w:rPr>
        <w:t xml:space="preserve"> 万元以下的为微型企业。</w:t>
      </w:r>
    </w:p>
    <w:p w14:paraId="4EFD4B7F">
      <w:pPr>
        <w:spacing w:before="3"/>
        <w:ind w:left="0" w:right="1179" w:firstLine="0"/>
        <w:jc w:val="right"/>
        <w:rPr>
          <w:sz w:val="21"/>
        </w:rPr>
      </w:pPr>
      <w:r>
        <w:rPr>
          <w:sz w:val="21"/>
        </w:rPr>
        <w:t>（十一）</w:t>
      </w:r>
      <w:r>
        <w:rPr>
          <w:spacing w:val="-7"/>
          <w:sz w:val="21"/>
        </w:rPr>
        <w:t xml:space="preserve">信息传输业。从业人员 </w:t>
      </w:r>
      <w:r>
        <w:rPr>
          <w:sz w:val="21"/>
        </w:rPr>
        <w:t>2000</w:t>
      </w:r>
      <w:r>
        <w:rPr>
          <w:spacing w:val="-13"/>
          <w:sz w:val="21"/>
        </w:rPr>
        <w:t xml:space="preserve"> 人以下或营业收入 </w:t>
      </w:r>
      <w:r>
        <w:rPr>
          <w:sz w:val="21"/>
        </w:rPr>
        <w:t>100000</w:t>
      </w:r>
      <w:r>
        <w:rPr>
          <w:spacing w:val="-8"/>
          <w:sz w:val="21"/>
        </w:rPr>
        <w:t xml:space="preserve"> 万元以下的为中小</w:t>
      </w:r>
    </w:p>
    <w:p w14:paraId="135C95B2">
      <w:pPr>
        <w:spacing w:before="132"/>
        <w:ind w:left="0" w:right="1179" w:firstLine="0"/>
        <w:jc w:val="right"/>
        <w:rPr>
          <w:sz w:val="21"/>
        </w:rPr>
      </w:pPr>
      <w:r>
        <w:rPr>
          <w:spacing w:val="-5"/>
          <w:sz w:val="21"/>
        </w:rPr>
        <w:t xml:space="preserve">微型企业。其中，从业人员 </w:t>
      </w:r>
      <w:r>
        <w:rPr>
          <w:sz w:val="21"/>
        </w:rPr>
        <w:t>100</w:t>
      </w:r>
      <w:r>
        <w:rPr>
          <w:spacing w:val="-9"/>
          <w:sz w:val="21"/>
        </w:rPr>
        <w:t xml:space="preserve"> 人及以上，且营业收入 </w:t>
      </w:r>
      <w:r>
        <w:rPr>
          <w:sz w:val="21"/>
        </w:rPr>
        <w:t>1000</w:t>
      </w:r>
      <w:r>
        <w:rPr>
          <w:spacing w:val="-6"/>
          <w:sz w:val="21"/>
        </w:rPr>
        <w:t xml:space="preserve"> 万元及以上的为中型企业；从</w:t>
      </w:r>
    </w:p>
    <w:p w14:paraId="6FB27476">
      <w:pPr>
        <w:spacing w:before="129"/>
        <w:ind w:left="0" w:right="1179" w:firstLine="0"/>
        <w:jc w:val="right"/>
        <w:rPr>
          <w:sz w:val="21"/>
        </w:rPr>
      </w:pPr>
      <w:r>
        <w:rPr>
          <w:spacing w:val="-14"/>
          <w:sz w:val="21"/>
        </w:rPr>
        <w:t xml:space="preserve">业人员 </w:t>
      </w:r>
      <w:r>
        <w:rPr>
          <w:sz w:val="21"/>
        </w:rPr>
        <w:t>10</w:t>
      </w:r>
      <w:r>
        <w:rPr>
          <w:spacing w:val="-12"/>
          <w:sz w:val="21"/>
        </w:rPr>
        <w:t xml:space="preserve"> 人及以上，且营业收入 </w:t>
      </w:r>
      <w:r>
        <w:rPr>
          <w:sz w:val="21"/>
        </w:rPr>
        <w:t>100</w:t>
      </w:r>
      <w:r>
        <w:rPr>
          <w:spacing w:val="-11"/>
          <w:sz w:val="21"/>
        </w:rPr>
        <w:t xml:space="preserve"> 万元及以上的为小型企业；从业人员 </w:t>
      </w:r>
      <w:r>
        <w:rPr>
          <w:sz w:val="21"/>
        </w:rPr>
        <w:t>10</w:t>
      </w:r>
      <w:r>
        <w:rPr>
          <w:spacing w:val="-9"/>
          <w:sz w:val="21"/>
        </w:rPr>
        <w:t xml:space="preserve"> 人以下或营业</w:t>
      </w:r>
    </w:p>
    <w:p w14:paraId="4095F1D4">
      <w:pPr>
        <w:spacing w:before="132"/>
        <w:ind w:left="1176" w:right="0" w:firstLine="0"/>
        <w:jc w:val="left"/>
        <w:rPr>
          <w:sz w:val="21"/>
        </w:rPr>
      </w:pPr>
      <w:r>
        <w:rPr>
          <w:sz w:val="21"/>
        </w:rPr>
        <w:t>收入 100 万元以下的为微型企业。</w:t>
      </w:r>
    </w:p>
    <w:p w14:paraId="7F500988">
      <w:pPr>
        <w:spacing w:before="132"/>
        <w:ind w:left="0" w:right="1179" w:firstLine="0"/>
        <w:jc w:val="right"/>
        <w:rPr>
          <w:sz w:val="21"/>
        </w:rPr>
      </w:pPr>
      <w:r>
        <w:rPr>
          <w:sz w:val="21"/>
        </w:rPr>
        <w:t>（十二）</w:t>
      </w:r>
      <w:r>
        <w:rPr>
          <w:spacing w:val="-5"/>
          <w:sz w:val="21"/>
        </w:rPr>
        <w:t xml:space="preserve">软件和信息技术服务业。从业人员 </w:t>
      </w:r>
      <w:r>
        <w:rPr>
          <w:sz w:val="21"/>
        </w:rPr>
        <w:t>300</w:t>
      </w:r>
      <w:r>
        <w:rPr>
          <w:spacing w:val="-14"/>
          <w:sz w:val="21"/>
        </w:rPr>
        <w:t xml:space="preserve"> 人以下或营业收入 </w:t>
      </w:r>
      <w:r>
        <w:rPr>
          <w:sz w:val="21"/>
        </w:rPr>
        <w:t>10000</w:t>
      </w:r>
      <w:r>
        <w:rPr>
          <w:spacing w:val="-12"/>
          <w:sz w:val="21"/>
        </w:rPr>
        <w:t xml:space="preserve"> 万元以下</w:t>
      </w:r>
    </w:p>
    <w:p w14:paraId="4E2A935A">
      <w:pPr>
        <w:spacing w:before="129"/>
        <w:ind w:left="0" w:right="1176" w:firstLine="0"/>
        <w:jc w:val="right"/>
        <w:rPr>
          <w:sz w:val="21"/>
        </w:rPr>
      </w:pPr>
      <w:r>
        <w:rPr>
          <w:spacing w:val="-3"/>
          <w:sz w:val="21"/>
        </w:rPr>
        <w:t xml:space="preserve">的为中小微型企业。其中，从业人员 </w:t>
      </w:r>
      <w:r>
        <w:rPr>
          <w:sz w:val="21"/>
        </w:rPr>
        <w:t>100</w:t>
      </w:r>
      <w:r>
        <w:rPr>
          <w:spacing w:val="-10"/>
          <w:sz w:val="21"/>
        </w:rPr>
        <w:t xml:space="preserve"> 人及以上，且营业收入 </w:t>
      </w:r>
      <w:r>
        <w:rPr>
          <w:sz w:val="21"/>
        </w:rPr>
        <w:t>1000</w:t>
      </w:r>
      <w:r>
        <w:rPr>
          <w:spacing w:val="-5"/>
          <w:sz w:val="21"/>
        </w:rPr>
        <w:t xml:space="preserve"> 万元及以上的为中型</w:t>
      </w:r>
    </w:p>
    <w:p w14:paraId="3A2CE270">
      <w:pPr>
        <w:spacing w:before="132"/>
        <w:ind w:left="0" w:right="1176" w:firstLine="0"/>
        <w:jc w:val="right"/>
        <w:rPr>
          <w:sz w:val="21"/>
        </w:rPr>
      </w:pPr>
      <w:r>
        <w:rPr>
          <w:spacing w:val="-7"/>
          <w:sz w:val="21"/>
        </w:rPr>
        <w:t xml:space="preserve">企业；从业人员 </w:t>
      </w:r>
      <w:r>
        <w:rPr>
          <w:sz w:val="21"/>
        </w:rPr>
        <w:t>10</w:t>
      </w:r>
      <w:r>
        <w:rPr>
          <w:spacing w:val="-8"/>
          <w:sz w:val="21"/>
        </w:rPr>
        <w:t xml:space="preserve"> 人及以上，且营业收入 </w:t>
      </w:r>
      <w:r>
        <w:rPr>
          <w:sz w:val="21"/>
        </w:rPr>
        <w:t>50</w:t>
      </w:r>
      <w:r>
        <w:rPr>
          <w:spacing w:val="-8"/>
          <w:sz w:val="21"/>
        </w:rPr>
        <w:t xml:space="preserve"> 万元及以上的为小型企业；从业人员 </w:t>
      </w:r>
      <w:r>
        <w:rPr>
          <w:sz w:val="21"/>
        </w:rPr>
        <w:t>10</w:t>
      </w:r>
      <w:r>
        <w:rPr>
          <w:spacing w:val="-17"/>
          <w:sz w:val="21"/>
        </w:rPr>
        <w:t xml:space="preserve"> 人以</w:t>
      </w:r>
    </w:p>
    <w:p w14:paraId="69144535">
      <w:pPr>
        <w:spacing w:before="131"/>
        <w:ind w:left="1176" w:right="0" w:firstLine="0"/>
        <w:jc w:val="left"/>
        <w:rPr>
          <w:sz w:val="21"/>
        </w:rPr>
      </w:pPr>
      <w:r>
        <w:rPr>
          <w:sz w:val="21"/>
        </w:rPr>
        <w:t>下或营业收入 50 万元以下的为微型企业。</w:t>
      </w:r>
    </w:p>
    <w:p w14:paraId="29F4E4D0">
      <w:pPr>
        <w:spacing w:after="0"/>
        <w:jc w:val="left"/>
        <w:rPr>
          <w:sz w:val="21"/>
        </w:rPr>
        <w:sectPr>
          <w:headerReference r:id="rId21" w:type="default"/>
          <w:footerReference r:id="rId22" w:type="default"/>
          <w:pgSz w:w="11910" w:h="16840"/>
          <w:pgMar w:top="1020" w:right="580" w:bottom="900" w:left="580" w:header="741" w:footer="720" w:gutter="0"/>
          <w:pgNumType w:start="22"/>
          <w:cols w:space="720" w:num="1"/>
        </w:sectPr>
      </w:pPr>
    </w:p>
    <w:p w14:paraId="163235B1">
      <w:pPr>
        <w:spacing w:before="111"/>
        <w:ind w:left="0" w:right="1176" w:firstLine="0"/>
        <w:jc w:val="right"/>
        <w:rPr>
          <w:sz w:val="21"/>
        </w:rPr>
      </w:pPr>
      <w:r>
        <w:rPr>
          <w:spacing w:val="4"/>
          <w:sz w:val="21"/>
        </w:rPr>
        <w:t>（</w:t>
      </w:r>
      <w:r>
        <w:rPr>
          <w:spacing w:val="2"/>
          <w:sz w:val="21"/>
        </w:rPr>
        <w:t>十三</w:t>
      </w:r>
      <w:r>
        <w:rPr>
          <w:spacing w:val="4"/>
          <w:sz w:val="21"/>
        </w:rPr>
        <w:t>）</w:t>
      </w:r>
      <w:r>
        <w:rPr>
          <w:spacing w:val="-5"/>
          <w:sz w:val="21"/>
        </w:rPr>
        <w:t xml:space="preserve">房地产开发经营。营业收入 </w:t>
      </w:r>
      <w:r>
        <w:rPr>
          <w:sz w:val="21"/>
        </w:rPr>
        <w:t>200000</w:t>
      </w:r>
      <w:r>
        <w:rPr>
          <w:spacing w:val="-9"/>
          <w:sz w:val="21"/>
        </w:rPr>
        <w:t xml:space="preserve"> 万元以下或资产总额 </w:t>
      </w:r>
      <w:r>
        <w:rPr>
          <w:sz w:val="21"/>
        </w:rPr>
        <w:t>10000</w:t>
      </w:r>
      <w:r>
        <w:rPr>
          <w:spacing w:val="-9"/>
          <w:sz w:val="21"/>
        </w:rPr>
        <w:t xml:space="preserve"> 万元以下</w:t>
      </w:r>
    </w:p>
    <w:p w14:paraId="32344D7F">
      <w:pPr>
        <w:spacing w:before="132"/>
        <w:ind w:left="0" w:right="1179" w:firstLine="0"/>
        <w:jc w:val="right"/>
        <w:rPr>
          <w:sz w:val="21"/>
        </w:rPr>
      </w:pPr>
      <w:r>
        <w:rPr>
          <w:spacing w:val="-5"/>
          <w:sz w:val="21"/>
        </w:rPr>
        <w:t xml:space="preserve">的为中小微型企业。其中，营业收入 </w:t>
      </w:r>
      <w:r>
        <w:rPr>
          <w:sz w:val="21"/>
        </w:rPr>
        <w:t>1000</w:t>
      </w:r>
      <w:r>
        <w:rPr>
          <w:spacing w:val="-12"/>
          <w:sz w:val="21"/>
        </w:rPr>
        <w:t xml:space="preserve"> 万元及以上，且资产总额 </w:t>
      </w:r>
      <w:r>
        <w:rPr>
          <w:sz w:val="21"/>
        </w:rPr>
        <w:t>5000</w:t>
      </w:r>
      <w:r>
        <w:rPr>
          <w:spacing w:val="-8"/>
          <w:sz w:val="21"/>
        </w:rPr>
        <w:t xml:space="preserve"> 万元及以上的为中</w:t>
      </w:r>
    </w:p>
    <w:p w14:paraId="6EF82A14">
      <w:pPr>
        <w:spacing w:before="132"/>
        <w:ind w:left="0" w:right="1180" w:firstLine="0"/>
        <w:jc w:val="right"/>
        <w:rPr>
          <w:sz w:val="21"/>
        </w:rPr>
      </w:pPr>
      <w:r>
        <w:rPr>
          <w:spacing w:val="-6"/>
          <w:sz w:val="21"/>
        </w:rPr>
        <w:t xml:space="preserve">型企业；营业收入 </w:t>
      </w:r>
      <w:r>
        <w:rPr>
          <w:sz w:val="21"/>
        </w:rPr>
        <w:t>100</w:t>
      </w:r>
      <w:r>
        <w:rPr>
          <w:spacing w:val="-10"/>
          <w:sz w:val="21"/>
        </w:rPr>
        <w:t xml:space="preserve"> 万元及以上，且资产总额 </w:t>
      </w:r>
      <w:r>
        <w:rPr>
          <w:sz w:val="21"/>
        </w:rPr>
        <w:t>2000</w:t>
      </w:r>
      <w:r>
        <w:rPr>
          <w:spacing w:val="-5"/>
          <w:sz w:val="21"/>
        </w:rPr>
        <w:t xml:space="preserve"> 万元及以上的为小型企业；营业收入</w:t>
      </w:r>
    </w:p>
    <w:p w14:paraId="533F18D5">
      <w:pPr>
        <w:spacing w:before="129"/>
        <w:ind w:left="1176" w:right="0" w:firstLine="0"/>
        <w:jc w:val="left"/>
        <w:rPr>
          <w:sz w:val="21"/>
        </w:rPr>
      </w:pPr>
      <w:r>
        <w:rPr>
          <w:sz w:val="21"/>
        </w:rPr>
        <w:t>100 万元以下或资产总额 2000 万元以下的为微型企业。</w:t>
      </w:r>
    </w:p>
    <w:p w14:paraId="36FFAC05">
      <w:pPr>
        <w:spacing w:before="132"/>
        <w:ind w:left="0" w:right="1179" w:firstLine="0"/>
        <w:jc w:val="right"/>
        <w:rPr>
          <w:sz w:val="21"/>
        </w:rPr>
      </w:pPr>
      <w:r>
        <w:rPr>
          <w:sz w:val="21"/>
        </w:rPr>
        <w:t>（十四）</w:t>
      </w:r>
      <w:r>
        <w:rPr>
          <w:spacing w:val="-7"/>
          <w:sz w:val="21"/>
        </w:rPr>
        <w:t xml:space="preserve">物业管理。从业人员 </w:t>
      </w:r>
      <w:r>
        <w:rPr>
          <w:sz w:val="21"/>
        </w:rPr>
        <w:t>1000</w:t>
      </w:r>
      <w:r>
        <w:rPr>
          <w:spacing w:val="-14"/>
          <w:sz w:val="21"/>
        </w:rPr>
        <w:t xml:space="preserve"> 人以下或营业收入 </w:t>
      </w:r>
      <w:r>
        <w:rPr>
          <w:sz w:val="21"/>
        </w:rPr>
        <w:t>5000</w:t>
      </w:r>
      <w:r>
        <w:rPr>
          <w:spacing w:val="-8"/>
          <w:sz w:val="21"/>
        </w:rPr>
        <w:t xml:space="preserve"> 万元以下的为中小微型</w:t>
      </w:r>
    </w:p>
    <w:p w14:paraId="0E77F865">
      <w:pPr>
        <w:spacing w:before="132"/>
        <w:ind w:left="0" w:right="1179" w:firstLine="0"/>
        <w:jc w:val="right"/>
        <w:rPr>
          <w:sz w:val="21"/>
        </w:rPr>
      </w:pPr>
      <w:r>
        <w:rPr>
          <w:spacing w:val="-5"/>
          <w:sz w:val="21"/>
        </w:rPr>
        <w:t xml:space="preserve">企业。其中，从业人员 </w:t>
      </w:r>
      <w:r>
        <w:rPr>
          <w:sz w:val="21"/>
        </w:rPr>
        <w:t>300</w:t>
      </w:r>
      <w:r>
        <w:rPr>
          <w:spacing w:val="-9"/>
          <w:sz w:val="21"/>
        </w:rPr>
        <w:t xml:space="preserve"> 人及以上，且营业收入 </w:t>
      </w:r>
      <w:r>
        <w:rPr>
          <w:sz w:val="21"/>
        </w:rPr>
        <w:t>1000</w:t>
      </w:r>
      <w:r>
        <w:rPr>
          <w:spacing w:val="-6"/>
          <w:sz w:val="21"/>
        </w:rPr>
        <w:t xml:space="preserve"> 万元及以上的为中型企业；从业人</w:t>
      </w:r>
    </w:p>
    <w:p w14:paraId="1EECF68D">
      <w:pPr>
        <w:spacing w:before="129"/>
        <w:ind w:left="0" w:right="1176" w:firstLine="0"/>
        <w:jc w:val="right"/>
        <w:rPr>
          <w:sz w:val="21"/>
        </w:rPr>
      </w:pPr>
      <w:r>
        <w:rPr>
          <w:spacing w:val="-27"/>
          <w:sz w:val="21"/>
        </w:rPr>
        <w:t xml:space="preserve">员 </w:t>
      </w:r>
      <w:r>
        <w:rPr>
          <w:sz w:val="21"/>
        </w:rPr>
        <w:t>100</w:t>
      </w:r>
      <w:r>
        <w:rPr>
          <w:spacing w:val="-12"/>
          <w:sz w:val="21"/>
        </w:rPr>
        <w:t xml:space="preserve"> 人及以上，且营业收入 </w:t>
      </w:r>
      <w:r>
        <w:rPr>
          <w:sz w:val="21"/>
        </w:rPr>
        <w:t>500</w:t>
      </w:r>
      <w:r>
        <w:rPr>
          <w:spacing w:val="-11"/>
          <w:sz w:val="21"/>
        </w:rPr>
        <w:t xml:space="preserve"> 万元及以上的为小型企业；从业人员 </w:t>
      </w:r>
      <w:r>
        <w:rPr>
          <w:sz w:val="21"/>
        </w:rPr>
        <w:t>100</w:t>
      </w:r>
      <w:r>
        <w:rPr>
          <w:spacing w:val="-8"/>
          <w:sz w:val="21"/>
        </w:rPr>
        <w:t xml:space="preserve"> 人以下或营业收</w:t>
      </w:r>
    </w:p>
    <w:p w14:paraId="66B540D0">
      <w:pPr>
        <w:spacing w:before="132"/>
        <w:ind w:left="1176" w:right="0" w:firstLine="0"/>
        <w:jc w:val="left"/>
        <w:rPr>
          <w:sz w:val="21"/>
        </w:rPr>
      </w:pPr>
      <w:r>
        <w:rPr>
          <w:sz w:val="21"/>
        </w:rPr>
        <w:t>入 500 万元以下的为微型企业。</w:t>
      </w:r>
    </w:p>
    <w:p w14:paraId="56F33BA6">
      <w:pPr>
        <w:spacing w:before="131"/>
        <w:ind w:left="0" w:right="1176" w:firstLine="0"/>
        <w:jc w:val="right"/>
        <w:rPr>
          <w:sz w:val="21"/>
        </w:rPr>
      </w:pPr>
      <w:r>
        <w:rPr>
          <w:spacing w:val="4"/>
          <w:sz w:val="21"/>
        </w:rPr>
        <w:t>（</w:t>
      </w:r>
      <w:r>
        <w:rPr>
          <w:spacing w:val="2"/>
          <w:sz w:val="21"/>
        </w:rPr>
        <w:t>十五</w:t>
      </w:r>
      <w:r>
        <w:rPr>
          <w:spacing w:val="4"/>
          <w:sz w:val="21"/>
        </w:rPr>
        <w:t>）</w:t>
      </w:r>
      <w:r>
        <w:rPr>
          <w:spacing w:val="-4"/>
          <w:sz w:val="21"/>
        </w:rPr>
        <w:t xml:space="preserve">租赁和商务服务业。从业人员 </w:t>
      </w:r>
      <w:r>
        <w:rPr>
          <w:sz w:val="21"/>
        </w:rPr>
        <w:t>300</w:t>
      </w:r>
      <w:r>
        <w:rPr>
          <w:spacing w:val="-12"/>
          <w:sz w:val="21"/>
        </w:rPr>
        <w:t xml:space="preserve"> 人以下或资产总额 </w:t>
      </w:r>
      <w:r>
        <w:rPr>
          <w:sz w:val="21"/>
        </w:rPr>
        <w:t>120000</w:t>
      </w:r>
      <w:r>
        <w:rPr>
          <w:spacing w:val="-8"/>
          <w:sz w:val="21"/>
        </w:rPr>
        <w:t xml:space="preserve"> 万元以下的</w:t>
      </w:r>
    </w:p>
    <w:p w14:paraId="229DC66D">
      <w:pPr>
        <w:spacing w:before="130"/>
        <w:ind w:left="0" w:right="1179" w:firstLine="0"/>
        <w:jc w:val="right"/>
        <w:rPr>
          <w:sz w:val="21"/>
        </w:rPr>
      </w:pPr>
      <w:r>
        <w:rPr>
          <w:spacing w:val="-4"/>
          <w:sz w:val="21"/>
        </w:rPr>
        <w:t xml:space="preserve">为中小微型企业。其中，从业人员 </w:t>
      </w:r>
      <w:r>
        <w:rPr>
          <w:sz w:val="21"/>
        </w:rPr>
        <w:t>100</w:t>
      </w:r>
      <w:r>
        <w:rPr>
          <w:spacing w:val="-10"/>
          <w:sz w:val="21"/>
        </w:rPr>
        <w:t xml:space="preserve"> 人及以上，且资产总额 </w:t>
      </w:r>
      <w:r>
        <w:rPr>
          <w:sz w:val="21"/>
        </w:rPr>
        <w:t>8000</w:t>
      </w:r>
      <w:r>
        <w:rPr>
          <w:spacing w:val="-6"/>
          <w:sz w:val="21"/>
        </w:rPr>
        <w:t xml:space="preserve"> 万元及以上的为中型企</w:t>
      </w:r>
    </w:p>
    <w:p w14:paraId="748C9413">
      <w:pPr>
        <w:spacing w:before="131"/>
        <w:ind w:left="0" w:right="1176" w:firstLine="0"/>
        <w:jc w:val="right"/>
        <w:rPr>
          <w:sz w:val="21"/>
        </w:rPr>
      </w:pPr>
      <w:r>
        <w:rPr>
          <w:spacing w:val="-10"/>
          <w:sz w:val="21"/>
        </w:rPr>
        <w:t xml:space="preserve">业；从业人员 </w:t>
      </w:r>
      <w:r>
        <w:rPr>
          <w:sz w:val="21"/>
        </w:rPr>
        <w:t>10</w:t>
      </w:r>
      <w:r>
        <w:rPr>
          <w:spacing w:val="-13"/>
          <w:sz w:val="21"/>
        </w:rPr>
        <w:t xml:space="preserve"> 人及以上，且资产总额 </w:t>
      </w:r>
      <w:r>
        <w:rPr>
          <w:sz w:val="21"/>
        </w:rPr>
        <w:t>100</w:t>
      </w:r>
      <w:r>
        <w:rPr>
          <w:spacing w:val="-11"/>
          <w:sz w:val="21"/>
        </w:rPr>
        <w:t xml:space="preserve"> 万元及以上的为小型企业；从业人员 </w:t>
      </w:r>
      <w:r>
        <w:rPr>
          <w:sz w:val="21"/>
        </w:rPr>
        <w:t>10</w:t>
      </w:r>
      <w:r>
        <w:rPr>
          <w:spacing w:val="-15"/>
          <w:sz w:val="21"/>
        </w:rPr>
        <w:t xml:space="preserve"> 人以下</w:t>
      </w:r>
    </w:p>
    <w:p w14:paraId="42C24E74">
      <w:pPr>
        <w:spacing w:before="132"/>
        <w:ind w:left="1176" w:right="0" w:firstLine="0"/>
        <w:jc w:val="left"/>
        <w:rPr>
          <w:sz w:val="21"/>
        </w:rPr>
      </w:pPr>
      <w:r>
        <w:rPr>
          <w:sz w:val="21"/>
        </w:rPr>
        <w:t>或资产总额 100 万元以下的为微型企业。</w:t>
      </w:r>
    </w:p>
    <w:p w14:paraId="2F3EAED9">
      <w:pPr>
        <w:spacing w:before="130"/>
        <w:ind w:left="2016" w:right="0" w:firstLine="0"/>
        <w:jc w:val="left"/>
        <w:rPr>
          <w:sz w:val="21"/>
        </w:rPr>
      </w:pPr>
      <w:r>
        <w:rPr>
          <w:sz w:val="21"/>
        </w:rPr>
        <w:t>（十六）其他未列明行业。从业人员 300 人以下的为中小微型企业。其中，从业人</w:t>
      </w:r>
    </w:p>
    <w:p w14:paraId="4CDB1220">
      <w:pPr>
        <w:spacing w:before="131" w:line="357" w:lineRule="auto"/>
        <w:ind w:left="1176" w:right="1179" w:firstLine="0"/>
        <w:jc w:val="left"/>
        <w:rPr>
          <w:sz w:val="21"/>
        </w:rPr>
      </w:pPr>
      <w:r>
        <w:rPr>
          <w:spacing w:val="-27"/>
          <w:sz w:val="21"/>
        </w:rPr>
        <w:t xml:space="preserve">员 </w:t>
      </w:r>
      <w:r>
        <w:rPr>
          <w:sz w:val="21"/>
        </w:rPr>
        <w:t>100</w:t>
      </w:r>
      <w:r>
        <w:rPr>
          <w:spacing w:val="-11"/>
          <w:sz w:val="21"/>
        </w:rPr>
        <w:t xml:space="preserve"> 人及以上的为中型企业；从业人员 </w:t>
      </w:r>
      <w:r>
        <w:rPr>
          <w:sz w:val="21"/>
        </w:rPr>
        <w:t>10</w:t>
      </w:r>
      <w:r>
        <w:rPr>
          <w:spacing w:val="-11"/>
          <w:sz w:val="21"/>
        </w:rPr>
        <w:t xml:space="preserve"> 人及以上的为小型企业；从业人员 </w:t>
      </w:r>
      <w:r>
        <w:rPr>
          <w:sz w:val="21"/>
        </w:rPr>
        <w:t>10</w:t>
      </w:r>
      <w:r>
        <w:rPr>
          <w:spacing w:val="-12"/>
          <w:sz w:val="21"/>
        </w:rPr>
        <w:t xml:space="preserve"> 人以下的为微型企业。</w:t>
      </w:r>
    </w:p>
    <w:p w14:paraId="672A54B9">
      <w:pPr>
        <w:spacing w:before="0" w:line="266" w:lineRule="exact"/>
        <w:ind w:left="2016" w:right="0" w:firstLine="0"/>
        <w:jc w:val="left"/>
        <w:rPr>
          <w:sz w:val="21"/>
        </w:rPr>
      </w:pPr>
      <w:r>
        <w:rPr>
          <w:sz w:val="21"/>
        </w:rPr>
        <w:t>五、企业类型的划分以统计部门的统计数据为依据。</w:t>
      </w:r>
    </w:p>
    <w:p w14:paraId="4DF2844E">
      <w:pPr>
        <w:spacing w:before="132" w:line="357" w:lineRule="auto"/>
        <w:ind w:left="1176" w:right="1120" w:firstLine="840"/>
        <w:jc w:val="left"/>
        <w:rPr>
          <w:sz w:val="21"/>
        </w:rPr>
      </w:pPr>
      <w:r>
        <w:rPr>
          <w:w w:val="95"/>
          <w:sz w:val="21"/>
        </w:rPr>
        <w:t xml:space="preserve">六、本规定适用于在中华人民共和国境内依法设立的各类所有制和各种组织形式的  </w:t>
      </w:r>
      <w:r>
        <w:rPr>
          <w:sz w:val="21"/>
        </w:rPr>
        <w:t>企业。个体工商户和本规定以外的行业，参照本规定进行划型。</w:t>
      </w:r>
    </w:p>
    <w:p w14:paraId="4B90A7F7">
      <w:pPr>
        <w:spacing w:before="0" w:line="357" w:lineRule="auto"/>
        <w:ind w:left="1176" w:right="1176" w:firstLine="840"/>
        <w:jc w:val="both"/>
        <w:rPr>
          <w:sz w:val="21"/>
        </w:rPr>
      </w:pPr>
      <w:r>
        <w:rPr>
          <w:spacing w:val="-3"/>
          <w:w w:val="95"/>
          <w:sz w:val="21"/>
        </w:rPr>
        <w:t xml:space="preserve">七、本规定的中型企业标准上限即为大型企业标准的下限，国家统计部门据此制定  大中小微型企业的统计分类。国务院有关部门据此进行相关数据分析，不得制定与本规定不   </w:t>
      </w:r>
      <w:r>
        <w:rPr>
          <w:spacing w:val="-3"/>
          <w:sz w:val="21"/>
        </w:rPr>
        <w:t>一致的企业划型标准。</w:t>
      </w:r>
    </w:p>
    <w:p w14:paraId="2B9C2915">
      <w:pPr>
        <w:spacing w:before="0" w:line="357" w:lineRule="auto"/>
        <w:ind w:left="1176" w:right="1072" w:firstLine="840"/>
        <w:jc w:val="left"/>
        <w:rPr>
          <w:sz w:val="21"/>
        </w:rPr>
      </w:pPr>
      <w:r>
        <w:rPr>
          <w:spacing w:val="-11"/>
          <w:w w:val="95"/>
          <w:sz w:val="21"/>
        </w:rPr>
        <w:t xml:space="preserve">八、本规定由工业和信息化部、国家统计局会同有关部门根据《国民经济行业分类》  </w:t>
      </w:r>
      <w:r>
        <w:rPr>
          <w:spacing w:val="-11"/>
          <w:sz w:val="21"/>
        </w:rPr>
        <w:t>修订情况和企业发展变化情况适时修订。</w:t>
      </w:r>
    </w:p>
    <w:p w14:paraId="7E435A28">
      <w:pPr>
        <w:spacing w:before="0"/>
        <w:ind w:left="2016" w:right="0" w:firstLine="0"/>
        <w:jc w:val="left"/>
        <w:rPr>
          <w:sz w:val="21"/>
        </w:rPr>
      </w:pPr>
      <w:r>
        <w:rPr>
          <w:sz w:val="21"/>
        </w:rPr>
        <w:t>九、本规定由工业和信息化部、国家统计局会同有关部门负责解释。</w:t>
      </w:r>
    </w:p>
    <w:p w14:paraId="51863DE2">
      <w:pPr>
        <w:spacing w:before="124" w:line="357" w:lineRule="auto"/>
        <w:ind w:left="1176" w:right="1146" w:firstLine="0"/>
        <w:jc w:val="left"/>
        <w:rPr>
          <w:sz w:val="21"/>
        </w:rPr>
      </w:pPr>
      <w:r>
        <w:rPr>
          <w:sz w:val="21"/>
        </w:rPr>
        <w:t>十、本规定自发布之日起执行，原国家经贸委、原国家计委、财政部和国家统计局 2003 年颁布的《中小企业标准暂行规定》同时废止。</w:t>
      </w:r>
    </w:p>
    <w:p w14:paraId="118DB487">
      <w:pPr>
        <w:spacing w:after="0" w:line="357" w:lineRule="auto"/>
        <w:jc w:val="left"/>
        <w:rPr>
          <w:sz w:val="21"/>
        </w:rPr>
        <w:sectPr>
          <w:pgSz w:w="11910" w:h="16840"/>
          <w:pgMar w:top="1020" w:right="580" w:bottom="900" w:left="580" w:header="741" w:footer="720" w:gutter="0"/>
          <w:cols w:space="720" w:num="1"/>
        </w:sectPr>
      </w:pPr>
    </w:p>
    <w:p w14:paraId="0A78B02F">
      <w:pPr>
        <w:pStyle w:val="11"/>
        <w:spacing w:before="11"/>
        <w:rPr>
          <w:sz w:val="26"/>
        </w:rPr>
      </w:pPr>
    </w:p>
    <w:p w14:paraId="7B80FD56">
      <w:pPr>
        <w:pStyle w:val="11"/>
        <w:ind w:left="1659"/>
        <w:rPr>
          <w:sz w:val="20"/>
        </w:rPr>
      </w:pPr>
      <w:r>
        <w:rPr>
          <w:sz w:val="20"/>
        </w:rPr>
        <w:drawing>
          <wp:inline distT="0" distB="0" distL="0" distR="0">
            <wp:extent cx="4420235" cy="68580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8" cstate="print"/>
                    <a:stretch>
                      <a:fillRect/>
                    </a:stretch>
                  </pic:blipFill>
                  <pic:spPr>
                    <a:xfrm>
                      <a:off x="0" y="0"/>
                      <a:ext cx="4420267" cy="6858000"/>
                    </a:xfrm>
                    <a:prstGeom prst="rect">
                      <a:avLst/>
                    </a:prstGeom>
                  </pic:spPr>
                </pic:pic>
              </a:graphicData>
            </a:graphic>
          </wp:inline>
        </w:drawing>
      </w:r>
    </w:p>
    <w:p w14:paraId="677C4275">
      <w:pPr>
        <w:spacing w:after="0"/>
        <w:rPr>
          <w:sz w:val="20"/>
        </w:rPr>
        <w:sectPr>
          <w:pgSz w:w="11910" w:h="16840"/>
          <w:pgMar w:top="1020" w:right="580" w:bottom="900" w:left="580" w:header="741" w:footer="720" w:gutter="0"/>
          <w:cols w:space="720" w:num="1"/>
        </w:sectPr>
      </w:pPr>
    </w:p>
    <w:p w14:paraId="68CB4038">
      <w:pPr>
        <w:pStyle w:val="11"/>
        <w:spacing w:before="6"/>
        <w:rPr>
          <w:sz w:val="23"/>
        </w:rPr>
      </w:pPr>
    </w:p>
    <w:p w14:paraId="6C0E42FC">
      <w:pPr>
        <w:pStyle w:val="11"/>
        <w:ind w:left="1899"/>
        <w:rPr>
          <w:sz w:val="20"/>
        </w:rPr>
      </w:pPr>
      <w:r>
        <w:rPr>
          <w:sz w:val="20"/>
        </w:rPr>
        <w:drawing>
          <wp:inline distT="0" distB="0" distL="0" distR="0">
            <wp:extent cx="4299585" cy="663829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9" cstate="print"/>
                    <a:stretch>
                      <a:fillRect/>
                    </a:stretch>
                  </pic:blipFill>
                  <pic:spPr>
                    <a:xfrm>
                      <a:off x="0" y="0"/>
                      <a:ext cx="4300198" cy="6638544"/>
                    </a:xfrm>
                    <a:prstGeom prst="rect">
                      <a:avLst/>
                    </a:prstGeom>
                  </pic:spPr>
                </pic:pic>
              </a:graphicData>
            </a:graphic>
          </wp:inline>
        </w:drawing>
      </w:r>
    </w:p>
    <w:p w14:paraId="5A3651F3">
      <w:pPr>
        <w:spacing w:after="0"/>
        <w:rPr>
          <w:sz w:val="20"/>
        </w:rPr>
        <w:sectPr>
          <w:pgSz w:w="11910" w:h="16840"/>
          <w:pgMar w:top="1020" w:right="580" w:bottom="900" w:left="580" w:header="741" w:footer="720" w:gutter="0"/>
          <w:cols w:space="720" w:num="1"/>
        </w:sectPr>
      </w:pPr>
    </w:p>
    <w:p w14:paraId="50934846">
      <w:pPr>
        <w:pStyle w:val="11"/>
        <w:spacing w:before="7"/>
        <w:rPr>
          <w:sz w:val="28"/>
        </w:rPr>
      </w:pPr>
    </w:p>
    <w:p w14:paraId="656E3023">
      <w:pPr>
        <w:pStyle w:val="11"/>
        <w:ind w:left="1659"/>
        <w:rPr>
          <w:sz w:val="20"/>
        </w:rPr>
      </w:pPr>
      <w:r>
        <w:rPr>
          <w:sz w:val="20"/>
        </w:rPr>
        <w:drawing>
          <wp:inline distT="0" distB="0" distL="0" distR="0">
            <wp:extent cx="4375150" cy="678942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0" cstate="print"/>
                    <a:stretch>
                      <a:fillRect/>
                    </a:stretch>
                  </pic:blipFill>
                  <pic:spPr>
                    <a:xfrm>
                      <a:off x="0" y="0"/>
                      <a:ext cx="4375636" cy="6789420"/>
                    </a:xfrm>
                    <a:prstGeom prst="rect">
                      <a:avLst/>
                    </a:prstGeom>
                  </pic:spPr>
                </pic:pic>
              </a:graphicData>
            </a:graphic>
          </wp:inline>
        </w:drawing>
      </w:r>
    </w:p>
    <w:p w14:paraId="0B5161A5">
      <w:pPr>
        <w:spacing w:after="0"/>
        <w:rPr>
          <w:sz w:val="20"/>
        </w:rPr>
        <w:sectPr>
          <w:pgSz w:w="11910" w:h="16840"/>
          <w:pgMar w:top="1020" w:right="580" w:bottom="900" w:left="580" w:header="741" w:footer="720" w:gutter="0"/>
          <w:cols w:space="720" w:num="1"/>
        </w:sectPr>
      </w:pPr>
    </w:p>
    <w:p w14:paraId="1523AA3E">
      <w:pPr>
        <w:pStyle w:val="11"/>
        <w:spacing w:before="1"/>
      </w:pPr>
    </w:p>
    <w:p w14:paraId="7D9E0FB9">
      <w:pPr>
        <w:pStyle w:val="11"/>
        <w:ind w:left="1659"/>
        <w:rPr>
          <w:sz w:val="20"/>
        </w:rPr>
      </w:pPr>
      <w:r>
        <w:rPr>
          <w:sz w:val="20"/>
        </w:rPr>
        <w:drawing>
          <wp:inline distT="0" distB="0" distL="0" distR="0">
            <wp:extent cx="4419600" cy="678180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1" cstate="print"/>
                    <a:stretch>
                      <a:fillRect/>
                    </a:stretch>
                  </pic:blipFill>
                  <pic:spPr>
                    <a:xfrm>
                      <a:off x="0" y="0"/>
                      <a:ext cx="4419600" cy="6781800"/>
                    </a:xfrm>
                    <a:prstGeom prst="rect">
                      <a:avLst/>
                    </a:prstGeom>
                  </pic:spPr>
                </pic:pic>
              </a:graphicData>
            </a:graphic>
          </wp:inline>
        </w:drawing>
      </w:r>
    </w:p>
    <w:p w14:paraId="7E2E0BC0">
      <w:pPr>
        <w:spacing w:after="0"/>
        <w:rPr>
          <w:sz w:val="20"/>
        </w:rPr>
        <w:sectPr>
          <w:pgSz w:w="11910" w:h="16840"/>
          <w:pgMar w:top="1020" w:right="580" w:bottom="900" w:left="580" w:header="741" w:footer="720" w:gutter="0"/>
          <w:cols w:space="720" w:num="1"/>
        </w:sectPr>
      </w:pPr>
    </w:p>
    <w:p w14:paraId="63AB065B">
      <w:pPr>
        <w:pStyle w:val="11"/>
        <w:spacing w:before="2"/>
        <w:rPr>
          <w:sz w:val="25"/>
        </w:rPr>
      </w:pPr>
    </w:p>
    <w:p w14:paraId="09E5C82E">
      <w:pPr>
        <w:pStyle w:val="11"/>
        <w:ind w:left="1659"/>
        <w:rPr>
          <w:sz w:val="20"/>
        </w:rPr>
      </w:pPr>
      <w:r>
        <w:rPr>
          <w:sz w:val="20"/>
        </w:rPr>
        <w:drawing>
          <wp:inline distT="0" distB="0" distL="0" distR="0">
            <wp:extent cx="4299585" cy="663829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2" cstate="print"/>
                    <a:stretch>
                      <a:fillRect/>
                    </a:stretch>
                  </pic:blipFill>
                  <pic:spPr>
                    <a:xfrm>
                      <a:off x="0" y="0"/>
                      <a:ext cx="4300099" cy="6638544"/>
                    </a:xfrm>
                    <a:prstGeom prst="rect">
                      <a:avLst/>
                    </a:prstGeom>
                  </pic:spPr>
                </pic:pic>
              </a:graphicData>
            </a:graphic>
          </wp:inline>
        </w:drawing>
      </w:r>
    </w:p>
    <w:p w14:paraId="37B71949">
      <w:pPr>
        <w:spacing w:after="0"/>
        <w:rPr>
          <w:sz w:val="20"/>
        </w:rPr>
        <w:sectPr>
          <w:pgSz w:w="11910" w:h="16840"/>
          <w:pgMar w:top="1020" w:right="580" w:bottom="900" w:left="580" w:header="741" w:footer="720" w:gutter="0"/>
          <w:cols w:space="720" w:num="1"/>
        </w:sectPr>
      </w:pPr>
    </w:p>
    <w:p w14:paraId="3B1891F4">
      <w:pPr>
        <w:pStyle w:val="11"/>
        <w:rPr>
          <w:sz w:val="20"/>
        </w:rPr>
      </w:pPr>
    </w:p>
    <w:p w14:paraId="0046A486">
      <w:pPr>
        <w:pStyle w:val="11"/>
        <w:rPr>
          <w:sz w:val="11"/>
        </w:rPr>
      </w:pPr>
    </w:p>
    <w:p w14:paraId="2FDF549B">
      <w:pPr>
        <w:pStyle w:val="11"/>
        <w:ind w:left="1899"/>
        <w:rPr>
          <w:sz w:val="20"/>
        </w:rPr>
      </w:pPr>
      <w:r>
        <w:rPr>
          <w:sz w:val="20"/>
        </w:rPr>
        <w:drawing>
          <wp:inline distT="0" distB="0" distL="0" distR="0">
            <wp:extent cx="4375150" cy="67887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3" cstate="print"/>
                    <a:stretch>
                      <a:fillRect/>
                    </a:stretch>
                  </pic:blipFill>
                  <pic:spPr>
                    <a:xfrm>
                      <a:off x="0" y="0"/>
                      <a:ext cx="4375311" cy="6789419"/>
                    </a:xfrm>
                    <a:prstGeom prst="rect">
                      <a:avLst/>
                    </a:prstGeom>
                  </pic:spPr>
                </pic:pic>
              </a:graphicData>
            </a:graphic>
          </wp:inline>
        </w:drawing>
      </w:r>
    </w:p>
    <w:p w14:paraId="17ED304D">
      <w:pPr>
        <w:spacing w:after="0"/>
        <w:rPr>
          <w:sz w:val="20"/>
        </w:rPr>
        <w:sectPr>
          <w:pgSz w:w="11910" w:h="16840"/>
          <w:pgMar w:top="1020" w:right="580" w:bottom="900" w:left="580" w:header="741" w:footer="720" w:gutter="0"/>
          <w:cols w:space="720" w:num="1"/>
        </w:sectPr>
      </w:pPr>
    </w:p>
    <w:p w14:paraId="6074C91D">
      <w:pPr>
        <w:pStyle w:val="11"/>
        <w:rPr>
          <w:sz w:val="20"/>
        </w:rPr>
      </w:pPr>
    </w:p>
    <w:p w14:paraId="3D8DE76A">
      <w:pPr>
        <w:pStyle w:val="11"/>
        <w:spacing w:before="6"/>
        <w:rPr>
          <w:sz w:val="18"/>
        </w:rPr>
      </w:pPr>
    </w:p>
    <w:p w14:paraId="162C7EC1">
      <w:pPr>
        <w:pStyle w:val="11"/>
        <w:ind w:left="1659"/>
        <w:rPr>
          <w:sz w:val="20"/>
        </w:rPr>
      </w:pPr>
      <w:r>
        <w:rPr>
          <w:sz w:val="20"/>
        </w:rPr>
        <w:drawing>
          <wp:inline distT="0" distB="0" distL="0" distR="0">
            <wp:extent cx="4418965" cy="6781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4" cstate="print"/>
                    <a:stretch>
                      <a:fillRect/>
                    </a:stretch>
                  </pic:blipFill>
                  <pic:spPr>
                    <a:xfrm>
                      <a:off x="0" y="0"/>
                      <a:ext cx="4419270" cy="6781800"/>
                    </a:xfrm>
                    <a:prstGeom prst="rect">
                      <a:avLst/>
                    </a:prstGeom>
                  </pic:spPr>
                </pic:pic>
              </a:graphicData>
            </a:graphic>
          </wp:inline>
        </w:drawing>
      </w:r>
    </w:p>
    <w:p w14:paraId="6DC9E439">
      <w:pPr>
        <w:spacing w:after="0"/>
        <w:rPr>
          <w:sz w:val="20"/>
        </w:rPr>
        <w:sectPr>
          <w:pgSz w:w="11910" w:h="16840"/>
          <w:pgMar w:top="1020" w:right="580" w:bottom="900" w:left="580" w:header="741" w:footer="720" w:gutter="0"/>
          <w:cols w:space="720" w:num="1"/>
        </w:sectPr>
      </w:pPr>
    </w:p>
    <w:p w14:paraId="259F041E">
      <w:pPr>
        <w:pStyle w:val="11"/>
        <w:spacing w:before="5"/>
        <w:rPr>
          <w:sz w:val="19"/>
        </w:rPr>
      </w:pPr>
    </w:p>
    <w:p w14:paraId="33F055DB">
      <w:pPr>
        <w:pStyle w:val="11"/>
        <w:ind w:left="1899"/>
        <w:rPr>
          <w:sz w:val="20"/>
        </w:rPr>
      </w:pPr>
      <w:r>
        <w:rPr>
          <w:sz w:val="20"/>
        </w:rPr>
        <w:drawing>
          <wp:inline distT="0" distB="0" distL="0" distR="0">
            <wp:extent cx="4419600" cy="67818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5" cstate="print"/>
                    <a:stretch>
                      <a:fillRect/>
                    </a:stretch>
                  </pic:blipFill>
                  <pic:spPr>
                    <a:xfrm>
                      <a:off x="0" y="0"/>
                      <a:ext cx="4419600" cy="6781800"/>
                    </a:xfrm>
                    <a:prstGeom prst="rect">
                      <a:avLst/>
                    </a:prstGeom>
                  </pic:spPr>
                </pic:pic>
              </a:graphicData>
            </a:graphic>
          </wp:inline>
        </w:drawing>
      </w:r>
    </w:p>
    <w:p w14:paraId="0CE236B6">
      <w:pPr>
        <w:spacing w:after="0"/>
        <w:rPr>
          <w:sz w:val="20"/>
        </w:rPr>
        <w:sectPr>
          <w:pgSz w:w="11910" w:h="16840"/>
          <w:pgMar w:top="1020" w:right="580" w:bottom="900" w:left="580" w:header="741" w:footer="720" w:gutter="0"/>
          <w:cols w:space="720" w:num="1"/>
        </w:sectPr>
      </w:pPr>
    </w:p>
    <w:p w14:paraId="549CD8A1">
      <w:pPr>
        <w:pStyle w:val="11"/>
        <w:rPr>
          <w:sz w:val="20"/>
        </w:rPr>
      </w:pPr>
    </w:p>
    <w:p w14:paraId="49A19CE3">
      <w:pPr>
        <w:pStyle w:val="11"/>
        <w:spacing w:before="10"/>
        <w:rPr>
          <w:sz w:val="13"/>
        </w:rPr>
      </w:pPr>
    </w:p>
    <w:p w14:paraId="34DAC039">
      <w:pPr>
        <w:pStyle w:val="11"/>
        <w:ind w:left="1659"/>
        <w:rPr>
          <w:sz w:val="20"/>
        </w:rPr>
      </w:pPr>
      <w:r>
        <w:rPr>
          <w:sz w:val="20"/>
        </w:rPr>
        <w:drawing>
          <wp:inline distT="0" distB="0" distL="0" distR="0">
            <wp:extent cx="4420235" cy="678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6" cstate="print"/>
                    <a:stretch>
                      <a:fillRect/>
                    </a:stretch>
                  </pic:blipFill>
                  <pic:spPr>
                    <a:xfrm>
                      <a:off x="0" y="0"/>
                      <a:ext cx="4420257" cy="6781800"/>
                    </a:xfrm>
                    <a:prstGeom prst="rect">
                      <a:avLst/>
                    </a:prstGeom>
                  </pic:spPr>
                </pic:pic>
              </a:graphicData>
            </a:graphic>
          </wp:inline>
        </w:drawing>
      </w:r>
    </w:p>
    <w:p w14:paraId="20F49E05">
      <w:pPr>
        <w:spacing w:after="0"/>
        <w:rPr>
          <w:sz w:val="20"/>
        </w:rPr>
        <w:sectPr>
          <w:pgSz w:w="11910" w:h="16840"/>
          <w:pgMar w:top="1020" w:right="580" w:bottom="900" w:left="580" w:header="741" w:footer="720" w:gutter="0"/>
          <w:cols w:space="720" w:num="1"/>
        </w:sectPr>
      </w:pPr>
    </w:p>
    <w:p w14:paraId="65EEF596">
      <w:pPr>
        <w:pStyle w:val="11"/>
        <w:spacing w:before="5"/>
        <w:rPr>
          <w:sz w:val="19"/>
        </w:rPr>
      </w:pPr>
    </w:p>
    <w:p w14:paraId="12D21375">
      <w:pPr>
        <w:pStyle w:val="11"/>
        <w:ind w:left="1899"/>
        <w:rPr>
          <w:sz w:val="20"/>
        </w:rPr>
      </w:pPr>
      <w:r>
        <w:rPr>
          <w:sz w:val="20"/>
        </w:rPr>
        <w:drawing>
          <wp:inline distT="0" distB="0" distL="0" distR="0">
            <wp:extent cx="4420235" cy="670560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7" cstate="print"/>
                    <a:stretch>
                      <a:fillRect/>
                    </a:stretch>
                  </pic:blipFill>
                  <pic:spPr>
                    <a:xfrm>
                      <a:off x="0" y="0"/>
                      <a:ext cx="4420252" cy="6705600"/>
                    </a:xfrm>
                    <a:prstGeom prst="rect">
                      <a:avLst/>
                    </a:prstGeom>
                  </pic:spPr>
                </pic:pic>
              </a:graphicData>
            </a:graphic>
          </wp:inline>
        </w:drawing>
      </w:r>
    </w:p>
    <w:p w14:paraId="37B9FF8A">
      <w:pPr>
        <w:spacing w:after="0"/>
        <w:rPr>
          <w:sz w:val="20"/>
        </w:rPr>
        <w:sectPr>
          <w:pgSz w:w="11910" w:h="16840"/>
          <w:pgMar w:top="1020" w:right="580" w:bottom="900" w:left="580" w:header="741" w:footer="720" w:gutter="0"/>
          <w:cols w:space="720" w:num="1"/>
        </w:sectPr>
      </w:pPr>
    </w:p>
    <w:p w14:paraId="19A555E6">
      <w:pPr>
        <w:pStyle w:val="11"/>
        <w:spacing w:before="1"/>
        <w:rPr>
          <w:sz w:val="3"/>
        </w:rPr>
      </w:pPr>
    </w:p>
    <w:p w14:paraId="4F0484F6">
      <w:pPr>
        <w:pStyle w:val="11"/>
        <w:ind w:left="1659"/>
        <w:rPr>
          <w:sz w:val="20"/>
        </w:rPr>
      </w:pPr>
      <w:r>
        <w:rPr>
          <w:sz w:val="20"/>
        </w:rPr>
        <w:drawing>
          <wp:inline distT="0" distB="0" distL="0" distR="0">
            <wp:extent cx="4419600" cy="670560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38" cstate="print"/>
                    <a:stretch>
                      <a:fillRect/>
                    </a:stretch>
                  </pic:blipFill>
                  <pic:spPr>
                    <a:xfrm>
                      <a:off x="0" y="0"/>
                      <a:ext cx="4419683" cy="6705600"/>
                    </a:xfrm>
                    <a:prstGeom prst="rect">
                      <a:avLst/>
                    </a:prstGeom>
                  </pic:spPr>
                </pic:pic>
              </a:graphicData>
            </a:graphic>
          </wp:inline>
        </w:drawing>
      </w:r>
    </w:p>
    <w:p w14:paraId="094A41BC">
      <w:pPr>
        <w:spacing w:after="0"/>
        <w:rPr>
          <w:sz w:val="20"/>
        </w:rPr>
        <w:sectPr>
          <w:pgSz w:w="11910" w:h="16840"/>
          <w:pgMar w:top="1020" w:right="580" w:bottom="900" w:left="580" w:header="741" w:footer="720" w:gutter="0"/>
          <w:cols w:space="720" w:num="1"/>
        </w:sectPr>
      </w:pPr>
    </w:p>
    <w:p w14:paraId="3D7BB459">
      <w:pPr>
        <w:pStyle w:val="11"/>
        <w:rPr>
          <w:sz w:val="20"/>
        </w:rPr>
      </w:pPr>
    </w:p>
    <w:p w14:paraId="25459111">
      <w:pPr>
        <w:pStyle w:val="11"/>
        <w:spacing w:before="11"/>
        <w:rPr>
          <w:sz w:val="27"/>
        </w:rPr>
      </w:pPr>
    </w:p>
    <w:p w14:paraId="3B477159">
      <w:pPr>
        <w:pStyle w:val="11"/>
        <w:ind w:left="2379"/>
        <w:rPr>
          <w:sz w:val="20"/>
        </w:rPr>
      </w:pPr>
      <w:r>
        <w:rPr>
          <w:sz w:val="20"/>
        </w:rPr>
        <w:drawing>
          <wp:inline distT="0" distB="0" distL="0" distR="0">
            <wp:extent cx="4526915" cy="573278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39" cstate="print"/>
                    <a:stretch>
                      <a:fillRect/>
                    </a:stretch>
                  </pic:blipFill>
                  <pic:spPr>
                    <a:xfrm>
                      <a:off x="0" y="0"/>
                      <a:ext cx="4527107" cy="5733288"/>
                    </a:xfrm>
                    <a:prstGeom prst="rect">
                      <a:avLst/>
                    </a:prstGeom>
                  </pic:spPr>
                </pic:pic>
              </a:graphicData>
            </a:graphic>
          </wp:inline>
        </w:drawing>
      </w:r>
    </w:p>
    <w:p w14:paraId="71DE775C">
      <w:pPr>
        <w:spacing w:after="0"/>
        <w:rPr>
          <w:sz w:val="20"/>
        </w:rPr>
        <w:sectPr>
          <w:pgSz w:w="11910" w:h="16840"/>
          <w:pgMar w:top="1020" w:right="580" w:bottom="900" w:left="580" w:header="741" w:footer="720" w:gutter="0"/>
          <w:cols w:space="720" w:num="1"/>
        </w:sectPr>
      </w:pPr>
    </w:p>
    <w:p w14:paraId="35189778">
      <w:pPr>
        <w:pStyle w:val="11"/>
        <w:rPr>
          <w:sz w:val="20"/>
        </w:rPr>
      </w:pPr>
    </w:p>
    <w:p w14:paraId="40A0CC6D">
      <w:pPr>
        <w:pStyle w:val="11"/>
        <w:spacing w:before="1"/>
        <w:rPr>
          <w:sz w:val="18"/>
        </w:rPr>
      </w:pPr>
    </w:p>
    <w:p w14:paraId="746A41AF">
      <w:pPr>
        <w:pStyle w:val="11"/>
        <w:ind w:left="2139"/>
        <w:rPr>
          <w:sz w:val="20"/>
        </w:rPr>
      </w:pPr>
      <w:r>
        <w:rPr>
          <w:sz w:val="20"/>
        </w:rPr>
        <w:drawing>
          <wp:inline distT="0" distB="0" distL="0" distR="0">
            <wp:extent cx="4572000" cy="525780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40" cstate="print"/>
                    <a:stretch>
                      <a:fillRect/>
                    </a:stretch>
                  </pic:blipFill>
                  <pic:spPr>
                    <a:xfrm>
                      <a:off x="0" y="0"/>
                      <a:ext cx="4572591" cy="5257800"/>
                    </a:xfrm>
                    <a:prstGeom prst="rect">
                      <a:avLst/>
                    </a:prstGeom>
                  </pic:spPr>
                </pic:pic>
              </a:graphicData>
            </a:graphic>
          </wp:inline>
        </w:drawing>
      </w:r>
    </w:p>
    <w:p w14:paraId="7C2E89A2">
      <w:pPr>
        <w:spacing w:after="0"/>
        <w:rPr>
          <w:sz w:val="20"/>
        </w:rPr>
        <w:sectPr>
          <w:pgSz w:w="11910" w:h="16840"/>
          <w:pgMar w:top="1020" w:right="580" w:bottom="900" w:left="580" w:header="741" w:footer="720" w:gutter="0"/>
          <w:cols w:space="720" w:num="1"/>
        </w:sectPr>
      </w:pPr>
    </w:p>
    <w:p w14:paraId="67B9B75C">
      <w:pPr>
        <w:pStyle w:val="11"/>
        <w:rPr>
          <w:sz w:val="20"/>
        </w:rPr>
      </w:pPr>
    </w:p>
    <w:p w14:paraId="6F9E12F2">
      <w:pPr>
        <w:pStyle w:val="11"/>
        <w:spacing w:before="4"/>
        <w:rPr>
          <w:sz w:val="27"/>
        </w:rPr>
      </w:pPr>
    </w:p>
    <w:p w14:paraId="290B5E2C">
      <w:pPr>
        <w:pStyle w:val="11"/>
        <w:ind w:left="2139"/>
        <w:rPr>
          <w:sz w:val="20"/>
        </w:rPr>
      </w:pPr>
      <w:r>
        <w:rPr>
          <w:sz w:val="20"/>
        </w:rPr>
        <w:drawing>
          <wp:inline distT="0" distB="0" distL="0" distR="0">
            <wp:extent cx="4572000" cy="74676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41" cstate="print"/>
                    <a:stretch>
                      <a:fillRect/>
                    </a:stretch>
                  </pic:blipFill>
                  <pic:spPr>
                    <a:xfrm>
                      <a:off x="0" y="0"/>
                      <a:ext cx="4572190" cy="7467600"/>
                    </a:xfrm>
                    <a:prstGeom prst="rect">
                      <a:avLst/>
                    </a:prstGeom>
                  </pic:spPr>
                </pic:pic>
              </a:graphicData>
            </a:graphic>
          </wp:inline>
        </w:drawing>
      </w:r>
    </w:p>
    <w:p w14:paraId="4A0D1235">
      <w:pPr>
        <w:spacing w:after="0"/>
        <w:rPr>
          <w:sz w:val="20"/>
        </w:rPr>
        <w:sectPr>
          <w:pgSz w:w="11910" w:h="16840"/>
          <w:pgMar w:top="1020" w:right="580" w:bottom="900" w:left="580" w:header="741" w:footer="720" w:gutter="0"/>
          <w:cols w:space="720" w:num="1"/>
        </w:sectPr>
      </w:pPr>
    </w:p>
    <w:p w14:paraId="1F6DC7B8">
      <w:pPr>
        <w:pStyle w:val="11"/>
        <w:rPr>
          <w:sz w:val="20"/>
        </w:rPr>
      </w:pPr>
    </w:p>
    <w:p w14:paraId="25B120AF">
      <w:pPr>
        <w:pStyle w:val="11"/>
        <w:spacing w:before="4" w:after="1"/>
        <w:rPr>
          <w:sz w:val="26"/>
        </w:rPr>
      </w:pPr>
    </w:p>
    <w:p w14:paraId="4D8A4169">
      <w:pPr>
        <w:pStyle w:val="11"/>
        <w:ind w:left="2139"/>
        <w:rPr>
          <w:sz w:val="20"/>
        </w:rPr>
      </w:pPr>
      <w:r>
        <w:rPr>
          <w:sz w:val="20"/>
        </w:rPr>
        <w:drawing>
          <wp:inline distT="0" distB="0" distL="0" distR="0">
            <wp:extent cx="4571365" cy="723900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42" cstate="print"/>
                    <a:stretch>
                      <a:fillRect/>
                    </a:stretch>
                  </pic:blipFill>
                  <pic:spPr>
                    <a:xfrm>
                      <a:off x="0" y="0"/>
                      <a:ext cx="4571563" cy="7239000"/>
                    </a:xfrm>
                    <a:prstGeom prst="rect">
                      <a:avLst/>
                    </a:prstGeom>
                  </pic:spPr>
                </pic:pic>
              </a:graphicData>
            </a:graphic>
          </wp:inline>
        </w:drawing>
      </w:r>
    </w:p>
    <w:p w14:paraId="7AADD671">
      <w:pPr>
        <w:spacing w:after="0"/>
        <w:rPr>
          <w:sz w:val="20"/>
        </w:rPr>
        <w:sectPr>
          <w:pgSz w:w="11910" w:h="16840"/>
          <w:pgMar w:top="1020" w:right="580" w:bottom="900" w:left="580" w:header="741" w:footer="720" w:gutter="0"/>
          <w:cols w:space="720" w:num="1"/>
        </w:sectPr>
      </w:pPr>
    </w:p>
    <w:p w14:paraId="005FD8A1">
      <w:pPr>
        <w:pStyle w:val="11"/>
        <w:rPr>
          <w:sz w:val="20"/>
        </w:rPr>
      </w:pPr>
    </w:p>
    <w:p w14:paraId="41916529">
      <w:pPr>
        <w:pStyle w:val="11"/>
        <w:rPr>
          <w:sz w:val="20"/>
        </w:rPr>
      </w:pPr>
    </w:p>
    <w:p w14:paraId="2D864177">
      <w:pPr>
        <w:pStyle w:val="11"/>
        <w:spacing w:before="11"/>
        <w:rPr>
          <w:sz w:val="16"/>
        </w:rPr>
      </w:pPr>
    </w:p>
    <w:p w14:paraId="189B5D77">
      <w:pPr>
        <w:pStyle w:val="11"/>
        <w:ind w:left="1899"/>
        <w:rPr>
          <w:sz w:val="20"/>
        </w:rPr>
      </w:pPr>
      <w:r>
        <w:rPr>
          <w:sz w:val="20"/>
        </w:rPr>
        <w:drawing>
          <wp:inline distT="0" distB="0" distL="0" distR="0">
            <wp:extent cx="4572000" cy="723900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43" cstate="print"/>
                    <a:stretch>
                      <a:fillRect/>
                    </a:stretch>
                  </pic:blipFill>
                  <pic:spPr>
                    <a:xfrm>
                      <a:off x="0" y="0"/>
                      <a:ext cx="4572309" cy="7239000"/>
                    </a:xfrm>
                    <a:prstGeom prst="rect">
                      <a:avLst/>
                    </a:prstGeom>
                  </pic:spPr>
                </pic:pic>
              </a:graphicData>
            </a:graphic>
          </wp:inline>
        </w:drawing>
      </w:r>
    </w:p>
    <w:p w14:paraId="43AE2DFA">
      <w:pPr>
        <w:spacing w:after="0"/>
        <w:rPr>
          <w:sz w:val="20"/>
        </w:rPr>
        <w:sectPr>
          <w:pgSz w:w="11910" w:h="16840"/>
          <w:pgMar w:top="1020" w:right="580" w:bottom="900" w:left="580" w:header="741" w:footer="720" w:gutter="0"/>
          <w:cols w:space="720" w:num="1"/>
        </w:sectPr>
      </w:pPr>
    </w:p>
    <w:p w14:paraId="70795ABB">
      <w:pPr>
        <w:pStyle w:val="11"/>
        <w:spacing w:before="5"/>
        <w:rPr>
          <w:sz w:val="25"/>
        </w:rPr>
      </w:pPr>
    </w:p>
    <w:p w14:paraId="5238F335">
      <w:pPr>
        <w:pStyle w:val="11"/>
        <w:ind w:left="1899"/>
        <w:rPr>
          <w:sz w:val="20"/>
        </w:rPr>
      </w:pPr>
      <w:r>
        <w:rPr>
          <w:sz w:val="20"/>
        </w:rPr>
        <w:drawing>
          <wp:inline distT="0" distB="0" distL="0" distR="0">
            <wp:extent cx="4526280" cy="362077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44" cstate="print"/>
                    <a:stretch>
                      <a:fillRect/>
                    </a:stretch>
                  </pic:blipFill>
                  <pic:spPr>
                    <a:xfrm>
                      <a:off x="0" y="0"/>
                      <a:ext cx="4526813" cy="3621024"/>
                    </a:xfrm>
                    <a:prstGeom prst="rect">
                      <a:avLst/>
                    </a:prstGeom>
                  </pic:spPr>
                </pic:pic>
              </a:graphicData>
            </a:graphic>
          </wp:inline>
        </w:drawing>
      </w:r>
    </w:p>
    <w:p w14:paraId="4FF3EDDF">
      <w:pPr>
        <w:spacing w:after="0"/>
        <w:rPr>
          <w:sz w:val="20"/>
        </w:rPr>
        <w:sectPr>
          <w:pgSz w:w="11910" w:h="16840"/>
          <w:pgMar w:top="1020" w:right="580" w:bottom="900" w:left="580" w:header="741" w:footer="720" w:gutter="0"/>
          <w:cols w:space="720" w:num="1"/>
        </w:sectPr>
      </w:pPr>
    </w:p>
    <w:p w14:paraId="1077FBE1">
      <w:pPr>
        <w:pStyle w:val="11"/>
        <w:spacing w:before="7"/>
        <w:rPr>
          <w:sz w:val="10"/>
        </w:rPr>
      </w:pPr>
    </w:p>
    <w:p w14:paraId="60E32CE1">
      <w:pPr>
        <w:pStyle w:val="4"/>
        <w:spacing w:before="49"/>
        <w:ind w:right="945"/>
      </w:pPr>
      <w:r>
        <w:t>财政部 司法部</w:t>
      </w:r>
    </w:p>
    <w:p w14:paraId="3C410AAD">
      <w:pPr>
        <w:pStyle w:val="4"/>
        <w:spacing w:before="187"/>
        <w:ind w:right="941"/>
      </w:pPr>
      <w:r>
        <w:t>关于政府采购支持监狱企业发展有关问题的通知</w:t>
      </w:r>
    </w:p>
    <w:p w14:paraId="1E60393B">
      <w:pPr>
        <w:pStyle w:val="11"/>
        <w:rPr>
          <w:b/>
          <w:sz w:val="36"/>
        </w:rPr>
      </w:pPr>
    </w:p>
    <w:p w14:paraId="37BD3613">
      <w:pPr>
        <w:pStyle w:val="11"/>
        <w:spacing w:before="302"/>
        <w:ind w:left="1370" w:right="940"/>
        <w:jc w:val="center"/>
      </w:pPr>
      <w:r>
        <w:t>2014 年 6 月 10 日 财库〔2014〕68 号</w:t>
      </w:r>
    </w:p>
    <w:p w14:paraId="167A70CC">
      <w:pPr>
        <w:pStyle w:val="11"/>
        <w:spacing w:before="8"/>
        <w:rPr>
          <w:sz w:val="31"/>
        </w:rPr>
      </w:pPr>
    </w:p>
    <w:p w14:paraId="1F3FC6DE">
      <w:pPr>
        <w:pStyle w:val="11"/>
        <w:spacing w:line="336" w:lineRule="auto"/>
        <w:ind w:left="1839" w:right="1287" w:firstLine="482"/>
      </w:pPr>
      <w:r>
        <w:t>党中央有关部门，国务院各部委、各直属机构，全国人大常委会办公厅，全国政协办公厅，高法院，高检院，有关人民团体，中央国家机</w:t>
      </w:r>
      <w:r>
        <w:rPr>
          <w:spacing w:val="-7"/>
        </w:rPr>
        <w:t xml:space="preserve">关政府采购中心，中共中央直属机关采购中心，全国人大机关采购中心， </w:t>
      </w:r>
      <w:r>
        <w:t>各省、自治区、直辖市、计划单列市财政厅(局)、司法厅(局)，新疆生产建设兵团财务局、司法局、监狱管理局:</w:t>
      </w:r>
    </w:p>
    <w:p w14:paraId="6BA95312">
      <w:pPr>
        <w:pStyle w:val="11"/>
        <w:spacing w:before="6"/>
        <w:rPr>
          <w:sz w:val="22"/>
        </w:rPr>
      </w:pPr>
    </w:p>
    <w:p w14:paraId="2BF3AFA9">
      <w:pPr>
        <w:pStyle w:val="11"/>
        <w:spacing w:line="336" w:lineRule="auto"/>
        <w:ind w:left="1839" w:right="1287" w:firstLine="482"/>
      </w:pPr>
      <w:r>
        <w:t xml:space="preserve">政府采购支持监狱和戒毒企业(以下简称监狱企业)发展对稳定监狱企业生产，提高财政资金使用效益，为罪犯和戒毒人员提供长期可靠的劳动岗位，提高罪犯和戒毒人员的教育改造质量，减少重新违法犯罪， </w:t>
      </w:r>
      <w:r>
        <w:rPr>
          <w:spacing w:val="-9"/>
        </w:rPr>
        <w:t>确保监狱、戒毒场所安全稳定，促进社会和谐稳定具有十分重要的意义。</w:t>
      </w:r>
      <w:r>
        <w:t xml:space="preserve">为进一步贯彻落实国务院《关于解决监狱企业困难的实施方案的通知》 </w:t>
      </w:r>
      <w:r>
        <w:rPr>
          <w:spacing w:val="1"/>
        </w:rPr>
        <w:t>(国发〔</w:t>
      </w:r>
      <w:r>
        <w:t>2003〕7</w:t>
      </w:r>
      <w:r>
        <w:rPr>
          <w:spacing w:val="-4"/>
        </w:rPr>
        <w:t xml:space="preserve"> 号)精神，发挥政府采购支持监狱企业发展的作用，现就有关事项通知如下:</w:t>
      </w:r>
    </w:p>
    <w:p w14:paraId="6DFDC5B8">
      <w:pPr>
        <w:pStyle w:val="11"/>
        <w:spacing w:before="7"/>
        <w:rPr>
          <w:sz w:val="22"/>
        </w:rPr>
      </w:pPr>
    </w:p>
    <w:p w14:paraId="5E5A122B">
      <w:pPr>
        <w:pStyle w:val="11"/>
        <w:spacing w:line="336" w:lineRule="auto"/>
        <w:ind w:left="1839" w:right="1407" w:firstLine="482"/>
        <w:jc w:val="both"/>
      </w:pPr>
      <w:r>
        <w:t>一、监狱企业是指由司法部认定的为罪犯、戒毒人员提供生产项目和劳动对象，且全部产权属于司法部监狱管理局、戒毒管理局、直属煤</w:t>
      </w:r>
      <w:r>
        <w:rPr>
          <w:spacing w:val="-9"/>
        </w:rPr>
        <w:t>矿管理局，各省、自治区、直辖市监狱管理局、戒毒管理局，各地(设区</w:t>
      </w:r>
      <w:r>
        <w:rPr>
          <w:spacing w:val="-8"/>
        </w:rPr>
        <w:t>的市)监狱、强制隔离戒毒所、戒毒康复所，以及新疆生产建设兵团监狱</w:t>
      </w:r>
      <w:r>
        <w:t>管理局、戒毒管理局的企业。监狱企业参加政府采购活动时，应当提供由省级以上监狱管理局、戒毒管理局(含新疆生产建设兵团)出具的属于监狱企业的证明文件。</w:t>
      </w:r>
    </w:p>
    <w:p w14:paraId="25B1CE0B">
      <w:pPr>
        <w:pStyle w:val="11"/>
        <w:spacing w:before="9"/>
        <w:rPr>
          <w:sz w:val="22"/>
        </w:rPr>
      </w:pPr>
    </w:p>
    <w:p w14:paraId="1F658579">
      <w:pPr>
        <w:pStyle w:val="11"/>
        <w:spacing w:before="1" w:line="336" w:lineRule="auto"/>
        <w:ind w:left="1839" w:right="1407" w:firstLine="482"/>
        <w:jc w:val="both"/>
      </w:pPr>
      <w:r>
        <w:t>二、在政府采购活动中，监狱企业视同小型、微型企业，享受预留份额、评审中价格扣除等政府采购促进中小企业发展的政府采购政策。向监狱企业采购的金额，计入面向中小企业采购的统计数据。</w:t>
      </w:r>
    </w:p>
    <w:p w14:paraId="0E80D5DD">
      <w:pPr>
        <w:pStyle w:val="11"/>
        <w:spacing w:before="3"/>
        <w:rPr>
          <w:sz w:val="22"/>
        </w:rPr>
      </w:pPr>
    </w:p>
    <w:p w14:paraId="0F9C6286">
      <w:pPr>
        <w:pStyle w:val="11"/>
        <w:spacing w:line="336" w:lineRule="auto"/>
        <w:ind w:left="1839" w:right="1407" w:firstLine="482"/>
        <w:jc w:val="both"/>
      </w:pPr>
      <w:r>
        <w:t>三、各地区、各部门要积极通过预留采购份额支持监狱企业。有制服采购项目的部门，应加强对政府采购预算和计划编制工作的统筹，预留本部门制服采购项目预算总额的 30%以上，专门面向监狱企业采购。</w:t>
      </w:r>
    </w:p>
    <w:p w14:paraId="6C96930B">
      <w:pPr>
        <w:spacing w:after="0" w:line="336" w:lineRule="auto"/>
        <w:jc w:val="both"/>
        <w:sectPr>
          <w:pgSz w:w="11910" w:h="16840"/>
          <w:pgMar w:top="1020" w:right="580" w:bottom="900" w:left="580" w:header="741" w:footer="720" w:gutter="0"/>
          <w:cols w:space="720" w:num="1"/>
        </w:sectPr>
      </w:pPr>
    </w:p>
    <w:p w14:paraId="2574C129">
      <w:pPr>
        <w:pStyle w:val="11"/>
        <w:spacing w:before="124" w:line="336" w:lineRule="auto"/>
        <w:ind w:left="1839" w:right="1407"/>
        <w:jc w:val="both"/>
      </w:pPr>
      <w:r>
        <w:t>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14:paraId="303D0E85">
      <w:pPr>
        <w:pStyle w:val="11"/>
        <w:spacing w:before="5"/>
        <w:rPr>
          <w:sz w:val="22"/>
        </w:rPr>
      </w:pPr>
    </w:p>
    <w:p w14:paraId="500CFD6D">
      <w:pPr>
        <w:pStyle w:val="11"/>
        <w:spacing w:line="336" w:lineRule="auto"/>
        <w:ind w:left="1839" w:right="1407" w:firstLine="482"/>
        <w:jc w:val="both"/>
      </w:pPr>
      <w:r>
        <w:t>四、各地区可以结合本地区实际，对监狱企业生产的办公用品、家具用具、车辆维修和提供的保养服务、消防设备等，提出预留份额等政府采购支持措施，加大对监狱企业产品的采购力度。</w:t>
      </w:r>
    </w:p>
    <w:p w14:paraId="1D38AEF9">
      <w:pPr>
        <w:pStyle w:val="11"/>
        <w:spacing w:before="4"/>
        <w:rPr>
          <w:sz w:val="22"/>
        </w:rPr>
      </w:pPr>
    </w:p>
    <w:p w14:paraId="5F43A762">
      <w:pPr>
        <w:pStyle w:val="11"/>
        <w:spacing w:line="336" w:lineRule="auto"/>
        <w:ind w:left="1839" w:right="1407" w:firstLine="482"/>
        <w:jc w:val="both"/>
      </w:pPr>
      <w: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14:paraId="0F24968A">
      <w:pPr>
        <w:pStyle w:val="11"/>
      </w:pPr>
    </w:p>
    <w:p w14:paraId="5CC2E8EA">
      <w:pPr>
        <w:pStyle w:val="11"/>
      </w:pPr>
    </w:p>
    <w:p w14:paraId="55996E81">
      <w:pPr>
        <w:pStyle w:val="11"/>
      </w:pPr>
    </w:p>
    <w:p w14:paraId="0B25C176">
      <w:pPr>
        <w:pStyle w:val="11"/>
      </w:pPr>
    </w:p>
    <w:p w14:paraId="5E92FC08">
      <w:pPr>
        <w:pStyle w:val="11"/>
      </w:pPr>
    </w:p>
    <w:p w14:paraId="15473025">
      <w:pPr>
        <w:pStyle w:val="11"/>
      </w:pPr>
    </w:p>
    <w:p w14:paraId="5C2C7EA6">
      <w:pPr>
        <w:pStyle w:val="11"/>
      </w:pPr>
    </w:p>
    <w:p w14:paraId="34103546">
      <w:pPr>
        <w:pStyle w:val="11"/>
      </w:pPr>
    </w:p>
    <w:p w14:paraId="36FB1B66">
      <w:pPr>
        <w:pStyle w:val="11"/>
      </w:pPr>
    </w:p>
    <w:p w14:paraId="3E65AF88">
      <w:pPr>
        <w:pStyle w:val="11"/>
      </w:pPr>
    </w:p>
    <w:p w14:paraId="674D16A1">
      <w:pPr>
        <w:pStyle w:val="11"/>
      </w:pPr>
    </w:p>
    <w:p w14:paraId="163C5A92">
      <w:pPr>
        <w:pStyle w:val="11"/>
      </w:pPr>
    </w:p>
    <w:p w14:paraId="07E36E92">
      <w:pPr>
        <w:pStyle w:val="11"/>
      </w:pPr>
    </w:p>
    <w:p w14:paraId="145010F9">
      <w:pPr>
        <w:pStyle w:val="11"/>
      </w:pPr>
    </w:p>
    <w:p w14:paraId="74A7714A">
      <w:pPr>
        <w:pStyle w:val="11"/>
      </w:pPr>
    </w:p>
    <w:p w14:paraId="42217861">
      <w:pPr>
        <w:pStyle w:val="11"/>
      </w:pPr>
    </w:p>
    <w:p w14:paraId="656EFEAF">
      <w:pPr>
        <w:pStyle w:val="11"/>
      </w:pPr>
    </w:p>
    <w:p w14:paraId="3E392D2D">
      <w:pPr>
        <w:pStyle w:val="11"/>
      </w:pPr>
    </w:p>
    <w:p w14:paraId="63B92B55">
      <w:pPr>
        <w:pStyle w:val="11"/>
      </w:pPr>
    </w:p>
    <w:p w14:paraId="5A2A0269">
      <w:pPr>
        <w:pStyle w:val="11"/>
      </w:pPr>
    </w:p>
    <w:p w14:paraId="377E5D54">
      <w:pPr>
        <w:pStyle w:val="11"/>
      </w:pPr>
    </w:p>
    <w:p w14:paraId="1E267EC3">
      <w:pPr>
        <w:pStyle w:val="11"/>
      </w:pPr>
    </w:p>
    <w:p w14:paraId="4259B524">
      <w:pPr>
        <w:pStyle w:val="11"/>
      </w:pPr>
    </w:p>
    <w:p w14:paraId="3B21BAE4">
      <w:pPr>
        <w:pStyle w:val="11"/>
      </w:pPr>
    </w:p>
    <w:p w14:paraId="7E1CAAD0">
      <w:pPr>
        <w:pStyle w:val="11"/>
      </w:pPr>
    </w:p>
    <w:p w14:paraId="3ABF7918">
      <w:pPr>
        <w:pStyle w:val="11"/>
      </w:pPr>
    </w:p>
    <w:p w14:paraId="427CF8EA">
      <w:pPr>
        <w:pStyle w:val="11"/>
        <w:spacing w:before="4"/>
        <w:rPr>
          <w:sz w:val="21"/>
        </w:rPr>
      </w:pPr>
    </w:p>
    <w:p w14:paraId="428393E7">
      <w:pPr>
        <w:pStyle w:val="3"/>
      </w:pPr>
      <w:bookmarkStart w:id="10" w:name="关于促进残疾人就业政府采购政策的通知财库"/>
      <w:bookmarkEnd w:id="10"/>
      <w:r>
        <w:rPr>
          <w:spacing w:val="-1"/>
        </w:rPr>
        <w:t>关于促进残疾人就业政府采购政策的通知财库</w:t>
      </w:r>
    </w:p>
    <w:p w14:paraId="79292103">
      <w:pPr>
        <w:spacing w:after="0"/>
        <w:sectPr>
          <w:pgSz w:w="11910" w:h="16840"/>
          <w:pgMar w:top="1020" w:right="580" w:bottom="900" w:left="580" w:header="741" w:footer="720" w:gutter="0"/>
          <w:cols w:space="720" w:num="1"/>
        </w:sectPr>
      </w:pPr>
    </w:p>
    <w:p w14:paraId="15DE218A">
      <w:pPr>
        <w:pStyle w:val="11"/>
        <w:spacing w:before="9"/>
        <w:rPr>
          <w:rFonts w:ascii="仿宋"/>
          <w:sz w:val="17"/>
        </w:rPr>
      </w:pPr>
    </w:p>
    <w:p w14:paraId="7613885E">
      <w:pPr>
        <w:pStyle w:val="3"/>
        <w:spacing w:before="48"/>
        <w:ind w:right="940"/>
      </w:pPr>
      <w:bookmarkStart w:id="11" w:name="〔2017〕141号"/>
      <w:bookmarkEnd w:id="11"/>
      <w:r>
        <w:t>〔2017〕141 号</w:t>
      </w:r>
    </w:p>
    <w:p w14:paraId="330664B5">
      <w:pPr>
        <w:pStyle w:val="11"/>
        <w:spacing w:before="134" w:line="345" w:lineRule="auto"/>
        <w:ind w:left="1176" w:right="1167"/>
        <w:jc w:val="both"/>
        <w:rPr>
          <w:rFonts w:hint="eastAsia" w:ascii="仿宋" w:eastAsia="仿宋"/>
        </w:rPr>
      </w:pPr>
      <w:r>
        <w:rPr>
          <w:rFonts w:hint="eastAsia" w:ascii="仿宋" w:eastAsia="仿宋"/>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63654607">
      <w:pPr>
        <w:pStyle w:val="11"/>
        <w:spacing w:line="345" w:lineRule="auto"/>
        <w:ind w:left="1176" w:right="1176" w:firstLine="480"/>
        <w:jc w:val="both"/>
        <w:rPr>
          <w:rFonts w:hint="eastAsia" w:ascii="仿宋" w:eastAsia="仿宋"/>
        </w:rPr>
      </w:pPr>
      <w:r>
        <w:rPr>
          <w:rFonts w:hint="eastAsia" w:ascii="仿宋" w:eastAsia="仿宋"/>
          <w:spacing w:val="-12"/>
        </w:rPr>
        <w:t>为了发挥政府采购促进残疾人就业的作用，进一步保障残疾人权益，依照《政</w:t>
      </w:r>
      <w:r>
        <w:rPr>
          <w:rFonts w:hint="eastAsia" w:ascii="仿宋" w:eastAsia="仿宋"/>
          <w:spacing w:val="-4"/>
        </w:rPr>
        <w:t>府采购法》、《残疾人保障法》等法律法规及相关规定，现就促进残疾人就业政</w:t>
      </w:r>
      <w:r>
        <w:rPr>
          <w:rFonts w:hint="eastAsia" w:ascii="仿宋" w:eastAsia="仿宋"/>
        </w:rPr>
        <w:t>府采购政策通知如下：</w:t>
      </w:r>
    </w:p>
    <w:p w14:paraId="638C9471">
      <w:pPr>
        <w:pStyle w:val="11"/>
        <w:spacing w:line="304" w:lineRule="exact"/>
        <w:ind w:left="1656"/>
        <w:rPr>
          <w:rFonts w:hint="eastAsia" w:ascii="仿宋" w:eastAsia="仿宋"/>
        </w:rPr>
      </w:pPr>
      <w:r>
        <w:rPr>
          <w:rFonts w:hint="eastAsia" w:ascii="仿宋" w:eastAsia="仿宋"/>
        </w:rPr>
        <w:t>一、享受政府采购支持政策的残疾人福利性单位应当同时满足以下条件：</w:t>
      </w:r>
    </w:p>
    <w:p w14:paraId="1402EB90">
      <w:pPr>
        <w:pStyle w:val="11"/>
        <w:spacing w:before="125" w:line="345" w:lineRule="auto"/>
        <w:ind w:left="1176" w:right="1287" w:firstLine="480"/>
        <w:rPr>
          <w:rFonts w:hint="eastAsia" w:ascii="仿宋" w:eastAsia="仿宋"/>
        </w:rPr>
      </w:pPr>
      <w:r>
        <w:rPr>
          <w:rFonts w:hint="eastAsia" w:ascii="仿宋" w:eastAsia="仿宋"/>
        </w:rPr>
        <w:t>（一）</w:t>
      </w:r>
      <w:r>
        <w:rPr>
          <w:rFonts w:hint="eastAsia" w:ascii="仿宋" w:eastAsia="仿宋"/>
          <w:spacing w:val="-3"/>
        </w:rPr>
        <w:t xml:space="preserve">安置的残疾人占本单位在职职工人数的比例不低于 </w:t>
      </w:r>
      <w:r>
        <w:rPr>
          <w:rFonts w:hint="eastAsia" w:ascii="仿宋" w:eastAsia="仿宋"/>
        </w:rPr>
        <w:t>25%（</w:t>
      </w:r>
      <w:r>
        <w:rPr>
          <w:rFonts w:hint="eastAsia" w:ascii="仿宋" w:eastAsia="仿宋"/>
          <w:spacing w:val="-30"/>
        </w:rPr>
        <w:t xml:space="preserve">含 </w:t>
      </w:r>
      <w:r>
        <w:rPr>
          <w:rFonts w:hint="eastAsia" w:ascii="仿宋" w:eastAsia="仿宋"/>
          <w:spacing w:val="-4"/>
        </w:rPr>
        <w:t xml:space="preserve">25%）， </w:t>
      </w:r>
      <w:r>
        <w:rPr>
          <w:rFonts w:hint="eastAsia" w:ascii="仿宋" w:eastAsia="仿宋"/>
          <w:spacing w:val="-5"/>
        </w:rPr>
        <w:t xml:space="preserve">并且安置的残疾人人数不少于 </w:t>
      </w:r>
      <w:r>
        <w:rPr>
          <w:rFonts w:hint="eastAsia" w:ascii="仿宋" w:eastAsia="仿宋"/>
        </w:rPr>
        <w:t>10</w:t>
      </w:r>
      <w:r>
        <w:rPr>
          <w:rFonts w:hint="eastAsia" w:ascii="仿宋" w:eastAsia="仿宋"/>
          <w:spacing w:val="-30"/>
        </w:rPr>
        <w:t xml:space="preserve"> 人</w:t>
      </w:r>
      <w:r>
        <w:rPr>
          <w:rFonts w:hint="eastAsia" w:ascii="仿宋" w:eastAsia="仿宋"/>
        </w:rPr>
        <w:t>（</w:t>
      </w:r>
      <w:r>
        <w:rPr>
          <w:rFonts w:hint="eastAsia" w:ascii="仿宋" w:eastAsia="仿宋"/>
          <w:spacing w:val="-30"/>
        </w:rPr>
        <w:t xml:space="preserve">含 </w:t>
      </w:r>
      <w:r>
        <w:rPr>
          <w:rFonts w:hint="eastAsia" w:ascii="仿宋" w:eastAsia="仿宋"/>
        </w:rPr>
        <w:t>10</w:t>
      </w:r>
      <w:r>
        <w:rPr>
          <w:rFonts w:hint="eastAsia" w:ascii="仿宋" w:eastAsia="仿宋"/>
          <w:spacing w:val="-30"/>
        </w:rPr>
        <w:t xml:space="preserve"> 人</w:t>
      </w:r>
      <w:r>
        <w:rPr>
          <w:rFonts w:hint="eastAsia" w:ascii="仿宋" w:eastAsia="仿宋"/>
        </w:rPr>
        <w:t>）；</w:t>
      </w:r>
    </w:p>
    <w:p w14:paraId="5E169C56">
      <w:pPr>
        <w:pStyle w:val="11"/>
        <w:spacing w:line="345" w:lineRule="auto"/>
        <w:ind w:left="1176" w:right="1135" w:firstLine="480"/>
        <w:rPr>
          <w:rFonts w:hint="eastAsia" w:ascii="仿宋" w:eastAsia="仿宋"/>
        </w:rPr>
      </w:pPr>
      <w:r>
        <w:rPr>
          <w:rFonts w:hint="eastAsia" w:ascii="仿宋" w:eastAsia="仿宋"/>
        </w:rPr>
        <w:t>（二）依法与安置的每位残疾人签订了一年以上（含一年）的劳动合同或服务协议；</w:t>
      </w:r>
    </w:p>
    <w:p w14:paraId="6D98BCD4">
      <w:pPr>
        <w:pStyle w:val="11"/>
        <w:spacing w:line="345" w:lineRule="auto"/>
        <w:ind w:left="1176" w:right="1167" w:firstLine="480"/>
        <w:rPr>
          <w:rFonts w:hint="eastAsia" w:ascii="仿宋" w:eastAsia="仿宋"/>
        </w:rPr>
      </w:pPr>
      <w:r>
        <w:rPr>
          <w:rFonts w:hint="eastAsia" w:ascii="仿宋" w:eastAsia="仿宋"/>
        </w:rPr>
        <w:t>（三）为安置的每位残疾人按月足额缴纳了基本养老保险、基本医疗保险、失业保险、工伤保险和生育保险等社会保险费；</w:t>
      </w:r>
    </w:p>
    <w:p w14:paraId="69DE3A3E">
      <w:pPr>
        <w:pStyle w:val="11"/>
        <w:spacing w:line="345" w:lineRule="auto"/>
        <w:ind w:left="1176" w:right="1176" w:firstLine="477"/>
        <w:rPr>
          <w:rFonts w:hint="eastAsia" w:ascii="仿宋" w:eastAsia="仿宋"/>
        </w:rPr>
      </w:pPr>
      <w:r>
        <w:rPr>
          <w:rFonts w:hint="eastAsia" w:ascii="仿宋" w:eastAsia="仿宋"/>
        </w:rPr>
        <w:t>（四）通过银行等金融机构向安置的每位残疾人，按月支付了不低于单位所在区县适用的经省级人民政府批准的月最低工资标准的工资；</w:t>
      </w:r>
    </w:p>
    <w:p w14:paraId="16447095">
      <w:pPr>
        <w:pStyle w:val="11"/>
        <w:spacing w:line="345" w:lineRule="auto"/>
        <w:ind w:left="1176" w:right="1176" w:firstLine="480"/>
        <w:jc w:val="both"/>
        <w:rPr>
          <w:rFonts w:hint="eastAsia" w:ascii="仿宋" w:eastAsia="仿宋"/>
        </w:rPr>
      </w:pPr>
      <w:r>
        <w:rPr>
          <w:rFonts w:hint="eastAsia" w:ascii="仿宋" w:eastAsia="仿宋"/>
        </w:rPr>
        <w:t>（五</w:t>
      </w:r>
      <w:r>
        <w:rPr>
          <w:rFonts w:hint="eastAsia" w:ascii="仿宋" w:eastAsia="仿宋"/>
          <w:spacing w:val="-3"/>
        </w:rPr>
        <w:t>）</w:t>
      </w:r>
      <w:r>
        <w:rPr>
          <w:rFonts w:hint="eastAsia" w:ascii="仿宋" w:eastAsia="仿宋"/>
          <w:spacing w:val="-1"/>
        </w:rPr>
        <w:t>提供本单位制造的货物、承担的工程或者服务</w:t>
      </w:r>
      <w:r>
        <w:rPr>
          <w:rFonts w:hint="eastAsia" w:ascii="仿宋" w:eastAsia="仿宋"/>
        </w:rPr>
        <w:t>（以下简称产品</w:t>
      </w:r>
      <w:r>
        <w:rPr>
          <w:rFonts w:hint="eastAsia" w:ascii="仿宋" w:eastAsia="仿宋"/>
          <w:spacing w:val="-3"/>
        </w:rPr>
        <w:t>），</w:t>
      </w:r>
      <w:r>
        <w:rPr>
          <w:rFonts w:hint="eastAsia" w:ascii="仿宋" w:eastAsia="仿宋"/>
          <w:spacing w:val="-14"/>
        </w:rPr>
        <w:t>或</w:t>
      </w:r>
      <w:r>
        <w:rPr>
          <w:rFonts w:hint="eastAsia" w:ascii="仿宋" w:eastAsia="仿宋"/>
          <w:spacing w:val="-1"/>
        </w:rPr>
        <w:t>者提供其他残疾人福利性单位制造的货物</w:t>
      </w:r>
      <w:r>
        <w:rPr>
          <w:rFonts w:hint="eastAsia" w:ascii="仿宋" w:eastAsia="仿宋"/>
        </w:rPr>
        <w:t>（</w:t>
      </w:r>
      <w:r>
        <w:rPr>
          <w:rFonts w:hint="eastAsia" w:ascii="仿宋" w:eastAsia="仿宋"/>
          <w:spacing w:val="-1"/>
        </w:rPr>
        <w:t>不包括使用非残疾人福利性单位注册</w:t>
      </w:r>
      <w:r>
        <w:rPr>
          <w:rFonts w:hint="eastAsia" w:ascii="仿宋" w:eastAsia="仿宋"/>
        </w:rPr>
        <w:t>商标的货物）。</w:t>
      </w:r>
    </w:p>
    <w:p w14:paraId="296F2142">
      <w:pPr>
        <w:pStyle w:val="11"/>
        <w:spacing w:line="343" w:lineRule="auto"/>
        <w:ind w:left="1176" w:right="1176" w:firstLine="480"/>
        <w:jc w:val="both"/>
        <w:rPr>
          <w:rFonts w:hint="eastAsia" w:ascii="仿宋" w:eastAsia="仿宋"/>
        </w:rPr>
      </w:pPr>
      <w:r>
        <w:rPr>
          <w:rFonts w:hint="eastAsia" w:ascii="仿宋" w:eastAsia="仿宋"/>
          <w:spacing w:val="-4"/>
        </w:rPr>
        <w:t>前款所称残疾人是指法定劳动年龄内，持有《中华人民共和国残疾人证》或</w:t>
      </w:r>
      <w:r>
        <w:rPr>
          <w:rFonts w:hint="eastAsia" w:ascii="仿宋" w:eastAsia="仿宋"/>
        </w:rPr>
        <w:t>者《中华人民共和国残疾军人证（1</w:t>
      </w:r>
      <w:r>
        <w:rPr>
          <w:rFonts w:hint="eastAsia" w:ascii="仿宋" w:eastAsia="仿宋"/>
          <w:spacing w:val="-40"/>
        </w:rPr>
        <w:t xml:space="preserve"> 至 </w:t>
      </w:r>
      <w:r>
        <w:rPr>
          <w:rFonts w:hint="eastAsia" w:ascii="仿宋" w:eastAsia="仿宋"/>
        </w:rPr>
        <w:t>8</w:t>
      </w:r>
      <w:r>
        <w:rPr>
          <w:rFonts w:hint="eastAsia" w:ascii="仿宋" w:eastAsia="仿宋"/>
          <w:spacing w:val="-30"/>
        </w:rPr>
        <w:t xml:space="preserve"> 级</w:t>
      </w:r>
      <w:r>
        <w:rPr>
          <w:rFonts w:hint="eastAsia" w:ascii="仿宋" w:eastAsia="仿宋"/>
        </w:rPr>
        <w:t>）》的自然人，包括具有劳动条件和</w:t>
      </w:r>
      <w:r>
        <w:rPr>
          <w:rFonts w:hint="eastAsia" w:ascii="仿宋" w:eastAsia="仿宋"/>
          <w:spacing w:val="-2"/>
        </w:rPr>
        <w:t>劳动意愿的精神残疾人。在职职工人数是指与残疾人福利性单位建立劳动关系并</w:t>
      </w:r>
      <w:r>
        <w:rPr>
          <w:rFonts w:hint="eastAsia" w:ascii="仿宋" w:eastAsia="仿宋"/>
        </w:rPr>
        <w:t>依法签订劳动合同或者服务协议的雇员人数。</w:t>
      </w:r>
    </w:p>
    <w:p w14:paraId="0616D89B">
      <w:pPr>
        <w:pStyle w:val="11"/>
        <w:spacing w:line="343" w:lineRule="auto"/>
        <w:ind w:left="1176" w:right="1174" w:firstLine="480"/>
        <w:rPr>
          <w:rFonts w:hint="eastAsia" w:ascii="仿宋" w:eastAsia="仿宋"/>
        </w:rPr>
      </w:pPr>
      <w:r>
        <w:rPr>
          <w:rFonts w:hint="eastAsia" w:ascii="仿宋" w:eastAsia="仿宋"/>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A912AAB">
      <w:pPr>
        <w:pStyle w:val="11"/>
        <w:spacing w:line="343" w:lineRule="auto"/>
        <w:ind w:left="1176" w:right="1176" w:firstLine="480"/>
        <w:jc w:val="both"/>
        <w:rPr>
          <w:rFonts w:hint="eastAsia" w:ascii="仿宋" w:eastAsia="仿宋"/>
        </w:rPr>
      </w:pPr>
      <w:r>
        <w:rPr>
          <w:rFonts w:hint="eastAsia" w:ascii="仿宋" w:eastAsia="仿宋"/>
          <w:spacing w:val="-4"/>
        </w:rPr>
        <w:t>中标、成交供应商为残疾人福利性单位的，采购人或者其委托的采购代理机构应当随中标、成交结果同时公告其《残疾人福利性单位声明函》，接受社会监</w:t>
      </w:r>
      <w:r>
        <w:rPr>
          <w:rFonts w:hint="eastAsia" w:ascii="仿宋" w:eastAsia="仿宋"/>
        </w:rPr>
        <w:t>督。</w:t>
      </w:r>
    </w:p>
    <w:p w14:paraId="703DCACC">
      <w:pPr>
        <w:spacing w:after="0" w:line="343" w:lineRule="auto"/>
        <w:jc w:val="both"/>
        <w:rPr>
          <w:rFonts w:hint="eastAsia" w:ascii="仿宋" w:eastAsia="仿宋"/>
        </w:rPr>
        <w:sectPr>
          <w:pgSz w:w="11910" w:h="16840"/>
          <w:pgMar w:top="1020" w:right="580" w:bottom="900" w:left="580" w:header="741" w:footer="720" w:gutter="0"/>
          <w:cols w:space="720" w:num="1"/>
        </w:sectPr>
      </w:pPr>
    </w:p>
    <w:p w14:paraId="08DA1312">
      <w:pPr>
        <w:pStyle w:val="11"/>
        <w:spacing w:before="134" w:line="345" w:lineRule="auto"/>
        <w:ind w:left="1176" w:right="1135" w:firstLine="480"/>
        <w:rPr>
          <w:rFonts w:hint="eastAsia" w:ascii="仿宋" w:eastAsia="仿宋"/>
        </w:rPr>
      </w:pPr>
      <w:r>
        <w:rPr>
          <w:rFonts w:hint="eastAsia" w:ascii="仿宋" w:eastAsia="仿宋"/>
        </w:rPr>
        <w:t>供应商提供的《残疾人福利性单位声明函》与事实不符的，依照《政府采购法》第七十七条第一款的规定追究法律责任。</w:t>
      </w:r>
    </w:p>
    <w:p w14:paraId="39845A35">
      <w:pPr>
        <w:pStyle w:val="11"/>
        <w:spacing w:line="345" w:lineRule="auto"/>
        <w:ind w:left="1176" w:right="1056" w:firstLine="480"/>
        <w:rPr>
          <w:rFonts w:hint="eastAsia" w:ascii="仿宋" w:eastAsia="仿宋"/>
        </w:rPr>
      </w:pPr>
      <w:r>
        <w:rPr>
          <w:rFonts w:hint="eastAsia" w:ascii="仿宋" w:eastAsia="仿宋"/>
          <w:spacing w:val="-3"/>
        </w:rPr>
        <w:t>三、在政府采购活动中，残疾人福利性单位视同小型、微型企业，享受预留</w:t>
      </w:r>
      <w:r>
        <w:rPr>
          <w:rFonts w:hint="eastAsia" w:ascii="仿宋" w:eastAsia="仿宋"/>
          <w:spacing w:val="-4"/>
        </w:rPr>
        <w:t>份额、评审中价格扣除等促进中小企业发展的政府采购政策。向残疾人福利性单</w:t>
      </w:r>
      <w:r>
        <w:rPr>
          <w:rFonts w:hint="eastAsia" w:ascii="仿宋" w:eastAsia="仿宋"/>
          <w:spacing w:val="-14"/>
        </w:rPr>
        <w:t>位采购的金额，计入面向中小企业采购的统计数据。残疾人福利性单位属于小型、</w:t>
      </w:r>
      <w:r>
        <w:rPr>
          <w:rFonts w:hint="eastAsia" w:ascii="仿宋" w:eastAsia="仿宋"/>
        </w:rPr>
        <w:t>微型企业的，不重复享受政策。</w:t>
      </w:r>
    </w:p>
    <w:p w14:paraId="640DDDDE">
      <w:pPr>
        <w:pStyle w:val="11"/>
        <w:spacing w:line="345" w:lineRule="auto"/>
        <w:ind w:left="1176" w:right="1167" w:firstLine="480"/>
        <w:jc w:val="right"/>
        <w:rPr>
          <w:rFonts w:hint="eastAsia" w:ascii="仿宋" w:eastAsia="仿宋"/>
        </w:rPr>
      </w:pPr>
      <w:r>
        <w:rPr>
          <w:rFonts w:hint="eastAsia" w:ascii="仿宋" w:eastAsia="仿宋"/>
        </w:rPr>
        <w:t>四、采购人采购公开招标数额标准以上的货物或者服务，因落实促进残疾人就业政策的需要，依法履行有关报批程序后，可采用公开招标以外的采购方式。五、对于满足要求的残疾人福利性单位产品，集中采购机构可直接纳入协议</w:t>
      </w:r>
    </w:p>
    <w:p w14:paraId="294AC1E8">
      <w:pPr>
        <w:pStyle w:val="11"/>
        <w:spacing w:line="343" w:lineRule="auto"/>
        <w:ind w:left="1176" w:right="1176"/>
        <w:jc w:val="both"/>
        <w:rPr>
          <w:rFonts w:hint="eastAsia" w:ascii="仿宋" w:eastAsia="仿宋"/>
        </w:rPr>
      </w:pPr>
      <w:r>
        <w:rPr>
          <w:rFonts w:hint="eastAsia" w:ascii="仿宋" w:eastAsia="仿宋"/>
          <w:spacing w:val="-4"/>
        </w:rPr>
        <w:t>供货或者定点采购范围。各地区建设的政府采购电子卖场、电子商城、网上超市</w:t>
      </w:r>
      <w:r>
        <w:rPr>
          <w:rFonts w:hint="eastAsia" w:ascii="仿宋" w:eastAsia="仿宋"/>
          <w:spacing w:val="-2"/>
        </w:rPr>
        <w:t>等应当设立残疾人福利性单位产品专栏。鼓励采购人优先选择残疾人福利性单位</w:t>
      </w:r>
      <w:r>
        <w:rPr>
          <w:rFonts w:hint="eastAsia" w:ascii="仿宋" w:eastAsia="仿宋"/>
        </w:rPr>
        <w:t>的产品。</w:t>
      </w:r>
    </w:p>
    <w:p w14:paraId="1CDD99A5">
      <w:pPr>
        <w:pStyle w:val="11"/>
        <w:spacing w:line="343" w:lineRule="auto"/>
        <w:ind w:left="1176" w:right="1176"/>
        <w:jc w:val="both"/>
        <w:rPr>
          <w:rFonts w:hint="eastAsia" w:ascii="仿宋" w:eastAsia="仿宋"/>
        </w:rPr>
      </w:pPr>
      <w:r>
        <w:rPr>
          <w:rFonts w:hint="eastAsia" w:ascii="仿宋" w:eastAsia="仿宋"/>
          <w:spacing w:val="-5"/>
        </w:rPr>
        <w:t>六、省级财政部门可以结合本地区残疾人生产、经营的实际情况，细化政府采购</w:t>
      </w:r>
      <w:r>
        <w:rPr>
          <w:rFonts w:hint="eastAsia" w:ascii="仿宋" w:eastAsia="仿宋"/>
          <w:spacing w:val="-3"/>
        </w:rPr>
        <w:t>支持措施。对符合国家有关部门规定条件的残疾人辅助性就业机构，可通过上述</w:t>
      </w:r>
      <w:r>
        <w:rPr>
          <w:rFonts w:hint="eastAsia" w:ascii="仿宋" w:eastAsia="仿宋"/>
        </w:rPr>
        <w:t>措施予以支持。各地制定的有关文件应当报财政部备案。</w:t>
      </w:r>
    </w:p>
    <w:p w14:paraId="086EF65D">
      <w:pPr>
        <w:pStyle w:val="11"/>
        <w:ind w:left="1176"/>
        <w:jc w:val="both"/>
        <w:rPr>
          <w:rFonts w:hint="eastAsia" w:ascii="仿宋" w:eastAsia="仿宋"/>
        </w:rPr>
      </w:pPr>
      <w:r>
        <w:rPr>
          <w:rFonts w:hint="eastAsia" w:ascii="仿宋" w:eastAsia="仿宋"/>
        </w:rPr>
        <w:t>七、本通知自 2017 年 10 月 1 日起执行。</w:t>
      </w:r>
    </w:p>
    <w:p w14:paraId="05265B72">
      <w:pPr>
        <w:pStyle w:val="11"/>
        <w:rPr>
          <w:rFonts w:ascii="仿宋"/>
        </w:rPr>
      </w:pPr>
    </w:p>
    <w:p w14:paraId="0A6EAF21">
      <w:pPr>
        <w:pStyle w:val="11"/>
        <w:rPr>
          <w:rFonts w:ascii="仿宋"/>
        </w:rPr>
      </w:pPr>
    </w:p>
    <w:p w14:paraId="5D92F7B9">
      <w:pPr>
        <w:pStyle w:val="11"/>
        <w:rPr>
          <w:rFonts w:ascii="仿宋"/>
        </w:rPr>
      </w:pPr>
    </w:p>
    <w:p w14:paraId="20E68273">
      <w:pPr>
        <w:pStyle w:val="11"/>
        <w:spacing w:before="12"/>
        <w:rPr>
          <w:rFonts w:ascii="仿宋"/>
          <w:sz w:val="20"/>
        </w:rPr>
      </w:pPr>
    </w:p>
    <w:p w14:paraId="6189AFE8">
      <w:pPr>
        <w:pStyle w:val="11"/>
        <w:spacing w:line="487" w:lineRule="auto"/>
        <w:ind w:left="5724" w:right="1486" w:hanging="68"/>
        <w:rPr>
          <w:rFonts w:hint="eastAsia" w:ascii="仿宋" w:eastAsia="仿宋"/>
        </w:rPr>
      </w:pPr>
      <w:r>
        <w:rPr>
          <w:rFonts w:hint="eastAsia" w:ascii="仿宋" w:eastAsia="仿宋"/>
        </w:rPr>
        <w:t>财政部 民政部 中国残疾人联合会2017 年 8 月 22 日</w:t>
      </w:r>
    </w:p>
    <w:p w14:paraId="204EBD49">
      <w:pPr>
        <w:spacing w:after="0" w:line="487" w:lineRule="auto"/>
        <w:rPr>
          <w:rFonts w:hint="eastAsia" w:ascii="仿宋" w:eastAsia="仿宋"/>
        </w:rPr>
        <w:sectPr>
          <w:pgSz w:w="11910" w:h="16840"/>
          <w:pgMar w:top="1020" w:right="580" w:bottom="900" w:left="580" w:header="741" w:footer="720" w:gutter="0"/>
          <w:cols w:space="720" w:num="1"/>
        </w:sectPr>
      </w:pPr>
    </w:p>
    <w:p w14:paraId="24D7C9E5">
      <w:pPr>
        <w:pStyle w:val="7"/>
        <w:spacing w:before="122"/>
        <w:ind w:left="1345" w:right="1345"/>
      </w:pPr>
      <w:r>
        <w:t>一、磋商程序</w:t>
      </w:r>
    </w:p>
    <w:p w14:paraId="1BB88708">
      <w:pPr>
        <w:pStyle w:val="10"/>
        <w:spacing w:before="201"/>
      </w:pPr>
      <w:r>
        <w:t>（一）、组成磋商小组</w:t>
      </w:r>
    </w:p>
    <w:p w14:paraId="2081A198">
      <w:pPr>
        <w:pStyle w:val="11"/>
        <w:spacing w:before="161" w:line="364" w:lineRule="auto"/>
        <w:ind w:left="1176" w:right="1056" w:firstLine="480"/>
        <w:jc w:val="both"/>
      </w:pPr>
      <w:r>
        <w:rPr>
          <w:spacing w:val="-2"/>
        </w:rPr>
        <w:t xml:space="preserve">磋商小组是从依法设立的评标专家库中随机抽取的技术、经济方面专家组成, </w:t>
      </w:r>
      <w:r>
        <w:rPr>
          <w:spacing w:val="-10"/>
        </w:rPr>
        <w:t xml:space="preserve">成员人数为 </w:t>
      </w:r>
      <w:r>
        <w:rPr>
          <w:u w:val="single"/>
        </w:rPr>
        <w:t>3</w:t>
      </w:r>
      <w:r>
        <w:rPr>
          <w:spacing w:val="-20"/>
        </w:rPr>
        <w:t xml:space="preserve"> 人。</w:t>
      </w:r>
    </w:p>
    <w:p w14:paraId="1FE00A57">
      <w:pPr>
        <w:pStyle w:val="11"/>
        <w:spacing w:before="1" w:line="364" w:lineRule="auto"/>
        <w:ind w:left="1176" w:right="1176" w:firstLine="480"/>
        <w:jc w:val="both"/>
      </w:pPr>
      <w:r>
        <w:rPr>
          <w:spacing w:val="-5"/>
        </w:rPr>
        <w:t xml:space="preserve">为保证磋商工作的顺利进行，磋商可设 </w:t>
      </w:r>
      <w:r>
        <w:t>1</w:t>
      </w:r>
      <w:r>
        <w:rPr>
          <w:spacing w:val="-9"/>
        </w:rPr>
        <w:t xml:space="preserve"> 名负责人，负责磋商全面工作。磋</w:t>
      </w:r>
      <w:r>
        <w:rPr>
          <w:spacing w:val="-2"/>
        </w:rPr>
        <w:t>商负责人由磋商小组成员推举产生，磋商会负责人与磋商小组的其他成员有同等</w:t>
      </w:r>
      <w:r>
        <w:t>的表决权。</w:t>
      </w:r>
    </w:p>
    <w:p w14:paraId="37522010">
      <w:pPr>
        <w:pStyle w:val="10"/>
      </w:pPr>
      <w:r>
        <w:t>（二）、磋商工作</w:t>
      </w:r>
    </w:p>
    <w:p w14:paraId="773BFE65">
      <w:pPr>
        <w:pStyle w:val="11"/>
        <w:spacing w:before="160" w:line="364" w:lineRule="auto"/>
        <w:ind w:left="1176" w:right="1056" w:firstLine="470"/>
        <w:jc w:val="both"/>
      </w:pPr>
      <w:r>
        <w:t>磋商本着客观公正、公平竞争、择优定标、规范合法的原则进行。磋商小组</w:t>
      </w:r>
      <w:r>
        <w:rPr>
          <w:spacing w:val="-2"/>
        </w:rPr>
        <w:t>成员在磋商工作开始时，应认真研读竞争性磋商文件，了解和熟悉项目的规格和</w:t>
      </w:r>
      <w:r>
        <w:rPr>
          <w:spacing w:val="-4"/>
        </w:rPr>
        <w:t>特点；竞争性磋商文件规定的磋商标准和磋商办法；竞争性磋商文件中规定的主</w:t>
      </w:r>
      <w:r>
        <w:rPr>
          <w:spacing w:val="-14"/>
        </w:rPr>
        <w:t>要技术要求、标准及其他与磋商有关的内容，以获取磋商所需的重要信息和数据。</w:t>
      </w:r>
    </w:p>
    <w:p w14:paraId="4C7906CF">
      <w:pPr>
        <w:pStyle w:val="11"/>
        <w:spacing w:before="3" w:line="364" w:lineRule="auto"/>
        <w:ind w:left="1176" w:right="1176" w:firstLine="600"/>
      </w:pPr>
      <w:r>
        <w:t>磋商小组对响应文件的评审分资格、符合性审查，最终报价评定两个阶段评审方式。</w:t>
      </w:r>
    </w:p>
    <w:p w14:paraId="6FDFE25C">
      <w:pPr>
        <w:pStyle w:val="11"/>
        <w:spacing w:before="1"/>
        <w:ind w:left="1716"/>
      </w:pPr>
      <w:r>
        <w:t>第一阶段：资格审查、符合性审查</w:t>
      </w:r>
    </w:p>
    <w:p w14:paraId="6CB5E3D6">
      <w:pPr>
        <w:pStyle w:val="11"/>
        <w:spacing w:before="160" w:line="364" w:lineRule="auto"/>
        <w:ind w:left="1656" w:right="2787" w:firstLine="60"/>
      </w:pPr>
      <w:r>
        <w:t>第二阶段：投标供应商最终报价、综合评审（综合评分法） 磋商、确定成交供应商工作在磋商后的当日内完成。</w:t>
      </w:r>
    </w:p>
    <w:p w14:paraId="79CE33B0">
      <w:pPr>
        <w:pStyle w:val="10"/>
      </w:pPr>
      <w:r>
        <w:t>（三） 成交供应商确定</w:t>
      </w:r>
    </w:p>
    <w:p w14:paraId="319529B1">
      <w:pPr>
        <w:pStyle w:val="11"/>
        <w:spacing w:before="160" w:line="364" w:lineRule="auto"/>
        <w:ind w:left="1176" w:right="1176" w:firstLine="480"/>
        <w:jc w:val="both"/>
      </w:pPr>
      <w:r>
        <w:rPr>
          <w:spacing w:val="-3"/>
        </w:rPr>
        <w:t>本项目采取竞争性磋商的方式进行采购。对通过磋商合格的，能提供优质服</w:t>
      </w:r>
      <w:r>
        <w:rPr>
          <w:spacing w:val="-2"/>
        </w:rPr>
        <w:t>务和足以使用户确信其具备执行合同能力的，能最大限度满足竞争性磋商文件中规定的各项综合评价标准评审得分最高的供应商确定为成交供应商候选人。成交</w:t>
      </w:r>
      <w:r>
        <w:rPr>
          <w:spacing w:val="-3"/>
        </w:rPr>
        <w:t>供应商候选人放弃成交、因不可抗力提出不能履行合同，排名第一的成交供应商候选人放弃成交、因不可抗力提出不能履行合同，采购人可以确定排名第二的成</w:t>
      </w:r>
      <w:r>
        <w:t>交供应商候选人为成交供应商，或者重新采购。</w:t>
      </w:r>
    </w:p>
    <w:p w14:paraId="2A3B68EC">
      <w:pPr>
        <w:pStyle w:val="11"/>
        <w:spacing w:before="4" w:line="364" w:lineRule="auto"/>
        <w:ind w:left="1176" w:right="1176" w:firstLine="480"/>
        <w:jc w:val="both"/>
      </w:pPr>
      <w:r>
        <w:rPr>
          <w:spacing w:val="-2"/>
        </w:rPr>
        <w:t>排名第二的成交供应商候选人因前款规定的同样原因不能签订合同的，采购人可以确定排名第三的成交供应商候选人为成交商，或者重新采购将重新组织采</w:t>
      </w:r>
      <w:r>
        <w:rPr>
          <w:spacing w:val="-5"/>
        </w:rPr>
        <w:t>购。成交供应商无正当理由放弃成交、非不可抗力提出不能履行合同的，按照采</w:t>
      </w:r>
      <w:r>
        <w:t>购法律、法规的规定承担相应的法律责任。</w:t>
      </w:r>
    </w:p>
    <w:p w14:paraId="293E7780">
      <w:pPr>
        <w:pStyle w:val="10"/>
      </w:pPr>
      <w:r>
        <w:t>（四）磋商报告</w:t>
      </w:r>
    </w:p>
    <w:p w14:paraId="4EB8E952">
      <w:pPr>
        <w:pStyle w:val="11"/>
        <w:spacing w:before="161" w:line="364" w:lineRule="auto"/>
        <w:ind w:left="1176" w:right="1056" w:firstLine="480"/>
      </w:pPr>
      <w:r>
        <w:rPr>
          <w:spacing w:val="-16"/>
        </w:rPr>
        <w:t xml:space="preserve">磋商工作结束时，磋商小组将本项目评审结果向采购人提交书面《磋商报告》, </w:t>
      </w:r>
      <w:r>
        <w:rPr>
          <w:spacing w:val="-3"/>
        </w:rPr>
        <w:t>各磋商小组成员对磋商报告内容讨论通过后，在《磋商报告》上签字，对磋商报</w:t>
      </w:r>
    </w:p>
    <w:p w14:paraId="28B539DB">
      <w:pPr>
        <w:spacing w:after="0" w:line="364" w:lineRule="auto"/>
        <w:sectPr>
          <w:pgSz w:w="11910" w:h="16840"/>
          <w:pgMar w:top="1020" w:right="580" w:bottom="900" w:left="580" w:header="741" w:footer="720" w:gutter="0"/>
          <w:cols w:space="720" w:num="1"/>
        </w:sectPr>
      </w:pPr>
    </w:p>
    <w:p w14:paraId="080FEF37">
      <w:pPr>
        <w:pStyle w:val="11"/>
        <w:spacing w:before="84"/>
        <w:ind w:left="1176"/>
      </w:pPr>
      <w:bookmarkStart w:id="12" w:name="第四部分  合同条款及格式"/>
      <w:bookmarkEnd w:id="12"/>
      <w:r>
        <w:t>告予以确认。</w:t>
      </w:r>
    </w:p>
    <w:p w14:paraId="71CA30B5">
      <w:pPr>
        <w:pStyle w:val="11"/>
        <w:rPr>
          <w:sz w:val="30"/>
        </w:rPr>
      </w:pPr>
      <w:r>
        <w:br w:type="column"/>
      </w:r>
    </w:p>
    <w:p w14:paraId="28BA2F06">
      <w:pPr>
        <w:pStyle w:val="7"/>
        <w:spacing w:before="206"/>
        <w:ind w:left="1176"/>
        <w:jc w:val="left"/>
      </w:pPr>
      <w:r>
        <w:t>二、磋商办法</w:t>
      </w:r>
    </w:p>
    <w:p w14:paraId="1268649F">
      <w:pPr>
        <w:spacing w:after="0"/>
        <w:jc w:val="left"/>
        <w:sectPr>
          <w:pgSz w:w="11910" w:h="16840"/>
          <w:pgMar w:top="1020" w:right="580" w:bottom="900" w:left="580" w:header="741" w:footer="720" w:gutter="0"/>
          <w:cols w:equalWidth="0" w:num="2">
            <w:col w:w="2657" w:space="635"/>
            <w:col w:w="7458"/>
          </w:cols>
        </w:sectPr>
      </w:pPr>
    </w:p>
    <w:p w14:paraId="73FE8AEC">
      <w:pPr>
        <w:pStyle w:val="11"/>
        <w:spacing w:before="6"/>
        <w:rPr>
          <w:b/>
          <w:sz w:val="10"/>
        </w:rPr>
      </w:pPr>
    </w:p>
    <w:p w14:paraId="1B9208D2">
      <w:pPr>
        <w:pStyle w:val="10"/>
        <w:spacing w:before="67"/>
      </w:pPr>
      <w:r>
        <w:t>（一）资格审查</w:t>
      </w:r>
    </w:p>
    <w:p w14:paraId="69A6A1C3">
      <w:pPr>
        <w:pStyle w:val="10"/>
        <w:spacing w:before="160"/>
        <w:ind w:left="1764"/>
      </w:pPr>
      <w:r>
        <w:t>资格审查采用合格制的审查方式。</w:t>
      </w:r>
    </w:p>
    <w:p w14:paraId="2D444C51">
      <w:pPr>
        <w:pStyle w:val="11"/>
        <w:spacing w:before="161" w:line="364" w:lineRule="auto"/>
        <w:ind w:left="1176" w:right="1177" w:firstLine="480"/>
      </w:pPr>
      <w:r>
        <w:rPr>
          <w:spacing w:val="6"/>
        </w:rPr>
        <w:t>磋商小组成员对各供应商按竞争性磋商文件中要求提供的证明其资格的各</w:t>
      </w:r>
      <w:r>
        <w:t>种证明文件的有效性、完整性进行审查，确定进入磋商阶段的供应商。</w:t>
      </w:r>
    </w:p>
    <w:p w14:paraId="008FB590">
      <w:pPr>
        <w:pStyle w:val="11"/>
        <w:spacing w:line="230" w:lineRule="exact"/>
        <w:ind w:left="1656"/>
      </w:pPr>
      <w:r>
        <w:t>供应商应提供采购文件要求的资格证明文件。具体内容见附件一。</w:t>
      </w:r>
    </w:p>
    <w:p w14:paraId="78138BF0">
      <w:pPr>
        <w:pStyle w:val="11"/>
        <w:spacing w:before="206" w:line="364" w:lineRule="auto"/>
        <w:ind w:left="1176" w:right="4047" w:firstLine="480"/>
        <w:rPr>
          <w:b/>
        </w:rPr>
      </w:pPr>
      <w:r>
        <w:t>通过资格审查后的供应商进入符合性审查阶段。</w:t>
      </w:r>
      <w:r>
        <w:rPr>
          <w:b/>
        </w:rPr>
        <w:t>符合性审查</w:t>
      </w:r>
    </w:p>
    <w:p w14:paraId="69176A5E">
      <w:pPr>
        <w:pStyle w:val="11"/>
        <w:spacing w:before="1" w:line="364" w:lineRule="auto"/>
        <w:ind w:left="1656" w:right="3087"/>
      </w:pPr>
      <w:r>
        <w:t>符合性审查采用合格制的审查方式，具体内容见附件二。通过符合性审查后的供应商进入磋商阶段。</w:t>
      </w:r>
    </w:p>
    <w:p w14:paraId="30C63260">
      <w:pPr>
        <w:pStyle w:val="10"/>
        <w:spacing w:before="1"/>
      </w:pPr>
      <w:r>
        <w:t>（二）磋商</w:t>
      </w:r>
    </w:p>
    <w:p w14:paraId="43EB1FCE">
      <w:pPr>
        <w:pStyle w:val="11"/>
        <w:spacing w:before="161" w:line="364" w:lineRule="auto"/>
        <w:ind w:left="1176" w:right="1135" w:firstLine="480"/>
      </w:pPr>
      <w:r>
        <w:t>当首次报价采购人不能获得满意的成交供应商时，可组织各供应商分别磋商进行二次报价，供应商的第二次报价为最终磋商报价。</w:t>
      </w:r>
    </w:p>
    <w:p w14:paraId="5953E90C">
      <w:pPr>
        <w:pStyle w:val="10"/>
        <w:spacing w:before="1"/>
      </w:pPr>
      <w:r>
        <w:t>（三）结论</w:t>
      </w:r>
    </w:p>
    <w:p w14:paraId="7F07EBC1">
      <w:pPr>
        <w:pStyle w:val="11"/>
        <w:spacing w:before="161" w:line="364" w:lineRule="auto"/>
        <w:ind w:left="1176" w:right="1056"/>
      </w:pPr>
      <w:r>
        <w:t xml:space="preserve">对通过磋商合格的，能提供优质服务和足以使用户确信其具备执行合同能力的， 能最大限度满足竞争性磋商文件中规定的各项综合评价标准评审得分最高的供 </w:t>
      </w:r>
      <w:r>
        <w:rPr>
          <w:spacing w:val="-2"/>
        </w:rPr>
        <w:t>应商确定为第一成交供应商候选人，磋商工作结束时，磋商小组将本项目评审结</w:t>
      </w:r>
      <w:r>
        <w:rPr>
          <w:spacing w:val="-5"/>
        </w:rPr>
        <w:t xml:space="preserve">果向采购人提交书面《磋商报告》,各磋商小组成员对磋商报告内容讨论通过后， </w:t>
      </w:r>
      <w:r>
        <w:t>在《磋商报告》上签字，对磋商报告予以确认。</w:t>
      </w:r>
    </w:p>
    <w:p w14:paraId="50C0B3B3">
      <w:pPr>
        <w:spacing w:after="0" w:line="364" w:lineRule="auto"/>
        <w:sectPr>
          <w:type w:val="continuous"/>
          <w:pgSz w:w="11910" w:h="16840"/>
          <w:pgMar w:top="980" w:right="580" w:bottom="280" w:left="580" w:header="720" w:footer="720" w:gutter="0"/>
          <w:cols w:space="720" w:num="1"/>
        </w:sectPr>
      </w:pPr>
    </w:p>
    <w:p w14:paraId="13FE8898">
      <w:pPr>
        <w:tabs>
          <w:tab w:val="left" w:pos="2829"/>
        </w:tabs>
        <w:spacing w:before="7"/>
        <w:ind w:left="430" w:right="0" w:firstLine="0"/>
        <w:jc w:val="center"/>
        <w:rPr>
          <w:rFonts w:hint="eastAsia" w:ascii="黑体" w:eastAsia="黑体"/>
          <w:sz w:val="48"/>
        </w:rPr>
      </w:pPr>
      <w:bookmarkStart w:id="13" w:name="_TOC_250000"/>
      <w:bookmarkEnd w:id="13"/>
      <w:r>
        <w:rPr>
          <w:rFonts w:hint="eastAsia" w:ascii="黑体" w:eastAsia="黑体"/>
          <w:sz w:val="48"/>
        </w:rPr>
        <w:t>第四部分</w:t>
      </w:r>
      <w:r>
        <w:rPr>
          <w:rFonts w:hint="eastAsia" w:ascii="黑体" w:eastAsia="黑体"/>
          <w:sz w:val="48"/>
        </w:rPr>
        <w:tab/>
      </w:r>
      <w:r>
        <w:rPr>
          <w:rFonts w:hint="eastAsia" w:ascii="黑体" w:eastAsia="黑体"/>
          <w:sz w:val="48"/>
        </w:rPr>
        <w:t>合同条款及格式</w:t>
      </w:r>
    </w:p>
    <w:p w14:paraId="72445A9E">
      <w:pPr>
        <w:pStyle w:val="10"/>
        <w:spacing w:before="398"/>
        <w:ind w:left="1370" w:right="890"/>
        <w:jc w:val="center"/>
      </w:pPr>
      <w:r>
        <w:t>最终以甲乙双方实际签订为准</w:t>
      </w:r>
    </w:p>
    <w:p w14:paraId="6E695D59">
      <w:pPr>
        <w:spacing w:after="0"/>
        <w:jc w:val="center"/>
        <w:sectPr>
          <w:pgSz w:w="11910" w:h="16840"/>
          <w:pgMar w:top="1020" w:right="580" w:bottom="900" w:left="580" w:header="741" w:footer="720" w:gutter="0"/>
          <w:cols w:space="720" w:num="1"/>
        </w:sectPr>
      </w:pPr>
    </w:p>
    <w:p w14:paraId="0C74D597">
      <w:pPr>
        <w:pStyle w:val="11"/>
        <w:rPr>
          <w:b/>
        </w:rPr>
      </w:pPr>
    </w:p>
    <w:p w14:paraId="57F62D29">
      <w:pPr>
        <w:spacing w:before="37"/>
        <w:ind w:left="1343" w:right="1345" w:firstLine="0"/>
        <w:jc w:val="center"/>
        <w:rPr>
          <w:b/>
          <w:sz w:val="44"/>
        </w:rPr>
      </w:pPr>
      <w:r>
        <w:rPr>
          <w:b/>
          <w:sz w:val="44"/>
        </w:rPr>
        <w:t>第五部分 服务与要求</w:t>
      </w:r>
    </w:p>
    <w:p w14:paraId="7E78DF14">
      <w:pPr>
        <w:pStyle w:val="11"/>
        <w:rPr>
          <w:sz w:val="20"/>
        </w:rPr>
      </w:pPr>
    </w:p>
    <w:p w14:paraId="509807FF">
      <w:pPr>
        <w:pStyle w:val="11"/>
        <w:rPr>
          <w:sz w:val="20"/>
        </w:rPr>
      </w:pPr>
    </w:p>
    <w:p w14:paraId="19C0E492">
      <w:pPr>
        <w:pStyle w:val="11"/>
        <w:rPr>
          <w:sz w:val="20"/>
        </w:rPr>
      </w:pPr>
    </w:p>
    <w:p w14:paraId="22433DCF">
      <w:pPr>
        <w:spacing w:line="240" w:lineRule="auto"/>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一</w:t>
      </w:r>
      <w:r>
        <w:rPr>
          <w:rFonts w:hint="eastAsia" w:ascii="宋体" w:hAnsi="宋体" w:eastAsia="宋体" w:cs="宋体"/>
          <w:b/>
          <w:kern w:val="0"/>
          <w:sz w:val="24"/>
          <w:szCs w:val="24"/>
        </w:rPr>
        <w:t>、清理内容及要求</w:t>
      </w:r>
    </w:p>
    <w:p w14:paraId="554E6649">
      <w:pPr>
        <w:numPr>
          <w:ilvl w:val="0"/>
          <w:numId w:val="0"/>
        </w:numPr>
        <w:spacing w:line="240" w:lineRule="auto"/>
        <w:ind w:firstLine="480" w:firstLineChars="200"/>
        <w:jc w:val="both"/>
        <w:rPr>
          <w:rFonts w:hint="eastAsia" w:ascii="宋体" w:hAnsi="宋体" w:eastAsia="宋体" w:cs="宋体"/>
          <w:sz w:val="24"/>
          <w:szCs w:val="24"/>
          <w:lang w:val="en-US" w:eastAsia="zh-CN"/>
        </w:rPr>
      </w:pPr>
      <w:r>
        <w:rPr>
          <w:rFonts w:hint="eastAsia" w:cs="宋体"/>
          <w:sz w:val="24"/>
          <w:szCs w:val="24"/>
          <w:lang w:val="en-US" w:eastAsia="zh-CN"/>
        </w:rPr>
        <w:t>1.</w:t>
      </w:r>
      <w:r>
        <w:rPr>
          <w:rFonts w:hint="eastAsia" w:ascii="宋体" w:hAnsi="宋体" w:eastAsia="宋体" w:cs="宋体"/>
          <w:sz w:val="24"/>
          <w:szCs w:val="24"/>
          <w:lang w:val="en-US" w:eastAsia="zh-CN"/>
        </w:rPr>
        <w:t>清理各类垃圾、堆放物、下水井清掏及维修、围挡的安装及维护、拆除违章构建筑物等。</w:t>
      </w:r>
    </w:p>
    <w:p w14:paraId="24B363D9">
      <w:pPr>
        <w:numPr>
          <w:ilvl w:val="0"/>
          <w:numId w:val="0"/>
        </w:numPr>
        <w:spacing w:line="240" w:lineRule="auto"/>
        <w:ind w:firstLine="480" w:firstLineChars="200"/>
        <w:jc w:val="both"/>
        <w:rPr>
          <w:rFonts w:hint="eastAsia" w:ascii="仿宋" w:hAnsi="仿宋" w:eastAsia="仿宋" w:cs="仿宋"/>
          <w:sz w:val="28"/>
          <w:szCs w:val="28"/>
          <w:lang w:val="en-US" w:eastAsia="zh-CN"/>
        </w:rPr>
      </w:pPr>
      <w:r>
        <w:rPr>
          <w:rFonts w:hint="eastAsia" w:cs="宋体"/>
          <w:sz w:val="24"/>
          <w:szCs w:val="24"/>
          <w:lang w:val="en-US" w:eastAsia="zh-CN"/>
        </w:rPr>
        <w:t>2.</w:t>
      </w:r>
      <w:r>
        <w:rPr>
          <w:rFonts w:hint="eastAsia" w:ascii="宋体" w:hAnsi="宋体" w:eastAsia="宋体" w:cs="宋体"/>
          <w:sz w:val="24"/>
          <w:szCs w:val="24"/>
          <w:lang w:val="en-US" w:eastAsia="zh-CN"/>
        </w:rPr>
        <w:t>乙方负责选派服务人员、车辆，为甲方提供服务按实际发生量为准。</w:t>
      </w:r>
    </w:p>
    <w:p w14:paraId="35FAA70F">
      <w:pPr>
        <w:widowControl/>
        <w:spacing w:line="240" w:lineRule="auto"/>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（二）清扫地域：</w:t>
      </w:r>
      <w:r>
        <w:rPr>
          <w:rFonts w:hint="eastAsia" w:ascii="宋体" w:hAnsi="宋体" w:eastAsia="宋体" w:cs="宋体"/>
          <w:kern w:val="0"/>
          <w:sz w:val="24"/>
          <w:szCs w:val="24"/>
          <w:lang w:val="en-US" w:eastAsia="zh-CN"/>
        </w:rPr>
        <w:t>迎宾街道辖区内</w:t>
      </w:r>
    </w:p>
    <w:p w14:paraId="095D14C4">
      <w:pPr>
        <w:numPr>
          <w:ilvl w:val="0"/>
          <w:numId w:val="0"/>
        </w:numPr>
        <w:spacing w:line="24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按照中标的公司划分所需清理的区域：</w:t>
      </w:r>
    </w:p>
    <w:p w14:paraId="1902E74F">
      <w:pPr>
        <w:numPr>
          <w:ilvl w:val="0"/>
          <w:numId w:val="0"/>
        </w:numPr>
        <w:spacing w:line="24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一标段：绿园区迎宾街道南航社区、万盛社区、理想社区、管辖区域内。</w:t>
      </w:r>
    </w:p>
    <w:p w14:paraId="6C64F5A2">
      <w:pPr>
        <w:numPr>
          <w:ilvl w:val="0"/>
          <w:numId w:val="0"/>
        </w:numPr>
        <w:spacing w:line="240" w:lineRule="auto"/>
        <w:ind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二标段：绿园区迎宾街道香江社区、润民社区、迎宾路社区、管辖区域内。</w:t>
      </w:r>
    </w:p>
    <w:p w14:paraId="486364A6">
      <w:pPr>
        <w:numPr>
          <w:ilvl w:val="0"/>
          <w:numId w:val="27"/>
        </w:numPr>
        <w:spacing w:line="240" w:lineRule="auto"/>
        <w:ind w:left="479" w:leftChars="228" w:firstLine="0" w:firstLineChars="0"/>
        <w:jc w:val="both"/>
        <w:rPr>
          <w:rFonts w:hint="eastAsia" w:ascii="宋体" w:hAnsi="宋体" w:eastAsia="宋体" w:cs="宋体"/>
          <w:kern w:val="0"/>
          <w:sz w:val="24"/>
          <w:szCs w:val="24"/>
        </w:rPr>
      </w:pPr>
      <w:r>
        <w:rPr>
          <w:rFonts w:hint="eastAsia" w:ascii="宋体" w:hAnsi="宋体" w:eastAsia="宋体" w:cs="宋体"/>
          <w:kern w:val="0"/>
          <w:sz w:val="24"/>
          <w:szCs w:val="24"/>
        </w:rPr>
        <w:t>要求：</w:t>
      </w:r>
      <w:r>
        <w:rPr>
          <w:rFonts w:hint="eastAsia" w:ascii="宋体" w:hAnsi="宋体" w:eastAsia="宋体" w:cs="宋体"/>
          <w:sz w:val="24"/>
          <w:szCs w:val="24"/>
          <w:lang w:val="en-US" w:eastAsia="zh-CN"/>
        </w:rPr>
        <w:t>乙方应按照甲方的工作要求提供人员，</w:t>
      </w:r>
      <w:bookmarkStart w:id="18" w:name="_GoBack"/>
      <w:bookmarkEnd w:id="18"/>
      <w:r>
        <w:rPr>
          <w:rFonts w:hint="eastAsia" w:ascii="宋体" w:hAnsi="宋体" w:eastAsia="宋体" w:cs="宋体"/>
          <w:sz w:val="24"/>
          <w:szCs w:val="24"/>
          <w:lang w:val="en-US" w:eastAsia="zh-CN"/>
        </w:rPr>
        <w:t>机械设备（铲车、小金刚、一吨翻、钩机、自卸吊、发电机、打草机、油锯、氺焊）等，听从办事处统一安排，严格按照合同及清理范围工作，保质保量完成工作。</w:t>
      </w:r>
    </w:p>
    <w:p w14:paraId="45C92C2F">
      <w:pPr>
        <w:widowControl/>
        <w:spacing w:line="240" w:lineRule="auto"/>
        <w:ind w:firstLine="482" w:firstLineChars="200"/>
        <w:rPr>
          <w:rFonts w:hint="eastAsia" w:ascii="宋体" w:hAnsi="宋体" w:eastAsia="宋体" w:cs="宋体"/>
          <w:b w:val="0"/>
          <w:bCs/>
          <w:kern w:val="0"/>
          <w:sz w:val="24"/>
          <w:szCs w:val="24"/>
        </w:rPr>
      </w:pPr>
      <w:r>
        <w:rPr>
          <w:rFonts w:hint="eastAsia" w:ascii="宋体" w:hAnsi="宋体" w:eastAsia="宋体" w:cs="宋体"/>
          <w:b/>
          <w:kern w:val="0"/>
          <w:sz w:val="24"/>
          <w:szCs w:val="24"/>
          <w:lang w:val="en-US" w:eastAsia="zh-CN"/>
        </w:rPr>
        <w:t>二</w:t>
      </w:r>
      <w:r>
        <w:rPr>
          <w:rFonts w:hint="eastAsia" w:ascii="宋体" w:hAnsi="宋体" w:eastAsia="宋体" w:cs="宋体"/>
          <w:b/>
          <w:kern w:val="0"/>
          <w:sz w:val="24"/>
          <w:szCs w:val="24"/>
        </w:rPr>
        <w:t>、费用标准：</w:t>
      </w:r>
      <w:r>
        <w:rPr>
          <w:rFonts w:hint="eastAsia" w:ascii="宋体" w:hAnsi="宋体" w:eastAsia="宋体" w:cs="宋体"/>
          <w:b w:val="0"/>
          <w:bCs/>
          <w:kern w:val="0"/>
          <w:sz w:val="24"/>
          <w:szCs w:val="24"/>
          <w:lang w:eastAsia="zh-CN"/>
        </w:rPr>
        <w:t>（每天按</w:t>
      </w:r>
      <w:r>
        <w:rPr>
          <w:rFonts w:hint="eastAsia" w:ascii="宋体" w:hAnsi="宋体" w:eastAsia="宋体" w:cs="宋体"/>
          <w:b w:val="0"/>
          <w:bCs/>
          <w:kern w:val="0"/>
          <w:sz w:val="24"/>
          <w:szCs w:val="24"/>
          <w:lang w:val="en-US" w:eastAsia="zh-CN"/>
        </w:rPr>
        <w:t>8小时工作时间计算</w:t>
      </w:r>
      <w:r>
        <w:rPr>
          <w:rFonts w:hint="eastAsia" w:ascii="宋体" w:hAnsi="宋体" w:eastAsia="宋体" w:cs="宋体"/>
          <w:b w:val="0"/>
          <w:bCs/>
          <w:kern w:val="0"/>
          <w:sz w:val="24"/>
          <w:szCs w:val="24"/>
          <w:lang w:eastAsia="zh-CN"/>
        </w:rPr>
        <w:t>）</w:t>
      </w:r>
    </w:p>
    <w:p w14:paraId="6027A49F">
      <w:pPr>
        <w:spacing w:line="240" w:lineRule="auto"/>
        <w:ind w:left="479" w:leftChars="228" w:firstLine="0" w:firstLineChars="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力工费用每人次每天225元 ，大钩机每台班2750元，中钩机每台班2360元，小钩机每台班1570元，大铲车每台班2150元，中铲车每台班1750元，小铲车每台班960元，小金刚一台班1050元，板车每台班950元，下水井清掏每口175元，下水井管道维修每延长米355元，四立吸污车每车293元，六立吸污车每车593元，彩钢围挡每延长米178元,大自卸吊1550元，小自卸吊1180元。</w:t>
      </w:r>
    </w:p>
    <w:p w14:paraId="39A69E40">
      <w:pPr>
        <w:widowControl/>
        <w:spacing w:line="240" w:lineRule="auto"/>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lang w:val="en-US" w:eastAsia="zh-CN"/>
        </w:rPr>
        <w:t>三</w:t>
      </w:r>
      <w:r>
        <w:rPr>
          <w:rFonts w:hint="eastAsia" w:ascii="宋体" w:hAnsi="宋体" w:eastAsia="宋体" w:cs="宋体"/>
          <w:b/>
          <w:kern w:val="0"/>
          <w:sz w:val="24"/>
          <w:szCs w:val="24"/>
        </w:rPr>
        <w:t>、合同期限：</w:t>
      </w:r>
    </w:p>
    <w:p w14:paraId="56CC3925">
      <w:pPr>
        <w:spacing w:line="24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一年，服务满意可以续签一年</w:t>
      </w:r>
    </w:p>
    <w:p w14:paraId="7E887B29">
      <w:pPr>
        <w:widowControl/>
        <w:spacing w:line="240" w:lineRule="auto"/>
        <w:ind w:firstLine="482" w:firstLineChars="200"/>
        <w:rPr>
          <w:rFonts w:hint="eastAsia" w:ascii="宋体" w:hAnsi="宋体" w:eastAsia="宋体" w:cs="宋体"/>
          <w:b/>
          <w:kern w:val="0"/>
          <w:sz w:val="24"/>
          <w:szCs w:val="24"/>
        </w:rPr>
      </w:pPr>
      <w:r>
        <w:rPr>
          <w:rFonts w:hint="eastAsia" w:ascii="宋体" w:hAnsi="宋体" w:eastAsia="宋体" w:cs="宋体"/>
          <w:b/>
          <w:kern w:val="0"/>
          <w:sz w:val="24"/>
          <w:szCs w:val="24"/>
        </w:rPr>
        <w:t>四、结算方式</w:t>
      </w:r>
    </w:p>
    <w:p w14:paraId="0A73D368">
      <w:pPr>
        <w:spacing w:line="24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财政资金到位后付款。</w:t>
      </w:r>
    </w:p>
    <w:p w14:paraId="2E16E0A9">
      <w:pPr>
        <w:spacing w:line="24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eastAsia="zh-CN"/>
        </w:rPr>
        <w:t>五、</w:t>
      </w:r>
      <w:r>
        <w:rPr>
          <w:rFonts w:hint="eastAsia" w:ascii="宋体" w:hAnsi="宋体" w:eastAsia="宋体" w:cs="宋体"/>
          <w:b/>
          <w:bCs/>
          <w:sz w:val="24"/>
          <w:szCs w:val="24"/>
        </w:rPr>
        <w:t>中标方式及要求</w:t>
      </w:r>
    </w:p>
    <w:p w14:paraId="4CDBA01D">
      <w:pPr>
        <w:spacing w:line="240" w:lineRule="auto"/>
        <w:ind w:left="836" w:leftChars="284" w:hanging="240" w:hangingChars="1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乙方在能保证按时、按质完成甲方工作的前提下竞标</w:t>
      </w:r>
    </w:p>
    <w:p w14:paraId="1F6CEEC9">
      <w:pPr>
        <w:spacing w:line="240" w:lineRule="auto"/>
        <w:ind w:left="836" w:leftChars="284" w:hanging="240" w:hangingChars="100"/>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以上承包内容费用总和最低</w:t>
      </w:r>
      <w:r>
        <w:rPr>
          <w:rFonts w:hint="eastAsia" w:ascii="宋体" w:hAnsi="宋体" w:eastAsia="宋体" w:cs="宋体"/>
          <w:sz w:val="24"/>
          <w:szCs w:val="24"/>
          <w:lang w:eastAsia="zh-CN"/>
        </w:rPr>
        <w:t>者</w:t>
      </w:r>
      <w:r>
        <w:rPr>
          <w:rFonts w:hint="eastAsia" w:ascii="宋体" w:hAnsi="宋体" w:eastAsia="宋体" w:cs="宋体"/>
          <w:sz w:val="24"/>
          <w:szCs w:val="24"/>
        </w:rPr>
        <w:t>中标，</w:t>
      </w:r>
      <w:r>
        <w:rPr>
          <w:rFonts w:hint="eastAsia" w:ascii="宋体" w:hAnsi="宋体" w:eastAsia="宋体" w:cs="宋体"/>
          <w:sz w:val="24"/>
          <w:szCs w:val="24"/>
          <w:lang w:eastAsia="zh-CN"/>
        </w:rPr>
        <w:t>如费用总和相同，</w:t>
      </w:r>
    </w:p>
    <w:p w14:paraId="7AB73539">
      <w:pPr>
        <w:spacing w:line="24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以人员费用低者优先。</w:t>
      </w:r>
    </w:p>
    <w:p w14:paraId="2CE1B40E">
      <w:pPr>
        <w:numPr>
          <w:ilvl w:val="0"/>
          <w:numId w:val="28"/>
        </w:numPr>
        <w:spacing w:line="240" w:lineRule="auto"/>
        <w:ind w:left="836" w:leftChars="284" w:hanging="240" w:hangingChars="100"/>
        <w:rPr>
          <w:rFonts w:hint="eastAsia" w:ascii="宋体" w:hAnsi="宋体" w:eastAsia="宋体" w:cs="宋体"/>
          <w:sz w:val="24"/>
          <w:szCs w:val="24"/>
          <w:lang w:val="en-US" w:eastAsia="zh-CN"/>
        </w:rPr>
      </w:pPr>
      <w:r>
        <w:rPr>
          <w:rFonts w:hint="eastAsia" w:ascii="宋体" w:hAnsi="宋体" w:eastAsia="宋体" w:cs="宋体"/>
          <w:sz w:val="24"/>
          <w:szCs w:val="24"/>
          <w:lang w:eastAsia="zh-CN"/>
        </w:rPr>
        <w:t>本项目</w:t>
      </w:r>
      <w:r>
        <w:rPr>
          <w:rFonts w:hint="eastAsia" w:ascii="宋体" w:hAnsi="宋体" w:eastAsia="宋体" w:cs="宋体"/>
          <w:sz w:val="24"/>
          <w:szCs w:val="24"/>
        </w:rPr>
        <w:t>共</w:t>
      </w:r>
      <w:r>
        <w:rPr>
          <w:rFonts w:hint="eastAsia" w:ascii="宋体" w:hAnsi="宋体" w:eastAsia="宋体" w:cs="宋体"/>
          <w:sz w:val="24"/>
          <w:szCs w:val="24"/>
          <w:lang w:eastAsia="zh-CN"/>
        </w:rPr>
        <w:t>三个标段，每标段</w:t>
      </w:r>
      <w:r>
        <w:rPr>
          <w:rFonts w:hint="eastAsia" w:ascii="宋体" w:hAnsi="宋体" w:eastAsia="宋体" w:cs="宋体"/>
          <w:sz w:val="24"/>
          <w:szCs w:val="24"/>
        </w:rPr>
        <w:t>选取</w:t>
      </w:r>
      <w:r>
        <w:rPr>
          <w:rFonts w:hint="eastAsia" w:ascii="宋体" w:hAnsi="宋体" w:eastAsia="宋体" w:cs="宋体"/>
          <w:sz w:val="24"/>
          <w:szCs w:val="24"/>
          <w:lang w:eastAsia="zh-CN"/>
        </w:rPr>
        <w:t>一</w:t>
      </w:r>
      <w:r>
        <w:rPr>
          <w:rFonts w:hint="eastAsia" w:ascii="宋体" w:hAnsi="宋体" w:eastAsia="宋体" w:cs="宋体"/>
          <w:sz w:val="24"/>
          <w:szCs w:val="24"/>
        </w:rPr>
        <w:t>家单位中标</w:t>
      </w:r>
      <w:r>
        <w:rPr>
          <w:rFonts w:hint="eastAsia" w:ascii="宋体" w:hAnsi="宋体" w:eastAsia="宋体" w:cs="宋体"/>
          <w:sz w:val="24"/>
          <w:szCs w:val="24"/>
          <w:lang w:val="en-US" w:eastAsia="zh-CN"/>
        </w:rPr>
        <w:t>,每家单位</w:t>
      </w:r>
    </w:p>
    <w:p w14:paraId="227CB482">
      <w:pPr>
        <w:numPr>
          <w:ilvl w:val="0"/>
          <w:numId w:val="0"/>
        </w:numPr>
        <w:spacing w:line="24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val="en-US" w:eastAsia="zh-CN"/>
        </w:rPr>
        <w:t>只能中一个标段，不重复中标</w:t>
      </w:r>
      <w:r>
        <w:rPr>
          <w:rFonts w:hint="eastAsia" w:ascii="宋体" w:hAnsi="宋体" w:eastAsia="宋体" w:cs="宋体"/>
          <w:sz w:val="24"/>
          <w:szCs w:val="24"/>
          <w:lang w:eastAsia="zh-CN"/>
        </w:rPr>
        <w:t>。</w:t>
      </w:r>
    </w:p>
    <w:p w14:paraId="228A2364">
      <w:pPr>
        <w:numPr>
          <w:ilvl w:val="0"/>
          <w:numId w:val="28"/>
        </w:numPr>
        <w:spacing w:line="240" w:lineRule="auto"/>
        <w:ind w:left="836" w:leftChars="284" w:hanging="240" w:hangingChars="100"/>
        <w:rPr>
          <w:rFonts w:hint="eastAsia" w:ascii="宋体" w:hAnsi="宋体" w:eastAsia="宋体" w:cs="宋体"/>
          <w:sz w:val="24"/>
          <w:szCs w:val="24"/>
          <w:lang w:eastAsia="zh-CN"/>
        </w:rPr>
      </w:pPr>
      <w:r>
        <w:rPr>
          <w:rFonts w:hint="eastAsia" w:ascii="宋体" w:hAnsi="宋体" w:eastAsia="宋体" w:cs="宋体"/>
          <w:sz w:val="24"/>
          <w:szCs w:val="24"/>
          <w:lang w:eastAsia="zh-CN"/>
        </w:rPr>
        <w:t>因工作内容相同，故合同单价，为三个标段中最低中标</w:t>
      </w:r>
    </w:p>
    <w:p w14:paraId="2C36FD77">
      <w:pPr>
        <w:numPr>
          <w:ilvl w:val="0"/>
          <w:numId w:val="0"/>
        </w:numPr>
        <w:spacing w:line="24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价格</w:t>
      </w:r>
      <w:r>
        <w:rPr>
          <w:rFonts w:hint="eastAsia" w:ascii="宋体" w:hAnsi="宋体" w:eastAsia="宋体" w:cs="宋体"/>
          <w:sz w:val="24"/>
          <w:szCs w:val="24"/>
        </w:rPr>
        <w:t>。</w:t>
      </w:r>
    </w:p>
    <w:p w14:paraId="266BCB98">
      <w:pPr>
        <w:rPr>
          <w:sz w:val="20"/>
        </w:rPr>
      </w:pPr>
    </w:p>
    <w:p w14:paraId="312EE476">
      <w:pPr>
        <w:pStyle w:val="11"/>
        <w:rPr>
          <w:sz w:val="20"/>
        </w:rPr>
      </w:pPr>
    </w:p>
    <w:p w14:paraId="050406AB">
      <w:pPr>
        <w:pStyle w:val="11"/>
        <w:rPr>
          <w:sz w:val="20"/>
        </w:rPr>
      </w:pPr>
    </w:p>
    <w:p w14:paraId="49019827">
      <w:pPr>
        <w:pStyle w:val="11"/>
        <w:rPr>
          <w:sz w:val="20"/>
        </w:rPr>
      </w:pPr>
    </w:p>
    <w:p w14:paraId="00C26561">
      <w:pPr>
        <w:pStyle w:val="11"/>
        <w:rPr>
          <w:sz w:val="20"/>
        </w:rPr>
      </w:pPr>
    </w:p>
    <w:p w14:paraId="7FCC84BD">
      <w:pPr>
        <w:pStyle w:val="11"/>
        <w:spacing w:before="11"/>
        <w:rPr>
          <w:sz w:val="17"/>
        </w:rPr>
      </w:pPr>
    </w:p>
    <w:p w14:paraId="39976BB4">
      <w:bookmarkStart w:id="14" w:name="第六部分 响应文件格式"/>
      <w:bookmarkEnd w:id="14"/>
      <w:r>
        <w:br w:type="page"/>
      </w:r>
    </w:p>
    <w:p w14:paraId="77BEFFE9">
      <w:pPr>
        <w:pStyle w:val="2"/>
        <w:spacing w:before="38"/>
        <w:ind w:left="3934"/>
        <w:jc w:val="left"/>
      </w:pPr>
      <w:r>
        <w:t>第六部分 响应文件格式</w:t>
      </w:r>
    </w:p>
    <w:p w14:paraId="571B5464">
      <w:pPr>
        <w:spacing w:after="0"/>
        <w:jc w:val="left"/>
        <w:sectPr>
          <w:pgSz w:w="11910" w:h="16840"/>
          <w:pgMar w:top="1020" w:right="580" w:bottom="900" w:left="580" w:header="741" w:footer="720" w:gutter="0"/>
          <w:cols w:space="720" w:num="1"/>
        </w:sectPr>
      </w:pPr>
    </w:p>
    <w:p w14:paraId="3E449C17">
      <w:pPr>
        <w:pStyle w:val="11"/>
        <w:spacing w:before="11"/>
        <w:rPr>
          <w:b/>
          <w:sz w:val="27"/>
        </w:rPr>
      </w:pPr>
    </w:p>
    <w:p w14:paraId="5548520B">
      <w:pPr>
        <w:pStyle w:val="6"/>
        <w:tabs>
          <w:tab w:val="left" w:pos="4697"/>
          <w:tab w:val="left" w:pos="9016"/>
        </w:tabs>
        <w:rPr>
          <w:u w:val="none"/>
        </w:rPr>
      </w:pPr>
      <w:r>
        <w:rPr>
          <w:rFonts w:ascii="Times New Roman" w:eastAsia="Times New Roman"/>
          <w:w w:val="99"/>
          <w:u w:val="single"/>
        </w:rPr>
        <w:t xml:space="preserve"> </w:t>
      </w:r>
      <w:r>
        <w:rPr>
          <w:rFonts w:ascii="Times New Roman" w:eastAsia="Times New Roman"/>
          <w:u w:val="single"/>
        </w:rPr>
        <w:tab/>
      </w:r>
      <w:r>
        <w:rPr>
          <w:w w:val="95"/>
          <w:u w:val="single"/>
        </w:rPr>
        <w:t>采购项目名称</w:t>
      </w:r>
      <w:r>
        <w:rPr>
          <w:u w:val="single"/>
        </w:rPr>
        <w:tab/>
      </w:r>
    </w:p>
    <w:p w14:paraId="7BD4001D">
      <w:pPr>
        <w:pStyle w:val="11"/>
        <w:rPr>
          <w:sz w:val="20"/>
        </w:rPr>
      </w:pPr>
    </w:p>
    <w:p w14:paraId="521F09DA">
      <w:pPr>
        <w:pStyle w:val="11"/>
        <w:rPr>
          <w:sz w:val="20"/>
        </w:rPr>
      </w:pPr>
    </w:p>
    <w:p w14:paraId="6D938019">
      <w:pPr>
        <w:pStyle w:val="11"/>
        <w:rPr>
          <w:sz w:val="20"/>
        </w:rPr>
      </w:pPr>
    </w:p>
    <w:p w14:paraId="2C0BBC07">
      <w:pPr>
        <w:pStyle w:val="11"/>
        <w:rPr>
          <w:sz w:val="20"/>
        </w:rPr>
      </w:pPr>
    </w:p>
    <w:p w14:paraId="4C3E475D">
      <w:pPr>
        <w:pStyle w:val="11"/>
        <w:rPr>
          <w:sz w:val="20"/>
        </w:rPr>
      </w:pPr>
    </w:p>
    <w:p w14:paraId="256E691D">
      <w:pPr>
        <w:pStyle w:val="11"/>
        <w:rPr>
          <w:sz w:val="20"/>
        </w:rPr>
      </w:pPr>
    </w:p>
    <w:p w14:paraId="73209C4F">
      <w:pPr>
        <w:pStyle w:val="11"/>
        <w:rPr>
          <w:sz w:val="20"/>
        </w:rPr>
      </w:pPr>
    </w:p>
    <w:p w14:paraId="3247E05A">
      <w:pPr>
        <w:pStyle w:val="11"/>
        <w:rPr>
          <w:sz w:val="20"/>
        </w:rPr>
      </w:pPr>
    </w:p>
    <w:p w14:paraId="67E814FE">
      <w:pPr>
        <w:pStyle w:val="11"/>
        <w:rPr>
          <w:sz w:val="20"/>
        </w:rPr>
      </w:pPr>
    </w:p>
    <w:p w14:paraId="42683965">
      <w:pPr>
        <w:pStyle w:val="11"/>
        <w:rPr>
          <w:sz w:val="20"/>
        </w:rPr>
      </w:pPr>
    </w:p>
    <w:p w14:paraId="5C22F6F1">
      <w:pPr>
        <w:spacing w:before="127"/>
        <w:ind w:left="1341" w:right="1345" w:firstLine="0"/>
        <w:jc w:val="center"/>
        <w:rPr>
          <w:b/>
          <w:sz w:val="84"/>
        </w:rPr>
      </w:pPr>
      <w:r>
        <w:rPr>
          <w:b/>
          <w:sz w:val="84"/>
        </w:rPr>
        <w:t>响应文件</w:t>
      </w:r>
    </w:p>
    <w:p w14:paraId="36D906F6">
      <w:pPr>
        <w:spacing w:before="116"/>
        <w:ind w:left="1370" w:right="1165" w:firstLine="0"/>
        <w:jc w:val="center"/>
        <w:rPr>
          <w:b/>
          <w:sz w:val="44"/>
        </w:rPr>
      </w:pPr>
      <w:r>
        <w:rPr>
          <w:b/>
          <w:sz w:val="44"/>
        </w:rPr>
        <w:t>项目编号:</w:t>
      </w:r>
    </w:p>
    <w:p w14:paraId="4232F539">
      <w:pPr>
        <w:pStyle w:val="11"/>
        <w:rPr>
          <w:b/>
          <w:sz w:val="44"/>
        </w:rPr>
      </w:pPr>
    </w:p>
    <w:p w14:paraId="30A5FDC0">
      <w:pPr>
        <w:pStyle w:val="11"/>
        <w:rPr>
          <w:b/>
          <w:sz w:val="44"/>
        </w:rPr>
      </w:pPr>
    </w:p>
    <w:p w14:paraId="0A06D23A">
      <w:pPr>
        <w:pStyle w:val="11"/>
        <w:rPr>
          <w:b/>
          <w:sz w:val="44"/>
        </w:rPr>
      </w:pPr>
    </w:p>
    <w:p w14:paraId="41AAAA53">
      <w:pPr>
        <w:pStyle w:val="11"/>
        <w:rPr>
          <w:b/>
          <w:sz w:val="44"/>
        </w:rPr>
      </w:pPr>
    </w:p>
    <w:p w14:paraId="29A0C56F">
      <w:pPr>
        <w:pStyle w:val="11"/>
        <w:spacing w:before="11"/>
        <w:rPr>
          <w:b/>
          <w:sz w:val="54"/>
        </w:rPr>
      </w:pPr>
    </w:p>
    <w:p w14:paraId="373718E3">
      <w:pPr>
        <w:pStyle w:val="7"/>
        <w:tabs>
          <w:tab w:val="left" w:pos="4065"/>
        </w:tabs>
      </w:pPr>
      <w:r>
        <w:t>供应商:</w:t>
      </w:r>
      <w:r>
        <w:rPr>
          <w:u w:val="single"/>
        </w:rPr>
        <w:t xml:space="preserve"> </w:t>
      </w:r>
      <w:r>
        <w:rPr>
          <w:u w:val="single"/>
        </w:rPr>
        <w:tab/>
      </w:r>
      <w:r>
        <w:t>(盖章)</w:t>
      </w:r>
    </w:p>
    <w:p w14:paraId="003769B5">
      <w:pPr>
        <w:pStyle w:val="11"/>
        <w:rPr>
          <w:b/>
          <w:sz w:val="32"/>
        </w:rPr>
      </w:pPr>
    </w:p>
    <w:p w14:paraId="40BC5F3E">
      <w:pPr>
        <w:pStyle w:val="11"/>
        <w:spacing w:before="5"/>
        <w:rPr>
          <w:b/>
          <w:sz w:val="35"/>
        </w:rPr>
      </w:pPr>
    </w:p>
    <w:p w14:paraId="6AC60F55">
      <w:pPr>
        <w:pStyle w:val="7"/>
        <w:tabs>
          <w:tab w:val="left" w:pos="5270"/>
        </w:tabs>
      </w:pPr>
      <w:r>
        <w:t>法定代表人或授权代表:</w:t>
      </w:r>
      <w:r>
        <w:rPr>
          <w:u w:val="single"/>
        </w:rPr>
        <w:t xml:space="preserve"> </w:t>
      </w:r>
      <w:r>
        <w:rPr>
          <w:u w:val="single"/>
        </w:rPr>
        <w:tab/>
      </w:r>
      <w:r>
        <w:t>(签字)</w:t>
      </w:r>
    </w:p>
    <w:p w14:paraId="5C3CEA2B">
      <w:pPr>
        <w:pStyle w:val="11"/>
        <w:rPr>
          <w:b/>
          <w:sz w:val="32"/>
        </w:rPr>
      </w:pPr>
    </w:p>
    <w:p w14:paraId="6FDEEE0C">
      <w:pPr>
        <w:pStyle w:val="11"/>
        <w:spacing w:before="5"/>
        <w:rPr>
          <w:b/>
          <w:sz w:val="35"/>
        </w:rPr>
      </w:pPr>
    </w:p>
    <w:p w14:paraId="58324D96">
      <w:pPr>
        <w:pStyle w:val="7"/>
        <w:tabs>
          <w:tab w:val="left" w:pos="1204"/>
          <w:tab w:val="left" w:pos="2107"/>
          <w:tab w:val="left" w:pos="3011"/>
        </w:tabs>
        <w:ind w:right="1"/>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27856922">
      <w:pPr>
        <w:spacing w:after="0"/>
        <w:sectPr>
          <w:pgSz w:w="11910" w:h="16840"/>
          <w:pgMar w:top="1020" w:right="580" w:bottom="900" w:left="580" w:header="741" w:footer="720" w:gutter="0"/>
          <w:cols w:space="720" w:num="1"/>
        </w:sectPr>
      </w:pPr>
    </w:p>
    <w:p w14:paraId="4EBFC328">
      <w:pPr>
        <w:pStyle w:val="11"/>
        <w:rPr>
          <w:b/>
          <w:sz w:val="20"/>
        </w:rPr>
      </w:pPr>
    </w:p>
    <w:p w14:paraId="3068242E">
      <w:pPr>
        <w:pStyle w:val="11"/>
        <w:rPr>
          <w:b/>
          <w:sz w:val="20"/>
        </w:rPr>
      </w:pPr>
    </w:p>
    <w:p w14:paraId="14B1E119">
      <w:pPr>
        <w:pStyle w:val="11"/>
        <w:spacing w:before="5"/>
        <w:rPr>
          <w:b/>
          <w:sz w:val="14"/>
        </w:rPr>
      </w:pPr>
    </w:p>
    <w:p w14:paraId="7FEA3D54">
      <w:pPr>
        <w:pStyle w:val="8"/>
        <w:spacing w:before="62"/>
        <w:ind w:left="1460"/>
      </w:pPr>
      <w:r>
        <w:t>附件-响应文件（格式）</w:t>
      </w:r>
    </w:p>
    <w:p w14:paraId="2B66B537">
      <w:pPr>
        <w:pStyle w:val="11"/>
        <w:spacing w:before="214"/>
        <w:ind w:left="2228"/>
      </w:pPr>
      <w:r>
        <w:t>1、报价函</w:t>
      </w:r>
    </w:p>
    <w:p w14:paraId="087E9F65">
      <w:pPr>
        <w:pStyle w:val="11"/>
        <w:spacing w:before="161"/>
        <w:ind w:left="2256"/>
      </w:pPr>
      <w:r>
        <w:t>2、报价一览表</w:t>
      </w:r>
    </w:p>
    <w:p w14:paraId="2475B458">
      <w:pPr>
        <w:pStyle w:val="11"/>
        <w:spacing w:before="160"/>
        <w:ind w:left="2256"/>
      </w:pPr>
      <w:r>
        <w:t>3、法定代表人身份证明或授权委托书</w:t>
      </w:r>
    </w:p>
    <w:p w14:paraId="221719B7">
      <w:pPr>
        <w:pStyle w:val="11"/>
        <w:spacing w:before="161"/>
        <w:ind w:left="2256"/>
      </w:pPr>
      <w:r>
        <w:t>4、项目管理机构组成表</w:t>
      </w:r>
    </w:p>
    <w:p w14:paraId="51DFEE37">
      <w:pPr>
        <w:pStyle w:val="11"/>
        <w:spacing w:before="160"/>
        <w:ind w:left="2256"/>
      </w:pPr>
      <w:r>
        <w:t>5、供应商资格证明文件</w:t>
      </w:r>
    </w:p>
    <w:p w14:paraId="141FAD19">
      <w:pPr>
        <w:pStyle w:val="11"/>
        <w:spacing w:before="161"/>
        <w:ind w:left="2256"/>
      </w:pPr>
      <w:r>
        <w:t>6、中小企业声明函</w:t>
      </w:r>
    </w:p>
    <w:p w14:paraId="4F59C4AE">
      <w:pPr>
        <w:pStyle w:val="11"/>
        <w:spacing w:before="160"/>
        <w:ind w:left="2256"/>
      </w:pPr>
      <w:r>
        <w:t>7、方案</w:t>
      </w:r>
    </w:p>
    <w:p w14:paraId="65B8819F">
      <w:pPr>
        <w:pStyle w:val="11"/>
        <w:spacing w:before="161"/>
        <w:ind w:left="2256"/>
      </w:pPr>
      <w:r>
        <w:t>8、优惠条件、服务承诺等</w:t>
      </w:r>
    </w:p>
    <w:p w14:paraId="7D0220B3">
      <w:pPr>
        <w:pStyle w:val="11"/>
        <w:spacing w:before="160"/>
        <w:ind w:left="2256"/>
      </w:pPr>
      <w:r>
        <w:t>9、其他资料</w:t>
      </w:r>
    </w:p>
    <w:p w14:paraId="7EE143B4">
      <w:pPr>
        <w:spacing w:after="0"/>
        <w:sectPr>
          <w:pgSz w:w="11910" w:h="16840"/>
          <w:pgMar w:top="1020" w:right="580" w:bottom="900" w:left="580" w:header="741" w:footer="720" w:gutter="0"/>
          <w:cols w:space="720" w:num="1"/>
        </w:sectPr>
      </w:pPr>
    </w:p>
    <w:p w14:paraId="0768B100">
      <w:pPr>
        <w:pStyle w:val="11"/>
        <w:rPr>
          <w:sz w:val="20"/>
        </w:rPr>
      </w:pPr>
    </w:p>
    <w:p w14:paraId="2B72911D">
      <w:pPr>
        <w:pStyle w:val="8"/>
        <w:tabs>
          <w:tab w:val="left" w:pos="1123"/>
          <w:tab w:val="left" w:pos="1682"/>
        </w:tabs>
        <w:spacing w:before="191"/>
        <w:ind w:right="1"/>
        <w:jc w:val="center"/>
      </w:pPr>
      <w:r>
        <w:t>一、报</w:t>
      </w:r>
      <w:r>
        <w:tab/>
      </w:r>
      <w:r>
        <w:t>价</w:t>
      </w:r>
      <w:r>
        <w:tab/>
      </w:r>
      <w:r>
        <w:t>函</w:t>
      </w:r>
    </w:p>
    <w:p w14:paraId="5490D68E">
      <w:pPr>
        <w:pStyle w:val="11"/>
        <w:rPr>
          <w:b/>
          <w:sz w:val="28"/>
        </w:rPr>
      </w:pPr>
    </w:p>
    <w:p w14:paraId="7E995DF4">
      <w:pPr>
        <w:pStyle w:val="11"/>
        <w:tabs>
          <w:tab w:val="left" w:pos="5661"/>
        </w:tabs>
        <w:spacing w:before="241"/>
        <w:ind w:left="2002"/>
        <w:rPr>
          <w:rFonts w:ascii="Times New Roman" w:eastAsia="Times New Roman"/>
        </w:rPr>
      </w:pPr>
      <w:r>
        <w:rPr>
          <w:spacing w:val="-1"/>
        </w:rPr>
        <w:t>致</w:t>
      </w:r>
      <w:r>
        <w:t>：</w:t>
      </w:r>
      <w:r>
        <w:rPr>
          <w:rFonts w:ascii="Times New Roman" w:eastAsia="Times New Roman"/>
          <w:u w:val="single"/>
        </w:rPr>
        <w:t xml:space="preserve"> </w:t>
      </w:r>
      <w:r>
        <w:rPr>
          <w:rFonts w:ascii="Times New Roman" w:eastAsia="Times New Roman"/>
          <w:u w:val="single"/>
        </w:rPr>
        <w:tab/>
      </w:r>
    </w:p>
    <w:p w14:paraId="0C12B47C">
      <w:pPr>
        <w:pStyle w:val="11"/>
        <w:rPr>
          <w:rFonts w:ascii="Times New Roman"/>
          <w:sz w:val="20"/>
        </w:rPr>
      </w:pPr>
    </w:p>
    <w:p w14:paraId="2D646B32">
      <w:pPr>
        <w:pStyle w:val="11"/>
        <w:rPr>
          <w:rFonts w:ascii="Times New Roman"/>
          <w:sz w:val="28"/>
        </w:rPr>
      </w:pPr>
    </w:p>
    <w:p w14:paraId="6C8B2A90">
      <w:pPr>
        <w:pStyle w:val="11"/>
        <w:tabs>
          <w:tab w:val="left" w:pos="6084"/>
          <w:tab w:val="left" w:pos="6667"/>
          <w:tab w:val="left" w:pos="8127"/>
        </w:tabs>
        <w:spacing w:before="74" w:line="364" w:lineRule="auto"/>
        <w:ind w:left="1709" w:right="1114" w:firstLine="532"/>
        <w:jc w:val="both"/>
      </w:pPr>
      <w:r>
        <w:t>1、根据你方采购项目编号为</w:t>
      </w:r>
      <w:r>
        <w:rPr>
          <w:u w:val="single"/>
        </w:rPr>
        <w:t xml:space="preserve"> </w:t>
      </w:r>
      <w:r>
        <w:rPr>
          <w:u w:val="single"/>
        </w:rPr>
        <w:tab/>
      </w:r>
      <w:r>
        <w:t>的</w:t>
      </w:r>
      <w:r>
        <w:rPr>
          <w:u w:val="single"/>
        </w:rPr>
        <w:t xml:space="preserve"> </w:t>
      </w:r>
      <w:r>
        <w:rPr>
          <w:u w:val="single"/>
        </w:rPr>
        <w:tab/>
      </w:r>
      <w:r>
        <w:rPr>
          <w:u w:val="single"/>
        </w:rPr>
        <w:tab/>
      </w:r>
      <w:r>
        <w:t>竞争性磋商文件，遵照《中华人民共和国政府采购法》、《中华人民共和国招标投标法</w:t>
      </w:r>
      <w:r>
        <w:rPr>
          <w:spacing w:val="-17"/>
        </w:rPr>
        <w:t>》</w:t>
      </w:r>
      <w:r>
        <w:t>等有关规定</w:t>
      </w:r>
      <w:r>
        <w:rPr>
          <w:spacing w:val="-22"/>
        </w:rPr>
        <w:t>，</w:t>
      </w:r>
      <w:r>
        <w:t>经研究上述竞争性磋商文件的磋商须知</w:t>
      </w:r>
      <w:r>
        <w:rPr>
          <w:spacing w:val="-20"/>
        </w:rPr>
        <w:t>、</w:t>
      </w:r>
      <w:r>
        <w:t>合同条款</w:t>
      </w:r>
      <w:r>
        <w:rPr>
          <w:spacing w:val="-22"/>
        </w:rPr>
        <w:t>、</w:t>
      </w:r>
      <w:r>
        <w:t>技术标准及其他有关文件后，我方愿以折扣系数</w:t>
      </w:r>
      <w:r>
        <w:rPr>
          <w:u w:val="single"/>
        </w:rPr>
        <w:t xml:space="preserve"> </w:t>
      </w:r>
      <w:r>
        <w:rPr>
          <w:u w:val="single"/>
        </w:rPr>
        <w:tab/>
      </w:r>
      <w:r>
        <w:rPr>
          <w:u w:val="single"/>
        </w:rPr>
        <w:tab/>
      </w:r>
      <w:r>
        <w:t>进行磋商报价，并按上述条件要求承揽本项目，并承担任何质量缺陷保修责任。</w:t>
      </w:r>
    </w:p>
    <w:p w14:paraId="44A16A02">
      <w:pPr>
        <w:pStyle w:val="11"/>
        <w:spacing w:line="362" w:lineRule="auto"/>
        <w:ind w:left="1709" w:right="1176" w:firstLine="532"/>
      </w:pPr>
      <w:r>
        <w:t>2、我方已详细审核全部竞争性磋商文件，包括修改文件（如有时）及有关附件。</w:t>
      </w:r>
    </w:p>
    <w:p w14:paraId="4B9C0134">
      <w:pPr>
        <w:pStyle w:val="11"/>
        <w:spacing w:before="4"/>
        <w:ind w:left="2242"/>
      </w:pPr>
      <w:r>
        <w:t>3、我方承认投标函附录是我方投标函的组成部分。</w:t>
      </w:r>
    </w:p>
    <w:p w14:paraId="160A7D97">
      <w:pPr>
        <w:pStyle w:val="11"/>
        <w:spacing w:before="158" w:line="364" w:lineRule="auto"/>
        <w:ind w:left="1709" w:right="1181" w:firstLine="532"/>
      </w:pPr>
      <w:r>
        <w:t>4、一旦我方成交，我方保证按竞争性磋商文件中规定的合同履行期限完成并验收全部项目。</w:t>
      </w:r>
    </w:p>
    <w:p w14:paraId="05067780">
      <w:pPr>
        <w:pStyle w:val="11"/>
        <w:spacing w:before="1" w:line="362" w:lineRule="auto"/>
        <w:ind w:left="1709" w:right="1176" w:firstLine="532"/>
      </w:pPr>
      <w:r>
        <w:t>5、我方同意所提交的响应文件在竞争性磋商文件的磋商须知中第 15 条规定的报价有效期内有效，在此期间内如果成交，我方将受此约束。</w:t>
      </w:r>
    </w:p>
    <w:p w14:paraId="42528F42">
      <w:pPr>
        <w:pStyle w:val="11"/>
        <w:spacing w:before="5" w:line="362" w:lineRule="auto"/>
        <w:ind w:left="1709" w:right="1176" w:firstLine="532"/>
      </w:pPr>
      <w:r>
        <w:t>6、除非另外达成协议并生效，你方的成交通知书和本响应文件将成为约束双方的合同文件的组成部分。</w:t>
      </w:r>
    </w:p>
    <w:p w14:paraId="6BD0BC9F">
      <w:pPr>
        <w:pStyle w:val="11"/>
        <w:tabs>
          <w:tab w:val="left" w:pos="7527"/>
        </w:tabs>
        <w:spacing w:before="2"/>
        <w:ind w:left="2242"/>
      </w:pPr>
      <w:r>
        <w:t>7</w:t>
      </w:r>
      <w:r>
        <w:rPr>
          <w:spacing w:val="-58"/>
        </w:rPr>
        <w:t>、</w:t>
      </w:r>
      <w:r>
        <w:t>我方将与本投标函一起</w:t>
      </w:r>
      <w:r>
        <w:rPr>
          <w:spacing w:val="-58"/>
        </w:rPr>
        <w:t>，</w:t>
      </w:r>
      <w:r>
        <w:t>提交人民币</w:t>
      </w:r>
      <w:r>
        <w:rPr>
          <w:u w:val="single"/>
        </w:rPr>
        <w:t xml:space="preserve"> </w:t>
      </w:r>
      <w:r>
        <w:rPr>
          <w:u w:val="single"/>
        </w:rPr>
        <w:tab/>
      </w:r>
      <w:r>
        <w:t>元作为磋商保证金。</w:t>
      </w:r>
    </w:p>
    <w:p w14:paraId="5D85FE3F">
      <w:pPr>
        <w:pStyle w:val="11"/>
        <w:rPr>
          <w:sz w:val="26"/>
        </w:rPr>
      </w:pPr>
    </w:p>
    <w:p w14:paraId="0D08E7D6">
      <w:pPr>
        <w:pStyle w:val="11"/>
        <w:rPr>
          <w:sz w:val="26"/>
        </w:rPr>
      </w:pPr>
    </w:p>
    <w:p w14:paraId="27058A87">
      <w:pPr>
        <w:pStyle w:val="11"/>
        <w:rPr>
          <w:sz w:val="26"/>
        </w:rPr>
      </w:pPr>
    </w:p>
    <w:p w14:paraId="5FAEC8DA">
      <w:pPr>
        <w:pStyle w:val="11"/>
        <w:rPr>
          <w:sz w:val="26"/>
        </w:rPr>
      </w:pPr>
    </w:p>
    <w:p w14:paraId="1F4465B5">
      <w:pPr>
        <w:pStyle w:val="11"/>
        <w:tabs>
          <w:tab w:val="left" w:pos="8727"/>
          <w:tab w:val="left" w:pos="9215"/>
        </w:tabs>
        <w:spacing w:before="230" w:line="362" w:lineRule="auto"/>
        <w:ind w:left="3202" w:right="1056"/>
        <w:rPr>
          <w:rFonts w:ascii="Times New Roman" w:eastAsia="Times New Roman"/>
        </w:rPr>
      </w:pPr>
      <w:r>
        <w:t>供 应 商</w:t>
      </w:r>
      <w:r>
        <w:rPr>
          <w:u w:val="single"/>
        </w:rPr>
        <w:t>：</w:t>
      </w:r>
      <w:r>
        <w:rPr>
          <w:u w:val="single"/>
        </w:rPr>
        <w:tab/>
      </w:r>
      <w:r>
        <w:rPr>
          <w:u w:val="single"/>
        </w:rPr>
        <w:t>（</w:t>
      </w:r>
      <w:r>
        <w:t>盖章</w:t>
      </w:r>
      <w:r>
        <w:rPr>
          <w:spacing w:val="-17"/>
        </w:rPr>
        <w:t xml:space="preserve">） </w:t>
      </w:r>
      <w:r>
        <w:rPr>
          <w:spacing w:val="-1"/>
        </w:rPr>
        <w:t>单</w:t>
      </w:r>
      <w:r>
        <w:t>位地址：</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14:paraId="57249474">
      <w:pPr>
        <w:pStyle w:val="11"/>
        <w:tabs>
          <w:tab w:val="left" w:pos="5676"/>
          <w:tab w:val="left" w:pos="7596"/>
          <w:tab w:val="left" w:pos="8002"/>
          <w:tab w:val="left" w:pos="9515"/>
        </w:tabs>
        <w:spacing w:before="5" w:line="364" w:lineRule="auto"/>
        <w:ind w:left="3202" w:right="1061"/>
        <w:rPr>
          <w:rFonts w:ascii="Times New Roman" w:eastAsia="Times New Roman"/>
        </w:rPr>
      </w:pPr>
      <w:r>
        <w:t>法定代表人或其委托代理人：</w:t>
      </w:r>
      <w:r>
        <w:rPr>
          <w:u w:val="single"/>
        </w:rPr>
        <w:t xml:space="preserve"> </w:t>
      </w:r>
      <w:r>
        <w:rPr>
          <w:u w:val="single"/>
        </w:rPr>
        <w:tab/>
      </w:r>
      <w:r>
        <w:rPr>
          <w:u w:val="single"/>
        </w:rPr>
        <w:tab/>
      </w:r>
      <w:r>
        <w:t>（签字或盖章</w:t>
      </w:r>
      <w:r>
        <w:rPr>
          <w:spacing w:val="-17"/>
        </w:rPr>
        <w:t xml:space="preserve">） </w:t>
      </w:r>
      <w:r>
        <w:t>邮政编码：</w:t>
      </w:r>
      <w:r>
        <w:rPr>
          <w:u w:val="single"/>
        </w:rPr>
        <w:t xml:space="preserve"> </w:t>
      </w:r>
      <w:r>
        <w:rPr>
          <w:u w:val="single"/>
        </w:rPr>
        <w:tab/>
      </w:r>
      <w:r>
        <w:t>电话：</w:t>
      </w:r>
      <w:r>
        <w:rPr>
          <w:u w:val="single"/>
        </w:rPr>
        <w:t xml:space="preserve"> </w:t>
      </w:r>
      <w:r>
        <w:rPr>
          <w:u w:val="single"/>
        </w:rPr>
        <w:tab/>
      </w:r>
      <w:r>
        <w:rPr>
          <w:spacing w:val="-1"/>
        </w:rPr>
        <w:t>传</w:t>
      </w:r>
      <w:r>
        <w:t>真：</w:t>
      </w:r>
      <w:r>
        <w:rPr>
          <w:rFonts w:ascii="Times New Roman" w:eastAsia="Times New Roman"/>
          <w:u w:val="single"/>
        </w:rPr>
        <w:t xml:space="preserve"> </w:t>
      </w:r>
      <w:r>
        <w:rPr>
          <w:rFonts w:ascii="Times New Roman" w:eastAsia="Times New Roman"/>
          <w:u w:val="single"/>
        </w:rPr>
        <w:tab/>
      </w:r>
    </w:p>
    <w:p w14:paraId="44B3D028">
      <w:pPr>
        <w:pStyle w:val="11"/>
        <w:rPr>
          <w:rFonts w:ascii="Times New Roman"/>
          <w:sz w:val="20"/>
        </w:rPr>
      </w:pPr>
    </w:p>
    <w:p w14:paraId="4F42F286">
      <w:pPr>
        <w:pStyle w:val="11"/>
        <w:spacing w:before="4"/>
        <w:rPr>
          <w:rFonts w:ascii="Times New Roman"/>
          <w:sz w:val="20"/>
        </w:rPr>
      </w:pPr>
    </w:p>
    <w:p w14:paraId="1B9BE0A7">
      <w:pPr>
        <w:pStyle w:val="11"/>
        <w:tabs>
          <w:tab w:val="left" w:pos="7887"/>
          <w:tab w:val="left" w:pos="8607"/>
          <w:tab w:val="left" w:pos="9327"/>
        </w:tabs>
        <w:ind w:left="6567"/>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6EDA6EC">
      <w:pPr>
        <w:spacing w:after="0"/>
        <w:sectPr>
          <w:pgSz w:w="11910" w:h="16840"/>
          <w:pgMar w:top="1020" w:right="580" w:bottom="900" w:left="580" w:header="741" w:footer="720" w:gutter="0"/>
          <w:cols w:space="720" w:num="1"/>
        </w:sectPr>
      </w:pPr>
    </w:p>
    <w:p w14:paraId="1AA2D812">
      <w:pPr>
        <w:pStyle w:val="11"/>
        <w:rPr>
          <w:sz w:val="20"/>
        </w:rPr>
      </w:pPr>
    </w:p>
    <w:p w14:paraId="70E0B447">
      <w:pPr>
        <w:pStyle w:val="11"/>
        <w:spacing w:before="9"/>
        <w:rPr>
          <w:sz w:val="17"/>
        </w:rPr>
      </w:pPr>
    </w:p>
    <w:p w14:paraId="33A0E619">
      <w:pPr>
        <w:pStyle w:val="10"/>
        <w:spacing w:before="66"/>
        <w:ind w:left="1345" w:right="1345"/>
        <w:jc w:val="center"/>
      </w:pPr>
      <w:r>
        <w:t>二、一次报价一览表</w:t>
      </w:r>
    </w:p>
    <w:p w14:paraId="43875A0D">
      <w:pPr>
        <w:pStyle w:val="11"/>
        <w:rPr>
          <w:b/>
          <w:sz w:val="20"/>
        </w:rPr>
      </w:pPr>
    </w:p>
    <w:p w14:paraId="53F4246C">
      <w:pPr>
        <w:pStyle w:val="11"/>
        <w:spacing w:before="11"/>
        <w:rPr>
          <w:b/>
          <w:sz w:val="18"/>
        </w:rPr>
      </w:pPr>
    </w:p>
    <w:p w14:paraId="6FEFE092">
      <w:pPr>
        <w:spacing w:before="70" w:line="278" w:lineRule="auto"/>
        <w:ind w:left="1071" w:right="8203" w:firstLine="0"/>
        <w:jc w:val="left"/>
        <w:rPr>
          <w:sz w:val="21"/>
        </w:rPr>
      </w:pPr>
      <w:r>
        <w:rPr>
          <w:sz w:val="21"/>
        </w:rPr>
        <w:t>项 目 名 称 ： 采购项目编号：</w:t>
      </w:r>
    </w:p>
    <w:tbl>
      <w:tblPr>
        <w:tblStyle w:val="18"/>
        <w:tblW w:w="0" w:type="auto"/>
        <w:tblInd w:w="1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0"/>
        <w:gridCol w:w="7660"/>
      </w:tblGrid>
      <w:tr w14:paraId="1ACF8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0D744223">
            <w:pPr>
              <w:pStyle w:val="23"/>
              <w:spacing w:before="9"/>
              <w:rPr>
                <w:sz w:val="20"/>
              </w:rPr>
            </w:pPr>
          </w:p>
          <w:p w14:paraId="17C210C7">
            <w:pPr>
              <w:pStyle w:val="23"/>
              <w:ind w:left="187" w:right="181"/>
              <w:jc w:val="center"/>
              <w:rPr>
                <w:sz w:val="21"/>
              </w:rPr>
            </w:pPr>
            <w:r>
              <w:rPr>
                <w:sz w:val="21"/>
              </w:rPr>
              <w:t>供应商名称</w:t>
            </w:r>
          </w:p>
        </w:tc>
        <w:tc>
          <w:tcPr>
            <w:tcW w:w="7660" w:type="dxa"/>
          </w:tcPr>
          <w:p w14:paraId="4926B48D">
            <w:pPr>
              <w:pStyle w:val="23"/>
              <w:rPr>
                <w:rFonts w:ascii="Times New Roman"/>
                <w:sz w:val="22"/>
              </w:rPr>
            </w:pPr>
          </w:p>
        </w:tc>
      </w:tr>
      <w:tr w14:paraId="7F428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2B4FCEE2">
            <w:pPr>
              <w:pStyle w:val="23"/>
              <w:spacing w:before="110"/>
              <w:ind w:left="187" w:right="181"/>
              <w:jc w:val="center"/>
              <w:rPr>
                <w:sz w:val="21"/>
              </w:rPr>
            </w:pPr>
            <w:r>
              <w:rPr>
                <w:sz w:val="21"/>
              </w:rPr>
              <w:t>磋商报价</w:t>
            </w:r>
          </w:p>
          <w:p w14:paraId="0330265B">
            <w:pPr>
              <w:pStyle w:val="23"/>
              <w:spacing w:before="43"/>
              <w:ind w:left="189" w:right="181"/>
              <w:jc w:val="center"/>
              <w:rPr>
                <w:sz w:val="21"/>
              </w:rPr>
            </w:pPr>
            <w:r>
              <w:rPr>
                <w:sz w:val="21"/>
              </w:rPr>
              <w:t>（折扣系数）</w:t>
            </w:r>
          </w:p>
        </w:tc>
        <w:tc>
          <w:tcPr>
            <w:tcW w:w="7660" w:type="dxa"/>
          </w:tcPr>
          <w:p w14:paraId="2CBCE42C">
            <w:pPr>
              <w:pStyle w:val="23"/>
              <w:rPr>
                <w:rFonts w:ascii="Times New Roman"/>
                <w:sz w:val="22"/>
              </w:rPr>
            </w:pPr>
          </w:p>
        </w:tc>
      </w:tr>
      <w:tr w14:paraId="3AFE9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1680" w:type="dxa"/>
          </w:tcPr>
          <w:p w14:paraId="224E0A86">
            <w:pPr>
              <w:pStyle w:val="23"/>
              <w:spacing w:before="10"/>
              <w:rPr>
                <w:sz w:val="20"/>
              </w:rPr>
            </w:pPr>
          </w:p>
          <w:p w14:paraId="05DAABB4">
            <w:pPr>
              <w:pStyle w:val="23"/>
              <w:ind w:left="189" w:right="181"/>
              <w:jc w:val="center"/>
              <w:rPr>
                <w:sz w:val="21"/>
              </w:rPr>
            </w:pPr>
            <w:r>
              <w:rPr>
                <w:sz w:val="21"/>
              </w:rPr>
              <w:t>合同履行期限</w:t>
            </w:r>
          </w:p>
        </w:tc>
        <w:tc>
          <w:tcPr>
            <w:tcW w:w="7660" w:type="dxa"/>
          </w:tcPr>
          <w:p w14:paraId="1018B4CC">
            <w:pPr>
              <w:pStyle w:val="23"/>
              <w:rPr>
                <w:rFonts w:ascii="Times New Roman"/>
                <w:sz w:val="22"/>
              </w:rPr>
            </w:pPr>
          </w:p>
        </w:tc>
      </w:tr>
      <w:tr w14:paraId="49E99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3" w:hRule="atLeast"/>
        </w:trPr>
        <w:tc>
          <w:tcPr>
            <w:tcW w:w="1680" w:type="dxa"/>
          </w:tcPr>
          <w:p w14:paraId="31C4C6C4">
            <w:pPr>
              <w:pStyle w:val="23"/>
              <w:spacing w:before="108" w:line="278" w:lineRule="auto"/>
              <w:ind w:left="630" w:right="56" w:hanging="524"/>
              <w:rPr>
                <w:sz w:val="21"/>
              </w:rPr>
            </w:pPr>
            <w:r>
              <w:rPr>
                <w:sz w:val="21"/>
              </w:rPr>
              <w:t>优惠条件、服务承诺</w:t>
            </w:r>
          </w:p>
        </w:tc>
        <w:tc>
          <w:tcPr>
            <w:tcW w:w="7660" w:type="dxa"/>
          </w:tcPr>
          <w:p w14:paraId="0C7D0947">
            <w:pPr>
              <w:pStyle w:val="23"/>
              <w:rPr>
                <w:rFonts w:ascii="Times New Roman"/>
                <w:sz w:val="22"/>
              </w:rPr>
            </w:pPr>
          </w:p>
        </w:tc>
      </w:tr>
      <w:tr w14:paraId="0DA49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5" w:hRule="atLeast"/>
        </w:trPr>
        <w:tc>
          <w:tcPr>
            <w:tcW w:w="1680" w:type="dxa"/>
          </w:tcPr>
          <w:p w14:paraId="2EF8DA7E">
            <w:pPr>
              <w:pStyle w:val="23"/>
              <w:rPr>
                <w:sz w:val="20"/>
              </w:rPr>
            </w:pPr>
          </w:p>
          <w:p w14:paraId="72C62C38">
            <w:pPr>
              <w:pStyle w:val="23"/>
              <w:spacing w:before="129"/>
              <w:ind w:left="189" w:right="181"/>
              <w:jc w:val="center"/>
              <w:rPr>
                <w:sz w:val="21"/>
              </w:rPr>
            </w:pPr>
            <w:r>
              <w:rPr>
                <w:sz w:val="21"/>
              </w:rPr>
              <w:t>备注</w:t>
            </w:r>
          </w:p>
        </w:tc>
        <w:tc>
          <w:tcPr>
            <w:tcW w:w="7660" w:type="dxa"/>
          </w:tcPr>
          <w:p w14:paraId="3A9C02EB">
            <w:pPr>
              <w:pStyle w:val="23"/>
              <w:rPr>
                <w:rFonts w:ascii="Times New Roman"/>
                <w:sz w:val="22"/>
              </w:rPr>
            </w:pPr>
          </w:p>
        </w:tc>
      </w:tr>
      <w:tr w14:paraId="7509B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4" w:hRule="atLeast"/>
        </w:trPr>
        <w:tc>
          <w:tcPr>
            <w:tcW w:w="9340" w:type="dxa"/>
            <w:gridSpan w:val="2"/>
          </w:tcPr>
          <w:p w14:paraId="70953F20">
            <w:pPr>
              <w:pStyle w:val="23"/>
              <w:rPr>
                <w:sz w:val="20"/>
              </w:rPr>
            </w:pPr>
          </w:p>
          <w:p w14:paraId="3B5B1ABD">
            <w:pPr>
              <w:pStyle w:val="23"/>
              <w:rPr>
                <w:sz w:val="20"/>
              </w:rPr>
            </w:pPr>
          </w:p>
          <w:p w14:paraId="5630740D">
            <w:pPr>
              <w:pStyle w:val="23"/>
              <w:rPr>
                <w:sz w:val="20"/>
              </w:rPr>
            </w:pPr>
          </w:p>
          <w:p w14:paraId="65F575EC">
            <w:pPr>
              <w:pStyle w:val="23"/>
              <w:rPr>
                <w:sz w:val="20"/>
              </w:rPr>
            </w:pPr>
          </w:p>
          <w:p w14:paraId="639C098A">
            <w:pPr>
              <w:pStyle w:val="23"/>
              <w:spacing w:before="9"/>
              <w:rPr>
                <w:sz w:val="18"/>
              </w:rPr>
            </w:pPr>
          </w:p>
          <w:p w14:paraId="6746F35C">
            <w:pPr>
              <w:pStyle w:val="23"/>
              <w:tabs>
                <w:tab w:val="left" w:pos="1787"/>
                <w:tab w:val="left" w:pos="4412"/>
                <w:tab w:val="left" w:pos="6512"/>
              </w:tabs>
              <w:ind w:left="107"/>
              <w:rPr>
                <w:sz w:val="21"/>
              </w:rPr>
            </w:pPr>
            <w:r>
              <w:rPr>
                <w:sz w:val="21"/>
              </w:rPr>
              <w:t>供应商：</w:t>
            </w:r>
            <w:r>
              <w:rPr>
                <w:sz w:val="21"/>
              </w:rPr>
              <w:tab/>
            </w:r>
            <w:r>
              <w:rPr>
                <w:sz w:val="21"/>
              </w:rPr>
              <w:t>（盖章）</w:t>
            </w:r>
            <w:r>
              <w:rPr>
                <w:sz w:val="21"/>
              </w:rPr>
              <w:tab/>
            </w:r>
            <w:r>
              <w:rPr>
                <w:sz w:val="21"/>
              </w:rPr>
              <w:t>被授权人：</w:t>
            </w:r>
            <w:r>
              <w:rPr>
                <w:sz w:val="21"/>
              </w:rPr>
              <w:tab/>
            </w:r>
            <w:r>
              <w:rPr>
                <w:sz w:val="21"/>
              </w:rPr>
              <w:t>（签字或盖章）</w:t>
            </w:r>
          </w:p>
        </w:tc>
      </w:tr>
    </w:tbl>
    <w:p w14:paraId="4E8B5477">
      <w:pPr>
        <w:pStyle w:val="11"/>
        <w:ind w:left="1176"/>
      </w:pPr>
      <w:r>
        <w:t>注：</w:t>
      </w:r>
    </w:p>
    <w:p w14:paraId="1409BD40">
      <w:pPr>
        <w:pStyle w:val="11"/>
        <w:spacing w:before="160"/>
        <w:ind w:left="1176"/>
      </w:pPr>
      <w:r>
        <w:t>1、 本表的一切内容均具有法律效力， 不得更改。</w:t>
      </w:r>
    </w:p>
    <w:p w14:paraId="72ABFEA7">
      <w:pPr>
        <w:pStyle w:val="11"/>
        <w:spacing w:before="161"/>
        <w:ind w:left="1176"/>
      </w:pPr>
      <w:r>
        <w:t>2、 填报的内容必须和竞磋响应文件及竞磋函中的内容一致。</w:t>
      </w:r>
    </w:p>
    <w:p w14:paraId="499C289B">
      <w:pPr>
        <w:pStyle w:val="11"/>
        <w:spacing w:before="158" w:line="364" w:lineRule="auto"/>
        <w:ind w:left="1176" w:right="1200"/>
      </w:pPr>
      <w:r>
        <w:t>3、 优惠条件及服务承诺一项，详细内容必须在竞争性磋商书中载明，如内容较</w:t>
      </w:r>
    </w:p>
    <w:p w14:paraId="3B9FA8CF">
      <w:pPr>
        <w:pStyle w:val="11"/>
        <w:spacing w:line="306" w:lineRule="exact"/>
        <w:ind w:left="1176"/>
      </w:pPr>
      <w:r>
        <w:t>多， 本表只填写“ 有”“ 无” 即可 。</w:t>
      </w:r>
    </w:p>
    <w:p w14:paraId="08342D3A">
      <w:pPr>
        <w:pStyle w:val="11"/>
        <w:spacing w:before="160" w:line="362" w:lineRule="auto"/>
        <w:ind w:left="1176" w:right="1200"/>
      </w:pPr>
      <w:r>
        <w:rPr>
          <w:spacing w:val="12"/>
        </w:rPr>
        <w:t>4</w:t>
      </w:r>
      <w:r>
        <w:rPr>
          <w:spacing w:val="10"/>
        </w:rPr>
        <w:t>、 报价一览表除在竞争性磋商文件中包含外，还需要单独密封一份</w:t>
      </w:r>
      <w:r>
        <w:rPr>
          <w:spacing w:val="-140"/>
        </w:rPr>
        <w:t>。</w:t>
      </w:r>
      <w:r>
        <w:t>（</w:t>
      </w:r>
      <w:r>
        <w:rPr>
          <w:spacing w:val="-65"/>
        </w:rPr>
        <w:t xml:space="preserve"> 二</w:t>
      </w:r>
      <w:r>
        <w:rPr>
          <w:spacing w:val="12"/>
        </w:rPr>
        <w:t>者内</w:t>
      </w:r>
    </w:p>
    <w:p w14:paraId="36D840AA">
      <w:pPr>
        <w:pStyle w:val="11"/>
        <w:spacing w:before="5"/>
        <w:ind w:left="1176"/>
      </w:pPr>
      <w:r>
        <w:t>容必须一致）</w:t>
      </w:r>
    </w:p>
    <w:p w14:paraId="4653AD96">
      <w:pPr>
        <w:spacing w:after="0"/>
        <w:sectPr>
          <w:pgSz w:w="11910" w:h="16840"/>
          <w:pgMar w:top="1020" w:right="580" w:bottom="900" w:left="580" w:header="741" w:footer="720" w:gutter="0"/>
          <w:cols w:space="720" w:num="1"/>
        </w:sectPr>
      </w:pPr>
    </w:p>
    <w:p w14:paraId="691C0E04">
      <w:pPr>
        <w:pStyle w:val="11"/>
        <w:rPr>
          <w:sz w:val="20"/>
        </w:rPr>
      </w:pPr>
    </w:p>
    <w:p w14:paraId="104F3CC5">
      <w:pPr>
        <w:pStyle w:val="11"/>
        <w:rPr>
          <w:sz w:val="20"/>
        </w:rPr>
      </w:pPr>
    </w:p>
    <w:p w14:paraId="52C6C779">
      <w:pPr>
        <w:pStyle w:val="11"/>
        <w:rPr>
          <w:sz w:val="20"/>
        </w:rPr>
      </w:pPr>
    </w:p>
    <w:p w14:paraId="76528AFA">
      <w:pPr>
        <w:pStyle w:val="10"/>
        <w:spacing w:before="208" w:line="638" w:lineRule="auto"/>
        <w:ind w:left="4287" w:right="3324" w:hanging="963"/>
      </w:pPr>
      <w:bookmarkStart w:id="15" w:name="三、法定代表人身份证明、授权委托书"/>
      <w:bookmarkEnd w:id="15"/>
      <w:r>
        <w:t>三、法定代表人身份证明、授权委托书法定代表人资格证明书</w:t>
      </w:r>
    </w:p>
    <w:p w14:paraId="45AA6B54">
      <w:pPr>
        <w:pStyle w:val="11"/>
        <w:rPr>
          <w:b/>
        </w:rPr>
      </w:pPr>
    </w:p>
    <w:p w14:paraId="713357A3">
      <w:pPr>
        <w:pStyle w:val="11"/>
        <w:spacing w:before="5"/>
        <w:rPr>
          <w:b/>
          <w:sz w:val="21"/>
        </w:rPr>
      </w:pPr>
    </w:p>
    <w:p w14:paraId="48EA324F">
      <w:pPr>
        <w:pStyle w:val="11"/>
        <w:tabs>
          <w:tab w:val="left" w:pos="7475"/>
        </w:tabs>
        <w:spacing w:line="364" w:lineRule="auto"/>
        <w:ind w:left="1176" w:right="3268"/>
        <w:rPr>
          <w:rFonts w:ascii="Times New Roman" w:eastAsia="Times New Roman"/>
        </w:rPr>
      </w:pPr>
      <w:r>
        <w:rPr>
          <w:spacing w:val="-1"/>
        </w:rPr>
        <w:t>供</w:t>
      </w:r>
      <w:r>
        <w:t>应商名称：</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8"/>
          <w:u w:val="single"/>
        </w:rPr>
        <w:t xml:space="preserve"> </w:t>
      </w:r>
      <w:r>
        <w:rPr>
          <w:spacing w:val="-1"/>
        </w:rPr>
        <w:t>地</w:t>
      </w:r>
      <w:r>
        <w:t>址：</w:t>
      </w:r>
      <w:r>
        <w:rPr>
          <w:rFonts w:ascii="Times New Roman" w:eastAsia="Times New Roman"/>
          <w:u w:val="single"/>
        </w:rPr>
        <w:t xml:space="preserve"> </w:t>
      </w:r>
      <w:r>
        <w:rPr>
          <w:rFonts w:ascii="Times New Roman" w:eastAsia="Times New Roman"/>
          <w:u w:val="single"/>
        </w:rPr>
        <w:tab/>
      </w:r>
    </w:p>
    <w:p w14:paraId="2FE9829F">
      <w:pPr>
        <w:pStyle w:val="11"/>
        <w:tabs>
          <w:tab w:val="left" w:pos="2795"/>
          <w:tab w:val="left" w:pos="4521"/>
          <w:tab w:val="left" w:pos="6223"/>
          <w:tab w:val="left" w:pos="6651"/>
          <w:tab w:val="left" w:pos="8411"/>
          <w:tab w:val="left" w:pos="9327"/>
        </w:tabs>
        <w:spacing w:before="1" w:line="362" w:lineRule="auto"/>
        <w:ind w:left="1176" w:right="1176"/>
        <w:rPr>
          <w:rFonts w:ascii="Times New Roman" w:eastAsia="Times New Roman"/>
        </w:rPr>
      </w:pPr>
      <w:r>
        <w:t>姓名：</w:t>
      </w:r>
      <w:r>
        <w:rPr>
          <w:u w:val="single"/>
        </w:rPr>
        <w:t xml:space="preserve"> </w:t>
      </w:r>
      <w:r>
        <w:rPr>
          <w:u w:val="single"/>
        </w:rPr>
        <w:tab/>
      </w:r>
      <w:r>
        <w:rPr>
          <w:u w:val="single"/>
        </w:rPr>
        <w:tab/>
      </w:r>
      <w:r>
        <w:t>性别：</w:t>
      </w:r>
      <w:r>
        <w:rPr>
          <w:u w:val="single"/>
        </w:rPr>
        <w:t xml:space="preserve"> </w:t>
      </w:r>
      <w:r>
        <w:rPr>
          <w:u w:val="single"/>
        </w:rPr>
        <w:tab/>
      </w:r>
      <w:r>
        <w:tab/>
      </w:r>
      <w:r>
        <w:t>年龄：</w:t>
      </w:r>
      <w:r>
        <w:rPr>
          <w:u w:val="single"/>
        </w:rPr>
        <w:t xml:space="preserve"> </w:t>
      </w:r>
      <w:r>
        <w:rPr>
          <w:u w:val="single"/>
        </w:rPr>
        <w:tab/>
      </w:r>
      <w:r>
        <w:tab/>
      </w:r>
      <w:r>
        <w:rPr>
          <w:spacing w:val="-17"/>
        </w:rPr>
        <w:t>职</w:t>
      </w:r>
      <w:r>
        <w:rPr>
          <w:spacing w:val="-1"/>
        </w:rPr>
        <w:t>务</w:t>
      </w:r>
      <w:r>
        <w:t>：</w:t>
      </w:r>
      <w:r>
        <w:rPr>
          <w:rFonts w:ascii="Times New Roman" w:eastAsia="Times New Roman"/>
          <w:u w:val="single"/>
        </w:rPr>
        <w:t xml:space="preserve"> </w:t>
      </w:r>
      <w:r>
        <w:rPr>
          <w:rFonts w:ascii="Times New Roman" w:eastAsia="Times New Roman"/>
          <w:u w:val="single"/>
        </w:rPr>
        <w:tab/>
      </w:r>
    </w:p>
    <w:p w14:paraId="13F127DA">
      <w:pPr>
        <w:pStyle w:val="11"/>
        <w:rPr>
          <w:rFonts w:ascii="Times New Roman"/>
          <w:sz w:val="20"/>
        </w:rPr>
      </w:pPr>
    </w:p>
    <w:p w14:paraId="4A423223">
      <w:pPr>
        <w:pStyle w:val="11"/>
        <w:spacing w:before="10"/>
        <w:rPr>
          <w:rFonts w:ascii="Times New Roman"/>
          <w:sz w:val="20"/>
        </w:rPr>
      </w:pPr>
    </w:p>
    <w:p w14:paraId="74997154">
      <w:pPr>
        <w:pStyle w:val="11"/>
        <w:tabs>
          <w:tab w:val="left" w:pos="7089"/>
        </w:tabs>
        <w:spacing w:before="1" w:line="362" w:lineRule="auto"/>
        <w:ind w:left="1176" w:right="1174" w:firstLine="376"/>
      </w:pPr>
      <w:r>
        <w:t>系</w:t>
      </w:r>
      <w:r>
        <w:rPr>
          <w:u w:val="single"/>
        </w:rPr>
        <w:t xml:space="preserve"> </w:t>
      </w:r>
      <w:r>
        <w:rPr>
          <w:u w:val="single"/>
        </w:rPr>
        <w:tab/>
      </w:r>
      <w:r>
        <w:t>（供应商名称）的法</w:t>
      </w:r>
      <w:r>
        <w:rPr>
          <w:spacing w:val="-14"/>
        </w:rPr>
        <w:t>定</w:t>
      </w:r>
      <w:r>
        <w:t>代表人。</w:t>
      </w:r>
    </w:p>
    <w:p w14:paraId="5F695313">
      <w:pPr>
        <w:pStyle w:val="11"/>
        <w:spacing w:before="5"/>
        <w:ind w:left="1553"/>
      </w:pPr>
      <w:r>
        <w:t>特此证明。</w:t>
      </w:r>
    </w:p>
    <w:p w14:paraId="0B4209FE">
      <w:pPr>
        <w:pStyle w:val="11"/>
      </w:pPr>
    </w:p>
    <w:p w14:paraId="311FE38F">
      <w:pPr>
        <w:pStyle w:val="11"/>
        <w:spacing w:before="11"/>
      </w:pPr>
    </w:p>
    <w:p w14:paraId="41A68B8B">
      <w:pPr>
        <w:pStyle w:val="11"/>
        <w:ind w:left="1553"/>
      </w:pPr>
      <w:r>
        <w:t>附法人身份证复印件正反面</w:t>
      </w:r>
    </w:p>
    <w:p w14:paraId="5E120465">
      <w:pPr>
        <w:pStyle w:val="11"/>
      </w:pPr>
    </w:p>
    <w:p w14:paraId="4E7D26DF">
      <w:pPr>
        <w:pStyle w:val="11"/>
      </w:pPr>
    </w:p>
    <w:p w14:paraId="53FC619C">
      <w:pPr>
        <w:pStyle w:val="11"/>
      </w:pPr>
    </w:p>
    <w:p w14:paraId="6B25791B">
      <w:pPr>
        <w:pStyle w:val="11"/>
      </w:pPr>
    </w:p>
    <w:p w14:paraId="04BF165A">
      <w:pPr>
        <w:pStyle w:val="11"/>
      </w:pPr>
    </w:p>
    <w:p w14:paraId="3D069B3B">
      <w:pPr>
        <w:pStyle w:val="11"/>
      </w:pPr>
    </w:p>
    <w:p w14:paraId="27D60A79">
      <w:pPr>
        <w:pStyle w:val="11"/>
      </w:pPr>
    </w:p>
    <w:p w14:paraId="57461E57">
      <w:pPr>
        <w:pStyle w:val="11"/>
      </w:pPr>
    </w:p>
    <w:p w14:paraId="2200EE98">
      <w:pPr>
        <w:pStyle w:val="11"/>
      </w:pPr>
    </w:p>
    <w:p w14:paraId="00E5DA2B">
      <w:pPr>
        <w:pStyle w:val="11"/>
        <w:spacing w:before="11"/>
        <w:rPr>
          <w:sz w:val="27"/>
        </w:rPr>
      </w:pPr>
    </w:p>
    <w:p w14:paraId="6001A3E6">
      <w:pPr>
        <w:pStyle w:val="11"/>
        <w:ind w:left="1176"/>
      </w:pPr>
      <w:r>
        <w:t>供应商（盖章）：</w:t>
      </w:r>
    </w:p>
    <w:p w14:paraId="67A60E62">
      <w:pPr>
        <w:pStyle w:val="11"/>
        <w:spacing w:before="6"/>
      </w:pPr>
    </w:p>
    <w:p w14:paraId="4C120F48">
      <w:pPr>
        <w:pStyle w:val="11"/>
        <w:tabs>
          <w:tab w:val="left" w:pos="3096"/>
          <w:tab w:val="left" w:pos="3816"/>
          <w:tab w:val="left" w:pos="4536"/>
        </w:tabs>
        <w:ind w:left="1176"/>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2EFF344E">
      <w:pPr>
        <w:spacing w:after="0"/>
        <w:sectPr>
          <w:pgSz w:w="11910" w:h="16840"/>
          <w:pgMar w:top="1020" w:right="580" w:bottom="900" w:left="580" w:header="741" w:footer="720" w:gutter="0"/>
          <w:cols w:space="720" w:num="1"/>
        </w:sectPr>
      </w:pPr>
    </w:p>
    <w:p w14:paraId="00400032">
      <w:pPr>
        <w:pStyle w:val="11"/>
        <w:spacing w:before="6"/>
        <w:rPr>
          <w:sz w:val="2"/>
        </w:rPr>
      </w:pPr>
    </w:p>
    <w:p w14:paraId="06CFDCC1">
      <w:pPr>
        <w:pStyle w:val="11"/>
        <w:spacing w:line="59" w:lineRule="exact"/>
        <w:ind w:left="1163"/>
        <w:rPr>
          <w:sz w:val="5"/>
        </w:rPr>
      </w:pPr>
      <w:r>
        <w:rPr>
          <w:position w:val="0"/>
          <w:sz w:val="5"/>
        </w:rPr>
        <w:pict>
          <v:group id="_x0000_s1050" o:spid="_x0000_s1050" o:spt="203" style="height:2.9pt;width:419.5pt;" coordsize="8390,58">
            <o:lock v:ext="edit"/>
            <v:line id="_x0000_s1051" o:spid="_x0000_s1051" o:spt="20" style="position:absolute;left:0;top:14;height:0;width:8390;" stroked="t" coordsize="21600,21600">
              <v:path arrowok="t"/>
              <v:fill focussize="0,0"/>
              <v:stroke weight="1.44pt" color="#000000"/>
              <v:imagedata o:title=""/>
              <o:lock v:ext="edit"/>
            </v:line>
            <v:line id="_x0000_s1052" o:spid="_x0000_s1052" o:spt="20" style="position:absolute;left:0;top:50;height:0;width:8390;" stroked="t" coordsize="21600,21600">
              <v:path arrowok="t"/>
              <v:fill focussize="0,0"/>
              <v:stroke weight="0.72pt" color="#000000"/>
              <v:imagedata o:title=""/>
              <o:lock v:ext="edit"/>
            </v:line>
            <w10:wrap type="none"/>
            <w10:anchorlock/>
          </v:group>
        </w:pict>
      </w:r>
    </w:p>
    <w:p w14:paraId="392A64C3">
      <w:pPr>
        <w:pStyle w:val="10"/>
        <w:spacing w:before="5"/>
        <w:ind w:left="1370" w:right="1010"/>
        <w:jc w:val="center"/>
      </w:pPr>
      <w:r>
        <w:t>法定代表人授权书</w:t>
      </w:r>
    </w:p>
    <w:p w14:paraId="66877451">
      <w:pPr>
        <w:pStyle w:val="11"/>
        <w:rPr>
          <w:b/>
        </w:rPr>
      </w:pPr>
    </w:p>
    <w:p w14:paraId="09716D93">
      <w:pPr>
        <w:pStyle w:val="11"/>
        <w:spacing w:before="10"/>
        <w:rPr>
          <w:b/>
        </w:rPr>
      </w:pPr>
    </w:p>
    <w:p w14:paraId="404E1035">
      <w:pPr>
        <w:pStyle w:val="11"/>
        <w:tabs>
          <w:tab w:val="left" w:pos="4536"/>
          <w:tab w:val="left" w:pos="4774"/>
          <w:tab w:val="left" w:pos="6211"/>
        </w:tabs>
        <w:spacing w:before="1" w:line="364" w:lineRule="auto"/>
        <w:ind w:left="1176" w:right="1176" w:firstLine="480"/>
        <w:jc w:val="both"/>
      </w:pPr>
      <w:r>
        <w:t>本授权书声明：我</w:t>
      </w:r>
      <w:r>
        <w:rPr>
          <w:u w:val="single"/>
        </w:rPr>
        <w:t xml:space="preserve"> </w:t>
      </w:r>
      <w:r>
        <w:rPr>
          <w:u w:val="single"/>
        </w:rPr>
        <w:tab/>
      </w:r>
      <w:r>
        <w:rPr>
          <w:u w:val="single"/>
        </w:rPr>
        <w:tab/>
      </w:r>
      <w:r>
        <w:t>（姓名</w:t>
      </w:r>
      <w:r>
        <w:rPr>
          <w:spacing w:val="-3"/>
        </w:rPr>
        <w:t>）</w:t>
      </w:r>
      <w:r>
        <w:t>系</w:t>
      </w:r>
      <w:r>
        <w:rPr>
          <w:u w:val="single"/>
        </w:rPr>
        <w:t xml:space="preserve">  </w:t>
      </w:r>
      <w:r>
        <w:rPr>
          <w:spacing w:val="117"/>
          <w:u w:val="single"/>
        </w:rPr>
        <w:t xml:space="preserve"> </w:t>
      </w:r>
      <w:r>
        <w:rPr>
          <w:u w:val="single"/>
        </w:rPr>
        <w:t>（供应商名称）</w:t>
      </w:r>
      <w:r>
        <w:rPr>
          <w:spacing w:val="-3"/>
        </w:rPr>
        <w:t xml:space="preserve"> </w:t>
      </w:r>
      <w:r>
        <w:t>的法定代</w:t>
      </w:r>
      <w:r>
        <w:rPr>
          <w:spacing w:val="-15"/>
        </w:rPr>
        <w:t>表</w:t>
      </w:r>
      <w:r>
        <w:t>人，现授权委托</w:t>
      </w:r>
      <w:r>
        <w:rPr>
          <w:u w:val="single"/>
        </w:rPr>
        <w:t xml:space="preserve">  </w:t>
      </w:r>
      <w:r>
        <w:rPr>
          <w:spacing w:val="117"/>
          <w:u w:val="single"/>
        </w:rPr>
        <w:t xml:space="preserve"> </w:t>
      </w:r>
      <w:r>
        <w:rPr>
          <w:u w:val="single"/>
        </w:rPr>
        <w:t>（单位名称</w:t>
      </w:r>
      <w:r>
        <w:rPr>
          <w:spacing w:val="-3"/>
          <w:u w:val="single"/>
        </w:rPr>
        <w:t>）</w:t>
      </w:r>
      <w:r>
        <w:t>的</w:t>
      </w:r>
      <w:r>
        <w:rPr>
          <w:u w:val="single"/>
        </w:rPr>
        <w:t xml:space="preserve">     </w:t>
      </w:r>
      <w:r>
        <w:t>（姓名</w:t>
      </w:r>
      <w:r>
        <w:rPr>
          <w:spacing w:val="-3"/>
        </w:rPr>
        <w:t>）</w:t>
      </w:r>
      <w:r>
        <w:t>为本公司的合法代理人</w:t>
      </w:r>
      <w:r>
        <w:rPr>
          <w:spacing w:val="-3"/>
        </w:rPr>
        <w:t>，</w:t>
      </w:r>
      <w:r>
        <w:rPr>
          <w:spacing w:val="-14"/>
        </w:rPr>
        <w:t>可</w:t>
      </w:r>
      <w:r>
        <w:t>就项目编号为</w:t>
      </w:r>
      <w:r>
        <w:rPr>
          <w:u w:val="single"/>
        </w:rPr>
        <w:t xml:space="preserve"> </w:t>
      </w:r>
      <w:r>
        <w:rPr>
          <w:u w:val="single"/>
        </w:rPr>
        <w:tab/>
      </w:r>
      <w:r>
        <w:t>的</w:t>
      </w:r>
      <w:r>
        <w:rPr>
          <w:u w:val="single"/>
        </w:rPr>
        <w:t xml:space="preserve"> </w:t>
      </w:r>
      <w:r>
        <w:rPr>
          <w:u w:val="single"/>
        </w:rPr>
        <w:tab/>
      </w:r>
      <w:r>
        <w:rPr>
          <w:u w:val="single"/>
        </w:rPr>
        <w:t>（</w:t>
      </w:r>
      <w:r>
        <w:t>项目名称</w:t>
      </w:r>
      <w:r>
        <w:rPr>
          <w:spacing w:val="-5"/>
        </w:rPr>
        <w:t>）</w:t>
      </w:r>
      <w:r>
        <w:t>项目的竞争性磋</w:t>
      </w:r>
      <w:r>
        <w:rPr>
          <w:spacing w:val="-16"/>
        </w:rPr>
        <w:t>商</w:t>
      </w:r>
      <w:r>
        <w:t>活动及合同执行、完成和保修，以本公司的名义处理一切与之有关的事务。</w:t>
      </w:r>
    </w:p>
    <w:p w14:paraId="736773F6">
      <w:pPr>
        <w:pStyle w:val="11"/>
        <w:tabs>
          <w:tab w:val="left" w:pos="3915"/>
          <w:tab w:val="left" w:pos="8441"/>
        </w:tabs>
        <w:spacing w:line="362" w:lineRule="auto"/>
        <w:ind w:left="1176" w:right="1176" w:firstLine="480"/>
        <w:jc w:val="both"/>
      </w:pPr>
      <w:r>
        <w:rPr>
          <w:spacing w:val="7"/>
        </w:rPr>
        <w:t>本授</w:t>
      </w:r>
      <w:r>
        <w:rPr>
          <w:spacing w:val="9"/>
        </w:rPr>
        <w:t>权</w:t>
      </w:r>
      <w:r>
        <w:rPr>
          <w:spacing w:val="7"/>
        </w:rPr>
        <w:t>书于</w:t>
      </w:r>
      <w:r>
        <w:rPr>
          <w:spacing w:val="7"/>
          <w:u w:val="single"/>
        </w:rPr>
        <w:t xml:space="preserve"> </w:t>
      </w:r>
      <w:r>
        <w:rPr>
          <w:spacing w:val="7"/>
          <w:u w:val="single"/>
        </w:rPr>
        <w:tab/>
      </w:r>
      <w:r>
        <w:rPr>
          <w:spacing w:val="8"/>
        </w:rPr>
        <w:t>年</w:t>
      </w:r>
      <w:r>
        <w:rPr>
          <w:spacing w:val="8"/>
          <w:u w:val="single"/>
        </w:rPr>
        <w:t xml:space="preserve">   </w:t>
      </w:r>
      <w:r>
        <w:rPr>
          <w:spacing w:val="132"/>
          <w:u w:val="single"/>
        </w:rPr>
        <w:t xml:space="preserve"> </w:t>
      </w:r>
      <w:r>
        <w:rPr>
          <w:spacing w:val="9"/>
        </w:rPr>
        <w:t>月</w:t>
      </w:r>
      <w:r>
        <w:rPr>
          <w:spacing w:val="9"/>
          <w:u w:val="single"/>
        </w:rPr>
        <w:t xml:space="preserve">   </w:t>
      </w:r>
      <w:r>
        <w:rPr>
          <w:spacing w:val="131"/>
          <w:u w:val="single"/>
        </w:rPr>
        <w:t xml:space="preserve"> </w:t>
      </w:r>
      <w:r>
        <w:rPr>
          <w:spacing w:val="7"/>
        </w:rPr>
        <w:t>日签</w:t>
      </w:r>
      <w:r>
        <w:rPr>
          <w:spacing w:val="9"/>
        </w:rPr>
        <w:t>字</w:t>
      </w:r>
      <w:r>
        <w:rPr>
          <w:spacing w:val="7"/>
        </w:rPr>
        <w:t>生效，</w:t>
      </w:r>
      <w:r>
        <w:rPr>
          <w:spacing w:val="6"/>
        </w:rPr>
        <w:t>至</w:t>
      </w:r>
      <w:r>
        <w:rPr>
          <w:spacing w:val="6"/>
          <w:u w:val="single"/>
        </w:rPr>
        <w:t xml:space="preserve"> </w:t>
      </w:r>
      <w:r>
        <w:rPr>
          <w:spacing w:val="6"/>
          <w:u w:val="single"/>
        </w:rPr>
        <w:tab/>
      </w:r>
      <w:r>
        <w:rPr>
          <w:spacing w:val="6"/>
        </w:rPr>
        <w:t>年</w:t>
      </w:r>
      <w:r>
        <w:rPr>
          <w:spacing w:val="6"/>
          <w:u w:val="single"/>
        </w:rPr>
        <w:t xml:space="preserve">   </w:t>
      </w:r>
      <w:r>
        <w:rPr>
          <w:spacing w:val="15"/>
          <w:u w:val="single"/>
        </w:rPr>
        <w:t xml:space="preserve"> </w:t>
      </w:r>
      <w:r>
        <w:rPr>
          <w:spacing w:val="-16"/>
        </w:rPr>
        <w:t>月</w:t>
      </w:r>
      <w:r>
        <w:t>日有效。 特此声明。</w:t>
      </w:r>
    </w:p>
    <w:p w14:paraId="7FA44621">
      <w:pPr>
        <w:pStyle w:val="11"/>
      </w:pPr>
    </w:p>
    <w:p w14:paraId="638DF1D0">
      <w:pPr>
        <w:pStyle w:val="11"/>
      </w:pPr>
    </w:p>
    <w:p w14:paraId="0A1F3089">
      <w:pPr>
        <w:pStyle w:val="11"/>
        <w:rPr>
          <w:sz w:val="25"/>
        </w:rPr>
      </w:pPr>
    </w:p>
    <w:p w14:paraId="35C57167">
      <w:pPr>
        <w:pStyle w:val="11"/>
        <w:ind w:left="1176"/>
      </w:pPr>
      <w:bookmarkStart w:id="16" w:name="附：被授权人身份证正反面复印件"/>
      <w:bookmarkEnd w:id="16"/>
      <w:r>
        <w:t>附：被授权人身份证正反面复印件</w:t>
      </w:r>
    </w:p>
    <w:p w14:paraId="06EAE0C1">
      <w:pPr>
        <w:pStyle w:val="11"/>
      </w:pPr>
    </w:p>
    <w:p w14:paraId="4393800E">
      <w:pPr>
        <w:pStyle w:val="11"/>
      </w:pPr>
    </w:p>
    <w:p w14:paraId="0544B924">
      <w:pPr>
        <w:pStyle w:val="11"/>
      </w:pPr>
    </w:p>
    <w:p w14:paraId="38F69164">
      <w:pPr>
        <w:pStyle w:val="11"/>
      </w:pPr>
    </w:p>
    <w:p w14:paraId="11653802">
      <w:pPr>
        <w:pStyle w:val="11"/>
      </w:pPr>
    </w:p>
    <w:p w14:paraId="1580C3D1">
      <w:pPr>
        <w:pStyle w:val="11"/>
      </w:pPr>
    </w:p>
    <w:p w14:paraId="29CA352A">
      <w:pPr>
        <w:pStyle w:val="11"/>
        <w:spacing w:before="6"/>
        <w:rPr>
          <w:sz w:val="20"/>
        </w:rPr>
      </w:pPr>
    </w:p>
    <w:p w14:paraId="436D2EEE">
      <w:pPr>
        <w:pStyle w:val="11"/>
        <w:tabs>
          <w:tab w:val="left" w:pos="7595"/>
        </w:tabs>
        <w:spacing w:line="364" w:lineRule="auto"/>
        <w:ind w:left="2856" w:right="3148" w:hanging="1680"/>
        <w:rPr>
          <w:rFonts w:ascii="Times New Roman" w:eastAsia="Times New Roman"/>
        </w:rPr>
      </w:pPr>
      <w:r>
        <w:rPr>
          <w:spacing w:val="-1"/>
        </w:rPr>
        <w:t>授</w:t>
      </w:r>
      <w:r>
        <w:t>权人签字（盖章）：</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职</w:t>
      </w:r>
      <w:r>
        <w:t>务：</w:t>
      </w:r>
      <w:r>
        <w:rPr>
          <w:rFonts w:ascii="Times New Roman" w:eastAsia="Times New Roman"/>
          <w:u w:val="single"/>
        </w:rPr>
        <w:t xml:space="preserve"> </w:t>
      </w:r>
      <w:r>
        <w:rPr>
          <w:rFonts w:ascii="Times New Roman" w:eastAsia="Times New Roman"/>
          <w:u w:val="single"/>
        </w:rPr>
        <w:tab/>
      </w:r>
    </w:p>
    <w:p w14:paraId="7EF47FB9">
      <w:pPr>
        <w:pStyle w:val="11"/>
        <w:tabs>
          <w:tab w:val="left" w:pos="7595"/>
        </w:tabs>
        <w:spacing w:before="1" w:line="364" w:lineRule="auto"/>
        <w:ind w:left="2856" w:right="3148" w:hanging="1680"/>
        <w:jc w:val="both"/>
        <w:rPr>
          <w:rFonts w:ascii="Times New Roman" w:eastAsia="Times New Roman"/>
        </w:rPr>
      </w:pPr>
      <w:r>
        <w:rPr>
          <w:spacing w:val="-1"/>
        </w:rPr>
        <w:t>供</w:t>
      </w:r>
      <w:r>
        <w:t>应商名称（公章）：</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地</w:t>
      </w:r>
      <w:r>
        <w:t>址：</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电</w:t>
      </w:r>
      <w:r>
        <w:t>话：</w:t>
      </w:r>
      <w:r>
        <w:rPr>
          <w:rFonts w:ascii="Times New Roman" w:eastAsia="Times New Roman"/>
          <w:u w:val="single"/>
        </w:rPr>
        <w:t xml:space="preserve"> </w:t>
      </w:r>
      <w:r>
        <w:rPr>
          <w:rFonts w:ascii="Times New Roman" w:eastAsia="Times New Roman"/>
          <w:u w:val="single"/>
        </w:rPr>
        <w:tab/>
      </w:r>
    </w:p>
    <w:p w14:paraId="6B0D8D4A">
      <w:pPr>
        <w:pStyle w:val="11"/>
        <w:rPr>
          <w:rFonts w:ascii="Times New Roman"/>
          <w:sz w:val="20"/>
        </w:rPr>
      </w:pPr>
    </w:p>
    <w:p w14:paraId="73F82A47">
      <w:pPr>
        <w:pStyle w:val="11"/>
        <w:spacing w:before="10"/>
        <w:rPr>
          <w:rFonts w:ascii="Times New Roman"/>
          <w:sz w:val="20"/>
        </w:rPr>
      </w:pPr>
    </w:p>
    <w:p w14:paraId="76EA2F58">
      <w:pPr>
        <w:pStyle w:val="11"/>
        <w:tabs>
          <w:tab w:val="left" w:pos="7595"/>
          <w:tab w:val="left" w:pos="7835"/>
        </w:tabs>
        <w:spacing w:line="364" w:lineRule="auto"/>
        <w:ind w:left="2856" w:right="2908" w:hanging="1680"/>
        <w:rPr>
          <w:rFonts w:ascii="Times New Roman" w:eastAsia="Times New Roman"/>
        </w:rPr>
      </w:pPr>
      <w:r>
        <w:rPr>
          <w:spacing w:val="-1"/>
        </w:rPr>
        <w:t>被</w:t>
      </w:r>
      <w:r>
        <w:t>授权人签字（盖章）：</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职</w:t>
      </w:r>
      <w:r>
        <w:t>务：</w:t>
      </w:r>
      <w:r>
        <w:rPr>
          <w:rFonts w:ascii="Times New Roman" w:eastAsia="Times New Roman"/>
          <w:u w:val="single"/>
        </w:rPr>
        <w:t xml:space="preserve"> </w:t>
      </w:r>
      <w:r>
        <w:rPr>
          <w:rFonts w:ascii="Times New Roman" w:eastAsia="Times New Roman"/>
          <w:u w:val="single"/>
        </w:rPr>
        <w:tab/>
      </w:r>
    </w:p>
    <w:p w14:paraId="68C9CBCF">
      <w:pPr>
        <w:pStyle w:val="11"/>
        <w:tabs>
          <w:tab w:val="left" w:pos="7595"/>
        </w:tabs>
        <w:spacing w:before="1" w:line="364" w:lineRule="auto"/>
        <w:ind w:left="2856" w:right="3148" w:hanging="480"/>
        <w:jc w:val="both"/>
      </w:pPr>
      <w:r>
        <w:pict>
          <v:line id="_x0000_s1053" o:spid="_x0000_s1053" o:spt="20" style="position:absolute;left:0pt;margin-left:207.8pt;margin-top:60.35pt;height:0pt;width:198pt;mso-position-horizontal-relative:page;z-index:-251654144;mso-width-relative:page;mso-height-relative:page;" stroked="t" coordsize="21600,21600">
            <v:path arrowok="t"/>
            <v:fill focussize="0,0"/>
            <v:stroke weight="0.6pt" color="#000000"/>
            <v:imagedata o:title=""/>
            <o:lock v:ext="edit"/>
          </v:line>
        </w:pict>
      </w:r>
      <w:r>
        <w:rPr>
          <w:spacing w:val="-1"/>
        </w:rPr>
        <w:t>单</w:t>
      </w:r>
      <w:r>
        <w:t>位名称：</w:t>
      </w:r>
      <w:r>
        <w:rPr>
          <w:rFonts w:ascii="Times New Roman" w:eastAsia="Times New Roman"/>
          <w:u w:val="single"/>
        </w:rPr>
        <w:t xml:space="preserve"> </w:t>
      </w:r>
      <w:r>
        <w:rPr>
          <w:rFonts w:ascii="Times New Roman" w:eastAsia="Times New Roman"/>
          <w:u w:val="single"/>
        </w:rPr>
        <w:tab/>
      </w:r>
      <w:r>
        <w:rPr>
          <w:rFonts w:ascii="Times New Roman" w:eastAsia="Times New Roman"/>
          <w:spacing w:val="-1"/>
          <w:u w:val="single"/>
        </w:rPr>
        <w:t xml:space="preserve">                               </w:t>
      </w:r>
      <w:r>
        <w:rPr>
          <w:rFonts w:ascii="Times New Roman" w:eastAsia="Times New Roman"/>
          <w:spacing w:val="31"/>
          <w:u w:val="single"/>
        </w:rPr>
        <w:t xml:space="preserve"> </w:t>
      </w:r>
      <w:r>
        <w:rPr>
          <w:spacing w:val="-1"/>
        </w:rPr>
        <w:t>电</w:t>
      </w:r>
      <w:r>
        <w:t>话：</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 xml:space="preserve"> </w:t>
      </w:r>
      <w:r>
        <w:t>地址：</w:t>
      </w:r>
    </w:p>
    <w:p w14:paraId="541BDEDC">
      <w:pPr>
        <w:pStyle w:val="11"/>
        <w:rPr>
          <w:sz w:val="20"/>
        </w:rPr>
      </w:pPr>
    </w:p>
    <w:p w14:paraId="166D022F">
      <w:pPr>
        <w:pStyle w:val="11"/>
        <w:tabs>
          <w:tab w:val="left" w:pos="7887"/>
          <w:tab w:val="left" w:pos="8546"/>
          <w:tab w:val="left" w:pos="9327"/>
        </w:tabs>
        <w:spacing w:before="214"/>
        <w:ind w:left="6327"/>
      </w:pPr>
      <w:r>
        <w:pict>
          <v:line id="_x0000_s1054" o:spid="_x0000_s1054" o:spt="20" style="position:absolute;left:0pt;margin-left:405.35pt;margin-top:24.2pt;height:0pt;width:18pt;mso-position-horizontal-relative:page;z-index:251684864;mso-width-relative:page;mso-height-relative:page;" stroked="t" coordsize="21600,21600">
            <v:path arrowok="t"/>
            <v:fill focussize="0,0"/>
            <v:stroke weight="0.6pt" color="#000000"/>
            <v:imagedata o:title=""/>
            <o:lock v:ext="edit"/>
          </v:line>
        </w:pict>
      </w:r>
      <w:r>
        <w:t>出具日期：</w:t>
      </w:r>
      <w:r>
        <w:tab/>
      </w:r>
      <w:r>
        <w:t>年</w:t>
      </w:r>
      <w:r>
        <w:rPr>
          <w:u w:val="single"/>
        </w:rPr>
        <w:t xml:space="preserve"> </w:t>
      </w:r>
      <w:r>
        <w:rPr>
          <w:u w:val="single"/>
        </w:rPr>
        <w:tab/>
      </w:r>
      <w:r>
        <w:t>月</w:t>
      </w:r>
      <w:r>
        <w:rPr>
          <w:u w:val="single"/>
        </w:rPr>
        <w:t xml:space="preserve"> </w:t>
      </w:r>
      <w:r>
        <w:rPr>
          <w:u w:val="single"/>
        </w:rPr>
        <w:tab/>
      </w:r>
      <w:r>
        <w:t>日</w:t>
      </w:r>
    </w:p>
    <w:p w14:paraId="7934B823">
      <w:pPr>
        <w:spacing w:after="0"/>
        <w:sectPr>
          <w:headerReference r:id="rId23" w:type="default"/>
          <w:footerReference r:id="rId24" w:type="default"/>
          <w:pgSz w:w="11910" w:h="16840"/>
          <w:pgMar w:top="920" w:right="580" w:bottom="900" w:left="580" w:header="740" w:footer="720" w:gutter="0"/>
          <w:pgNumType w:start="56"/>
          <w:cols w:space="720" w:num="1"/>
        </w:sectPr>
      </w:pPr>
    </w:p>
    <w:p w14:paraId="4862CD8D">
      <w:pPr>
        <w:pStyle w:val="11"/>
        <w:spacing w:before="6"/>
        <w:rPr>
          <w:sz w:val="2"/>
        </w:rPr>
      </w:pPr>
    </w:p>
    <w:p w14:paraId="14EF3B36">
      <w:pPr>
        <w:pStyle w:val="11"/>
        <w:spacing w:line="59" w:lineRule="exact"/>
        <w:ind w:left="1163"/>
        <w:rPr>
          <w:sz w:val="5"/>
        </w:rPr>
      </w:pPr>
      <w:r>
        <w:rPr>
          <w:position w:val="0"/>
          <w:sz w:val="5"/>
        </w:rPr>
        <w:pict>
          <v:group id="_x0000_s1055" o:spid="_x0000_s1055" o:spt="203" style="height:2.9pt;width:419.5pt;" coordsize="8390,58">
            <o:lock v:ext="edit"/>
            <v:line id="_x0000_s1056" o:spid="_x0000_s1056" o:spt="20" style="position:absolute;left:0;top:14;height:0;width:8390;" stroked="t" coordsize="21600,21600">
              <v:path arrowok="t"/>
              <v:fill focussize="0,0"/>
              <v:stroke weight="1.44pt" color="#000000"/>
              <v:imagedata o:title=""/>
              <o:lock v:ext="edit"/>
            </v:line>
            <v:line id="_x0000_s1057" o:spid="_x0000_s1057" o:spt="20" style="position:absolute;left:0;top:50;height:0;width:8390;" stroked="t" coordsize="21600,21600">
              <v:path arrowok="t"/>
              <v:fill focussize="0,0"/>
              <v:stroke weight="0.72pt" color="#000000"/>
              <v:imagedata o:title=""/>
              <o:lock v:ext="edit"/>
            </v:line>
            <w10:wrap type="none"/>
            <w10:anchorlock/>
          </v:group>
        </w:pict>
      </w:r>
    </w:p>
    <w:p w14:paraId="7FDBDACB">
      <w:pPr>
        <w:pStyle w:val="10"/>
        <w:spacing w:before="84"/>
        <w:ind w:left="1345" w:right="1345"/>
        <w:jc w:val="center"/>
      </w:pPr>
      <w:r>
        <w:t>四、项目管理机构组成表</w:t>
      </w:r>
    </w:p>
    <w:p w14:paraId="5C6EA7F0">
      <w:pPr>
        <w:pStyle w:val="8"/>
        <w:spacing w:before="211"/>
        <w:ind w:left="1344" w:right="1345"/>
        <w:jc w:val="center"/>
      </w:pPr>
      <w:r>
        <w:t>(一)项目主要参与人员表</w:t>
      </w:r>
    </w:p>
    <w:p w14:paraId="21F403C1">
      <w:pPr>
        <w:pStyle w:val="11"/>
        <w:spacing w:before="5"/>
        <w:rPr>
          <w:b/>
          <w:sz w:val="10"/>
        </w:rPr>
      </w:pPr>
    </w:p>
    <w:tbl>
      <w:tblPr>
        <w:tblStyle w:val="18"/>
        <w:tblW w:w="0" w:type="auto"/>
        <w:tblInd w:w="9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1277"/>
        <w:gridCol w:w="1277"/>
        <w:gridCol w:w="1277"/>
        <w:gridCol w:w="1277"/>
        <w:gridCol w:w="1277"/>
        <w:gridCol w:w="1277"/>
      </w:tblGrid>
      <w:tr w14:paraId="4DA16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276" w:type="dxa"/>
          </w:tcPr>
          <w:p w14:paraId="7B4565C2">
            <w:pPr>
              <w:pStyle w:val="23"/>
              <w:spacing w:before="211"/>
              <w:ind w:left="397"/>
              <w:rPr>
                <w:sz w:val="24"/>
              </w:rPr>
            </w:pPr>
            <w:r>
              <w:rPr>
                <w:sz w:val="24"/>
              </w:rPr>
              <w:t>姓名</w:t>
            </w:r>
          </w:p>
        </w:tc>
        <w:tc>
          <w:tcPr>
            <w:tcW w:w="1277" w:type="dxa"/>
          </w:tcPr>
          <w:p w14:paraId="3ECD73CE">
            <w:pPr>
              <w:pStyle w:val="23"/>
              <w:spacing w:before="211"/>
              <w:ind w:left="398"/>
              <w:rPr>
                <w:sz w:val="24"/>
              </w:rPr>
            </w:pPr>
            <w:r>
              <w:rPr>
                <w:sz w:val="24"/>
              </w:rPr>
              <w:t>性别</w:t>
            </w:r>
          </w:p>
        </w:tc>
        <w:tc>
          <w:tcPr>
            <w:tcW w:w="1277" w:type="dxa"/>
          </w:tcPr>
          <w:p w14:paraId="6BDE15AE">
            <w:pPr>
              <w:pStyle w:val="23"/>
              <w:spacing w:before="55" w:line="242" w:lineRule="auto"/>
              <w:ind w:left="277" w:right="147" w:hanging="120"/>
              <w:rPr>
                <w:sz w:val="24"/>
              </w:rPr>
            </w:pPr>
            <w:r>
              <w:rPr>
                <w:sz w:val="24"/>
              </w:rPr>
              <w:t>本项目担任职务</w:t>
            </w:r>
          </w:p>
        </w:tc>
        <w:tc>
          <w:tcPr>
            <w:tcW w:w="1277" w:type="dxa"/>
          </w:tcPr>
          <w:p w14:paraId="5E493955">
            <w:pPr>
              <w:pStyle w:val="23"/>
              <w:spacing w:before="211"/>
              <w:ind w:left="397"/>
              <w:rPr>
                <w:sz w:val="24"/>
              </w:rPr>
            </w:pPr>
            <w:r>
              <w:rPr>
                <w:sz w:val="24"/>
              </w:rPr>
              <w:t>年龄</w:t>
            </w:r>
          </w:p>
        </w:tc>
        <w:tc>
          <w:tcPr>
            <w:tcW w:w="1277" w:type="dxa"/>
          </w:tcPr>
          <w:p w14:paraId="5485C028">
            <w:pPr>
              <w:pStyle w:val="23"/>
              <w:spacing w:before="211"/>
              <w:ind w:left="397"/>
              <w:rPr>
                <w:sz w:val="24"/>
              </w:rPr>
            </w:pPr>
            <w:r>
              <w:rPr>
                <w:sz w:val="24"/>
              </w:rPr>
              <w:t>学历</w:t>
            </w:r>
          </w:p>
        </w:tc>
        <w:tc>
          <w:tcPr>
            <w:tcW w:w="1277" w:type="dxa"/>
          </w:tcPr>
          <w:p w14:paraId="5ADC4185">
            <w:pPr>
              <w:pStyle w:val="23"/>
              <w:spacing w:before="211"/>
              <w:ind w:left="157"/>
              <w:rPr>
                <w:sz w:val="24"/>
              </w:rPr>
            </w:pPr>
            <w:r>
              <w:rPr>
                <w:sz w:val="24"/>
              </w:rPr>
              <w:t>所学专业</w:t>
            </w:r>
          </w:p>
        </w:tc>
        <w:tc>
          <w:tcPr>
            <w:tcW w:w="1277" w:type="dxa"/>
          </w:tcPr>
          <w:p w14:paraId="149D52A2">
            <w:pPr>
              <w:pStyle w:val="23"/>
              <w:spacing w:before="55" w:line="242" w:lineRule="auto"/>
              <w:ind w:left="157" w:right="147"/>
              <w:rPr>
                <w:sz w:val="24"/>
              </w:rPr>
            </w:pPr>
            <w:r>
              <w:rPr>
                <w:sz w:val="24"/>
              </w:rPr>
              <w:t>从事专业工作年限</w:t>
            </w:r>
          </w:p>
        </w:tc>
      </w:tr>
      <w:tr w14:paraId="31B8C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1276" w:type="dxa"/>
          </w:tcPr>
          <w:p w14:paraId="79244D7B">
            <w:pPr>
              <w:pStyle w:val="23"/>
              <w:rPr>
                <w:rFonts w:ascii="Times New Roman"/>
                <w:sz w:val="22"/>
              </w:rPr>
            </w:pPr>
          </w:p>
        </w:tc>
        <w:tc>
          <w:tcPr>
            <w:tcW w:w="1277" w:type="dxa"/>
          </w:tcPr>
          <w:p w14:paraId="19ACAC63">
            <w:pPr>
              <w:pStyle w:val="23"/>
              <w:rPr>
                <w:rFonts w:ascii="Times New Roman"/>
                <w:sz w:val="22"/>
              </w:rPr>
            </w:pPr>
          </w:p>
        </w:tc>
        <w:tc>
          <w:tcPr>
            <w:tcW w:w="1277" w:type="dxa"/>
          </w:tcPr>
          <w:p w14:paraId="6196F5ED">
            <w:pPr>
              <w:pStyle w:val="23"/>
              <w:rPr>
                <w:rFonts w:ascii="Times New Roman"/>
                <w:sz w:val="22"/>
              </w:rPr>
            </w:pPr>
          </w:p>
        </w:tc>
        <w:tc>
          <w:tcPr>
            <w:tcW w:w="1277" w:type="dxa"/>
          </w:tcPr>
          <w:p w14:paraId="4F8524C4">
            <w:pPr>
              <w:pStyle w:val="23"/>
              <w:rPr>
                <w:rFonts w:ascii="Times New Roman"/>
                <w:sz w:val="22"/>
              </w:rPr>
            </w:pPr>
          </w:p>
        </w:tc>
        <w:tc>
          <w:tcPr>
            <w:tcW w:w="1277" w:type="dxa"/>
          </w:tcPr>
          <w:p w14:paraId="3A69574A">
            <w:pPr>
              <w:pStyle w:val="23"/>
              <w:rPr>
                <w:rFonts w:ascii="Times New Roman"/>
                <w:sz w:val="22"/>
              </w:rPr>
            </w:pPr>
          </w:p>
        </w:tc>
        <w:tc>
          <w:tcPr>
            <w:tcW w:w="1277" w:type="dxa"/>
          </w:tcPr>
          <w:p w14:paraId="4F88EDCC">
            <w:pPr>
              <w:pStyle w:val="23"/>
              <w:rPr>
                <w:rFonts w:ascii="Times New Roman"/>
                <w:sz w:val="22"/>
              </w:rPr>
            </w:pPr>
          </w:p>
        </w:tc>
        <w:tc>
          <w:tcPr>
            <w:tcW w:w="1277" w:type="dxa"/>
          </w:tcPr>
          <w:p w14:paraId="14E501CD">
            <w:pPr>
              <w:pStyle w:val="23"/>
              <w:rPr>
                <w:rFonts w:ascii="Times New Roman"/>
                <w:sz w:val="22"/>
              </w:rPr>
            </w:pPr>
          </w:p>
        </w:tc>
      </w:tr>
      <w:tr w14:paraId="6B6E3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276" w:type="dxa"/>
          </w:tcPr>
          <w:p w14:paraId="719F352E">
            <w:pPr>
              <w:pStyle w:val="23"/>
              <w:rPr>
                <w:rFonts w:ascii="Times New Roman"/>
                <w:sz w:val="22"/>
              </w:rPr>
            </w:pPr>
          </w:p>
        </w:tc>
        <w:tc>
          <w:tcPr>
            <w:tcW w:w="1277" w:type="dxa"/>
          </w:tcPr>
          <w:p w14:paraId="0B56F276">
            <w:pPr>
              <w:pStyle w:val="23"/>
              <w:rPr>
                <w:rFonts w:ascii="Times New Roman"/>
                <w:sz w:val="22"/>
              </w:rPr>
            </w:pPr>
          </w:p>
        </w:tc>
        <w:tc>
          <w:tcPr>
            <w:tcW w:w="1277" w:type="dxa"/>
          </w:tcPr>
          <w:p w14:paraId="4C5E84BE">
            <w:pPr>
              <w:pStyle w:val="23"/>
              <w:rPr>
                <w:rFonts w:ascii="Times New Roman"/>
                <w:sz w:val="22"/>
              </w:rPr>
            </w:pPr>
          </w:p>
        </w:tc>
        <w:tc>
          <w:tcPr>
            <w:tcW w:w="1277" w:type="dxa"/>
          </w:tcPr>
          <w:p w14:paraId="4718E342">
            <w:pPr>
              <w:pStyle w:val="23"/>
              <w:rPr>
                <w:rFonts w:ascii="Times New Roman"/>
                <w:sz w:val="22"/>
              </w:rPr>
            </w:pPr>
          </w:p>
        </w:tc>
        <w:tc>
          <w:tcPr>
            <w:tcW w:w="1277" w:type="dxa"/>
          </w:tcPr>
          <w:p w14:paraId="64AA04E7">
            <w:pPr>
              <w:pStyle w:val="23"/>
              <w:rPr>
                <w:rFonts w:ascii="Times New Roman"/>
                <w:sz w:val="22"/>
              </w:rPr>
            </w:pPr>
          </w:p>
        </w:tc>
        <w:tc>
          <w:tcPr>
            <w:tcW w:w="1277" w:type="dxa"/>
          </w:tcPr>
          <w:p w14:paraId="7BF64122">
            <w:pPr>
              <w:pStyle w:val="23"/>
              <w:rPr>
                <w:rFonts w:ascii="Times New Roman"/>
                <w:sz w:val="22"/>
              </w:rPr>
            </w:pPr>
          </w:p>
        </w:tc>
        <w:tc>
          <w:tcPr>
            <w:tcW w:w="1277" w:type="dxa"/>
          </w:tcPr>
          <w:p w14:paraId="0F9A1C29">
            <w:pPr>
              <w:pStyle w:val="23"/>
              <w:rPr>
                <w:rFonts w:ascii="Times New Roman"/>
                <w:sz w:val="22"/>
              </w:rPr>
            </w:pPr>
          </w:p>
        </w:tc>
      </w:tr>
      <w:tr w14:paraId="77EF1A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276" w:type="dxa"/>
          </w:tcPr>
          <w:p w14:paraId="507D29F5">
            <w:pPr>
              <w:pStyle w:val="23"/>
              <w:rPr>
                <w:rFonts w:ascii="Times New Roman"/>
                <w:sz w:val="22"/>
              </w:rPr>
            </w:pPr>
          </w:p>
        </w:tc>
        <w:tc>
          <w:tcPr>
            <w:tcW w:w="1277" w:type="dxa"/>
          </w:tcPr>
          <w:p w14:paraId="4EB7A4C9">
            <w:pPr>
              <w:pStyle w:val="23"/>
              <w:rPr>
                <w:rFonts w:ascii="Times New Roman"/>
                <w:sz w:val="22"/>
              </w:rPr>
            </w:pPr>
          </w:p>
        </w:tc>
        <w:tc>
          <w:tcPr>
            <w:tcW w:w="1277" w:type="dxa"/>
          </w:tcPr>
          <w:p w14:paraId="44E0BF74">
            <w:pPr>
              <w:pStyle w:val="23"/>
              <w:rPr>
                <w:rFonts w:ascii="Times New Roman"/>
                <w:sz w:val="22"/>
              </w:rPr>
            </w:pPr>
          </w:p>
        </w:tc>
        <w:tc>
          <w:tcPr>
            <w:tcW w:w="1277" w:type="dxa"/>
          </w:tcPr>
          <w:p w14:paraId="18D26216">
            <w:pPr>
              <w:pStyle w:val="23"/>
              <w:rPr>
                <w:rFonts w:ascii="Times New Roman"/>
                <w:sz w:val="22"/>
              </w:rPr>
            </w:pPr>
          </w:p>
        </w:tc>
        <w:tc>
          <w:tcPr>
            <w:tcW w:w="1277" w:type="dxa"/>
          </w:tcPr>
          <w:p w14:paraId="7D03B9EE">
            <w:pPr>
              <w:pStyle w:val="23"/>
              <w:rPr>
                <w:rFonts w:ascii="Times New Roman"/>
                <w:sz w:val="22"/>
              </w:rPr>
            </w:pPr>
          </w:p>
        </w:tc>
        <w:tc>
          <w:tcPr>
            <w:tcW w:w="1277" w:type="dxa"/>
          </w:tcPr>
          <w:p w14:paraId="2B01D496">
            <w:pPr>
              <w:pStyle w:val="23"/>
              <w:rPr>
                <w:rFonts w:ascii="Times New Roman"/>
                <w:sz w:val="22"/>
              </w:rPr>
            </w:pPr>
          </w:p>
        </w:tc>
        <w:tc>
          <w:tcPr>
            <w:tcW w:w="1277" w:type="dxa"/>
          </w:tcPr>
          <w:p w14:paraId="6C937F78">
            <w:pPr>
              <w:pStyle w:val="23"/>
              <w:rPr>
                <w:rFonts w:ascii="Times New Roman"/>
                <w:sz w:val="22"/>
              </w:rPr>
            </w:pPr>
          </w:p>
        </w:tc>
      </w:tr>
      <w:tr w14:paraId="7302C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276" w:type="dxa"/>
          </w:tcPr>
          <w:p w14:paraId="786FF50D">
            <w:pPr>
              <w:pStyle w:val="23"/>
              <w:rPr>
                <w:rFonts w:ascii="Times New Roman"/>
                <w:sz w:val="22"/>
              </w:rPr>
            </w:pPr>
          </w:p>
        </w:tc>
        <w:tc>
          <w:tcPr>
            <w:tcW w:w="1277" w:type="dxa"/>
          </w:tcPr>
          <w:p w14:paraId="5B6A5461">
            <w:pPr>
              <w:pStyle w:val="23"/>
              <w:rPr>
                <w:rFonts w:ascii="Times New Roman"/>
                <w:sz w:val="22"/>
              </w:rPr>
            </w:pPr>
          </w:p>
        </w:tc>
        <w:tc>
          <w:tcPr>
            <w:tcW w:w="1277" w:type="dxa"/>
          </w:tcPr>
          <w:p w14:paraId="0131D2C7">
            <w:pPr>
              <w:pStyle w:val="23"/>
              <w:rPr>
                <w:rFonts w:ascii="Times New Roman"/>
                <w:sz w:val="22"/>
              </w:rPr>
            </w:pPr>
          </w:p>
        </w:tc>
        <w:tc>
          <w:tcPr>
            <w:tcW w:w="1277" w:type="dxa"/>
          </w:tcPr>
          <w:p w14:paraId="144F9D27">
            <w:pPr>
              <w:pStyle w:val="23"/>
              <w:rPr>
                <w:rFonts w:ascii="Times New Roman"/>
                <w:sz w:val="22"/>
              </w:rPr>
            </w:pPr>
          </w:p>
        </w:tc>
        <w:tc>
          <w:tcPr>
            <w:tcW w:w="1277" w:type="dxa"/>
          </w:tcPr>
          <w:p w14:paraId="4E08339B">
            <w:pPr>
              <w:pStyle w:val="23"/>
              <w:rPr>
                <w:rFonts w:ascii="Times New Roman"/>
                <w:sz w:val="22"/>
              </w:rPr>
            </w:pPr>
          </w:p>
        </w:tc>
        <w:tc>
          <w:tcPr>
            <w:tcW w:w="1277" w:type="dxa"/>
          </w:tcPr>
          <w:p w14:paraId="5D2F01CF">
            <w:pPr>
              <w:pStyle w:val="23"/>
              <w:rPr>
                <w:rFonts w:ascii="Times New Roman"/>
                <w:sz w:val="22"/>
              </w:rPr>
            </w:pPr>
          </w:p>
        </w:tc>
        <w:tc>
          <w:tcPr>
            <w:tcW w:w="1277" w:type="dxa"/>
          </w:tcPr>
          <w:p w14:paraId="319446A0">
            <w:pPr>
              <w:pStyle w:val="23"/>
              <w:rPr>
                <w:rFonts w:ascii="Times New Roman"/>
                <w:sz w:val="22"/>
              </w:rPr>
            </w:pPr>
          </w:p>
        </w:tc>
      </w:tr>
      <w:tr w14:paraId="28BE4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7" w:hRule="atLeast"/>
        </w:trPr>
        <w:tc>
          <w:tcPr>
            <w:tcW w:w="1276" w:type="dxa"/>
          </w:tcPr>
          <w:p w14:paraId="55F8FEC5">
            <w:pPr>
              <w:pStyle w:val="23"/>
              <w:rPr>
                <w:rFonts w:ascii="Times New Roman"/>
                <w:sz w:val="22"/>
              </w:rPr>
            </w:pPr>
          </w:p>
        </w:tc>
        <w:tc>
          <w:tcPr>
            <w:tcW w:w="1277" w:type="dxa"/>
          </w:tcPr>
          <w:p w14:paraId="08B46E7A">
            <w:pPr>
              <w:pStyle w:val="23"/>
              <w:rPr>
                <w:rFonts w:ascii="Times New Roman"/>
                <w:sz w:val="22"/>
              </w:rPr>
            </w:pPr>
          </w:p>
        </w:tc>
        <w:tc>
          <w:tcPr>
            <w:tcW w:w="1277" w:type="dxa"/>
          </w:tcPr>
          <w:p w14:paraId="20E959C1">
            <w:pPr>
              <w:pStyle w:val="23"/>
              <w:rPr>
                <w:rFonts w:ascii="Times New Roman"/>
                <w:sz w:val="22"/>
              </w:rPr>
            </w:pPr>
          </w:p>
        </w:tc>
        <w:tc>
          <w:tcPr>
            <w:tcW w:w="1277" w:type="dxa"/>
          </w:tcPr>
          <w:p w14:paraId="11687A25">
            <w:pPr>
              <w:pStyle w:val="23"/>
              <w:rPr>
                <w:rFonts w:ascii="Times New Roman"/>
                <w:sz w:val="22"/>
              </w:rPr>
            </w:pPr>
          </w:p>
        </w:tc>
        <w:tc>
          <w:tcPr>
            <w:tcW w:w="1277" w:type="dxa"/>
          </w:tcPr>
          <w:p w14:paraId="40EEF12E">
            <w:pPr>
              <w:pStyle w:val="23"/>
              <w:rPr>
                <w:rFonts w:ascii="Times New Roman"/>
                <w:sz w:val="22"/>
              </w:rPr>
            </w:pPr>
          </w:p>
        </w:tc>
        <w:tc>
          <w:tcPr>
            <w:tcW w:w="1277" w:type="dxa"/>
          </w:tcPr>
          <w:p w14:paraId="495CC835">
            <w:pPr>
              <w:pStyle w:val="23"/>
              <w:rPr>
                <w:rFonts w:ascii="Times New Roman"/>
                <w:sz w:val="22"/>
              </w:rPr>
            </w:pPr>
          </w:p>
        </w:tc>
        <w:tc>
          <w:tcPr>
            <w:tcW w:w="1277" w:type="dxa"/>
          </w:tcPr>
          <w:p w14:paraId="182B695D">
            <w:pPr>
              <w:pStyle w:val="23"/>
              <w:rPr>
                <w:rFonts w:ascii="Times New Roman"/>
                <w:sz w:val="22"/>
              </w:rPr>
            </w:pPr>
          </w:p>
        </w:tc>
      </w:tr>
      <w:tr w14:paraId="1D68E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8" w:hRule="atLeast"/>
        </w:trPr>
        <w:tc>
          <w:tcPr>
            <w:tcW w:w="1276" w:type="dxa"/>
          </w:tcPr>
          <w:p w14:paraId="1658465A">
            <w:pPr>
              <w:pStyle w:val="23"/>
              <w:rPr>
                <w:rFonts w:ascii="Times New Roman"/>
                <w:sz w:val="22"/>
              </w:rPr>
            </w:pPr>
          </w:p>
        </w:tc>
        <w:tc>
          <w:tcPr>
            <w:tcW w:w="1277" w:type="dxa"/>
          </w:tcPr>
          <w:p w14:paraId="0B821825">
            <w:pPr>
              <w:pStyle w:val="23"/>
              <w:rPr>
                <w:rFonts w:ascii="Times New Roman"/>
                <w:sz w:val="22"/>
              </w:rPr>
            </w:pPr>
          </w:p>
        </w:tc>
        <w:tc>
          <w:tcPr>
            <w:tcW w:w="1277" w:type="dxa"/>
          </w:tcPr>
          <w:p w14:paraId="1C651535">
            <w:pPr>
              <w:pStyle w:val="23"/>
              <w:rPr>
                <w:rFonts w:ascii="Times New Roman"/>
                <w:sz w:val="22"/>
              </w:rPr>
            </w:pPr>
          </w:p>
        </w:tc>
        <w:tc>
          <w:tcPr>
            <w:tcW w:w="1277" w:type="dxa"/>
          </w:tcPr>
          <w:p w14:paraId="32997557">
            <w:pPr>
              <w:pStyle w:val="23"/>
              <w:rPr>
                <w:rFonts w:ascii="Times New Roman"/>
                <w:sz w:val="22"/>
              </w:rPr>
            </w:pPr>
          </w:p>
        </w:tc>
        <w:tc>
          <w:tcPr>
            <w:tcW w:w="1277" w:type="dxa"/>
          </w:tcPr>
          <w:p w14:paraId="25F32DA5">
            <w:pPr>
              <w:pStyle w:val="23"/>
              <w:rPr>
                <w:rFonts w:ascii="Times New Roman"/>
                <w:sz w:val="22"/>
              </w:rPr>
            </w:pPr>
          </w:p>
        </w:tc>
        <w:tc>
          <w:tcPr>
            <w:tcW w:w="1277" w:type="dxa"/>
          </w:tcPr>
          <w:p w14:paraId="7AD356F6">
            <w:pPr>
              <w:pStyle w:val="23"/>
              <w:rPr>
                <w:rFonts w:ascii="Times New Roman"/>
                <w:sz w:val="22"/>
              </w:rPr>
            </w:pPr>
          </w:p>
        </w:tc>
        <w:tc>
          <w:tcPr>
            <w:tcW w:w="1277" w:type="dxa"/>
          </w:tcPr>
          <w:p w14:paraId="58D6F3ED">
            <w:pPr>
              <w:pStyle w:val="23"/>
              <w:rPr>
                <w:rFonts w:ascii="Times New Roman"/>
                <w:sz w:val="22"/>
              </w:rPr>
            </w:pPr>
          </w:p>
        </w:tc>
      </w:tr>
      <w:tr w14:paraId="3E757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8" w:hRule="atLeast"/>
        </w:trPr>
        <w:tc>
          <w:tcPr>
            <w:tcW w:w="1276" w:type="dxa"/>
          </w:tcPr>
          <w:p w14:paraId="25016E78">
            <w:pPr>
              <w:pStyle w:val="23"/>
              <w:rPr>
                <w:rFonts w:ascii="Times New Roman"/>
                <w:sz w:val="22"/>
              </w:rPr>
            </w:pPr>
          </w:p>
        </w:tc>
        <w:tc>
          <w:tcPr>
            <w:tcW w:w="1277" w:type="dxa"/>
          </w:tcPr>
          <w:p w14:paraId="1FBE8509">
            <w:pPr>
              <w:pStyle w:val="23"/>
              <w:rPr>
                <w:rFonts w:ascii="Times New Roman"/>
                <w:sz w:val="22"/>
              </w:rPr>
            </w:pPr>
          </w:p>
        </w:tc>
        <w:tc>
          <w:tcPr>
            <w:tcW w:w="1277" w:type="dxa"/>
          </w:tcPr>
          <w:p w14:paraId="7CDC7DC1">
            <w:pPr>
              <w:pStyle w:val="23"/>
              <w:rPr>
                <w:rFonts w:ascii="Times New Roman"/>
                <w:sz w:val="22"/>
              </w:rPr>
            </w:pPr>
          </w:p>
        </w:tc>
        <w:tc>
          <w:tcPr>
            <w:tcW w:w="1277" w:type="dxa"/>
          </w:tcPr>
          <w:p w14:paraId="645D04F5">
            <w:pPr>
              <w:pStyle w:val="23"/>
              <w:rPr>
                <w:rFonts w:ascii="Times New Roman"/>
                <w:sz w:val="22"/>
              </w:rPr>
            </w:pPr>
          </w:p>
        </w:tc>
        <w:tc>
          <w:tcPr>
            <w:tcW w:w="1277" w:type="dxa"/>
          </w:tcPr>
          <w:p w14:paraId="21BABA8D">
            <w:pPr>
              <w:pStyle w:val="23"/>
              <w:rPr>
                <w:rFonts w:ascii="Times New Roman"/>
                <w:sz w:val="22"/>
              </w:rPr>
            </w:pPr>
          </w:p>
        </w:tc>
        <w:tc>
          <w:tcPr>
            <w:tcW w:w="1277" w:type="dxa"/>
          </w:tcPr>
          <w:p w14:paraId="0C04D760">
            <w:pPr>
              <w:pStyle w:val="23"/>
              <w:rPr>
                <w:rFonts w:ascii="Times New Roman"/>
                <w:sz w:val="22"/>
              </w:rPr>
            </w:pPr>
          </w:p>
        </w:tc>
        <w:tc>
          <w:tcPr>
            <w:tcW w:w="1277" w:type="dxa"/>
          </w:tcPr>
          <w:p w14:paraId="55F46518">
            <w:pPr>
              <w:pStyle w:val="23"/>
              <w:rPr>
                <w:rFonts w:ascii="Times New Roman"/>
                <w:sz w:val="22"/>
              </w:rPr>
            </w:pPr>
          </w:p>
        </w:tc>
      </w:tr>
      <w:tr w14:paraId="12996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6" w:hRule="atLeast"/>
        </w:trPr>
        <w:tc>
          <w:tcPr>
            <w:tcW w:w="1276" w:type="dxa"/>
          </w:tcPr>
          <w:p w14:paraId="4B108A15">
            <w:pPr>
              <w:pStyle w:val="23"/>
              <w:rPr>
                <w:rFonts w:ascii="Times New Roman"/>
                <w:sz w:val="22"/>
              </w:rPr>
            </w:pPr>
          </w:p>
        </w:tc>
        <w:tc>
          <w:tcPr>
            <w:tcW w:w="1277" w:type="dxa"/>
          </w:tcPr>
          <w:p w14:paraId="1673A31B">
            <w:pPr>
              <w:pStyle w:val="23"/>
              <w:rPr>
                <w:rFonts w:ascii="Times New Roman"/>
                <w:sz w:val="22"/>
              </w:rPr>
            </w:pPr>
          </w:p>
        </w:tc>
        <w:tc>
          <w:tcPr>
            <w:tcW w:w="1277" w:type="dxa"/>
          </w:tcPr>
          <w:p w14:paraId="0885EC4C">
            <w:pPr>
              <w:pStyle w:val="23"/>
              <w:rPr>
                <w:rFonts w:ascii="Times New Roman"/>
                <w:sz w:val="22"/>
              </w:rPr>
            </w:pPr>
          </w:p>
        </w:tc>
        <w:tc>
          <w:tcPr>
            <w:tcW w:w="1277" w:type="dxa"/>
          </w:tcPr>
          <w:p w14:paraId="002188FA">
            <w:pPr>
              <w:pStyle w:val="23"/>
              <w:rPr>
                <w:rFonts w:ascii="Times New Roman"/>
                <w:sz w:val="22"/>
              </w:rPr>
            </w:pPr>
          </w:p>
        </w:tc>
        <w:tc>
          <w:tcPr>
            <w:tcW w:w="1277" w:type="dxa"/>
          </w:tcPr>
          <w:p w14:paraId="2014E288">
            <w:pPr>
              <w:pStyle w:val="23"/>
              <w:rPr>
                <w:rFonts w:ascii="Times New Roman"/>
                <w:sz w:val="22"/>
              </w:rPr>
            </w:pPr>
          </w:p>
        </w:tc>
        <w:tc>
          <w:tcPr>
            <w:tcW w:w="1277" w:type="dxa"/>
          </w:tcPr>
          <w:p w14:paraId="3B71670F">
            <w:pPr>
              <w:pStyle w:val="23"/>
              <w:rPr>
                <w:rFonts w:ascii="Times New Roman"/>
                <w:sz w:val="22"/>
              </w:rPr>
            </w:pPr>
          </w:p>
        </w:tc>
        <w:tc>
          <w:tcPr>
            <w:tcW w:w="1277" w:type="dxa"/>
          </w:tcPr>
          <w:p w14:paraId="45D28B9C">
            <w:pPr>
              <w:pStyle w:val="23"/>
              <w:rPr>
                <w:rFonts w:ascii="Times New Roman"/>
                <w:sz w:val="22"/>
              </w:rPr>
            </w:pPr>
          </w:p>
        </w:tc>
      </w:tr>
      <w:tr w14:paraId="66FFA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7" w:hRule="atLeast"/>
        </w:trPr>
        <w:tc>
          <w:tcPr>
            <w:tcW w:w="1276" w:type="dxa"/>
          </w:tcPr>
          <w:p w14:paraId="0E9E963E">
            <w:pPr>
              <w:pStyle w:val="23"/>
              <w:rPr>
                <w:rFonts w:ascii="Times New Roman"/>
                <w:sz w:val="22"/>
              </w:rPr>
            </w:pPr>
          </w:p>
        </w:tc>
        <w:tc>
          <w:tcPr>
            <w:tcW w:w="1277" w:type="dxa"/>
          </w:tcPr>
          <w:p w14:paraId="742ADDB5">
            <w:pPr>
              <w:pStyle w:val="23"/>
              <w:rPr>
                <w:rFonts w:ascii="Times New Roman"/>
                <w:sz w:val="22"/>
              </w:rPr>
            </w:pPr>
          </w:p>
        </w:tc>
        <w:tc>
          <w:tcPr>
            <w:tcW w:w="1277" w:type="dxa"/>
          </w:tcPr>
          <w:p w14:paraId="63A401A5">
            <w:pPr>
              <w:pStyle w:val="23"/>
              <w:rPr>
                <w:rFonts w:ascii="Times New Roman"/>
                <w:sz w:val="22"/>
              </w:rPr>
            </w:pPr>
          </w:p>
        </w:tc>
        <w:tc>
          <w:tcPr>
            <w:tcW w:w="1277" w:type="dxa"/>
          </w:tcPr>
          <w:p w14:paraId="3341F2D3">
            <w:pPr>
              <w:pStyle w:val="23"/>
              <w:rPr>
                <w:rFonts w:ascii="Times New Roman"/>
                <w:sz w:val="22"/>
              </w:rPr>
            </w:pPr>
          </w:p>
        </w:tc>
        <w:tc>
          <w:tcPr>
            <w:tcW w:w="1277" w:type="dxa"/>
          </w:tcPr>
          <w:p w14:paraId="735A32E3">
            <w:pPr>
              <w:pStyle w:val="23"/>
              <w:rPr>
                <w:rFonts w:ascii="Times New Roman"/>
                <w:sz w:val="22"/>
              </w:rPr>
            </w:pPr>
          </w:p>
        </w:tc>
        <w:tc>
          <w:tcPr>
            <w:tcW w:w="1277" w:type="dxa"/>
          </w:tcPr>
          <w:p w14:paraId="09DDC9A1">
            <w:pPr>
              <w:pStyle w:val="23"/>
              <w:rPr>
                <w:rFonts w:ascii="Times New Roman"/>
                <w:sz w:val="22"/>
              </w:rPr>
            </w:pPr>
          </w:p>
        </w:tc>
        <w:tc>
          <w:tcPr>
            <w:tcW w:w="1277" w:type="dxa"/>
          </w:tcPr>
          <w:p w14:paraId="0C2DEA46">
            <w:pPr>
              <w:pStyle w:val="23"/>
              <w:rPr>
                <w:rFonts w:ascii="Times New Roman"/>
                <w:sz w:val="22"/>
              </w:rPr>
            </w:pPr>
          </w:p>
        </w:tc>
      </w:tr>
      <w:tr w14:paraId="4EBDE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276" w:type="dxa"/>
          </w:tcPr>
          <w:p w14:paraId="1548A9AA">
            <w:pPr>
              <w:pStyle w:val="23"/>
              <w:rPr>
                <w:rFonts w:ascii="Times New Roman"/>
                <w:sz w:val="22"/>
              </w:rPr>
            </w:pPr>
          </w:p>
        </w:tc>
        <w:tc>
          <w:tcPr>
            <w:tcW w:w="1277" w:type="dxa"/>
          </w:tcPr>
          <w:p w14:paraId="135C8377">
            <w:pPr>
              <w:pStyle w:val="23"/>
              <w:rPr>
                <w:rFonts w:ascii="Times New Roman"/>
                <w:sz w:val="22"/>
              </w:rPr>
            </w:pPr>
          </w:p>
        </w:tc>
        <w:tc>
          <w:tcPr>
            <w:tcW w:w="1277" w:type="dxa"/>
          </w:tcPr>
          <w:p w14:paraId="10362BF7">
            <w:pPr>
              <w:pStyle w:val="23"/>
              <w:rPr>
                <w:rFonts w:ascii="Times New Roman"/>
                <w:sz w:val="22"/>
              </w:rPr>
            </w:pPr>
          </w:p>
        </w:tc>
        <w:tc>
          <w:tcPr>
            <w:tcW w:w="1277" w:type="dxa"/>
          </w:tcPr>
          <w:p w14:paraId="6CE18773">
            <w:pPr>
              <w:pStyle w:val="23"/>
              <w:rPr>
                <w:rFonts w:ascii="Times New Roman"/>
                <w:sz w:val="22"/>
              </w:rPr>
            </w:pPr>
          </w:p>
        </w:tc>
        <w:tc>
          <w:tcPr>
            <w:tcW w:w="1277" w:type="dxa"/>
          </w:tcPr>
          <w:p w14:paraId="4B5BA9F0">
            <w:pPr>
              <w:pStyle w:val="23"/>
              <w:rPr>
                <w:rFonts w:ascii="Times New Roman"/>
                <w:sz w:val="22"/>
              </w:rPr>
            </w:pPr>
          </w:p>
        </w:tc>
        <w:tc>
          <w:tcPr>
            <w:tcW w:w="1277" w:type="dxa"/>
          </w:tcPr>
          <w:p w14:paraId="3A98906F">
            <w:pPr>
              <w:pStyle w:val="23"/>
              <w:rPr>
                <w:rFonts w:ascii="Times New Roman"/>
                <w:sz w:val="22"/>
              </w:rPr>
            </w:pPr>
          </w:p>
        </w:tc>
        <w:tc>
          <w:tcPr>
            <w:tcW w:w="1277" w:type="dxa"/>
          </w:tcPr>
          <w:p w14:paraId="5CC54DDF">
            <w:pPr>
              <w:pStyle w:val="23"/>
              <w:rPr>
                <w:rFonts w:ascii="Times New Roman"/>
                <w:sz w:val="22"/>
              </w:rPr>
            </w:pPr>
          </w:p>
        </w:tc>
      </w:tr>
      <w:tr w14:paraId="5CFDF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27" w:hRule="atLeast"/>
        </w:trPr>
        <w:tc>
          <w:tcPr>
            <w:tcW w:w="1276" w:type="dxa"/>
          </w:tcPr>
          <w:p w14:paraId="2CA45500">
            <w:pPr>
              <w:pStyle w:val="23"/>
              <w:rPr>
                <w:rFonts w:ascii="Times New Roman"/>
                <w:sz w:val="22"/>
              </w:rPr>
            </w:pPr>
          </w:p>
        </w:tc>
        <w:tc>
          <w:tcPr>
            <w:tcW w:w="1277" w:type="dxa"/>
          </w:tcPr>
          <w:p w14:paraId="2B961F70">
            <w:pPr>
              <w:pStyle w:val="23"/>
              <w:rPr>
                <w:rFonts w:ascii="Times New Roman"/>
                <w:sz w:val="22"/>
              </w:rPr>
            </w:pPr>
          </w:p>
        </w:tc>
        <w:tc>
          <w:tcPr>
            <w:tcW w:w="1277" w:type="dxa"/>
          </w:tcPr>
          <w:p w14:paraId="1442B10E">
            <w:pPr>
              <w:pStyle w:val="23"/>
              <w:rPr>
                <w:rFonts w:ascii="Times New Roman"/>
                <w:sz w:val="22"/>
              </w:rPr>
            </w:pPr>
          </w:p>
        </w:tc>
        <w:tc>
          <w:tcPr>
            <w:tcW w:w="1277" w:type="dxa"/>
          </w:tcPr>
          <w:p w14:paraId="202D757E">
            <w:pPr>
              <w:pStyle w:val="23"/>
              <w:rPr>
                <w:rFonts w:ascii="Times New Roman"/>
                <w:sz w:val="22"/>
              </w:rPr>
            </w:pPr>
          </w:p>
        </w:tc>
        <w:tc>
          <w:tcPr>
            <w:tcW w:w="1277" w:type="dxa"/>
          </w:tcPr>
          <w:p w14:paraId="001EB241">
            <w:pPr>
              <w:pStyle w:val="23"/>
              <w:rPr>
                <w:rFonts w:ascii="Times New Roman"/>
                <w:sz w:val="22"/>
              </w:rPr>
            </w:pPr>
          </w:p>
        </w:tc>
        <w:tc>
          <w:tcPr>
            <w:tcW w:w="1277" w:type="dxa"/>
          </w:tcPr>
          <w:p w14:paraId="74C8AB94">
            <w:pPr>
              <w:pStyle w:val="23"/>
              <w:rPr>
                <w:rFonts w:ascii="Times New Roman"/>
                <w:sz w:val="22"/>
              </w:rPr>
            </w:pPr>
          </w:p>
        </w:tc>
        <w:tc>
          <w:tcPr>
            <w:tcW w:w="1277" w:type="dxa"/>
          </w:tcPr>
          <w:p w14:paraId="1F303675">
            <w:pPr>
              <w:pStyle w:val="23"/>
              <w:rPr>
                <w:rFonts w:ascii="Times New Roman"/>
                <w:sz w:val="22"/>
              </w:rPr>
            </w:pPr>
          </w:p>
        </w:tc>
      </w:tr>
      <w:tr w14:paraId="6A3B4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45" w:hRule="atLeast"/>
        </w:trPr>
        <w:tc>
          <w:tcPr>
            <w:tcW w:w="1276" w:type="dxa"/>
          </w:tcPr>
          <w:p w14:paraId="11F67E93">
            <w:pPr>
              <w:pStyle w:val="23"/>
              <w:rPr>
                <w:rFonts w:ascii="Times New Roman"/>
                <w:sz w:val="22"/>
              </w:rPr>
            </w:pPr>
          </w:p>
        </w:tc>
        <w:tc>
          <w:tcPr>
            <w:tcW w:w="1277" w:type="dxa"/>
          </w:tcPr>
          <w:p w14:paraId="23A7BB01">
            <w:pPr>
              <w:pStyle w:val="23"/>
              <w:rPr>
                <w:rFonts w:ascii="Times New Roman"/>
                <w:sz w:val="22"/>
              </w:rPr>
            </w:pPr>
          </w:p>
        </w:tc>
        <w:tc>
          <w:tcPr>
            <w:tcW w:w="1277" w:type="dxa"/>
          </w:tcPr>
          <w:p w14:paraId="77AD00E7">
            <w:pPr>
              <w:pStyle w:val="23"/>
              <w:rPr>
                <w:rFonts w:ascii="Times New Roman"/>
                <w:sz w:val="22"/>
              </w:rPr>
            </w:pPr>
          </w:p>
        </w:tc>
        <w:tc>
          <w:tcPr>
            <w:tcW w:w="1277" w:type="dxa"/>
          </w:tcPr>
          <w:p w14:paraId="085EEF2F">
            <w:pPr>
              <w:pStyle w:val="23"/>
              <w:rPr>
                <w:rFonts w:ascii="Times New Roman"/>
                <w:sz w:val="22"/>
              </w:rPr>
            </w:pPr>
          </w:p>
        </w:tc>
        <w:tc>
          <w:tcPr>
            <w:tcW w:w="1277" w:type="dxa"/>
          </w:tcPr>
          <w:p w14:paraId="5A406AB1">
            <w:pPr>
              <w:pStyle w:val="23"/>
              <w:rPr>
                <w:rFonts w:ascii="Times New Roman"/>
                <w:sz w:val="22"/>
              </w:rPr>
            </w:pPr>
          </w:p>
        </w:tc>
        <w:tc>
          <w:tcPr>
            <w:tcW w:w="1277" w:type="dxa"/>
          </w:tcPr>
          <w:p w14:paraId="517ECFCB">
            <w:pPr>
              <w:pStyle w:val="23"/>
              <w:rPr>
                <w:rFonts w:ascii="Times New Roman"/>
                <w:sz w:val="22"/>
              </w:rPr>
            </w:pPr>
          </w:p>
        </w:tc>
        <w:tc>
          <w:tcPr>
            <w:tcW w:w="1277" w:type="dxa"/>
          </w:tcPr>
          <w:p w14:paraId="4B7CD8B6">
            <w:pPr>
              <w:pStyle w:val="23"/>
              <w:rPr>
                <w:rFonts w:ascii="Times New Roman"/>
                <w:sz w:val="22"/>
              </w:rPr>
            </w:pPr>
          </w:p>
        </w:tc>
      </w:tr>
      <w:tr w14:paraId="7364E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8" w:hRule="atLeast"/>
        </w:trPr>
        <w:tc>
          <w:tcPr>
            <w:tcW w:w="1276" w:type="dxa"/>
          </w:tcPr>
          <w:p w14:paraId="4B5BF46E">
            <w:pPr>
              <w:pStyle w:val="23"/>
              <w:rPr>
                <w:rFonts w:ascii="Times New Roman"/>
                <w:sz w:val="22"/>
              </w:rPr>
            </w:pPr>
          </w:p>
        </w:tc>
        <w:tc>
          <w:tcPr>
            <w:tcW w:w="1277" w:type="dxa"/>
          </w:tcPr>
          <w:p w14:paraId="1EBFE854">
            <w:pPr>
              <w:pStyle w:val="23"/>
              <w:rPr>
                <w:rFonts w:ascii="Times New Roman"/>
                <w:sz w:val="22"/>
              </w:rPr>
            </w:pPr>
          </w:p>
        </w:tc>
        <w:tc>
          <w:tcPr>
            <w:tcW w:w="1277" w:type="dxa"/>
          </w:tcPr>
          <w:p w14:paraId="5F3D8EC1">
            <w:pPr>
              <w:pStyle w:val="23"/>
              <w:rPr>
                <w:rFonts w:ascii="Times New Roman"/>
                <w:sz w:val="22"/>
              </w:rPr>
            </w:pPr>
          </w:p>
        </w:tc>
        <w:tc>
          <w:tcPr>
            <w:tcW w:w="1277" w:type="dxa"/>
          </w:tcPr>
          <w:p w14:paraId="61347BA8">
            <w:pPr>
              <w:pStyle w:val="23"/>
              <w:rPr>
                <w:rFonts w:ascii="Times New Roman"/>
                <w:sz w:val="22"/>
              </w:rPr>
            </w:pPr>
          </w:p>
        </w:tc>
        <w:tc>
          <w:tcPr>
            <w:tcW w:w="1277" w:type="dxa"/>
          </w:tcPr>
          <w:p w14:paraId="4F9F4076">
            <w:pPr>
              <w:pStyle w:val="23"/>
              <w:rPr>
                <w:rFonts w:ascii="Times New Roman"/>
                <w:sz w:val="22"/>
              </w:rPr>
            </w:pPr>
          </w:p>
        </w:tc>
        <w:tc>
          <w:tcPr>
            <w:tcW w:w="1277" w:type="dxa"/>
          </w:tcPr>
          <w:p w14:paraId="0DC7A2FE">
            <w:pPr>
              <w:pStyle w:val="23"/>
              <w:rPr>
                <w:rFonts w:ascii="Times New Roman"/>
                <w:sz w:val="22"/>
              </w:rPr>
            </w:pPr>
          </w:p>
        </w:tc>
        <w:tc>
          <w:tcPr>
            <w:tcW w:w="1277" w:type="dxa"/>
          </w:tcPr>
          <w:p w14:paraId="404C4412">
            <w:pPr>
              <w:pStyle w:val="23"/>
              <w:rPr>
                <w:rFonts w:ascii="Times New Roman"/>
                <w:sz w:val="22"/>
              </w:rPr>
            </w:pPr>
          </w:p>
        </w:tc>
      </w:tr>
    </w:tbl>
    <w:p w14:paraId="1E382AED">
      <w:pPr>
        <w:pStyle w:val="10"/>
        <w:spacing w:before="192"/>
      </w:pPr>
      <w:r>
        <w:t>附人员身份证复印件、岗位证书（ 如有） 等。</w:t>
      </w:r>
    </w:p>
    <w:p w14:paraId="163CFD23">
      <w:pPr>
        <w:spacing w:after="0"/>
        <w:sectPr>
          <w:pgSz w:w="11910" w:h="16840"/>
          <w:pgMar w:top="920" w:right="580" w:bottom="900" w:left="580" w:header="740" w:footer="720" w:gutter="0"/>
          <w:cols w:space="720" w:num="1"/>
        </w:sectPr>
      </w:pPr>
    </w:p>
    <w:p w14:paraId="461AE5A2">
      <w:pPr>
        <w:pStyle w:val="11"/>
        <w:rPr>
          <w:b/>
          <w:sz w:val="20"/>
        </w:rPr>
      </w:pPr>
    </w:p>
    <w:p w14:paraId="449336ED">
      <w:pPr>
        <w:pStyle w:val="11"/>
        <w:rPr>
          <w:b/>
          <w:sz w:val="27"/>
        </w:rPr>
      </w:pPr>
    </w:p>
    <w:p w14:paraId="1B9B6F9F">
      <w:pPr>
        <w:pStyle w:val="10"/>
        <w:spacing w:before="66"/>
        <w:ind w:left="732" w:right="813"/>
        <w:jc w:val="center"/>
      </w:pPr>
      <w:r>
        <w:rPr>
          <w:w w:val="95"/>
        </w:rPr>
        <w:t>五、供应商资格证明文件</w:t>
      </w:r>
    </w:p>
    <w:p w14:paraId="2A4347EA">
      <w:pPr>
        <w:pStyle w:val="11"/>
        <w:spacing w:before="158"/>
        <w:ind w:left="732" w:right="813"/>
        <w:jc w:val="center"/>
      </w:pPr>
      <w:r>
        <w:t>（一）供应商基本情况表</w:t>
      </w:r>
    </w:p>
    <w:p w14:paraId="3002C187">
      <w:pPr>
        <w:pStyle w:val="11"/>
        <w:spacing w:before="6"/>
      </w:pPr>
    </w:p>
    <w:tbl>
      <w:tblPr>
        <w:tblStyle w:val="18"/>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56"/>
        <w:gridCol w:w="1024"/>
        <w:gridCol w:w="900"/>
        <w:gridCol w:w="360"/>
        <w:gridCol w:w="570"/>
        <w:gridCol w:w="690"/>
        <w:gridCol w:w="1080"/>
        <w:gridCol w:w="120"/>
        <w:gridCol w:w="264"/>
        <w:gridCol w:w="2256"/>
      </w:tblGrid>
      <w:tr w14:paraId="14E01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548" w:type="dxa"/>
          </w:tcPr>
          <w:p w14:paraId="33DF3C7B">
            <w:pPr>
              <w:pStyle w:val="23"/>
              <w:spacing w:before="107"/>
              <w:ind w:left="121" w:right="114"/>
              <w:jc w:val="center"/>
              <w:rPr>
                <w:sz w:val="21"/>
              </w:rPr>
            </w:pPr>
            <w:r>
              <w:rPr>
                <w:sz w:val="21"/>
              </w:rPr>
              <w:t>供应商名称</w:t>
            </w:r>
          </w:p>
        </w:tc>
        <w:tc>
          <w:tcPr>
            <w:tcW w:w="8220" w:type="dxa"/>
            <w:gridSpan w:val="10"/>
          </w:tcPr>
          <w:p w14:paraId="28CDA5C0">
            <w:pPr>
              <w:pStyle w:val="23"/>
              <w:rPr>
                <w:rFonts w:ascii="Times New Roman"/>
                <w:sz w:val="20"/>
              </w:rPr>
            </w:pPr>
          </w:p>
        </w:tc>
      </w:tr>
      <w:tr w14:paraId="3810B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548" w:type="dxa"/>
          </w:tcPr>
          <w:p w14:paraId="539DE557">
            <w:pPr>
              <w:pStyle w:val="23"/>
              <w:spacing w:before="144"/>
              <w:ind w:left="121" w:right="114"/>
              <w:jc w:val="center"/>
              <w:rPr>
                <w:sz w:val="21"/>
              </w:rPr>
            </w:pPr>
            <w:r>
              <w:rPr>
                <w:sz w:val="21"/>
              </w:rPr>
              <w:t>注册地址</w:t>
            </w:r>
          </w:p>
        </w:tc>
        <w:tc>
          <w:tcPr>
            <w:tcW w:w="3810" w:type="dxa"/>
            <w:gridSpan w:val="5"/>
          </w:tcPr>
          <w:p w14:paraId="6EFA0162">
            <w:pPr>
              <w:pStyle w:val="23"/>
              <w:rPr>
                <w:rFonts w:ascii="Times New Roman"/>
                <w:sz w:val="20"/>
              </w:rPr>
            </w:pPr>
          </w:p>
        </w:tc>
        <w:tc>
          <w:tcPr>
            <w:tcW w:w="1890" w:type="dxa"/>
            <w:gridSpan w:val="3"/>
          </w:tcPr>
          <w:p w14:paraId="3F61D4A6">
            <w:pPr>
              <w:pStyle w:val="23"/>
              <w:spacing w:before="144"/>
              <w:ind w:left="525"/>
              <w:rPr>
                <w:sz w:val="21"/>
              </w:rPr>
            </w:pPr>
            <w:r>
              <w:rPr>
                <w:sz w:val="21"/>
              </w:rPr>
              <w:t>邮政编码</w:t>
            </w:r>
          </w:p>
        </w:tc>
        <w:tc>
          <w:tcPr>
            <w:tcW w:w="2520" w:type="dxa"/>
            <w:gridSpan w:val="2"/>
          </w:tcPr>
          <w:p w14:paraId="2D0BE9F8">
            <w:pPr>
              <w:pStyle w:val="23"/>
              <w:rPr>
                <w:rFonts w:ascii="Times New Roman"/>
                <w:sz w:val="20"/>
              </w:rPr>
            </w:pPr>
          </w:p>
        </w:tc>
      </w:tr>
      <w:tr w14:paraId="06A39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548" w:type="dxa"/>
            <w:vMerge w:val="restart"/>
          </w:tcPr>
          <w:p w14:paraId="03750101">
            <w:pPr>
              <w:pStyle w:val="23"/>
              <w:rPr>
                <w:sz w:val="20"/>
              </w:rPr>
            </w:pPr>
          </w:p>
          <w:p w14:paraId="3632EC6D">
            <w:pPr>
              <w:pStyle w:val="23"/>
              <w:spacing w:before="1"/>
              <w:rPr>
                <w:sz w:val="16"/>
              </w:rPr>
            </w:pPr>
          </w:p>
          <w:p w14:paraId="496FAD1F">
            <w:pPr>
              <w:pStyle w:val="23"/>
              <w:ind w:left="353"/>
              <w:rPr>
                <w:sz w:val="21"/>
              </w:rPr>
            </w:pPr>
            <w:r>
              <w:rPr>
                <w:sz w:val="21"/>
              </w:rPr>
              <w:t>联系方式</w:t>
            </w:r>
          </w:p>
        </w:tc>
        <w:tc>
          <w:tcPr>
            <w:tcW w:w="956" w:type="dxa"/>
          </w:tcPr>
          <w:p w14:paraId="484ECE3D">
            <w:pPr>
              <w:pStyle w:val="23"/>
              <w:spacing w:before="162"/>
              <w:ind w:left="141" w:right="135"/>
              <w:jc w:val="center"/>
              <w:rPr>
                <w:sz w:val="21"/>
              </w:rPr>
            </w:pPr>
            <w:r>
              <w:rPr>
                <w:sz w:val="21"/>
              </w:rPr>
              <w:t>联系人</w:t>
            </w:r>
          </w:p>
        </w:tc>
        <w:tc>
          <w:tcPr>
            <w:tcW w:w="2854" w:type="dxa"/>
            <w:gridSpan w:val="4"/>
          </w:tcPr>
          <w:p w14:paraId="44A3F7F8">
            <w:pPr>
              <w:pStyle w:val="23"/>
              <w:rPr>
                <w:rFonts w:ascii="Times New Roman"/>
                <w:sz w:val="20"/>
              </w:rPr>
            </w:pPr>
          </w:p>
        </w:tc>
        <w:tc>
          <w:tcPr>
            <w:tcW w:w="1890" w:type="dxa"/>
            <w:gridSpan w:val="3"/>
          </w:tcPr>
          <w:p w14:paraId="38049E2E">
            <w:pPr>
              <w:pStyle w:val="23"/>
              <w:spacing w:before="162"/>
              <w:ind w:left="660" w:right="654"/>
              <w:jc w:val="center"/>
              <w:rPr>
                <w:sz w:val="21"/>
              </w:rPr>
            </w:pPr>
            <w:r>
              <w:rPr>
                <w:sz w:val="21"/>
              </w:rPr>
              <w:t>电 话</w:t>
            </w:r>
          </w:p>
        </w:tc>
        <w:tc>
          <w:tcPr>
            <w:tcW w:w="2520" w:type="dxa"/>
            <w:gridSpan w:val="2"/>
          </w:tcPr>
          <w:p w14:paraId="4129F262">
            <w:pPr>
              <w:pStyle w:val="23"/>
              <w:rPr>
                <w:rFonts w:ascii="Times New Roman"/>
                <w:sz w:val="20"/>
              </w:rPr>
            </w:pPr>
          </w:p>
        </w:tc>
      </w:tr>
      <w:tr w14:paraId="3E775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1548" w:type="dxa"/>
            <w:vMerge w:val="continue"/>
            <w:tcBorders>
              <w:top w:val="nil"/>
            </w:tcBorders>
          </w:tcPr>
          <w:p w14:paraId="69A8E000">
            <w:pPr>
              <w:rPr>
                <w:sz w:val="2"/>
                <w:szCs w:val="2"/>
              </w:rPr>
            </w:pPr>
          </w:p>
        </w:tc>
        <w:tc>
          <w:tcPr>
            <w:tcW w:w="956" w:type="dxa"/>
          </w:tcPr>
          <w:p w14:paraId="11967C85">
            <w:pPr>
              <w:pStyle w:val="23"/>
              <w:spacing w:before="160"/>
              <w:ind w:left="141" w:right="135"/>
              <w:jc w:val="center"/>
              <w:rPr>
                <w:sz w:val="21"/>
              </w:rPr>
            </w:pPr>
            <w:r>
              <w:rPr>
                <w:sz w:val="21"/>
              </w:rPr>
              <w:t>传 真</w:t>
            </w:r>
          </w:p>
        </w:tc>
        <w:tc>
          <w:tcPr>
            <w:tcW w:w="2854" w:type="dxa"/>
            <w:gridSpan w:val="4"/>
          </w:tcPr>
          <w:p w14:paraId="4CB033CC">
            <w:pPr>
              <w:pStyle w:val="23"/>
              <w:rPr>
                <w:rFonts w:ascii="Times New Roman"/>
                <w:sz w:val="20"/>
              </w:rPr>
            </w:pPr>
          </w:p>
        </w:tc>
        <w:tc>
          <w:tcPr>
            <w:tcW w:w="1890" w:type="dxa"/>
            <w:gridSpan w:val="3"/>
          </w:tcPr>
          <w:p w14:paraId="1D1F6492">
            <w:pPr>
              <w:pStyle w:val="23"/>
              <w:spacing w:before="160"/>
              <w:ind w:left="660" w:right="654"/>
              <w:jc w:val="center"/>
              <w:rPr>
                <w:sz w:val="21"/>
              </w:rPr>
            </w:pPr>
            <w:r>
              <w:rPr>
                <w:sz w:val="21"/>
              </w:rPr>
              <w:t>网 址</w:t>
            </w:r>
          </w:p>
        </w:tc>
        <w:tc>
          <w:tcPr>
            <w:tcW w:w="2520" w:type="dxa"/>
            <w:gridSpan w:val="2"/>
          </w:tcPr>
          <w:p w14:paraId="184A357C">
            <w:pPr>
              <w:pStyle w:val="23"/>
              <w:rPr>
                <w:rFonts w:ascii="Times New Roman"/>
                <w:sz w:val="20"/>
              </w:rPr>
            </w:pPr>
          </w:p>
        </w:tc>
      </w:tr>
      <w:tr w14:paraId="033E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1548" w:type="dxa"/>
          </w:tcPr>
          <w:p w14:paraId="395C26DA">
            <w:pPr>
              <w:pStyle w:val="23"/>
              <w:spacing w:before="73"/>
              <w:ind w:left="121" w:right="114"/>
              <w:jc w:val="center"/>
              <w:rPr>
                <w:sz w:val="21"/>
              </w:rPr>
            </w:pPr>
            <w:r>
              <w:rPr>
                <w:sz w:val="21"/>
              </w:rPr>
              <w:t>组织结构</w:t>
            </w:r>
          </w:p>
        </w:tc>
        <w:tc>
          <w:tcPr>
            <w:tcW w:w="8220" w:type="dxa"/>
            <w:gridSpan w:val="10"/>
          </w:tcPr>
          <w:p w14:paraId="53844C2D">
            <w:pPr>
              <w:pStyle w:val="23"/>
              <w:rPr>
                <w:rFonts w:ascii="Times New Roman"/>
                <w:sz w:val="20"/>
              </w:rPr>
            </w:pPr>
          </w:p>
        </w:tc>
      </w:tr>
      <w:tr w14:paraId="2BD02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548" w:type="dxa"/>
          </w:tcPr>
          <w:p w14:paraId="207E4C87">
            <w:pPr>
              <w:pStyle w:val="23"/>
              <w:spacing w:before="43"/>
              <w:ind w:left="121" w:right="114"/>
              <w:jc w:val="center"/>
              <w:rPr>
                <w:sz w:val="21"/>
              </w:rPr>
            </w:pPr>
            <w:r>
              <w:rPr>
                <w:sz w:val="21"/>
              </w:rPr>
              <w:t>法定代表人</w:t>
            </w:r>
          </w:p>
        </w:tc>
        <w:tc>
          <w:tcPr>
            <w:tcW w:w="956" w:type="dxa"/>
          </w:tcPr>
          <w:p w14:paraId="570234BC">
            <w:pPr>
              <w:pStyle w:val="23"/>
              <w:spacing w:before="43"/>
              <w:ind w:left="141" w:right="135"/>
              <w:jc w:val="center"/>
              <w:rPr>
                <w:sz w:val="21"/>
              </w:rPr>
            </w:pPr>
            <w:r>
              <w:rPr>
                <w:sz w:val="21"/>
              </w:rPr>
              <w:t>姓名</w:t>
            </w:r>
          </w:p>
        </w:tc>
        <w:tc>
          <w:tcPr>
            <w:tcW w:w="1024" w:type="dxa"/>
          </w:tcPr>
          <w:p w14:paraId="73E13622">
            <w:pPr>
              <w:pStyle w:val="23"/>
              <w:rPr>
                <w:rFonts w:ascii="Times New Roman"/>
                <w:sz w:val="20"/>
              </w:rPr>
            </w:pPr>
          </w:p>
        </w:tc>
        <w:tc>
          <w:tcPr>
            <w:tcW w:w="1260" w:type="dxa"/>
            <w:gridSpan w:val="2"/>
          </w:tcPr>
          <w:p w14:paraId="47BC36F9">
            <w:pPr>
              <w:pStyle w:val="23"/>
              <w:spacing w:before="43"/>
              <w:ind w:left="209"/>
              <w:rPr>
                <w:sz w:val="21"/>
              </w:rPr>
            </w:pPr>
            <w:r>
              <w:rPr>
                <w:sz w:val="21"/>
              </w:rPr>
              <w:t>技术职称</w:t>
            </w:r>
          </w:p>
        </w:tc>
        <w:tc>
          <w:tcPr>
            <w:tcW w:w="1260" w:type="dxa"/>
            <w:gridSpan w:val="2"/>
          </w:tcPr>
          <w:p w14:paraId="6A30E407">
            <w:pPr>
              <w:pStyle w:val="23"/>
              <w:rPr>
                <w:rFonts w:ascii="Times New Roman"/>
                <w:sz w:val="20"/>
              </w:rPr>
            </w:pPr>
          </w:p>
        </w:tc>
        <w:tc>
          <w:tcPr>
            <w:tcW w:w="1080" w:type="dxa"/>
          </w:tcPr>
          <w:p w14:paraId="1A27AEC8">
            <w:pPr>
              <w:pStyle w:val="23"/>
              <w:spacing w:before="43"/>
              <w:ind w:right="320"/>
              <w:jc w:val="right"/>
              <w:rPr>
                <w:sz w:val="21"/>
              </w:rPr>
            </w:pPr>
            <w:r>
              <w:rPr>
                <w:w w:val="95"/>
                <w:sz w:val="21"/>
              </w:rPr>
              <w:t>电话</w:t>
            </w:r>
          </w:p>
        </w:tc>
        <w:tc>
          <w:tcPr>
            <w:tcW w:w="2640" w:type="dxa"/>
            <w:gridSpan w:val="3"/>
          </w:tcPr>
          <w:p w14:paraId="33D3BAA8">
            <w:pPr>
              <w:pStyle w:val="23"/>
              <w:rPr>
                <w:rFonts w:ascii="Times New Roman"/>
                <w:sz w:val="20"/>
              </w:rPr>
            </w:pPr>
          </w:p>
        </w:tc>
      </w:tr>
      <w:tr w14:paraId="01A7C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trPr>
        <w:tc>
          <w:tcPr>
            <w:tcW w:w="1548" w:type="dxa"/>
          </w:tcPr>
          <w:p w14:paraId="4CC639C0">
            <w:pPr>
              <w:pStyle w:val="23"/>
              <w:spacing w:before="75"/>
              <w:ind w:left="121" w:right="114"/>
              <w:jc w:val="center"/>
              <w:rPr>
                <w:sz w:val="21"/>
              </w:rPr>
            </w:pPr>
            <w:r>
              <w:rPr>
                <w:sz w:val="21"/>
              </w:rPr>
              <w:t>技术负责人</w:t>
            </w:r>
          </w:p>
        </w:tc>
        <w:tc>
          <w:tcPr>
            <w:tcW w:w="956" w:type="dxa"/>
          </w:tcPr>
          <w:p w14:paraId="5F08382C">
            <w:pPr>
              <w:pStyle w:val="23"/>
              <w:spacing w:before="75"/>
              <w:ind w:left="141" w:right="135"/>
              <w:jc w:val="center"/>
              <w:rPr>
                <w:sz w:val="21"/>
              </w:rPr>
            </w:pPr>
            <w:r>
              <w:rPr>
                <w:sz w:val="21"/>
              </w:rPr>
              <w:t>姓名</w:t>
            </w:r>
          </w:p>
        </w:tc>
        <w:tc>
          <w:tcPr>
            <w:tcW w:w="1024" w:type="dxa"/>
          </w:tcPr>
          <w:p w14:paraId="1CB21854">
            <w:pPr>
              <w:pStyle w:val="23"/>
              <w:rPr>
                <w:rFonts w:ascii="Times New Roman"/>
                <w:sz w:val="20"/>
              </w:rPr>
            </w:pPr>
          </w:p>
        </w:tc>
        <w:tc>
          <w:tcPr>
            <w:tcW w:w="1260" w:type="dxa"/>
            <w:gridSpan w:val="2"/>
          </w:tcPr>
          <w:p w14:paraId="0D6A3A79">
            <w:pPr>
              <w:pStyle w:val="23"/>
              <w:spacing w:before="75"/>
              <w:ind w:left="209"/>
              <w:rPr>
                <w:sz w:val="21"/>
              </w:rPr>
            </w:pPr>
            <w:r>
              <w:rPr>
                <w:sz w:val="21"/>
              </w:rPr>
              <w:t>技术职称</w:t>
            </w:r>
          </w:p>
        </w:tc>
        <w:tc>
          <w:tcPr>
            <w:tcW w:w="1260" w:type="dxa"/>
            <w:gridSpan w:val="2"/>
          </w:tcPr>
          <w:p w14:paraId="080A15C7">
            <w:pPr>
              <w:pStyle w:val="23"/>
              <w:rPr>
                <w:rFonts w:ascii="Times New Roman"/>
                <w:sz w:val="20"/>
              </w:rPr>
            </w:pPr>
          </w:p>
        </w:tc>
        <w:tc>
          <w:tcPr>
            <w:tcW w:w="1080" w:type="dxa"/>
          </w:tcPr>
          <w:p w14:paraId="0FF1D27C">
            <w:pPr>
              <w:pStyle w:val="23"/>
              <w:spacing w:before="75"/>
              <w:ind w:right="320"/>
              <w:jc w:val="right"/>
              <w:rPr>
                <w:sz w:val="21"/>
              </w:rPr>
            </w:pPr>
            <w:r>
              <w:rPr>
                <w:w w:val="95"/>
                <w:sz w:val="21"/>
              </w:rPr>
              <w:t>电话</w:t>
            </w:r>
          </w:p>
        </w:tc>
        <w:tc>
          <w:tcPr>
            <w:tcW w:w="2640" w:type="dxa"/>
            <w:gridSpan w:val="3"/>
          </w:tcPr>
          <w:p w14:paraId="27FFBB69">
            <w:pPr>
              <w:pStyle w:val="23"/>
              <w:rPr>
                <w:rFonts w:ascii="Times New Roman"/>
                <w:sz w:val="20"/>
              </w:rPr>
            </w:pPr>
          </w:p>
        </w:tc>
      </w:tr>
      <w:tr w14:paraId="22E07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548" w:type="dxa"/>
          </w:tcPr>
          <w:p w14:paraId="7F6CFD4C">
            <w:pPr>
              <w:pStyle w:val="23"/>
              <w:spacing w:before="106"/>
              <w:ind w:left="121" w:right="114"/>
              <w:jc w:val="center"/>
              <w:rPr>
                <w:sz w:val="21"/>
              </w:rPr>
            </w:pPr>
            <w:r>
              <w:rPr>
                <w:sz w:val="21"/>
              </w:rPr>
              <w:t>成立时间</w:t>
            </w:r>
          </w:p>
        </w:tc>
        <w:tc>
          <w:tcPr>
            <w:tcW w:w="1980" w:type="dxa"/>
            <w:gridSpan w:val="2"/>
          </w:tcPr>
          <w:p w14:paraId="615CC44C">
            <w:pPr>
              <w:pStyle w:val="23"/>
              <w:rPr>
                <w:rFonts w:ascii="Times New Roman"/>
                <w:sz w:val="20"/>
              </w:rPr>
            </w:pPr>
          </w:p>
        </w:tc>
        <w:tc>
          <w:tcPr>
            <w:tcW w:w="6240" w:type="dxa"/>
            <w:gridSpan w:val="8"/>
          </w:tcPr>
          <w:p w14:paraId="46DF8816">
            <w:pPr>
              <w:pStyle w:val="23"/>
              <w:spacing w:before="106"/>
              <w:ind w:left="3329"/>
              <w:rPr>
                <w:sz w:val="21"/>
              </w:rPr>
            </w:pPr>
            <w:r>
              <w:rPr>
                <w:sz w:val="21"/>
              </w:rPr>
              <w:t>员工总人数：</w:t>
            </w:r>
          </w:p>
        </w:tc>
      </w:tr>
      <w:tr w14:paraId="67B61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 w:hRule="atLeast"/>
        </w:trPr>
        <w:tc>
          <w:tcPr>
            <w:tcW w:w="1548" w:type="dxa"/>
          </w:tcPr>
          <w:p w14:paraId="0FFEB418">
            <w:pPr>
              <w:pStyle w:val="23"/>
              <w:spacing w:before="128"/>
              <w:ind w:left="121" w:right="117"/>
              <w:jc w:val="center"/>
              <w:rPr>
                <w:sz w:val="21"/>
              </w:rPr>
            </w:pPr>
            <w:r>
              <w:rPr>
                <w:sz w:val="21"/>
              </w:rPr>
              <w:t>企业资质等级</w:t>
            </w:r>
          </w:p>
        </w:tc>
        <w:tc>
          <w:tcPr>
            <w:tcW w:w="1980" w:type="dxa"/>
            <w:gridSpan w:val="2"/>
          </w:tcPr>
          <w:p w14:paraId="024C4F80">
            <w:pPr>
              <w:pStyle w:val="23"/>
              <w:rPr>
                <w:rFonts w:ascii="Times New Roman"/>
                <w:sz w:val="20"/>
              </w:rPr>
            </w:pPr>
          </w:p>
        </w:tc>
        <w:tc>
          <w:tcPr>
            <w:tcW w:w="900" w:type="dxa"/>
            <w:vMerge w:val="restart"/>
          </w:tcPr>
          <w:p w14:paraId="39D0708E">
            <w:pPr>
              <w:pStyle w:val="23"/>
              <w:rPr>
                <w:sz w:val="20"/>
              </w:rPr>
            </w:pPr>
          </w:p>
          <w:p w14:paraId="4861ECFB">
            <w:pPr>
              <w:pStyle w:val="23"/>
              <w:rPr>
                <w:sz w:val="20"/>
              </w:rPr>
            </w:pPr>
          </w:p>
          <w:p w14:paraId="63F8EF94">
            <w:pPr>
              <w:pStyle w:val="23"/>
              <w:rPr>
                <w:sz w:val="20"/>
              </w:rPr>
            </w:pPr>
          </w:p>
          <w:p w14:paraId="304D17CB">
            <w:pPr>
              <w:pStyle w:val="23"/>
              <w:rPr>
                <w:sz w:val="20"/>
              </w:rPr>
            </w:pPr>
          </w:p>
          <w:p w14:paraId="6C11F1E4">
            <w:pPr>
              <w:pStyle w:val="23"/>
              <w:spacing w:before="164"/>
              <w:ind w:left="344"/>
              <w:rPr>
                <w:sz w:val="21"/>
              </w:rPr>
            </w:pPr>
            <w:r>
              <w:rPr>
                <w:sz w:val="21"/>
              </w:rPr>
              <w:t>其中</w:t>
            </w:r>
          </w:p>
        </w:tc>
        <w:tc>
          <w:tcPr>
            <w:tcW w:w="3084" w:type="dxa"/>
            <w:gridSpan w:val="6"/>
          </w:tcPr>
          <w:p w14:paraId="7BA8C0C8">
            <w:pPr>
              <w:pStyle w:val="23"/>
              <w:spacing w:before="128"/>
              <w:ind w:left="1100" w:right="1093"/>
              <w:jc w:val="center"/>
              <w:rPr>
                <w:sz w:val="21"/>
              </w:rPr>
            </w:pPr>
            <w:r>
              <w:rPr>
                <w:sz w:val="21"/>
              </w:rPr>
              <w:t>项目经理</w:t>
            </w:r>
          </w:p>
        </w:tc>
        <w:tc>
          <w:tcPr>
            <w:tcW w:w="2256" w:type="dxa"/>
          </w:tcPr>
          <w:p w14:paraId="166D3497">
            <w:pPr>
              <w:pStyle w:val="23"/>
              <w:rPr>
                <w:rFonts w:ascii="Times New Roman"/>
                <w:sz w:val="20"/>
              </w:rPr>
            </w:pPr>
          </w:p>
        </w:tc>
      </w:tr>
      <w:tr w14:paraId="5972B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trPr>
        <w:tc>
          <w:tcPr>
            <w:tcW w:w="1548" w:type="dxa"/>
          </w:tcPr>
          <w:p w14:paraId="77026BDD">
            <w:pPr>
              <w:pStyle w:val="23"/>
              <w:spacing w:before="101"/>
              <w:ind w:left="121" w:right="114"/>
              <w:jc w:val="center"/>
              <w:rPr>
                <w:sz w:val="21"/>
              </w:rPr>
            </w:pPr>
            <w:r>
              <w:rPr>
                <w:sz w:val="21"/>
              </w:rPr>
              <w:t>营业执照号</w:t>
            </w:r>
          </w:p>
        </w:tc>
        <w:tc>
          <w:tcPr>
            <w:tcW w:w="1980" w:type="dxa"/>
            <w:gridSpan w:val="2"/>
          </w:tcPr>
          <w:p w14:paraId="0560A6C9">
            <w:pPr>
              <w:pStyle w:val="23"/>
              <w:rPr>
                <w:rFonts w:ascii="Times New Roman"/>
                <w:sz w:val="20"/>
              </w:rPr>
            </w:pPr>
          </w:p>
        </w:tc>
        <w:tc>
          <w:tcPr>
            <w:tcW w:w="900" w:type="dxa"/>
            <w:vMerge w:val="continue"/>
            <w:tcBorders>
              <w:top w:val="nil"/>
            </w:tcBorders>
          </w:tcPr>
          <w:p w14:paraId="74B8797A">
            <w:pPr>
              <w:rPr>
                <w:sz w:val="2"/>
                <w:szCs w:val="2"/>
              </w:rPr>
            </w:pPr>
          </w:p>
        </w:tc>
        <w:tc>
          <w:tcPr>
            <w:tcW w:w="3084" w:type="dxa"/>
            <w:gridSpan w:val="6"/>
          </w:tcPr>
          <w:p w14:paraId="5780B020">
            <w:pPr>
              <w:pStyle w:val="23"/>
              <w:spacing w:before="101"/>
              <w:ind w:left="910"/>
              <w:rPr>
                <w:sz w:val="21"/>
              </w:rPr>
            </w:pPr>
            <w:r>
              <w:rPr>
                <w:sz w:val="21"/>
              </w:rPr>
              <w:t>高级职称人员</w:t>
            </w:r>
          </w:p>
        </w:tc>
        <w:tc>
          <w:tcPr>
            <w:tcW w:w="2256" w:type="dxa"/>
          </w:tcPr>
          <w:p w14:paraId="18645A21">
            <w:pPr>
              <w:pStyle w:val="23"/>
              <w:rPr>
                <w:rFonts w:ascii="Times New Roman"/>
                <w:sz w:val="20"/>
              </w:rPr>
            </w:pPr>
          </w:p>
        </w:tc>
      </w:tr>
      <w:tr w14:paraId="129B2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3D9259B9">
            <w:pPr>
              <w:pStyle w:val="23"/>
              <w:spacing w:before="141"/>
              <w:ind w:left="121" w:right="114"/>
              <w:jc w:val="center"/>
              <w:rPr>
                <w:sz w:val="21"/>
              </w:rPr>
            </w:pPr>
            <w:r>
              <w:rPr>
                <w:sz w:val="21"/>
              </w:rPr>
              <w:t>注册资金</w:t>
            </w:r>
          </w:p>
        </w:tc>
        <w:tc>
          <w:tcPr>
            <w:tcW w:w="1980" w:type="dxa"/>
            <w:gridSpan w:val="2"/>
          </w:tcPr>
          <w:p w14:paraId="06A3B233">
            <w:pPr>
              <w:pStyle w:val="23"/>
              <w:rPr>
                <w:rFonts w:ascii="Times New Roman"/>
                <w:sz w:val="20"/>
              </w:rPr>
            </w:pPr>
          </w:p>
        </w:tc>
        <w:tc>
          <w:tcPr>
            <w:tcW w:w="900" w:type="dxa"/>
            <w:vMerge w:val="continue"/>
            <w:tcBorders>
              <w:top w:val="nil"/>
            </w:tcBorders>
          </w:tcPr>
          <w:p w14:paraId="40A04205">
            <w:pPr>
              <w:rPr>
                <w:sz w:val="2"/>
                <w:szCs w:val="2"/>
              </w:rPr>
            </w:pPr>
          </w:p>
        </w:tc>
        <w:tc>
          <w:tcPr>
            <w:tcW w:w="3084" w:type="dxa"/>
            <w:gridSpan w:val="6"/>
          </w:tcPr>
          <w:p w14:paraId="08A80B0B">
            <w:pPr>
              <w:pStyle w:val="23"/>
              <w:spacing w:before="141"/>
              <w:ind w:left="910"/>
              <w:rPr>
                <w:sz w:val="21"/>
              </w:rPr>
            </w:pPr>
            <w:r>
              <w:rPr>
                <w:sz w:val="21"/>
              </w:rPr>
              <w:t>中级职称人员</w:t>
            </w:r>
          </w:p>
        </w:tc>
        <w:tc>
          <w:tcPr>
            <w:tcW w:w="2256" w:type="dxa"/>
          </w:tcPr>
          <w:p w14:paraId="747724DE">
            <w:pPr>
              <w:pStyle w:val="23"/>
              <w:rPr>
                <w:rFonts w:ascii="Times New Roman"/>
                <w:sz w:val="20"/>
              </w:rPr>
            </w:pPr>
          </w:p>
        </w:tc>
      </w:tr>
      <w:tr w14:paraId="03BD2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548" w:type="dxa"/>
          </w:tcPr>
          <w:p w14:paraId="4F678AFA">
            <w:pPr>
              <w:pStyle w:val="23"/>
              <w:spacing w:before="129"/>
              <w:ind w:left="121" w:right="114"/>
              <w:jc w:val="center"/>
              <w:rPr>
                <w:sz w:val="21"/>
              </w:rPr>
            </w:pPr>
            <w:r>
              <w:rPr>
                <w:sz w:val="21"/>
              </w:rPr>
              <w:t>开户银行</w:t>
            </w:r>
          </w:p>
        </w:tc>
        <w:tc>
          <w:tcPr>
            <w:tcW w:w="1980" w:type="dxa"/>
            <w:gridSpan w:val="2"/>
          </w:tcPr>
          <w:p w14:paraId="50E8C5C8">
            <w:pPr>
              <w:pStyle w:val="23"/>
              <w:rPr>
                <w:rFonts w:ascii="Times New Roman"/>
                <w:sz w:val="20"/>
              </w:rPr>
            </w:pPr>
          </w:p>
        </w:tc>
        <w:tc>
          <w:tcPr>
            <w:tcW w:w="900" w:type="dxa"/>
            <w:vMerge w:val="continue"/>
            <w:tcBorders>
              <w:top w:val="nil"/>
            </w:tcBorders>
          </w:tcPr>
          <w:p w14:paraId="4B8D86FB">
            <w:pPr>
              <w:rPr>
                <w:sz w:val="2"/>
                <w:szCs w:val="2"/>
              </w:rPr>
            </w:pPr>
          </w:p>
        </w:tc>
        <w:tc>
          <w:tcPr>
            <w:tcW w:w="3084" w:type="dxa"/>
            <w:gridSpan w:val="6"/>
          </w:tcPr>
          <w:p w14:paraId="6ED9D9DB">
            <w:pPr>
              <w:pStyle w:val="23"/>
              <w:spacing w:before="129"/>
              <w:ind w:left="910"/>
              <w:rPr>
                <w:sz w:val="21"/>
              </w:rPr>
            </w:pPr>
            <w:r>
              <w:rPr>
                <w:sz w:val="21"/>
              </w:rPr>
              <w:t>初级职称人员</w:t>
            </w:r>
          </w:p>
        </w:tc>
        <w:tc>
          <w:tcPr>
            <w:tcW w:w="2256" w:type="dxa"/>
          </w:tcPr>
          <w:p w14:paraId="61A70053">
            <w:pPr>
              <w:pStyle w:val="23"/>
              <w:rPr>
                <w:rFonts w:ascii="Times New Roman"/>
                <w:sz w:val="20"/>
              </w:rPr>
            </w:pPr>
          </w:p>
        </w:tc>
      </w:tr>
      <w:tr w14:paraId="602177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1548" w:type="dxa"/>
          </w:tcPr>
          <w:p w14:paraId="0F1E5677">
            <w:pPr>
              <w:pStyle w:val="23"/>
              <w:spacing w:before="125"/>
              <w:ind w:left="121" w:right="117"/>
              <w:jc w:val="center"/>
              <w:rPr>
                <w:sz w:val="21"/>
              </w:rPr>
            </w:pPr>
            <w:r>
              <w:rPr>
                <w:sz w:val="21"/>
              </w:rPr>
              <w:t>账号</w:t>
            </w:r>
          </w:p>
        </w:tc>
        <w:tc>
          <w:tcPr>
            <w:tcW w:w="1980" w:type="dxa"/>
            <w:gridSpan w:val="2"/>
          </w:tcPr>
          <w:p w14:paraId="1634B320">
            <w:pPr>
              <w:pStyle w:val="23"/>
              <w:rPr>
                <w:rFonts w:ascii="Times New Roman"/>
                <w:sz w:val="20"/>
              </w:rPr>
            </w:pPr>
          </w:p>
        </w:tc>
        <w:tc>
          <w:tcPr>
            <w:tcW w:w="900" w:type="dxa"/>
            <w:vMerge w:val="continue"/>
            <w:tcBorders>
              <w:top w:val="nil"/>
            </w:tcBorders>
          </w:tcPr>
          <w:p w14:paraId="4544E2E2">
            <w:pPr>
              <w:rPr>
                <w:sz w:val="2"/>
                <w:szCs w:val="2"/>
              </w:rPr>
            </w:pPr>
          </w:p>
        </w:tc>
        <w:tc>
          <w:tcPr>
            <w:tcW w:w="3084" w:type="dxa"/>
            <w:gridSpan w:val="6"/>
          </w:tcPr>
          <w:p w14:paraId="26819ECA">
            <w:pPr>
              <w:pStyle w:val="23"/>
              <w:spacing w:before="125"/>
              <w:ind w:left="1100" w:right="1093"/>
              <w:jc w:val="center"/>
              <w:rPr>
                <w:sz w:val="21"/>
              </w:rPr>
            </w:pPr>
            <w:r>
              <w:rPr>
                <w:sz w:val="21"/>
              </w:rPr>
              <w:t>技 工</w:t>
            </w:r>
          </w:p>
        </w:tc>
        <w:tc>
          <w:tcPr>
            <w:tcW w:w="2256" w:type="dxa"/>
          </w:tcPr>
          <w:p w14:paraId="0FD1E98B">
            <w:pPr>
              <w:pStyle w:val="23"/>
              <w:rPr>
                <w:rFonts w:ascii="Times New Roman"/>
                <w:sz w:val="20"/>
              </w:rPr>
            </w:pPr>
          </w:p>
        </w:tc>
      </w:tr>
      <w:tr w14:paraId="2F8A8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3" w:hRule="atLeast"/>
        </w:trPr>
        <w:tc>
          <w:tcPr>
            <w:tcW w:w="1548" w:type="dxa"/>
          </w:tcPr>
          <w:p w14:paraId="12C55034">
            <w:pPr>
              <w:pStyle w:val="23"/>
              <w:rPr>
                <w:sz w:val="20"/>
              </w:rPr>
            </w:pPr>
          </w:p>
          <w:p w14:paraId="5FBFE937">
            <w:pPr>
              <w:pStyle w:val="23"/>
              <w:rPr>
                <w:sz w:val="20"/>
              </w:rPr>
            </w:pPr>
          </w:p>
          <w:p w14:paraId="447241C3">
            <w:pPr>
              <w:pStyle w:val="23"/>
              <w:spacing w:before="6"/>
              <w:rPr>
                <w:sz w:val="22"/>
              </w:rPr>
            </w:pPr>
          </w:p>
          <w:p w14:paraId="6AAE9253">
            <w:pPr>
              <w:pStyle w:val="23"/>
              <w:ind w:left="121" w:right="114"/>
              <w:jc w:val="center"/>
              <w:rPr>
                <w:sz w:val="21"/>
              </w:rPr>
            </w:pPr>
            <w:r>
              <w:rPr>
                <w:sz w:val="21"/>
              </w:rPr>
              <w:t>经营范围</w:t>
            </w:r>
          </w:p>
        </w:tc>
        <w:tc>
          <w:tcPr>
            <w:tcW w:w="8220" w:type="dxa"/>
            <w:gridSpan w:val="10"/>
          </w:tcPr>
          <w:p w14:paraId="7EC19F22">
            <w:pPr>
              <w:pStyle w:val="23"/>
              <w:rPr>
                <w:rFonts w:ascii="Times New Roman"/>
                <w:sz w:val="20"/>
              </w:rPr>
            </w:pPr>
          </w:p>
        </w:tc>
      </w:tr>
      <w:tr w14:paraId="6A582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548" w:type="dxa"/>
          </w:tcPr>
          <w:p w14:paraId="45A2F16F">
            <w:pPr>
              <w:pStyle w:val="23"/>
              <w:spacing w:before="141"/>
              <w:ind w:left="121" w:right="117"/>
              <w:jc w:val="center"/>
              <w:rPr>
                <w:sz w:val="21"/>
              </w:rPr>
            </w:pPr>
            <w:r>
              <w:rPr>
                <w:sz w:val="21"/>
              </w:rPr>
              <w:t>备注</w:t>
            </w:r>
          </w:p>
        </w:tc>
        <w:tc>
          <w:tcPr>
            <w:tcW w:w="8220" w:type="dxa"/>
            <w:gridSpan w:val="10"/>
          </w:tcPr>
          <w:p w14:paraId="46A394AF">
            <w:pPr>
              <w:pStyle w:val="23"/>
              <w:rPr>
                <w:rFonts w:ascii="Times New Roman"/>
                <w:sz w:val="20"/>
              </w:rPr>
            </w:pPr>
          </w:p>
        </w:tc>
      </w:tr>
    </w:tbl>
    <w:p w14:paraId="70DDBB7C">
      <w:pPr>
        <w:spacing w:after="0"/>
        <w:rPr>
          <w:rFonts w:ascii="Times New Roman"/>
          <w:sz w:val="20"/>
        </w:rPr>
        <w:sectPr>
          <w:headerReference r:id="rId25" w:type="default"/>
          <w:footerReference r:id="rId26" w:type="default"/>
          <w:pgSz w:w="11910" w:h="16840"/>
          <w:pgMar w:top="980" w:right="581" w:bottom="1100" w:left="580" w:header="700" w:footer="907" w:gutter="0"/>
          <w:pgNumType w:start="58"/>
          <w:cols w:space="720" w:num="1"/>
        </w:sectPr>
      </w:pPr>
    </w:p>
    <w:p w14:paraId="57C6D8C9">
      <w:pPr>
        <w:pStyle w:val="11"/>
        <w:rPr>
          <w:sz w:val="20"/>
        </w:rPr>
      </w:pPr>
    </w:p>
    <w:p w14:paraId="65E0C94E">
      <w:pPr>
        <w:pStyle w:val="11"/>
        <w:rPr>
          <w:sz w:val="20"/>
        </w:rPr>
      </w:pPr>
    </w:p>
    <w:p w14:paraId="212B28C0">
      <w:pPr>
        <w:pStyle w:val="11"/>
        <w:rPr>
          <w:sz w:val="20"/>
        </w:rPr>
      </w:pPr>
    </w:p>
    <w:p w14:paraId="16066B0C">
      <w:pPr>
        <w:pStyle w:val="11"/>
        <w:rPr>
          <w:sz w:val="20"/>
        </w:rPr>
      </w:pPr>
    </w:p>
    <w:p w14:paraId="64040655">
      <w:pPr>
        <w:pStyle w:val="11"/>
        <w:spacing w:before="12"/>
        <w:rPr>
          <w:sz w:val="14"/>
        </w:rPr>
      </w:pPr>
    </w:p>
    <w:p w14:paraId="75BAE463">
      <w:pPr>
        <w:pStyle w:val="10"/>
        <w:spacing w:before="67"/>
        <w:ind w:left="732" w:right="816"/>
        <w:jc w:val="center"/>
      </w:pPr>
      <w:r>
        <w:t>（二）近三年（2021-2023年）财务状况表</w:t>
      </w:r>
    </w:p>
    <w:p w14:paraId="4950E6DC">
      <w:pPr>
        <w:pStyle w:val="11"/>
        <w:spacing w:before="7"/>
        <w:rPr>
          <w:b/>
        </w:rPr>
      </w:pPr>
    </w:p>
    <w:p w14:paraId="736DC821">
      <w:pPr>
        <w:spacing w:before="70" w:after="22"/>
        <w:ind w:left="468" w:right="0" w:firstLine="0"/>
        <w:jc w:val="left"/>
        <w:rPr>
          <w:sz w:val="21"/>
        </w:rPr>
      </w:pPr>
      <w:r>
        <w:rPr>
          <w:sz w:val="21"/>
        </w:rPr>
        <w:t>一、开户情况</w:t>
      </w:r>
    </w:p>
    <w:tbl>
      <w:tblPr>
        <w:tblStyle w:val="18"/>
        <w:tblW w:w="0" w:type="auto"/>
        <w:tblInd w:w="9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5"/>
        <w:gridCol w:w="3474"/>
        <w:gridCol w:w="4207"/>
      </w:tblGrid>
      <w:tr w14:paraId="567A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05" w:type="dxa"/>
            <w:vMerge w:val="restart"/>
          </w:tcPr>
          <w:p w14:paraId="7DE8B6A0">
            <w:pPr>
              <w:pStyle w:val="23"/>
              <w:rPr>
                <w:sz w:val="25"/>
              </w:rPr>
            </w:pPr>
          </w:p>
          <w:p w14:paraId="5A9DEE9E">
            <w:pPr>
              <w:pStyle w:val="23"/>
              <w:spacing w:line="357" w:lineRule="auto"/>
              <w:ind w:left="27" w:right="227"/>
              <w:rPr>
                <w:sz w:val="21"/>
              </w:rPr>
            </w:pPr>
            <w:r>
              <w:rPr>
                <w:sz w:val="21"/>
              </w:rPr>
              <w:t>基本账户开户银行</w:t>
            </w:r>
          </w:p>
        </w:tc>
        <w:tc>
          <w:tcPr>
            <w:tcW w:w="7681" w:type="dxa"/>
            <w:gridSpan w:val="2"/>
          </w:tcPr>
          <w:p w14:paraId="718D9450">
            <w:pPr>
              <w:pStyle w:val="23"/>
              <w:spacing w:before="110"/>
              <w:ind w:left="28"/>
              <w:rPr>
                <w:sz w:val="21"/>
              </w:rPr>
            </w:pPr>
            <w:r>
              <w:rPr>
                <w:sz w:val="21"/>
              </w:rPr>
              <w:t>银行名称：</w:t>
            </w:r>
          </w:p>
        </w:tc>
      </w:tr>
      <w:tr w14:paraId="2C7746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105" w:type="dxa"/>
            <w:vMerge w:val="continue"/>
            <w:tcBorders>
              <w:top w:val="nil"/>
            </w:tcBorders>
          </w:tcPr>
          <w:p w14:paraId="22640FB1">
            <w:pPr>
              <w:rPr>
                <w:sz w:val="2"/>
                <w:szCs w:val="2"/>
              </w:rPr>
            </w:pPr>
          </w:p>
        </w:tc>
        <w:tc>
          <w:tcPr>
            <w:tcW w:w="7681" w:type="dxa"/>
            <w:gridSpan w:val="2"/>
            <w:tcBorders>
              <w:bottom w:val="single" w:color="000000" w:sz="6" w:space="0"/>
            </w:tcBorders>
          </w:tcPr>
          <w:p w14:paraId="5C1FA08A">
            <w:pPr>
              <w:pStyle w:val="23"/>
              <w:spacing w:before="110"/>
              <w:ind w:left="28"/>
              <w:rPr>
                <w:sz w:val="21"/>
              </w:rPr>
            </w:pPr>
            <w:r>
              <w:rPr>
                <w:sz w:val="21"/>
              </w:rPr>
              <w:t>银行地址：</w:t>
            </w:r>
          </w:p>
        </w:tc>
      </w:tr>
      <w:tr w14:paraId="4BE89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1105" w:type="dxa"/>
            <w:vMerge w:val="continue"/>
            <w:tcBorders>
              <w:top w:val="nil"/>
            </w:tcBorders>
          </w:tcPr>
          <w:p w14:paraId="0FD90D7A">
            <w:pPr>
              <w:rPr>
                <w:sz w:val="2"/>
                <w:szCs w:val="2"/>
              </w:rPr>
            </w:pPr>
          </w:p>
        </w:tc>
        <w:tc>
          <w:tcPr>
            <w:tcW w:w="3474" w:type="dxa"/>
          </w:tcPr>
          <w:p w14:paraId="2D48A2C6">
            <w:pPr>
              <w:pStyle w:val="23"/>
              <w:spacing w:before="108"/>
              <w:ind w:left="28"/>
              <w:rPr>
                <w:sz w:val="21"/>
              </w:rPr>
            </w:pPr>
            <w:r>
              <w:rPr>
                <w:sz w:val="21"/>
              </w:rPr>
              <w:t>电话：</w:t>
            </w:r>
          </w:p>
        </w:tc>
        <w:tc>
          <w:tcPr>
            <w:tcW w:w="4207" w:type="dxa"/>
            <w:tcBorders>
              <w:top w:val="single" w:color="000000" w:sz="6" w:space="0"/>
              <w:bottom w:val="single" w:color="000000" w:sz="6" w:space="0"/>
              <w:right w:val="single" w:color="000000" w:sz="6" w:space="0"/>
            </w:tcBorders>
          </w:tcPr>
          <w:p w14:paraId="58DEC713">
            <w:pPr>
              <w:pStyle w:val="23"/>
              <w:spacing w:before="108"/>
              <w:ind w:left="27"/>
              <w:rPr>
                <w:sz w:val="21"/>
              </w:rPr>
            </w:pPr>
            <w:r>
              <w:rPr>
                <w:sz w:val="21"/>
              </w:rPr>
              <w:t>联系人及职务：</w:t>
            </w:r>
          </w:p>
        </w:tc>
      </w:tr>
    </w:tbl>
    <w:p w14:paraId="57F118EB">
      <w:pPr>
        <w:pStyle w:val="11"/>
        <w:rPr>
          <w:sz w:val="20"/>
        </w:rPr>
      </w:pPr>
    </w:p>
    <w:p w14:paraId="6F48AAAC">
      <w:pPr>
        <w:pStyle w:val="11"/>
        <w:spacing w:before="9"/>
        <w:rPr>
          <w:sz w:val="19"/>
        </w:rPr>
      </w:pPr>
    </w:p>
    <w:p w14:paraId="741067B9">
      <w:pPr>
        <w:spacing w:before="0" w:after="23"/>
        <w:ind w:left="574" w:right="0" w:firstLine="0"/>
        <w:jc w:val="left"/>
        <w:rPr>
          <w:sz w:val="21"/>
        </w:rPr>
      </w:pPr>
      <w:r>
        <w:rPr>
          <w:sz w:val="21"/>
        </w:rPr>
        <w:t>二、近年每年的资产负债情况</w:t>
      </w:r>
    </w:p>
    <w:tbl>
      <w:tblPr>
        <w:tblStyle w:val="18"/>
        <w:tblW w:w="0" w:type="auto"/>
        <w:tblInd w:w="94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3"/>
        <w:gridCol w:w="2362"/>
        <w:gridCol w:w="2312"/>
        <w:gridCol w:w="1849"/>
      </w:tblGrid>
      <w:tr w14:paraId="374F1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55" w:hRule="atLeast"/>
        </w:trPr>
        <w:tc>
          <w:tcPr>
            <w:tcW w:w="2263" w:type="dxa"/>
            <w:vMerge w:val="restart"/>
          </w:tcPr>
          <w:p w14:paraId="058C4FAB">
            <w:pPr>
              <w:pStyle w:val="23"/>
              <w:spacing w:before="4"/>
              <w:rPr>
                <w:sz w:val="28"/>
              </w:rPr>
            </w:pPr>
          </w:p>
          <w:p w14:paraId="53717962">
            <w:pPr>
              <w:pStyle w:val="23"/>
              <w:spacing w:before="1"/>
              <w:ind w:left="447"/>
              <w:rPr>
                <w:sz w:val="21"/>
              </w:rPr>
            </w:pPr>
            <w:r>
              <w:rPr>
                <w:sz w:val="21"/>
              </w:rPr>
              <w:t>财务状况</w:t>
            </w:r>
          </w:p>
          <w:p w14:paraId="124D3182">
            <w:pPr>
              <w:pStyle w:val="23"/>
              <w:spacing w:before="131"/>
              <w:ind w:left="447"/>
              <w:rPr>
                <w:sz w:val="21"/>
              </w:rPr>
            </w:pPr>
            <w:r>
              <w:rPr>
                <w:sz w:val="21"/>
              </w:rPr>
              <w:t>(单位万元)</w:t>
            </w:r>
          </w:p>
        </w:tc>
        <w:tc>
          <w:tcPr>
            <w:tcW w:w="6523" w:type="dxa"/>
            <w:gridSpan w:val="3"/>
          </w:tcPr>
          <w:p w14:paraId="4EF8E4E4">
            <w:pPr>
              <w:pStyle w:val="23"/>
              <w:spacing w:before="4"/>
              <w:rPr>
                <w:sz w:val="26"/>
              </w:rPr>
            </w:pPr>
          </w:p>
          <w:p w14:paraId="0EAA3EBE">
            <w:pPr>
              <w:pStyle w:val="23"/>
              <w:tabs>
                <w:tab w:val="left" w:pos="867"/>
              </w:tabs>
              <w:ind w:left="447"/>
              <w:rPr>
                <w:sz w:val="21"/>
              </w:rPr>
            </w:pPr>
            <w:r>
              <w:rPr>
                <w:sz w:val="21"/>
              </w:rPr>
              <w:t>近</w:t>
            </w:r>
            <w:r>
              <w:rPr>
                <w:sz w:val="21"/>
              </w:rPr>
              <w:tab/>
            </w:r>
            <w:r>
              <w:rPr>
                <w:sz w:val="21"/>
              </w:rPr>
              <w:t>年</w:t>
            </w:r>
          </w:p>
        </w:tc>
      </w:tr>
      <w:tr w14:paraId="018A5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2263" w:type="dxa"/>
            <w:vMerge w:val="continue"/>
            <w:tcBorders>
              <w:top w:val="nil"/>
            </w:tcBorders>
          </w:tcPr>
          <w:p w14:paraId="4806BA48">
            <w:pPr>
              <w:rPr>
                <w:sz w:val="2"/>
                <w:szCs w:val="2"/>
              </w:rPr>
            </w:pPr>
          </w:p>
        </w:tc>
        <w:tc>
          <w:tcPr>
            <w:tcW w:w="2362" w:type="dxa"/>
          </w:tcPr>
          <w:p w14:paraId="0964D1C1">
            <w:pPr>
              <w:pStyle w:val="23"/>
              <w:spacing w:before="129"/>
              <w:ind w:left="844" w:right="832"/>
              <w:jc w:val="center"/>
              <w:rPr>
                <w:sz w:val="21"/>
              </w:rPr>
            </w:pPr>
            <w:r>
              <w:rPr>
                <w:sz w:val="21"/>
              </w:rPr>
              <w:t>2021年</w:t>
            </w:r>
          </w:p>
        </w:tc>
        <w:tc>
          <w:tcPr>
            <w:tcW w:w="2312" w:type="dxa"/>
          </w:tcPr>
          <w:p w14:paraId="56AD1305">
            <w:pPr>
              <w:pStyle w:val="23"/>
              <w:spacing w:before="129"/>
              <w:ind w:left="820" w:right="807"/>
              <w:jc w:val="center"/>
              <w:rPr>
                <w:sz w:val="21"/>
              </w:rPr>
            </w:pPr>
            <w:r>
              <w:rPr>
                <w:sz w:val="21"/>
              </w:rPr>
              <w:t>2022年</w:t>
            </w:r>
          </w:p>
        </w:tc>
        <w:tc>
          <w:tcPr>
            <w:tcW w:w="1849" w:type="dxa"/>
          </w:tcPr>
          <w:p w14:paraId="68443C1C">
            <w:pPr>
              <w:pStyle w:val="23"/>
              <w:spacing w:before="129"/>
              <w:ind w:left="609"/>
              <w:rPr>
                <w:sz w:val="21"/>
              </w:rPr>
            </w:pPr>
            <w:r>
              <w:rPr>
                <w:sz w:val="21"/>
              </w:rPr>
              <w:t>2023年</w:t>
            </w:r>
          </w:p>
        </w:tc>
      </w:tr>
      <w:tr w14:paraId="6E387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6037BAA3">
            <w:pPr>
              <w:pStyle w:val="23"/>
              <w:spacing w:before="128"/>
              <w:ind w:left="447"/>
              <w:rPr>
                <w:sz w:val="21"/>
              </w:rPr>
            </w:pPr>
            <w:r>
              <w:rPr>
                <w:sz w:val="21"/>
              </w:rPr>
              <w:t>1.总资产</w:t>
            </w:r>
          </w:p>
        </w:tc>
        <w:tc>
          <w:tcPr>
            <w:tcW w:w="2362" w:type="dxa"/>
          </w:tcPr>
          <w:p w14:paraId="7E9473FA">
            <w:pPr>
              <w:pStyle w:val="23"/>
              <w:rPr>
                <w:rFonts w:ascii="Times New Roman"/>
                <w:sz w:val="20"/>
              </w:rPr>
            </w:pPr>
          </w:p>
        </w:tc>
        <w:tc>
          <w:tcPr>
            <w:tcW w:w="2312" w:type="dxa"/>
          </w:tcPr>
          <w:p w14:paraId="72BEC7A8">
            <w:pPr>
              <w:pStyle w:val="23"/>
              <w:rPr>
                <w:rFonts w:ascii="Times New Roman"/>
                <w:sz w:val="20"/>
              </w:rPr>
            </w:pPr>
          </w:p>
        </w:tc>
        <w:tc>
          <w:tcPr>
            <w:tcW w:w="1849" w:type="dxa"/>
          </w:tcPr>
          <w:p w14:paraId="65E9698A">
            <w:pPr>
              <w:pStyle w:val="23"/>
              <w:rPr>
                <w:rFonts w:ascii="Times New Roman"/>
                <w:sz w:val="20"/>
              </w:rPr>
            </w:pPr>
          </w:p>
        </w:tc>
      </w:tr>
      <w:tr w14:paraId="6B171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3A986A4C">
            <w:pPr>
              <w:pStyle w:val="23"/>
              <w:spacing w:before="129"/>
              <w:ind w:left="447"/>
              <w:rPr>
                <w:sz w:val="21"/>
              </w:rPr>
            </w:pPr>
            <w:r>
              <w:rPr>
                <w:sz w:val="21"/>
              </w:rPr>
              <w:t>2.流动资产</w:t>
            </w:r>
          </w:p>
        </w:tc>
        <w:tc>
          <w:tcPr>
            <w:tcW w:w="2362" w:type="dxa"/>
          </w:tcPr>
          <w:p w14:paraId="192EF9A3">
            <w:pPr>
              <w:pStyle w:val="23"/>
              <w:rPr>
                <w:rFonts w:ascii="Times New Roman"/>
                <w:sz w:val="20"/>
              </w:rPr>
            </w:pPr>
          </w:p>
        </w:tc>
        <w:tc>
          <w:tcPr>
            <w:tcW w:w="2312" w:type="dxa"/>
          </w:tcPr>
          <w:p w14:paraId="08ADE979">
            <w:pPr>
              <w:pStyle w:val="23"/>
              <w:rPr>
                <w:rFonts w:ascii="Times New Roman"/>
                <w:sz w:val="20"/>
              </w:rPr>
            </w:pPr>
          </w:p>
        </w:tc>
        <w:tc>
          <w:tcPr>
            <w:tcW w:w="1849" w:type="dxa"/>
          </w:tcPr>
          <w:p w14:paraId="77CCA6B0">
            <w:pPr>
              <w:pStyle w:val="23"/>
              <w:rPr>
                <w:rFonts w:ascii="Times New Roman"/>
                <w:sz w:val="20"/>
              </w:rPr>
            </w:pPr>
          </w:p>
        </w:tc>
      </w:tr>
      <w:tr w14:paraId="02478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0F21C998">
            <w:pPr>
              <w:pStyle w:val="23"/>
              <w:spacing w:before="130"/>
              <w:ind w:left="447"/>
              <w:rPr>
                <w:sz w:val="21"/>
              </w:rPr>
            </w:pPr>
            <w:r>
              <w:rPr>
                <w:sz w:val="21"/>
              </w:rPr>
              <w:t>3.总负债</w:t>
            </w:r>
          </w:p>
        </w:tc>
        <w:tc>
          <w:tcPr>
            <w:tcW w:w="2362" w:type="dxa"/>
          </w:tcPr>
          <w:p w14:paraId="70AC2B5F">
            <w:pPr>
              <w:pStyle w:val="23"/>
              <w:rPr>
                <w:rFonts w:ascii="Times New Roman"/>
                <w:sz w:val="20"/>
              </w:rPr>
            </w:pPr>
          </w:p>
        </w:tc>
        <w:tc>
          <w:tcPr>
            <w:tcW w:w="2312" w:type="dxa"/>
          </w:tcPr>
          <w:p w14:paraId="3C30C0CC">
            <w:pPr>
              <w:pStyle w:val="23"/>
              <w:rPr>
                <w:rFonts w:ascii="Times New Roman"/>
                <w:sz w:val="20"/>
              </w:rPr>
            </w:pPr>
          </w:p>
        </w:tc>
        <w:tc>
          <w:tcPr>
            <w:tcW w:w="1849" w:type="dxa"/>
          </w:tcPr>
          <w:p w14:paraId="409D3C8B">
            <w:pPr>
              <w:pStyle w:val="23"/>
              <w:rPr>
                <w:rFonts w:ascii="Times New Roman"/>
                <w:sz w:val="20"/>
              </w:rPr>
            </w:pPr>
          </w:p>
        </w:tc>
      </w:tr>
      <w:tr w14:paraId="707B0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01B5CAA0">
            <w:pPr>
              <w:pStyle w:val="23"/>
              <w:spacing w:before="129"/>
              <w:ind w:left="447"/>
              <w:rPr>
                <w:sz w:val="21"/>
              </w:rPr>
            </w:pPr>
            <w:r>
              <w:rPr>
                <w:sz w:val="21"/>
              </w:rPr>
              <w:t>4.流动负债</w:t>
            </w:r>
          </w:p>
        </w:tc>
        <w:tc>
          <w:tcPr>
            <w:tcW w:w="2362" w:type="dxa"/>
          </w:tcPr>
          <w:p w14:paraId="13A4356E">
            <w:pPr>
              <w:pStyle w:val="23"/>
              <w:rPr>
                <w:rFonts w:ascii="Times New Roman"/>
                <w:sz w:val="20"/>
              </w:rPr>
            </w:pPr>
          </w:p>
        </w:tc>
        <w:tc>
          <w:tcPr>
            <w:tcW w:w="2312" w:type="dxa"/>
          </w:tcPr>
          <w:p w14:paraId="168CF82C">
            <w:pPr>
              <w:pStyle w:val="23"/>
              <w:rPr>
                <w:rFonts w:ascii="Times New Roman"/>
                <w:sz w:val="20"/>
              </w:rPr>
            </w:pPr>
          </w:p>
        </w:tc>
        <w:tc>
          <w:tcPr>
            <w:tcW w:w="1849" w:type="dxa"/>
          </w:tcPr>
          <w:p w14:paraId="7C926BA2">
            <w:pPr>
              <w:pStyle w:val="23"/>
              <w:rPr>
                <w:rFonts w:ascii="Times New Roman"/>
                <w:sz w:val="20"/>
              </w:rPr>
            </w:pPr>
          </w:p>
        </w:tc>
      </w:tr>
      <w:tr w14:paraId="2DF4F7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79AB5B89">
            <w:pPr>
              <w:pStyle w:val="23"/>
              <w:spacing w:before="130"/>
              <w:ind w:left="447"/>
              <w:rPr>
                <w:sz w:val="21"/>
              </w:rPr>
            </w:pPr>
            <w:r>
              <w:rPr>
                <w:sz w:val="21"/>
              </w:rPr>
              <w:t>5.税前利润</w:t>
            </w:r>
          </w:p>
        </w:tc>
        <w:tc>
          <w:tcPr>
            <w:tcW w:w="2362" w:type="dxa"/>
          </w:tcPr>
          <w:p w14:paraId="3B7731B8">
            <w:pPr>
              <w:pStyle w:val="23"/>
              <w:rPr>
                <w:rFonts w:ascii="Times New Roman"/>
                <w:sz w:val="20"/>
              </w:rPr>
            </w:pPr>
          </w:p>
        </w:tc>
        <w:tc>
          <w:tcPr>
            <w:tcW w:w="2312" w:type="dxa"/>
          </w:tcPr>
          <w:p w14:paraId="52A175F3">
            <w:pPr>
              <w:pStyle w:val="23"/>
              <w:rPr>
                <w:rFonts w:ascii="Times New Roman"/>
                <w:sz w:val="20"/>
              </w:rPr>
            </w:pPr>
          </w:p>
        </w:tc>
        <w:tc>
          <w:tcPr>
            <w:tcW w:w="1849" w:type="dxa"/>
          </w:tcPr>
          <w:p w14:paraId="32DE3543">
            <w:pPr>
              <w:pStyle w:val="23"/>
              <w:rPr>
                <w:rFonts w:ascii="Times New Roman"/>
                <w:sz w:val="20"/>
              </w:rPr>
            </w:pPr>
          </w:p>
        </w:tc>
      </w:tr>
      <w:tr w14:paraId="07367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0" w:hRule="atLeast"/>
        </w:trPr>
        <w:tc>
          <w:tcPr>
            <w:tcW w:w="2263" w:type="dxa"/>
          </w:tcPr>
          <w:p w14:paraId="0A18ECB2">
            <w:pPr>
              <w:pStyle w:val="23"/>
              <w:spacing w:before="128"/>
              <w:ind w:left="447"/>
              <w:rPr>
                <w:sz w:val="21"/>
              </w:rPr>
            </w:pPr>
            <w:r>
              <w:rPr>
                <w:sz w:val="21"/>
              </w:rPr>
              <w:t>6.税后利润</w:t>
            </w:r>
          </w:p>
        </w:tc>
        <w:tc>
          <w:tcPr>
            <w:tcW w:w="2362" w:type="dxa"/>
          </w:tcPr>
          <w:p w14:paraId="2BC70CC1">
            <w:pPr>
              <w:pStyle w:val="23"/>
              <w:rPr>
                <w:rFonts w:ascii="Times New Roman"/>
                <w:sz w:val="20"/>
              </w:rPr>
            </w:pPr>
          </w:p>
        </w:tc>
        <w:tc>
          <w:tcPr>
            <w:tcW w:w="2312" w:type="dxa"/>
          </w:tcPr>
          <w:p w14:paraId="1A424EBE">
            <w:pPr>
              <w:pStyle w:val="23"/>
              <w:rPr>
                <w:rFonts w:ascii="Times New Roman"/>
                <w:sz w:val="20"/>
              </w:rPr>
            </w:pPr>
          </w:p>
        </w:tc>
        <w:tc>
          <w:tcPr>
            <w:tcW w:w="1849" w:type="dxa"/>
          </w:tcPr>
          <w:p w14:paraId="59E10594">
            <w:pPr>
              <w:pStyle w:val="23"/>
              <w:rPr>
                <w:rFonts w:ascii="Times New Roman"/>
                <w:sz w:val="20"/>
              </w:rPr>
            </w:pPr>
          </w:p>
        </w:tc>
      </w:tr>
    </w:tbl>
    <w:p w14:paraId="68FA88C0">
      <w:pPr>
        <w:spacing w:before="0"/>
        <w:ind w:left="468" w:right="0" w:firstLine="0"/>
        <w:jc w:val="left"/>
        <w:rPr>
          <w:sz w:val="21"/>
        </w:rPr>
      </w:pPr>
      <w:r>
        <w:rPr>
          <w:sz w:val="21"/>
        </w:rPr>
        <w:t>后附资格条件承诺函。</w:t>
      </w:r>
    </w:p>
    <w:p w14:paraId="43BF1C15">
      <w:pPr>
        <w:spacing w:after="0"/>
        <w:jc w:val="left"/>
        <w:rPr>
          <w:sz w:val="21"/>
        </w:rPr>
        <w:sectPr>
          <w:pgSz w:w="11910" w:h="16840"/>
          <w:pgMar w:top="980" w:right="581" w:bottom="1100" w:left="580" w:header="700" w:footer="907" w:gutter="0"/>
          <w:cols w:space="720" w:num="1"/>
        </w:sectPr>
      </w:pPr>
    </w:p>
    <w:p w14:paraId="4B582D6E">
      <w:pPr>
        <w:pStyle w:val="11"/>
        <w:spacing w:before="11"/>
        <w:rPr>
          <w:sz w:val="26"/>
        </w:rPr>
      </w:pPr>
    </w:p>
    <w:p w14:paraId="2E5EDDF6">
      <w:pPr>
        <w:pStyle w:val="5"/>
        <w:spacing w:before="55"/>
        <w:ind w:right="823"/>
      </w:pPr>
      <w:r>
        <w:t>资格条件承诺函</w:t>
      </w:r>
    </w:p>
    <w:p w14:paraId="445496D7">
      <w:pPr>
        <w:pStyle w:val="11"/>
        <w:rPr>
          <w:b/>
          <w:sz w:val="32"/>
        </w:rPr>
      </w:pPr>
    </w:p>
    <w:p w14:paraId="592AE21F">
      <w:pPr>
        <w:pStyle w:val="11"/>
        <w:spacing w:before="11"/>
        <w:rPr>
          <w:b/>
          <w:sz w:val="35"/>
        </w:rPr>
      </w:pPr>
    </w:p>
    <w:p w14:paraId="039E5B33">
      <w:pPr>
        <w:pStyle w:val="11"/>
        <w:tabs>
          <w:tab w:val="left" w:pos="4067"/>
        </w:tabs>
        <w:ind w:left="468"/>
      </w:pPr>
      <w:r>
        <w:t>致：</w:t>
      </w:r>
      <w:r>
        <w:rPr>
          <w:spacing w:val="119"/>
          <w:u w:val="single"/>
        </w:rPr>
        <w:t xml:space="preserve"> </w:t>
      </w:r>
      <w:r>
        <w:rPr>
          <w:u w:val="single"/>
        </w:rPr>
        <w:t>(采购人、采购代理机构)</w:t>
      </w:r>
      <w:r>
        <w:rPr>
          <w:u w:val="single"/>
        </w:rPr>
        <w:tab/>
      </w:r>
      <w:r>
        <w:t>:</w:t>
      </w:r>
    </w:p>
    <w:p w14:paraId="6C086F94">
      <w:pPr>
        <w:pStyle w:val="11"/>
        <w:spacing w:before="7"/>
      </w:pPr>
    </w:p>
    <w:p w14:paraId="760BA248">
      <w:pPr>
        <w:pStyle w:val="11"/>
        <w:tabs>
          <w:tab w:val="left" w:pos="3348"/>
          <w:tab w:val="left" w:pos="6347"/>
        </w:tabs>
        <w:ind w:left="1068"/>
      </w:pPr>
      <w:r>
        <w:t>我单位(公司)参与</w:t>
      </w:r>
      <w:r>
        <w:rPr>
          <w:u w:val="single"/>
        </w:rPr>
        <w:t xml:space="preserve"> </w:t>
      </w:r>
      <w:r>
        <w:rPr>
          <w:u w:val="single"/>
        </w:rPr>
        <w:tab/>
      </w:r>
      <w:r>
        <w:rPr>
          <w:u w:val="single"/>
        </w:rPr>
        <w:t>(采购项目名称项目编号)</w:t>
      </w:r>
      <w:r>
        <w:rPr>
          <w:u w:val="single"/>
        </w:rPr>
        <w:tab/>
      </w:r>
      <w:r>
        <w:t>采购项目的政府采购活动，现承诺如</w:t>
      </w:r>
    </w:p>
    <w:p w14:paraId="6916B583">
      <w:pPr>
        <w:pStyle w:val="11"/>
        <w:spacing w:before="6"/>
      </w:pPr>
    </w:p>
    <w:p w14:paraId="19BD735B">
      <w:pPr>
        <w:pStyle w:val="11"/>
        <w:spacing w:before="1"/>
        <w:ind w:left="468"/>
      </w:pPr>
      <w:r>
        <w:t>下：</w:t>
      </w:r>
    </w:p>
    <w:p w14:paraId="57D93685">
      <w:pPr>
        <w:pStyle w:val="11"/>
        <w:spacing w:before="8"/>
      </w:pPr>
    </w:p>
    <w:p w14:paraId="6775C5A4">
      <w:pPr>
        <w:pStyle w:val="22"/>
        <w:numPr>
          <w:ilvl w:val="0"/>
          <w:numId w:val="29"/>
        </w:numPr>
        <w:tabs>
          <w:tab w:val="left" w:pos="1430"/>
        </w:tabs>
        <w:spacing w:before="1" w:after="0" w:line="240" w:lineRule="auto"/>
        <w:ind w:left="1429" w:right="0" w:hanging="242"/>
        <w:jc w:val="left"/>
        <w:rPr>
          <w:sz w:val="24"/>
        </w:rPr>
      </w:pPr>
      <w:r>
        <w:rPr>
          <w:sz w:val="24"/>
        </w:rPr>
        <w:t>具有良好的商业信誉和健全的财务会计制度；</w:t>
      </w:r>
    </w:p>
    <w:p w14:paraId="4325BF71">
      <w:pPr>
        <w:pStyle w:val="11"/>
        <w:spacing w:before="6"/>
      </w:pPr>
    </w:p>
    <w:p w14:paraId="561F9EFF">
      <w:pPr>
        <w:pStyle w:val="22"/>
        <w:numPr>
          <w:ilvl w:val="0"/>
          <w:numId w:val="29"/>
        </w:numPr>
        <w:tabs>
          <w:tab w:val="left" w:pos="1430"/>
        </w:tabs>
        <w:spacing w:before="0" w:after="0" w:line="240" w:lineRule="auto"/>
        <w:ind w:left="1429" w:right="0" w:hanging="242"/>
        <w:jc w:val="left"/>
        <w:rPr>
          <w:sz w:val="24"/>
        </w:rPr>
      </w:pPr>
      <w:r>
        <w:rPr>
          <w:sz w:val="24"/>
        </w:rPr>
        <w:t>具有依法缴纳税收的良好记录；</w:t>
      </w:r>
    </w:p>
    <w:p w14:paraId="00583479">
      <w:pPr>
        <w:pStyle w:val="11"/>
        <w:spacing w:before="7"/>
      </w:pPr>
    </w:p>
    <w:p w14:paraId="30A3E7F4">
      <w:pPr>
        <w:pStyle w:val="22"/>
        <w:numPr>
          <w:ilvl w:val="0"/>
          <w:numId w:val="29"/>
        </w:numPr>
        <w:tabs>
          <w:tab w:val="left" w:pos="1430"/>
        </w:tabs>
        <w:spacing w:before="0" w:after="0" w:line="240" w:lineRule="auto"/>
        <w:ind w:left="1429" w:right="0" w:hanging="242"/>
        <w:jc w:val="left"/>
        <w:rPr>
          <w:sz w:val="24"/>
        </w:rPr>
      </w:pPr>
      <w:r>
        <w:rPr>
          <w:sz w:val="24"/>
        </w:rPr>
        <w:t>具有依法缴纳社会保障金的良好记录。</w:t>
      </w:r>
    </w:p>
    <w:p w14:paraId="2C76FCF4">
      <w:pPr>
        <w:pStyle w:val="11"/>
        <w:spacing w:before="9"/>
      </w:pPr>
    </w:p>
    <w:p w14:paraId="79C8763E">
      <w:pPr>
        <w:pStyle w:val="11"/>
        <w:spacing w:line="484" w:lineRule="auto"/>
        <w:ind w:left="468" w:right="435" w:firstLine="480"/>
      </w:pPr>
      <w:r>
        <w:rPr>
          <w:spacing w:val="-6"/>
        </w:rPr>
        <w:t>我方在采购项目评审(评标)环节结束后，随时接受采购人、采购代理机构的检查验证，配</w:t>
      </w:r>
      <w:r>
        <w:rPr>
          <w:spacing w:val="-7"/>
        </w:rPr>
        <w:t>合提供相关证明材料，证明符合《中华人民共和国政府采购法》规定的供应商基本资格条件。</w:t>
      </w:r>
    </w:p>
    <w:p w14:paraId="08E8C1AE">
      <w:pPr>
        <w:pStyle w:val="11"/>
        <w:spacing w:before="3" w:line="484" w:lineRule="auto"/>
        <w:ind w:left="948" w:right="1875"/>
      </w:pPr>
      <w:r>
        <w:t>我单位(公司)对上述承诺的真实性负责。如有虚假，将依法承担相应责任。特此承诺。</w:t>
      </w:r>
    </w:p>
    <w:p w14:paraId="4D587C2D">
      <w:pPr>
        <w:pStyle w:val="11"/>
      </w:pPr>
    </w:p>
    <w:p w14:paraId="0CDE8701">
      <w:pPr>
        <w:pStyle w:val="11"/>
        <w:spacing w:before="2"/>
        <w:rPr>
          <w:sz w:val="22"/>
        </w:rPr>
      </w:pPr>
    </w:p>
    <w:p w14:paraId="4EF8AC8D">
      <w:pPr>
        <w:pStyle w:val="11"/>
        <w:spacing w:line="487" w:lineRule="auto"/>
        <w:ind w:left="3348" w:right="6675"/>
        <w:jc w:val="both"/>
      </w:pPr>
      <w:r>
        <w:t>盖章： 签字： 日期：</w:t>
      </w:r>
    </w:p>
    <w:p w14:paraId="7EA0A003">
      <w:pPr>
        <w:spacing w:after="0" w:line="487" w:lineRule="auto"/>
        <w:jc w:val="both"/>
        <w:sectPr>
          <w:pgSz w:w="11910" w:h="16840"/>
          <w:pgMar w:top="980" w:right="581" w:bottom="1100" w:left="580" w:header="700" w:footer="907" w:gutter="0"/>
          <w:cols w:space="720" w:num="1"/>
        </w:sectPr>
      </w:pPr>
    </w:p>
    <w:p w14:paraId="03139C66">
      <w:pPr>
        <w:pStyle w:val="11"/>
        <w:rPr>
          <w:sz w:val="20"/>
        </w:rPr>
      </w:pPr>
    </w:p>
    <w:p w14:paraId="0CF8BA49">
      <w:pPr>
        <w:pStyle w:val="11"/>
        <w:rPr>
          <w:sz w:val="20"/>
        </w:rPr>
      </w:pPr>
    </w:p>
    <w:p w14:paraId="4C627CF7">
      <w:pPr>
        <w:pStyle w:val="11"/>
        <w:spacing w:before="8"/>
      </w:pPr>
    </w:p>
    <w:p w14:paraId="4AD9E360">
      <w:pPr>
        <w:pStyle w:val="11"/>
        <w:spacing w:before="66"/>
        <w:ind w:left="732" w:right="813"/>
        <w:jc w:val="center"/>
      </w:pPr>
      <w:r>
        <w:t>（三）近三年（2021-2023年）完成的类似项目情况表</w:t>
      </w:r>
    </w:p>
    <w:p w14:paraId="4D21850E">
      <w:pPr>
        <w:pStyle w:val="11"/>
        <w:spacing w:before="6"/>
      </w:pPr>
    </w:p>
    <w:tbl>
      <w:tblPr>
        <w:tblStyle w:val="18"/>
        <w:tblW w:w="0" w:type="auto"/>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7500"/>
      </w:tblGrid>
      <w:tr w14:paraId="2DDC7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6C2892A8">
            <w:pPr>
              <w:pStyle w:val="23"/>
              <w:spacing w:before="3"/>
              <w:rPr>
                <w:sz w:val="21"/>
              </w:rPr>
            </w:pPr>
          </w:p>
          <w:p w14:paraId="7FB20C14">
            <w:pPr>
              <w:pStyle w:val="23"/>
              <w:spacing w:line="252" w:lineRule="exact"/>
              <w:ind w:left="481" w:right="474"/>
              <w:jc w:val="center"/>
              <w:rPr>
                <w:sz w:val="21"/>
              </w:rPr>
            </w:pPr>
            <w:r>
              <w:rPr>
                <w:sz w:val="21"/>
              </w:rPr>
              <w:t>项目名称</w:t>
            </w:r>
          </w:p>
        </w:tc>
        <w:tc>
          <w:tcPr>
            <w:tcW w:w="7500" w:type="dxa"/>
          </w:tcPr>
          <w:p w14:paraId="7613D1DE">
            <w:pPr>
              <w:pStyle w:val="23"/>
              <w:rPr>
                <w:rFonts w:ascii="Times New Roman"/>
                <w:sz w:val="20"/>
              </w:rPr>
            </w:pPr>
          </w:p>
        </w:tc>
      </w:tr>
      <w:tr w14:paraId="14BD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68B0A45F">
            <w:pPr>
              <w:pStyle w:val="23"/>
              <w:spacing w:before="3"/>
              <w:rPr>
                <w:sz w:val="21"/>
              </w:rPr>
            </w:pPr>
          </w:p>
          <w:p w14:paraId="06EB0596">
            <w:pPr>
              <w:pStyle w:val="23"/>
              <w:spacing w:line="253" w:lineRule="exact"/>
              <w:ind w:left="481" w:right="474"/>
              <w:jc w:val="center"/>
              <w:rPr>
                <w:sz w:val="21"/>
              </w:rPr>
            </w:pPr>
            <w:r>
              <w:rPr>
                <w:sz w:val="21"/>
              </w:rPr>
              <w:t>项目所在地</w:t>
            </w:r>
          </w:p>
        </w:tc>
        <w:tc>
          <w:tcPr>
            <w:tcW w:w="7500" w:type="dxa"/>
          </w:tcPr>
          <w:p w14:paraId="5AF6827A">
            <w:pPr>
              <w:pStyle w:val="23"/>
              <w:rPr>
                <w:rFonts w:ascii="Times New Roman"/>
                <w:sz w:val="20"/>
              </w:rPr>
            </w:pPr>
          </w:p>
        </w:tc>
      </w:tr>
      <w:tr w14:paraId="1EAA2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18EE7F6C">
            <w:pPr>
              <w:pStyle w:val="23"/>
              <w:spacing w:before="2"/>
              <w:rPr>
                <w:sz w:val="21"/>
              </w:rPr>
            </w:pPr>
          </w:p>
          <w:p w14:paraId="1D999E2C">
            <w:pPr>
              <w:pStyle w:val="23"/>
              <w:spacing w:line="252" w:lineRule="exact"/>
              <w:ind w:left="481" w:right="474"/>
              <w:jc w:val="center"/>
              <w:rPr>
                <w:sz w:val="21"/>
              </w:rPr>
            </w:pPr>
            <w:r>
              <w:rPr>
                <w:sz w:val="21"/>
              </w:rPr>
              <w:t>发包人名称</w:t>
            </w:r>
          </w:p>
        </w:tc>
        <w:tc>
          <w:tcPr>
            <w:tcW w:w="7500" w:type="dxa"/>
          </w:tcPr>
          <w:p w14:paraId="07AB8F59">
            <w:pPr>
              <w:pStyle w:val="23"/>
              <w:rPr>
                <w:rFonts w:ascii="Times New Roman"/>
                <w:sz w:val="20"/>
              </w:rPr>
            </w:pPr>
          </w:p>
        </w:tc>
      </w:tr>
      <w:tr w14:paraId="32C7A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0D74176D">
            <w:pPr>
              <w:pStyle w:val="23"/>
              <w:spacing w:before="2"/>
              <w:rPr>
                <w:sz w:val="21"/>
              </w:rPr>
            </w:pPr>
          </w:p>
          <w:p w14:paraId="75E01916">
            <w:pPr>
              <w:pStyle w:val="23"/>
              <w:spacing w:before="1" w:line="253" w:lineRule="exact"/>
              <w:ind w:left="481" w:right="474"/>
              <w:jc w:val="center"/>
              <w:rPr>
                <w:sz w:val="21"/>
              </w:rPr>
            </w:pPr>
            <w:r>
              <w:rPr>
                <w:sz w:val="21"/>
              </w:rPr>
              <w:t>发包人地址</w:t>
            </w:r>
          </w:p>
        </w:tc>
        <w:tc>
          <w:tcPr>
            <w:tcW w:w="7500" w:type="dxa"/>
          </w:tcPr>
          <w:p w14:paraId="4D5026A4">
            <w:pPr>
              <w:pStyle w:val="23"/>
              <w:rPr>
                <w:rFonts w:ascii="Times New Roman"/>
                <w:sz w:val="20"/>
              </w:rPr>
            </w:pPr>
          </w:p>
        </w:tc>
      </w:tr>
      <w:tr w14:paraId="21442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770B6A01">
            <w:pPr>
              <w:pStyle w:val="23"/>
              <w:spacing w:before="4"/>
              <w:rPr>
                <w:sz w:val="21"/>
              </w:rPr>
            </w:pPr>
          </w:p>
          <w:p w14:paraId="71E15EFD">
            <w:pPr>
              <w:pStyle w:val="23"/>
              <w:spacing w:line="251" w:lineRule="exact"/>
              <w:ind w:left="481" w:right="474"/>
              <w:jc w:val="center"/>
              <w:rPr>
                <w:sz w:val="21"/>
              </w:rPr>
            </w:pPr>
            <w:r>
              <w:rPr>
                <w:sz w:val="21"/>
              </w:rPr>
              <w:t>发包人电话</w:t>
            </w:r>
          </w:p>
        </w:tc>
        <w:tc>
          <w:tcPr>
            <w:tcW w:w="7500" w:type="dxa"/>
          </w:tcPr>
          <w:p w14:paraId="4A6E870E">
            <w:pPr>
              <w:pStyle w:val="23"/>
              <w:rPr>
                <w:rFonts w:ascii="Times New Roman"/>
                <w:sz w:val="20"/>
              </w:rPr>
            </w:pPr>
          </w:p>
        </w:tc>
      </w:tr>
      <w:tr w14:paraId="6DF20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1B7A127B">
            <w:pPr>
              <w:pStyle w:val="23"/>
              <w:spacing w:before="4"/>
              <w:rPr>
                <w:sz w:val="21"/>
              </w:rPr>
            </w:pPr>
          </w:p>
          <w:p w14:paraId="69C633A4">
            <w:pPr>
              <w:pStyle w:val="23"/>
              <w:spacing w:line="252" w:lineRule="exact"/>
              <w:ind w:left="481" w:right="474"/>
              <w:jc w:val="center"/>
              <w:rPr>
                <w:sz w:val="21"/>
              </w:rPr>
            </w:pPr>
            <w:r>
              <w:rPr>
                <w:sz w:val="21"/>
              </w:rPr>
              <w:t>合同价格</w:t>
            </w:r>
          </w:p>
        </w:tc>
        <w:tc>
          <w:tcPr>
            <w:tcW w:w="7500" w:type="dxa"/>
          </w:tcPr>
          <w:p w14:paraId="2580BA9E">
            <w:pPr>
              <w:pStyle w:val="23"/>
              <w:rPr>
                <w:rFonts w:ascii="Times New Roman"/>
                <w:sz w:val="20"/>
              </w:rPr>
            </w:pPr>
          </w:p>
        </w:tc>
      </w:tr>
      <w:tr w14:paraId="1B2C9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5F7475C6">
            <w:pPr>
              <w:pStyle w:val="23"/>
              <w:spacing w:before="3"/>
              <w:rPr>
                <w:sz w:val="21"/>
              </w:rPr>
            </w:pPr>
          </w:p>
          <w:p w14:paraId="75ECD1B6">
            <w:pPr>
              <w:pStyle w:val="23"/>
              <w:spacing w:line="251" w:lineRule="exact"/>
              <w:ind w:left="481" w:right="477"/>
              <w:jc w:val="center"/>
              <w:rPr>
                <w:sz w:val="21"/>
              </w:rPr>
            </w:pPr>
            <w:r>
              <w:rPr>
                <w:sz w:val="21"/>
              </w:rPr>
              <w:t>合同履行期限</w:t>
            </w:r>
          </w:p>
        </w:tc>
        <w:tc>
          <w:tcPr>
            <w:tcW w:w="7500" w:type="dxa"/>
          </w:tcPr>
          <w:p w14:paraId="2D2F83EE">
            <w:pPr>
              <w:pStyle w:val="23"/>
              <w:rPr>
                <w:rFonts w:ascii="Times New Roman"/>
                <w:sz w:val="20"/>
              </w:rPr>
            </w:pPr>
          </w:p>
        </w:tc>
      </w:tr>
      <w:tr w14:paraId="458DD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268" w:type="dxa"/>
          </w:tcPr>
          <w:p w14:paraId="33B51FE2">
            <w:pPr>
              <w:pStyle w:val="23"/>
              <w:spacing w:before="3"/>
              <w:rPr>
                <w:sz w:val="21"/>
              </w:rPr>
            </w:pPr>
          </w:p>
          <w:p w14:paraId="04327224">
            <w:pPr>
              <w:pStyle w:val="23"/>
              <w:spacing w:before="1" w:line="252" w:lineRule="exact"/>
              <w:ind w:left="481" w:right="474"/>
              <w:jc w:val="center"/>
              <w:rPr>
                <w:sz w:val="21"/>
              </w:rPr>
            </w:pPr>
            <w:r>
              <w:rPr>
                <w:sz w:val="21"/>
              </w:rPr>
              <w:t>承担的工作</w:t>
            </w:r>
          </w:p>
        </w:tc>
        <w:tc>
          <w:tcPr>
            <w:tcW w:w="7500" w:type="dxa"/>
          </w:tcPr>
          <w:p w14:paraId="3E1B11F7">
            <w:pPr>
              <w:pStyle w:val="23"/>
              <w:rPr>
                <w:rFonts w:ascii="Times New Roman"/>
                <w:sz w:val="20"/>
              </w:rPr>
            </w:pPr>
          </w:p>
        </w:tc>
      </w:tr>
      <w:tr w14:paraId="2B259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2268" w:type="dxa"/>
          </w:tcPr>
          <w:p w14:paraId="1864265C">
            <w:pPr>
              <w:pStyle w:val="23"/>
              <w:spacing w:before="3"/>
              <w:rPr>
                <w:sz w:val="21"/>
              </w:rPr>
            </w:pPr>
          </w:p>
          <w:p w14:paraId="1EC10E20">
            <w:pPr>
              <w:pStyle w:val="23"/>
              <w:spacing w:line="253" w:lineRule="exact"/>
              <w:ind w:left="481" w:right="474"/>
              <w:jc w:val="center"/>
              <w:rPr>
                <w:sz w:val="21"/>
              </w:rPr>
            </w:pPr>
            <w:r>
              <w:rPr>
                <w:sz w:val="21"/>
              </w:rPr>
              <w:t>项目负责人</w:t>
            </w:r>
          </w:p>
        </w:tc>
        <w:tc>
          <w:tcPr>
            <w:tcW w:w="7500" w:type="dxa"/>
          </w:tcPr>
          <w:p w14:paraId="70C07E83">
            <w:pPr>
              <w:pStyle w:val="23"/>
              <w:rPr>
                <w:rFonts w:ascii="Times New Roman"/>
                <w:sz w:val="20"/>
              </w:rPr>
            </w:pPr>
          </w:p>
        </w:tc>
      </w:tr>
      <w:tr w14:paraId="0286B9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7" w:hRule="atLeast"/>
        </w:trPr>
        <w:tc>
          <w:tcPr>
            <w:tcW w:w="2268" w:type="dxa"/>
          </w:tcPr>
          <w:p w14:paraId="461E4C9E">
            <w:pPr>
              <w:pStyle w:val="23"/>
              <w:rPr>
                <w:sz w:val="20"/>
              </w:rPr>
            </w:pPr>
          </w:p>
          <w:p w14:paraId="16014C7A">
            <w:pPr>
              <w:pStyle w:val="23"/>
              <w:rPr>
                <w:sz w:val="20"/>
              </w:rPr>
            </w:pPr>
          </w:p>
          <w:p w14:paraId="2C935686">
            <w:pPr>
              <w:pStyle w:val="23"/>
              <w:rPr>
                <w:sz w:val="20"/>
              </w:rPr>
            </w:pPr>
          </w:p>
          <w:p w14:paraId="46D01FB4">
            <w:pPr>
              <w:pStyle w:val="23"/>
              <w:spacing w:before="1"/>
              <w:rPr>
                <w:sz w:val="25"/>
              </w:rPr>
            </w:pPr>
          </w:p>
          <w:p w14:paraId="51C5D095">
            <w:pPr>
              <w:pStyle w:val="23"/>
              <w:ind w:left="481" w:right="474"/>
              <w:jc w:val="center"/>
              <w:rPr>
                <w:sz w:val="21"/>
              </w:rPr>
            </w:pPr>
            <w:r>
              <w:rPr>
                <w:sz w:val="21"/>
              </w:rPr>
              <w:t>项目描述</w:t>
            </w:r>
          </w:p>
        </w:tc>
        <w:tc>
          <w:tcPr>
            <w:tcW w:w="7500" w:type="dxa"/>
          </w:tcPr>
          <w:p w14:paraId="1ABE03F7">
            <w:pPr>
              <w:pStyle w:val="23"/>
              <w:rPr>
                <w:rFonts w:ascii="Times New Roman"/>
                <w:sz w:val="20"/>
              </w:rPr>
            </w:pPr>
          </w:p>
        </w:tc>
      </w:tr>
      <w:tr w14:paraId="6BD0BC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2268" w:type="dxa"/>
          </w:tcPr>
          <w:p w14:paraId="71A1616E">
            <w:pPr>
              <w:pStyle w:val="23"/>
              <w:spacing w:before="2"/>
              <w:rPr>
                <w:sz w:val="21"/>
              </w:rPr>
            </w:pPr>
          </w:p>
          <w:p w14:paraId="0AF4B68C">
            <w:pPr>
              <w:pStyle w:val="23"/>
              <w:spacing w:line="253" w:lineRule="exact"/>
              <w:ind w:left="481" w:right="477"/>
              <w:jc w:val="center"/>
              <w:rPr>
                <w:sz w:val="21"/>
              </w:rPr>
            </w:pPr>
            <w:r>
              <w:rPr>
                <w:sz w:val="21"/>
              </w:rPr>
              <w:t>备注</w:t>
            </w:r>
          </w:p>
        </w:tc>
        <w:tc>
          <w:tcPr>
            <w:tcW w:w="7500" w:type="dxa"/>
          </w:tcPr>
          <w:p w14:paraId="1420A657">
            <w:pPr>
              <w:pStyle w:val="23"/>
              <w:rPr>
                <w:rFonts w:ascii="Times New Roman"/>
                <w:sz w:val="20"/>
              </w:rPr>
            </w:pPr>
          </w:p>
        </w:tc>
      </w:tr>
    </w:tbl>
    <w:p w14:paraId="483CA2B2">
      <w:pPr>
        <w:spacing w:before="0"/>
        <w:ind w:left="468" w:right="0" w:firstLine="0"/>
        <w:jc w:val="left"/>
        <w:rPr>
          <w:sz w:val="21"/>
        </w:rPr>
      </w:pPr>
      <w:r>
        <w:rPr>
          <w:sz w:val="21"/>
        </w:rPr>
        <w:t>注：附中标通知书或合同复印件加盖公章</w:t>
      </w:r>
    </w:p>
    <w:p w14:paraId="4B90B463">
      <w:pPr>
        <w:spacing w:after="0"/>
        <w:jc w:val="left"/>
        <w:rPr>
          <w:sz w:val="21"/>
        </w:rPr>
        <w:sectPr>
          <w:pgSz w:w="11910" w:h="16840"/>
          <w:pgMar w:top="980" w:right="581" w:bottom="1100" w:left="580" w:header="700" w:footer="907" w:gutter="0"/>
          <w:cols w:space="720" w:num="1"/>
        </w:sectPr>
      </w:pPr>
    </w:p>
    <w:p w14:paraId="1560F7FB">
      <w:pPr>
        <w:pStyle w:val="11"/>
        <w:rPr>
          <w:sz w:val="20"/>
        </w:rPr>
      </w:pPr>
    </w:p>
    <w:p w14:paraId="694B46BC">
      <w:pPr>
        <w:pStyle w:val="11"/>
        <w:rPr>
          <w:sz w:val="20"/>
        </w:rPr>
      </w:pPr>
    </w:p>
    <w:p w14:paraId="2B97AB07">
      <w:pPr>
        <w:pStyle w:val="11"/>
        <w:spacing w:before="9"/>
        <w:rPr>
          <w:sz w:val="25"/>
        </w:rPr>
      </w:pPr>
    </w:p>
    <w:p w14:paraId="7A4ECFBF">
      <w:pPr>
        <w:pStyle w:val="5"/>
        <w:spacing w:before="54"/>
        <w:ind w:left="0" w:right="4505"/>
        <w:jc w:val="right"/>
      </w:pPr>
      <w:r>
        <w:rPr>
          <w:w w:val="95"/>
        </w:rPr>
        <w:t>六、中小企业声明函</w:t>
      </w:r>
    </w:p>
    <w:p w14:paraId="54D81FE5">
      <w:pPr>
        <w:pStyle w:val="8"/>
        <w:spacing w:before="134"/>
        <w:ind w:right="4428"/>
        <w:jc w:val="right"/>
      </w:pPr>
      <w:r>
        <w:rPr>
          <w:w w:val="95"/>
        </w:rPr>
        <w:t>中小企业声明函</w:t>
      </w:r>
    </w:p>
    <w:p w14:paraId="25EA9923">
      <w:pPr>
        <w:pStyle w:val="11"/>
        <w:spacing w:before="2"/>
        <w:rPr>
          <w:b/>
          <w:sz w:val="32"/>
        </w:rPr>
      </w:pPr>
    </w:p>
    <w:p w14:paraId="2117D197">
      <w:pPr>
        <w:spacing w:before="0" w:line="364" w:lineRule="auto"/>
        <w:ind w:left="468" w:right="552" w:firstLine="420"/>
        <w:jc w:val="both"/>
        <w:rPr>
          <w:sz w:val="21"/>
        </w:rPr>
      </w:pPr>
      <w:r>
        <w:rPr>
          <w:spacing w:val="-2"/>
          <w:sz w:val="21"/>
        </w:rPr>
        <w:t>本公司</w:t>
      </w:r>
      <w:r>
        <w:rPr>
          <w:sz w:val="21"/>
        </w:rPr>
        <w:t>（联合体</w:t>
      </w:r>
      <w:r>
        <w:rPr>
          <w:spacing w:val="-5"/>
          <w:sz w:val="21"/>
        </w:rPr>
        <w:t>）</w:t>
      </w:r>
      <w:r>
        <w:rPr>
          <w:spacing w:val="-3"/>
          <w:sz w:val="21"/>
        </w:rPr>
        <w:t>郑重声明，根据《政府采购促进中小企业发展管理办法》</w:t>
      </w:r>
      <w:r>
        <w:rPr>
          <w:sz w:val="21"/>
        </w:rPr>
        <w:t>（财库﹝2020﹞46</w:t>
      </w:r>
      <w:r>
        <w:rPr>
          <w:spacing w:val="-12"/>
          <w:sz w:val="21"/>
        </w:rPr>
        <w:t xml:space="preserve"> 号</w:t>
      </w:r>
      <w:r>
        <w:rPr>
          <w:spacing w:val="-5"/>
          <w:sz w:val="21"/>
        </w:rPr>
        <w:t>）</w:t>
      </w:r>
      <w:r>
        <w:rPr>
          <w:sz w:val="21"/>
        </w:rPr>
        <w:t>的规定，本公司</w:t>
      </w:r>
      <w:r>
        <w:rPr>
          <w:spacing w:val="4"/>
          <w:sz w:val="21"/>
        </w:rPr>
        <w:t>（</w:t>
      </w:r>
      <w:r>
        <w:rPr>
          <w:sz w:val="21"/>
        </w:rPr>
        <w:t>联合体）参加</w:t>
      </w:r>
      <w:r>
        <w:rPr>
          <w:sz w:val="21"/>
          <w:u w:val="single"/>
        </w:rPr>
        <w:t>（单位名称</w:t>
      </w:r>
      <w:r>
        <w:rPr>
          <w:spacing w:val="4"/>
          <w:sz w:val="21"/>
          <w:u w:val="single"/>
        </w:rPr>
        <w:t>）</w:t>
      </w:r>
      <w:r>
        <w:rPr>
          <w:sz w:val="21"/>
        </w:rPr>
        <w:t>的</w:t>
      </w:r>
      <w:r>
        <w:rPr>
          <w:sz w:val="21"/>
          <w:u w:val="single"/>
        </w:rPr>
        <w:t>（项目名称）</w:t>
      </w:r>
      <w:r>
        <w:rPr>
          <w:sz w:val="21"/>
        </w:rPr>
        <w:t>采购活动，工程的施工单位全部为符合政策要求的中小企业</w:t>
      </w:r>
      <w:r>
        <w:rPr>
          <w:spacing w:val="4"/>
          <w:sz w:val="21"/>
        </w:rPr>
        <w:t>（</w:t>
      </w:r>
      <w:r>
        <w:rPr>
          <w:sz w:val="21"/>
        </w:rPr>
        <w:t>或者：服务全部由符合政策要求的中小企业承接）。相关企业（含联合体中的中小企业、签订分包意向协议的中小企业）的具体情况如下：</w:t>
      </w:r>
    </w:p>
    <w:p w14:paraId="110BE05D">
      <w:pPr>
        <w:pStyle w:val="22"/>
        <w:numPr>
          <w:ilvl w:val="0"/>
          <w:numId w:val="30"/>
        </w:numPr>
        <w:tabs>
          <w:tab w:val="left" w:pos="1100"/>
          <w:tab w:val="left" w:pos="1414"/>
          <w:tab w:val="left" w:pos="3403"/>
          <w:tab w:val="left" w:pos="5602"/>
        </w:tabs>
        <w:spacing w:before="0" w:after="0" w:line="364" w:lineRule="auto"/>
        <w:ind w:left="468" w:right="448" w:firstLine="420"/>
        <w:jc w:val="left"/>
        <w:rPr>
          <w:sz w:val="21"/>
        </w:rPr>
      </w:pPr>
      <w:r>
        <w:rPr>
          <w:rFonts w:ascii="Times New Roman" w:eastAsia="Times New Roman"/>
          <w:w w:val="99"/>
          <w:sz w:val="21"/>
          <w:u w:val="single"/>
        </w:rPr>
        <w:t xml:space="preserve"> </w:t>
      </w:r>
      <w:r>
        <w:rPr>
          <w:rFonts w:ascii="Times New Roman" w:eastAsia="Times New Roman"/>
          <w:sz w:val="21"/>
          <w:u w:val="single"/>
        </w:rPr>
        <w:t xml:space="preserve"> </w:t>
      </w:r>
      <w:r>
        <w:rPr>
          <w:sz w:val="21"/>
          <w:u w:val="single"/>
        </w:rPr>
        <w:t>（标的名</w:t>
      </w:r>
      <w:r>
        <w:rPr>
          <w:spacing w:val="4"/>
          <w:sz w:val="21"/>
          <w:u w:val="single"/>
        </w:rPr>
        <w:t>称</w:t>
      </w:r>
      <w:r>
        <w:rPr>
          <w:sz w:val="21"/>
          <w:u w:val="single"/>
        </w:rPr>
        <w:t>）</w:t>
      </w:r>
      <w:r>
        <w:rPr>
          <w:spacing w:val="15"/>
          <w:sz w:val="21"/>
        </w:rPr>
        <w:t xml:space="preserve"> </w:t>
      </w:r>
      <w:r>
        <w:rPr>
          <w:sz w:val="21"/>
        </w:rPr>
        <w:t>，属</w:t>
      </w:r>
      <w:r>
        <w:rPr>
          <w:spacing w:val="4"/>
          <w:sz w:val="21"/>
        </w:rPr>
        <w:t>于</w:t>
      </w:r>
      <w:r>
        <w:rPr>
          <w:sz w:val="21"/>
          <w:u w:val="single"/>
        </w:rPr>
        <w:t>（采购文</w:t>
      </w:r>
      <w:r>
        <w:rPr>
          <w:spacing w:val="4"/>
          <w:sz w:val="21"/>
          <w:u w:val="single"/>
        </w:rPr>
        <w:t>件</w:t>
      </w:r>
      <w:r>
        <w:rPr>
          <w:sz w:val="21"/>
          <w:u w:val="single"/>
        </w:rPr>
        <w:t>中明确的所属行业）</w:t>
      </w:r>
      <w:r>
        <w:rPr>
          <w:sz w:val="21"/>
        </w:rPr>
        <w:t>；承建（</w:t>
      </w:r>
      <w:r>
        <w:rPr>
          <w:spacing w:val="4"/>
          <w:sz w:val="21"/>
        </w:rPr>
        <w:t>承</w:t>
      </w:r>
      <w:r>
        <w:rPr>
          <w:sz w:val="21"/>
        </w:rPr>
        <w:t>接）企业为</w:t>
      </w:r>
      <w:r>
        <w:rPr>
          <w:sz w:val="21"/>
          <w:u w:val="single"/>
        </w:rPr>
        <w:t>（企业名</w:t>
      </w:r>
      <w:r>
        <w:rPr>
          <w:spacing w:val="4"/>
          <w:sz w:val="21"/>
          <w:u w:val="single"/>
        </w:rPr>
        <w:t>称</w:t>
      </w:r>
      <w:r>
        <w:rPr>
          <w:sz w:val="21"/>
          <w:u w:val="single"/>
        </w:rPr>
        <w:t>）</w:t>
      </w:r>
      <w:r>
        <w:rPr>
          <w:sz w:val="21"/>
        </w:rPr>
        <w:t>，从业</w:t>
      </w:r>
      <w:r>
        <w:rPr>
          <w:spacing w:val="-1"/>
          <w:w w:val="99"/>
          <w:sz w:val="21"/>
        </w:rPr>
        <w:t>人</w:t>
      </w:r>
      <w:r>
        <w:rPr>
          <w:spacing w:val="1"/>
          <w:w w:val="99"/>
          <w:sz w:val="21"/>
        </w:rPr>
        <w:t>员</w:t>
      </w:r>
      <w:r>
        <w:rPr>
          <w:rFonts w:ascii="Times New Roman" w:eastAsia="Times New Roman"/>
          <w:w w:val="99"/>
          <w:sz w:val="21"/>
          <w:u w:val="single"/>
        </w:rPr>
        <w:t xml:space="preserve"> </w:t>
      </w:r>
      <w:r>
        <w:rPr>
          <w:rFonts w:ascii="Times New Roman" w:eastAsia="Times New Roman"/>
          <w:sz w:val="21"/>
          <w:u w:val="single"/>
        </w:rPr>
        <w:tab/>
      </w:r>
      <w:r>
        <w:rPr>
          <w:spacing w:val="2"/>
          <w:w w:val="99"/>
          <w:sz w:val="21"/>
        </w:rPr>
        <w:t>人</w:t>
      </w:r>
      <w:r>
        <w:rPr>
          <w:spacing w:val="-5"/>
          <w:w w:val="99"/>
          <w:sz w:val="21"/>
        </w:rPr>
        <w:t>，</w:t>
      </w:r>
      <w:r>
        <w:rPr>
          <w:spacing w:val="-1"/>
          <w:w w:val="99"/>
          <w:sz w:val="21"/>
        </w:rPr>
        <w:t>营</w:t>
      </w:r>
      <w:r>
        <w:rPr>
          <w:spacing w:val="2"/>
          <w:w w:val="99"/>
          <w:sz w:val="21"/>
        </w:rPr>
        <w:t>业</w:t>
      </w:r>
      <w:r>
        <w:rPr>
          <w:spacing w:val="-1"/>
          <w:w w:val="99"/>
          <w:sz w:val="21"/>
        </w:rPr>
        <w:t>收</w:t>
      </w:r>
      <w:r>
        <w:rPr>
          <w:spacing w:val="2"/>
          <w:w w:val="99"/>
          <w:sz w:val="21"/>
        </w:rPr>
        <w:t>入</w:t>
      </w:r>
      <w:r>
        <w:rPr>
          <w:spacing w:val="-1"/>
          <w:w w:val="99"/>
          <w:sz w:val="21"/>
        </w:rPr>
        <w:t>为</w:t>
      </w:r>
      <w:r>
        <w:rPr>
          <w:rFonts w:ascii="Times New Roman" w:eastAsia="Times New Roman"/>
          <w:w w:val="99"/>
          <w:sz w:val="21"/>
          <w:u w:val="single"/>
        </w:rPr>
        <w:t xml:space="preserve"> </w:t>
      </w:r>
      <w:r>
        <w:rPr>
          <w:rFonts w:ascii="Times New Roman" w:eastAsia="Times New Roman"/>
          <w:sz w:val="21"/>
          <w:u w:val="single"/>
        </w:rPr>
        <w:tab/>
      </w:r>
      <w:r>
        <w:rPr>
          <w:spacing w:val="-1"/>
          <w:w w:val="99"/>
          <w:sz w:val="21"/>
        </w:rPr>
        <w:t>万</w:t>
      </w:r>
      <w:r>
        <w:rPr>
          <w:spacing w:val="2"/>
          <w:w w:val="99"/>
          <w:sz w:val="21"/>
        </w:rPr>
        <w:t>元</w:t>
      </w:r>
      <w:r>
        <w:rPr>
          <w:spacing w:val="-5"/>
          <w:w w:val="99"/>
          <w:sz w:val="21"/>
        </w:rPr>
        <w:t>，</w:t>
      </w:r>
      <w:r>
        <w:rPr>
          <w:spacing w:val="-1"/>
          <w:w w:val="99"/>
          <w:sz w:val="21"/>
        </w:rPr>
        <w:t>资</w:t>
      </w:r>
      <w:r>
        <w:rPr>
          <w:spacing w:val="2"/>
          <w:w w:val="99"/>
          <w:sz w:val="21"/>
        </w:rPr>
        <w:t>产</w:t>
      </w:r>
      <w:r>
        <w:rPr>
          <w:spacing w:val="-1"/>
          <w:w w:val="99"/>
          <w:sz w:val="21"/>
        </w:rPr>
        <w:t>总</w:t>
      </w:r>
      <w:r>
        <w:rPr>
          <w:spacing w:val="2"/>
          <w:w w:val="99"/>
          <w:sz w:val="21"/>
        </w:rPr>
        <w:t>额</w:t>
      </w:r>
      <w:r>
        <w:rPr>
          <w:spacing w:val="-1"/>
          <w:w w:val="99"/>
          <w:sz w:val="21"/>
        </w:rPr>
        <w:t>为</w:t>
      </w:r>
      <w:r>
        <w:rPr>
          <w:rFonts w:ascii="Times New Roman" w:eastAsia="Times New Roman"/>
          <w:w w:val="99"/>
          <w:sz w:val="21"/>
          <w:u w:val="single"/>
        </w:rPr>
        <w:t xml:space="preserve"> </w:t>
      </w:r>
      <w:r>
        <w:rPr>
          <w:rFonts w:ascii="Times New Roman" w:eastAsia="Times New Roman"/>
          <w:sz w:val="21"/>
          <w:u w:val="single"/>
        </w:rPr>
        <w:tab/>
      </w:r>
      <w:r>
        <w:rPr>
          <w:spacing w:val="-1"/>
          <w:w w:val="99"/>
          <w:sz w:val="21"/>
        </w:rPr>
        <w:t>万</w:t>
      </w:r>
      <w:r>
        <w:rPr>
          <w:w w:val="99"/>
          <w:sz w:val="21"/>
        </w:rPr>
        <w:t>元</w:t>
      </w:r>
      <w:r>
        <w:rPr>
          <w:spacing w:val="-51"/>
          <w:sz w:val="21"/>
        </w:rPr>
        <w:t xml:space="preserve"> </w:t>
      </w:r>
      <w:r>
        <w:rPr>
          <w:spacing w:val="-1"/>
          <w:w w:val="106"/>
          <w:position w:val="11"/>
          <w:sz w:val="10"/>
        </w:rPr>
        <w:t>1</w:t>
      </w:r>
      <w:r>
        <w:rPr>
          <w:spacing w:val="-5"/>
          <w:w w:val="99"/>
          <w:sz w:val="21"/>
        </w:rPr>
        <w:t>，</w:t>
      </w:r>
      <w:r>
        <w:rPr>
          <w:spacing w:val="-1"/>
          <w:w w:val="99"/>
          <w:sz w:val="21"/>
        </w:rPr>
        <w:t>属</w:t>
      </w:r>
      <w:r>
        <w:rPr>
          <w:spacing w:val="-5"/>
          <w:w w:val="99"/>
          <w:sz w:val="21"/>
        </w:rPr>
        <w:t>于</w:t>
      </w:r>
      <w:r>
        <w:rPr>
          <w:spacing w:val="2"/>
          <w:w w:val="99"/>
          <w:sz w:val="21"/>
          <w:u w:val="single"/>
        </w:rPr>
        <w:t>（</w:t>
      </w:r>
      <w:r>
        <w:rPr>
          <w:spacing w:val="-1"/>
          <w:w w:val="99"/>
          <w:sz w:val="21"/>
          <w:u w:val="single"/>
        </w:rPr>
        <w:t>中</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spacing w:val="-1"/>
          <w:w w:val="99"/>
          <w:sz w:val="21"/>
          <w:u w:val="single"/>
        </w:rPr>
        <w:t>小</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spacing w:val="-1"/>
          <w:w w:val="99"/>
          <w:sz w:val="21"/>
          <w:u w:val="single"/>
        </w:rPr>
        <w:t>微</w:t>
      </w:r>
      <w:r>
        <w:rPr>
          <w:spacing w:val="2"/>
          <w:w w:val="99"/>
          <w:sz w:val="21"/>
          <w:u w:val="single"/>
        </w:rPr>
        <w:t>型</w:t>
      </w:r>
      <w:r>
        <w:rPr>
          <w:spacing w:val="-1"/>
          <w:w w:val="99"/>
          <w:sz w:val="21"/>
          <w:u w:val="single"/>
        </w:rPr>
        <w:t>企</w:t>
      </w:r>
      <w:r>
        <w:rPr>
          <w:spacing w:val="2"/>
          <w:w w:val="99"/>
          <w:sz w:val="21"/>
          <w:u w:val="single"/>
        </w:rPr>
        <w:t>业</w:t>
      </w:r>
      <w:r>
        <w:rPr>
          <w:spacing w:val="-5"/>
          <w:w w:val="99"/>
          <w:sz w:val="21"/>
          <w:u w:val="single"/>
        </w:rPr>
        <w:t>）</w:t>
      </w:r>
      <w:r>
        <w:rPr>
          <w:w w:val="99"/>
          <w:sz w:val="21"/>
        </w:rPr>
        <w:t>；</w:t>
      </w:r>
    </w:p>
    <w:p w14:paraId="4453609C">
      <w:pPr>
        <w:pStyle w:val="22"/>
        <w:numPr>
          <w:ilvl w:val="0"/>
          <w:numId w:val="30"/>
        </w:numPr>
        <w:tabs>
          <w:tab w:val="left" w:pos="1100"/>
          <w:tab w:val="left" w:pos="1414"/>
          <w:tab w:val="left" w:pos="3403"/>
          <w:tab w:val="left" w:pos="5707"/>
        </w:tabs>
        <w:spacing w:before="0" w:after="0" w:line="364" w:lineRule="auto"/>
        <w:ind w:left="468" w:right="448" w:firstLine="420"/>
        <w:jc w:val="left"/>
        <w:rPr>
          <w:sz w:val="21"/>
        </w:rPr>
      </w:pPr>
      <w:r>
        <w:rPr>
          <w:rFonts w:ascii="Times New Roman" w:eastAsia="Times New Roman"/>
          <w:w w:val="99"/>
          <w:sz w:val="21"/>
          <w:u w:val="single"/>
        </w:rPr>
        <w:t xml:space="preserve"> </w:t>
      </w:r>
      <w:r>
        <w:rPr>
          <w:rFonts w:ascii="Times New Roman" w:eastAsia="Times New Roman"/>
          <w:sz w:val="21"/>
          <w:u w:val="single"/>
        </w:rPr>
        <w:t xml:space="preserve"> </w:t>
      </w:r>
      <w:r>
        <w:rPr>
          <w:sz w:val="21"/>
          <w:u w:val="single"/>
        </w:rPr>
        <w:t>（标的名</w:t>
      </w:r>
      <w:r>
        <w:rPr>
          <w:spacing w:val="4"/>
          <w:sz w:val="21"/>
          <w:u w:val="single"/>
        </w:rPr>
        <w:t>称</w:t>
      </w:r>
      <w:r>
        <w:rPr>
          <w:sz w:val="21"/>
          <w:u w:val="single"/>
        </w:rPr>
        <w:t>）</w:t>
      </w:r>
      <w:r>
        <w:rPr>
          <w:spacing w:val="15"/>
          <w:sz w:val="21"/>
        </w:rPr>
        <w:t xml:space="preserve"> </w:t>
      </w:r>
      <w:r>
        <w:rPr>
          <w:sz w:val="21"/>
        </w:rPr>
        <w:t>，属</w:t>
      </w:r>
      <w:r>
        <w:rPr>
          <w:spacing w:val="4"/>
          <w:sz w:val="21"/>
        </w:rPr>
        <w:t>于</w:t>
      </w:r>
      <w:r>
        <w:rPr>
          <w:sz w:val="21"/>
          <w:u w:val="single"/>
        </w:rPr>
        <w:t>（采购文</w:t>
      </w:r>
      <w:r>
        <w:rPr>
          <w:spacing w:val="4"/>
          <w:sz w:val="21"/>
          <w:u w:val="single"/>
        </w:rPr>
        <w:t>件</w:t>
      </w:r>
      <w:r>
        <w:rPr>
          <w:sz w:val="21"/>
          <w:u w:val="single"/>
        </w:rPr>
        <w:t>中明确的所属行业）</w:t>
      </w:r>
      <w:r>
        <w:rPr>
          <w:sz w:val="21"/>
        </w:rPr>
        <w:t>；承建（</w:t>
      </w:r>
      <w:r>
        <w:rPr>
          <w:spacing w:val="4"/>
          <w:sz w:val="21"/>
        </w:rPr>
        <w:t>承</w:t>
      </w:r>
      <w:r>
        <w:rPr>
          <w:sz w:val="21"/>
        </w:rPr>
        <w:t>接）企业为</w:t>
      </w:r>
      <w:r>
        <w:rPr>
          <w:sz w:val="21"/>
          <w:u w:val="single"/>
        </w:rPr>
        <w:t>（企业名</w:t>
      </w:r>
      <w:r>
        <w:rPr>
          <w:spacing w:val="4"/>
          <w:sz w:val="21"/>
          <w:u w:val="single"/>
        </w:rPr>
        <w:t>称</w:t>
      </w:r>
      <w:r>
        <w:rPr>
          <w:sz w:val="21"/>
          <w:u w:val="single"/>
        </w:rPr>
        <w:t>）</w:t>
      </w:r>
      <w:r>
        <w:rPr>
          <w:sz w:val="21"/>
        </w:rPr>
        <w:t>，从业人员</w:t>
      </w:r>
      <w:r>
        <w:rPr>
          <w:sz w:val="21"/>
          <w:u w:val="single"/>
        </w:rPr>
        <w:t xml:space="preserve"> </w:t>
      </w:r>
      <w:r>
        <w:rPr>
          <w:sz w:val="21"/>
          <w:u w:val="single"/>
        </w:rPr>
        <w:tab/>
      </w:r>
      <w:r>
        <w:rPr>
          <w:sz w:val="21"/>
        </w:rPr>
        <w:t>人</w:t>
      </w:r>
      <w:r>
        <w:rPr>
          <w:spacing w:val="-5"/>
          <w:sz w:val="21"/>
        </w:rPr>
        <w:t>，</w:t>
      </w:r>
      <w:r>
        <w:rPr>
          <w:sz w:val="21"/>
        </w:rPr>
        <w:t>营业收入为</w:t>
      </w:r>
      <w:r>
        <w:rPr>
          <w:sz w:val="21"/>
          <w:u w:val="single"/>
        </w:rPr>
        <w:t xml:space="preserve"> </w:t>
      </w:r>
      <w:r>
        <w:rPr>
          <w:sz w:val="21"/>
          <w:u w:val="single"/>
        </w:rPr>
        <w:tab/>
      </w:r>
      <w:r>
        <w:rPr>
          <w:sz w:val="21"/>
        </w:rPr>
        <w:t>万元</w:t>
      </w:r>
      <w:r>
        <w:rPr>
          <w:spacing w:val="-5"/>
          <w:sz w:val="21"/>
        </w:rPr>
        <w:t>，</w:t>
      </w:r>
      <w:r>
        <w:rPr>
          <w:sz w:val="21"/>
        </w:rPr>
        <w:t>资产总额为</w:t>
      </w:r>
      <w:r>
        <w:rPr>
          <w:sz w:val="21"/>
          <w:u w:val="single"/>
        </w:rPr>
        <w:t xml:space="preserve"> </w:t>
      </w:r>
      <w:r>
        <w:rPr>
          <w:sz w:val="21"/>
          <w:u w:val="single"/>
        </w:rPr>
        <w:tab/>
      </w:r>
      <w:r>
        <w:rPr>
          <w:w w:val="95"/>
          <w:sz w:val="21"/>
        </w:rPr>
        <w:t>万元</w:t>
      </w:r>
      <w:r>
        <w:rPr>
          <w:spacing w:val="-5"/>
          <w:w w:val="95"/>
          <w:sz w:val="21"/>
        </w:rPr>
        <w:t>，</w:t>
      </w:r>
      <w:r>
        <w:rPr>
          <w:w w:val="95"/>
          <w:sz w:val="21"/>
        </w:rPr>
        <w:t>属</w:t>
      </w:r>
      <w:r>
        <w:rPr>
          <w:spacing w:val="-5"/>
          <w:w w:val="95"/>
          <w:sz w:val="21"/>
        </w:rPr>
        <w:t>于</w:t>
      </w:r>
      <w:r>
        <w:rPr>
          <w:w w:val="95"/>
          <w:sz w:val="21"/>
          <w:u w:val="single"/>
        </w:rPr>
        <w:t>（中型企业</w:t>
      </w:r>
      <w:r>
        <w:rPr>
          <w:spacing w:val="-5"/>
          <w:w w:val="95"/>
          <w:sz w:val="21"/>
          <w:u w:val="single"/>
        </w:rPr>
        <w:t>、</w:t>
      </w:r>
      <w:r>
        <w:rPr>
          <w:w w:val="95"/>
          <w:sz w:val="21"/>
          <w:u w:val="single"/>
        </w:rPr>
        <w:t>小型企业</w:t>
      </w:r>
      <w:r>
        <w:rPr>
          <w:spacing w:val="-5"/>
          <w:w w:val="95"/>
          <w:sz w:val="21"/>
          <w:u w:val="single"/>
        </w:rPr>
        <w:t>、</w:t>
      </w:r>
      <w:r>
        <w:rPr>
          <w:w w:val="95"/>
          <w:sz w:val="21"/>
          <w:u w:val="single"/>
        </w:rPr>
        <w:t>微型企业</w:t>
      </w:r>
      <w:r>
        <w:rPr>
          <w:spacing w:val="-8"/>
          <w:w w:val="95"/>
          <w:sz w:val="21"/>
          <w:u w:val="single"/>
        </w:rPr>
        <w:t>）</w:t>
      </w:r>
      <w:r>
        <w:rPr>
          <w:spacing w:val="-8"/>
          <w:w w:val="95"/>
          <w:sz w:val="21"/>
        </w:rPr>
        <w:t>；</w:t>
      </w:r>
    </w:p>
    <w:p w14:paraId="5D7A74D3">
      <w:pPr>
        <w:spacing w:before="0" w:line="267" w:lineRule="exact"/>
        <w:ind w:left="888" w:right="0" w:firstLine="0"/>
        <w:jc w:val="left"/>
        <w:rPr>
          <w:sz w:val="21"/>
        </w:rPr>
      </w:pPr>
      <w:r>
        <w:rPr>
          <w:sz w:val="21"/>
        </w:rPr>
        <w:t>……</w:t>
      </w:r>
    </w:p>
    <w:p w14:paraId="22CD112B">
      <w:pPr>
        <w:spacing w:before="135" w:line="367" w:lineRule="auto"/>
        <w:ind w:left="468" w:right="553" w:firstLine="420"/>
        <w:jc w:val="left"/>
        <w:rPr>
          <w:sz w:val="21"/>
        </w:rPr>
      </w:pPr>
      <w:r>
        <w:rPr>
          <w:sz w:val="21"/>
        </w:rPr>
        <w:t>以上企业，不属于大企业的分支机构，不存在控股股东为大企业的情形，也不存在与大企业的负责人为同一人的情形。</w:t>
      </w:r>
    </w:p>
    <w:p w14:paraId="2F95A0DF">
      <w:pPr>
        <w:spacing w:before="0" w:line="264" w:lineRule="exact"/>
        <w:ind w:left="888" w:right="0" w:firstLine="0"/>
        <w:jc w:val="left"/>
        <w:rPr>
          <w:sz w:val="21"/>
        </w:rPr>
      </w:pPr>
      <w:r>
        <w:rPr>
          <w:sz w:val="21"/>
        </w:rPr>
        <w:t>本企业对上述声明内容的真实性负责。如有虚假，将依法承担相应责任。</w:t>
      </w:r>
    </w:p>
    <w:p w14:paraId="31C37118">
      <w:pPr>
        <w:pStyle w:val="11"/>
        <w:rPr>
          <w:sz w:val="20"/>
        </w:rPr>
      </w:pPr>
    </w:p>
    <w:p w14:paraId="5549F5C4">
      <w:pPr>
        <w:pStyle w:val="11"/>
        <w:rPr>
          <w:sz w:val="20"/>
        </w:rPr>
      </w:pPr>
    </w:p>
    <w:p w14:paraId="78CB2B07">
      <w:pPr>
        <w:pStyle w:val="11"/>
        <w:rPr>
          <w:sz w:val="20"/>
        </w:rPr>
      </w:pPr>
    </w:p>
    <w:p w14:paraId="0BB42905">
      <w:pPr>
        <w:pStyle w:val="11"/>
        <w:rPr>
          <w:sz w:val="20"/>
        </w:rPr>
      </w:pPr>
    </w:p>
    <w:p w14:paraId="6EE71A2F">
      <w:pPr>
        <w:pStyle w:val="11"/>
        <w:spacing w:before="7"/>
        <w:rPr>
          <w:sz w:val="26"/>
        </w:rPr>
      </w:pPr>
    </w:p>
    <w:p w14:paraId="0755ECFD">
      <w:pPr>
        <w:spacing w:before="1" w:line="364" w:lineRule="auto"/>
        <w:ind w:left="3828" w:right="5026" w:firstLine="0"/>
        <w:jc w:val="left"/>
        <w:rPr>
          <w:sz w:val="21"/>
        </w:rPr>
      </w:pPr>
      <w:r>
        <w:rPr>
          <w:sz w:val="21"/>
        </w:rPr>
        <w:t>企业名称（盖章）： 日 期：</w:t>
      </w:r>
    </w:p>
    <w:p w14:paraId="39E3F1E6">
      <w:pPr>
        <w:pStyle w:val="11"/>
        <w:rPr>
          <w:sz w:val="20"/>
        </w:rPr>
      </w:pPr>
    </w:p>
    <w:p w14:paraId="4EEC8F97">
      <w:pPr>
        <w:pStyle w:val="11"/>
        <w:rPr>
          <w:sz w:val="20"/>
        </w:rPr>
      </w:pPr>
    </w:p>
    <w:p w14:paraId="27F31902">
      <w:pPr>
        <w:pStyle w:val="11"/>
        <w:rPr>
          <w:sz w:val="20"/>
        </w:rPr>
      </w:pPr>
    </w:p>
    <w:p w14:paraId="367D12E6">
      <w:pPr>
        <w:pStyle w:val="11"/>
        <w:rPr>
          <w:sz w:val="20"/>
        </w:rPr>
      </w:pPr>
    </w:p>
    <w:p w14:paraId="63AECC04">
      <w:pPr>
        <w:pStyle w:val="11"/>
        <w:rPr>
          <w:sz w:val="20"/>
        </w:rPr>
      </w:pPr>
    </w:p>
    <w:p w14:paraId="6495AF99">
      <w:pPr>
        <w:pStyle w:val="11"/>
        <w:rPr>
          <w:sz w:val="20"/>
        </w:rPr>
      </w:pPr>
    </w:p>
    <w:p w14:paraId="01DDF7F5">
      <w:pPr>
        <w:pStyle w:val="11"/>
        <w:rPr>
          <w:sz w:val="20"/>
        </w:rPr>
      </w:pPr>
    </w:p>
    <w:p w14:paraId="7E4E84CA">
      <w:pPr>
        <w:pStyle w:val="11"/>
        <w:rPr>
          <w:sz w:val="20"/>
        </w:rPr>
      </w:pPr>
    </w:p>
    <w:p w14:paraId="0B5D3EF6">
      <w:pPr>
        <w:pStyle w:val="11"/>
        <w:spacing w:before="4"/>
        <w:rPr>
          <w:sz w:val="18"/>
        </w:rPr>
      </w:pPr>
    </w:p>
    <w:p w14:paraId="348D6B06">
      <w:pPr>
        <w:spacing w:before="0"/>
        <w:ind w:left="468" w:right="0" w:firstLine="0"/>
        <w:jc w:val="left"/>
        <w:rPr>
          <w:sz w:val="21"/>
        </w:rPr>
      </w:pPr>
      <w:r>
        <w:rPr>
          <w:position w:val="11"/>
          <w:sz w:val="10"/>
        </w:rPr>
        <w:t xml:space="preserve">1 </w:t>
      </w:r>
      <w:r>
        <w:rPr>
          <w:sz w:val="21"/>
        </w:rPr>
        <w:t>从业人员、营业收入、资产总额填报上一年度数据，无上一年度数据的新成立企业可不填报。</w:t>
      </w:r>
    </w:p>
    <w:p w14:paraId="71650E91">
      <w:pPr>
        <w:spacing w:after="0"/>
        <w:jc w:val="left"/>
        <w:rPr>
          <w:sz w:val="21"/>
        </w:rPr>
        <w:sectPr>
          <w:pgSz w:w="11910" w:h="16840"/>
          <w:pgMar w:top="980" w:right="581" w:bottom="1100" w:left="580" w:header="700" w:footer="907" w:gutter="0"/>
          <w:cols w:space="720" w:num="1"/>
        </w:sectPr>
      </w:pPr>
    </w:p>
    <w:p w14:paraId="45F3D720">
      <w:pPr>
        <w:pStyle w:val="11"/>
        <w:rPr>
          <w:sz w:val="20"/>
        </w:rPr>
      </w:pPr>
    </w:p>
    <w:p w14:paraId="383ED6CF">
      <w:pPr>
        <w:pStyle w:val="11"/>
        <w:rPr>
          <w:sz w:val="20"/>
        </w:rPr>
      </w:pPr>
    </w:p>
    <w:p w14:paraId="65DD311B">
      <w:pPr>
        <w:pStyle w:val="11"/>
        <w:spacing w:before="3"/>
        <w:rPr>
          <w:sz w:val="25"/>
        </w:rPr>
      </w:pPr>
    </w:p>
    <w:p w14:paraId="7FED2FA4">
      <w:pPr>
        <w:pStyle w:val="7"/>
        <w:spacing w:before="58"/>
        <w:ind w:left="732" w:right="816"/>
      </w:pPr>
      <w:r>
        <w:t>七、方案</w:t>
      </w:r>
    </w:p>
    <w:p w14:paraId="50F4CB3E">
      <w:pPr>
        <w:spacing w:after="0"/>
        <w:sectPr>
          <w:pgSz w:w="11910" w:h="16840"/>
          <w:pgMar w:top="980" w:right="581" w:bottom="1100" w:left="580" w:header="700" w:footer="907" w:gutter="0"/>
          <w:cols w:space="720" w:num="1"/>
        </w:sectPr>
      </w:pPr>
    </w:p>
    <w:p w14:paraId="68D08457">
      <w:pPr>
        <w:pStyle w:val="11"/>
        <w:spacing w:before="9"/>
        <w:rPr>
          <w:b/>
          <w:sz w:val="28"/>
        </w:rPr>
      </w:pPr>
    </w:p>
    <w:p w14:paraId="419B99F5">
      <w:pPr>
        <w:pStyle w:val="8"/>
        <w:spacing w:before="62"/>
        <w:ind w:left="732" w:right="247"/>
        <w:jc w:val="center"/>
      </w:pPr>
      <w:r>
        <w:t>八、优惠条件、服务承诺书</w:t>
      </w:r>
    </w:p>
    <w:p w14:paraId="5A5113F6">
      <w:pPr>
        <w:spacing w:after="0"/>
        <w:jc w:val="center"/>
        <w:sectPr>
          <w:pgSz w:w="11910" w:h="16840"/>
          <w:pgMar w:top="980" w:right="581" w:bottom="1100" w:left="580" w:header="700" w:footer="907" w:gutter="0"/>
          <w:cols w:space="720" w:num="1"/>
        </w:sectPr>
      </w:pPr>
    </w:p>
    <w:p w14:paraId="231E6FEB">
      <w:pPr>
        <w:pStyle w:val="11"/>
        <w:spacing w:before="3"/>
        <w:rPr>
          <w:b/>
          <w:sz w:val="28"/>
        </w:rPr>
      </w:pPr>
    </w:p>
    <w:p w14:paraId="3C39DC32">
      <w:pPr>
        <w:pStyle w:val="10"/>
        <w:spacing w:before="67"/>
        <w:ind w:left="732" w:right="813"/>
        <w:jc w:val="center"/>
      </w:pPr>
      <w:bookmarkStart w:id="17" w:name="九、其他资料"/>
      <w:bookmarkEnd w:id="17"/>
      <w:r>
        <w:t>九、其他资料</w:t>
      </w:r>
    </w:p>
    <w:p w14:paraId="62A4ED14">
      <w:pPr>
        <w:pStyle w:val="11"/>
        <w:rPr>
          <w:b/>
        </w:rPr>
      </w:pPr>
    </w:p>
    <w:p w14:paraId="5C4523CA">
      <w:pPr>
        <w:spacing w:before="161"/>
        <w:ind w:left="732" w:right="813" w:firstLine="0"/>
        <w:jc w:val="center"/>
        <w:rPr>
          <w:sz w:val="21"/>
        </w:rPr>
      </w:pPr>
      <w:r>
        <w:rPr>
          <w:sz w:val="21"/>
        </w:rPr>
        <w:t>（格式自拟，此处提供采购文件要求的其他资料以及投标人认为有必要提供的其他资料）</w:t>
      </w:r>
    </w:p>
    <w:sectPr>
      <w:pgSz w:w="11910" w:h="16840"/>
      <w:pgMar w:top="980" w:right="581" w:bottom="1100" w:left="580" w:header="700" w:footer="907"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D5D5">
    <w:pPr>
      <w:pStyle w:val="11"/>
      <w:spacing w:line="14" w:lineRule="auto"/>
      <w:rPr>
        <w:sz w:val="20"/>
      </w:rPr>
    </w:pPr>
    <w:r>
      <w:pict>
        <v:shape id="_x0000_s2059" o:spid="_x0000_s2059" o:spt="202" type="#_x0000_t202" style="position:absolute;left:0pt;margin-left:292.25pt;margin-top:785.65pt;height:12pt;width: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14:paraId="682F07C3">
                <w:pPr>
                  <w:spacing w:before="12"/>
                  <w:ind w:left="20" w:right="0" w:firstLine="0"/>
                  <w:jc w:val="left"/>
                  <w:rPr>
                    <w:rFonts w:ascii="Times New Roman"/>
                    <w:sz w:val="18"/>
                  </w:rPr>
                </w:pPr>
                <w:r>
                  <w:rPr>
                    <w:rFonts w:ascii="Times New Roman"/>
                    <w:sz w:val="18"/>
                  </w:rPr>
                  <w:t>1</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83174">
    <w:pPr>
      <w:pStyle w:val="11"/>
      <w:spacing w:line="14" w:lineRule="auto"/>
      <w:rPr>
        <w:sz w:val="20"/>
      </w:rPr>
    </w:pPr>
    <w:r>
      <w:pict>
        <v:shape id="_x0000_s2093" o:spid="_x0000_s2093" o:spt="202" type="#_x0000_t202" style="position:absolute;left:0pt;margin-left:290.15pt;margin-top:794.9pt;height:12pt;width:15.1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1B9A4D97">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56</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151DE">
    <w:pPr>
      <w:pStyle w:val="11"/>
      <w:spacing w:line="14" w:lineRule="auto"/>
      <w:rPr>
        <w:sz w:val="20"/>
      </w:rPr>
    </w:pPr>
    <w:r>
      <w:pict>
        <v:shape id="_x0000_s2099" o:spid="_x0000_s2099" o:spt="202" type="#_x0000_t202" style="position:absolute;left:0pt;margin-left:288pt;margin-top:785.65pt;height:12pt;width:15.1pt;mso-position-horizontal-relative:page;mso-position-vertical-relative:page;z-index:-251633664;mso-width-relative:page;mso-height-relative:page;" filled="f" stroked="f" coordsize="21600,21600">
          <v:path/>
          <v:fill on="f" focussize="0,0"/>
          <v:stroke on="f" joinstyle="miter"/>
          <v:imagedata o:title=""/>
          <o:lock v:ext="edit"/>
          <v:textbox inset="0mm,0mm,0mm,0mm">
            <w:txbxContent>
              <w:p w14:paraId="4BFC6CEB">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58</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06853">
    <w:pPr>
      <w:pStyle w:val="11"/>
      <w:spacing w:line="14" w:lineRule="auto"/>
      <w:rPr>
        <w:sz w:val="20"/>
      </w:rPr>
    </w:pPr>
    <w:r>
      <w:pict>
        <v:shape id="文本框 4" o:spid="_x0000_s2100" o:spt="202" type="#_x0000_t202" style="position:absolute;left:0pt;margin-left:292.4pt;margin-top:794.9pt;height:12pt;width:10.5pt;mso-position-horizontal-relative:page;mso-position-vertical-relative:page;z-index:-251630592;mso-width-relative:page;mso-height-relative:page;" filled="f" stroked="f" coordsize="21600,21600" o:gfxdata="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gNydLZAAAADQEAAA8AAAAAAAAAAQAgAAAAIgAAAGRycy9kb3ducmV2LnhtbFBLAQIU&#10;ABQAAAAIAIdO4kADnY4fuQEAAHEDAAAOAAAAAAAAAAEAIAAAACgBAABkcnMvZTJvRG9jLnhtbFBL&#10;BQYAAAAABgAGAFkBAABTBQAAAAA=&#10;">
          <v:path/>
          <v:fill on="f" focussize="0,0"/>
          <v:stroke on="f"/>
          <v:imagedata o:title=""/>
          <o:lock v:ext="edit" aspectratio="f"/>
          <v:textbox inset="0mm,0mm,0mm,0mm">
            <w:txbxContent>
              <w:p w14:paraId="1422D29A">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50981">
    <w:pPr>
      <w:pStyle w:val="11"/>
      <w:spacing w:line="14" w:lineRule="auto"/>
      <w:rPr>
        <w:sz w:val="20"/>
      </w:rPr>
    </w:pPr>
    <w:r>
      <w:pict>
        <v:shape id="_x0000_s2065" o:spid="_x0000_s2065" o:spt="202" type="#_x0000_t202" style="position:absolute;left:0pt;margin-left:292.4pt;margin-top:794.9pt;height:12pt;width:10.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14:paraId="58788921">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C0D57">
    <w:pPr>
      <w:pStyle w:val="11"/>
      <w:spacing w:line="14" w:lineRule="auto"/>
      <w:rPr>
        <w:sz w:val="20"/>
      </w:rPr>
    </w:pPr>
    <w:r>
      <w:pict>
        <v:shape id="_x0000_s2068" o:spid="_x0000_s2068" o:spt="202" type="#_x0000_t202" style="position:absolute;left:0pt;margin-left:290.15pt;margin-top:794.9pt;height:12pt;width:15.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14:paraId="5DF1EB5E">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29D54">
    <w:pPr>
      <w:pStyle w:val="11"/>
      <w:spacing w:line="14" w:lineRule="auto"/>
      <w:rPr>
        <w:sz w:val="20"/>
      </w:rPr>
    </w:pPr>
    <w:r>
      <w:pict>
        <v:shape id="_x0000_s2074" o:spid="_x0000_s2074" o:spt="202" type="#_x0000_t202" style="position:absolute;left:0pt;margin-left:290.15pt;margin-top:794.9pt;height:12pt;width:15.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14:paraId="5FA563E0">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14</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2ADED">
    <w:pPr>
      <w:pStyle w:val="11"/>
      <w:spacing w:line="14" w:lineRule="auto"/>
      <w:rPr>
        <w:sz w:val="20"/>
      </w:rPr>
    </w:pPr>
    <w:r>
      <w:pict>
        <v:shape id="_x0000_s2077" o:spid="_x0000_s2077" o:spt="202" type="#_x0000_t202" style="position:absolute;left:0pt;margin-left:290.15pt;margin-top:794.9pt;height:12pt;width:15.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55F2F36C">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16</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A3580">
    <w:pPr>
      <w:pStyle w:val="11"/>
      <w:spacing w:line="14" w:lineRule="auto"/>
      <w:rPr>
        <w:sz w:val="20"/>
      </w:rPr>
    </w:pPr>
    <w:r>
      <w:pict>
        <v:shape id="_x0000_s2081" o:spid="_x0000_s2081" o:spt="202" type="#_x0000_t202" style="position:absolute;left:0pt;margin-left:290.15pt;margin-top:794.9pt;height:12pt;width:15.1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1A9B06BD">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18</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1B1C5">
    <w:pPr>
      <w:pStyle w:val="11"/>
      <w:spacing w:line="14" w:lineRule="auto"/>
      <w:rPr>
        <w:sz w:val="20"/>
      </w:rPr>
    </w:pPr>
    <w:r>
      <w:pict>
        <v:shape id="_x0000_s2084" o:spid="_x0000_s2084" o:spt="202" type="#_x0000_t202" style="position:absolute;left:0pt;margin-left:290.15pt;margin-top:794.9pt;height:12pt;width:15.1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5390D693">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21</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77986">
    <w:pPr>
      <w:pStyle w:val="11"/>
      <w:spacing w:line="14" w:lineRule="auto"/>
      <w:rPr>
        <w:sz w:val="20"/>
      </w:rPr>
    </w:pPr>
    <w:r>
      <w:pict>
        <v:shape id="_x0000_s2090" o:spid="_x0000_s2090" o:spt="202" type="#_x0000_t202" style="position:absolute;left:0pt;margin-left:290.15pt;margin-top:794.9pt;height:12pt;width:15.1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0A8DA192">
                <w:pPr>
                  <w:spacing w:before="12"/>
                  <w:ind w:left="60" w:right="0" w:firstLine="0"/>
                  <w:jc w:val="left"/>
                  <w:rPr>
                    <w:rFonts w:ascii="Times New Roman"/>
                    <w:sz w:val="18"/>
                  </w:rPr>
                </w:pPr>
                <w:r>
                  <w:fldChar w:fldCharType="begin"/>
                </w:r>
                <w:r>
                  <w:rPr>
                    <w:rFonts w:ascii="Times New Roman"/>
                    <w:sz w:val="18"/>
                  </w:rPr>
                  <w:instrText xml:space="preserve"> PAGE </w:instrText>
                </w:r>
                <w:r>
                  <w:fldChar w:fldCharType="separate"/>
                </w:r>
                <w:r>
                  <w:t>22</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75367">
    <w:pPr>
      <w:pStyle w:val="11"/>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74E">
    <w:pPr>
      <w:pStyle w:val="11"/>
      <w:spacing w:line="14" w:lineRule="auto"/>
      <w:rPr>
        <w:sz w:val="20"/>
      </w:rPr>
    </w:pPr>
    <w:r>
      <w:pict>
        <v:shape id="_x0000_s2091" o:spid="_x0000_s2091" o:spt="202" type="#_x0000_t202" style="position:absolute;left:0pt;margin-left:86.8pt;margin-top:36.3pt;height:11pt;width:119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628D0E38">
                <w:pPr>
                  <w:spacing w:before="0" w:line="220" w:lineRule="exact"/>
                  <w:ind w:left="20" w:right="0" w:firstLine="0"/>
                  <w:jc w:val="left"/>
                  <w:rPr>
                    <w:sz w:val="18"/>
                  </w:rPr>
                </w:pPr>
                <w:r>
                  <w:rPr>
                    <w:sz w:val="18"/>
                  </w:rPr>
                  <w:t>吉林省众帮招标咨询有限公司</w:t>
                </w:r>
              </w:p>
            </w:txbxContent>
          </v:textbox>
        </v:shape>
      </w:pict>
    </w:r>
    <w:r>
      <w:pict>
        <v:shape id="_x0000_s2092" o:spid="_x0000_s2092" o:spt="202" type="#_x0000_t202" style="position:absolute;left:0pt;margin-left:410.8pt;margin-top:36pt;height:12pt;width:86.1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063BD95B">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E63A8">
    <w:pPr>
      <w:pStyle w:val="11"/>
      <w:spacing w:line="14" w:lineRule="auto"/>
      <w:rPr>
        <w:sz w:val="20"/>
      </w:rPr>
    </w:pPr>
    <w:r>
      <w:pict>
        <v:group id="_x0000_s2094" o:spid="_x0000_s2094" o:spt="203" style="position:absolute;left:0pt;margin-left:52.5pt;margin-top:46.65pt;height:2.9pt;width:486.15pt;mso-position-horizontal-relative:page;mso-position-vertical-relative:page;z-index:-251636736;mso-width-relative:page;mso-height-relative:page;" coordorigin="1050,933" coordsize="9723,58">
          <o:lock v:ext="edit"/>
          <v:line id="_x0000_s2095" o:spid="_x0000_s2095" o:spt="20" style="position:absolute;left:1050;top:947;height:0;width:9723;" stroked="t" coordsize="21600,21600">
            <v:path arrowok="t"/>
            <v:fill focussize="0,0"/>
            <v:stroke weight="1.44pt" color="#000000"/>
            <v:imagedata o:title=""/>
            <o:lock v:ext="edit"/>
          </v:line>
          <v:line id="_x0000_s2096" o:spid="_x0000_s2096" o:spt="20" style="position:absolute;left:1050;top:983;height:0;width:9723;" stroked="t" coordsize="21600,21600">
            <v:path arrowok="t"/>
            <v:fill focussize="0,0"/>
            <v:stroke weight="0.72pt" color="#000000"/>
            <v:imagedata o:title=""/>
            <o:lock v:ext="edit"/>
          </v:line>
        </v:group>
      </w:pict>
    </w:r>
    <w:r>
      <w:pict>
        <v:shape id="_x0000_s2097" o:spid="_x0000_s2097" o:spt="202" type="#_x0000_t202" style="position:absolute;left:0pt;margin-left:51.4pt;margin-top:34.35pt;height:11pt;width:119pt;mso-position-horizontal-relative:page;mso-position-vertical-relative:page;z-index:-251635712;mso-width-relative:page;mso-height-relative:page;" filled="f" stroked="f" coordsize="21600,21600">
          <v:path/>
          <v:fill on="f" focussize="0,0"/>
          <v:stroke on="f" joinstyle="miter"/>
          <v:imagedata o:title=""/>
          <o:lock v:ext="edit"/>
          <v:textbox inset="0mm,0mm,0mm,0mm">
            <w:txbxContent>
              <w:p w14:paraId="239CE471">
                <w:pPr>
                  <w:spacing w:before="0" w:line="220" w:lineRule="exact"/>
                  <w:ind w:left="20" w:right="0" w:firstLine="0"/>
                  <w:jc w:val="left"/>
                  <w:rPr>
                    <w:sz w:val="18"/>
                  </w:rPr>
                </w:pPr>
                <w:r>
                  <w:rPr>
                    <w:sz w:val="18"/>
                  </w:rPr>
                  <w:t>吉林省有限公司</w:t>
                </w:r>
              </w:p>
            </w:txbxContent>
          </v:textbox>
        </v:shape>
      </w:pict>
    </w:r>
    <w:r>
      <w:pict>
        <v:shape id="_x0000_s2098" o:spid="_x0000_s2098" o:spt="202" type="#_x0000_t202" style="position:absolute;left:0pt;margin-left:375.4pt;margin-top:33.95pt;height:12pt;width:86.1pt;mso-position-horizontal-relative:page;mso-position-vertical-relative:page;z-index:-251634688;mso-width-relative:page;mso-height-relative:page;" filled="f" stroked="f" coordsize="21600,21600">
          <v:path/>
          <v:fill on="f" focussize="0,0"/>
          <v:stroke on="f" joinstyle="miter"/>
          <v:imagedata o:title=""/>
          <o:lock v:ext="edit"/>
          <v:textbox inset="0mm,0mm,0mm,0mm">
            <w:txbxContent>
              <w:p w14:paraId="5354A21A">
                <w:pPr>
                  <w:spacing w:before="3"/>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F76E3">
    <w:pPr>
      <w:pStyle w:val="11"/>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0BC6">
    <w:pPr>
      <w:pStyle w:val="11"/>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B4165">
    <w:pPr>
      <w:pStyle w:val="11"/>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F3619">
    <w:pPr>
      <w:pStyle w:val="11"/>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86F8A">
    <w:pPr>
      <w:pStyle w:val="11"/>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6ECCF">
    <w:pPr>
      <w:pStyle w:val="11"/>
      <w:spacing w:line="14" w:lineRule="auto"/>
      <w:rPr>
        <w:sz w:val="20"/>
      </w:rPr>
    </w:pPr>
    <w:r>
      <w:pict>
        <v:line id="_x0000_s2078" o:spid="_x0000_s2078" o:spt="20" style="position:absolute;left:0pt;margin-left:87.9pt;margin-top:49.35pt;height:0pt;width:419.5pt;mso-position-horizontal-relative:page;mso-position-vertical-relative:page;z-index:-251650048;mso-width-relative:page;mso-height-relative:page;" stroked="t" coordsize="21600,21600">
          <v:path arrowok="t"/>
          <v:fill focussize="0,0"/>
          <v:stroke weight="1.44pt" color="#000000"/>
          <v:imagedata o:title=""/>
          <o:lock v:ext="edit"/>
        </v:line>
      </w:pict>
    </w:r>
    <w:r>
      <w:pict>
        <v:shape id="_x0000_s2079" o:spid="_x0000_s2079" o:spt="202" type="#_x0000_t202" style="position:absolute;left:0pt;margin-left:86.8pt;margin-top:36.3pt;height:11pt;width:119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79C44D4F">
                <w:pPr>
                  <w:spacing w:before="0" w:line="220" w:lineRule="exact"/>
                  <w:ind w:left="20" w:right="0" w:firstLine="0"/>
                  <w:jc w:val="left"/>
                  <w:rPr>
                    <w:sz w:val="18"/>
                  </w:rPr>
                </w:pPr>
                <w:r>
                  <w:rPr>
                    <w:sz w:val="18"/>
                  </w:rPr>
                  <w:t>吉林省众帮招标咨询有限公司</w:t>
                </w:r>
              </w:p>
            </w:txbxContent>
          </v:textbox>
        </v:shape>
      </w:pict>
    </w:r>
    <w:r>
      <w:pict>
        <v:shape id="_x0000_s2080" o:spid="_x0000_s2080" o:spt="202" type="#_x0000_t202" style="position:absolute;left:0pt;margin-left:410.8pt;margin-top:36pt;height:12pt;width:86.1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3723DE62">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06622">
    <w:pPr>
      <w:pStyle w:val="11"/>
      <w:spacing w:line="14" w:lineRule="auto"/>
      <w:rPr>
        <w:sz w:val="20"/>
      </w:rPr>
    </w:pPr>
    <w:r>
      <w:pict>
        <v:shape id="_x0000_s2082" o:spid="_x0000_s2082" o:spt="202" type="#_x0000_t202" style="position:absolute;left:0pt;margin-left:86.8pt;margin-top:36.3pt;height:11pt;width:119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4815B814">
                <w:pPr>
                  <w:spacing w:before="0" w:line="220" w:lineRule="exact"/>
                  <w:ind w:left="20" w:right="0" w:firstLine="0"/>
                  <w:jc w:val="left"/>
                  <w:rPr>
                    <w:sz w:val="18"/>
                  </w:rPr>
                </w:pPr>
                <w:r>
                  <w:rPr>
                    <w:sz w:val="18"/>
                  </w:rPr>
                  <w:t>吉林省众帮招标咨询有限公司</w:t>
                </w:r>
              </w:p>
            </w:txbxContent>
          </v:textbox>
        </v:shape>
      </w:pict>
    </w:r>
    <w:r>
      <w:pict>
        <v:shape id="_x0000_s2083" o:spid="_x0000_s2083" o:spt="202" type="#_x0000_t202" style="position:absolute;left:0pt;margin-left:410.8pt;margin-top:36pt;height:12pt;width:86.1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5D38EAC4">
                <w:pPr>
                  <w:spacing w:before="0"/>
                  <w:ind w:left="20" w:right="0" w:firstLine="0"/>
                  <w:jc w:val="left"/>
                  <w:rPr>
                    <w:rFonts w:ascii="Times New Roman" w:eastAsia="Times New Roman"/>
                    <w:sz w:val="18"/>
                  </w:rPr>
                </w:pPr>
                <w:r>
                  <w:rPr>
                    <w:sz w:val="18"/>
                  </w:rPr>
                  <w:t>电话：</w:t>
                </w:r>
                <w:r>
                  <w:rPr>
                    <w:rFonts w:ascii="Times New Roman" w:eastAsia="Times New Roman"/>
                    <w:sz w:val="18"/>
                  </w:rPr>
                  <w:t>0431-80747658</w:t>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4C75F">
    <w:pPr>
      <w:pStyle w:val="11"/>
      <w:spacing w:line="14" w:lineRule="auto"/>
      <w:rPr>
        <w:sz w:val="20"/>
      </w:rPr>
    </w:pPr>
    <w:r>
      <w:pict>
        <v:group id="_x0000_s2085" o:spid="_x0000_s2085" o:spt="203" style="position:absolute;left:0pt;margin-left:87.9pt;margin-top:48.65pt;height:2.9pt;width:419.5pt;mso-position-horizontal-relative:page;mso-position-vertical-relative:page;z-index:-251642880;mso-width-relative:page;mso-height-relative:page;" coordorigin="1758,973" coordsize="8390,58">
          <o:lock v:ext="edit"/>
          <v:line id="_x0000_s2086" o:spid="_x0000_s2086" o:spt="20" style="position:absolute;left:1758;top:987;height:0;width:8390;" stroked="t" coordsize="21600,21600">
            <v:path arrowok="t"/>
            <v:fill focussize="0,0"/>
            <v:stroke weight="1.44pt" color="#000000"/>
            <v:imagedata o:title=""/>
            <o:lock v:ext="edit"/>
          </v:line>
          <v:line id="_x0000_s2087" o:spid="_x0000_s2087" o:spt="20" style="position:absolute;left:1758;top:1023;height:0;width:8390;" stroked="t" coordsize="21600,21600">
            <v:path arrowok="t"/>
            <v:fill focussize="0,0"/>
            <v:stroke weight="0.72pt" color="#000000"/>
            <v:imagedata o:title=""/>
            <o:lock v:ext="edit"/>
          </v:line>
        </v:group>
      </w:pict>
    </w:r>
    <w:r>
      <w:pict>
        <v:shape id="_x0000_s2089" o:spid="_x0000_s2089" o:spt="202" type="#_x0000_t202" style="position:absolute;left:0pt;margin-left:410.8pt;margin-top:36pt;height:12pt;width:86.1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1B35A5A">
                <w:pPr>
                  <w:spacing w:before="0"/>
                  <w:ind w:right="0"/>
                  <w:jc w:val="left"/>
                  <w:rPr>
                    <w:rFonts w:ascii="Times New Roman" w:eastAsia="Times New Roman"/>
                    <w:sz w:val="18"/>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B0ED41"/>
    <w:multiLevelType w:val="singleLevel"/>
    <w:tmpl w:val="91B0ED41"/>
    <w:lvl w:ilvl="0" w:tentative="0">
      <w:start w:val="1"/>
      <w:numFmt w:val="decimal"/>
      <w:suff w:val="nothing"/>
      <w:lvlText w:val="%1、"/>
      <w:lvlJc w:val="left"/>
    </w:lvl>
  </w:abstractNum>
  <w:abstractNum w:abstractNumId="1">
    <w:nsid w:val="9239341B"/>
    <w:multiLevelType w:val="multilevel"/>
    <w:tmpl w:val="9239341B"/>
    <w:lvl w:ilvl="0" w:tentative="0">
      <w:start w:val="1"/>
      <w:numFmt w:val="decimal"/>
      <w:lvlText w:val="（%1）"/>
      <w:lvlJc w:val="left"/>
      <w:pPr>
        <w:ind w:left="2261" w:hanging="720"/>
        <w:jc w:val="left"/>
      </w:pPr>
      <w:rPr>
        <w:rFonts w:hint="default" w:ascii="宋体" w:hAnsi="宋体" w:eastAsia="宋体" w:cs="宋体"/>
        <w:w w:val="100"/>
        <w:sz w:val="24"/>
        <w:szCs w:val="24"/>
      </w:rPr>
    </w:lvl>
    <w:lvl w:ilvl="1" w:tentative="0">
      <w:start w:val="0"/>
      <w:numFmt w:val="bullet"/>
      <w:lvlText w:val="•"/>
      <w:lvlJc w:val="left"/>
      <w:pPr>
        <w:ind w:left="3108" w:hanging="720"/>
      </w:pPr>
      <w:rPr>
        <w:rFonts w:hint="default"/>
      </w:rPr>
    </w:lvl>
    <w:lvl w:ilvl="2" w:tentative="0">
      <w:start w:val="0"/>
      <w:numFmt w:val="bullet"/>
      <w:lvlText w:val="•"/>
      <w:lvlJc w:val="left"/>
      <w:pPr>
        <w:ind w:left="3957" w:hanging="720"/>
      </w:pPr>
      <w:rPr>
        <w:rFonts w:hint="default"/>
      </w:rPr>
    </w:lvl>
    <w:lvl w:ilvl="3" w:tentative="0">
      <w:start w:val="0"/>
      <w:numFmt w:val="bullet"/>
      <w:lvlText w:val="•"/>
      <w:lvlJc w:val="left"/>
      <w:pPr>
        <w:ind w:left="4805" w:hanging="720"/>
      </w:pPr>
      <w:rPr>
        <w:rFonts w:hint="default"/>
      </w:rPr>
    </w:lvl>
    <w:lvl w:ilvl="4" w:tentative="0">
      <w:start w:val="0"/>
      <w:numFmt w:val="bullet"/>
      <w:lvlText w:val="•"/>
      <w:lvlJc w:val="left"/>
      <w:pPr>
        <w:ind w:left="5654" w:hanging="720"/>
      </w:pPr>
      <w:rPr>
        <w:rFonts w:hint="default"/>
      </w:rPr>
    </w:lvl>
    <w:lvl w:ilvl="5" w:tentative="0">
      <w:start w:val="0"/>
      <w:numFmt w:val="bullet"/>
      <w:lvlText w:val="•"/>
      <w:lvlJc w:val="left"/>
      <w:pPr>
        <w:ind w:left="6503" w:hanging="720"/>
      </w:pPr>
      <w:rPr>
        <w:rFonts w:hint="default"/>
      </w:rPr>
    </w:lvl>
    <w:lvl w:ilvl="6" w:tentative="0">
      <w:start w:val="0"/>
      <w:numFmt w:val="bullet"/>
      <w:lvlText w:val="•"/>
      <w:lvlJc w:val="left"/>
      <w:pPr>
        <w:ind w:left="7351" w:hanging="720"/>
      </w:pPr>
      <w:rPr>
        <w:rFonts w:hint="default"/>
      </w:rPr>
    </w:lvl>
    <w:lvl w:ilvl="7" w:tentative="0">
      <w:start w:val="0"/>
      <w:numFmt w:val="bullet"/>
      <w:lvlText w:val="•"/>
      <w:lvlJc w:val="left"/>
      <w:pPr>
        <w:ind w:left="8200" w:hanging="720"/>
      </w:pPr>
      <w:rPr>
        <w:rFonts w:hint="default"/>
      </w:rPr>
    </w:lvl>
    <w:lvl w:ilvl="8" w:tentative="0">
      <w:start w:val="0"/>
      <w:numFmt w:val="bullet"/>
      <w:lvlText w:val="•"/>
      <w:lvlJc w:val="left"/>
      <w:pPr>
        <w:ind w:left="9048" w:hanging="720"/>
      </w:pPr>
      <w:rPr>
        <w:rFonts w:hint="default"/>
      </w:rPr>
    </w:lvl>
  </w:abstractNum>
  <w:abstractNum w:abstractNumId="2">
    <w:nsid w:val="9C8AC8EF"/>
    <w:multiLevelType w:val="multilevel"/>
    <w:tmpl w:val="9C8AC8EF"/>
    <w:lvl w:ilvl="0" w:tentative="0">
      <w:start w:val="30"/>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righ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3">
    <w:nsid w:val="A2075A8A"/>
    <w:multiLevelType w:val="singleLevel"/>
    <w:tmpl w:val="A2075A8A"/>
    <w:lvl w:ilvl="0" w:tentative="0">
      <w:start w:val="8"/>
      <w:numFmt w:val="chineseCounting"/>
      <w:suff w:val="nothing"/>
      <w:lvlText w:val="%1、"/>
      <w:lvlJc w:val="left"/>
      <w:rPr>
        <w:rFonts w:hint="eastAsia"/>
      </w:rPr>
    </w:lvl>
  </w:abstractNum>
  <w:abstractNum w:abstractNumId="4">
    <w:nsid w:val="B0F1ACD9"/>
    <w:multiLevelType w:val="multilevel"/>
    <w:tmpl w:val="B0F1ACD9"/>
    <w:lvl w:ilvl="0" w:tentative="0">
      <w:start w:val="1"/>
      <w:numFmt w:val="decimal"/>
      <w:lvlText w:val="%1."/>
      <w:lvlJc w:val="left"/>
      <w:pPr>
        <w:ind w:left="468" w:hanging="212"/>
        <w:jc w:val="left"/>
      </w:pPr>
      <w:rPr>
        <w:rFonts w:hint="default" w:ascii="宋体" w:hAnsi="宋体" w:eastAsia="宋体" w:cs="宋体"/>
        <w:spacing w:val="1"/>
        <w:w w:val="99"/>
        <w:sz w:val="19"/>
        <w:szCs w:val="19"/>
      </w:rPr>
    </w:lvl>
    <w:lvl w:ilvl="1" w:tentative="0">
      <w:start w:val="0"/>
      <w:numFmt w:val="bullet"/>
      <w:lvlText w:val="•"/>
      <w:lvlJc w:val="left"/>
      <w:pPr>
        <w:ind w:left="1488" w:hanging="212"/>
      </w:pPr>
      <w:rPr>
        <w:rFonts w:hint="default"/>
      </w:rPr>
    </w:lvl>
    <w:lvl w:ilvl="2" w:tentative="0">
      <w:start w:val="0"/>
      <w:numFmt w:val="bullet"/>
      <w:lvlText w:val="•"/>
      <w:lvlJc w:val="left"/>
      <w:pPr>
        <w:ind w:left="2517" w:hanging="212"/>
      </w:pPr>
      <w:rPr>
        <w:rFonts w:hint="default"/>
      </w:rPr>
    </w:lvl>
    <w:lvl w:ilvl="3" w:tentative="0">
      <w:start w:val="0"/>
      <w:numFmt w:val="bullet"/>
      <w:lvlText w:val="•"/>
      <w:lvlJc w:val="left"/>
      <w:pPr>
        <w:ind w:left="3545" w:hanging="212"/>
      </w:pPr>
      <w:rPr>
        <w:rFonts w:hint="default"/>
      </w:rPr>
    </w:lvl>
    <w:lvl w:ilvl="4" w:tentative="0">
      <w:start w:val="0"/>
      <w:numFmt w:val="bullet"/>
      <w:lvlText w:val="•"/>
      <w:lvlJc w:val="left"/>
      <w:pPr>
        <w:ind w:left="4574" w:hanging="212"/>
      </w:pPr>
      <w:rPr>
        <w:rFonts w:hint="default"/>
      </w:rPr>
    </w:lvl>
    <w:lvl w:ilvl="5" w:tentative="0">
      <w:start w:val="0"/>
      <w:numFmt w:val="bullet"/>
      <w:lvlText w:val="•"/>
      <w:lvlJc w:val="left"/>
      <w:pPr>
        <w:ind w:left="5603" w:hanging="212"/>
      </w:pPr>
      <w:rPr>
        <w:rFonts w:hint="default"/>
      </w:rPr>
    </w:lvl>
    <w:lvl w:ilvl="6" w:tentative="0">
      <w:start w:val="0"/>
      <w:numFmt w:val="bullet"/>
      <w:lvlText w:val="•"/>
      <w:lvlJc w:val="left"/>
      <w:pPr>
        <w:ind w:left="6631" w:hanging="212"/>
      </w:pPr>
      <w:rPr>
        <w:rFonts w:hint="default"/>
      </w:rPr>
    </w:lvl>
    <w:lvl w:ilvl="7" w:tentative="0">
      <w:start w:val="0"/>
      <w:numFmt w:val="bullet"/>
      <w:lvlText w:val="•"/>
      <w:lvlJc w:val="left"/>
      <w:pPr>
        <w:ind w:left="7660" w:hanging="212"/>
      </w:pPr>
      <w:rPr>
        <w:rFonts w:hint="default"/>
      </w:rPr>
    </w:lvl>
    <w:lvl w:ilvl="8" w:tentative="0">
      <w:start w:val="0"/>
      <w:numFmt w:val="bullet"/>
      <w:lvlText w:val="•"/>
      <w:lvlJc w:val="left"/>
      <w:pPr>
        <w:ind w:left="8688" w:hanging="212"/>
      </w:pPr>
      <w:rPr>
        <w:rFonts w:hint="default"/>
      </w:rPr>
    </w:lvl>
  </w:abstractNum>
  <w:abstractNum w:abstractNumId="5">
    <w:nsid w:val="B5E306ED"/>
    <w:multiLevelType w:val="multilevel"/>
    <w:tmpl w:val="B5E306ED"/>
    <w:lvl w:ilvl="0" w:tentative="0">
      <w:start w:val="1"/>
      <w:numFmt w:val="decimal"/>
      <w:lvlText w:val="%1."/>
      <w:lvlJc w:val="left"/>
      <w:pPr>
        <w:ind w:left="1537" w:hanging="361"/>
        <w:jc w:val="left"/>
      </w:pPr>
      <w:rPr>
        <w:rFonts w:hint="default"/>
        <w:w w:val="100"/>
      </w:rPr>
    </w:lvl>
    <w:lvl w:ilvl="1" w:tentative="0">
      <w:start w:val="1"/>
      <w:numFmt w:val="decimal"/>
      <w:lvlText w:val="%1.%2"/>
      <w:lvlJc w:val="left"/>
      <w:pPr>
        <w:ind w:left="1176" w:hanging="423"/>
        <w:jc w:val="left"/>
      </w:pPr>
      <w:rPr>
        <w:rFonts w:hint="default" w:ascii="宋体" w:hAnsi="宋体" w:eastAsia="宋体" w:cs="宋体"/>
        <w:w w:val="100"/>
        <w:sz w:val="24"/>
        <w:szCs w:val="24"/>
      </w:rPr>
    </w:lvl>
    <w:lvl w:ilvl="2" w:tentative="0">
      <w:start w:val="0"/>
      <w:numFmt w:val="bullet"/>
      <w:lvlText w:val="•"/>
      <w:lvlJc w:val="left"/>
      <w:pPr>
        <w:ind w:left="2140" w:hanging="423"/>
      </w:pPr>
      <w:rPr>
        <w:rFonts w:hint="default"/>
      </w:rPr>
    </w:lvl>
    <w:lvl w:ilvl="3" w:tentative="0">
      <w:start w:val="0"/>
      <w:numFmt w:val="bullet"/>
      <w:lvlText w:val="•"/>
      <w:lvlJc w:val="left"/>
      <w:pPr>
        <w:ind w:left="3215" w:hanging="423"/>
      </w:pPr>
      <w:rPr>
        <w:rFonts w:hint="default"/>
      </w:rPr>
    </w:lvl>
    <w:lvl w:ilvl="4" w:tentative="0">
      <w:start w:val="0"/>
      <w:numFmt w:val="bullet"/>
      <w:lvlText w:val="•"/>
      <w:lvlJc w:val="left"/>
      <w:pPr>
        <w:ind w:left="4291" w:hanging="423"/>
      </w:pPr>
      <w:rPr>
        <w:rFonts w:hint="default"/>
      </w:rPr>
    </w:lvl>
    <w:lvl w:ilvl="5" w:tentative="0">
      <w:start w:val="0"/>
      <w:numFmt w:val="bullet"/>
      <w:lvlText w:val="•"/>
      <w:lvlJc w:val="left"/>
      <w:pPr>
        <w:ind w:left="5367" w:hanging="423"/>
      </w:pPr>
      <w:rPr>
        <w:rFonts w:hint="default"/>
      </w:rPr>
    </w:lvl>
    <w:lvl w:ilvl="6" w:tentative="0">
      <w:start w:val="0"/>
      <w:numFmt w:val="bullet"/>
      <w:lvlText w:val="•"/>
      <w:lvlJc w:val="left"/>
      <w:pPr>
        <w:ind w:left="6443" w:hanging="423"/>
      </w:pPr>
      <w:rPr>
        <w:rFonts w:hint="default"/>
      </w:rPr>
    </w:lvl>
    <w:lvl w:ilvl="7" w:tentative="0">
      <w:start w:val="0"/>
      <w:numFmt w:val="bullet"/>
      <w:lvlText w:val="•"/>
      <w:lvlJc w:val="left"/>
      <w:pPr>
        <w:ind w:left="7518" w:hanging="423"/>
      </w:pPr>
      <w:rPr>
        <w:rFonts w:hint="default"/>
      </w:rPr>
    </w:lvl>
    <w:lvl w:ilvl="8" w:tentative="0">
      <w:start w:val="0"/>
      <w:numFmt w:val="bullet"/>
      <w:lvlText w:val="•"/>
      <w:lvlJc w:val="left"/>
      <w:pPr>
        <w:ind w:left="8594" w:hanging="423"/>
      </w:pPr>
      <w:rPr>
        <w:rFonts w:hint="default"/>
      </w:rPr>
    </w:lvl>
  </w:abstractNum>
  <w:abstractNum w:abstractNumId="6">
    <w:nsid w:val="BF205925"/>
    <w:multiLevelType w:val="multilevel"/>
    <w:tmpl w:val="BF205925"/>
    <w:lvl w:ilvl="0" w:tentative="0">
      <w:start w:val="3"/>
      <w:numFmt w:val="decimal"/>
      <w:lvlText w:val="%1."/>
      <w:lvlJc w:val="left"/>
      <w:pPr>
        <w:ind w:left="1176" w:hanging="212"/>
        <w:jc w:val="left"/>
      </w:pPr>
      <w:rPr>
        <w:rFonts w:hint="default" w:ascii="宋体" w:hAnsi="宋体" w:eastAsia="宋体" w:cs="宋体"/>
        <w:spacing w:val="1"/>
        <w:w w:val="99"/>
        <w:sz w:val="19"/>
        <w:szCs w:val="19"/>
      </w:rPr>
    </w:lvl>
    <w:lvl w:ilvl="1" w:tentative="0">
      <w:start w:val="0"/>
      <w:numFmt w:val="bullet"/>
      <w:lvlText w:val="•"/>
      <w:lvlJc w:val="left"/>
      <w:pPr>
        <w:ind w:left="2136" w:hanging="212"/>
      </w:pPr>
      <w:rPr>
        <w:rFonts w:hint="default"/>
      </w:rPr>
    </w:lvl>
    <w:lvl w:ilvl="2" w:tentative="0">
      <w:start w:val="0"/>
      <w:numFmt w:val="bullet"/>
      <w:lvlText w:val="•"/>
      <w:lvlJc w:val="left"/>
      <w:pPr>
        <w:ind w:left="3093" w:hanging="212"/>
      </w:pPr>
      <w:rPr>
        <w:rFonts w:hint="default"/>
      </w:rPr>
    </w:lvl>
    <w:lvl w:ilvl="3" w:tentative="0">
      <w:start w:val="0"/>
      <w:numFmt w:val="bullet"/>
      <w:lvlText w:val="•"/>
      <w:lvlJc w:val="left"/>
      <w:pPr>
        <w:ind w:left="4049" w:hanging="212"/>
      </w:pPr>
      <w:rPr>
        <w:rFonts w:hint="default"/>
      </w:rPr>
    </w:lvl>
    <w:lvl w:ilvl="4" w:tentative="0">
      <w:start w:val="0"/>
      <w:numFmt w:val="bullet"/>
      <w:lvlText w:val="•"/>
      <w:lvlJc w:val="left"/>
      <w:pPr>
        <w:ind w:left="5006" w:hanging="212"/>
      </w:pPr>
      <w:rPr>
        <w:rFonts w:hint="default"/>
      </w:rPr>
    </w:lvl>
    <w:lvl w:ilvl="5" w:tentative="0">
      <w:start w:val="0"/>
      <w:numFmt w:val="bullet"/>
      <w:lvlText w:val="•"/>
      <w:lvlJc w:val="left"/>
      <w:pPr>
        <w:ind w:left="5963" w:hanging="212"/>
      </w:pPr>
      <w:rPr>
        <w:rFonts w:hint="default"/>
      </w:rPr>
    </w:lvl>
    <w:lvl w:ilvl="6" w:tentative="0">
      <w:start w:val="0"/>
      <w:numFmt w:val="bullet"/>
      <w:lvlText w:val="•"/>
      <w:lvlJc w:val="left"/>
      <w:pPr>
        <w:ind w:left="6919" w:hanging="212"/>
      </w:pPr>
      <w:rPr>
        <w:rFonts w:hint="default"/>
      </w:rPr>
    </w:lvl>
    <w:lvl w:ilvl="7" w:tentative="0">
      <w:start w:val="0"/>
      <w:numFmt w:val="bullet"/>
      <w:lvlText w:val="•"/>
      <w:lvlJc w:val="left"/>
      <w:pPr>
        <w:ind w:left="7876" w:hanging="212"/>
      </w:pPr>
      <w:rPr>
        <w:rFonts w:hint="default"/>
      </w:rPr>
    </w:lvl>
    <w:lvl w:ilvl="8" w:tentative="0">
      <w:start w:val="0"/>
      <w:numFmt w:val="bullet"/>
      <w:lvlText w:val="•"/>
      <w:lvlJc w:val="left"/>
      <w:pPr>
        <w:ind w:left="8832" w:hanging="212"/>
      </w:pPr>
      <w:rPr>
        <w:rFonts w:hint="default"/>
      </w:rPr>
    </w:lvl>
  </w:abstractNum>
  <w:abstractNum w:abstractNumId="7">
    <w:nsid w:val="C8879AEF"/>
    <w:multiLevelType w:val="multilevel"/>
    <w:tmpl w:val="C8879AEF"/>
    <w:lvl w:ilvl="0" w:tentative="0">
      <w:start w:val="1"/>
      <w:numFmt w:val="decimal"/>
      <w:lvlText w:val="%1）"/>
      <w:lvlJc w:val="left"/>
      <w:pPr>
        <w:ind w:left="2017" w:hanging="361"/>
        <w:jc w:val="left"/>
      </w:pPr>
      <w:rPr>
        <w:rFonts w:hint="default" w:ascii="宋体" w:hAnsi="宋体" w:eastAsia="宋体" w:cs="宋体"/>
        <w:w w:val="100"/>
        <w:sz w:val="22"/>
        <w:szCs w:val="22"/>
      </w:rPr>
    </w:lvl>
    <w:lvl w:ilvl="1" w:tentative="0">
      <w:start w:val="0"/>
      <w:numFmt w:val="bullet"/>
      <w:lvlText w:val="•"/>
      <w:lvlJc w:val="left"/>
      <w:pPr>
        <w:ind w:left="2892" w:hanging="361"/>
      </w:pPr>
      <w:rPr>
        <w:rFonts w:hint="default"/>
      </w:rPr>
    </w:lvl>
    <w:lvl w:ilvl="2" w:tentative="0">
      <w:start w:val="0"/>
      <w:numFmt w:val="bullet"/>
      <w:lvlText w:val="•"/>
      <w:lvlJc w:val="left"/>
      <w:pPr>
        <w:ind w:left="3765" w:hanging="361"/>
      </w:pPr>
      <w:rPr>
        <w:rFonts w:hint="default"/>
      </w:rPr>
    </w:lvl>
    <w:lvl w:ilvl="3" w:tentative="0">
      <w:start w:val="0"/>
      <w:numFmt w:val="bullet"/>
      <w:lvlText w:val="•"/>
      <w:lvlJc w:val="left"/>
      <w:pPr>
        <w:ind w:left="4637" w:hanging="361"/>
      </w:pPr>
      <w:rPr>
        <w:rFonts w:hint="default"/>
      </w:rPr>
    </w:lvl>
    <w:lvl w:ilvl="4" w:tentative="0">
      <w:start w:val="0"/>
      <w:numFmt w:val="bullet"/>
      <w:lvlText w:val="•"/>
      <w:lvlJc w:val="left"/>
      <w:pPr>
        <w:ind w:left="5510" w:hanging="361"/>
      </w:pPr>
      <w:rPr>
        <w:rFonts w:hint="default"/>
      </w:rPr>
    </w:lvl>
    <w:lvl w:ilvl="5" w:tentative="0">
      <w:start w:val="0"/>
      <w:numFmt w:val="bullet"/>
      <w:lvlText w:val="•"/>
      <w:lvlJc w:val="left"/>
      <w:pPr>
        <w:ind w:left="6383" w:hanging="361"/>
      </w:pPr>
      <w:rPr>
        <w:rFonts w:hint="default"/>
      </w:rPr>
    </w:lvl>
    <w:lvl w:ilvl="6" w:tentative="0">
      <w:start w:val="0"/>
      <w:numFmt w:val="bullet"/>
      <w:lvlText w:val="•"/>
      <w:lvlJc w:val="left"/>
      <w:pPr>
        <w:ind w:left="7255" w:hanging="361"/>
      </w:pPr>
      <w:rPr>
        <w:rFonts w:hint="default"/>
      </w:rPr>
    </w:lvl>
    <w:lvl w:ilvl="7" w:tentative="0">
      <w:start w:val="0"/>
      <w:numFmt w:val="bullet"/>
      <w:lvlText w:val="•"/>
      <w:lvlJc w:val="left"/>
      <w:pPr>
        <w:ind w:left="8128" w:hanging="361"/>
      </w:pPr>
      <w:rPr>
        <w:rFonts w:hint="default"/>
      </w:rPr>
    </w:lvl>
    <w:lvl w:ilvl="8" w:tentative="0">
      <w:start w:val="0"/>
      <w:numFmt w:val="bullet"/>
      <w:lvlText w:val="•"/>
      <w:lvlJc w:val="left"/>
      <w:pPr>
        <w:ind w:left="9000" w:hanging="361"/>
      </w:pPr>
      <w:rPr>
        <w:rFonts w:hint="default"/>
      </w:rPr>
    </w:lvl>
  </w:abstractNum>
  <w:abstractNum w:abstractNumId="8">
    <w:nsid w:val="CF092B84"/>
    <w:multiLevelType w:val="multilevel"/>
    <w:tmpl w:val="CF092B84"/>
    <w:lvl w:ilvl="0" w:tentative="0">
      <w:start w:val="1"/>
      <w:numFmt w:val="decimal"/>
      <w:lvlText w:val="（%1）"/>
      <w:lvlJc w:val="left"/>
      <w:pPr>
        <w:ind w:left="1176" w:hanging="527"/>
        <w:jc w:val="left"/>
      </w:pPr>
      <w:rPr>
        <w:rFonts w:hint="default" w:ascii="宋体" w:hAnsi="宋体" w:eastAsia="宋体" w:cs="宋体"/>
        <w:spacing w:val="-3"/>
        <w:w w:val="99"/>
        <w:sz w:val="19"/>
        <w:szCs w:val="19"/>
      </w:rPr>
    </w:lvl>
    <w:lvl w:ilvl="1" w:tentative="0">
      <w:start w:val="0"/>
      <w:numFmt w:val="bullet"/>
      <w:lvlText w:val="•"/>
      <w:lvlJc w:val="left"/>
      <w:pPr>
        <w:ind w:left="2136" w:hanging="527"/>
      </w:pPr>
      <w:rPr>
        <w:rFonts w:hint="default"/>
      </w:rPr>
    </w:lvl>
    <w:lvl w:ilvl="2" w:tentative="0">
      <w:start w:val="0"/>
      <w:numFmt w:val="bullet"/>
      <w:lvlText w:val="•"/>
      <w:lvlJc w:val="left"/>
      <w:pPr>
        <w:ind w:left="3093" w:hanging="527"/>
      </w:pPr>
      <w:rPr>
        <w:rFonts w:hint="default"/>
      </w:rPr>
    </w:lvl>
    <w:lvl w:ilvl="3" w:tentative="0">
      <w:start w:val="0"/>
      <w:numFmt w:val="bullet"/>
      <w:lvlText w:val="•"/>
      <w:lvlJc w:val="left"/>
      <w:pPr>
        <w:ind w:left="4049" w:hanging="527"/>
      </w:pPr>
      <w:rPr>
        <w:rFonts w:hint="default"/>
      </w:rPr>
    </w:lvl>
    <w:lvl w:ilvl="4" w:tentative="0">
      <w:start w:val="0"/>
      <w:numFmt w:val="bullet"/>
      <w:lvlText w:val="•"/>
      <w:lvlJc w:val="left"/>
      <w:pPr>
        <w:ind w:left="5006" w:hanging="527"/>
      </w:pPr>
      <w:rPr>
        <w:rFonts w:hint="default"/>
      </w:rPr>
    </w:lvl>
    <w:lvl w:ilvl="5" w:tentative="0">
      <w:start w:val="0"/>
      <w:numFmt w:val="bullet"/>
      <w:lvlText w:val="•"/>
      <w:lvlJc w:val="left"/>
      <w:pPr>
        <w:ind w:left="5963" w:hanging="527"/>
      </w:pPr>
      <w:rPr>
        <w:rFonts w:hint="default"/>
      </w:rPr>
    </w:lvl>
    <w:lvl w:ilvl="6" w:tentative="0">
      <w:start w:val="0"/>
      <w:numFmt w:val="bullet"/>
      <w:lvlText w:val="•"/>
      <w:lvlJc w:val="left"/>
      <w:pPr>
        <w:ind w:left="6919" w:hanging="527"/>
      </w:pPr>
      <w:rPr>
        <w:rFonts w:hint="default"/>
      </w:rPr>
    </w:lvl>
    <w:lvl w:ilvl="7" w:tentative="0">
      <w:start w:val="0"/>
      <w:numFmt w:val="bullet"/>
      <w:lvlText w:val="•"/>
      <w:lvlJc w:val="left"/>
      <w:pPr>
        <w:ind w:left="7876" w:hanging="527"/>
      </w:pPr>
      <w:rPr>
        <w:rFonts w:hint="default"/>
      </w:rPr>
    </w:lvl>
    <w:lvl w:ilvl="8" w:tentative="0">
      <w:start w:val="0"/>
      <w:numFmt w:val="bullet"/>
      <w:lvlText w:val="•"/>
      <w:lvlJc w:val="left"/>
      <w:pPr>
        <w:ind w:left="8832" w:hanging="527"/>
      </w:pPr>
      <w:rPr>
        <w:rFonts w:hint="default"/>
      </w:rPr>
    </w:lvl>
  </w:abstractNum>
  <w:abstractNum w:abstractNumId="9">
    <w:nsid w:val="D7F9FE59"/>
    <w:multiLevelType w:val="multilevel"/>
    <w:tmpl w:val="D7F9FE59"/>
    <w:lvl w:ilvl="0" w:tentative="0">
      <w:start w:val="25"/>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2256" w:hanging="600"/>
        <w:jc w:val="left"/>
      </w:pPr>
      <w:rPr>
        <w:rFonts w:hint="default" w:ascii="宋体" w:hAnsi="宋体" w:eastAsia="宋体" w:cs="宋体"/>
        <w:w w:val="100"/>
        <w:sz w:val="24"/>
        <w:szCs w:val="24"/>
      </w:rPr>
    </w:lvl>
    <w:lvl w:ilvl="2" w:tentative="0">
      <w:start w:val="0"/>
      <w:numFmt w:val="bullet"/>
      <w:lvlText w:val="•"/>
      <w:lvlJc w:val="left"/>
      <w:pPr>
        <w:ind w:left="2260" w:hanging="600"/>
      </w:pPr>
      <w:rPr>
        <w:rFonts w:hint="default"/>
      </w:rPr>
    </w:lvl>
    <w:lvl w:ilvl="3" w:tentative="0">
      <w:start w:val="0"/>
      <w:numFmt w:val="bullet"/>
      <w:lvlText w:val="•"/>
      <w:lvlJc w:val="left"/>
      <w:pPr>
        <w:ind w:left="3320" w:hanging="600"/>
      </w:pPr>
      <w:rPr>
        <w:rFonts w:hint="default"/>
      </w:rPr>
    </w:lvl>
    <w:lvl w:ilvl="4" w:tentative="0">
      <w:start w:val="0"/>
      <w:numFmt w:val="bullet"/>
      <w:lvlText w:val="•"/>
      <w:lvlJc w:val="left"/>
      <w:pPr>
        <w:ind w:left="4381" w:hanging="600"/>
      </w:pPr>
      <w:rPr>
        <w:rFonts w:hint="default"/>
      </w:rPr>
    </w:lvl>
    <w:lvl w:ilvl="5" w:tentative="0">
      <w:start w:val="0"/>
      <w:numFmt w:val="bullet"/>
      <w:lvlText w:val="•"/>
      <w:lvlJc w:val="left"/>
      <w:pPr>
        <w:ind w:left="5442" w:hanging="600"/>
      </w:pPr>
      <w:rPr>
        <w:rFonts w:hint="default"/>
      </w:rPr>
    </w:lvl>
    <w:lvl w:ilvl="6" w:tentative="0">
      <w:start w:val="0"/>
      <w:numFmt w:val="bullet"/>
      <w:lvlText w:val="•"/>
      <w:lvlJc w:val="left"/>
      <w:pPr>
        <w:ind w:left="6503" w:hanging="600"/>
      </w:pPr>
      <w:rPr>
        <w:rFonts w:hint="default"/>
      </w:rPr>
    </w:lvl>
    <w:lvl w:ilvl="7" w:tentative="0">
      <w:start w:val="0"/>
      <w:numFmt w:val="bullet"/>
      <w:lvlText w:val="•"/>
      <w:lvlJc w:val="left"/>
      <w:pPr>
        <w:ind w:left="7563" w:hanging="600"/>
      </w:pPr>
      <w:rPr>
        <w:rFonts w:hint="default"/>
      </w:rPr>
    </w:lvl>
    <w:lvl w:ilvl="8" w:tentative="0">
      <w:start w:val="0"/>
      <w:numFmt w:val="bullet"/>
      <w:lvlText w:val="•"/>
      <w:lvlJc w:val="left"/>
      <w:pPr>
        <w:ind w:left="8624" w:hanging="600"/>
      </w:pPr>
      <w:rPr>
        <w:rFonts w:hint="default"/>
      </w:rPr>
    </w:lvl>
  </w:abstractNum>
  <w:abstractNum w:abstractNumId="10">
    <w:nsid w:val="DCBA6B53"/>
    <w:multiLevelType w:val="multilevel"/>
    <w:tmpl w:val="DCBA6B53"/>
    <w:lvl w:ilvl="0" w:tentative="0">
      <w:start w:val="23"/>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669" w:hanging="540"/>
      </w:pPr>
      <w:rPr>
        <w:rFonts w:hint="default"/>
      </w:rPr>
    </w:lvl>
    <w:lvl w:ilvl="3" w:tentative="0">
      <w:start w:val="0"/>
      <w:numFmt w:val="bullet"/>
      <w:lvlText w:val="•"/>
      <w:lvlJc w:val="left"/>
      <w:pPr>
        <w:ind w:left="3679" w:hanging="540"/>
      </w:pPr>
      <w:rPr>
        <w:rFonts w:hint="default"/>
      </w:rPr>
    </w:lvl>
    <w:lvl w:ilvl="4" w:tentative="0">
      <w:start w:val="0"/>
      <w:numFmt w:val="bullet"/>
      <w:lvlText w:val="•"/>
      <w:lvlJc w:val="left"/>
      <w:pPr>
        <w:ind w:left="4688" w:hanging="540"/>
      </w:pPr>
      <w:rPr>
        <w:rFonts w:hint="default"/>
      </w:rPr>
    </w:lvl>
    <w:lvl w:ilvl="5" w:tentative="0">
      <w:start w:val="0"/>
      <w:numFmt w:val="bullet"/>
      <w:lvlText w:val="•"/>
      <w:lvlJc w:val="left"/>
      <w:pPr>
        <w:ind w:left="5698" w:hanging="540"/>
      </w:pPr>
      <w:rPr>
        <w:rFonts w:hint="default"/>
      </w:rPr>
    </w:lvl>
    <w:lvl w:ilvl="6" w:tentative="0">
      <w:start w:val="0"/>
      <w:numFmt w:val="bullet"/>
      <w:lvlText w:val="•"/>
      <w:lvlJc w:val="left"/>
      <w:pPr>
        <w:ind w:left="6707" w:hanging="540"/>
      </w:pPr>
      <w:rPr>
        <w:rFonts w:hint="default"/>
      </w:rPr>
    </w:lvl>
    <w:lvl w:ilvl="7" w:tentative="0">
      <w:start w:val="0"/>
      <w:numFmt w:val="bullet"/>
      <w:lvlText w:val="•"/>
      <w:lvlJc w:val="left"/>
      <w:pPr>
        <w:ind w:left="7717" w:hanging="540"/>
      </w:pPr>
      <w:rPr>
        <w:rFonts w:hint="default"/>
      </w:rPr>
    </w:lvl>
    <w:lvl w:ilvl="8" w:tentative="0">
      <w:start w:val="0"/>
      <w:numFmt w:val="bullet"/>
      <w:lvlText w:val="•"/>
      <w:lvlJc w:val="left"/>
      <w:pPr>
        <w:ind w:left="8726" w:hanging="540"/>
      </w:pPr>
      <w:rPr>
        <w:rFonts w:hint="default"/>
      </w:rPr>
    </w:lvl>
  </w:abstractNum>
  <w:abstractNum w:abstractNumId="11">
    <w:nsid w:val="F4B5D9F5"/>
    <w:multiLevelType w:val="multilevel"/>
    <w:tmpl w:val="F4B5D9F5"/>
    <w:lvl w:ilvl="0" w:tentative="0">
      <w:start w:val="7"/>
      <w:numFmt w:val="decimal"/>
      <w:lvlText w:val="（%1）"/>
      <w:lvlJc w:val="left"/>
      <w:pPr>
        <w:ind w:left="1596" w:hanging="612"/>
        <w:jc w:val="left"/>
      </w:pPr>
      <w:rPr>
        <w:rFonts w:hint="default" w:ascii="宋体" w:hAnsi="宋体" w:eastAsia="宋体" w:cs="宋体"/>
        <w:spacing w:val="2"/>
        <w:w w:val="100"/>
        <w:sz w:val="22"/>
        <w:szCs w:val="22"/>
      </w:rPr>
    </w:lvl>
    <w:lvl w:ilvl="1" w:tentative="0">
      <w:start w:val="0"/>
      <w:numFmt w:val="bullet"/>
      <w:lvlText w:val="•"/>
      <w:lvlJc w:val="left"/>
      <w:pPr>
        <w:ind w:left="2514" w:hanging="612"/>
      </w:pPr>
      <w:rPr>
        <w:rFonts w:hint="default"/>
      </w:rPr>
    </w:lvl>
    <w:lvl w:ilvl="2" w:tentative="0">
      <w:start w:val="0"/>
      <w:numFmt w:val="bullet"/>
      <w:lvlText w:val="•"/>
      <w:lvlJc w:val="left"/>
      <w:pPr>
        <w:ind w:left="3429" w:hanging="612"/>
      </w:pPr>
      <w:rPr>
        <w:rFonts w:hint="default"/>
      </w:rPr>
    </w:lvl>
    <w:lvl w:ilvl="3" w:tentative="0">
      <w:start w:val="0"/>
      <w:numFmt w:val="bullet"/>
      <w:lvlText w:val="•"/>
      <w:lvlJc w:val="left"/>
      <w:pPr>
        <w:ind w:left="4343" w:hanging="612"/>
      </w:pPr>
      <w:rPr>
        <w:rFonts w:hint="default"/>
      </w:rPr>
    </w:lvl>
    <w:lvl w:ilvl="4" w:tentative="0">
      <w:start w:val="0"/>
      <w:numFmt w:val="bullet"/>
      <w:lvlText w:val="•"/>
      <w:lvlJc w:val="left"/>
      <w:pPr>
        <w:ind w:left="5258" w:hanging="612"/>
      </w:pPr>
      <w:rPr>
        <w:rFonts w:hint="default"/>
      </w:rPr>
    </w:lvl>
    <w:lvl w:ilvl="5" w:tentative="0">
      <w:start w:val="0"/>
      <w:numFmt w:val="bullet"/>
      <w:lvlText w:val="•"/>
      <w:lvlJc w:val="left"/>
      <w:pPr>
        <w:ind w:left="6173" w:hanging="612"/>
      </w:pPr>
      <w:rPr>
        <w:rFonts w:hint="default"/>
      </w:rPr>
    </w:lvl>
    <w:lvl w:ilvl="6" w:tentative="0">
      <w:start w:val="0"/>
      <w:numFmt w:val="bullet"/>
      <w:lvlText w:val="•"/>
      <w:lvlJc w:val="left"/>
      <w:pPr>
        <w:ind w:left="7087" w:hanging="612"/>
      </w:pPr>
      <w:rPr>
        <w:rFonts w:hint="default"/>
      </w:rPr>
    </w:lvl>
    <w:lvl w:ilvl="7" w:tentative="0">
      <w:start w:val="0"/>
      <w:numFmt w:val="bullet"/>
      <w:lvlText w:val="•"/>
      <w:lvlJc w:val="left"/>
      <w:pPr>
        <w:ind w:left="8002" w:hanging="612"/>
      </w:pPr>
      <w:rPr>
        <w:rFonts w:hint="default"/>
      </w:rPr>
    </w:lvl>
    <w:lvl w:ilvl="8" w:tentative="0">
      <w:start w:val="0"/>
      <w:numFmt w:val="bullet"/>
      <w:lvlText w:val="•"/>
      <w:lvlJc w:val="left"/>
      <w:pPr>
        <w:ind w:left="8916" w:hanging="612"/>
      </w:pPr>
      <w:rPr>
        <w:rFonts w:hint="default"/>
      </w:rPr>
    </w:lvl>
  </w:abstractNum>
  <w:abstractNum w:abstractNumId="12">
    <w:nsid w:val="0053208E"/>
    <w:multiLevelType w:val="multilevel"/>
    <w:tmpl w:val="0053208E"/>
    <w:lvl w:ilvl="0" w:tentative="0">
      <w:start w:val="1"/>
      <w:numFmt w:val="decimal"/>
      <w:lvlText w:val="%1"/>
      <w:lvlJc w:val="left"/>
      <w:pPr>
        <w:ind w:left="1388" w:hanging="212"/>
        <w:jc w:val="left"/>
      </w:pPr>
      <w:rPr>
        <w:rFonts w:hint="default" w:ascii="宋体" w:hAnsi="宋体" w:eastAsia="宋体" w:cs="宋体"/>
        <w:w w:val="99"/>
        <w:sz w:val="21"/>
        <w:szCs w:val="21"/>
      </w:rPr>
    </w:lvl>
    <w:lvl w:ilvl="1" w:tentative="0">
      <w:start w:val="1"/>
      <w:numFmt w:val="decimal"/>
      <w:lvlText w:val="%1.%2"/>
      <w:lvlJc w:val="left"/>
      <w:pPr>
        <w:ind w:left="1596" w:hanging="420"/>
        <w:jc w:val="left"/>
      </w:pPr>
      <w:rPr>
        <w:rFonts w:hint="default" w:ascii="宋体" w:hAnsi="宋体" w:eastAsia="宋体" w:cs="宋体"/>
        <w:spacing w:val="0"/>
        <w:w w:val="99"/>
        <w:sz w:val="21"/>
        <w:szCs w:val="21"/>
      </w:rPr>
    </w:lvl>
    <w:lvl w:ilvl="2" w:tentative="0">
      <w:start w:val="0"/>
      <w:numFmt w:val="bullet"/>
      <w:lvlText w:val="•"/>
      <w:lvlJc w:val="left"/>
      <w:pPr>
        <w:ind w:left="2616" w:hanging="420"/>
      </w:pPr>
      <w:rPr>
        <w:rFonts w:hint="default"/>
      </w:rPr>
    </w:lvl>
    <w:lvl w:ilvl="3" w:tentative="0">
      <w:start w:val="0"/>
      <w:numFmt w:val="bullet"/>
      <w:lvlText w:val="•"/>
      <w:lvlJc w:val="left"/>
      <w:pPr>
        <w:ind w:left="3632" w:hanging="420"/>
      </w:pPr>
      <w:rPr>
        <w:rFonts w:hint="default"/>
      </w:rPr>
    </w:lvl>
    <w:lvl w:ilvl="4" w:tentative="0">
      <w:start w:val="0"/>
      <w:numFmt w:val="bullet"/>
      <w:lvlText w:val="•"/>
      <w:lvlJc w:val="left"/>
      <w:pPr>
        <w:ind w:left="4648" w:hanging="420"/>
      </w:pPr>
      <w:rPr>
        <w:rFonts w:hint="default"/>
      </w:rPr>
    </w:lvl>
    <w:lvl w:ilvl="5" w:tentative="0">
      <w:start w:val="0"/>
      <w:numFmt w:val="bullet"/>
      <w:lvlText w:val="•"/>
      <w:lvlJc w:val="left"/>
      <w:pPr>
        <w:ind w:left="5664" w:hanging="420"/>
      </w:pPr>
      <w:rPr>
        <w:rFonts w:hint="default"/>
      </w:rPr>
    </w:lvl>
    <w:lvl w:ilvl="6" w:tentative="0">
      <w:start w:val="0"/>
      <w:numFmt w:val="bullet"/>
      <w:lvlText w:val="•"/>
      <w:lvlJc w:val="left"/>
      <w:pPr>
        <w:ind w:left="6681" w:hanging="420"/>
      </w:pPr>
      <w:rPr>
        <w:rFonts w:hint="default"/>
      </w:rPr>
    </w:lvl>
    <w:lvl w:ilvl="7" w:tentative="0">
      <w:start w:val="0"/>
      <w:numFmt w:val="bullet"/>
      <w:lvlText w:val="•"/>
      <w:lvlJc w:val="left"/>
      <w:pPr>
        <w:ind w:left="7697" w:hanging="420"/>
      </w:pPr>
      <w:rPr>
        <w:rFonts w:hint="default"/>
      </w:rPr>
    </w:lvl>
    <w:lvl w:ilvl="8" w:tentative="0">
      <w:start w:val="0"/>
      <w:numFmt w:val="bullet"/>
      <w:lvlText w:val="•"/>
      <w:lvlJc w:val="left"/>
      <w:pPr>
        <w:ind w:left="8713" w:hanging="420"/>
      </w:pPr>
      <w:rPr>
        <w:rFonts w:hint="default"/>
      </w:rPr>
    </w:lvl>
  </w:abstractNum>
  <w:abstractNum w:abstractNumId="13">
    <w:nsid w:val="0248C179"/>
    <w:multiLevelType w:val="multilevel"/>
    <w:tmpl w:val="0248C179"/>
    <w:lvl w:ilvl="0" w:tentative="0">
      <w:start w:val="15"/>
      <w:numFmt w:val="decimal"/>
      <w:lvlText w:val="%1"/>
      <w:lvlJc w:val="left"/>
      <w:pPr>
        <w:ind w:left="2196" w:hanging="540"/>
        <w:jc w:val="left"/>
      </w:pPr>
      <w:rPr>
        <w:rFonts w:hint="default"/>
      </w:rPr>
    </w:lvl>
    <w:lvl w:ilvl="1" w:tentative="0">
      <w:start w:val="1"/>
      <w:numFmt w:val="decimal"/>
      <w:lvlText w:val="%1.%2"/>
      <w:lvlJc w:val="left"/>
      <w:pPr>
        <w:ind w:left="2196" w:hanging="540"/>
        <w:jc w:val="right"/>
      </w:pPr>
      <w:rPr>
        <w:rFonts w:hint="default" w:ascii="宋体" w:hAnsi="宋体" w:eastAsia="宋体" w:cs="宋体"/>
        <w:w w:val="100"/>
        <w:sz w:val="24"/>
        <w:szCs w:val="24"/>
      </w:rPr>
    </w:lvl>
    <w:lvl w:ilvl="2" w:tentative="0">
      <w:start w:val="1"/>
      <w:numFmt w:val="decimal"/>
      <w:lvlText w:val="%1.%2.%3"/>
      <w:lvlJc w:val="left"/>
      <w:pPr>
        <w:ind w:left="2453" w:hanging="840"/>
        <w:jc w:val="left"/>
      </w:pPr>
      <w:rPr>
        <w:rFonts w:hint="default" w:ascii="宋体" w:hAnsi="宋体" w:eastAsia="宋体" w:cs="宋体"/>
        <w:w w:val="100"/>
        <w:sz w:val="24"/>
        <w:szCs w:val="24"/>
      </w:rPr>
    </w:lvl>
    <w:lvl w:ilvl="3" w:tentative="0">
      <w:start w:val="0"/>
      <w:numFmt w:val="bullet"/>
      <w:lvlText w:val="•"/>
      <w:lvlJc w:val="left"/>
      <w:pPr>
        <w:ind w:left="4301" w:hanging="840"/>
      </w:pPr>
      <w:rPr>
        <w:rFonts w:hint="default"/>
      </w:rPr>
    </w:lvl>
    <w:lvl w:ilvl="4" w:tentative="0">
      <w:start w:val="0"/>
      <w:numFmt w:val="bullet"/>
      <w:lvlText w:val="•"/>
      <w:lvlJc w:val="left"/>
      <w:pPr>
        <w:ind w:left="5222" w:hanging="840"/>
      </w:pPr>
      <w:rPr>
        <w:rFonts w:hint="default"/>
      </w:rPr>
    </w:lvl>
    <w:lvl w:ilvl="5" w:tentative="0">
      <w:start w:val="0"/>
      <w:numFmt w:val="bullet"/>
      <w:lvlText w:val="•"/>
      <w:lvlJc w:val="left"/>
      <w:pPr>
        <w:ind w:left="6142" w:hanging="840"/>
      </w:pPr>
      <w:rPr>
        <w:rFonts w:hint="default"/>
      </w:rPr>
    </w:lvl>
    <w:lvl w:ilvl="6" w:tentative="0">
      <w:start w:val="0"/>
      <w:numFmt w:val="bullet"/>
      <w:lvlText w:val="•"/>
      <w:lvlJc w:val="left"/>
      <w:pPr>
        <w:ind w:left="7063" w:hanging="840"/>
      </w:pPr>
      <w:rPr>
        <w:rFonts w:hint="default"/>
      </w:rPr>
    </w:lvl>
    <w:lvl w:ilvl="7" w:tentative="0">
      <w:start w:val="0"/>
      <w:numFmt w:val="bullet"/>
      <w:lvlText w:val="•"/>
      <w:lvlJc w:val="left"/>
      <w:pPr>
        <w:ind w:left="7984" w:hanging="840"/>
      </w:pPr>
      <w:rPr>
        <w:rFonts w:hint="default"/>
      </w:rPr>
    </w:lvl>
    <w:lvl w:ilvl="8" w:tentative="0">
      <w:start w:val="0"/>
      <w:numFmt w:val="bullet"/>
      <w:lvlText w:val="•"/>
      <w:lvlJc w:val="left"/>
      <w:pPr>
        <w:ind w:left="8904" w:hanging="840"/>
      </w:pPr>
      <w:rPr>
        <w:rFonts w:hint="default"/>
      </w:rPr>
    </w:lvl>
  </w:abstractNum>
  <w:abstractNum w:abstractNumId="14">
    <w:nsid w:val="03D62ECE"/>
    <w:multiLevelType w:val="multilevel"/>
    <w:tmpl w:val="03D62ECE"/>
    <w:lvl w:ilvl="0" w:tentative="0">
      <w:start w:val="5"/>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1656" w:hanging="480"/>
        <w:jc w:val="left"/>
      </w:pPr>
      <w:rPr>
        <w:rFonts w:hint="default" w:ascii="宋体" w:hAnsi="宋体" w:eastAsia="宋体" w:cs="宋体"/>
        <w:spacing w:val="-17"/>
        <w:w w:val="100"/>
        <w:sz w:val="24"/>
        <w:szCs w:val="24"/>
      </w:rPr>
    </w:lvl>
    <w:lvl w:ilvl="2" w:tentative="0">
      <w:start w:val="0"/>
      <w:numFmt w:val="bullet"/>
      <w:lvlText w:val="•"/>
      <w:lvlJc w:val="left"/>
      <w:pPr>
        <w:ind w:left="1660" w:hanging="480"/>
      </w:pPr>
      <w:rPr>
        <w:rFonts w:hint="default"/>
      </w:rPr>
    </w:lvl>
    <w:lvl w:ilvl="3" w:tentative="0">
      <w:start w:val="0"/>
      <w:numFmt w:val="bullet"/>
      <w:lvlText w:val="•"/>
      <w:lvlJc w:val="left"/>
      <w:pPr>
        <w:ind w:left="2795" w:hanging="480"/>
      </w:pPr>
      <w:rPr>
        <w:rFonts w:hint="default"/>
      </w:rPr>
    </w:lvl>
    <w:lvl w:ilvl="4" w:tentative="0">
      <w:start w:val="0"/>
      <w:numFmt w:val="bullet"/>
      <w:lvlText w:val="•"/>
      <w:lvlJc w:val="left"/>
      <w:pPr>
        <w:ind w:left="3931" w:hanging="480"/>
      </w:pPr>
      <w:rPr>
        <w:rFonts w:hint="default"/>
      </w:rPr>
    </w:lvl>
    <w:lvl w:ilvl="5" w:tentative="0">
      <w:start w:val="0"/>
      <w:numFmt w:val="bullet"/>
      <w:lvlText w:val="•"/>
      <w:lvlJc w:val="left"/>
      <w:pPr>
        <w:ind w:left="5067" w:hanging="480"/>
      </w:pPr>
      <w:rPr>
        <w:rFonts w:hint="default"/>
      </w:rPr>
    </w:lvl>
    <w:lvl w:ilvl="6" w:tentative="0">
      <w:start w:val="0"/>
      <w:numFmt w:val="bullet"/>
      <w:lvlText w:val="•"/>
      <w:lvlJc w:val="left"/>
      <w:pPr>
        <w:ind w:left="6203" w:hanging="480"/>
      </w:pPr>
      <w:rPr>
        <w:rFonts w:hint="default"/>
      </w:rPr>
    </w:lvl>
    <w:lvl w:ilvl="7" w:tentative="0">
      <w:start w:val="0"/>
      <w:numFmt w:val="bullet"/>
      <w:lvlText w:val="•"/>
      <w:lvlJc w:val="left"/>
      <w:pPr>
        <w:ind w:left="7338" w:hanging="480"/>
      </w:pPr>
      <w:rPr>
        <w:rFonts w:hint="default"/>
      </w:rPr>
    </w:lvl>
    <w:lvl w:ilvl="8" w:tentative="0">
      <w:start w:val="0"/>
      <w:numFmt w:val="bullet"/>
      <w:lvlText w:val="•"/>
      <w:lvlJc w:val="left"/>
      <w:pPr>
        <w:ind w:left="8474" w:hanging="480"/>
      </w:pPr>
      <w:rPr>
        <w:rFonts w:hint="default"/>
      </w:rPr>
    </w:lvl>
  </w:abstractNum>
  <w:abstractNum w:abstractNumId="15">
    <w:nsid w:val="0E640482"/>
    <w:multiLevelType w:val="multilevel"/>
    <w:tmpl w:val="0E640482"/>
    <w:lvl w:ilvl="0" w:tentative="0">
      <w:start w:val="1"/>
      <w:numFmt w:val="decimal"/>
      <w:lvlText w:val="%1）"/>
      <w:lvlJc w:val="left"/>
      <w:pPr>
        <w:ind w:left="1493" w:hanging="317"/>
        <w:jc w:val="left"/>
      </w:pPr>
      <w:rPr>
        <w:rFonts w:hint="default" w:ascii="宋体" w:hAnsi="宋体" w:eastAsia="宋体" w:cs="宋体"/>
        <w:spacing w:val="1"/>
        <w:w w:val="99"/>
        <w:sz w:val="19"/>
        <w:szCs w:val="19"/>
      </w:rPr>
    </w:lvl>
    <w:lvl w:ilvl="1" w:tentative="0">
      <w:start w:val="0"/>
      <w:numFmt w:val="bullet"/>
      <w:lvlText w:val="•"/>
      <w:lvlJc w:val="left"/>
      <w:pPr>
        <w:ind w:left="2424" w:hanging="317"/>
      </w:pPr>
      <w:rPr>
        <w:rFonts w:hint="default"/>
      </w:rPr>
    </w:lvl>
    <w:lvl w:ilvl="2" w:tentative="0">
      <w:start w:val="0"/>
      <w:numFmt w:val="bullet"/>
      <w:lvlText w:val="•"/>
      <w:lvlJc w:val="left"/>
      <w:pPr>
        <w:ind w:left="3349" w:hanging="317"/>
      </w:pPr>
      <w:rPr>
        <w:rFonts w:hint="default"/>
      </w:rPr>
    </w:lvl>
    <w:lvl w:ilvl="3" w:tentative="0">
      <w:start w:val="0"/>
      <w:numFmt w:val="bullet"/>
      <w:lvlText w:val="•"/>
      <w:lvlJc w:val="left"/>
      <w:pPr>
        <w:ind w:left="4273" w:hanging="317"/>
      </w:pPr>
      <w:rPr>
        <w:rFonts w:hint="default"/>
      </w:rPr>
    </w:lvl>
    <w:lvl w:ilvl="4" w:tentative="0">
      <w:start w:val="0"/>
      <w:numFmt w:val="bullet"/>
      <w:lvlText w:val="•"/>
      <w:lvlJc w:val="left"/>
      <w:pPr>
        <w:ind w:left="5198" w:hanging="317"/>
      </w:pPr>
      <w:rPr>
        <w:rFonts w:hint="default"/>
      </w:rPr>
    </w:lvl>
    <w:lvl w:ilvl="5" w:tentative="0">
      <w:start w:val="0"/>
      <w:numFmt w:val="bullet"/>
      <w:lvlText w:val="•"/>
      <w:lvlJc w:val="left"/>
      <w:pPr>
        <w:ind w:left="6123" w:hanging="317"/>
      </w:pPr>
      <w:rPr>
        <w:rFonts w:hint="default"/>
      </w:rPr>
    </w:lvl>
    <w:lvl w:ilvl="6" w:tentative="0">
      <w:start w:val="0"/>
      <w:numFmt w:val="bullet"/>
      <w:lvlText w:val="•"/>
      <w:lvlJc w:val="left"/>
      <w:pPr>
        <w:ind w:left="7047" w:hanging="317"/>
      </w:pPr>
      <w:rPr>
        <w:rFonts w:hint="default"/>
      </w:rPr>
    </w:lvl>
    <w:lvl w:ilvl="7" w:tentative="0">
      <w:start w:val="0"/>
      <w:numFmt w:val="bullet"/>
      <w:lvlText w:val="•"/>
      <w:lvlJc w:val="left"/>
      <w:pPr>
        <w:ind w:left="7972" w:hanging="317"/>
      </w:pPr>
      <w:rPr>
        <w:rFonts w:hint="default"/>
      </w:rPr>
    </w:lvl>
    <w:lvl w:ilvl="8" w:tentative="0">
      <w:start w:val="0"/>
      <w:numFmt w:val="bullet"/>
      <w:lvlText w:val="•"/>
      <w:lvlJc w:val="left"/>
      <w:pPr>
        <w:ind w:left="8896" w:hanging="317"/>
      </w:pPr>
      <w:rPr>
        <w:rFonts w:hint="default"/>
      </w:rPr>
    </w:lvl>
  </w:abstractNum>
  <w:abstractNum w:abstractNumId="16">
    <w:nsid w:val="10299E83"/>
    <w:multiLevelType w:val="singleLevel"/>
    <w:tmpl w:val="10299E83"/>
    <w:lvl w:ilvl="0" w:tentative="0">
      <w:start w:val="2"/>
      <w:numFmt w:val="decimal"/>
      <w:lvlText w:val="%1."/>
      <w:lvlJc w:val="left"/>
      <w:pPr>
        <w:tabs>
          <w:tab w:val="left" w:pos="312"/>
        </w:tabs>
      </w:pPr>
    </w:lvl>
  </w:abstractNum>
  <w:abstractNum w:abstractNumId="17">
    <w:nsid w:val="2470EC97"/>
    <w:multiLevelType w:val="multilevel"/>
    <w:tmpl w:val="2470EC97"/>
    <w:lvl w:ilvl="0" w:tentative="0">
      <w:start w:val="22"/>
      <w:numFmt w:val="decimal"/>
      <w:lvlText w:val="%1"/>
      <w:lvlJc w:val="left"/>
      <w:pPr>
        <w:ind w:left="1176" w:hanging="540"/>
        <w:jc w:val="left"/>
      </w:pPr>
      <w:rPr>
        <w:rFonts w:hint="default"/>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3093" w:hanging="540"/>
      </w:pPr>
      <w:rPr>
        <w:rFonts w:hint="default"/>
      </w:rPr>
    </w:lvl>
    <w:lvl w:ilvl="3" w:tentative="0">
      <w:start w:val="0"/>
      <w:numFmt w:val="bullet"/>
      <w:lvlText w:val="•"/>
      <w:lvlJc w:val="left"/>
      <w:pPr>
        <w:ind w:left="4049" w:hanging="540"/>
      </w:pPr>
      <w:rPr>
        <w:rFonts w:hint="default"/>
      </w:rPr>
    </w:lvl>
    <w:lvl w:ilvl="4" w:tentative="0">
      <w:start w:val="0"/>
      <w:numFmt w:val="bullet"/>
      <w:lvlText w:val="•"/>
      <w:lvlJc w:val="left"/>
      <w:pPr>
        <w:ind w:left="5006" w:hanging="540"/>
      </w:pPr>
      <w:rPr>
        <w:rFonts w:hint="default"/>
      </w:rPr>
    </w:lvl>
    <w:lvl w:ilvl="5" w:tentative="0">
      <w:start w:val="0"/>
      <w:numFmt w:val="bullet"/>
      <w:lvlText w:val="•"/>
      <w:lvlJc w:val="left"/>
      <w:pPr>
        <w:ind w:left="5963" w:hanging="540"/>
      </w:pPr>
      <w:rPr>
        <w:rFonts w:hint="default"/>
      </w:rPr>
    </w:lvl>
    <w:lvl w:ilvl="6" w:tentative="0">
      <w:start w:val="0"/>
      <w:numFmt w:val="bullet"/>
      <w:lvlText w:val="•"/>
      <w:lvlJc w:val="left"/>
      <w:pPr>
        <w:ind w:left="6919" w:hanging="540"/>
      </w:pPr>
      <w:rPr>
        <w:rFonts w:hint="default"/>
      </w:rPr>
    </w:lvl>
    <w:lvl w:ilvl="7" w:tentative="0">
      <w:start w:val="0"/>
      <w:numFmt w:val="bullet"/>
      <w:lvlText w:val="•"/>
      <w:lvlJc w:val="left"/>
      <w:pPr>
        <w:ind w:left="7876" w:hanging="540"/>
      </w:pPr>
      <w:rPr>
        <w:rFonts w:hint="default"/>
      </w:rPr>
    </w:lvl>
    <w:lvl w:ilvl="8" w:tentative="0">
      <w:start w:val="0"/>
      <w:numFmt w:val="bullet"/>
      <w:lvlText w:val="•"/>
      <w:lvlJc w:val="left"/>
      <w:pPr>
        <w:ind w:left="8832" w:hanging="540"/>
      </w:pPr>
      <w:rPr>
        <w:rFonts w:hint="default"/>
      </w:rPr>
    </w:lvl>
  </w:abstractNum>
  <w:abstractNum w:abstractNumId="18">
    <w:nsid w:val="25B654F3"/>
    <w:multiLevelType w:val="multilevel"/>
    <w:tmpl w:val="25B654F3"/>
    <w:lvl w:ilvl="0" w:tentative="0">
      <w:start w:val="8"/>
      <w:numFmt w:val="decimal"/>
      <w:lvlText w:val="%1"/>
      <w:lvlJc w:val="left"/>
      <w:pPr>
        <w:ind w:left="1176" w:hanging="488"/>
        <w:jc w:val="left"/>
      </w:pPr>
      <w:rPr>
        <w:rFonts w:hint="default"/>
      </w:rPr>
    </w:lvl>
    <w:lvl w:ilvl="1" w:tentative="0">
      <w:start w:val="1"/>
      <w:numFmt w:val="decimal"/>
      <w:lvlText w:val="%1.%2"/>
      <w:lvlJc w:val="left"/>
      <w:pPr>
        <w:ind w:left="1176" w:hanging="488"/>
        <w:jc w:val="left"/>
      </w:pPr>
      <w:rPr>
        <w:rFonts w:hint="default" w:ascii="宋体" w:hAnsi="宋体" w:eastAsia="宋体" w:cs="宋体"/>
        <w:w w:val="100"/>
        <w:sz w:val="24"/>
        <w:szCs w:val="24"/>
      </w:rPr>
    </w:lvl>
    <w:lvl w:ilvl="2" w:tentative="0">
      <w:start w:val="0"/>
      <w:numFmt w:val="bullet"/>
      <w:lvlText w:val="•"/>
      <w:lvlJc w:val="left"/>
      <w:pPr>
        <w:ind w:left="3093" w:hanging="488"/>
      </w:pPr>
      <w:rPr>
        <w:rFonts w:hint="default"/>
      </w:rPr>
    </w:lvl>
    <w:lvl w:ilvl="3" w:tentative="0">
      <w:start w:val="0"/>
      <w:numFmt w:val="bullet"/>
      <w:lvlText w:val="•"/>
      <w:lvlJc w:val="left"/>
      <w:pPr>
        <w:ind w:left="4049" w:hanging="488"/>
      </w:pPr>
      <w:rPr>
        <w:rFonts w:hint="default"/>
      </w:rPr>
    </w:lvl>
    <w:lvl w:ilvl="4" w:tentative="0">
      <w:start w:val="0"/>
      <w:numFmt w:val="bullet"/>
      <w:lvlText w:val="•"/>
      <w:lvlJc w:val="left"/>
      <w:pPr>
        <w:ind w:left="5006" w:hanging="488"/>
      </w:pPr>
      <w:rPr>
        <w:rFonts w:hint="default"/>
      </w:rPr>
    </w:lvl>
    <w:lvl w:ilvl="5" w:tentative="0">
      <w:start w:val="0"/>
      <w:numFmt w:val="bullet"/>
      <w:lvlText w:val="•"/>
      <w:lvlJc w:val="left"/>
      <w:pPr>
        <w:ind w:left="5963" w:hanging="488"/>
      </w:pPr>
      <w:rPr>
        <w:rFonts w:hint="default"/>
      </w:rPr>
    </w:lvl>
    <w:lvl w:ilvl="6" w:tentative="0">
      <w:start w:val="0"/>
      <w:numFmt w:val="bullet"/>
      <w:lvlText w:val="•"/>
      <w:lvlJc w:val="left"/>
      <w:pPr>
        <w:ind w:left="6919" w:hanging="488"/>
      </w:pPr>
      <w:rPr>
        <w:rFonts w:hint="default"/>
      </w:rPr>
    </w:lvl>
    <w:lvl w:ilvl="7" w:tentative="0">
      <w:start w:val="0"/>
      <w:numFmt w:val="bullet"/>
      <w:lvlText w:val="•"/>
      <w:lvlJc w:val="left"/>
      <w:pPr>
        <w:ind w:left="7876" w:hanging="488"/>
      </w:pPr>
      <w:rPr>
        <w:rFonts w:hint="default"/>
      </w:rPr>
    </w:lvl>
    <w:lvl w:ilvl="8" w:tentative="0">
      <w:start w:val="0"/>
      <w:numFmt w:val="bullet"/>
      <w:lvlText w:val="•"/>
      <w:lvlJc w:val="left"/>
      <w:pPr>
        <w:ind w:left="8832" w:hanging="488"/>
      </w:pPr>
      <w:rPr>
        <w:rFonts w:hint="default"/>
      </w:rPr>
    </w:lvl>
  </w:abstractNum>
  <w:abstractNum w:abstractNumId="19">
    <w:nsid w:val="2A8F537B"/>
    <w:multiLevelType w:val="multilevel"/>
    <w:tmpl w:val="2A8F537B"/>
    <w:lvl w:ilvl="0" w:tentative="0">
      <w:start w:val="16"/>
      <w:numFmt w:val="decimal"/>
      <w:lvlText w:val="%1"/>
      <w:lvlJc w:val="left"/>
      <w:pPr>
        <w:ind w:left="2196" w:hanging="540"/>
        <w:jc w:val="left"/>
      </w:pPr>
      <w:rPr>
        <w:rFonts w:hint="default"/>
      </w:rPr>
    </w:lvl>
    <w:lvl w:ilvl="1" w:tentative="0">
      <w:start w:val="1"/>
      <w:numFmt w:val="decimal"/>
      <w:lvlText w:val="%1.%2"/>
      <w:lvlJc w:val="left"/>
      <w:pPr>
        <w:ind w:left="2196" w:hanging="540"/>
        <w:jc w:val="left"/>
      </w:pPr>
      <w:rPr>
        <w:rFonts w:hint="default" w:ascii="宋体" w:hAnsi="宋体" w:eastAsia="宋体" w:cs="宋体"/>
        <w:w w:val="100"/>
        <w:sz w:val="24"/>
        <w:szCs w:val="24"/>
      </w:rPr>
    </w:lvl>
    <w:lvl w:ilvl="2" w:tentative="0">
      <w:start w:val="0"/>
      <w:numFmt w:val="bullet"/>
      <w:lvlText w:val="•"/>
      <w:lvlJc w:val="left"/>
      <w:pPr>
        <w:ind w:left="3909" w:hanging="540"/>
      </w:pPr>
      <w:rPr>
        <w:rFonts w:hint="default"/>
      </w:rPr>
    </w:lvl>
    <w:lvl w:ilvl="3" w:tentative="0">
      <w:start w:val="0"/>
      <w:numFmt w:val="bullet"/>
      <w:lvlText w:val="•"/>
      <w:lvlJc w:val="left"/>
      <w:pPr>
        <w:ind w:left="4763" w:hanging="540"/>
      </w:pPr>
      <w:rPr>
        <w:rFonts w:hint="default"/>
      </w:rPr>
    </w:lvl>
    <w:lvl w:ilvl="4" w:tentative="0">
      <w:start w:val="0"/>
      <w:numFmt w:val="bullet"/>
      <w:lvlText w:val="•"/>
      <w:lvlJc w:val="left"/>
      <w:pPr>
        <w:ind w:left="5618" w:hanging="540"/>
      </w:pPr>
      <w:rPr>
        <w:rFonts w:hint="default"/>
      </w:rPr>
    </w:lvl>
    <w:lvl w:ilvl="5" w:tentative="0">
      <w:start w:val="0"/>
      <w:numFmt w:val="bullet"/>
      <w:lvlText w:val="•"/>
      <w:lvlJc w:val="left"/>
      <w:pPr>
        <w:ind w:left="6473" w:hanging="540"/>
      </w:pPr>
      <w:rPr>
        <w:rFonts w:hint="default"/>
      </w:rPr>
    </w:lvl>
    <w:lvl w:ilvl="6" w:tentative="0">
      <w:start w:val="0"/>
      <w:numFmt w:val="bullet"/>
      <w:lvlText w:val="•"/>
      <w:lvlJc w:val="left"/>
      <w:pPr>
        <w:ind w:left="7327" w:hanging="540"/>
      </w:pPr>
      <w:rPr>
        <w:rFonts w:hint="default"/>
      </w:rPr>
    </w:lvl>
    <w:lvl w:ilvl="7" w:tentative="0">
      <w:start w:val="0"/>
      <w:numFmt w:val="bullet"/>
      <w:lvlText w:val="•"/>
      <w:lvlJc w:val="left"/>
      <w:pPr>
        <w:ind w:left="8182" w:hanging="540"/>
      </w:pPr>
      <w:rPr>
        <w:rFonts w:hint="default"/>
      </w:rPr>
    </w:lvl>
    <w:lvl w:ilvl="8" w:tentative="0">
      <w:start w:val="0"/>
      <w:numFmt w:val="bullet"/>
      <w:lvlText w:val="•"/>
      <w:lvlJc w:val="left"/>
      <w:pPr>
        <w:ind w:left="9036" w:hanging="540"/>
      </w:pPr>
      <w:rPr>
        <w:rFonts w:hint="default"/>
      </w:rPr>
    </w:lvl>
  </w:abstractNum>
  <w:abstractNum w:abstractNumId="20">
    <w:nsid w:val="2BAB1095"/>
    <w:multiLevelType w:val="singleLevel"/>
    <w:tmpl w:val="2BAB1095"/>
    <w:lvl w:ilvl="0" w:tentative="0">
      <w:start w:val="3"/>
      <w:numFmt w:val="decimal"/>
      <w:suff w:val="nothing"/>
      <w:lvlText w:val="%1、"/>
      <w:lvlJc w:val="left"/>
    </w:lvl>
  </w:abstractNum>
  <w:abstractNum w:abstractNumId="21">
    <w:nsid w:val="46A08BB8"/>
    <w:multiLevelType w:val="multilevel"/>
    <w:tmpl w:val="46A08BB8"/>
    <w:lvl w:ilvl="0" w:tentative="0">
      <w:start w:val="1"/>
      <w:numFmt w:val="decimal"/>
      <w:lvlText w:val="%1."/>
      <w:lvlJc w:val="left"/>
      <w:pPr>
        <w:ind w:left="1429" w:hanging="241"/>
        <w:jc w:val="left"/>
      </w:pPr>
      <w:rPr>
        <w:rFonts w:hint="default" w:ascii="宋体" w:hAnsi="宋体" w:eastAsia="宋体" w:cs="宋体"/>
        <w:w w:val="100"/>
        <w:sz w:val="22"/>
        <w:szCs w:val="22"/>
      </w:rPr>
    </w:lvl>
    <w:lvl w:ilvl="1" w:tentative="0">
      <w:start w:val="0"/>
      <w:numFmt w:val="bullet"/>
      <w:lvlText w:val="•"/>
      <w:lvlJc w:val="left"/>
      <w:pPr>
        <w:ind w:left="2352" w:hanging="241"/>
      </w:pPr>
      <w:rPr>
        <w:rFonts w:hint="default"/>
      </w:rPr>
    </w:lvl>
    <w:lvl w:ilvl="2" w:tentative="0">
      <w:start w:val="0"/>
      <w:numFmt w:val="bullet"/>
      <w:lvlText w:val="•"/>
      <w:lvlJc w:val="left"/>
      <w:pPr>
        <w:ind w:left="3285" w:hanging="241"/>
      </w:pPr>
      <w:rPr>
        <w:rFonts w:hint="default"/>
      </w:rPr>
    </w:lvl>
    <w:lvl w:ilvl="3" w:tentative="0">
      <w:start w:val="0"/>
      <w:numFmt w:val="bullet"/>
      <w:lvlText w:val="•"/>
      <w:lvlJc w:val="left"/>
      <w:pPr>
        <w:ind w:left="4217" w:hanging="241"/>
      </w:pPr>
      <w:rPr>
        <w:rFonts w:hint="default"/>
      </w:rPr>
    </w:lvl>
    <w:lvl w:ilvl="4" w:tentative="0">
      <w:start w:val="0"/>
      <w:numFmt w:val="bullet"/>
      <w:lvlText w:val="•"/>
      <w:lvlJc w:val="left"/>
      <w:pPr>
        <w:ind w:left="5150" w:hanging="241"/>
      </w:pPr>
      <w:rPr>
        <w:rFonts w:hint="default"/>
      </w:rPr>
    </w:lvl>
    <w:lvl w:ilvl="5" w:tentative="0">
      <w:start w:val="0"/>
      <w:numFmt w:val="bullet"/>
      <w:lvlText w:val="•"/>
      <w:lvlJc w:val="left"/>
      <w:pPr>
        <w:ind w:left="6083" w:hanging="241"/>
      </w:pPr>
      <w:rPr>
        <w:rFonts w:hint="default"/>
      </w:rPr>
    </w:lvl>
    <w:lvl w:ilvl="6" w:tentative="0">
      <w:start w:val="0"/>
      <w:numFmt w:val="bullet"/>
      <w:lvlText w:val="•"/>
      <w:lvlJc w:val="left"/>
      <w:pPr>
        <w:ind w:left="7015" w:hanging="241"/>
      </w:pPr>
      <w:rPr>
        <w:rFonts w:hint="default"/>
      </w:rPr>
    </w:lvl>
    <w:lvl w:ilvl="7" w:tentative="0">
      <w:start w:val="0"/>
      <w:numFmt w:val="bullet"/>
      <w:lvlText w:val="•"/>
      <w:lvlJc w:val="left"/>
      <w:pPr>
        <w:ind w:left="7948" w:hanging="241"/>
      </w:pPr>
      <w:rPr>
        <w:rFonts w:hint="default"/>
      </w:rPr>
    </w:lvl>
    <w:lvl w:ilvl="8" w:tentative="0">
      <w:start w:val="0"/>
      <w:numFmt w:val="bullet"/>
      <w:lvlText w:val="•"/>
      <w:lvlJc w:val="left"/>
      <w:pPr>
        <w:ind w:left="8880" w:hanging="241"/>
      </w:pPr>
      <w:rPr>
        <w:rFonts w:hint="default"/>
      </w:rPr>
    </w:lvl>
  </w:abstractNum>
  <w:abstractNum w:abstractNumId="22">
    <w:nsid w:val="4C1BAE26"/>
    <w:multiLevelType w:val="multilevel"/>
    <w:tmpl w:val="4C1BAE26"/>
    <w:lvl w:ilvl="0" w:tentative="0">
      <w:start w:val="1"/>
      <w:numFmt w:val="decimal"/>
      <w:lvlText w:val="（%1）"/>
      <w:lvlJc w:val="left"/>
      <w:pPr>
        <w:ind w:left="2257" w:hanging="601"/>
        <w:jc w:val="left"/>
      </w:pPr>
      <w:rPr>
        <w:rFonts w:hint="default" w:ascii="宋体" w:hAnsi="宋体" w:eastAsia="宋体" w:cs="宋体"/>
        <w:w w:val="100"/>
        <w:sz w:val="22"/>
        <w:szCs w:val="22"/>
      </w:rPr>
    </w:lvl>
    <w:lvl w:ilvl="1" w:tentative="0">
      <w:start w:val="0"/>
      <w:numFmt w:val="bullet"/>
      <w:lvlText w:val="•"/>
      <w:lvlJc w:val="left"/>
      <w:pPr>
        <w:ind w:left="3108" w:hanging="601"/>
      </w:pPr>
      <w:rPr>
        <w:rFonts w:hint="default"/>
      </w:rPr>
    </w:lvl>
    <w:lvl w:ilvl="2" w:tentative="0">
      <w:start w:val="0"/>
      <w:numFmt w:val="bullet"/>
      <w:lvlText w:val="•"/>
      <w:lvlJc w:val="left"/>
      <w:pPr>
        <w:ind w:left="3957" w:hanging="601"/>
      </w:pPr>
      <w:rPr>
        <w:rFonts w:hint="default"/>
      </w:rPr>
    </w:lvl>
    <w:lvl w:ilvl="3" w:tentative="0">
      <w:start w:val="0"/>
      <w:numFmt w:val="bullet"/>
      <w:lvlText w:val="•"/>
      <w:lvlJc w:val="left"/>
      <w:pPr>
        <w:ind w:left="4805" w:hanging="601"/>
      </w:pPr>
      <w:rPr>
        <w:rFonts w:hint="default"/>
      </w:rPr>
    </w:lvl>
    <w:lvl w:ilvl="4" w:tentative="0">
      <w:start w:val="0"/>
      <w:numFmt w:val="bullet"/>
      <w:lvlText w:val="•"/>
      <w:lvlJc w:val="left"/>
      <w:pPr>
        <w:ind w:left="5654" w:hanging="601"/>
      </w:pPr>
      <w:rPr>
        <w:rFonts w:hint="default"/>
      </w:rPr>
    </w:lvl>
    <w:lvl w:ilvl="5" w:tentative="0">
      <w:start w:val="0"/>
      <w:numFmt w:val="bullet"/>
      <w:lvlText w:val="•"/>
      <w:lvlJc w:val="left"/>
      <w:pPr>
        <w:ind w:left="6503" w:hanging="601"/>
      </w:pPr>
      <w:rPr>
        <w:rFonts w:hint="default"/>
      </w:rPr>
    </w:lvl>
    <w:lvl w:ilvl="6" w:tentative="0">
      <w:start w:val="0"/>
      <w:numFmt w:val="bullet"/>
      <w:lvlText w:val="•"/>
      <w:lvlJc w:val="left"/>
      <w:pPr>
        <w:ind w:left="7351" w:hanging="601"/>
      </w:pPr>
      <w:rPr>
        <w:rFonts w:hint="default"/>
      </w:rPr>
    </w:lvl>
    <w:lvl w:ilvl="7" w:tentative="0">
      <w:start w:val="0"/>
      <w:numFmt w:val="bullet"/>
      <w:lvlText w:val="•"/>
      <w:lvlJc w:val="left"/>
      <w:pPr>
        <w:ind w:left="8200" w:hanging="601"/>
      </w:pPr>
      <w:rPr>
        <w:rFonts w:hint="default"/>
      </w:rPr>
    </w:lvl>
    <w:lvl w:ilvl="8" w:tentative="0">
      <w:start w:val="0"/>
      <w:numFmt w:val="bullet"/>
      <w:lvlText w:val="•"/>
      <w:lvlJc w:val="left"/>
      <w:pPr>
        <w:ind w:left="9048" w:hanging="601"/>
      </w:pPr>
      <w:rPr>
        <w:rFonts w:hint="default"/>
      </w:rPr>
    </w:lvl>
  </w:abstractNum>
  <w:abstractNum w:abstractNumId="23">
    <w:nsid w:val="4D4DC07F"/>
    <w:multiLevelType w:val="multilevel"/>
    <w:tmpl w:val="4D4DC07F"/>
    <w:lvl w:ilvl="0" w:tentative="0">
      <w:start w:val="1"/>
      <w:numFmt w:val="decimal"/>
      <w:lvlText w:val="%1）"/>
      <w:lvlJc w:val="left"/>
      <w:pPr>
        <w:ind w:left="1176" w:hanging="368"/>
        <w:jc w:val="left"/>
      </w:pPr>
      <w:rPr>
        <w:rFonts w:hint="default" w:ascii="宋体" w:hAnsi="宋体" w:eastAsia="宋体" w:cs="宋体"/>
        <w:spacing w:val="2"/>
        <w:w w:val="100"/>
        <w:sz w:val="22"/>
        <w:szCs w:val="22"/>
      </w:rPr>
    </w:lvl>
    <w:lvl w:ilvl="1" w:tentative="0">
      <w:start w:val="1"/>
      <w:numFmt w:val="decimal"/>
      <w:lvlText w:val="（%2）"/>
      <w:lvlJc w:val="left"/>
      <w:pPr>
        <w:ind w:left="2737" w:hanging="601"/>
        <w:jc w:val="left"/>
      </w:pPr>
      <w:rPr>
        <w:rFonts w:hint="default" w:ascii="宋体" w:hAnsi="宋体" w:eastAsia="宋体" w:cs="宋体"/>
        <w:w w:val="100"/>
        <w:sz w:val="22"/>
        <w:szCs w:val="22"/>
      </w:rPr>
    </w:lvl>
    <w:lvl w:ilvl="2" w:tentative="0">
      <w:start w:val="0"/>
      <w:numFmt w:val="bullet"/>
      <w:lvlText w:val="•"/>
      <w:lvlJc w:val="left"/>
      <w:pPr>
        <w:ind w:left="3629" w:hanging="601"/>
      </w:pPr>
      <w:rPr>
        <w:rFonts w:hint="default"/>
      </w:rPr>
    </w:lvl>
    <w:lvl w:ilvl="3" w:tentative="0">
      <w:start w:val="0"/>
      <w:numFmt w:val="bullet"/>
      <w:lvlText w:val="•"/>
      <w:lvlJc w:val="left"/>
      <w:pPr>
        <w:ind w:left="4519" w:hanging="601"/>
      </w:pPr>
      <w:rPr>
        <w:rFonts w:hint="default"/>
      </w:rPr>
    </w:lvl>
    <w:lvl w:ilvl="4" w:tentative="0">
      <w:start w:val="0"/>
      <w:numFmt w:val="bullet"/>
      <w:lvlText w:val="•"/>
      <w:lvlJc w:val="left"/>
      <w:pPr>
        <w:ind w:left="5408" w:hanging="601"/>
      </w:pPr>
      <w:rPr>
        <w:rFonts w:hint="default"/>
      </w:rPr>
    </w:lvl>
    <w:lvl w:ilvl="5" w:tentative="0">
      <w:start w:val="0"/>
      <w:numFmt w:val="bullet"/>
      <w:lvlText w:val="•"/>
      <w:lvlJc w:val="left"/>
      <w:pPr>
        <w:ind w:left="6298" w:hanging="601"/>
      </w:pPr>
      <w:rPr>
        <w:rFonts w:hint="default"/>
      </w:rPr>
    </w:lvl>
    <w:lvl w:ilvl="6" w:tentative="0">
      <w:start w:val="0"/>
      <w:numFmt w:val="bullet"/>
      <w:lvlText w:val="•"/>
      <w:lvlJc w:val="left"/>
      <w:pPr>
        <w:ind w:left="7187" w:hanging="601"/>
      </w:pPr>
      <w:rPr>
        <w:rFonts w:hint="default"/>
      </w:rPr>
    </w:lvl>
    <w:lvl w:ilvl="7" w:tentative="0">
      <w:start w:val="0"/>
      <w:numFmt w:val="bullet"/>
      <w:lvlText w:val="•"/>
      <w:lvlJc w:val="left"/>
      <w:pPr>
        <w:ind w:left="8077" w:hanging="601"/>
      </w:pPr>
      <w:rPr>
        <w:rFonts w:hint="default"/>
      </w:rPr>
    </w:lvl>
    <w:lvl w:ilvl="8" w:tentative="0">
      <w:start w:val="0"/>
      <w:numFmt w:val="bullet"/>
      <w:lvlText w:val="•"/>
      <w:lvlJc w:val="left"/>
      <w:pPr>
        <w:ind w:left="8966" w:hanging="601"/>
      </w:pPr>
      <w:rPr>
        <w:rFonts w:hint="default"/>
      </w:rPr>
    </w:lvl>
  </w:abstractNum>
  <w:abstractNum w:abstractNumId="24">
    <w:nsid w:val="59ADCABA"/>
    <w:multiLevelType w:val="multilevel"/>
    <w:tmpl w:val="59ADCABA"/>
    <w:lvl w:ilvl="0" w:tentative="0">
      <w:start w:val="2"/>
      <w:numFmt w:val="decimal"/>
      <w:lvlText w:val="%1"/>
      <w:lvlJc w:val="left"/>
      <w:pPr>
        <w:ind w:left="1388" w:hanging="212"/>
        <w:jc w:val="left"/>
      </w:pPr>
      <w:rPr>
        <w:rFonts w:hint="default" w:ascii="宋体" w:hAnsi="宋体" w:eastAsia="宋体" w:cs="宋体"/>
        <w:w w:val="99"/>
        <w:sz w:val="21"/>
        <w:szCs w:val="21"/>
      </w:rPr>
    </w:lvl>
    <w:lvl w:ilvl="1" w:tentative="0">
      <w:start w:val="0"/>
      <w:numFmt w:val="bullet"/>
      <w:lvlText w:val="•"/>
      <w:lvlJc w:val="left"/>
      <w:pPr>
        <w:ind w:left="2316" w:hanging="212"/>
      </w:pPr>
      <w:rPr>
        <w:rFonts w:hint="default"/>
      </w:rPr>
    </w:lvl>
    <w:lvl w:ilvl="2" w:tentative="0">
      <w:start w:val="0"/>
      <w:numFmt w:val="bullet"/>
      <w:lvlText w:val="•"/>
      <w:lvlJc w:val="left"/>
      <w:pPr>
        <w:ind w:left="3253" w:hanging="212"/>
      </w:pPr>
      <w:rPr>
        <w:rFonts w:hint="default"/>
      </w:rPr>
    </w:lvl>
    <w:lvl w:ilvl="3" w:tentative="0">
      <w:start w:val="0"/>
      <w:numFmt w:val="bullet"/>
      <w:lvlText w:val="•"/>
      <w:lvlJc w:val="left"/>
      <w:pPr>
        <w:ind w:left="4189" w:hanging="212"/>
      </w:pPr>
      <w:rPr>
        <w:rFonts w:hint="default"/>
      </w:rPr>
    </w:lvl>
    <w:lvl w:ilvl="4" w:tentative="0">
      <w:start w:val="0"/>
      <w:numFmt w:val="bullet"/>
      <w:lvlText w:val="•"/>
      <w:lvlJc w:val="left"/>
      <w:pPr>
        <w:ind w:left="5126" w:hanging="212"/>
      </w:pPr>
      <w:rPr>
        <w:rFonts w:hint="default"/>
      </w:rPr>
    </w:lvl>
    <w:lvl w:ilvl="5" w:tentative="0">
      <w:start w:val="0"/>
      <w:numFmt w:val="bullet"/>
      <w:lvlText w:val="•"/>
      <w:lvlJc w:val="left"/>
      <w:pPr>
        <w:ind w:left="6063" w:hanging="212"/>
      </w:pPr>
      <w:rPr>
        <w:rFonts w:hint="default"/>
      </w:rPr>
    </w:lvl>
    <w:lvl w:ilvl="6" w:tentative="0">
      <w:start w:val="0"/>
      <w:numFmt w:val="bullet"/>
      <w:lvlText w:val="•"/>
      <w:lvlJc w:val="left"/>
      <w:pPr>
        <w:ind w:left="6999" w:hanging="212"/>
      </w:pPr>
      <w:rPr>
        <w:rFonts w:hint="default"/>
      </w:rPr>
    </w:lvl>
    <w:lvl w:ilvl="7" w:tentative="0">
      <w:start w:val="0"/>
      <w:numFmt w:val="bullet"/>
      <w:lvlText w:val="•"/>
      <w:lvlJc w:val="left"/>
      <w:pPr>
        <w:ind w:left="7936" w:hanging="212"/>
      </w:pPr>
      <w:rPr>
        <w:rFonts w:hint="default"/>
      </w:rPr>
    </w:lvl>
    <w:lvl w:ilvl="8" w:tentative="0">
      <w:start w:val="0"/>
      <w:numFmt w:val="bullet"/>
      <w:lvlText w:val="•"/>
      <w:lvlJc w:val="left"/>
      <w:pPr>
        <w:ind w:left="8872" w:hanging="212"/>
      </w:pPr>
      <w:rPr>
        <w:rFonts w:hint="default"/>
      </w:rPr>
    </w:lvl>
  </w:abstractNum>
  <w:abstractNum w:abstractNumId="25">
    <w:nsid w:val="5A241D34"/>
    <w:multiLevelType w:val="multilevel"/>
    <w:tmpl w:val="5A241D34"/>
    <w:lvl w:ilvl="0" w:tentative="0">
      <w:start w:val="17"/>
      <w:numFmt w:val="decimal"/>
      <w:lvlText w:val="%1."/>
      <w:lvlJc w:val="left"/>
      <w:pPr>
        <w:ind w:left="1657" w:hanging="481"/>
        <w:jc w:val="left"/>
      </w:pPr>
      <w:rPr>
        <w:rFonts w:hint="default" w:ascii="宋体" w:hAnsi="宋体" w:eastAsia="宋体" w:cs="宋体"/>
        <w:w w:val="100"/>
        <w:sz w:val="22"/>
        <w:szCs w:val="22"/>
      </w:rPr>
    </w:lvl>
    <w:lvl w:ilvl="1" w:tentative="0">
      <w:start w:val="1"/>
      <w:numFmt w:val="decimal"/>
      <w:lvlText w:val="%1.%2"/>
      <w:lvlJc w:val="left"/>
      <w:pPr>
        <w:ind w:left="1176" w:hanging="540"/>
        <w:jc w:val="left"/>
      </w:pPr>
      <w:rPr>
        <w:rFonts w:hint="default" w:ascii="宋体" w:hAnsi="宋体" w:eastAsia="宋体" w:cs="宋体"/>
        <w:w w:val="100"/>
        <w:sz w:val="24"/>
        <w:szCs w:val="24"/>
      </w:rPr>
    </w:lvl>
    <w:lvl w:ilvl="2" w:tentative="0">
      <w:start w:val="0"/>
      <w:numFmt w:val="bullet"/>
      <w:lvlText w:val="•"/>
      <w:lvlJc w:val="left"/>
      <w:pPr>
        <w:ind w:left="2200" w:hanging="540"/>
      </w:pPr>
      <w:rPr>
        <w:rFonts w:hint="default"/>
      </w:rPr>
    </w:lvl>
    <w:lvl w:ilvl="3" w:tentative="0">
      <w:start w:val="0"/>
      <w:numFmt w:val="bullet"/>
      <w:lvlText w:val="•"/>
      <w:lvlJc w:val="left"/>
      <w:pPr>
        <w:ind w:left="3268" w:hanging="540"/>
      </w:pPr>
      <w:rPr>
        <w:rFonts w:hint="default"/>
      </w:rPr>
    </w:lvl>
    <w:lvl w:ilvl="4" w:tentative="0">
      <w:start w:val="0"/>
      <w:numFmt w:val="bullet"/>
      <w:lvlText w:val="•"/>
      <w:lvlJc w:val="left"/>
      <w:pPr>
        <w:ind w:left="4336" w:hanging="540"/>
      </w:pPr>
      <w:rPr>
        <w:rFonts w:hint="default"/>
      </w:rPr>
    </w:lvl>
    <w:lvl w:ilvl="5" w:tentative="0">
      <w:start w:val="0"/>
      <w:numFmt w:val="bullet"/>
      <w:lvlText w:val="•"/>
      <w:lvlJc w:val="left"/>
      <w:pPr>
        <w:ind w:left="5404" w:hanging="540"/>
      </w:pPr>
      <w:rPr>
        <w:rFonts w:hint="default"/>
      </w:rPr>
    </w:lvl>
    <w:lvl w:ilvl="6" w:tentative="0">
      <w:start w:val="0"/>
      <w:numFmt w:val="bullet"/>
      <w:lvlText w:val="•"/>
      <w:lvlJc w:val="left"/>
      <w:pPr>
        <w:ind w:left="6473" w:hanging="540"/>
      </w:pPr>
      <w:rPr>
        <w:rFonts w:hint="default"/>
      </w:rPr>
    </w:lvl>
    <w:lvl w:ilvl="7" w:tentative="0">
      <w:start w:val="0"/>
      <w:numFmt w:val="bullet"/>
      <w:lvlText w:val="•"/>
      <w:lvlJc w:val="left"/>
      <w:pPr>
        <w:ind w:left="7541" w:hanging="540"/>
      </w:pPr>
      <w:rPr>
        <w:rFonts w:hint="default"/>
      </w:rPr>
    </w:lvl>
    <w:lvl w:ilvl="8" w:tentative="0">
      <w:start w:val="0"/>
      <w:numFmt w:val="bullet"/>
      <w:lvlText w:val="•"/>
      <w:lvlJc w:val="left"/>
      <w:pPr>
        <w:ind w:left="8609" w:hanging="540"/>
      </w:pPr>
      <w:rPr>
        <w:rFonts w:hint="default"/>
      </w:rPr>
    </w:lvl>
  </w:abstractNum>
  <w:abstractNum w:abstractNumId="26">
    <w:nsid w:val="60382F6E"/>
    <w:multiLevelType w:val="multilevel"/>
    <w:tmpl w:val="60382F6E"/>
    <w:lvl w:ilvl="0" w:tentative="0">
      <w:start w:val="1"/>
      <w:numFmt w:val="decimal"/>
      <w:lvlText w:val="%1）"/>
      <w:lvlJc w:val="left"/>
      <w:pPr>
        <w:ind w:left="2264" w:hanging="368"/>
        <w:jc w:val="left"/>
      </w:pPr>
      <w:rPr>
        <w:rFonts w:hint="default" w:ascii="宋体" w:hAnsi="宋体" w:eastAsia="宋体" w:cs="宋体"/>
        <w:spacing w:val="2"/>
        <w:w w:val="100"/>
        <w:sz w:val="22"/>
        <w:szCs w:val="22"/>
      </w:rPr>
    </w:lvl>
    <w:lvl w:ilvl="1" w:tentative="0">
      <w:start w:val="0"/>
      <w:numFmt w:val="bullet"/>
      <w:lvlText w:val="•"/>
      <w:lvlJc w:val="left"/>
      <w:pPr>
        <w:ind w:left="3108" w:hanging="368"/>
      </w:pPr>
      <w:rPr>
        <w:rFonts w:hint="default"/>
      </w:rPr>
    </w:lvl>
    <w:lvl w:ilvl="2" w:tentative="0">
      <w:start w:val="0"/>
      <w:numFmt w:val="bullet"/>
      <w:lvlText w:val="•"/>
      <w:lvlJc w:val="left"/>
      <w:pPr>
        <w:ind w:left="3957" w:hanging="368"/>
      </w:pPr>
      <w:rPr>
        <w:rFonts w:hint="default"/>
      </w:rPr>
    </w:lvl>
    <w:lvl w:ilvl="3" w:tentative="0">
      <w:start w:val="0"/>
      <w:numFmt w:val="bullet"/>
      <w:lvlText w:val="•"/>
      <w:lvlJc w:val="left"/>
      <w:pPr>
        <w:ind w:left="4805" w:hanging="368"/>
      </w:pPr>
      <w:rPr>
        <w:rFonts w:hint="default"/>
      </w:rPr>
    </w:lvl>
    <w:lvl w:ilvl="4" w:tentative="0">
      <w:start w:val="0"/>
      <w:numFmt w:val="bullet"/>
      <w:lvlText w:val="•"/>
      <w:lvlJc w:val="left"/>
      <w:pPr>
        <w:ind w:left="5654" w:hanging="368"/>
      </w:pPr>
      <w:rPr>
        <w:rFonts w:hint="default"/>
      </w:rPr>
    </w:lvl>
    <w:lvl w:ilvl="5" w:tentative="0">
      <w:start w:val="0"/>
      <w:numFmt w:val="bullet"/>
      <w:lvlText w:val="•"/>
      <w:lvlJc w:val="left"/>
      <w:pPr>
        <w:ind w:left="6503" w:hanging="368"/>
      </w:pPr>
      <w:rPr>
        <w:rFonts w:hint="default"/>
      </w:rPr>
    </w:lvl>
    <w:lvl w:ilvl="6" w:tentative="0">
      <w:start w:val="0"/>
      <w:numFmt w:val="bullet"/>
      <w:lvlText w:val="•"/>
      <w:lvlJc w:val="left"/>
      <w:pPr>
        <w:ind w:left="7351" w:hanging="368"/>
      </w:pPr>
      <w:rPr>
        <w:rFonts w:hint="default"/>
      </w:rPr>
    </w:lvl>
    <w:lvl w:ilvl="7" w:tentative="0">
      <w:start w:val="0"/>
      <w:numFmt w:val="bullet"/>
      <w:lvlText w:val="•"/>
      <w:lvlJc w:val="left"/>
      <w:pPr>
        <w:ind w:left="8200" w:hanging="368"/>
      </w:pPr>
      <w:rPr>
        <w:rFonts w:hint="default"/>
      </w:rPr>
    </w:lvl>
    <w:lvl w:ilvl="8" w:tentative="0">
      <w:start w:val="0"/>
      <w:numFmt w:val="bullet"/>
      <w:lvlText w:val="•"/>
      <w:lvlJc w:val="left"/>
      <w:pPr>
        <w:ind w:left="9048" w:hanging="368"/>
      </w:pPr>
      <w:rPr>
        <w:rFonts w:hint="default"/>
      </w:rPr>
    </w:lvl>
  </w:abstractNum>
  <w:abstractNum w:abstractNumId="27">
    <w:nsid w:val="697F99D9"/>
    <w:multiLevelType w:val="singleLevel"/>
    <w:tmpl w:val="697F99D9"/>
    <w:lvl w:ilvl="0" w:tentative="0">
      <w:start w:val="1"/>
      <w:numFmt w:val="chineseCounting"/>
      <w:suff w:val="nothing"/>
      <w:lvlText w:val="%1、"/>
      <w:lvlJc w:val="left"/>
      <w:rPr>
        <w:rFonts w:hint="eastAsia"/>
      </w:rPr>
    </w:lvl>
  </w:abstractNum>
  <w:abstractNum w:abstractNumId="28">
    <w:nsid w:val="702CCA8C"/>
    <w:multiLevelType w:val="singleLevel"/>
    <w:tmpl w:val="702CCA8C"/>
    <w:lvl w:ilvl="0" w:tentative="0">
      <w:start w:val="3"/>
      <w:numFmt w:val="chineseCounting"/>
      <w:suff w:val="nothing"/>
      <w:lvlText w:val="（%1）"/>
      <w:lvlJc w:val="left"/>
      <w:rPr>
        <w:rFonts w:hint="eastAsia"/>
      </w:rPr>
    </w:lvl>
  </w:abstractNum>
  <w:abstractNum w:abstractNumId="29">
    <w:nsid w:val="72183CF9"/>
    <w:multiLevelType w:val="multilevel"/>
    <w:tmpl w:val="72183CF9"/>
    <w:lvl w:ilvl="0" w:tentative="0">
      <w:start w:val="9"/>
      <w:numFmt w:val="decimal"/>
      <w:lvlText w:val="%1."/>
      <w:lvlJc w:val="left"/>
      <w:pPr>
        <w:ind w:left="1537" w:hanging="361"/>
        <w:jc w:val="left"/>
      </w:pPr>
      <w:rPr>
        <w:rFonts w:hint="default" w:ascii="宋体" w:hAnsi="宋体" w:eastAsia="宋体" w:cs="宋体"/>
        <w:w w:val="100"/>
        <w:sz w:val="22"/>
        <w:szCs w:val="22"/>
      </w:rPr>
    </w:lvl>
    <w:lvl w:ilvl="1" w:tentative="0">
      <w:start w:val="1"/>
      <w:numFmt w:val="decimal"/>
      <w:lvlText w:val="%1.%2"/>
      <w:lvlJc w:val="left"/>
      <w:pPr>
        <w:ind w:left="2170" w:hanging="420"/>
        <w:jc w:val="left"/>
      </w:pPr>
      <w:rPr>
        <w:rFonts w:hint="default" w:ascii="宋体" w:hAnsi="宋体" w:eastAsia="宋体" w:cs="宋体"/>
        <w:w w:val="100"/>
        <w:sz w:val="24"/>
        <w:szCs w:val="24"/>
      </w:rPr>
    </w:lvl>
    <w:lvl w:ilvl="2" w:tentative="0">
      <w:start w:val="2"/>
      <w:numFmt w:val="decimal"/>
      <w:lvlText w:val="%3）"/>
      <w:lvlJc w:val="left"/>
      <w:pPr>
        <w:ind w:left="2531" w:hanging="361"/>
        <w:jc w:val="left"/>
      </w:pPr>
      <w:rPr>
        <w:rFonts w:hint="default" w:ascii="宋体" w:hAnsi="宋体" w:eastAsia="宋体" w:cs="宋体"/>
        <w:w w:val="100"/>
        <w:sz w:val="22"/>
        <w:szCs w:val="22"/>
      </w:rPr>
    </w:lvl>
    <w:lvl w:ilvl="3" w:tentative="0">
      <w:start w:val="0"/>
      <w:numFmt w:val="bullet"/>
      <w:lvlText w:val="•"/>
      <w:lvlJc w:val="left"/>
      <w:pPr>
        <w:ind w:left="2540" w:hanging="361"/>
      </w:pPr>
      <w:rPr>
        <w:rFonts w:hint="default"/>
      </w:rPr>
    </w:lvl>
    <w:lvl w:ilvl="4" w:tentative="0">
      <w:start w:val="0"/>
      <w:numFmt w:val="bullet"/>
      <w:lvlText w:val="•"/>
      <w:lvlJc w:val="left"/>
      <w:pPr>
        <w:ind w:left="3712" w:hanging="361"/>
      </w:pPr>
      <w:rPr>
        <w:rFonts w:hint="default"/>
      </w:rPr>
    </w:lvl>
    <w:lvl w:ilvl="5" w:tentative="0">
      <w:start w:val="0"/>
      <w:numFmt w:val="bullet"/>
      <w:lvlText w:val="•"/>
      <w:lvlJc w:val="left"/>
      <w:pPr>
        <w:ind w:left="4884" w:hanging="361"/>
      </w:pPr>
      <w:rPr>
        <w:rFonts w:hint="default"/>
      </w:rPr>
    </w:lvl>
    <w:lvl w:ilvl="6" w:tentative="0">
      <w:start w:val="0"/>
      <w:numFmt w:val="bullet"/>
      <w:lvlText w:val="•"/>
      <w:lvlJc w:val="left"/>
      <w:pPr>
        <w:ind w:left="6056" w:hanging="361"/>
      </w:pPr>
      <w:rPr>
        <w:rFonts w:hint="default"/>
      </w:rPr>
    </w:lvl>
    <w:lvl w:ilvl="7" w:tentative="0">
      <w:start w:val="0"/>
      <w:numFmt w:val="bullet"/>
      <w:lvlText w:val="•"/>
      <w:lvlJc w:val="left"/>
      <w:pPr>
        <w:ind w:left="7229" w:hanging="361"/>
      </w:pPr>
      <w:rPr>
        <w:rFonts w:hint="default"/>
      </w:rPr>
    </w:lvl>
    <w:lvl w:ilvl="8" w:tentative="0">
      <w:start w:val="0"/>
      <w:numFmt w:val="bullet"/>
      <w:lvlText w:val="•"/>
      <w:lvlJc w:val="left"/>
      <w:pPr>
        <w:ind w:left="8401" w:hanging="361"/>
      </w:pPr>
      <w:rPr>
        <w:rFonts w:hint="default"/>
      </w:rPr>
    </w:lvl>
  </w:abstractNum>
  <w:num w:numId="1">
    <w:abstractNumId w:val="27"/>
  </w:num>
  <w:num w:numId="2">
    <w:abstractNumId w:val="16"/>
  </w:num>
  <w:num w:numId="3">
    <w:abstractNumId w:val="12"/>
  </w:num>
  <w:num w:numId="4">
    <w:abstractNumId w:val="8"/>
  </w:num>
  <w:num w:numId="5">
    <w:abstractNumId w:val="24"/>
  </w:num>
  <w:num w:numId="6">
    <w:abstractNumId w:val="3"/>
  </w:num>
  <w:num w:numId="7">
    <w:abstractNumId w:val="6"/>
  </w:num>
  <w:num w:numId="8">
    <w:abstractNumId w:val="5"/>
  </w:num>
  <w:num w:numId="9">
    <w:abstractNumId w:val="14"/>
  </w:num>
  <w:num w:numId="10">
    <w:abstractNumId w:val="18"/>
  </w:num>
  <w:num w:numId="11">
    <w:abstractNumId w:val="29"/>
  </w:num>
  <w:num w:numId="12">
    <w:abstractNumId w:val="13"/>
  </w:num>
  <w:num w:numId="13">
    <w:abstractNumId w:val="1"/>
  </w:num>
  <w:num w:numId="14">
    <w:abstractNumId w:val="19"/>
  </w:num>
  <w:num w:numId="15">
    <w:abstractNumId w:val="25"/>
  </w:num>
  <w:num w:numId="16">
    <w:abstractNumId w:val="7"/>
  </w:num>
  <w:num w:numId="17">
    <w:abstractNumId w:val="23"/>
  </w:num>
  <w:num w:numId="18">
    <w:abstractNumId w:val="11"/>
  </w:num>
  <w:num w:numId="19">
    <w:abstractNumId w:val="17"/>
  </w:num>
  <w:num w:numId="20">
    <w:abstractNumId w:val="10"/>
  </w:num>
  <w:num w:numId="21">
    <w:abstractNumId w:val="9"/>
  </w:num>
  <w:num w:numId="22">
    <w:abstractNumId w:val="2"/>
  </w:num>
  <w:num w:numId="23">
    <w:abstractNumId w:val="22"/>
  </w:num>
  <w:num w:numId="24">
    <w:abstractNumId w:val="26"/>
  </w:num>
  <w:num w:numId="25">
    <w:abstractNumId w:val="0"/>
  </w:num>
  <w:num w:numId="26">
    <w:abstractNumId w:val="15"/>
  </w:num>
  <w:num w:numId="27">
    <w:abstractNumId w:val="28"/>
  </w:num>
  <w:num w:numId="28">
    <w:abstractNumId w:val="20"/>
  </w:num>
  <w:num w:numId="29">
    <w:abstractNumId w:val="2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jlkOWMwZjg2NzRhYzAxNTMyYjhmMWRkMGE3NDVmNDgifQ=="/>
  </w:docVars>
  <w:rsids>
    <w:rsidRoot w:val="00000000"/>
    <w:rsid w:val="027D4AB0"/>
    <w:rsid w:val="08AE7734"/>
    <w:rsid w:val="0D3D69F2"/>
    <w:rsid w:val="10D3604C"/>
    <w:rsid w:val="125F51A9"/>
    <w:rsid w:val="12E95A42"/>
    <w:rsid w:val="154960F6"/>
    <w:rsid w:val="1DDA3DCD"/>
    <w:rsid w:val="252779D7"/>
    <w:rsid w:val="255B01CD"/>
    <w:rsid w:val="26AA467E"/>
    <w:rsid w:val="2CA06D23"/>
    <w:rsid w:val="2D122324"/>
    <w:rsid w:val="2D1A5961"/>
    <w:rsid w:val="308A43D0"/>
    <w:rsid w:val="310440D3"/>
    <w:rsid w:val="354B78AB"/>
    <w:rsid w:val="35FB3BEE"/>
    <w:rsid w:val="3874641B"/>
    <w:rsid w:val="3B070F60"/>
    <w:rsid w:val="405B79B2"/>
    <w:rsid w:val="4B4614E8"/>
    <w:rsid w:val="4B6A35F4"/>
    <w:rsid w:val="63416C8E"/>
    <w:rsid w:val="65E321B5"/>
    <w:rsid w:val="72AB5C1E"/>
    <w:rsid w:val="76120F39"/>
    <w:rsid w:val="7BB1447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1"/>
      <w:szCs w:val="22"/>
      <w:lang w:val="en-US" w:eastAsia="en-US" w:bidi="ar-SA"/>
    </w:rPr>
  </w:style>
  <w:style w:type="paragraph" w:styleId="2">
    <w:name w:val="heading 1"/>
    <w:basedOn w:val="1"/>
    <w:qFormat/>
    <w:uiPriority w:val="1"/>
    <w:pPr>
      <w:spacing w:before="37"/>
      <w:ind w:left="1343"/>
      <w:jc w:val="center"/>
      <w:outlineLvl w:val="1"/>
    </w:pPr>
    <w:rPr>
      <w:rFonts w:ascii="宋体" w:hAnsi="宋体" w:eastAsia="宋体" w:cs="宋体"/>
      <w:b/>
      <w:bCs/>
      <w:sz w:val="44"/>
      <w:szCs w:val="44"/>
    </w:rPr>
  </w:style>
  <w:style w:type="paragraph" w:styleId="3">
    <w:name w:val="heading 2"/>
    <w:basedOn w:val="1"/>
    <w:next w:val="1"/>
    <w:qFormat/>
    <w:uiPriority w:val="1"/>
    <w:pPr>
      <w:spacing w:before="1"/>
      <w:ind w:left="1370" w:right="938"/>
      <w:jc w:val="center"/>
      <w:outlineLvl w:val="2"/>
    </w:pPr>
    <w:rPr>
      <w:rFonts w:ascii="仿宋" w:hAnsi="仿宋" w:eastAsia="仿宋" w:cs="仿宋"/>
      <w:sz w:val="37"/>
      <w:szCs w:val="37"/>
    </w:rPr>
  </w:style>
  <w:style w:type="paragraph" w:styleId="4">
    <w:name w:val="heading 3"/>
    <w:basedOn w:val="1"/>
    <w:qFormat/>
    <w:uiPriority w:val="1"/>
    <w:pPr>
      <w:ind w:left="1370" w:right="393"/>
      <w:jc w:val="center"/>
      <w:outlineLvl w:val="3"/>
    </w:pPr>
    <w:rPr>
      <w:rFonts w:ascii="宋体" w:hAnsi="宋体" w:eastAsia="宋体" w:cs="宋体"/>
      <w:b/>
      <w:bCs/>
      <w:sz w:val="36"/>
      <w:szCs w:val="36"/>
    </w:rPr>
  </w:style>
  <w:style w:type="paragraph" w:styleId="5">
    <w:name w:val="heading 4"/>
    <w:basedOn w:val="1"/>
    <w:qFormat/>
    <w:uiPriority w:val="1"/>
    <w:pPr>
      <w:spacing w:before="222"/>
      <w:ind w:left="732"/>
      <w:jc w:val="center"/>
      <w:outlineLvl w:val="4"/>
    </w:pPr>
    <w:rPr>
      <w:rFonts w:ascii="宋体" w:hAnsi="宋体" w:eastAsia="宋体" w:cs="宋体"/>
      <w:b/>
      <w:bCs/>
      <w:sz w:val="32"/>
      <w:szCs w:val="32"/>
    </w:rPr>
  </w:style>
  <w:style w:type="paragraph" w:styleId="6">
    <w:name w:val="heading 5"/>
    <w:basedOn w:val="1"/>
    <w:qFormat/>
    <w:uiPriority w:val="1"/>
    <w:pPr>
      <w:spacing w:before="64"/>
      <w:ind w:left="2616"/>
      <w:outlineLvl w:val="5"/>
    </w:pPr>
    <w:rPr>
      <w:rFonts w:ascii="宋体" w:hAnsi="宋体" w:eastAsia="宋体" w:cs="宋体"/>
      <w:sz w:val="32"/>
      <w:szCs w:val="32"/>
      <w:u w:val="single" w:color="000000"/>
    </w:rPr>
  </w:style>
  <w:style w:type="paragraph" w:styleId="7">
    <w:name w:val="heading 6"/>
    <w:basedOn w:val="1"/>
    <w:qFormat/>
    <w:uiPriority w:val="1"/>
    <w:pPr>
      <w:jc w:val="center"/>
      <w:outlineLvl w:val="6"/>
    </w:pPr>
    <w:rPr>
      <w:rFonts w:ascii="宋体" w:hAnsi="宋体" w:eastAsia="宋体" w:cs="宋体"/>
      <w:b/>
      <w:bCs/>
      <w:sz w:val="30"/>
      <w:szCs w:val="30"/>
    </w:rPr>
  </w:style>
  <w:style w:type="paragraph" w:styleId="8">
    <w:name w:val="heading 7"/>
    <w:basedOn w:val="1"/>
    <w:qFormat/>
    <w:uiPriority w:val="1"/>
    <w:pPr>
      <w:outlineLvl w:val="7"/>
    </w:pPr>
    <w:rPr>
      <w:rFonts w:ascii="宋体" w:hAnsi="宋体" w:eastAsia="宋体" w:cs="宋体"/>
      <w:b/>
      <w:bCs/>
      <w:sz w:val="28"/>
      <w:szCs w:val="28"/>
    </w:rPr>
  </w:style>
  <w:style w:type="paragraph" w:styleId="9">
    <w:name w:val="heading 8"/>
    <w:basedOn w:val="1"/>
    <w:qFormat/>
    <w:uiPriority w:val="1"/>
    <w:pPr>
      <w:spacing w:before="1"/>
      <w:ind w:left="1738"/>
      <w:outlineLvl w:val="8"/>
    </w:pPr>
    <w:rPr>
      <w:rFonts w:ascii="宋体" w:hAnsi="宋体" w:eastAsia="宋体" w:cs="宋体"/>
      <w:sz w:val="28"/>
      <w:szCs w:val="28"/>
    </w:rPr>
  </w:style>
  <w:style w:type="paragraph" w:styleId="10">
    <w:name w:val="heading 9"/>
    <w:basedOn w:val="1"/>
    <w:qFormat/>
    <w:uiPriority w:val="1"/>
    <w:pPr>
      <w:spacing w:before="2"/>
      <w:ind w:left="1176"/>
      <w:outlineLvl w:val="9"/>
    </w:pPr>
    <w:rPr>
      <w:rFonts w:ascii="宋体" w:hAnsi="宋体" w:eastAsia="宋体" w:cs="宋体"/>
      <w:b/>
      <w:bCs/>
      <w:sz w:val="24"/>
      <w:szCs w:val="24"/>
    </w:rPr>
  </w:style>
  <w:style w:type="character" w:default="1" w:styleId="20">
    <w:name w:val="Default Paragraph Font"/>
    <w:semiHidden/>
    <w:unhideWhenUsed/>
    <w:qFormat/>
    <w:uiPriority w:val="1"/>
  </w:style>
  <w:style w:type="table" w:default="1" w:styleId="18">
    <w:name w:val="Normal Table"/>
    <w:semiHidden/>
    <w:qFormat/>
    <w:uiPriority w:val="0"/>
    <w:tblPr>
      <w:tblCellMar>
        <w:top w:w="0" w:type="dxa"/>
        <w:left w:w="108" w:type="dxa"/>
        <w:bottom w:w="0" w:type="dxa"/>
        <w:right w:w="108" w:type="dxa"/>
      </w:tblCellMar>
    </w:tblPr>
  </w:style>
  <w:style w:type="paragraph" w:styleId="11">
    <w:name w:val="Body Text"/>
    <w:basedOn w:val="1"/>
    <w:qFormat/>
    <w:uiPriority w:val="1"/>
    <w:rPr>
      <w:rFonts w:ascii="宋体" w:hAnsi="宋体" w:eastAsia="宋体" w:cs="宋体"/>
      <w:sz w:val="24"/>
      <w:szCs w:val="24"/>
    </w:rPr>
  </w:style>
  <w:style w:type="paragraph" w:styleId="12">
    <w:name w:val="Body Text Indent"/>
    <w:basedOn w:val="1"/>
    <w:next w:val="1"/>
    <w:qFormat/>
    <w:uiPriority w:val="0"/>
    <w:pPr>
      <w:adjustRightInd w:val="0"/>
      <w:spacing w:line="360" w:lineRule="atLeast"/>
      <w:ind w:firstLine="420"/>
      <w:textAlignment w:val="baseline"/>
    </w:pPr>
    <w:rPr>
      <w:sz w:val="28"/>
      <w:szCs w:val="20"/>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qFormat/>
    <w:uiPriority w:val="1"/>
    <w:pPr>
      <w:spacing w:before="420"/>
      <w:ind w:left="680"/>
    </w:pPr>
    <w:rPr>
      <w:rFonts w:ascii="宋体" w:hAnsi="宋体" w:eastAsia="宋体" w:cs="宋体"/>
      <w:b/>
      <w:bCs/>
      <w:sz w:val="32"/>
      <w:szCs w:val="32"/>
    </w:rPr>
  </w:style>
  <w:style w:type="paragraph" w:styleId="16">
    <w:name w:val="Normal (Web)"/>
    <w:basedOn w:val="1"/>
    <w:qFormat/>
    <w:uiPriority w:val="0"/>
    <w:pPr>
      <w:spacing w:beforeAutospacing="1" w:afterAutospacing="1"/>
    </w:pPr>
    <w:rPr>
      <w:rFonts w:cs="Times New Roman"/>
      <w:sz w:val="24"/>
      <w:lang w:eastAsia="zh-CN"/>
    </w:rPr>
  </w:style>
  <w:style w:type="paragraph" w:styleId="17">
    <w:name w:val="Body Text First Indent 2"/>
    <w:basedOn w:val="12"/>
    <w:next w:val="1"/>
    <w:unhideWhenUsed/>
    <w:qFormat/>
    <w:uiPriority w:val="99"/>
    <w:pPr>
      <w:adjustRightInd/>
      <w:spacing w:after="120" w:line="240" w:lineRule="auto"/>
      <w:ind w:left="420" w:leftChars="200" w:firstLineChars="200"/>
      <w:textAlignment w:val="auto"/>
    </w:pPr>
    <w:rPr>
      <w:rFonts w:ascii="Times New Roman" w:hAnsi="Times New Roman"/>
      <w:kern w:val="2"/>
      <w:sz w:val="21"/>
      <w:szCs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Table Normal"/>
    <w:semiHidden/>
    <w:unhideWhenUsed/>
    <w:qFormat/>
    <w:uiPriority w:val="2"/>
    <w:tblPr>
      <w:tblCellMar>
        <w:top w:w="0" w:type="dxa"/>
        <w:left w:w="0" w:type="dxa"/>
        <w:bottom w:w="0" w:type="dxa"/>
        <w:right w:w="0" w:type="dxa"/>
      </w:tblCellMar>
    </w:tblPr>
  </w:style>
  <w:style w:type="paragraph" w:styleId="22">
    <w:name w:val="List Paragraph"/>
    <w:basedOn w:val="1"/>
    <w:qFormat/>
    <w:uiPriority w:val="1"/>
    <w:pPr>
      <w:ind w:left="1176" w:firstLine="480"/>
    </w:pPr>
    <w:rPr>
      <w:rFonts w:ascii="宋体" w:hAnsi="宋体" w:eastAsia="宋体" w:cs="宋体"/>
    </w:rPr>
  </w:style>
  <w:style w:type="paragraph" w:customStyle="1" w:styleId="23">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17.jpeg"/><Relationship Id="rId43" Type="http://schemas.openxmlformats.org/officeDocument/2006/relationships/image" Target="media/image16.jpeg"/><Relationship Id="rId42" Type="http://schemas.openxmlformats.org/officeDocument/2006/relationships/image" Target="media/image15.jpeg"/><Relationship Id="rId41" Type="http://schemas.openxmlformats.org/officeDocument/2006/relationships/image" Target="media/image14.jpeg"/><Relationship Id="rId40" Type="http://schemas.openxmlformats.org/officeDocument/2006/relationships/image" Target="media/image13.jpeg"/><Relationship Id="rId4" Type="http://schemas.openxmlformats.org/officeDocument/2006/relationships/endnotes" Target="endnotes.xml"/><Relationship Id="rId39" Type="http://schemas.openxmlformats.org/officeDocument/2006/relationships/image" Target="media/image12.jpeg"/><Relationship Id="rId38" Type="http://schemas.openxmlformats.org/officeDocument/2006/relationships/image" Target="media/image11.jpeg"/><Relationship Id="rId37" Type="http://schemas.openxmlformats.org/officeDocument/2006/relationships/image" Target="media/image10.jpeg"/><Relationship Id="rId36" Type="http://schemas.openxmlformats.org/officeDocument/2006/relationships/image" Target="media/image9.jpeg"/><Relationship Id="rId35" Type="http://schemas.openxmlformats.org/officeDocument/2006/relationships/image" Target="media/image8.jpeg"/><Relationship Id="rId34" Type="http://schemas.openxmlformats.org/officeDocument/2006/relationships/image" Target="media/image7.jpeg"/><Relationship Id="rId33" Type="http://schemas.openxmlformats.org/officeDocument/2006/relationships/image" Target="media/image6.jpeg"/><Relationship Id="rId32" Type="http://schemas.openxmlformats.org/officeDocument/2006/relationships/image" Target="media/image5.jpeg"/><Relationship Id="rId31" Type="http://schemas.openxmlformats.org/officeDocument/2006/relationships/image" Target="media/image4.jpeg"/><Relationship Id="rId30" Type="http://schemas.openxmlformats.org/officeDocument/2006/relationships/image" Target="media/image3.jpeg"/><Relationship Id="rId3" Type="http://schemas.openxmlformats.org/officeDocument/2006/relationships/footnotes" Target="footnotes.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9"/>
    <customShpInfo spid="_x0000_s2100"/>
    <customShpInfo spid="_x0000_s2065"/>
    <customShpInfo spid="_x0000_s2068"/>
    <customShpInfo spid="_x0000_s2074"/>
    <customShpInfo spid="_x0000_s2077"/>
    <customShpInfo spid="_x0000_s2078"/>
    <customShpInfo spid="_x0000_s2079"/>
    <customShpInfo spid="_x0000_s2080"/>
    <customShpInfo spid="_x0000_s2081"/>
    <customShpInfo spid="_x0000_s2082"/>
    <customShpInfo spid="_x0000_s2083"/>
    <customShpInfo spid="_x0000_s2084"/>
    <customShpInfo spid="_x0000_s2086"/>
    <customShpInfo spid="_x0000_s2087"/>
    <customShpInfo spid="_x0000_s2085"/>
    <customShpInfo spid="_x0000_s2089"/>
    <customShpInfo spid="_x0000_s2090"/>
    <customShpInfo spid="_x0000_s2091"/>
    <customShpInfo spid="_x0000_s2092"/>
    <customShpInfo spid="_x0000_s2093"/>
    <customShpInfo spid="_x0000_s2095"/>
    <customShpInfo spid="_x0000_s2096"/>
    <customShpInfo spid="_x0000_s2094"/>
    <customShpInfo spid="_x0000_s2097"/>
    <customShpInfo spid="_x0000_s2098"/>
    <customShpInfo spid="_x0000_s2099"/>
    <customShpInfo spid="_x0000_s1058"/>
    <customShpInfo spid="_x0000_s1046"/>
    <customShpInfo spid="_x0000_s1048"/>
    <customShpInfo spid="_x0000_s1049"/>
    <customShpInfo spid="_x0000_s1047"/>
    <customShpInfo spid="_x0000_s1051"/>
    <customShpInfo spid="_x0000_s1052"/>
    <customShpInfo spid="_x0000_s1050"/>
    <customShpInfo spid="_x0000_s1053"/>
    <customShpInfo spid="_x0000_s1054"/>
    <customShpInfo spid="_x0000_s1056"/>
    <customShpInfo spid="_x0000_s1057"/>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3466</Words>
  <Characters>3909</Characters>
  <TotalTime>3</TotalTime>
  <ScaleCrop>false</ScaleCrop>
  <LinksUpToDate>false</LinksUpToDate>
  <CharactersWithSpaces>4019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2024-05-26T12:28:00Z</dcterms:created>
  <dc:creator>MC SYSTEM</dc:creator>
  <cp:lastModifiedBy>魏</cp:lastModifiedBy>
  <dcterms:modified xsi:type="dcterms:W3CDTF">2025-03-03T04:43:21Z</dcterms:modified>
  <dc:title>一、什么是竞争性谈判</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Creator">
    <vt:lpwstr>WPS 文字</vt:lpwstr>
  </property>
  <property fmtid="{D5CDD505-2E9C-101B-9397-08002B2CF9AE}" pid="4" name="LastSaved">
    <vt:filetime>2024-05-26T00:00:00Z</vt:filetime>
  </property>
  <property fmtid="{D5CDD505-2E9C-101B-9397-08002B2CF9AE}" pid="5" name="KSOProductBuildVer">
    <vt:lpwstr>2052-12.1.0.20305</vt:lpwstr>
  </property>
  <property fmtid="{D5CDD505-2E9C-101B-9397-08002B2CF9AE}" pid="6" name="ICV">
    <vt:lpwstr>AD1AAF4626C740ABA8B228E38184C7A6_12</vt:lpwstr>
  </property>
  <property fmtid="{D5CDD505-2E9C-101B-9397-08002B2CF9AE}" pid="7" name="KSOTemplateDocerSaveRecord">
    <vt:lpwstr>eyJoZGlkIjoiYzQwMDI3NjE4OGFhYTU2OTg2YmE0ZTI0YzZiZjU0MmYiLCJ1c2VySWQiOiIyMzg1MjIyNTgifQ==</vt:lpwstr>
  </property>
</Properties>
</file>