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9695C">
      <w:pPr>
        <w:pStyle w:val="11"/>
        <w:rPr>
          <w:rFonts w:ascii="Times New Roman"/>
          <w:color w:val="auto"/>
          <w:sz w:val="20"/>
        </w:rPr>
      </w:pPr>
    </w:p>
    <w:p w14:paraId="27E9EFAF">
      <w:pPr>
        <w:pStyle w:val="11"/>
        <w:rPr>
          <w:rFonts w:ascii="Times New Roman"/>
          <w:color w:val="auto"/>
          <w:sz w:val="20"/>
        </w:rPr>
      </w:pPr>
    </w:p>
    <w:p w14:paraId="7BC9F0DB">
      <w:pPr>
        <w:pStyle w:val="11"/>
        <w:rPr>
          <w:rFonts w:ascii="Times New Roman"/>
          <w:color w:val="auto"/>
          <w:sz w:val="20"/>
        </w:rPr>
      </w:pPr>
    </w:p>
    <w:p w14:paraId="0407005B">
      <w:pPr>
        <w:pStyle w:val="11"/>
        <w:rPr>
          <w:rFonts w:ascii="Times New Roman"/>
          <w:color w:val="auto"/>
          <w:sz w:val="20"/>
        </w:rPr>
      </w:pPr>
    </w:p>
    <w:p w14:paraId="7B5EBE5B">
      <w:pPr>
        <w:pStyle w:val="11"/>
        <w:spacing w:before="8"/>
        <w:rPr>
          <w:rFonts w:ascii="Times New Roman"/>
          <w:color w:val="auto"/>
          <w:sz w:val="17"/>
        </w:rPr>
      </w:pPr>
    </w:p>
    <w:p w14:paraId="44A3DCAE">
      <w:pPr>
        <w:pStyle w:val="11"/>
        <w:jc w:val="center"/>
        <w:rPr>
          <w:rFonts w:hint="eastAsia"/>
          <w:b/>
          <w:color w:val="auto"/>
          <w:sz w:val="52"/>
          <w:lang w:eastAsia="zh-CN"/>
        </w:rPr>
      </w:pPr>
      <w:r>
        <w:rPr>
          <w:rFonts w:hint="eastAsia"/>
          <w:b/>
          <w:color w:val="auto"/>
          <w:sz w:val="52"/>
          <w:lang w:eastAsia="zh-CN"/>
        </w:rPr>
        <w:t>绿园区合心镇国土空间规划</w:t>
      </w:r>
    </w:p>
    <w:p w14:paraId="181CAE61">
      <w:pPr>
        <w:pStyle w:val="11"/>
        <w:jc w:val="center"/>
        <w:rPr>
          <w:b/>
          <w:color w:val="auto"/>
          <w:sz w:val="52"/>
        </w:rPr>
      </w:pPr>
      <w:r>
        <w:rPr>
          <w:rFonts w:hint="eastAsia"/>
          <w:b/>
          <w:color w:val="auto"/>
          <w:sz w:val="52"/>
          <w:lang w:eastAsia="zh-CN"/>
        </w:rPr>
        <w:t>（2024-2035年）编制项目</w:t>
      </w:r>
    </w:p>
    <w:p w14:paraId="43704FEC">
      <w:pPr>
        <w:spacing w:before="423"/>
        <w:ind w:left="732" w:right="816" w:firstLine="0"/>
        <w:jc w:val="center"/>
        <w:rPr>
          <w:b/>
          <w:color w:val="auto"/>
          <w:sz w:val="72"/>
        </w:rPr>
      </w:pPr>
    </w:p>
    <w:p w14:paraId="26EA3147">
      <w:pPr>
        <w:spacing w:before="423"/>
        <w:ind w:left="732" w:right="816" w:firstLine="0"/>
        <w:jc w:val="center"/>
        <w:rPr>
          <w:b/>
          <w:color w:val="auto"/>
          <w:sz w:val="72"/>
        </w:rPr>
      </w:pPr>
    </w:p>
    <w:p w14:paraId="6F240A26">
      <w:pPr>
        <w:spacing w:before="423"/>
        <w:ind w:left="732" w:right="816" w:firstLine="0"/>
        <w:jc w:val="center"/>
        <w:rPr>
          <w:b/>
          <w:color w:val="auto"/>
          <w:sz w:val="72"/>
        </w:rPr>
      </w:pPr>
      <w:r>
        <w:rPr>
          <w:b/>
          <w:color w:val="auto"/>
          <w:sz w:val="72"/>
        </w:rPr>
        <w:t>竞争性磋商文件</w:t>
      </w:r>
    </w:p>
    <w:p w14:paraId="419ADBDC">
      <w:pPr>
        <w:pStyle w:val="11"/>
        <w:spacing w:before="5"/>
        <w:rPr>
          <w:b/>
          <w:color w:val="auto"/>
          <w:sz w:val="61"/>
        </w:rPr>
      </w:pPr>
    </w:p>
    <w:p w14:paraId="57BE4361">
      <w:pPr>
        <w:pStyle w:val="7"/>
        <w:ind w:left="732" w:right="220"/>
        <w:rPr>
          <w:rFonts w:hint="default" w:eastAsia="宋体"/>
          <w:color w:val="auto"/>
          <w:highlight w:val="yellow"/>
          <w:lang w:val="en-US" w:eastAsia="zh-CN"/>
        </w:rPr>
      </w:pPr>
      <w:r>
        <w:rPr>
          <w:color w:val="auto"/>
        </w:rPr>
        <w:t>项目编号：</w:t>
      </w:r>
      <w:bookmarkStart w:id="0" w:name="OLE_LINK44"/>
      <w:r>
        <w:rPr>
          <w:rFonts w:hint="eastAsia" w:ascii="宋体" w:hAnsi="宋体" w:eastAsia="宋体" w:cs="宋体"/>
          <w:b/>
          <w:bCs/>
          <w:color w:val="auto"/>
          <w:sz w:val="32"/>
          <w:szCs w:val="32"/>
          <w:u w:val="none"/>
          <w:lang w:val="en-US" w:eastAsia="zh-CN" w:bidi="ar-SA"/>
        </w:rPr>
        <w:t>LY2024</w:t>
      </w:r>
      <w:bookmarkEnd w:id="0"/>
      <w:r>
        <w:rPr>
          <w:rFonts w:hint="eastAsia" w:ascii="宋体" w:hAnsi="宋体" w:eastAsia="宋体" w:cs="宋体"/>
          <w:b/>
          <w:bCs/>
          <w:color w:val="auto"/>
          <w:sz w:val="32"/>
          <w:szCs w:val="32"/>
          <w:u w:val="none"/>
          <w:lang w:val="en-US" w:eastAsia="zh-CN" w:bidi="ar-SA"/>
        </w:rPr>
        <w:t>12-108</w:t>
      </w:r>
    </w:p>
    <w:p w14:paraId="597A556C">
      <w:pPr>
        <w:pStyle w:val="11"/>
        <w:rPr>
          <w:b/>
          <w:color w:val="auto"/>
          <w:sz w:val="30"/>
        </w:rPr>
      </w:pPr>
    </w:p>
    <w:p w14:paraId="0FD9F320">
      <w:pPr>
        <w:pStyle w:val="11"/>
        <w:rPr>
          <w:b/>
          <w:color w:val="auto"/>
          <w:sz w:val="30"/>
        </w:rPr>
      </w:pPr>
    </w:p>
    <w:p w14:paraId="6247DA5A">
      <w:pPr>
        <w:pStyle w:val="11"/>
        <w:rPr>
          <w:b/>
          <w:color w:val="auto"/>
          <w:sz w:val="30"/>
        </w:rPr>
      </w:pPr>
    </w:p>
    <w:p w14:paraId="7BD1B5E2">
      <w:pPr>
        <w:pStyle w:val="11"/>
        <w:rPr>
          <w:b/>
          <w:color w:val="auto"/>
          <w:sz w:val="30"/>
        </w:rPr>
      </w:pPr>
    </w:p>
    <w:p w14:paraId="19C8BE54">
      <w:pPr>
        <w:pStyle w:val="11"/>
        <w:rPr>
          <w:b/>
          <w:color w:val="auto"/>
          <w:sz w:val="30"/>
        </w:rPr>
      </w:pPr>
    </w:p>
    <w:p w14:paraId="0F3C4838">
      <w:pPr>
        <w:pStyle w:val="11"/>
        <w:rPr>
          <w:b/>
          <w:color w:val="auto"/>
          <w:sz w:val="30"/>
        </w:rPr>
      </w:pPr>
    </w:p>
    <w:p w14:paraId="5FA95C75">
      <w:pPr>
        <w:pStyle w:val="11"/>
        <w:rPr>
          <w:b/>
          <w:color w:val="auto"/>
          <w:sz w:val="30"/>
        </w:rPr>
      </w:pPr>
    </w:p>
    <w:p w14:paraId="0D0898EA">
      <w:pPr>
        <w:pStyle w:val="11"/>
        <w:rPr>
          <w:b/>
          <w:color w:val="auto"/>
          <w:sz w:val="30"/>
        </w:rPr>
      </w:pPr>
    </w:p>
    <w:p w14:paraId="00535567">
      <w:pPr>
        <w:pStyle w:val="11"/>
        <w:rPr>
          <w:b/>
          <w:color w:val="auto"/>
          <w:sz w:val="30"/>
        </w:rPr>
      </w:pPr>
    </w:p>
    <w:p w14:paraId="3C3EF9C0">
      <w:pPr>
        <w:pStyle w:val="11"/>
        <w:rPr>
          <w:b/>
          <w:color w:val="auto"/>
          <w:sz w:val="30"/>
        </w:rPr>
      </w:pPr>
    </w:p>
    <w:p w14:paraId="56FE201B">
      <w:pPr>
        <w:pStyle w:val="11"/>
        <w:spacing w:before="3"/>
        <w:rPr>
          <w:b/>
          <w:color w:val="auto"/>
          <w:sz w:val="25"/>
        </w:rPr>
      </w:pPr>
    </w:p>
    <w:p w14:paraId="5684873B">
      <w:pPr>
        <w:pStyle w:val="5"/>
        <w:spacing w:before="1"/>
        <w:ind w:left="1748"/>
        <w:jc w:val="left"/>
        <w:rPr>
          <w:color w:val="auto"/>
          <w:u w:val="none"/>
        </w:rPr>
      </w:pPr>
      <w:r>
        <w:rPr>
          <w:color w:val="auto"/>
        </w:rPr>
        <w:t>采</w:t>
      </w:r>
      <w:r>
        <w:rPr>
          <w:color w:val="auto"/>
          <w:u w:val="none"/>
        </w:rPr>
        <w:t>购单位：</w:t>
      </w:r>
      <w:r>
        <w:rPr>
          <w:rFonts w:hint="eastAsia"/>
          <w:color w:val="auto"/>
          <w:u w:val="none"/>
        </w:rPr>
        <w:t xml:space="preserve"> 长春市绿园区合心镇人民政府  </w:t>
      </w:r>
    </w:p>
    <w:p w14:paraId="00714C71">
      <w:pPr>
        <w:pStyle w:val="11"/>
        <w:rPr>
          <w:b/>
          <w:color w:val="auto"/>
          <w:sz w:val="32"/>
          <w:u w:val="none"/>
        </w:rPr>
      </w:pPr>
    </w:p>
    <w:p w14:paraId="3A9B95BB">
      <w:pPr>
        <w:pStyle w:val="11"/>
        <w:rPr>
          <w:b/>
          <w:color w:val="auto"/>
          <w:sz w:val="32"/>
          <w:u w:val="none"/>
        </w:rPr>
      </w:pPr>
    </w:p>
    <w:p w14:paraId="0C20B9F2">
      <w:pPr>
        <w:pStyle w:val="5"/>
        <w:ind w:left="1748"/>
        <w:jc w:val="left"/>
        <w:rPr>
          <w:color w:val="auto"/>
          <w:u w:val="none"/>
        </w:rPr>
      </w:pPr>
      <w:r>
        <w:rPr>
          <w:color w:val="auto"/>
          <w:u w:val="none"/>
        </w:rPr>
        <w:t>采购代理机构：</w:t>
      </w:r>
      <w:r>
        <w:rPr>
          <w:rFonts w:hint="eastAsia"/>
          <w:color w:val="auto"/>
          <w:u w:val="none"/>
        </w:rPr>
        <w:t>吉林省荣添项目管理有限公司</w:t>
      </w:r>
    </w:p>
    <w:p w14:paraId="0BE64B03">
      <w:pPr>
        <w:pStyle w:val="11"/>
        <w:rPr>
          <w:b/>
          <w:color w:val="auto"/>
          <w:sz w:val="32"/>
          <w:u w:val="none"/>
        </w:rPr>
      </w:pPr>
    </w:p>
    <w:p w14:paraId="6E51F40D">
      <w:pPr>
        <w:pStyle w:val="11"/>
        <w:rPr>
          <w:b/>
          <w:color w:val="auto"/>
          <w:sz w:val="32"/>
        </w:rPr>
      </w:pPr>
    </w:p>
    <w:p w14:paraId="0F08A531">
      <w:pPr>
        <w:pStyle w:val="5"/>
        <w:ind w:right="818"/>
        <w:rPr>
          <w:color w:val="auto"/>
        </w:rPr>
      </w:pPr>
      <w:r>
        <w:rPr>
          <w:color w:val="auto"/>
        </w:rPr>
        <w:t>2024</w:t>
      </w:r>
      <w:r>
        <w:rPr>
          <w:color w:val="auto"/>
          <w:spacing w:val="-54"/>
        </w:rPr>
        <w:t xml:space="preserve"> 年 </w:t>
      </w:r>
      <w:r>
        <w:rPr>
          <w:rFonts w:hint="eastAsia"/>
          <w:color w:val="auto"/>
          <w:lang w:val="en-US" w:eastAsia="zh-CN"/>
        </w:rPr>
        <w:t>10</w:t>
      </w:r>
      <w:r>
        <w:rPr>
          <w:color w:val="auto"/>
          <w:spacing w:val="-41"/>
        </w:rPr>
        <w:t>月</w:t>
      </w:r>
    </w:p>
    <w:p w14:paraId="7AD1D278">
      <w:pPr>
        <w:spacing w:after="0"/>
        <w:rPr>
          <w:color w:val="auto"/>
        </w:rPr>
        <w:sectPr>
          <w:type w:val="continuous"/>
          <w:pgSz w:w="11910" w:h="16840"/>
          <w:pgMar w:top="980" w:right="581" w:bottom="280" w:left="580" w:header="700" w:footer="720" w:gutter="0"/>
          <w:cols w:space="720" w:num="1"/>
        </w:sectPr>
      </w:pPr>
    </w:p>
    <w:p w14:paraId="38D4C138">
      <w:pPr>
        <w:pStyle w:val="11"/>
        <w:rPr>
          <w:b/>
          <w:color w:val="auto"/>
          <w:sz w:val="20"/>
        </w:rPr>
      </w:pPr>
    </w:p>
    <w:p w14:paraId="2372333C">
      <w:pPr>
        <w:pStyle w:val="11"/>
        <w:rPr>
          <w:b/>
          <w:color w:val="auto"/>
          <w:sz w:val="20"/>
        </w:rPr>
      </w:pPr>
    </w:p>
    <w:p w14:paraId="01CDA227">
      <w:pPr>
        <w:pStyle w:val="11"/>
        <w:rPr>
          <w:b/>
          <w:color w:val="auto"/>
          <w:sz w:val="20"/>
        </w:rPr>
      </w:pPr>
    </w:p>
    <w:p w14:paraId="77674CFC">
      <w:pPr>
        <w:pStyle w:val="11"/>
        <w:spacing w:before="12"/>
        <w:rPr>
          <w:b/>
          <w:color w:val="auto"/>
          <w:sz w:val="28"/>
        </w:rPr>
      </w:pPr>
    </w:p>
    <w:p w14:paraId="4BDC511E">
      <w:pPr>
        <w:tabs>
          <w:tab w:val="left" w:pos="967"/>
        </w:tabs>
        <w:spacing w:before="37"/>
        <w:ind w:left="0" w:right="86" w:firstLine="0"/>
        <w:jc w:val="center"/>
        <w:rPr>
          <w:b/>
          <w:color w:val="auto"/>
          <w:sz w:val="44"/>
        </w:rPr>
      </w:pPr>
      <w:r>
        <w:rPr>
          <w:b/>
          <w:color w:val="auto"/>
          <w:sz w:val="44"/>
        </w:rPr>
        <w:t>目</w:t>
      </w:r>
      <w:r>
        <w:rPr>
          <w:b/>
          <w:color w:val="auto"/>
          <w:sz w:val="44"/>
        </w:rPr>
        <w:tab/>
      </w:r>
      <w:r>
        <w:rPr>
          <w:b/>
          <w:color w:val="auto"/>
          <w:sz w:val="44"/>
        </w:rPr>
        <w:t>录</w:t>
      </w:r>
    </w:p>
    <w:sdt>
      <w:sdtPr>
        <w:rPr>
          <w:color w:val="auto"/>
        </w:rPr>
        <w:id w:val="1"/>
        <w:docPartObj>
          <w:docPartGallery w:val="Table of Contents"/>
          <w:docPartUnique/>
        </w:docPartObj>
      </w:sdtPr>
      <w:sdtEndPr>
        <w:rPr>
          <w:color w:val="auto"/>
        </w:rPr>
      </w:sdtEndPr>
      <w:sdtContent>
        <w:p w14:paraId="36A8DDDA">
          <w:pPr>
            <w:pStyle w:val="16"/>
            <w:tabs>
              <w:tab w:val="right" w:leader="dot" w:pos="10189"/>
            </w:tabs>
            <w:spacing w:before="490"/>
            <w:rPr>
              <w:color w:val="auto"/>
            </w:rPr>
          </w:pPr>
          <w:r>
            <w:rPr>
              <w:color w:val="auto"/>
            </w:rPr>
            <w:fldChar w:fldCharType="begin"/>
          </w:r>
          <w:r>
            <w:rPr>
              <w:color w:val="auto"/>
            </w:rPr>
            <w:instrText xml:space="preserve"> HYPERLINK \l "_bookmark0" </w:instrText>
          </w:r>
          <w:r>
            <w:rPr>
              <w:color w:val="auto"/>
            </w:rPr>
            <w:fldChar w:fldCharType="separate"/>
          </w:r>
          <w:r>
            <w:rPr>
              <w:color w:val="auto"/>
            </w:rPr>
            <w:t>第一部分</w:t>
          </w:r>
          <w:r>
            <w:rPr>
              <w:color w:val="auto"/>
              <w:spacing w:val="-35"/>
            </w:rPr>
            <w:t xml:space="preserve"> </w:t>
          </w:r>
          <w:r>
            <w:rPr>
              <w:color w:val="auto"/>
            </w:rPr>
            <w:t>竞争性磋商公告</w:t>
          </w:r>
          <w:r>
            <w:rPr>
              <w:color w:val="auto"/>
            </w:rPr>
            <w:tab/>
          </w:r>
          <w:r>
            <w:rPr>
              <w:color w:val="auto"/>
            </w:rPr>
            <w:t>2</w:t>
          </w:r>
          <w:r>
            <w:rPr>
              <w:color w:val="auto"/>
            </w:rPr>
            <w:fldChar w:fldCharType="end"/>
          </w:r>
        </w:p>
        <w:p w14:paraId="5EA2800D">
          <w:pPr>
            <w:pStyle w:val="16"/>
            <w:tabs>
              <w:tab w:val="right" w:leader="dot" w:pos="10189"/>
            </w:tabs>
            <w:rPr>
              <w:color w:val="auto"/>
            </w:rPr>
          </w:pPr>
          <w:r>
            <w:rPr>
              <w:color w:val="auto"/>
            </w:rPr>
            <w:fldChar w:fldCharType="begin"/>
          </w:r>
          <w:r>
            <w:rPr>
              <w:color w:val="auto"/>
            </w:rPr>
            <w:instrText xml:space="preserve"> HYPERLINK \l "_bookmark1" </w:instrText>
          </w:r>
          <w:r>
            <w:rPr>
              <w:color w:val="auto"/>
            </w:rPr>
            <w:fldChar w:fldCharType="separate"/>
          </w:r>
          <w:r>
            <w:rPr>
              <w:color w:val="auto"/>
            </w:rPr>
            <w:t>第二部分</w:t>
          </w:r>
          <w:r>
            <w:rPr>
              <w:color w:val="auto"/>
              <w:spacing w:val="-35"/>
            </w:rPr>
            <w:t xml:space="preserve"> </w:t>
          </w:r>
          <w:r>
            <w:rPr>
              <w:color w:val="auto"/>
            </w:rPr>
            <w:t>竞争性磋商文件</w:t>
          </w:r>
          <w:r>
            <w:rPr>
              <w:color w:val="auto"/>
            </w:rPr>
            <w:tab/>
          </w:r>
          <w:r>
            <w:rPr>
              <w:color w:val="auto"/>
            </w:rPr>
            <w:t>6</w:t>
          </w:r>
          <w:r>
            <w:rPr>
              <w:color w:val="auto"/>
            </w:rPr>
            <w:fldChar w:fldCharType="end"/>
          </w:r>
        </w:p>
        <w:p w14:paraId="486D7D11">
          <w:pPr>
            <w:pStyle w:val="16"/>
            <w:tabs>
              <w:tab w:val="right" w:leader="dot" w:pos="10192"/>
            </w:tabs>
            <w:spacing w:before="421"/>
            <w:rPr>
              <w:rFonts w:ascii="Times New Roman" w:eastAsia="Times New Roman"/>
              <w:color w:val="auto"/>
            </w:rPr>
          </w:pPr>
          <w:r>
            <w:rPr>
              <w:color w:val="auto"/>
            </w:rPr>
            <w:fldChar w:fldCharType="begin"/>
          </w:r>
          <w:r>
            <w:rPr>
              <w:color w:val="auto"/>
            </w:rPr>
            <w:instrText xml:space="preserve"> HYPERLINK \l "_TOC_250001" </w:instrText>
          </w:r>
          <w:r>
            <w:rPr>
              <w:color w:val="auto"/>
            </w:rPr>
            <w:fldChar w:fldCharType="separate"/>
          </w:r>
          <w:r>
            <w:rPr>
              <w:color w:val="auto"/>
            </w:rPr>
            <w:t>第三部分</w:t>
          </w:r>
          <w:r>
            <w:rPr>
              <w:color w:val="auto"/>
              <w:spacing w:val="-35"/>
            </w:rPr>
            <w:t xml:space="preserve"> </w:t>
          </w:r>
          <w:r>
            <w:rPr>
              <w:color w:val="auto"/>
            </w:rPr>
            <w:t>磋商原则和成交标准</w:t>
          </w:r>
          <w:r>
            <w:rPr>
              <w:color w:val="auto"/>
            </w:rPr>
            <w:tab/>
          </w:r>
          <w:r>
            <w:rPr>
              <w:rFonts w:ascii="Times New Roman" w:eastAsia="Times New Roman"/>
              <w:color w:val="auto"/>
            </w:rPr>
            <w:t>17</w:t>
          </w:r>
          <w:r>
            <w:rPr>
              <w:rFonts w:ascii="Times New Roman" w:eastAsia="Times New Roman"/>
              <w:color w:val="auto"/>
            </w:rPr>
            <w:fldChar w:fldCharType="end"/>
          </w:r>
        </w:p>
        <w:p w14:paraId="25AC1DBC">
          <w:pPr>
            <w:pStyle w:val="16"/>
            <w:tabs>
              <w:tab w:val="left" w:pos="2220"/>
              <w:tab w:val="right" w:leader="dot" w:pos="10192"/>
            </w:tabs>
            <w:rPr>
              <w:rFonts w:ascii="Times New Roman" w:eastAsia="Times New Roman"/>
              <w:color w:val="auto"/>
            </w:rPr>
          </w:pPr>
          <w:r>
            <w:rPr>
              <w:color w:val="auto"/>
            </w:rPr>
            <w:fldChar w:fldCharType="begin"/>
          </w:r>
          <w:r>
            <w:rPr>
              <w:color w:val="auto"/>
            </w:rPr>
            <w:instrText xml:space="preserve"> HYPERLINK \l "_TOC_250000" </w:instrText>
          </w:r>
          <w:r>
            <w:rPr>
              <w:color w:val="auto"/>
            </w:rPr>
            <w:fldChar w:fldCharType="separate"/>
          </w:r>
          <w:r>
            <w:rPr>
              <w:color w:val="auto"/>
            </w:rPr>
            <w:t>第四部分</w:t>
          </w:r>
          <w:r>
            <w:rPr>
              <w:color w:val="auto"/>
            </w:rPr>
            <w:tab/>
          </w:r>
          <w:r>
            <w:rPr>
              <w:color w:val="auto"/>
            </w:rPr>
            <w:t>合同条款及格式</w:t>
          </w:r>
          <w:r>
            <w:rPr>
              <w:color w:val="auto"/>
            </w:rPr>
            <w:tab/>
          </w:r>
          <w:r>
            <w:rPr>
              <w:rFonts w:ascii="Times New Roman" w:eastAsia="Times New Roman"/>
              <w:color w:val="auto"/>
            </w:rPr>
            <w:t>47</w:t>
          </w:r>
          <w:r>
            <w:rPr>
              <w:rFonts w:ascii="Times New Roman" w:eastAsia="Times New Roman"/>
              <w:color w:val="auto"/>
            </w:rPr>
            <w:fldChar w:fldCharType="end"/>
          </w:r>
        </w:p>
        <w:p w14:paraId="372CF3D2">
          <w:pPr>
            <w:pStyle w:val="16"/>
            <w:tabs>
              <w:tab w:val="right" w:leader="dot" w:pos="10189"/>
            </w:tabs>
            <w:ind w:left="629"/>
            <w:rPr>
              <w:color w:val="auto"/>
            </w:rPr>
          </w:pPr>
          <w:r>
            <w:rPr>
              <w:color w:val="auto"/>
            </w:rPr>
            <w:fldChar w:fldCharType="begin"/>
          </w:r>
          <w:r>
            <w:rPr>
              <w:color w:val="auto"/>
            </w:rPr>
            <w:instrText xml:space="preserve"> HYPERLINK \l "_bookmark2" </w:instrText>
          </w:r>
          <w:r>
            <w:rPr>
              <w:color w:val="auto"/>
            </w:rPr>
            <w:fldChar w:fldCharType="separate"/>
          </w:r>
          <w:r>
            <w:rPr>
              <w:color w:val="auto"/>
            </w:rPr>
            <w:t>第五部分</w:t>
          </w:r>
          <w:r>
            <w:rPr>
              <w:color w:val="auto"/>
              <w:spacing w:val="-35"/>
            </w:rPr>
            <w:t xml:space="preserve"> </w:t>
          </w:r>
          <w:r>
            <w:rPr>
              <w:color w:val="auto"/>
            </w:rPr>
            <w:t>服务要求</w:t>
          </w:r>
          <w:r>
            <w:rPr>
              <w:color w:val="auto"/>
            </w:rPr>
            <w:tab/>
          </w:r>
          <w:r>
            <w:rPr>
              <w:color w:val="auto"/>
            </w:rPr>
            <w:t>48</w:t>
          </w:r>
          <w:r>
            <w:rPr>
              <w:color w:val="auto"/>
            </w:rPr>
            <w:fldChar w:fldCharType="end"/>
          </w:r>
        </w:p>
        <w:p w14:paraId="74E9FF52">
          <w:pPr>
            <w:pStyle w:val="16"/>
            <w:tabs>
              <w:tab w:val="right" w:leader="dot" w:pos="10192"/>
            </w:tabs>
            <w:spacing w:before="421"/>
            <w:rPr>
              <w:rFonts w:ascii="Times New Roman" w:eastAsia="Times New Roman"/>
              <w:color w:val="auto"/>
            </w:rPr>
          </w:pPr>
          <w:r>
            <w:rPr>
              <w:color w:val="auto"/>
            </w:rPr>
            <w:fldChar w:fldCharType="begin"/>
          </w:r>
          <w:r>
            <w:rPr>
              <w:color w:val="auto"/>
            </w:rPr>
            <w:instrText xml:space="preserve"> HYPERLINK \l "_bookmark3" </w:instrText>
          </w:r>
          <w:r>
            <w:rPr>
              <w:color w:val="auto"/>
            </w:rPr>
            <w:fldChar w:fldCharType="separate"/>
          </w:r>
          <w:r>
            <w:rPr>
              <w:color w:val="auto"/>
            </w:rPr>
            <w:t>第六部分</w:t>
          </w:r>
          <w:r>
            <w:rPr>
              <w:color w:val="auto"/>
              <w:spacing w:val="-35"/>
            </w:rPr>
            <w:t xml:space="preserve"> </w:t>
          </w:r>
          <w:r>
            <w:rPr>
              <w:color w:val="auto"/>
            </w:rPr>
            <w:t>响应文件格式</w:t>
          </w:r>
          <w:r>
            <w:rPr>
              <w:color w:val="auto"/>
            </w:rPr>
            <w:tab/>
          </w:r>
          <w:r>
            <w:rPr>
              <w:color w:val="auto"/>
            </w:rPr>
            <w:t>4</w:t>
          </w:r>
          <w:r>
            <w:rPr>
              <w:color w:val="auto"/>
            </w:rPr>
            <w:fldChar w:fldCharType="end"/>
          </w:r>
          <w:r>
            <w:rPr>
              <w:rFonts w:ascii="Times New Roman" w:eastAsia="Times New Roman"/>
              <w:color w:val="auto"/>
            </w:rPr>
            <w:t>9</w:t>
          </w:r>
        </w:p>
      </w:sdtContent>
    </w:sdt>
    <w:p w14:paraId="34675686">
      <w:pPr>
        <w:spacing w:after="0"/>
        <w:rPr>
          <w:rFonts w:ascii="Times New Roman" w:eastAsia="Times New Roman"/>
          <w:color w:val="auto"/>
        </w:rPr>
        <w:sectPr>
          <w:headerReference r:id="rId5" w:type="default"/>
          <w:footerReference r:id="rId6" w:type="default"/>
          <w:pgSz w:w="11910" w:h="16840"/>
          <w:pgMar w:top="980" w:right="581" w:bottom="1100" w:left="580" w:header="700" w:footer="907" w:gutter="0"/>
          <w:cols w:space="720" w:num="1"/>
        </w:sectPr>
      </w:pPr>
    </w:p>
    <w:p w14:paraId="21D07B0D">
      <w:pPr>
        <w:pStyle w:val="2"/>
        <w:numPr>
          <w:ilvl w:val="0"/>
          <w:numId w:val="0"/>
        </w:numPr>
        <w:spacing w:before="61"/>
        <w:ind w:leftChars="0" w:right="0" w:rightChars="0"/>
        <w:jc w:val="center"/>
        <w:rPr>
          <w:color w:val="auto"/>
        </w:rPr>
      </w:pPr>
      <w:bookmarkStart w:id="1" w:name="_bookmark0"/>
      <w:bookmarkEnd w:id="1"/>
      <w:bookmarkStart w:id="2" w:name="第一部分 竞争性磋商公告"/>
      <w:bookmarkEnd w:id="2"/>
      <w:r>
        <w:rPr>
          <w:color w:val="auto"/>
        </w:rPr>
        <w:t>竞争性磋商公告</w:t>
      </w:r>
    </w:p>
    <w:p w14:paraId="05300F3F">
      <w:pPr>
        <w:spacing w:before="110"/>
        <w:ind w:left="103" w:right="0" w:firstLine="0"/>
        <w:jc w:val="left"/>
        <w:rPr>
          <w:color w:val="auto"/>
          <w:sz w:val="21"/>
        </w:rPr>
      </w:pPr>
      <w:r>
        <w:rPr>
          <w:color w:val="auto"/>
          <w:sz w:val="21"/>
        </w:rPr>
        <w:t>项目概况</w:t>
      </w:r>
    </w:p>
    <w:p w14:paraId="008A8416">
      <w:pPr>
        <w:spacing w:before="110"/>
        <w:ind w:left="103" w:right="0" w:firstLine="356" w:firstLineChars="200"/>
        <w:jc w:val="left"/>
        <w:rPr>
          <w:color w:val="auto"/>
          <w:spacing w:val="-16"/>
          <w:sz w:val="21"/>
        </w:rPr>
      </w:pPr>
      <w:r>
        <w:rPr>
          <w:rFonts w:hint="eastAsia"/>
          <w:color w:val="auto"/>
          <w:spacing w:val="-16"/>
          <w:sz w:val="21"/>
          <w:lang w:eastAsia="zh-CN"/>
        </w:rPr>
        <w:t>绿园区合心镇国土空间规划（2024-2035年）编制项目</w:t>
      </w:r>
      <w:r>
        <w:rPr>
          <w:color w:val="auto"/>
          <w:spacing w:val="-16"/>
          <w:sz w:val="21"/>
        </w:rPr>
        <w:t xml:space="preserve">的潜在供应商应自行登录“政采云”平台（网址http:// </w:t>
      </w:r>
      <w:r>
        <w:rPr>
          <w:color w:val="auto"/>
          <w:spacing w:val="-16"/>
          <w:sz w:val="21"/>
        </w:rPr>
        <w:fldChar w:fldCharType="begin"/>
      </w:r>
      <w:r>
        <w:rPr>
          <w:color w:val="auto"/>
          <w:spacing w:val="-16"/>
          <w:sz w:val="21"/>
        </w:rPr>
        <w:instrText xml:space="preserve"> HYPERLINK "http://www.zcygov.cn锛夌綉涓婃敞鍐屽苟涓嬭浇鑾峰彇閲囪喘鏂囦欢锛屽苟浜/?023骞%3F鏈%3F" \h </w:instrText>
      </w:r>
      <w:r>
        <w:rPr>
          <w:color w:val="auto"/>
          <w:spacing w:val="-16"/>
          <w:sz w:val="21"/>
        </w:rPr>
        <w:fldChar w:fldCharType="separate"/>
      </w:r>
      <w:r>
        <w:rPr>
          <w:color w:val="auto"/>
          <w:spacing w:val="-16"/>
          <w:sz w:val="21"/>
        </w:rPr>
        <w:t>www.zcygov.cn）网上注册并下载获取采购文件，并于2024 年</w:t>
      </w:r>
      <w:r>
        <w:rPr>
          <w:rFonts w:hint="eastAsia"/>
          <w:color w:val="auto"/>
          <w:spacing w:val="-16"/>
          <w:sz w:val="21"/>
          <w:lang w:val="en-US" w:eastAsia="zh-CN"/>
        </w:rPr>
        <w:t>12</w:t>
      </w:r>
      <w:r>
        <w:rPr>
          <w:color w:val="auto"/>
          <w:spacing w:val="-16"/>
          <w:sz w:val="21"/>
        </w:rPr>
        <w:t xml:space="preserve">月 </w:t>
      </w:r>
      <w:r>
        <w:rPr>
          <w:color w:val="auto"/>
          <w:spacing w:val="-16"/>
          <w:sz w:val="21"/>
        </w:rPr>
        <w:fldChar w:fldCharType="end"/>
      </w:r>
      <w:r>
        <w:rPr>
          <w:rFonts w:hint="eastAsia"/>
          <w:color w:val="auto"/>
          <w:spacing w:val="-16"/>
          <w:sz w:val="21"/>
          <w:lang w:val="en-US" w:eastAsia="zh-CN"/>
        </w:rPr>
        <w:t>30日16</w:t>
      </w:r>
      <w:r>
        <w:rPr>
          <w:color w:val="auto"/>
          <w:spacing w:val="-16"/>
          <w:sz w:val="21"/>
        </w:rPr>
        <w:t>时</w:t>
      </w:r>
      <w:r>
        <w:rPr>
          <w:rFonts w:hint="eastAsia"/>
          <w:color w:val="auto"/>
          <w:spacing w:val="-16"/>
          <w:sz w:val="21"/>
          <w:lang w:val="en-US" w:eastAsia="zh-CN"/>
        </w:rPr>
        <w:t>00</w:t>
      </w:r>
      <w:r>
        <w:rPr>
          <w:color w:val="auto"/>
          <w:spacing w:val="-16"/>
          <w:sz w:val="21"/>
        </w:rPr>
        <w:t>分</w:t>
      </w:r>
      <w:r>
        <w:rPr>
          <w:color w:val="auto"/>
          <w:spacing w:val="-16"/>
          <w:sz w:val="21"/>
        </w:rPr>
        <w:t>（北京时间）前提交响应文件。</w:t>
      </w:r>
    </w:p>
    <w:p w14:paraId="37CA7DA8">
      <w:pPr>
        <w:pStyle w:val="11"/>
        <w:numPr>
          <w:ilvl w:val="0"/>
          <w:numId w:val="0"/>
        </w:numPr>
        <w:spacing w:before="10"/>
        <w:ind w:leftChars="0" w:right="0" w:rightChars="0"/>
        <w:rPr>
          <w:b/>
          <w:color w:val="auto"/>
          <w:sz w:val="13"/>
        </w:rPr>
      </w:pPr>
    </w:p>
    <w:p w14:paraId="7FE6E1C7">
      <w:pPr>
        <w:spacing w:before="110"/>
        <w:ind w:left="103" w:right="0" w:firstLine="356" w:firstLineChars="200"/>
        <w:jc w:val="left"/>
        <w:rPr>
          <w:rFonts w:hint="eastAsia"/>
          <w:color w:val="auto"/>
          <w:spacing w:val="-16"/>
          <w:sz w:val="21"/>
          <w:lang w:eastAsia="zh-CN"/>
        </w:rPr>
      </w:pPr>
      <w:r>
        <w:rPr>
          <w:rFonts w:hint="eastAsia"/>
          <w:color w:val="auto"/>
          <w:spacing w:val="-16"/>
          <w:sz w:val="21"/>
          <w:lang w:eastAsia="zh-CN"/>
        </w:rPr>
        <w:t>一、项目基本情况</w:t>
      </w:r>
    </w:p>
    <w:tbl>
      <w:tblPr>
        <w:tblStyle w:val="21"/>
        <w:tblpPr w:leftFromText="180" w:rightFromText="180" w:vertAnchor="text" w:horzAnchor="page" w:tblpX="1328" w:tblpY="266"/>
        <w:tblOverlap w:val="never"/>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1"/>
        <w:gridCol w:w="1900"/>
        <w:gridCol w:w="2483"/>
        <w:gridCol w:w="1643"/>
      </w:tblGrid>
      <w:tr w14:paraId="7159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11" w:type="dxa"/>
            <w:noWrap w:val="0"/>
            <w:vAlign w:val="center"/>
          </w:tcPr>
          <w:p w14:paraId="7DFBB966">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项目名称</w:t>
            </w:r>
          </w:p>
        </w:tc>
        <w:tc>
          <w:tcPr>
            <w:tcW w:w="1900" w:type="dxa"/>
            <w:noWrap w:val="0"/>
            <w:vAlign w:val="center"/>
          </w:tcPr>
          <w:p w14:paraId="4148A527">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p>
        </w:tc>
        <w:tc>
          <w:tcPr>
            <w:tcW w:w="2483" w:type="dxa"/>
            <w:noWrap w:val="0"/>
            <w:vAlign w:val="center"/>
          </w:tcPr>
          <w:p w14:paraId="4F825EE2">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w:t>
            </w:r>
          </w:p>
        </w:tc>
        <w:tc>
          <w:tcPr>
            <w:tcW w:w="1643" w:type="dxa"/>
            <w:noWrap w:val="0"/>
            <w:vAlign w:val="center"/>
          </w:tcPr>
          <w:p w14:paraId="41440321">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预算金额（万元）</w:t>
            </w:r>
          </w:p>
        </w:tc>
      </w:tr>
      <w:tr w14:paraId="7471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711" w:type="dxa"/>
            <w:noWrap w:val="0"/>
            <w:vAlign w:val="center"/>
          </w:tcPr>
          <w:p w14:paraId="188512E8">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eastAsia="zh-CN"/>
              </w:rPr>
            </w:pPr>
            <w:bookmarkStart w:id="3" w:name="OLE_LINK6" w:colFirst="0" w:colLast="0"/>
            <w:r>
              <w:rPr>
                <w:rFonts w:hint="eastAsia"/>
                <w:color w:val="auto"/>
                <w:spacing w:val="-16"/>
                <w:sz w:val="21"/>
                <w:lang w:eastAsia="zh-CN"/>
              </w:rPr>
              <w:t>绿园区合心镇国土空间规划（2024-2035年）编制项目</w:t>
            </w:r>
          </w:p>
        </w:tc>
        <w:tc>
          <w:tcPr>
            <w:tcW w:w="1900" w:type="dxa"/>
            <w:noWrap w:val="0"/>
            <w:vAlign w:val="center"/>
          </w:tcPr>
          <w:p w14:paraId="7155D6F7">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16" w:rightChars="0"/>
              <w:jc w:val="center"/>
              <w:textAlignment w:val="auto"/>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t>LY202412-108</w:t>
            </w:r>
          </w:p>
        </w:tc>
        <w:tc>
          <w:tcPr>
            <w:tcW w:w="2483" w:type="dxa"/>
            <w:noWrap w:val="0"/>
            <w:vAlign w:val="center"/>
          </w:tcPr>
          <w:p w14:paraId="25D72FBF">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长春市绿园区合心镇人民政府</w:t>
            </w:r>
          </w:p>
        </w:tc>
        <w:tc>
          <w:tcPr>
            <w:tcW w:w="1643" w:type="dxa"/>
            <w:noWrap w:val="0"/>
            <w:vAlign w:val="center"/>
          </w:tcPr>
          <w:p w14:paraId="37CAF3AC">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15" w:rightChars="0"/>
              <w:jc w:val="center"/>
              <w:textAlignment w:val="auto"/>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68</w:t>
            </w:r>
          </w:p>
        </w:tc>
      </w:tr>
      <w:bookmarkEnd w:id="3"/>
    </w:tbl>
    <w:p w14:paraId="012F05FB">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51590103">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492832E8">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757EC62B">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32F26BDE">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678C5D05">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75091C66">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基本情况</w:t>
      </w:r>
    </w:p>
    <w:p w14:paraId="30477F60">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采购方式：竞争性磋商；</w:t>
      </w:r>
    </w:p>
    <w:p w14:paraId="580AA28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w:t>
      </w:r>
      <w:r>
        <w:rPr>
          <w:rFonts w:hint="eastAsia" w:cs="宋体"/>
          <w:i w:val="0"/>
          <w:iCs w:val="0"/>
          <w:caps w:val="0"/>
          <w:color w:val="auto"/>
          <w:spacing w:val="0"/>
          <w:sz w:val="21"/>
          <w:szCs w:val="21"/>
          <w:shd w:val="clear" w:color="auto" w:fill="FFFFFF"/>
          <w:lang w:val="en-US" w:eastAsia="zh-CN"/>
        </w:rPr>
        <w:t>68万元</w:t>
      </w:r>
      <w:r>
        <w:rPr>
          <w:rFonts w:hint="eastAsia" w:ascii="宋体" w:hAnsi="宋体" w:eastAsia="宋体" w:cs="宋体"/>
          <w:color w:val="auto"/>
          <w:sz w:val="21"/>
          <w:szCs w:val="21"/>
          <w:highlight w:val="none"/>
        </w:rPr>
        <w:t>；</w:t>
      </w:r>
    </w:p>
    <w:p w14:paraId="511B142E">
      <w:pPr>
        <w:keepNext w:val="0"/>
        <w:keepLines w:val="0"/>
        <w:pageBreakBefore w:val="0"/>
        <w:numPr>
          <w:ilvl w:val="0"/>
          <w:numId w:val="0"/>
        </w:numPr>
        <w:kinsoku/>
        <w:wordWrap/>
        <w:overflowPunct/>
        <w:topLinePunct w:val="0"/>
        <w:bidi w:val="0"/>
        <w:adjustRightInd w:val="0"/>
        <w:snapToGrid w:val="0"/>
        <w:spacing w:before="0" w:line="288" w:lineRule="auto"/>
        <w:ind w:right="217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资金来源：财政资金；</w:t>
      </w:r>
    </w:p>
    <w:p w14:paraId="5A3D5878">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合同履行期限：</w:t>
      </w:r>
      <w:r>
        <w:rPr>
          <w:rFonts w:hint="eastAsia" w:ascii="宋体" w:hAnsi="宋体" w:eastAsia="宋体" w:cs="宋体"/>
          <w:color w:val="auto"/>
          <w:sz w:val="21"/>
          <w:szCs w:val="21"/>
          <w:lang w:eastAsia="zh-CN"/>
        </w:rPr>
        <w:t>合同签订后六个月完成</w:t>
      </w:r>
      <w:r>
        <w:rPr>
          <w:rFonts w:hint="eastAsia" w:ascii="宋体" w:hAnsi="宋体" w:eastAsia="宋体" w:cs="宋体"/>
          <w:color w:val="auto"/>
          <w:sz w:val="21"/>
          <w:szCs w:val="21"/>
        </w:rPr>
        <w:t>服务内容；</w:t>
      </w:r>
    </w:p>
    <w:p w14:paraId="4C10057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w:t>
      </w:r>
      <w:r>
        <w:rPr>
          <w:rFonts w:hint="eastAsia" w:ascii="宋体" w:hAnsi="宋体" w:eastAsia="宋体" w:cs="宋体"/>
          <w:color w:val="auto"/>
          <w:sz w:val="21"/>
          <w:szCs w:val="21"/>
          <w:vertAlign w:val="baseline"/>
          <w:lang w:val="en-US" w:eastAsia="zh-CN"/>
        </w:rPr>
        <w:t>长春市绿园区合心镇人民政府</w:t>
      </w:r>
      <w:r>
        <w:rPr>
          <w:rFonts w:hint="eastAsia" w:ascii="宋体" w:hAnsi="宋体" w:eastAsia="宋体" w:cs="宋体"/>
          <w:color w:val="auto"/>
          <w:sz w:val="21"/>
          <w:szCs w:val="21"/>
        </w:rPr>
        <w:t>；</w:t>
      </w:r>
    </w:p>
    <w:p w14:paraId="71717DC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质量要求：</w:t>
      </w:r>
      <w:r>
        <w:rPr>
          <w:rFonts w:hint="eastAsia" w:ascii="宋体" w:hAnsi="宋体" w:eastAsia="宋体" w:cs="宋体"/>
          <w:color w:val="auto"/>
          <w:sz w:val="21"/>
          <w:szCs w:val="21"/>
          <w:lang w:val="en-US" w:eastAsia="zh-CN"/>
        </w:rPr>
        <w:t>执行国家和行业相关技术规范、标准，且符合有关部门的要求</w:t>
      </w:r>
      <w:r>
        <w:rPr>
          <w:rFonts w:hint="eastAsia" w:ascii="宋体" w:hAnsi="宋体" w:eastAsia="宋体" w:cs="宋体"/>
          <w:color w:val="auto"/>
          <w:sz w:val="21"/>
          <w:szCs w:val="21"/>
        </w:rPr>
        <w:t>；</w:t>
      </w:r>
    </w:p>
    <w:p w14:paraId="2B91EE70">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630" w:firstLineChars="300"/>
        <w:jc w:val="left"/>
        <w:textAlignment w:val="auto"/>
        <w:rPr>
          <w:rFonts w:hint="eastAsia" w:cs="宋体"/>
          <w:color w:val="auto"/>
          <w:sz w:val="21"/>
          <w:szCs w:val="21"/>
          <w:lang w:eastAsia="zh-CN"/>
        </w:rPr>
      </w:pPr>
      <w:r>
        <w:rPr>
          <w:rFonts w:hint="eastAsia" w:cs="宋体"/>
          <w:color w:val="auto"/>
          <w:sz w:val="21"/>
          <w:szCs w:val="21"/>
          <w:lang w:eastAsia="zh-CN"/>
        </w:rPr>
        <w:t>服务需求：</w:t>
      </w:r>
    </w:p>
    <w:p w14:paraId="2E9665D9">
      <w:pPr>
        <w:keepNext w:val="0"/>
        <w:keepLines w:val="0"/>
        <w:pageBreakBefore w:val="0"/>
        <w:numPr>
          <w:ilvl w:val="0"/>
          <w:numId w:val="1"/>
        </w:numPr>
        <w:kinsoku/>
        <w:wordWrap/>
        <w:overflowPunct/>
        <w:topLinePunct w:val="0"/>
        <w:bidi w:val="0"/>
        <w:adjustRightInd w:val="0"/>
        <w:snapToGrid w:val="0"/>
        <w:spacing w:before="0" w:line="240" w:lineRule="auto"/>
        <w:ind w:leftChars="0" w:right="0" w:rightChars="0" w:firstLine="630" w:firstLineChars="300"/>
        <w:jc w:val="left"/>
        <w:textAlignment w:val="auto"/>
        <w:rPr>
          <w:rFonts w:hint="eastAsia" w:cs="宋体"/>
          <w:color w:val="auto"/>
          <w:sz w:val="21"/>
          <w:szCs w:val="21"/>
          <w:lang w:val="en-US" w:eastAsia="zh-CN"/>
        </w:rPr>
      </w:pPr>
      <w:r>
        <w:rPr>
          <w:rFonts w:hint="eastAsia" w:cs="宋体"/>
          <w:color w:val="auto"/>
          <w:sz w:val="21"/>
          <w:szCs w:val="21"/>
          <w:lang w:val="en-US" w:eastAsia="zh-CN"/>
        </w:rPr>
        <w:t>需为采购人编制完成 长春市绿园区合心镇国土空间总体规划的细化落实。规划建设用地面积14.24平方公里。</w:t>
      </w:r>
    </w:p>
    <w:p w14:paraId="3E90F97C">
      <w:pPr>
        <w:keepNext w:val="0"/>
        <w:keepLines w:val="0"/>
        <w:pageBreakBefore w:val="0"/>
        <w:numPr>
          <w:ilvl w:val="0"/>
          <w:numId w:val="0"/>
        </w:numPr>
        <w:kinsoku/>
        <w:wordWrap/>
        <w:overflowPunct/>
        <w:topLinePunct w:val="0"/>
        <w:bidi w:val="0"/>
        <w:adjustRightInd w:val="0"/>
        <w:snapToGrid w:val="0"/>
        <w:spacing w:before="0" w:line="240" w:lineRule="auto"/>
        <w:ind w:right="0" w:rightChars="0" w:firstLine="630" w:firstLineChars="300"/>
        <w:jc w:val="left"/>
        <w:textAlignment w:val="auto"/>
        <w:rPr>
          <w:rFonts w:hint="eastAsia" w:ascii="宋体" w:hAnsi="宋体" w:eastAsia="宋体" w:cs="宋体"/>
          <w:color w:val="auto"/>
          <w:sz w:val="21"/>
          <w:szCs w:val="21"/>
          <w:lang w:eastAsia="zh-CN"/>
        </w:rPr>
      </w:pPr>
      <w:r>
        <w:rPr>
          <w:rFonts w:hint="eastAsia" w:cs="宋体"/>
          <w:color w:val="auto"/>
          <w:sz w:val="21"/>
          <w:szCs w:val="21"/>
          <w:lang w:val="en-US" w:eastAsia="zh-CN"/>
        </w:rPr>
        <w:t>2、安排专业技术人员通过实地调研、资料收集、统筹谋划的方式，完成合心镇镇国土空间划成果</w:t>
      </w:r>
    </w:p>
    <w:p w14:paraId="7C2BD53C">
      <w:pPr>
        <w:keepNext w:val="0"/>
        <w:keepLines w:val="0"/>
        <w:pageBreakBefore w:val="0"/>
        <w:numPr>
          <w:ilvl w:val="0"/>
          <w:numId w:val="0"/>
        </w:numPr>
        <w:kinsoku/>
        <w:wordWrap/>
        <w:overflowPunct/>
        <w:topLinePunct w:val="0"/>
        <w:bidi w:val="0"/>
        <w:adjustRightInd w:val="0"/>
        <w:snapToGrid w:val="0"/>
        <w:spacing w:before="0" w:line="288" w:lineRule="auto"/>
        <w:ind w:leftChars="0" w:right="217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本项目不接受联合体投标。</w:t>
      </w:r>
    </w:p>
    <w:p w14:paraId="66A0A9F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2" w:firstLineChars="20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二、</w:t>
      </w:r>
      <w:r>
        <w:rPr>
          <w:rFonts w:hint="eastAsia" w:ascii="宋体" w:hAnsi="宋体" w:eastAsia="宋体" w:cs="宋体"/>
          <w:color w:val="auto"/>
          <w:sz w:val="21"/>
          <w:szCs w:val="21"/>
        </w:rPr>
        <w:t>申请人的资格要求：</w:t>
      </w:r>
    </w:p>
    <w:p w14:paraId="6BD1CA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满足《中华人民共和国政府采购法》第二十二条规定；</w:t>
      </w:r>
    </w:p>
    <w:p w14:paraId="598E0D8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落实政府采购政策需满足的资格要求：本项目为专门面向中小企业的采购项目（供应商应为中小微企业、监狱企业、残疾人福利性单位)，按行业划型标准，本项目属于其他未列明行业。</w:t>
      </w:r>
    </w:p>
    <w:p w14:paraId="48D5BB6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《吉林省强化政府采购政策支持中小企业发展落实举措的通知》吉财采购【2022】478号；</w:t>
      </w:r>
    </w:p>
    <w:p w14:paraId="5BF398E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《关于政府采购支持监狱企业发展有关问题的通知》（财库〔2014〕68 号）；</w:t>
      </w:r>
    </w:p>
    <w:p w14:paraId="3FA629D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《关于促进残疾人就业政府采购政策的通知》（财库〔2017〕141 号）；</w:t>
      </w:r>
    </w:p>
    <w:p w14:paraId="7A1A7E8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《关于环境标志产品政府采购实施的意见》（财库〔2006〕90 号）；</w:t>
      </w:r>
    </w:p>
    <w:p w14:paraId="5C0BB95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《节能产品政府采购实施意见》的通知（财库〔2004〕185 号）；</w:t>
      </w:r>
    </w:p>
    <w:p w14:paraId="2331997D">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《关于调整优化节能产品、环境标志产品政府采购执行机制的通知》（财库〔2019〕</w:t>
      </w:r>
      <w:r>
        <w:rPr>
          <w:rFonts w:hint="eastAsia" w:ascii="宋体" w:hAnsi="宋体" w:eastAsia="宋体" w:cs="宋体"/>
          <w:color w:val="auto"/>
          <w:sz w:val="21"/>
          <w:szCs w:val="21"/>
          <w:lang w:val="en-US" w:eastAsia="zh-CN"/>
        </w:rPr>
        <w:t>号；</w:t>
      </w:r>
    </w:p>
    <w:p w14:paraId="44D7407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本项目的特定资格要求：</w:t>
      </w:r>
    </w:p>
    <w:p w14:paraId="28497A06">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是在中华人民共和国境内注册的，具有合法经营资格的独立法人或其他组织，须具有有效的营业执照，须具备建设行政主管部门核发的城乡规划编制单位乙级及以上资质，并在人员、设备、资金等方面具有承担本项目相应的能力；</w:t>
      </w:r>
    </w:p>
    <w:p w14:paraId="08528F4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供应商拟派出的项目负责人须具备中华人民共和国注册城乡规划师证书或相关专业高级及以上职称证书；</w:t>
      </w:r>
    </w:p>
    <w:p w14:paraId="3966233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供应商须具有有效的营业执照，并在人员、设备、资金等方面具有相应的能力。</w:t>
      </w:r>
    </w:p>
    <w:p w14:paraId="326B803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投标人参加采购活动应当提交反映其财务状况、依法缴纳税收和社保保障资金情况的资格条件承诺函（《长春市财政局关于加强政府采购信用体系建设简化供应商资格条件有关事项的通知》（长财采购〔2022〕2066 号））。</w:t>
      </w:r>
    </w:p>
    <w:p w14:paraId="1E254482">
      <w:pPr>
        <w:keepNext w:val="0"/>
        <w:keepLines w:val="0"/>
        <w:pageBreakBefore w:val="0"/>
        <w:numPr>
          <w:ilvl w:val="0"/>
          <w:numId w:val="0"/>
        </w:numPr>
        <w:tabs>
          <w:tab w:val="left" w:pos="9030"/>
        </w:tabs>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拒绝列入政府取消投标资格记录期间的企业或个人投标；在“信用中国”网站</w:t>
      </w:r>
    </w:p>
    <w:p w14:paraId="791AB2F1">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"http://www.creditchina.gov.cn/"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）、中国政府采购网（</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www.ccgp.gov.cn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）对列入失信被执行人、重大税收违法案件当事人名单、政府采购严重违法失信行为记录名单的投标人，拒绝其参与投标。拒绝被工商行政管理机关在全国企业信用信息公示系统（</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"http://www.gsxt.gov.cn/index.html"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http://www.gsxt.gov.cn/index.html</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）中列入严重违法失信企业名单的企业参与投标。</w:t>
      </w:r>
    </w:p>
    <w:p w14:paraId="543D44B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如发现投标人相互串通投标、弄虚作假等违法行为，将移交监察机关和省建设行政主管部门依法严格处理。</w:t>
      </w:r>
    </w:p>
    <w:p w14:paraId="292CF71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单位负责人为同一人或者存在控股、管理关系的不同单位，不得参加同一标段投标或者未划分标段的同一招标项目投标。违反这两款规定的，相关投标均无效。</w:t>
      </w:r>
    </w:p>
    <w:p w14:paraId="2F0F6DE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招投标过程中，投标人所提供的所有证件均需在有效期内且注册单位名称与投标人的名称一致，如企业名称发生变更，需提供主管部门出具的变更证明材料，否则不接受其投标人参与本次招标项目的投标。</w:t>
      </w:r>
    </w:p>
    <w:p w14:paraId="4E92484D">
      <w:pPr>
        <w:keepNext w:val="0"/>
        <w:keepLines w:val="0"/>
        <w:pageBreakBefore w:val="0"/>
        <w:numPr>
          <w:ilvl w:val="0"/>
          <w:numId w:val="0"/>
        </w:numPr>
        <w:kinsoku/>
        <w:wordWrap/>
        <w:overflowPunct/>
        <w:topLinePunct w:val="0"/>
        <w:bidi w:val="0"/>
        <w:adjustRightInd w:val="0"/>
        <w:snapToGrid w:val="0"/>
        <w:spacing w:before="0" w:line="288" w:lineRule="auto"/>
        <w:ind w:right="1710" w:rightChars="0"/>
        <w:jc w:val="left"/>
        <w:textAlignment w:val="auto"/>
        <w:rPr>
          <w:rFonts w:hint="eastAsia" w:ascii="宋体" w:hAnsi="宋体" w:eastAsia="宋体" w:cs="宋体"/>
          <w:color w:val="auto"/>
          <w:sz w:val="21"/>
          <w:szCs w:val="21"/>
        </w:rPr>
      </w:pPr>
      <w:bookmarkStart w:id="4" w:name="3.8 共划分三个标段，允许兼投不允许兼中。"/>
      <w:bookmarkEnd w:id="4"/>
      <w:bookmarkStart w:id="5" w:name="3.8 共划分三个标段，允许兼投不允许兼中。"/>
      <w:bookmarkEnd w:id="5"/>
      <w:r>
        <w:rPr>
          <w:rFonts w:hint="eastAsia" w:ascii="宋体" w:hAnsi="宋体" w:eastAsia="宋体" w:cs="宋体"/>
          <w:color w:val="auto"/>
          <w:sz w:val="21"/>
          <w:szCs w:val="21"/>
        </w:rPr>
        <w:t>三、获取采购文件</w:t>
      </w:r>
    </w:p>
    <w:p w14:paraId="21FB117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 时间：2024年</w:t>
      </w:r>
      <w:r>
        <w:rPr>
          <w:rFonts w:hint="eastAsia" w:cs="宋体"/>
          <w:color w:val="auto"/>
          <w:sz w:val="21"/>
          <w:szCs w:val="21"/>
          <w:lang w:val="en-US" w:eastAsia="zh-CN"/>
        </w:rPr>
        <w:t>12</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19</w:t>
      </w:r>
      <w:r>
        <w:rPr>
          <w:rFonts w:hint="eastAsia" w:ascii="宋体" w:hAnsi="宋体" w:eastAsia="宋体" w:cs="宋体"/>
          <w:color w:val="auto"/>
          <w:sz w:val="21"/>
          <w:szCs w:val="21"/>
          <w:lang w:val="en-US" w:eastAsia="en-US"/>
        </w:rPr>
        <w:t>日至2024年</w:t>
      </w:r>
      <w:r>
        <w:rPr>
          <w:rFonts w:hint="eastAsia" w:cs="宋体"/>
          <w:color w:val="auto"/>
          <w:sz w:val="21"/>
          <w:szCs w:val="21"/>
          <w:lang w:val="en-US" w:eastAsia="zh-CN"/>
        </w:rPr>
        <w:t>12</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25</w:t>
      </w:r>
      <w:r>
        <w:rPr>
          <w:rFonts w:hint="eastAsia" w:ascii="宋体" w:hAnsi="宋体" w:eastAsia="宋体" w:cs="宋体"/>
          <w:color w:val="auto"/>
          <w:sz w:val="21"/>
          <w:szCs w:val="21"/>
          <w:lang w:val="en-US" w:eastAsia="en-US"/>
        </w:rPr>
        <w:t>日，每天上午9时00分至11时30分，下午13时00分至16时00分（北京时间，法定节假日除外）；</w:t>
      </w:r>
    </w:p>
    <w:p w14:paraId="78202C59">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ascii="宋体" w:hAnsi="宋体" w:eastAsia="宋体" w:cs="宋体"/>
          <w:color w:val="auto"/>
          <w:sz w:val="21"/>
          <w:szCs w:val="21"/>
        </w:rPr>
        <w:t>地点：网上免费获取；</w:t>
      </w:r>
    </w:p>
    <w:p w14:paraId="7229EB04">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3.</w:t>
      </w:r>
      <w:r>
        <w:rPr>
          <w:rFonts w:hint="eastAsia" w:ascii="宋体" w:hAnsi="宋体" w:eastAsia="宋体" w:cs="宋体"/>
          <w:color w:val="auto"/>
          <w:sz w:val="21"/>
          <w:szCs w:val="21"/>
        </w:rPr>
        <w:t xml:space="preserve">方式：潜在供应商自行登录政府“政采云”平台（网址：http:// </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www.zcygov.cn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，咨询电话：95763）网上注册并下载竞争性磋商文件，其他途径获取的竞争性磋商文件开标时一律按无效投标处理；</w:t>
      </w:r>
    </w:p>
    <w:p w14:paraId="4196D0F1">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4 </w:t>
      </w:r>
      <w:r>
        <w:rPr>
          <w:rFonts w:hint="eastAsia" w:ascii="宋体" w:hAnsi="宋体" w:eastAsia="宋体" w:cs="宋体"/>
          <w:color w:val="auto"/>
          <w:sz w:val="21"/>
          <w:szCs w:val="21"/>
        </w:rPr>
        <w:t>售价：0 元。</w:t>
      </w:r>
    </w:p>
    <w:p w14:paraId="7EB17BE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四、响应文件提交</w:t>
      </w:r>
    </w:p>
    <w:p w14:paraId="4572698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rPr>
        <w:tab/>
      </w:r>
      <w:r>
        <w:rPr>
          <w:rFonts w:hint="eastAsia" w:ascii="宋体" w:hAnsi="宋体" w:eastAsia="宋体" w:cs="宋体"/>
          <w:color w:val="auto"/>
          <w:sz w:val="21"/>
          <w:szCs w:val="21"/>
        </w:rPr>
        <w:t>截止时间：2024 年</w:t>
      </w:r>
      <w:r>
        <w:rPr>
          <w:rFonts w:hint="eastAsia" w:cs="宋体"/>
          <w:color w:val="auto"/>
          <w:sz w:val="21"/>
          <w:szCs w:val="21"/>
          <w:lang w:val="en-US" w:eastAsia="zh-CN"/>
        </w:rPr>
        <w:t>12</w:t>
      </w:r>
      <w:r>
        <w:rPr>
          <w:rFonts w:hint="eastAsia" w:ascii="宋体" w:hAnsi="宋体" w:eastAsia="宋体" w:cs="宋体"/>
          <w:color w:val="auto"/>
          <w:sz w:val="21"/>
          <w:szCs w:val="21"/>
        </w:rPr>
        <w:t>月</w:t>
      </w:r>
      <w:r>
        <w:rPr>
          <w:rFonts w:hint="eastAsia" w:cs="宋体"/>
          <w:color w:val="auto"/>
          <w:sz w:val="21"/>
          <w:szCs w:val="21"/>
          <w:lang w:val="en-US" w:eastAsia="zh-CN"/>
        </w:rPr>
        <w:t>30</w:t>
      </w:r>
      <w:r>
        <w:rPr>
          <w:rFonts w:hint="eastAsia" w:ascii="宋体" w:hAnsi="宋体" w:eastAsia="宋体" w:cs="宋体"/>
          <w:color w:val="auto"/>
          <w:sz w:val="21"/>
          <w:szCs w:val="21"/>
        </w:rPr>
        <w:t>日</w:t>
      </w:r>
      <w:r>
        <w:rPr>
          <w:rFonts w:hint="eastAsia" w:cs="宋体"/>
          <w:color w:val="auto"/>
          <w:sz w:val="21"/>
          <w:szCs w:val="21"/>
          <w:lang w:val="en-US" w:eastAsia="zh-CN"/>
        </w:rPr>
        <w:t>16</w:t>
      </w:r>
      <w:r>
        <w:rPr>
          <w:rFonts w:hint="eastAsia" w:ascii="宋体" w:hAnsi="宋体" w:eastAsia="宋体" w:cs="宋体"/>
          <w:color w:val="auto"/>
          <w:sz w:val="21"/>
          <w:szCs w:val="21"/>
        </w:rPr>
        <w:t>时</w:t>
      </w:r>
      <w:r>
        <w:rPr>
          <w:rFonts w:hint="eastAsia" w:cs="宋体"/>
          <w:color w:val="auto"/>
          <w:sz w:val="21"/>
          <w:szCs w:val="21"/>
          <w:lang w:val="en-US" w:eastAsia="zh-CN"/>
        </w:rPr>
        <w:t>00</w:t>
      </w:r>
      <w:r>
        <w:rPr>
          <w:rFonts w:hint="eastAsia" w:ascii="宋体" w:hAnsi="宋体" w:eastAsia="宋体" w:cs="宋体"/>
          <w:color w:val="auto"/>
          <w:sz w:val="21"/>
          <w:szCs w:val="21"/>
        </w:rPr>
        <w:t>分（北京时间）。</w:t>
      </w:r>
    </w:p>
    <w:p w14:paraId="17A2FDE3">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rPr>
        <w:tab/>
      </w:r>
      <w:r>
        <w:rPr>
          <w:rFonts w:hint="eastAsia" w:ascii="宋体" w:hAnsi="宋体" w:eastAsia="宋体" w:cs="宋体"/>
          <w:color w:val="auto"/>
          <w:sz w:val="21"/>
          <w:szCs w:val="21"/>
        </w:rPr>
        <w:t>地点：长春市二道区洋浦大街凯利中心AB栋第</w:t>
      </w:r>
      <w:r>
        <w:rPr>
          <w:rFonts w:hint="eastAsia" w:cs="宋体"/>
          <w:color w:val="auto"/>
          <w:sz w:val="21"/>
          <w:szCs w:val="21"/>
          <w:lang w:val="en-US" w:eastAsia="zh-CN"/>
        </w:rPr>
        <w:t>四</w:t>
      </w:r>
      <w:r>
        <w:rPr>
          <w:rFonts w:hint="eastAsia" w:ascii="宋体" w:hAnsi="宋体" w:eastAsia="宋体" w:cs="宋体"/>
          <w:color w:val="auto"/>
          <w:sz w:val="21"/>
          <w:szCs w:val="21"/>
        </w:rPr>
        <w:t>开标室。</w:t>
      </w:r>
    </w:p>
    <w:p w14:paraId="61A5F3BB">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本项目执行电子化招投标，须通过政府“政采云”平台（网址：http://</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www.zcygov.cn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 递交电子版响应文件。</w:t>
      </w:r>
    </w:p>
    <w:p w14:paraId="1AAE888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投标操作流程：供应商在政府“政采云”平台网注册入库成为正式供应商后，在平台上按《政府采购项目电子交易管理操作指南-供应商》进行投标操作。</w:t>
      </w:r>
    </w:p>
    <w:p w14:paraId="2BDC297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数字证书办理及投标技术咨询：供应商须办理数字证书方可参加投标。 </w:t>
      </w:r>
    </w:p>
    <w:p w14:paraId="55D7D15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rPr>
        <w:t>数字证书办理联系方式：85177688。</w:t>
      </w:r>
    </w:p>
    <w:p w14:paraId="3C0A698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五、开启</w:t>
      </w:r>
    </w:p>
    <w:p w14:paraId="31090CB1">
      <w:pPr>
        <w:keepNext w:val="0"/>
        <w:keepLines w:val="0"/>
        <w:pageBreakBefore w:val="0"/>
        <w:numPr>
          <w:ilvl w:val="0"/>
          <w:numId w:val="0"/>
        </w:numPr>
        <w:kinsoku/>
        <w:wordWrap/>
        <w:overflowPunct/>
        <w:topLinePunct w:val="0"/>
        <w:bidi w:val="0"/>
        <w:adjustRightInd w:val="0"/>
        <w:snapToGrid w:val="0"/>
        <w:spacing w:before="0" w:line="240"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时间：2024年</w:t>
      </w:r>
      <w:r>
        <w:rPr>
          <w:rFonts w:hint="eastAsia" w:cs="宋体"/>
          <w:color w:val="auto"/>
          <w:sz w:val="21"/>
          <w:szCs w:val="21"/>
          <w:lang w:val="en-US" w:eastAsia="zh-CN"/>
        </w:rPr>
        <w:t>12</w:t>
      </w:r>
      <w:r>
        <w:rPr>
          <w:rFonts w:hint="eastAsia" w:ascii="宋体" w:hAnsi="宋体" w:eastAsia="宋体" w:cs="宋体"/>
          <w:color w:val="auto"/>
          <w:sz w:val="21"/>
          <w:szCs w:val="21"/>
        </w:rPr>
        <w:t>月</w:t>
      </w:r>
      <w:r>
        <w:rPr>
          <w:rFonts w:hint="eastAsia" w:cs="宋体"/>
          <w:color w:val="auto"/>
          <w:sz w:val="21"/>
          <w:szCs w:val="21"/>
          <w:lang w:val="en-US" w:eastAsia="zh-CN"/>
        </w:rPr>
        <w:t>30</w:t>
      </w:r>
      <w:r>
        <w:rPr>
          <w:rFonts w:hint="eastAsia" w:ascii="宋体" w:hAnsi="宋体" w:eastAsia="宋体" w:cs="宋体"/>
          <w:color w:val="auto"/>
          <w:sz w:val="21"/>
          <w:szCs w:val="21"/>
        </w:rPr>
        <w:t>日</w:t>
      </w:r>
      <w:r>
        <w:rPr>
          <w:rFonts w:hint="eastAsia" w:cs="宋体"/>
          <w:color w:val="auto"/>
          <w:sz w:val="21"/>
          <w:szCs w:val="21"/>
          <w:lang w:val="en-US" w:eastAsia="zh-CN"/>
        </w:rPr>
        <w:t>16</w:t>
      </w:r>
      <w:r>
        <w:rPr>
          <w:rFonts w:hint="eastAsia" w:ascii="宋体" w:hAnsi="宋体" w:eastAsia="宋体" w:cs="宋体"/>
          <w:color w:val="auto"/>
          <w:sz w:val="21"/>
          <w:szCs w:val="21"/>
        </w:rPr>
        <w:t>时</w:t>
      </w:r>
      <w:r>
        <w:rPr>
          <w:rFonts w:hint="eastAsia" w:cs="宋体"/>
          <w:color w:val="auto"/>
          <w:sz w:val="21"/>
          <w:szCs w:val="21"/>
          <w:lang w:val="en-US" w:eastAsia="zh-CN"/>
        </w:rPr>
        <w:t>00</w:t>
      </w:r>
      <w:r>
        <w:rPr>
          <w:rFonts w:hint="eastAsia" w:ascii="宋体" w:hAnsi="宋体" w:eastAsia="宋体" w:cs="宋体"/>
          <w:color w:val="auto"/>
          <w:sz w:val="21"/>
          <w:szCs w:val="21"/>
        </w:rPr>
        <w:t>分（北京时间）。</w:t>
      </w:r>
    </w:p>
    <w:p w14:paraId="54EA9B7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地点：长春市二道区洋浦大街凯利中心 AB 栋第</w:t>
      </w:r>
      <w:r>
        <w:rPr>
          <w:rFonts w:hint="eastAsia" w:cs="宋体"/>
          <w:color w:val="auto"/>
          <w:sz w:val="21"/>
          <w:szCs w:val="21"/>
          <w:lang w:val="en-US" w:eastAsia="zh-CN"/>
        </w:rPr>
        <w:t>四</w:t>
      </w:r>
      <w:r>
        <w:rPr>
          <w:rFonts w:hint="eastAsia" w:ascii="宋体" w:hAnsi="宋体" w:eastAsia="宋体" w:cs="宋体"/>
          <w:color w:val="auto"/>
          <w:sz w:val="21"/>
          <w:szCs w:val="21"/>
        </w:rPr>
        <w:t>开标室。</w:t>
      </w:r>
    </w:p>
    <w:p w14:paraId="4CE208B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六、公告期限</w:t>
      </w:r>
    </w:p>
    <w:p w14:paraId="7B17370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 5 个工作日</w:t>
      </w:r>
    </w:p>
    <w:p w14:paraId="113E0DC7">
      <w:pPr>
        <w:keepNext w:val="0"/>
        <w:keepLines w:val="0"/>
        <w:pageBreakBefore w:val="0"/>
        <w:numPr>
          <w:ilvl w:val="0"/>
          <w:numId w:val="0"/>
        </w:numPr>
        <w:kinsoku/>
        <w:wordWrap/>
        <w:overflowPunct/>
        <w:topLinePunct w:val="0"/>
        <w:bidi w:val="0"/>
        <w:adjustRightInd w:val="0"/>
        <w:snapToGrid w:val="0"/>
        <w:spacing w:before="0" w:line="288" w:lineRule="auto"/>
        <w:ind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七、其他补充事宜</w:t>
      </w:r>
    </w:p>
    <w:p w14:paraId="108B266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发布媒介：本次竞争性</w:t>
      </w:r>
      <w:r>
        <w:rPr>
          <w:rFonts w:hint="eastAsia" w:cs="宋体"/>
          <w:color w:val="auto"/>
          <w:sz w:val="21"/>
          <w:szCs w:val="21"/>
          <w:lang w:eastAsia="zh-CN"/>
        </w:rPr>
        <w:t>磋商</w:t>
      </w:r>
      <w:r>
        <w:rPr>
          <w:rFonts w:hint="eastAsia" w:ascii="宋体" w:hAnsi="宋体" w:eastAsia="宋体" w:cs="宋体"/>
          <w:color w:val="auto"/>
          <w:sz w:val="21"/>
          <w:szCs w:val="21"/>
        </w:rPr>
        <w:t>公告同时在“政采云”平台（https://www.zcygov.cn/）（同步推送到吉林省政府采购网、长春市公共资源交易网）、中国招标投标公共服务平台发布；</w:t>
      </w:r>
    </w:p>
    <w:p w14:paraId="606B62F6">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采购人信息</w:t>
      </w:r>
    </w:p>
    <w:p w14:paraId="2E813C09">
      <w:pPr>
        <w:adjustRightInd w:val="0"/>
        <w:snapToGrid w:val="0"/>
        <w:spacing w:before="46" w:beforeLines="15" w:line="276" w:lineRule="auto"/>
        <w:ind w:left="105" w:leftChars="50" w:firstLine="420" w:firstLineChars="200"/>
        <w:rPr>
          <w:rFonts w:hint="eastAsia" w:ascii="宋体" w:hAnsi="宋体" w:cs="宋体-18030"/>
          <w:color w:val="auto"/>
          <w:kern w:val="0"/>
          <w:szCs w:val="21"/>
        </w:rPr>
      </w:pPr>
      <w:r>
        <w:rPr>
          <w:rFonts w:hint="eastAsia" w:ascii="宋体" w:hAnsi="宋体" w:cs="宋体-18030"/>
          <w:color w:val="auto"/>
          <w:kern w:val="0"/>
          <w:szCs w:val="21"/>
          <w:lang w:val="en-US" w:eastAsia="zh-CN"/>
        </w:rPr>
        <w:t>名称</w:t>
      </w:r>
      <w:r>
        <w:rPr>
          <w:rFonts w:hint="eastAsia" w:ascii="宋体" w:hAnsi="宋体" w:cs="宋体-18030"/>
          <w:color w:val="auto"/>
          <w:kern w:val="0"/>
          <w:szCs w:val="21"/>
        </w:rPr>
        <w:t>：长春市绿园区合心镇人民政府</w:t>
      </w:r>
    </w:p>
    <w:p w14:paraId="6DE8D880">
      <w:pPr>
        <w:adjustRightInd w:val="0"/>
        <w:snapToGrid w:val="0"/>
        <w:spacing w:before="46" w:beforeLines="15" w:line="276" w:lineRule="auto"/>
        <w:ind w:left="105" w:leftChars="50" w:firstLine="420" w:firstLineChars="200"/>
        <w:rPr>
          <w:rFonts w:hint="eastAsia" w:ascii="宋体" w:hAnsi="宋体" w:cs="宋体-18030"/>
          <w:color w:val="auto"/>
          <w:kern w:val="0"/>
          <w:szCs w:val="21"/>
        </w:rPr>
      </w:pPr>
      <w:r>
        <w:rPr>
          <w:rFonts w:hint="eastAsia" w:ascii="宋体" w:hAnsi="宋体" w:cs="宋体-18030"/>
          <w:color w:val="auto"/>
          <w:kern w:val="0"/>
          <w:szCs w:val="21"/>
        </w:rPr>
        <w:t>地址：吉林省长春市绿园区长白公路7777号</w:t>
      </w:r>
    </w:p>
    <w:p w14:paraId="63B0FFAF">
      <w:pPr>
        <w:adjustRightInd w:val="0"/>
        <w:snapToGrid w:val="0"/>
        <w:spacing w:before="46" w:beforeLines="15" w:line="276" w:lineRule="auto"/>
        <w:ind w:left="105" w:leftChars="50" w:firstLine="420" w:firstLineChars="200"/>
        <w:rPr>
          <w:rFonts w:hint="eastAsia" w:ascii="宋体" w:hAnsi="宋体" w:eastAsia="宋体" w:cs="宋体-18030"/>
          <w:color w:val="auto"/>
          <w:kern w:val="0"/>
          <w:szCs w:val="21"/>
          <w:lang w:eastAsia="zh-CN"/>
        </w:rPr>
      </w:pPr>
      <w:r>
        <w:rPr>
          <w:rFonts w:hint="eastAsia" w:ascii="宋体" w:hAnsi="宋体" w:cs="宋体-18030"/>
          <w:color w:val="auto"/>
          <w:kern w:val="0"/>
          <w:szCs w:val="21"/>
        </w:rPr>
        <w:t>联系人：</w:t>
      </w:r>
      <w:r>
        <w:rPr>
          <w:rFonts w:hint="eastAsia" w:cs="宋体-18030"/>
          <w:color w:val="auto"/>
          <w:kern w:val="0"/>
          <w:szCs w:val="21"/>
          <w:lang w:eastAsia="zh-CN"/>
        </w:rPr>
        <w:t>王超</w:t>
      </w:r>
    </w:p>
    <w:p w14:paraId="0BF5477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cs="宋体-18030"/>
          <w:color w:val="auto"/>
          <w:kern w:val="0"/>
          <w:szCs w:val="21"/>
          <w:lang w:val="en-US" w:eastAsia="zh-CN"/>
        </w:rPr>
      </w:pPr>
      <w:r>
        <w:rPr>
          <w:rFonts w:hint="eastAsia" w:ascii="宋体" w:hAnsi="宋体" w:cs="宋体-18030"/>
          <w:color w:val="auto"/>
          <w:kern w:val="0"/>
          <w:szCs w:val="21"/>
        </w:rPr>
        <w:t>电话：0431-</w:t>
      </w:r>
      <w:r>
        <w:rPr>
          <w:rFonts w:hint="eastAsia" w:cs="宋体-18030"/>
          <w:color w:val="auto"/>
          <w:kern w:val="0"/>
          <w:szCs w:val="21"/>
          <w:lang w:val="en-US" w:eastAsia="zh-CN"/>
        </w:rPr>
        <w:t>87857892</w:t>
      </w:r>
    </w:p>
    <w:p w14:paraId="38EBD7C5">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2.采购代理机构信息</w:t>
      </w:r>
    </w:p>
    <w:p w14:paraId="302523F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  称：</w:t>
      </w:r>
      <w:bookmarkStart w:id="6" w:name="OLE_LINK2"/>
      <w:r>
        <w:rPr>
          <w:rFonts w:hint="eastAsia" w:ascii="宋体" w:hAnsi="宋体" w:eastAsia="宋体" w:cs="宋体"/>
          <w:color w:val="auto"/>
          <w:sz w:val="21"/>
          <w:szCs w:val="21"/>
          <w:lang w:val="en-US" w:eastAsia="zh-CN"/>
        </w:rPr>
        <w:t>吉林省荣添项目管理有限公司</w:t>
      </w:r>
      <w:bookmarkEnd w:id="6"/>
    </w:p>
    <w:p w14:paraId="6EEB2B82">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址：长春市宽城区中科大街景绘路澳海澜郡A区S2栋115号</w:t>
      </w:r>
    </w:p>
    <w:p w14:paraId="3F8ADAC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联系人：魏航</w:t>
      </w:r>
    </w:p>
    <w:p w14:paraId="74B6B08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联系</w:t>
      </w:r>
      <w:r>
        <w:rPr>
          <w:rFonts w:hint="eastAsia" w:ascii="宋体" w:hAnsi="宋体" w:eastAsia="宋体" w:cs="宋体"/>
          <w:color w:val="auto"/>
          <w:sz w:val="21"/>
          <w:szCs w:val="21"/>
          <w:lang w:val="en-US" w:eastAsia="zh-CN"/>
        </w:rPr>
        <w:t>方式：13029104885　</w:t>
      </w:r>
    </w:p>
    <w:p w14:paraId="6B70D5B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3.项目联系方式</w:t>
      </w:r>
    </w:p>
    <w:p w14:paraId="6AC1A489">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联系人：魏航</w:t>
      </w:r>
    </w:p>
    <w:p w14:paraId="06BA89B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联系方式：13029104885　</w:t>
      </w:r>
    </w:p>
    <w:p w14:paraId="0C7C82E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 xml:space="preserve">4 </w:t>
      </w:r>
      <w:r>
        <w:rPr>
          <w:rFonts w:hint="eastAsia" w:ascii="宋体" w:hAnsi="宋体" w:eastAsia="宋体" w:cs="宋体"/>
          <w:color w:val="auto"/>
          <w:sz w:val="21"/>
          <w:szCs w:val="21"/>
        </w:rPr>
        <w:t>监督部门：长春市绿园区财政局政府采购管理工作办公室</w:t>
      </w:r>
    </w:p>
    <w:p w14:paraId="7C3910B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电话：0431-87605030</w:t>
      </w:r>
    </w:p>
    <w:p w14:paraId="1794B5AE">
      <w:pPr>
        <w:keepNext w:val="0"/>
        <w:keepLines w:val="0"/>
        <w:pageBreakBefore w:val="0"/>
        <w:numPr>
          <w:ilvl w:val="0"/>
          <w:numId w:val="0"/>
        </w:numPr>
        <w:kinsoku/>
        <w:wordWrap/>
        <w:overflowPunct/>
        <w:topLinePunct w:val="0"/>
        <w:bidi w:val="0"/>
        <w:adjustRightInd w:val="0"/>
        <w:snapToGrid w:val="0"/>
        <w:spacing w:before="0" w:line="288" w:lineRule="auto"/>
        <w:ind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 xml:space="preserve">5 </w:t>
      </w:r>
      <w:r>
        <w:rPr>
          <w:rFonts w:hint="eastAsia" w:ascii="宋体" w:hAnsi="宋体" w:eastAsia="宋体" w:cs="宋体"/>
          <w:color w:val="auto"/>
          <w:sz w:val="21"/>
          <w:szCs w:val="21"/>
        </w:rPr>
        <w:t>技术服务</w:t>
      </w:r>
    </w:p>
    <w:p w14:paraId="4E9721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数字证书办理咨询电话：0431-85177688</w:t>
      </w:r>
    </w:p>
    <w:p w14:paraId="53D4DCD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color w:val="auto"/>
        </w:rPr>
      </w:pPr>
      <w:r>
        <w:rPr>
          <w:rFonts w:hint="eastAsia" w:ascii="宋体" w:hAnsi="宋体" w:eastAsia="宋体" w:cs="宋体"/>
          <w:color w:val="auto"/>
          <w:sz w:val="21"/>
          <w:szCs w:val="21"/>
        </w:rPr>
        <w:t>政采云客服电话：95763，工作日 9:00-18:0</w:t>
      </w:r>
      <w:r>
        <w:rPr>
          <w:rFonts w:hint="eastAsia" w:ascii="宋体" w:hAnsi="宋体" w:eastAsia="宋体" w:cs="宋体"/>
          <w:color w:val="auto"/>
          <w:sz w:val="21"/>
          <w:szCs w:val="21"/>
          <w:lang w:val="en-US" w:eastAsia="zh-CN"/>
        </w:rPr>
        <w:t>0</w:t>
      </w:r>
    </w:p>
    <w:p w14:paraId="4B48CF79">
      <w:pPr>
        <w:rPr>
          <w:rFonts w:hint="eastAsia"/>
          <w:color w:val="auto"/>
          <w:lang w:val="en-US" w:eastAsia="zh-CN"/>
        </w:rPr>
      </w:pPr>
      <w:r>
        <w:rPr>
          <w:rFonts w:hint="eastAsia"/>
          <w:color w:val="auto"/>
          <w:lang w:val="en-US" w:eastAsia="zh-CN"/>
        </w:rPr>
        <w:t xml:space="preserve">   </w:t>
      </w:r>
    </w:p>
    <w:p w14:paraId="36205B60">
      <w:pPr>
        <w:ind w:firstLine="210" w:firstLineChars="100"/>
        <w:rPr>
          <w:rFonts w:hint="default" w:cs="宋体"/>
          <w:color w:val="auto"/>
          <w:sz w:val="21"/>
          <w:szCs w:val="21"/>
          <w:lang w:val="en-US" w:eastAsia="zh-CN"/>
        </w:rPr>
      </w:pPr>
      <w:r>
        <w:rPr>
          <w:rFonts w:hint="eastAsia"/>
          <w:color w:val="auto"/>
          <w:lang w:val="en-US" w:eastAsia="zh-CN"/>
        </w:rPr>
        <w:t xml:space="preserve"> </w:t>
      </w:r>
    </w:p>
    <w:p w14:paraId="6E6BE302">
      <w:pPr>
        <w:rPr>
          <w:color w:val="auto"/>
        </w:rPr>
      </w:pPr>
    </w:p>
    <w:p w14:paraId="457489FA">
      <w:pPr>
        <w:pStyle w:val="2"/>
        <w:spacing w:before="33"/>
        <w:ind w:left="0" w:leftChars="0" w:right="1345" w:firstLine="0" w:firstLineChars="0"/>
        <w:jc w:val="center"/>
        <w:rPr>
          <w:color w:val="auto"/>
        </w:rPr>
      </w:pPr>
      <w:r>
        <w:rPr>
          <w:color w:val="auto"/>
        </w:rPr>
        <w:t>第二部分 竞争性磋商文件</w:t>
      </w:r>
    </w:p>
    <w:p w14:paraId="5C63E519">
      <w:pPr>
        <w:pStyle w:val="5"/>
        <w:spacing w:before="257"/>
        <w:ind w:left="1290" w:right="1345"/>
        <w:rPr>
          <w:color w:val="auto"/>
        </w:rPr>
      </w:pPr>
      <w:bookmarkStart w:id="7" w:name=" 一、竞争性磋商须知前附表"/>
      <w:bookmarkEnd w:id="7"/>
      <w:r>
        <w:rPr>
          <w:color w:val="auto"/>
        </w:rPr>
        <w:t>一、竞争性磋商须知前附表</w:t>
      </w:r>
    </w:p>
    <w:p w14:paraId="4DD2E49F">
      <w:pPr>
        <w:pStyle w:val="11"/>
        <w:spacing w:before="8" w:after="1"/>
        <w:rPr>
          <w:b/>
          <w:color w:val="auto"/>
          <w:sz w:val="17"/>
        </w:rPr>
      </w:pPr>
    </w:p>
    <w:tbl>
      <w:tblPr>
        <w:tblStyle w:val="20"/>
        <w:tblW w:w="0" w:type="auto"/>
        <w:tblInd w:w="10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8031"/>
      </w:tblGrid>
      <w:tr w14:paraId="7B096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dxa"/>
          </w:tcPr>
          <w:p w14:paraId="775F93BF">
            <w:pPr>
              <w:pStyle w:val="25"/>
              <w:spacing w:before="33" w:line="287" w:lineRule="exact"/>
              <w:ind w:left="232" w:right="223"/>
              <w:jc w:val="center"/>
              <w:rPr>
                <w:color w:val="auto"/>
                <w:sz w:val="24"/>
              </w:rPr>
            </w:pPr>
            <w:r>
              <w:rPr>
                <w:color w:val="auto"/>
                <w:sz w:val="24"/>
              </w:rPr>
              <w:t>序号</w:t>
            </w:r>
          </w:p>
        </w:tc>
        <w:tc>
          <w:tcPr>
            <w:tcW w:w="8031" w:type="dxa"/>
          </w:tcPr>
          <w:p w14:paraId="65810A4A">
            <w:pPr>
              <w:pStyle w:val="25"/>
              <w:tabs>
                <w:tab w:val="left" w:pos="968"/>
              </w:tabs>
              <w:spacing w:before="33" w:line="287" w:lineRule="exact"/>
              <w:ind w:left="8"/>
              <w:jc w:val="center"/>
              <w:rPr>
                <w:color w:val="auto"/>
                <w:sz w:val="24"/>
              </w:rPr>
            </w:pPr>
            <w:r>
              <w:rPr>
                <w:color w:val="auto"/>
                <w:sz w:val="24"/>
              </w:rPr>
              <w:t>内</w:t>
            </w:r>
            <w:r>
              <w:rPr>
                <w:color w:val="auto"/>
                <w:sz w:val="24"/>
              </w:rPr>
              <w:tab/>
            </w:r>
            <w:r>
              <w:rPr>
                <w:color w:val="auto"/>
                <w:sz w:val="24"/>
              </w:rPr>
              <w:t>容</w:t>
            </w:r>
          </w:p>
        </w:tc>
      </w:tr>
      <w:tr w14:paraId="6FC1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985" w:type="dxa"/>
          </w:tcPr>
          <w:p w14:paraId="645738C1">
            <w:pPr>
              <w:pStyle w:val="25"/>
              <w:ind w:left="9"/>
              <w:jc w:val="center"/>
              <w:rPr>
                <w:color w:val="auto"/>
                <w:sz w:val="24"/>
              </w:rPr>
            </w:pPr>
            <w:r>
              <w:rPr>
                <w:color w:val="auto"/>
                <w:sz w:val="24"/>
              </w:rPr>
              <w:t>1</w:t>
            </w:r>
          </w:p>
        </w:tc>
        <w:tc>
          <w:tcPr>
            <w:tcW w:w="8031" w:type="dxa"/>
          </w:tcPr>
          <w:p w14:paraId="5FBF9770">
            <w:pPr>
              <w:pStyle w:val="25"/>
              <w:spacing w:before="34"/>
              <w:ind w:left="107"/>
              <w:rPr>
                <w:color w:val="auto"/>
                <w:sz w:val="24"/>
              </w:rPr>
            </w:pPr>
            <w:r>
              <w:rPr>
                <w:color w:val="auto"/>
                <w:sz w:val="24"/>
              </w:rPr>
              <w:t>项目名称及编号：</w:t>
            </w:r>
          </w:p>
          <w:p w14:paraId="601F0952">
            <w:pPr>
              <w:pStyle w:val="25"/>
              <w:spacing w:before="30" w:line="266" w:lineRule="auto"/>
              <w:ind w:left="107" w:right="951"/>
              <w:rPr>
                <w:rFonts w:hint="eastAsia"/>
                <w:color w:val="auto"/>
                <w:sz w:val="24"/>
                <w:lang w:eastAsia="zh-CN"/>
              </w:rPr>
            </w:pPr>
            <w:r>
              <w:rPr>
                <w:rFonts w:hint="eastAsia"/>
                <w:color w:val="auto"/>
                <w:sz w:val="24"/>
                <w:lang w:eastAsia="zh-CN"/>
              </w:rPr>
              <w:t>绿园区合心镇国土空间规划（2024-2035年）编制项目</w:t>
            </w:r>
          </w:p>
          <w:p w14:paraId="79856EBE">
            <w:pPr>
              <w:pStyle w:val="25"/>
              <w:spacing w:before="30" w:line="266" w:lineRule="auto"/>
              <w:ind w:left="107" w:right="951"/>
              <w:rPr>
                <w:color w:val="auto"/>
                <w:sz w:val="24"/>
              </w:rPr>
            </w:pPr>
            <w:r>
              <w:rPr>
                <w:color w:val="auto"/>
                <w:sz w:val="24"/>
              </w:rPr>
              <w:t>项目编号：</w:t>
            </w:r>
            <w:r>
              <w:rPr>
                <w:rFonts w:hint="default"/>
                <w:color w:val="auto"/>
                <w:sz w:val="24"/>
                <w:lang w:val="en-US" w:eastAsia="zh-CN"/>
              </w:rPr>
              <w:t>LY202412-108</w:t>
            </w:r>
          </w:p>
        </w:tc>
      </w:tr>
      <w:tr w14:paraId="38A64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3C72113D">
            <w:pPr>
              <w:pStyle w:val="25"/>
              <w:spacing w:before="89"/>
              <w:ind w:left="9"/>
              <w:jc w:val="center"/>
              <w:rPr>
                <w:color w:val="auto"/>
                <w:sz w:val="24"/>
              </w:rPr>
            </w:pPr>
            <w:r>
              <w:rPr>
                <w:color w:val="auto"/>
                <w:sz w:val="24"/>
              </w:rPr>
              <w:t>2</w:t>
            </w:r>
          </w:p>
        </w:tc>
        <w:tc>
          <w:tcPr>
            <w:tcW w:w="8031" w:type="dxa"/>
          </w:tcPr>
          <w:p w14:paraId="0B5281E4">
            <w:pPr>
              <w:pStyle w:val="25"/>
              <w:spacing w:before="89"/>
              <w:ind w:left="107"/>
              <w:rPr>
                <w:color w:val="auto"/>
                <w:sz w:val="24"/>
              </w:rPr>
            </w:pPr>
            <w:r>
              <w:rPr>
                <w:color w:val="auto"/>
                <w:sz w:val="24"/>
              </w:rPr>
              <w:t>采购人：</w:t>
            </w:r>
            <w:r>
              <w:rPr>
                <w:rFonts w:hint="eastAsia"/>
                <w:color w:val="auto"/>
                <w:sz w:val="24"/>
              </w:rPr>
              <w:t>长春市绿园区合心镇人民政府</w:t>
            </w:r>
          </w:p>
        </w:tc>
      </w:tr>
      <w:tr w14:paraId="7499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79E4E5F1">
            <w:pPr>
              <w:pStyle w:val="25"/>
              <w:spacing w:before="91"/>
              <w:ind w:left="9"/>
              <w:jc w:val="center"/>
              <w:rPr>
                <w:color w:val="auto"/>
                <w:sz w:val="24"/>
              </w:rPr>
            </w:pPr>
            <w:r>
              <w:rPr>
                <w:color w:val="auto"/>
                <w:sz w:val="24"/>
              </w:rPr>
              <w:t>3</w:t>
            </w:r>
          </w:p>
        </w:tc>
        <w:tc>
          <w:tcPr>
            <w:tcW w:w="8031" w:type="dxa"/>
          </w:tcPr>
          <w:p w14:paraId="6295273A">
            <w:pPr>
              <w:pStyle w:val="25"/>
              <w:spacing w:before="91"/>
              <w:ind w:left="107"/>
              <w:rPr>
                <w:color w:val="auto"/>
                <w:sz w:val="24"/>
              </w:rPr>
            </w:pPr>
            <w:r>
              <w:rPr>
                <w:color w:val="auto"/>
                <w:sz w:val="24"/>
              </w:rPr>
              <w:t>采购代理机构：</w:t>
            </w:r>
            <w:r>
              <w:rPr>
                <w:rFonts w:hint="eastAsia"/>
                <w:color w:val="auto"/>
                <w:sz w:val="24"/>
              </w:rPr>
              <w:t>吉林省荣添项目管理有限公司</w:t>
            </w:r>
          </w:p>
        </w:tc>
      </w:tr>
      <w:tr w14:paraId="649A2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7E3A9911">
            <w:pPr>
              <w:pStyle w:val="25"/>
              <w:spacing w:before="90"/>
              <w:ind w:left="9"/>
              <w:jc w:val="center"/>
              <w:rPr>
                <w:color w:val="auto"/>
                <w:sz w:val="24"/>
              </w:rPr>
            </w:pPr>
            <w:r>
              <w:rPr>
                <w:color w:val="auto"/>
                <w:sz w:val="24"/>
              </w:rPr>
              <w:t>4</w:t>
            </w:r>
          </w:p>
        </w:tc>
        <w:tc>
          <w:tcPr>
            <w:tcW w:w="8031" w:type="dxa"/>
          </w:tcPr>
          <w:p w14:paraId="24928A53">
            <w:pPr>
              <w:pStyle w:val="25"/>
              <w:spacing w:before="90"/>
              <w:ind w:left="107"/>
              <w:rPr>
                <w:color w:val="auto"/>
                <w:sz w:val="24"/>
              </w:rPr>
            </w:pPr>
            <w:r>
              <w:rPr>
                <w:color w:val="auto"/>
                <w:sz w:val="24"/>
              </w:rPr>
              <w:t>采购方式：竞争性磋商</w:t>
            </w:r>
          </w:p>
        </w:tc>
      </w:tr>
      <w:tr w14:paraId="08932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85" w:type="dxa"/>
          </w:tcPr>
          <w:p w14:paraId="11CCFA35">
            <w:pPr>
              <w:pStyle w:val="25"/>
              <w:jc w:val="center"/>
              <w:rPr>
                <w:color w:val="auto"/>
                <w:sz w:val="24"/>
              </w:rPr>
            </w:pPr>
            <w:r>
              <w:rPr>
                <w:color w:val="auto"/>
                <w:sz w:val="24"/>
              </w:rPr>
              <w:t>5</w:t>
            </w:r>
          </w:p>
        </w:tc>
        <w:tc>
          <w:tcPr>
            <w:tcW w:w="8031" w:type="dxa"/>
          </w:tcPr>
          <w:p w14:paraId="7A47EB2A">
            <w:pPr>
              <w:pStyle w:val="25"/>
              <w:spacing w:before="3" w:line="287" w:lineRule="exact"/>
              <w:ind w:left="107"/>
              <w:rPr>
                <w:color w:val="auto"/>
                <w:sz w:val="24"/>
              </w:rPr>
            </w:pPr>
            <w:r>
              <w:rPr>
                <w:color w:val="auto"/>
                <w:spacing w:val="-11"/>
                <w:sz w:val="24"/>
              </w:rPr>
              <w:t>采购需求：</w:t>
            </w:r>
            <w:r>
              <w:rPr>
                <w:rFonts w:hint="eastAsia"/>
                <w:color w:val="auto"/>
                <w:spacing w:val="-11"/>
                <w:sz w:val="24"/>
                <w:lang w:val="en-US" w:eastAsia="zh-CN"/>
              </w:rPr>
              <w:t>详见采购需求</w:t>
            </w:r>
          </w:p>
        </w:tc>
      </w:tr>
      <w:tr w14:paraId="41E8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85" w:type="dxa"/>
          </w:tcPr>
          <w:p w14:paraId="72D3177F">
            <w:pPr>
              <w:pStyle w:val="25"/>
              <w:spacing w:before="72"/>
              <w:ind w:left="9"/>
              <w:jc w:val="center"/>
              <w:rPr>
                <w:color w:val="auto"/>
                <w:sz w:val="24"/>
              </w:rPr>
            </w:pPr>
            <w:r>
              <w:rPr>
                <w:color w:val="auto"/>
                <w:sz w:val="24"/>
              </w:rPr>
              <w:t>6</w:t>
            </w:r>
          </w:p>
        </w:tc>
        <w:tc>
          <w:tcPr>
            <w:tcW w:w="8031" w:type="dxa"/>
          </w:tcPr>
          <w:p w14:paraId="338E397A">
            <w:pPr>
              <w:pStyle w:val="25"/>
              <w:spacing w:before="72"/>
              <w:ind w:left="107"/>
              <w:rPr>
                <w:color w:val="auto"/>
                <w:sz w:val="24"/>
              </w:rPr>
            </w:pPr>
            <w:r>
              <w:rPr>
                <w:rFonts w:hint="eastAsia"/>
                <w:color w:val="auto"/>
                <w:sz w:val="24"/>
                <w:lang w:val="en-US" w:eastAsia="zh-CN"/>
              </w:rPr>
              <w:t>在符合收集离田条件时开始至2024年12月31日完成离田</w:t>
            </w:r>
          </w:p>
        </w:tc>
      </w:tr>
      <w:tr w14:paraId="7703E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091F1FAB">
            <w:pPr>
              <w:pStyle w:val="25"/>
              <w:spacing w:before="89"/>
              <w:ind w:left="9"/>
              <w:jc w:val="center"/>
              <w:rPr>
                <w:color w:val="auto"/>
                <w:sz w:val="24"/>
              </w:rPr>
            </w:pPr>
            <w:r>
              <w:rPr>
                <w:color w:val="auto"/>
                <w:sz w:val="24"/>
              </w:rPr>
              <w:t>7</w:t>
            </w:r>
          </w:p>
        </w:tc>
        <w:tc>
          <w:tcPr>
            <w:tcW w:w="8031" w:type="dxa"/>
          </w:tcPr>
          <w:p w14:paraId="1C09199C">
            <w:pPr>
              <w:pStyle w:val="25"/>
              <w:spacing w:before="89"/>
              <w:ind w:left="107"/>
              <w:rPr>
                <w:color w:val="auto"/>
                <w:sz w:val="24"/>
              </w:rPr>
            </w:pPr>
            <w:r>
              <w:rPr>
                <w:color w:val="auto"/>
                <w:sz w:val="24"/>
              </w:rPr>
              <w:t>资金来源及落实情况：财政资金，已落实</w:t>
            </w:r>
          </w:p>
        </w:tc>
      </w:tr>
      <w:tr w14:paraId="3474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4C56530C">
            <w:pPr>
              <w:pStyle w:val="25"/>
              <w:spacing w:before="90"/>
              <w:ind w:left="9"/>
              <w:jc w:val="center"/>
              <w:rPr>
                <w:color w:val="auto"/>
                <w:sz w:val="24"/>
              </w:rPr>
            </w:pPr>
            <w:r>
              <w:rPr>
                <w:color w:val="auto"/>
                <w:sz w:val="24"/>
              </w:rPr>
              <w:t>8</w:t>
            </w:r>
          </w:p>
        </w:tc>
        <w:tc>
          <w:tcPr>
            <w:tcW w:w="8031" w:type="dxa"/>
          </w:tcPr>
          <w:p w14:paraId="5AF974BD">
            <w:pPr>
              <w:pStyle w:val="25"/>
              <w:spacing w:before="90"/>
              <w:ind w:left="107"/>
              <w:rPr>
                <w:rFonts w:hint="default"/>
                <w:color w:val="auto"/>
                <w:sz w:val="24"/>
                <w:lang w:val="en-US"/>
              </w:rPr>
            </w:pPr>
            <w:r>
              <w:rPr>
                <w:color w:val="auto"/>
                <w:sz w:val="24"/>
              </w:rPr>
              <w:t>预算金额(最高投标限价）：</w:t>
            </w:r>
            <w:r>
              <w:rPr>
                <w:rFonts w:hint="eastAsia"/>
                <w:color w:val="auto"/>
                <w:sz w:val="24"/>
                <w:lang w:val="en-US" w:eastAsia="zh-CN"/>
              </w:rPr>
              <w:t>68万元</w:t>
            </w:r>
          </w:p>
        </w:tc>
      </w:tr>
      <w:tr w14:paraId="5994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985" w:type="dxa"/>
          </w:tcPr>
          <w:p w14:paraId="4E8395FF">
            <w:pPr>
              <w:pStyle w:val="25"/>
              <w:rPr>
                <w:b/>
                <w:color w:val="auto"/>
                <w:sz w:val="24"/>
              </w:rPr>
            </w:pPr>
          </w:p>
          <w:p w14:paraId="348C8FE0">
            <w:pPr>
              <w:pStyle w:val="25"/>
              <w:rPr>
                <w:b/>
                <w:color w:val="auto"/>
                <w:sz w:val="24"/>
              </w:rPr>
            </w:pPr>
          </w:p>
          <w:p w14:paraId="58C75BDC">
            <w:pPr>
              <w:pStyle w:val="25"/>
              <w:spacing w:before="1"/>
              <w:rPr>
                <w:b/>
                <w:color w:val="auto"/>
                <w:sz w:val="34"/>
              </w:rPr>
            </w:pPr>
          </w:p>
          <w:p w14:paraId="0FAC95C7">
            <w:pPr>
              <w:pStyle w:val="25"/>
              <w:ind w:left="9"/>
              <w:jc w:val="center"/>
              <w:rPr>
                <w:color w:val="auto"/>
                <w:sz w:val="24"/>
              </w:rPr>
            </w:pPr>
            <w:r>
              <w:rPr>
                <w:color w:val="auto"/>
                <w:sz w:val="24"/>
              </w:rPr>
              <w:t>9</w:t>
            </w:r>
          </w:p>
        </w:tc>
        <w:tc>
          <w:tcPr>
            <w:tcW w:w="8031" w:type="dxa"/>
          </w:tcPr>
          <w:p w14:paraId="225B5D85">
            <w:pPr>
              <w:pStyle w:val="25"/>
              <w:spacing w:before="32" w:line="266" w:lineRule="auto"/>
              <w:ind w:left="107" w:right="4534"/>
              <w:rPr>
                <w:color w:val="auto"/>
                <w:sz w:val="24"/>
              </w:rPr>
            </w:pPr>
            <w:r>
              <w:rPr>
                <w:color w:val="auto"/>
                <w:sz w:val="24"/>
              </w:rPr>
              <w:t>供应商资质条件、能力和信誉： 1、营业执照副本；</w:t>
            </w:r>
          </w:p>
          <w:p w14:paraId="4266723D">
            <w:pPr>
              <w:pStyle w:val="25"/>
              <w:spacing w:line="306" w:lineRule="exact"/>
              <w:ind w:left="107"/>
              <w:rPr>
                <w:color w:val="auto"/>
                <w:sz w:val="24"/>
              </w:rPr>
            </w:pPr>
            <w:r>
              <w:rPr>
                <w:color w:val="auto"/>
                <w:sz w:val="24"/>
              </w:rPr>
              <w:t>2、银行基本账户开户许可证；</w:t>
            </w:r>
          </w:p>
          <w:p w14:paraId="03006528">
            <w:pPr>
              <w:pStyle w:val="25"/>
              <w:spacing w:before="31" w:line="266" w:lineRule="auto"/>
              <w:ind w:left="107" w:right="97"/>
              <w:rPr>
                <w:color w:val="auto"/>
                <w:sz w:val="24"/>
              </w:rPr>
            </w:pPr>
            <w:r>
              <w:rPr>
                <w:color w:val="auto"/>
                <w:sz w:val="24"/>
              </w:rPr>
              <w:t>3</w:t>
            </w:r>
            <w:r>
              <w:rPr>
                <w:color w:val="auto"/>
                <w:spacing w:val="-1"/>
                <w:sz w:val="24"/>
              </w:rPr>
              <w:t>、投标人参加采购活动应当提交反映其财务状况、依法缴纳税收和社保保</w:t>
            </w:r>
            <w:r>
              <w:rPr>
                <w:color w:val="auto"/>
                <w:sz w:val="24"/>
              </w:rPr>
              <w:t>障资金情况的资格条件承诺函；</w:t>
            </w:r>
          </w:p>
          <w:p w14:paraId="5FDCA40E">
            <w:pPr>
              <w:pStyle w:val="25"/>
              <w:spacing w:line="306" w:lineRule="exact"/>
              <w:ind w:left="107"/>
              <w:rPr>
                <w:color w:val="auto"/>
                <w:sz w:val="24"/>
              </w:rPr>
            </w:pPr>
            <w:r>
              <w:rPr>
                <w:color w:val="auto"/>
                <w:sz w:val="24"/>
              </w:rPr>
              <w:t>4、法人授权委托书；</w:t>
            </w:r>
          </w:p>
          <w:p w14:paraId="6916ACA3">
            <w:pPr>
              <w:pStyle w:val="25"/>
              <w:spacing w:before="31" w:line="288" w:lineRule="exact"/>
              <w:ind w:left="107"/>
              <w:rPr>
                <w:color w:val="auto"/>
                <w:sz w:val="24"/>
              </w:rPr>
            </w:pPr>
            <w:r>
              <w:rPr>
                <w:color w:val="auto"/>
                <w:sz w:val="24"/>
              </w:rPr>
              <w:t>5、磋商文件要求的其他资料。</w:t>
            </w:r>
          </w:p>
          <w:p w14:paraId="06B06C2F">
            <w:pPr>
              <w:pStyle w:val="25"/>
              <w:spacing w:before="31" w:line="288" w:lineRule="exact"/>
              <w:ind w:left="107"/>
              <w:rPr>
                <w:rFonts w:hint="eastAsia"/>
                <w:color w:val="auto"/>
                <w:sz w:val="24"/>
                <w:lang w:val="en-US" w:eastAsia="zh-CN"/>
              </w:rPr>
            </w:pPr>
            <w:r>
              <w:rPr>
                <w:rFonts w:hint="eastAsia"/>
                <w:color w:val="auto"/>
                <w:sz w:val="24"/>
                <w:lang w:val="en-US" w:eastAsia="zh-CN"/>
              </w:rPr>
              <w:t>6、具备建设行政主管部门核发的城乡规划编制单位乙级及以上资质</w:t>
            </w:r>
          </w:p>
          <w:p w14:paraId="561AEBA4">
            <w:pPr>
              <w:pStyle w:val="25"/>
              <w:spacing w:before="31" w:line="288" w:lineRule="exact"/>
              <w:ind w:left="107"/>
              <w:rPr>
                <w:rFonts w:hint="default"/>
                <w:color w:val="auto"/>
                <w:sz w:val="24"/>
                <w:lang w:val="en-US" w:eastAsia="zh-CN"/>
              </w:rPr>
            </w:pPr>
            <w:r>
              <w:rPr>
                <w:rFonts w:hint="eastAsia"/>
                <w:color w:val="auto"/>
                <w:sz w:val="24"/>
                <w:lang w:val="en-US" w:eastAsia="zh-CN"/>
              </w:rPr>
              <w:t>7、项目负责人须具备中华人民共和国注册城乡规划师证书或相关专业高级及以上职称证书</w:t>
            </w:r>
          </w:p>
        </w:tc>
      </w:tr>
      <w:tr w14:paraId="09F9D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93DFF64">
            <w:pPr>
              <w:pStyle w:val="25"/>
              <w:spacing w:before="90"/>
              <w:ind w:left="232" w:right="223"/>
              <w:jc w:val="center"/>
              <w:rPr>
                <w:color w:val="auto"/>
                <w:sz w:val="24"/>
              </w:rPr>
            </w:pPr>
            <w:r>
              <w:rPr>
                <w:color w:val="auto"/>
                <w:sz w:val="24"/>
              </w:rPr>
              <w:t>10</w:t>
            </w:r>
          </w:p>
        </w:tc>
        <w:tc>
          <w:tcPr>
            <w:tcW w:w="8031" w:type="dxa"/>
          </w:tcPr>
          <w:p w14:paraId="054B4C0A">
            <w:pPr>
              <w:pStyle w:val="25"/>
              <w:spacing w:before="90"/>
              <w:ind w:left="107"/>
              <w:rPr>
                <w:color w:val="auto"/>
                <w:sz w:val="24"/>
              </w:rPr>
            </w:pPr>
            <w:r>
              <w:rPr>
                <w:color w:val="auto"/>
                <w:sz w:val="24"/>
              </w:rPr>
              <w:t>是否接受联合体投标：不接受。</w:t>
            </w:r>
          </w:p>
        </w:tc>
      </w:tr>
      <w:tr w14:paraId="3C7C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6B5D8EB3">
            <w:pPr>
              <w:pStyle w:val="25"/>
              <w:spacing w:before="89"/>
              <w:ind w:left="232" w:right="223"/>
              <w:jc w:val="center"/>
              <w:rPr>
                <w:color w:val="auto"/>
                <w:sz w:val="24"/>
              </w:rPr>
            </w:pPr>
            <w:r>
              <w:rPr>
                <w:color w:val="auto"/>
                <w:sz w:val="24"/>
              </w:rPr>
              <w:t>11</w:t>
            </w:r>
          </w:p>
        </w:tc>
        <w:tc>
          <w:tcPr>
            <w:tcW w:w="8031" w:type="dxa"/>
          </w:tcPr>
          <w:p w14:paraId="2737D0EA">
            <w:pPr>
              <w:pStyle w:val="25"/>
              <w:spacing w:before="89"/>
              <w:ind w:left="107"/>
              <w:rPr>
                <w:color w:val="auto"/>
                <w:sz w:val="24"/>
              </w:rPr>
            </w:pPr>
            <w:r>
              <w:rPr>
                <w:color w:val="auto"/>
                <w:sz w:val="24"/>
              </w:rPr>
              <w:t>踏勘现场：不组织。</w:t>
            </w:r>
          </w:p>
        </w:tc>
      </w:tr>
      <w:tr w14:paraId="03B2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85" w:type="dxa"/>
          </w:tcPr>
          <w:p w14:paraId="44316913">
            <w:pPr>
              <w:pStyle w:val="25"/>
              <w:rPr>
                <w:b/>
                <w:color w:val="auto"/>
                <w:sz w:val="29"/>
              </w:rPr>
            </w:pPr>
          </w:p>
          <w:p w14:paraId="6F7E33B5">
            <w:pPr>
              <w:pStyle w:val="25"/>
              <w:ind w:left="232" w:right="223"/>
              <w:jc w:val="center"/>
              <w:rPr>
                <w:color w:val="auto"/>
                <w:sz w:val="24"/>
              </w:rPr>
            </w:pPr>
            <w:r>
              <w:rPr>
                <w:color w:val="auto"/>
                <w:sz w:val="24"/>
              </w:rPr>
              <w:t>12</w:t>
            </w:r>
          </w:p>
        </w:tc>
        <w:tc>
          <w:tcPr>
            <w:tcW w:w="8031" w:type="dxa"/>
          </w:tcPr>
          <w:p w14:paraId="7AB3CA91">
            <w:pPr>
              <w:pStyle w:val="25"/>
              <w:spacing w:before="33" w:line="264" w:lineRule="auto"/>
              <w:ind w:left="107" w:right="111"/>
              <w:rPr>
                <w:color w:val="auto"/>
                <w:sz w:val="24"/>
              </w:rPr>
            </w:pPr>
            <w:r>
              <w:rPr>
                <w:color w:val="auto"/>
              </w:rPr>
              <w:fldChar w:fldCharType="begin"/>
            </w:r>
            <w:r>
              <w:rPr>
                <w:color w:val="auto"/>
              </w:rPr>
              <w:instrText xml:space="preserve"> HYPERLINK "mailto:格式发至3492664516@qq.com邮箱" \h </w:instrText>
            </w:r>
            <w:r>
              <w:rPr>
                <w:color w:val="auto"/>
              </w:rPr>
              <w:fldChar w:fldCharType="separate"/>
            </w:r>
            <w:r>
              <w:rPr>
                <w:color w:val="auto"/>
                <w:sz w:val="24"/>
              </w:rPr>
              <w:t>提出磋商文件答疑时间：首次响应文件截止时间5日前，将质疑问题以word 格式发至</w:t>
            </w:r>
            <w:r>
              <w:rPr>
                <w:rFonts w:hint="eastAsia"/>
                <w:color w:val="auto"/>
                <w:sz w:val="24"/>
              </w:rPr>
              <w:t>279400462</w:t>
            </w:r>
            <w:r>
              <w:rPr>
                <w:color w:val="auto"/>
                <w:sz w:val="24"/>
              </w:rPr>
              <w:t>@qq.com邮箱</w:t>
            </w:r>
            <w:r>
              <w:rPr>
                <w:color w:val="auto"/>
                <w:sz w:val="24"/>
              </w:rPr>
              <w:fldChar w:fldCharType="end"/>
            </w:r>
            <w:r>
              <w:rPr>
                <w:color w:val="auto"/>
                <w:sz w:val="24"/>
              </w:rPr>
              <w:t>，并将加盖供应商单位公章的书面材料递</w:t>
            </w:r>
          </w:p>
          <w:p w14:paraId="52478C48">
            <w:pPr>
              <w:pStyle w:val="25"/>
              <w:spacing w:before="3" w:line="287" w:lineRule="exact"/>
              <w:ind w:left="107"/>
              <w:rPr>
                <w:color w:val="auto"/>
                <w:sz w:val="24"/>
              </w:rPr>
            </w:pPr>
            <w:r>
              <w:rPr>
                <w:color w:val="auto"/>
                <w:sz w:val="24"/>
              </w:rPr>
              <w:t>交至采购代理机构，否则不予解答。</w:t>
            </w:r>
          </w:p>
        </w:tc>
      </w:tr>
      <w:tr w14:paraId="4157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1B5004A">
            <w:pPr>
              <w:pStyle w:val="25"/>
              <w:spacing w:before="90"/>
              <w:ind w:left="232" w:right="223"/>
              <w:jc w:val="center"/>
              <w:rPr>
                <w:color w:val="auto"/>
                <w:sz w:val="24"/>
              </w:rPr>
            </w:pPr>
            <w:r>
              <w:rPr>
                <w:color w:val="auto"/>
                <w:sz w:val="24"/>
              </w:rPr>
              <w:t>13</w:t>
            </w:r>
          </w:p>
        </w:tc>
        <w:tc>
          <w:tcPr>
            <w:tcW w:w="8031" w:type="dxa"/>
          </w:tcPr>
          <w:p w14:paraId="098FDB34">
            <w:pPr>
              <w:pStyle w:val="25"/>
              <w:spacing w:before="90"/>
              <w:ind w:left="107"/>
              <w:rPr>
                <w:color w:val="auto"/>
                <w:sz w:val="24"/>
              </w:rPr>
            </w:pPr>
            <w:r>
              <w:rPr>
                <w:color w:val="auto"/>
                <w:sz w:val="24"/>
              </w:rPr>
              <w:t>磋商文件澄清、修改时间：首次响应文件截止时间5日前。</w:t>
            </w:r>
          </w:p>
        </w:tc>
      </w:tr>
      <w:tr w14:paraId="41EB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85" w:type="dxa"/>
          </w:tcPr>
          <w:p w14:paraId="4A0E6696">
            <w:pPr>
              <w:pStyle w:val="25"/>
              <w:spacing w:before="203"/>
              <w:ind w:left="232" w:right="223"/>
              <w:jc w:val="center"/>
              <w:rPr>
                <w:color w:val="auto"/>
                <w:sz w:val="24"/>
              </w:rPr>
            </w:pPr>
            <w:r>
              <w:rPr>
                <w:color w:val="auto"/>
                <w:sz w:val="24"/>
              </w:rPr>
              <w:t>14</w:t>
            </w:r>
          </w:p>
        </w:tc>
        <w:tc>
          <w:tcPr>
            <w:tcW w:w="8031" w:type="dxa"/>
          </w:tcPr>
          <w:p w14:paraId="45613286">
            <w:pPr>
              <w:pStyle w:val="25"/>
              <w:spacing w:before="32"/>
              <w:ind w:left="107"/>
              <w:rPr>
                <w:color w:val="auto"/>
                <w:sz w:val="24"/>
              </w:rPr>
            </w:pPr>
            <w:r>
              <w:rPr>
                <w:color w:val="auto"/>
                <w:spacing w:val="-7"/>
                <w:sz w:val="24"/>
              </w:rPr>
              <w:t>供应商确认收到磋商文件澄清、修改、补充的时间：自澄清、修改、补充公</w:t>
            </w:r>
          </w:p>
          <w:p w14:paraId="16027328">
            <w:pPr>
              <w:pStyle w:val="25"/>
              <w:spacing w:before="33" w:line="287" w:lineRule="exact"/>
              <w:ind w:left="107"/>
              <w:rPr>
                <w:color w:val="auto"/>
                <w:sz w:val="24"/>
              </w:rPr>
            </w:pPr>
            <w:r>
              <w:rPr>
                <w:color w:val="auto"/>
                <w:sz w:val="24"/>
              </w:rPr>
              <w:t>告发布时间起24小时内。</w:t>
            </w:r>
          </w:p>
        </w:tc>
      </w:tr>
      <w:tr w14:paraId="2AFC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269AD9BD">
            <w:pPr>
              <w:pStyle w:val="25"/>
              <w:spacing w:before="91"/>
              <w:ind w:left="232" w:right="223"/>
              <w:jc w:val="center"/>
              <w:rPr>
                <w:color w:val="auto"/>
                <w:sz w:val="24"/>
              </w:rPr>
            </w:pPr>
            <w:r>
              <w:rPr>
                <w:color w:val="auto"/>
                <w:sz w:val="24"/>
              </w:rPr>
              <w:t>15</w:t>
            </w:r>
          </w:p>
        </w:tc>
        <w:tc>
          <w:tcPr>
            <w:tcW w:w="8031" w:type="dxa"/>
          </w:tcPr>
          <w:p w14:paraId="576D4C81">
            <w:pPr>
              <w:pStyle w:val="25"/>
              <w:spacing w:before="91"/>
              <w:ind w:left="107"/>
              <w:rPr>
                <w:color w:val="auto"/>
                <w:sz w:val="24"/>
              </w:rPr>
            </w:pPr>
            <w:r>
              <w:rPr>
                <w:color w:val="auto"/>
                <w:sz w:val="24"/>
              </w:rPr>
              <w:t>报价有效期：自递交响应文件截止之日起 60 日历天。</w:t>
            </w:r>
          </w:p>
        </w:tc>
      </w:tr>
      <w:tr w14:paraId="2FE88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4830691B">
            <w:pPr>
              <w:pStyle w:val="25"/>
              <w:spacing w:before="91"/>
              <w:ind w:left="232" w:right="223"/>
              <w:jc w:val="center"/>
              <w:rPr>
                <w:rFonts w:hint="default" w:eastAsia="宋体"/>
                <w:color w:val="auto"/>
                <w:sz w:val="24"/>
                <w:lang w:val="en-US" w:eastAsia="zh-CN"/>
              </w:rPr>
            </w:pPr>
            <w:r>
              <w:rPr>
                <w:rFonts w:hint="eastAsia"/>
                <w:color w:val="auto"/>
                <w:sz w:val="24"/>
                <w:lang w:val="en-US" w:eastAsia="zh-CN"/>
              </w:rPr>
              <w:t>16</w:t>
            </w:r>
          </w:p>
        </w:tc>
        <w:tc>
          <w:tcPr>
            <w:tcW w:w="8031" w:type="dxa"/>
          </w:tcPr>
          <w:p w14:paraId="617955F5">
            <w:pPr>
              <w:pStyle w:val="25"/>
              <w:spacing w:before="91"/>
              <w:ind w:left="107"/>
              <w:rPr>
                <w:rFonts w:hint="default" w:eastAsia="宋体"/>
                <w:color w:val="auto"/>
                <w:sz w:val="24"/>
                <w:lang w:val="en-US" w:eastAsia="zh-CN"/>
              </w:rPr>
            </w:pPr>
            <w:r>
              <w:rPr>
                <w:rFonts w:hint="eastAsia"/>
                <w:color w:val="auto"/>
                <w:sz w:val="24"/>
                <w:lang w:val="en-US" w:eastAsia="zh-CN"/>
              </w:rPr>
              <w:t>保证金：无</w:t>
            </w:r>
          </w:p>
        </w:tc>
      </w:tr>
      <w:tr w14:paraId="269630B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0" w:hRule="atLeast"/>
        </w:trPr>
        <w:tc>
          <w:tcPr>
            <w:tcW w:w="985" w:type="dxa"/>
            <w:tcBorders>
              <w:top w:val="single" w:color="000000" w:sz="4" w:space="0"/>
              <w:left w:val="single" w:color="000000" w:sz="4" w:space="0"/>
              <w:bottom w:val="single" w:color="000000" w:sz="4" w:space="0"/>
              <w:right w:val="single" w:color="000000" w:sz="4" w:space="0"/>
            </w:tcBorders>
          </w:tcPr>
          <w:p w14:paraId="3E177B40">
            <w:pPr>
              <w:pStyle w:val="25"/>
              <w:rPr>
                <w:b/>
                <w:color w:val="auto"/>
                <w:sz w:val="24"/>
              </w:rPr>
            </w:pPr>
          </w:p>
          <w:p w14:paraId="2DC0FE20">
            <w:pPr>
              <w:pStyle w:val="25"/>
              <w:ind w:left="372"/>
              <w:rPr>
                <w:color w:val="auto"/>
                <w:sz w:val="24"/>
              </w:rPr>
            </w:pPr>
            <w:r>
              <w:rPr>
                <w:color w:val="auto"/>
                <w:sz w:val="24"/>
              </w:rPr>
              <w:t>17</w:t>
            </w:r>
          </w:p>
        </w:tc>
        <w:tc>
          <w:tcPr>
            <w:tcW w:w="8031" w:type="dxa"/>
            <w:tcBorders>
              <w:top w:val="single" w:color="000000" w:sz="4" w:space="0"/>
              <w:left w:val="single" w:color="000000" w:sz="4" w:space="0"/>
              <w:bottom w:val="single" w:color="000000" w:sz="4" w:space="0"/>
              <w:right w:val="single" w:color="000000" w:sz="4" w:space="0"/>
            </w:tcBorders>
          </w:tcPr>
          <w:p w14:paraId="33839096">
            <w:pPr>
              <w:pStyle w:val="25"/>
              <w:spacing w:before="140"/>
              <w:ind w:left="107"/>
              <w:rPr>
                <w:color w:val="auto"/>
                <w:sz w:val="24"/>
              </w:rPr>
            </w:pPr>
            <w:r>
              <w:rPr>
                <w:color w:val="auto"/>
                <w:sz w:val="24"/>
              </w:rPr>
              <w:t>近年完成的类似项目的年份要求：</w:t>
            </w:r>
          </w:p>
          <w:p w14:paraId="7E00A711">
            <w:pPr>
              <w:pStyle w:val="25"/>
              <w:spacing w:before="31"/>
              <w:ind w:left="107"/>
              <w:rPr>
                <w:color w:val="auto"/>
                <w:sz w:val="24"/>
              </w:rPr>
            </w:pPr>
            <w:r>
              <w:rPr>
                <w:color w:val="auto"/>
                <w:sz w:val="24"/>
              </w:rPr>
              <w:t>近三年，指2021年1月1日至2023年12月31日。</w:t>
            </w:r>
          </w:p>
        </w:tc>
      </w:tr>
      <w:tr w14:paraId="794025E8">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130" w:hRule="atLeast"/>
        </w:trPr>
        <w:tc>
          <w:tcPr>
            <w:tcW w:w="985" w:type="dxa"/>
            <w:tcBorders>
              <w:top w:val="single" w:color="000000" w:sz="4" w:space="0"/>
              <w:left w:val="single" w:color="000000" w:sz="4" w:space="0"/>
              <w:bottom w:val="single" w:color="000000" w:sz="4" w:space="0"/>
              <w:right w:val="single" w:color="000000" w:sz="4" w:space="0"/>
            </w:tcBorders>
          </w:tcPr>
          <w:p w14:paraId="7EF79FF4">
            <w:pPr>
              <w:pStyle w:val="25"/>
              <w:spacing w:before="4"/>
              <w:rPr>
                <w:b/>
                <w:color w:val="auto"/>
                <w:sz w:val="33"/>
              </w:rPr>
            </w:pPr>
          </w:p>
          <w:p w14:paraId="7C6310F1">
            <w:pPr>
              <w:pStyle w:val="25"/>
              <w:ind w:left="372"/>
              <w:rPr>
                <w:color w:val="auto"/>
                <w:sz w:val="24"/>
              </w:rPr>
            </w:pPr>
            <w:r>
              <w:rPr>
                <w:color w:val="auto"/>
                <w:sz w:val="24"/>
              </w:rPr>
              <w:t>18</w:t>
            </w:r>
          </w:p>
        </w:tc>
        <w:tc>
          <w:tcPr>
            <w:tcW w:w="8031" w:type="dxa"/>
            <w:tcBorders>
              <w:top w:val="single" w:color="000000" w:sz="4" w:space="0"/>
              <w:left w:val="single" w:color="000000" w:sz="4" w:space="0"/>
              <w:bottom w:val="single" w:color="000000" w:sz="4" w:space="0"/>
              <w:right w:val="single" w:color="000000" w:sz="4" w:space="0"/>
            </w:tcBorders>
          </w:tcPr>
          <w:p w14:paraId="09F38B31">
            <w:pPr>
              <w:pStyle w:val="25"/>
              <w:spacing w:before="89"/>
              <w:ind w:left="107"/>
              <w:rPr>
                <w:color w:val="auto"/>
                <w:sz w:val="24"/>
              </w:rPr>
            </w:pPr>
            <w:r>
              <w:rPr>
                <w:color w:val="auto"/>
                <w:sz w:val="24"/>
              </w:rPr>
              <w:t>签字和盖章要求：</w:t>
            </w:r>
          </w:p>
          <w:p w14:paraId="344E554A">
            <w:pPr>
              <w:pStyle w:val="25"/>
              <w:spacing w:before="31"/>
              <w:ind w:left="107"/>
              <w:rPr>
                <w:color w:val="auto"/>
                <w:sz w:val="24"/>
              </w:rPr>
            </w:pPr>
            <w:r>
              <w:rPr>
                <w:color w:val="auto"/>
              </w:rPr>
              <w:fldChar w:fldCharType="begin"/>
            </w:r>
            <w:r>
              <w:rPr>
                <w:color w:val="auto"/>
              </w:rPr>
              <w:instrText xml:space="preserve"> HYPERLINK "http://www.zcygov.cn/" \h </w:instrText>
            </w:r>
            <w:r>
              <w:rPr>
                <w:color w:val="auto"/>
              </w:rPr>
              <w:fldChar w:fldCharType="separate"/>
            </w:r>
            <w:r>
              <w:rPr>
                <w:color w:val="auto"/>
                <w:sz w:val="24"/>
              </w:rPr>
              <w:t>按政府政采云平台（网址：http:// www.zcygov.cn</w:t>
            </w:r>
            <w:r>
              <w:rPr>
                <w:color w:val="auto"/>
                <w:sz w:val="24"/>
              </w:rPr>
              <w:fldChar w:fldCharType="end"/>
            </w:r>
            <w:r>
              <w:rPr>
                <w:color w:val="auto"/>
                <w:sz w:val="24"/>
              </w:rPr>
              <w:t>）提供的磋商文件格式</w:t>
            </w:r>
          </w:p>
          <w:p w14:paraId="7AB26E0F">
            <w:pPr>
              <w:pStyle w:val="25"/>
              <w:spacing w:before="33"/>
              <w:ind w:left="107"/>
              <w:rPr>
                <w:color w:val="auto"/>
                <w:sz w:val="24"/>
              </w:rPr>
            </w:pPr>
            <w:r>
              <w:rPr>
                <w:color w:val="auto"/>
                <w:sz w:val="24"/>
              </w:rPr>
              <w:t>及要求填写。</w:t>
            </w:r>
          </w:p>
        </w:tc>
      </w:tr>
      <w:tr w14:paraId="35BC0A79">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19" w:hRule="atLeast"/>
        </w:trPr>
        <w:tc>
          <w:tcPr>
            <w:tcW w:w="985" w:type="dxa"/>
            <w:tcBorders>
              <w:top w:val="single" w:color="000000" w:sz="4" w:space="0"/>
              <w:left w:val="single" w:color="000000" w:sz="4" w:space="0"/>
              <w:bottom w:val="single" w:color="000000" w:sz="4" w:space="0"/>
              <w:right w:val="single" w:color="000000" w:sz="4" w:space="0"/>
            </w:tcBorders>
          </w:tcPr>
          <w:p w14:paraId="2628F6FF">
            <w:pPr>
              <w:pStyle w:val="25"/>
              <w:rPr>
                <w:b/>
                <w:color w:val="auto"/>
                <w:sz w:val="29"/>
              </w:rPr>
            </w:pPr>
          </w:p>
          <w:p w14:paraId="09C6167A">
            <w:pPr>
              <w:pStyle w:val="25"/>
              <w:spacing w:before="1"/>
              <w:ind w:left="372"/>
              <w:rPr>
                <w:color w:val="auto"/>
                <w:sz w:val="24"/>
              </w:rPr>
            </w:pPr>
            <w:r>
              <w:rPr>
                <w:color w:val="auto"/>
                <w:sz w:val="24"/>
              </w:rPr>
              <w:t>19</w:t>
            </w:r>
          </w:p>
        </w:tc>
        <w:tc>
          <w:tcPr>
            <w:tcW w:w="8031" w:type="dxa"/>
            <w:tcBorders>
              <w:top w:val="single" w:color="000000" w:sz="4" w:space="0"/>
              <w:left w:val="single" w:color="000000" w:sz="4" w:space="0"/>
              <w:bottom w:val="single" w:color="000000" w:sz="4" w:space="0"/>
              <w:right w:val="single" w:color="000000" w:sz="4" w:space="0"/>
            </w:tcBorders>
          </w:tcPr>
          <w:p w14:paraId="1BAE0A83">
            <w:pPr>
              <w:pStyle w:val="25"/>
              <w:spacing w:before="34" w:line="264" w:lineRule="auto"/>
              <w:ind w:left="107" w:right="97"/>
              <w:rPr>
                <w:b/>
                <w:color w:val="auto"/>
                <w:sz w:val="24"/>
              </w:rPr>
            </w:pPr>
            <w:r>
              <w:rPr>
                <w:color w:val="auto"/>
                <w:spacing w:val="-9"/>
                <w:sz w:val="24"/>
              </w:rPr>
              <w:t>本项目采取网上磋商、网上响应，所有供应商将纸质版标书正本一份、副本</w:t>
            </w:r>
            <w:r>
              <w:rPr>
                <w:color w:val="auto"/>
                <w:spacing w:val="-15"/>
                <w:sz w:val="24"/>
              </w:rPr>
              <w:t xml:space="preserve">三份、电子版 </w:t>
            </w:r>
            <w:r>
              <w:rPr>
                <w:color w:val="auto"/>
                <w:sz w:val="24"/>
              </w:rPr>
              <w:t>U</w:t>
            </w:r>
            <w:r>
              <w:rPr>
                <w:color w:val="auto"/>
                <w:spacing w:val="-24"/>
                <w:sz w:val="24"/>
              </w:rPr>
              <w:t xml:space="preserve"> 盘三份</w:t>
            </w:r>
            <w:r>
              <w:rPr>
                <w:color w:val="auto"/>
                <w:sz w:val="24"/>
              </w:rPr>
              <w:t>（应确保打开不因内存较小而损坏</w:t>
            </w:r>
            <w:r>
              <w:rPr>
                <w:color w:val="auto"/>
                <w:spacing w:val="-39"/>
                <w:sz w:val="24"/>
              </w:rPr>
              <w:t>）</w:t>
            </w:r>
            <w:r>
              <w:rPr>
                <w:b/>
                <w:color w:val="auto"/>
                <w:spacing w:val="-3"/>
                <w:sz w:val="24"/>
              </w:rPr>
              <w:t>在开标后当日送</w:t>
            </w:r>
          </w:p>
          <w:p w14:paraId="5CC1D4F7">
            <w:pPr>
              <w:pStyle w:val="25"/>
              <w:spacing w:before="2" w:line="287" w:lineRule="exact"/>
              <w:ind w:left="107"/>
              <w:rPr>
                <w:color w:val="auto"/>
                <w:sz w:val="24"/>
              </w:rPr>
            </w:pPr>
            <w:r>
              <w:rPr>
                <w:b/>
                <w:color w:val="auto"/>
                <w:sz w:val="24"/>
              </w:rPr>
              <w:t>到采购代理公司</w:t>
            </w:r>
            <w:r>
              <w:rPr>
                <w:color w:val="auto"/>
                <w:sz w:val="24"/>
              </w:rPr>
              <w:t>。</w:t>
            </w:r>
          </w:p>
        </w:tc>
      </w:tr>
      <w:tr w14:paraId="68CDDB7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040" w:hRule="atLeast"/>
        </w:trPr>
        <w:tc>
          <w:tcPr>
            <w:tcW w:w="985" w:type="dxa"/>
            <w:tcBorders>
              <w:top w:val="single" w:color="000000" w:sz="4" w:space="0"/>
              <w:left w:val="single" w:color="000000" w:sz="4" w:space="0"/>
              <w:bottom w:val="single" w:color="000000" w:sz="4" w:space="0"/>
              <w:right w:val="single" w:color="000000" w:sz="4" w:space="0"/>
            </w:tcBorders>
          </w:tcPr>
          <w:p w14:paraId="2AC9F135">
            <w:pPr>
              <w:pStyle w:val="25"/>
              <w:rPr>
                <w:b/>
                <w:color w:val="auto"/>
                <w:sz w:val="24"/>
              </w:rPr>
            </w:pPr>
          </w:p>
          <w:p w14:paraId="44F584CA">
            <w:pPr>
              <w:pStyle w:val="25"/>
              <w:rPr>
                <w:b/>
                <w:color w:val="auto"/>
                <w:sz w:val="24"/>
              </w:rPr>
            </w:pPr>
          </w:p>
          <w:p w14:paraId="0BA44230">
            <w:pPr>
              <w:pStyle w:val="25"/>
              <w:spacing w:before="11"/>
              <w:rPr>
                <w:b/>
                <w:color w:val="auto"/>
                <w:sz w:val="20"/>
              </w:rPr>
            </w:pPr>
          </w:p>
          <w:p w14:paraId="76A2890E">
            <w:pPr>
              <w:pStyle w:val="25"/>
              <w:spacing w:before="1"/>
              <w:ind w:left="372"/>
              <w:rPr>
                <w:color w:val="auto"/>
                <w:sz w:val="24"/>
              </w:rPr>
            </w:pPr>
            <w:r>
              <w:rPr>
                <w:color w:val="auto"/>
                <w:sz w:val="24"/>
              </w:rPr>
              <w:t>20</w:t>
            </w:r>
          </w:p>
        </w:tc>
        <w:tc>
          <w:tcPr>
            <w:tcW w:w="8031" w:type="dxa"/>
            <w:tcBorders>
              <w:top w:val="single" w:color="000000" w:sz="4" w:space="0"/>
              <w:left w:val="single" w:color="000000" w:sz="4" w:space="0"/>
              <w:bottom w:val="single" w:color="000000" w:sz="4" w:space="0"/>
              <w:right w:val="single" w:color="000000" w:sz="4" w:space="0"/>
            </w:tcBorders>
          </w:tcPr>
          <w:p w14:paraId="36EB8804">
            <w:pPr>
              <w:pStyle w:val="25"/>
              <w:spacing w:before="33"/>
              <w:ind w:left="107"/>
              <w:rPr>
                <w:color w:val="auto"/>
                <w:sz w:val="24"/>
              </w:rPr>
            </w:pPr>
            <w:r>
              <w:rPr>
                <w:color w:val="auto"/>
                <w:sz w:val="24"/>
              </w:rPr>
              <w:t>响应文件装订：</w:t>
            </w:r>
          </w:p>
          <w:p w14:paraId="37458F90">
            <w:pPr>
              <w:pStyle w:val="25"/>
              <w:spacing w:before="31" w:line="266" w:lineRule="auto"/>
              <w:ind w:left="107" w:right="97"/>
              <w:jc w:val="both"/>
              <w:rPr>
                <w:color w:val="auto"/>
                <w:sz w:val="24"/>
              </w:rPr>
            </w:pPr>
            <w:r>
              <w:rPr>
                <w:color w:val="auto"/>
                <w:sz w:val="24"/>
              </w:rPr>
              <w:t>1</w:t>
            </w:r>
            <w:r>
              <w:rPr>
                <w:color w:val="auto"/>
                <w:spacing w:val="-1"/>
                <w:sz w:val="24"/>
              </w:rPr>
              <w:t>、响应文件的正本和副本的封面上应清楚地标记“正本”或“副本”的字</w:t>
            </w:r>
            <w:r>
              <w:rPr>
                <w:color w:val="auto"/>
                <w:spacing w:val="-11"/>
                <w:sz w:val="24"/>
              </w:rPr>
              <w:t>样，分别装订成册；要编制目录及页码，响应文件的装订要整齐、牢固、不</w:t>
            </w:r>
            <w:r>
              <w:rPr>
                <w:color w:val="auto"/>
                <w:sz w:val="24"/>
              </w:rPr>
              <w:t>易拆散和换页，便于保管和利用，采用胶装装订方式。</w:t>
            </w:r>
          </w:p>
          <w:p w14:paraId="0A48C188">
            <w:pPr>
              <w:pStyle w:val="25"/>
              <w:spacing w:line="304" w:lineRule="exact"/>
              <w:ind w:left="107"/>
              <w:rPr>
                <w:color w:val="auto"/>
                <w:sz w:val="24"/>
              </w:rPr>
            </w:pPr>
            <w:r>
              <w:rPr>
                <w:color w:val="auto"/>
                <w:sz w:val="24"/>
              </w:rPr>
              <w:t>2、响应文件书脊上应明确标注供应商名称、所投项目名称及标段号及文件</w:t>
            </w:r>
          </w:p>
          <w:p w14:paraId="113DDA49">
            <w:pPr>
              <w:pStyle w:val="25"/>
              <w:spacing w:before="33" w:line="287" w:lineRule="exact"/>
              <w:ind w:left="107"/>
              <w:rPr>
                <w:color w:val="auto"/>
                <w:sz w:val="24"/>
              </w:rPr>
            </w:pPr>
            <w:r>
              <w:rPr>
                <w:color w:val="auto"/>
                <w:sz w:val="24"/>
              </w:rPr>
              <w:t>册数（即共几册第几册）。</w:t>
            </w:r>
          </w:p>
        </w:tc>
      </w:tr>
      <w:tr w14:paraId="6BA53D8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1" w:hRule="atLeast"/>
        </w:trPr>
        <w:tc>
          <w:tcPr>
            <w:tcW w:w="985" w:type="dxa"/>
            <w:tcBorders>
              <w:top w:val="single" w:color="000000" w:sz="4" w:space="0"/>
              <w:left w:val="single" w:color="000000" w:sz="4" w:space="0"/>
              <w:bottom w:val="single" w:color="000000" w:sz="4" w:space="0"/>
              <w:right w:val="single" w:color="000000" w:sz="4" w:space="0"/>
            </w:tcBorders>
          </w:tcPr>
          <w:p w14:paraId="1ACFFEF3">
            <w:pPr>
              <w:pStyle w:val="25"/>
              <w:spacing w:before="88"/>
              <w:ind w:left="372"/>
              <w:rPr>
                <w:color w:val="auto"/>
                <w:sz w:val="24"/>
              </w:rPr>
            </w:pPr>
            <w:r>
              <w:rPr>
                <w:color w:val="auto"/>
                <w:sz w:val="24"/>
              </w:rPr>
              <w:t>21</w:t>
            </w:r>
          </w:p>
        </w:tc>
        <w:tc>
          <w:tcPr>
            <w:tcW w:w="8031" w:type="dxa"/>
            <w:tcBorders>
              <w:top w:val="single" w:color="000000" w:sz="4" w:space="0"/>
              <w:left w:val="single" w:color="000000" w:sz="4" w:space="0"/>
              <w:bottom w:val="single" w:color="000000" w:sz="4" w:space="0"/>
              <w:right w:val="single" w:color="000000" w:sz="4" w:space="0"/>
            </w:tcBorders>
          </w:tcPr>
          <w:p w14:paraId="640E494E">
            <w:pPr>
              <w:pStyle w:val="25"/>
              <w:spacing w:before="88" w:line="240" w:lineRule="auto"/>
              <w:ind w:left="107"/>
              <w:rPr>
                <w:b/>
                <w:color w:val="auto"/>
                <w:sz w:val="24"/>
              </w:rPr>
            </w:pPr>
            <w:r>
              <w:rPr>
                <w:color w:val="auto"/>
                <w:sz w:val="24"/>
              </w:rPr>
              <w:t>递交响应文件截止时间：2024年</w:t>
            </w:r>
            <w:r>
              <w:rPr>
                <w:rFonts w:hint="eastAsia"/>
                <w:color w:val="auto"/>
                <w:sz w:val="24"/>
                <w:lang w:val="en-US" w:eastAsia="zh-CN"/>
              </w:rPr>
              <w:t>12月30</w:t>
            </w:r>
            <w:r>
              <w:rPr>
                <w:color w:val="auto"/>
                <w:sz w:val="24"/>
              </w:rPr>
              <w:t>日</w:t>
            </w:r>
            <w:r>
              <w:rPr>
                <w:rFonts w:hint="eastAsia"/>
                <w:color w:val="auto"/>
                <w:sz w:val="24"/>
                <w:lang w:val="en-US" w:eastAsia="zh-CN"/>
              </w:rPr>
              <w:t>16</w:t>
            </w:r>
            <w:r>
              <w:rPr>
                <w:color w:val="auto"/>
                <w:sz w:val="24"/>
              </w:rPr>
              <w:t>时</w:t>
            </w:r>
            <w:r>
              <w:rPr>
                <w:rFonts w:hint="eastAsia"/>
                <w:color w:val="auto"/>
                <w:sz w:val="24"/>
                <w:lang w:val="en-US" w:eastAsia="zh-CN"/>
              </w:rPr>
              <w:t>00</w:t>
            </w:r>
            <w:r>
              <w:rPr>
                <w:color w:val="auto"/>
                <w:sz w:val="24"/>
              </w:rPr>
              <w:t>分（北京时间）</w:t>
            </w:r>
          </w:p>
        </w:tc>
      </w:tr>
      <w:tr w14:paraId="719D85CD">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25" w:hRule="atLeast"/>
        </w:trPr>
        <w:tc>
          <w:tcPr>
            <w:tcW w:w="985" w:type="dxa"/>
            <w:tcBorders>
              <w:top w:val="single" w:color="000000" w:sz="4" w:space="0"/>
              <w:left w:val="single" w:color="000000" w:sz="4" w:space="0"/>
              <w:bottom w:val="single" w:color="000000" w:sz="4" w:space="0"/>
              <w:right w:val="single" w:color="000000" w:sz="4" w:space="0"/>
            </w:tcBorders>
          </w:tcPr>
          <w:p w14:paraId="7A041CAE">
            <w:pPr>
              <w:pStyle w:val="25"/>
              <w:rPr>
                <w:b/>
                <w:color w:val="auto"/>
                <w:sz w:val="24"/>
              </w:rPr>
            </w:pPr>
          </w:p>
          <w:p w14:paraId="59365C60">
            <w:pPr>
              <w:pStyle w:val="25"/>
              <w:rPr>
                <w:b/>
                <w:color w:val="auto"/>
                <w:sz w:val="24"/>
              </w:rPr>
            </w:pPr>
          </w:p>
          <w:p w14:paraId="517B54A4">
            <w:pPr>
              <w:pStyle w:val="25"/>
              <w:spacing w:before="11"/>
              <w:rPr>
                <w:b/>
                <w:color w:val="auto"/>
                <w:sz w:val="20"/>
              </w:rPr>
            </w:pPr>
          </w:p>
          <w:p w14:paraId="6E6D9FC9">
            <w:pPr>
              <w:pStyle w:val="25"/>
              <w:ind w:left="372"/>
              <w:rPr>
                <w:color w:val="auto"/>
                <w:sz w:val="24"/>
              </w:rPr>
            </w:pPr>
            <w:r>
              <w:rPr>
                <w:color w:val="auto"/>
                <w:sz w:val="24"/>
              </w:rPr>
              <w:t>22</w:t>
            </w:r>
          </w:p>
        </w:tc>
        <w:tc>
          <w:tcPr>
            <w:tcW w:w="8031" w:type="dxa"/>
            <w:tcBorders>
              <w:top w:val="single" w:color="000000" w:sz="4" w:space="0"/>
              <w:left w:val="single" w:color="000000" w:sz="4" w:space="0"/>
              <w:bottom w:val="single" w:color="000000" w:sz="4" w:space="0"/>
              <w:right w:val="single" w:color="000000" w:sz="4" w:space="0"/>
            </w:tcBorders>
          </w:tcPr>
          <w:p w14:paraId="57B9352A">
            <w:pPr>
              <w:pStyle w:val="25"/>
              <w:spacing w:before="33"/>
              <w:ind w:left="107"/>
              <w:rPr>
                <w:color w:val="auto"/>
                <w:sz w:val="24"/>
              </w:rPr>
            </w:pPr>
            <w:r>
              <w:rPr>
                <w:color w:val="auto"/>
                <w:sz w:val="24"/>
              </w:rPr>
              <w:t>递交响应文件地点：</w:t>
            </w:r>
          </w:p>
          <w:p w14:paraId="128CF53D">
            <w:pPr>
              <w:pStyle w:val="25"/>
              <w:spacing w:before="33" w:line="266" w:lineRule="auto"/>
              <w:ind w:left="107" w:right="97"/>
              <w:jc w:val="both"/>
              <w:rPr>
                <w:color w:val="auto"/>
                <w:sz w:val="24"/>
              </w:rPr>
            </w:pPr>
            <w:r>
              <w:rPr>
                <w:color w:val="auto"/>
                <w:sz w:val="24"/>
              </w:rPr>
              <w:t>1.</w:t>
            </w:r>
            <w:r>
              <w:rPr>
                <w:color w:val="auto"/>
                <w:spacing w:val="-8"/>
                <w:sz w:val="24"/>
              </w:rPr>
              <w:t>本项目开标方式为远程磋商，供应商不到开标现场。供应商磋商时，需携</w:t>
            </w:r>
            <w:r>
              <w:rPr>
                <w:color w:val="auto"/>
                <w:sz w:val="24"/>
              </w:rPr>
              <w:t>带制作响应文件时用来加密的有效数字证书（CA</w:t>
            </w:r>
            <w:r>
              <w:rPr>
                <w:color w:val="auto"/>
                <w:spacing w:val="-4"/>
                <w:sz w:val="24"/>
              </w:rPr>
              <w:t xml:space="preserve"> 认证</w:t>
            </w:r>
            <w:r>
              <w:rPr>
                <w:color w:val="auto"/>
                <w:sz w:val="24"/>
              </w:rPr>
              <w:t>）登录“政采云”平</w:t>
            </w:r>
            <w:r>
              <w:rPr>
                <w:color w:val="auto"/>
                <w:spacing w:val="-5"/>
                <w:sz w:val="24"/>
              </w:rPr>
              <w:t>台电子开标大厅现场按规定时间对加密的响应文件进行解密，如无故离开远</w:t>
            </w:r>
            <w:r>
              <w:rPr>
                <w:color w:val="auto"/>
                <w:spacing w:val="-12"/>
                <w:sz w:val="24"/>
              </w:rPr>
              <w:t>程磋商会议室，后果自负。供应商在收到采购代理机构或平台推送的通知后</w:t>
            </w:r>
          </w:p>
          <w:p w14:paraId="59D0228B">
            <w:pPr>
              <w:pStyle w:val="25"/>
              <w:spacing w:before="35" w:line="266" w:lineRule="auto"/>
              <w:ind w:left="107" w:right="97"/>
              <w:jc w:val="both"/>
              <w:rPr>
                <w:color w:val="auto"/>
                <w:sz w:val="24"/>
              </w:rPr>
            </w:pPr>
            <w:r>
              <w:rPr>
                <w:color w:val="auto"/>
                <w:spacing w:val="-11"/>
                <w:sz w:val="24"/>
              </w:rPr>
              <w:t>才可以在“政采云”平台进行二次报价。解密方式：响应文件递交截止时间</w:t>
            </w:r>
            <w:r>
              <w:rPr>
                <w:color w:val="auto"/>
                <w:spacing w:val="-28"/>
                <w:sz w:val="24"/>
              </w:rPr>
              <w:t xml:space="preserve">后 </w:t>
            </w:r>
            <w:r>
              <w:rPr>
                <w:color w:val="auto"/>
                <w:sz w:val="24"/>
              </w:rPr>
              <w:t>30</w:t>
            </w:r>
            <w:r>
              <w:rPr>
                <w:color w:val="auto"/>
                <w:spacing w:val="-9"/>
                <w:sz w:val="24"/>
              </w:rPr>
              <w:t xml:space="preserve"> 分钟内完成解密工作，供应商磋商时，需携带制作响应文件时用来加</w:t>
            </w:r>
            <w:r>
              <w:rPr>
                <w:color w:val="auto"/>
                <w:sz w:val="24"/>
              </w:rPr>
              <w:t>密的有效数字证书（CA</w:t>
            </w:r>
            <w:r>
              <w:rPr>
                <w:color w:val="auto"/>
                <w:spacing w:val="-4"/>
                <w:sz w:val="24"/>
              </w:rPr>
              <w:t xml:space="preserve"> 认证</w:t>
            </w:r>
            <w:r>
              <w:rPr>
                <w:color w:val="auto"/>
                <w:sz w:val="24"/>
              </w:rPr>
              <w:t>）登录“政采云”平台电子开标大厅现场按规定时间对加密的响应文件进行解密。因供应商自身原因未能按时完成解密的，视为逾期未提交响应文件，其投标无效。</w:t>
            </w:r>
          </w:p>
          <w:p w14:paraId="12ED817E">
            <w:pPr>
              <w:pStyle w:val="25"/>
              <w:spacing w:line="303" w:lineRule="exact"/>
              <w:ind w:left="107"/>
              <w:rPr>
                <w:color w:val="auto"/>
                <w:sz w:val="24"/>
              </w:rPr>
            </w:pPr>
            <w:r>
              <w:rPr>
                <w:color w:val="auto"/>
                <w:sz w:val="24"/>
              </w:rPr>
              <w:t>2.响应文件提交方式：本项目为全流程电子化项目，通过“政采云”平台</w:t>
            </w:r>
          </w:p>
          <w:p w14:paraId="1ED47371">
            <w:pPr>
              <w:pStyle w:val="25"/>
              <w:spacing w:before="31" w:line="266" w:lineRule="auto"/>
              <w:ind w:left="107" w:right="94"/>
              <w:jc w:val="both"/>
              <w:rPr>
                <w:color w:val="auto"/>
                <w:sz w:val="24"/>
              </w:rPr>
            </w:pPr>
            <w:r>
              <w:rPr>
                <w:color w:val="auto"/>
                <w:sz w:val="24"/>
              </w:rPr>
              <w:t>（http</w:t>
            </w:r>
            <w:r>
              <w:rPr>
                <w:color w:val="auto"/>
              </w:rPr>
              <w:fldChar w:fldCharType="begin"/>
            </w:r>
            <w:r>
              <w:rPr>
                <w:color w:val="auto"/>
              </w:rPr>
              <w:instrText xml:space="preserve"> HYPERLINK "http://www.zcygov.cn/" \h </w:instrText>
            </w:r>
            <w:r>
              <w:rPr>
                <w:color w:val="auto"/>
              </w:rPr>
              <w:fldChar w:fldCharType="separate"/>
            </w:r>
            <w:r>
              <w:rPr>
                <w:color w:val="auto"/>
                <w:sz w:val="24"/>
              </w:rPr>
              <w:t>：//www.zcygov.cn</w:t>
            </w:r>
            <w:r>
              <w:rPr>
                <w:color w:val="auto"/>
                <w:sz w:val="24"/>
              </w:rPr>
              <w:fldChar w:fldCharType="end"/>
            </w:r>
            <w:r>
              <w:rPr>
                <w:color w:val="auto"/>
                <w:sz w:val="24"/>
              </w:rPr>
              <w:t>）</w:t>
            </w:r>
            <w:r>
              <w:rPr>
                <w:color w:val="auto"/>
                <w:spacing w:val="-1"/>
                <w:sz w:val="24"/>
              </w:rPr>
              <w:t>实行在线电子磋商，供应商应先安装“政采云</w:t>
            </w:r>
            <w:r>
              <w:rPr>
                <w:color w:val="auto"/>
                <w:spacing w:val="-3"/>
                <w:sz w:val="24"/>
              </w:rPr>
              <w:t>电子交易客户端”</w:t>
            </w:r>
            <w:r>
              <w:rPr>
                <w:color w:val="auto"/>
                <w:spacing w:val="-17"/>
                <w:sz w:val="24"/>
              </w:rPr>
              <w:t>（</w:t>
            </w:r>
            <w:r>
              <w:rPr>
                <w:color w:val="auto"/>
                <w:spacing w:val="-6"/>
                <w:sz w:val="24"/>
              </w:rPr>
              <w:t>请自行前往“政采云”平台进行下载</w:t>
            </w:r>
            <w:r>
              <w:rPr>
                <w:color w:val="auto"/>
                <w:spacing w:val="-19"/>
                <w:sz w:val="24"/>
              </w:rPr>
              <w:t>）</w:t>
            </w:r>
            <w:r>
              <w:rPr>
                <w:color w:val="auto"/>
                <w:spacing w:val="-6"/>
                <w:sz w:val="24"/>
              </w:rPr>
              <w:t>，并按照本项目</w:t>
            </w:r>
            <w:r>
              <w:rPr>
                <w:color w:val="auto"/>
                <w:spacing w:val="-11"/>
                <w:sz w:val="24"/>
              </w:rPr>
              <w:t>竞争性磋商文件和“政采云”平台的要求编制、加密后在提交响应文件截止</w:t>
            </w:r>
            <w:r>
              <w:rPr>
                <w:color w:val="auto"/>
                <w:spacing w:val="-9"/>
                <w:sz w:val="24"/>
              </w:rPr>
              <w:t>时间前通过网络上传至“政采云”平台，供应商在“政采云”平台提交电子</w:t>
            </w:r>
          </w:p>
          <w:p w14:paraId="02C2B05D">
            <w:pPr>
              <w:pStyle w:val="25"/>
              <w:spacing w:line="279" w:lineRule="exact"/>
              <w:ind w:left="107"/>
              <w:rPr>
                <w:color w:val="auto"/>
                <w:sz w:val="24"/>
              </w:rPr>
            </w:pPr>
            <w:r>
              <w:rPr>
                <w:color w:val="auto"/>
                <w:sz w:val="24"/>
              </w:rPr>
              <w:t>版响应文件时，请填写参加开标活动经办人联系方式。</w:t>
            </w:r>
          </w:p>
        </w:tc>
      </w:tr>
      <w:tr w14:paraId="61DCB3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07DF0034">
            <w:pPr>
              <w:pStyle w:val="25"/>
              <w:spacing w:before="1"/>
              <w:rPr>
                <w:b/>
                <w:color w:val="auto"/>
                <w:sz w:val="19"/>
              </w:rPr>
            </w:pPr>
          </w:p>
          <w:p w14:paraId="228E74B9">
            <w:pPr>
              <w:pStyle w:val="25"/>
              <w:ind w:left="372" w:leftChars="0" w:right="0" w:rightChars="0"/>
              <w:rPr>
                <w:color w:val="auto"/>
                <w:sz w:val="24"/>
              </w:rPr>
            </w:pPr>
            <w:r>
              <w:rPr>
                <w:color w:val="auto"/>
                <w:sz w:val="24"/>
              </w:rPr>
              <w:t>23</w:t>
            </w:r>
          </w:p>
        </w:tc>
        <w:tc>
          <w:tcPr>
            <w:tcW w:w="8031" w:type="dxa"/>
            <w:tcBorders>
              <w:top w:val="single" w:color="000000" w:sz="4" w:space="0"/>
              <w:left w:val="single" w:color="000000" w:sz="4" w:space="0"/>
              <w:bottom w:val="single" w:color="000000" w:sz="4" w:space="0"/>
              <w:right w:val="single" w:color="000000" w:sz="4" w:space="0"/>
            </w:tcBorders>
            <w:vAlign w:val="top"/>
          </w:tcPr>
          <w:p w14:paraId="6BF2A242">
            <w:pPr>
              <w:pStyle w:val="25"/>
              <w:spacing w:before="74"/>
              <w:ind w:left="107"/>
              <w:rPr>
                <w:color w:val="auto"/>
                <w:sz w:val="24"/>
              </w:rPr>
            </w:pPr>
            <w:r>
              <w:rPr>
                <w:color w:val="auto"/>
                <w:sz w:val="24"/>
              </w:rPr>
              <w:t>评标委员会的组建：评标委员会构成：3 人。</w:t>
            </w:r>
          </w:p>
          <w:p w14:paraId="1C1EFBE2">
            <w:pPr>
              <w:pStyle w:val="25"/>
              <w:spacing w:before="31"/>
              <w:ind w:left="107" w:leftChars="0" w:right="0" w:rightChars="0"/>
              <w:rPr>
                <w:color w:val="auto"/>
                <w:sz w:val="24"/>
              </w:rPr>
            </w:pPr>
            <w:r>
              <w:rPr>
                <w:color w:val="auto"/>
                <w:sz w:val="24"/>
              </w:rPr>
              <w:t>评标专家确定方式：专家从依法组建的专家管理系统中随机抽取。</w:t>
            </w:r>
          </w:p>
        </w:tc>
      </w:tr>
      <w:tr w14:paraId="1EE6B7A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4330E724">
            <w:pPr>
              <w:pStyle w:val="25"/>
              <w:spacing w:before="12"/>
              <w:rPr>
                <w:b/>
                <w:color w:val="auto"/>
                <w:sz w:val="24"/>
              </w:rPr>
            </w:pPr>
          </w:p>
          <w:p w14:paraId="7C1694CA">
            <w:pPr>
              <w:pStyle w:val="25"/>
              <w:ind w:left="372" w:leftChars="0" w:right="0" w:rightChars="0"/>
              <w:rPr>
                <w:color w:val="auto"/>
                <w:sz w:val="24"/>
              </w:rPr>
            </w:pPr>
            <w:r>
              <w:rPr>
                <w:color w:val="auto"/>
                <w:sz w:val="24"/>
              </w:rPr>
              <w:t>24</w:t>
            </w:r>
          </w:p>
        </w:tc>
        <w:tc>
          <w:tcPr>
            <w:tcW w:w="8031" w:type="dxa"/>
            <w:tcBorders>
              <w:top w:val="single" w:color="000000" w:sz="4" w:space="0"/>
              <w:left w:val="single" w:color="000000" w:sz="4" w:space="0"/>
              <w:bottom w:val="single" w:color="000000" w:sz="4" w:space="0"/>
              <w:right w:val="single" w:color="000000" w:sz="4" w:space="0"/>
            </w:tcBorders>
            <w:vAlign w:val="top"/>
          </w:tcPr>
          <w:p w14:paraId="21838FF1">
            <w:pPr>
              <w:pStyle w:val="25"/>
              <w:spacing w:before="150" w:line="264" w:lineRule="auto"/>
              <w:ind w:left="109" w:leftChars="0" w:right="97" w:rightChars="0" w:hanging="3" w:firstLineChars="0"/>
              <w:rPr>
                <w:color w:val="auto"/>
                <w:sz w:val="24"/>
              </w:rPr>
            </w:pPr>
            <w:r>
              <w:rPr>
                <w:color w:val="auto"/>
                <w:spacing w:val="-10"/>
                <w:sz w:val="24"/>
              </w:rPr>
              <w:t xml:space="preserve">成交供应商确定：推荐成交候选供应商数量 </w:t>
            </w:r>
            <w:r>
              <w:rPr>
                <w:color w:val="auto"/>
                <w:sz w:val="24"/>
              </w:rPr>
              <w:t>3</w:t>
            </w:r>
            <w:r>
              <w:rPr>
                <w:color w:val="auto"/>
                <w:spacing w:val="-13"/>
                <w:sz w:val="24"/>
              </w:rPr>
              <w:t xml:space="preserve"> 名，综合得分最高的供应商为</w:t>
            </w:r>
            <w:r>
              <w:rPr>
                <w:color w:val="auto"/>
                <w:sz w:val="24"/>
              </w:rPr>
              <w:t>成交供应商。</w:t>
            </w:r>
          </w:p>
        </w:tc>
      </w:tr>
      <w:tr w14:paraId="1A130CD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23F01A33">
            <w:pPr>
              <w:pStyle w:val="25"/>
              <w:spacing w:before="188"/>
              <w:ind w:left="372" w:leftChars="0" w:right="0" w:rightChars="0"/>
              <w:rPr>
                <w:color w:val="auto"/>
                <w:sz w:val="24"/>
              </w:rPr>
            </w:pPr>
            <w:r>
              <w:rPr>
                <w:color w:val="auto"/>
                <w:sz w:val="24"/>
              </w:rPr>
              <w:t>25</w:t>
            </w:r>
          </w:p>
        </w:tc>
        <w:tc>
          <w:tcPr>
            <w:tcW w:w="8031" w:type="dxa"/>
            <w:tcBorders>
              <w:top w:val="single" w:color="000000" w:sz="4" w:space="0"/>
              <w:left w:val="single" w:color="000000" w:sz="4" w:space="0"/>
              <w:bottom w:val="single" w:color="000000" w:sz="4" w:space="0"/>
              <w:right w:val="single" w:color="000000" w:sz="4" w:space="0"/>
            </w:tcBorders>
            <w:vAlign w:val="top"/>
          </w:tcPr>
          <w:p w14:paraId="1267B32B">
            <w:pPr>
              <w:pStyle w:val="25"/>
              <w:spacing w:before="188"/>
              <w:ind w:left="107" w:leftChars="0" w:right="0" w:rightChars="0"/>
              <w:rPr>
                <w:color w:val="auto"/>
                <w:sz w:val="24"/>
              </w:rPr>
            </w:pPr>
            <w:r>
              <w:rPr>
                <w:color w:val="auto"/>
                <w:sz w:val="24"/>
              </w:rPr>
              <w:t>付款方式：具体内容甲乙双方合同中约定。</w:t>
            </w:r>
          </w:p>
        </w:tc>
      </w:tr>
      <w:tr w14:paraId="3B7B755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40"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39C220CA">
            <w:pPr>
              <w:pStyle w:val="25"/>
              <w:spacing w:before="122"/>
              <w:ind w:left="372" w:leftChars="0" w:right="0" w:rightChars="0"/>
              <w:rPr>
                <w:color w:val="auto"/>
                <w:sz w:val="24"/>
              </w:rPr>
            </w:pPr>
            <w:r>
              <w:rPr>
                <w:color w:val="auto"/>
                <w:sz w:val="24"/>
              </w:rPr>
              <w:t>26</w:t>
            </w:r>
          </w:p>
        </w:tc>
        <w:tc>
          <w:tcPr>
            <w:tcW w:w="8031" w:type="dxa"/>
            <w:tcBorders>
              <w:top w:val="single" w:color="000000" w:sz="4" w:space="0"/>
              <w:left w:val="single" w:color="000000" w:sz="4" w:space="0"/>
              <w:bottom w:val="single" w:color="000000" w:sz="4" w:space="0"/>
              <w:right w:val="single" w:color="000000" w:sz="4" w:space="0"/>
            </w:tcBorders>
            <w:vAlign w:val="top"/>
          </w:tcPr>
          <w:p w14:paraId="0E390111">
            <w:pPr>
              <w:pStyle w:val="25"/>
              <w:spacing w:before="122"/>
              <w:ind w:left="107" w:leftChars="0" w:right="0" w:rightChars="0"/>
              <w:rPr>
                <w:color w:val="auto"/>
                <w:sz w:val="24"/>
              </w:rPr>
            </w:pPr>
            <w:r>
              <w:rPr>
                <w:color w:val="auto"/>
                <w:sz w:val="24"/>
              </w:rPr>
              <w:t>履约保证金：无。</w:t>
            </w:r>
          </w:p>
        </w:tc>
      </w:tr>
      <w:tr w14:paraId="167740A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67851EB6">
            <w:pPr>
              <w:pStyle w:val="25"/>
              <w:rPr>
                <w:b/>
                <w:color w:val="auto"/>
                <w:sz w:val="24"/>
              </w:rPr>
            </w:pPr>
          </w:p>
          <w:p w14:paraId="2A8A6230">
            <w:pPr>
              <w:pStyle w:val="25"/>
              <w:spacing w:before="166"/>
              <w:ind w:left="372" w:leftChars="0" w:right="0" w:rightChars="0"/>
              <w:rPr>
                <w:color w:val="auto"/>
                <w:sz w:val="24"/>
              </w:rPr>
            </w:pPr>
            <w:r>
              <w:rPr>
                <w:color w:val="auto"/>
                <w:sz w:val="24"/>
              </w:rPr>
              <w:t>27</w:t>
            </w:r>
          </w:p>
        </w:tc>
        <w:tc>
          <w:tcPr>
            <w:tcW w:w="8031" w:type="dxa"/>
            <w:tcBorders>
              <w:top w:val="single" w:color="000000" w:sz="4" w:space="0"/>
              <w:left w:val="single" w:color="000000" w:sz="4" w:space="0"/>
              <w:bottom w:val="single" w:color="000000" w:sz="4" w:space="0"/>
              <w:right w:val="single" w:color="000000" w:sz="4" w:space="0"/>
            </w:tcBorders>
            <w:vAlign w:val="top"/>
          </w:tcPr>
          <w:p w14:paraId="150C87F1">
            <w:pPr>
              <w:pStyle w:val="25"/>
              <w:spacing w:before="133" w:line="266" w:lineRule="auto"/>
              <w:ind w:left="107" w:leftChars="0" w:right="-29" w:rightChars="0"/>
              <w:rPr>
                <w:color w:val="auto"/>
                <w:sz w:val="24"/>
              </w:rPr>
            </w:pPr>
            <w:r>
              <w:rPr>
                <w:color w:val="auto"/>
                <w:spacing w:val="-8"/>
                <w:sz w:val="24"/>
              </w:rPr>
              <w:t>中标候选人公示媒介及期限：在中标通知书发出前，</w:t>
            </w:r>
            <w:r>
              <w:rPr>
                <w:rFonts w:hint="eastAsia"/>
                <w:color w:val="auto"/>
                <w:spacing w:val="-8"/>
                <w:sz w:val="24"/>
              </w:rPr>
              <w:t>本次竞争性</w:t>
            </w:r>
            <w:r>
              <w:rPr>
                <w:rFonts w:hint="eastAsia"/>
                <w:color w:val="auto"/>
                <w:spacing w:val="-8"/>
                <w:sz w:val="24"/>
                <w:lang w:eastAsia="zh-CN"/>
              </w:rPr>
              <w:t>磋商公示</w:t>
            </w:r>
            <w:r>
              <w:rPr>
                <w:rFonts w:hint="eastAsia"/>
                <w:color w:val="auto"/>
                <w:spacing w:val="-8"/>
                <w:sz w:val="24"/>
              </w:rPr>
              <w:t>同时在“政采云”平台（https://www.zcygov.cn/）（同步推送到吉林省政府采购网、长春市公共资源交易网）、中国招标投标公共服务平台发布</w:t>
            </w:r>
            <w:r>
              <w:rPr>
                <w:color w:val="auto"/>
                <w:spacing w:val="-19"/>
                <w:sz w:val="24"/>
              </w:rPr>
              <w:t>公示，</w:t>
            </w:r>
            <w:r>
              <w:rPr>
                <w:color w:val="auto"/>
                <w:spacing w:val="-15"/>
                <w:sz w:val="24"/>
              </w:rPr>
              <w:t xml:space="preserve">公示期 </w:t>
            </w:r>
            <w:r>
              <w:rPr>
                <w:color w:val="auto"/>
                <w:sz w:val="24"/>
              </w:rPr>
              <w:t>1</w:t>
            </w:r>
            <w:r>
              <w:rPr>
                <w:color w:val="auto"/>
                <w:spacing w:val="-10"/>
                <w:sz w:val="24"/>
              </w:rPr>
              <w:t xml:space="preserve"> 个工作日。</w:t>
            </w:r>
          </w:p>
        </w:tc>
      </w:tr>
    </w:tbl>
    <w:p w14:paraId="598DBF22">
      <w:pPr>
        <w:spacing w:after="0" w:line="279" w:lineRule="exact"/>
        <w:rPr>
          <w:color w:val="auto"/>
          <w:sz w:val="24"/>
        </w:rPr>
        <w:sectPr>
          <w:headerReference r:id="rId7" w:type="default"/>
          <w:footerReference r:id="rId8" w:type="default"/>
          <w:pgSz w:w="11910" w:h="16840"/>
          <w:pgMar w:top="1000" w:right="580" w:bottom="900" w:left="580" w:header="741" w:footer="720" w:gutter="0"/>
          <w:cols w:space="720" w:num="1"/>
        </w:sectPr>
      </w:pPr>
    </w:p>
    <w:tbl>
      <w:tblPr>
        <w:tblStyle w:val="20"/>
        <w:tblW w:w="0" w:type="auto"/>
        <w:tblInd w:w="1078"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985"/>
        <w:gridCol w:w="8031"/>
      </w:tblGrid>
      <w:tr w14:paraId="1D9F37B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203" w:hRule="atLeast"/>
        </w:trPr>
        <w:tc>
          <w:tcPr>
            <w:tcW w:w="985" w:type="dxa"/>
            <w:tcBorders>
              <w:top w:val="single" w:color="000000" w:sz="4" w:space="0"/>
              <w:left w:val="single" w:color="000000" w:sz="4" w:space="0"/>
              <w:bottom w:val="single" w:color="000000" w:sz="4" w:space="0"/>
              <w:right w:val="single" w:color="000000" w:sz="4" w:space="0"/>
            </w:tcBorders>
          </w:tcPr>
          <w:p w14:paraId="6F50FD83">
            <w:pPr>
              <w:pStyle w:val="25"/>
              <w:rPr>
                <w:b/>
                <w:color w:val="auto"/>
                <w:sz w:val="24"/>
              </w:rPr>
            </w:pPr>
          </w:p>
          <w:p w14:paraId="64028FCE">
            <w:pPr>
              <w:pStyle w:val="25"/>
              <w:spacing w:before="157"/>
              <w:ind w:left="372"/>
              <w:rPr>
                <w:color w:val="auto"/>
                <w:sz w:val="24"/>
              </w:rPr>
            </w:pPr>
            <w:r>
              <w:rPr>
                <w:color w:val="auto"/>
                <w:sz w:val="24"/>
              </w:rPr>
              <w:t>28</w:t>
            </w:r>
          </w:p>
        </w:tc>
        <w:tc>
          <w:tcPr>
            <w:tcW w:w="8031" w:type="dxa"/>
            <w:tcBorders>
              <w:top w:val="single" w:color="000000" w:sz="4" w:space="0"/>
              <w:left w:val="single" w:color="000000" w:sz="4" w:space="0"/>
              <w:bottom w:val="single" w:color="000000" w:sz="4" w:space="0"/>
              <w:right w:val="single" w:color="000000" w:sz="4" w:space="0"/>
            </w:tcBorders>
          </w:tcPr>
          <w:p w14:paraId="3AEFD797">
            <w:pPr>
              <w:pStyle w:val="25"/>
              <w:spacing w:before="124" w:line="266" w:lineRule="auto"/>
              <w:ind w:left="107" w:right="97"/>
              <w:jc w:val="both"/>
              <w:rPr>
                <w:rFonts w:hint="default" w:eastAsia="宋体"/>
                <w:color w:val="auto"/>
                <w:sz w:val="24"/>
                <w:lang w:val="en-US" w:eastAsia="zh-CN"/>
              </w:rPr>
            </w:pPr>
            <w:r>
              <w:rPr>
                <w:color w:val="auto"/>
                <w:sz w:val="24"/>
              </w:rPr>
              <w:t>招标代理服务费参照国家发展计划委员会发改价格[2015]299</w:t>
            </w:r>
            <w:r>
              <w:rPr>
                <w:color w:val="auto"/>
                <w:spacing w:val="-19"/>
                <w:sz w:val="24"/>
              </w:rPr>
              <w:t xml:space="preserve"> 号、吉建招协</w:t>
            </w:r>
            <w:r>
              <w:rPr>
                <w:color w:val="auto"/>
                <w:sz w:val="24"/>
              </w:rPr>
              <w:t>[2023]10</w:t>
            </w:r>
            <w:r>
              <w:rPr>
                <w:color w:val="auto"/>
                <w:spacing w:val="-4"/>
                <w:sz w:val="24"/>
              </w:rPr>
              <w:t xml:space="preserve"> 号文件由中标单位支付，在中标</w:t>
            </w:r>
            <w:r>
              <w:rPr>
                <w:color w:val="auto"/>
                <w:sz w:val="24"/>
              </w:rPr>
              <w:t>（</w:t>
            </w:r>
            <w:r>
              <w:rPr>
                <w:color w:val="auto"/>
                <w:spacing w:val="2"/>
                <w:sz w:val="24"/>
              </w:rPr>
              <w:t>成交</w:t>
            </w:r>
            <w:r>
              <w:rPr>
                <w:color w:val="auto"/>
                <w:sz w:val="24"/>
              </w:rPr>
              <w:t>）公示期结束后、成交通知书发出前将本项目采购代理服务费支付给采购代理机构。</w:t>
            </w:r>
            <w:r>
              <w:rPr>
                <w:rFonts w:hint="eastAsia"/>
                <w:color w:val="auto"/>
                <w:sz w:val="24"/>
                <w:lang w:eastAsia="zh-CN"/>
              </w:rPr>
              <w:t>代理费用</w:t>
            </w:r>
            <w:r>
              <w:rPr>
                <w:rFonts w:hint="eastAsia"/>
                <w:color w:val="auto"/>
                <w:sz w:val="24"/>
                <w:lang w:val="en-US" w:eastAsia="zh-CN"/>
              </w:rPr>
              <w:t>15000</w:t>
            </w:r>
            <w:bookmarkStart w:id="32" w:name="_GoBack"/>
            <w:bookmarkEnd w:id="32"/>
            <w:r>
              <w:rPr>
                <w:rFonts w:hint="eastAsia"/>
                <w:color w:val="auto"/>
                <w:sz w:val="24"/>
                <w:lang w:val="en-US" w:eastAsia="zh-CN"/>
              </w:rPr>
              <w:t>元</w:t>
            </w:r>
          </w:p>
        </w:tc>
      </w:tr>
      <w:tr w14:paraId="4771160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760" w:hRule="atLeast"/>
        </w:trPr>
        <w:tc>
          <w:tcPr>
            <w:tcW w:w="985" w:type="dxa"/>
            <w:tcBorders>
              <w:top w:val="single" w:color="000000" w:sz="4" w:space="0"/>
              <w:left w:val="single" w:color="000000" w:sz="4" w:space="0"/>
              <w:bottom w:val="single" w:color="000000" w:sz="4" w:space="0"/>
              <w:right w:val="single" w:color="000000" w:sz="4" w:space="0"/>
            </w:tcBorders>
          </w:tcPr>
          <w:p w14:paraId="090DACA9">
            <w:pPr>
              <w:pStyle w:val="25"/>
              <w:rPr>
                <w:b/>
                <w:color w:val="auto"/>
                <w:sz w:val="24"/>
              </w:rPr>
            </w:pPr>
          </w:p>
          <w:p w14:paraId="7058E697">
            <w:pPr>
              <w:pStyle w:val="25"/>
              <w:rPr>
                <w:b/>
                <w:color w:val="auto"/>
                <w:sz w:val="24"/>
              </w:rPr>
            </w:pPr>
          </w:p>
          <w:p w14:paraId="1988E663">
            <w:pPr>
              <w:pStyle w:val="25"/>
              <w:rPr>
                <w:b/>
                <w:color w:val="auto"/>
                <w:sz w:val="24"/>
              </w:rPr>
            </w:pPr>
          </w:p>
          <w:p w14:paraId="16AFCC6D">
            <w:pPr>
              <w:pStyle w:val="25"/>
              <w:rPr>
                <w:b/>
                <w:color w:val="auto"/>
                <w:sz w:val="24"/>
              </w:rPr>
            </w:pPr>
          </w:p>
          <w:p w14:paraId="7AD066F9">
            <w:pPr>
              <w:pStyle w:val="25"/>
              <w:rPr>
                <w:b/>
                <w:color w:val="auto"/>
                <w:sz w:val="24"/>
              </w:rPr>
            </w:pPr>
          </w:p>
          <w:p w14:paraId="1A56D8B2">
            <w:pPr>
              <w:pStyle w:val="25"/>
              <w:rPr>
                <w:b/>
                <w:color w:val="auto"/>
                <w:sz w:val="24"/>
              </w:rPr>
            </w:pPr>
          </w:p>
          <w:p w14:paraId="2F1F2DBA">
            <w:pPr>
              <w:pStyle w:val="25"/>
              <w:spacing w:before="1"/>
              <w:rPr>
                <w:b/>
                <w:color w:val="auto"/>
                <w:sz w:val="31"/>
              </w:rPr>
            </w:pPr>
          </w:p>
          <w:p w14:paraId="07BEE286">
            <w:pPr>
              <w:pStyle w:val="25"/>
              <w:ind w:left="372"/>
              <w:rPr>
                <w:color w:val="auto"/>
                <w:sz w:val="24"/>
              </w:rPr>
            </w:pPr>
            <w:r>
              <w:rPr>
                <w:color w:val="auto"/>
                <w:sz w:val="24"/>
              </w:rPr>
              <w:t>29</w:t>
            </w:r>
          </w:p>
        </w:tc>
        <w:tc>
          <w:tcPr>
            <w:tcW w:w="8031" w:type="dxa"/>
            <w:tcBorders>
              <w:top w:val="single" w:color="000000" w:sz="4" w:space="0"/>
              <w:left w:val="single" w:color="000000" w:sz="4" w:space="0"/>
              <w:bottom w:val="single" w:color="000000" w:sz="4" w:space="0"/>
              <w:right w:val="single" w:color="000000" w:sz="4" w:space="0"/>
            </w:tcBorders>
          </w:tcPr>
          <w:p w14:paraId="54F59504">
            <w:pPr>
              <w:pStyle w:val="25"/>
              <w:spacing w:before="33" w:line="266" w:lineRule="auto"/>
              <w:ind w:left="107" w:right="97"/>
              <w:rPr>
                <w:color w:val="auto"/>
                <w:sz w:val="24"/>
              </w:rPr>
            </w:pPr>
            <w:r>
              <w:rPr>
                <w:color w:val="auto"/>
                <w:spacing w:val="-11"/>
                <w:sz w:val="24"/>
              </w:rPr>
              <w:t>一、供应商应按竞争性磋商文件要求编制响应文件，将所有响应文件内容上</w:t>
            </w:r>
            <w:r>
              <w:rPr>
                <w:color w:val="auto"/>
                <w:sz w:val="24"/>
              </w:rPr>
              <w:t>传至“政采云”平台。</w:t>
            </w:r>
          </w:p>
          <w:p w14:paraId="3B012F55">
            <w:pPr>
              <w:pStyle w:val="25"/>
              <w:spacing w:line="266" w:lineRule="auto"/>
              <w:ind w:left="107" w:right="97"/>
              <w:rPr>
                <w:color w:val="auto"/>
                <w:sz w:val="24"/>
              </w:rPr>
            </w:pPr>
            <w:r>
              <w:rPr>
                <w:color w:val="auto"/>
                <w:spacing w:val="-11"/>
                <w:sz w:val="24"/>
              </w:rPr>
              <w:t>二、响应文件中反应供应商资格审查的图片、扫描件、文字描述等，必须清</w:t>
            </w:r>
            <w:r>
              <w:rPr>
                <w:color w:val="auto"/>
                <w:sz w:val="24"/>
              </w:rPr>
              <w:t>晰可见。其中所有证书和执照必须为原件扫描。</w:t>
            </w:r>
          </w:p>
          <w:p w14:paraId="191E0D61">
            <w:pPr>
              <w:pStyle w:val="25"/>
              <w:spacing w:line="264" w:lineRule="auto"/>
              <w:ind w:left="107" w:right="97"/>
              <w:rPr>
                <w:color w:val="auto"/>
                <w:sz w:val="24"/>
              </w:rPr>
            </w:pPr>
            <w:r>
              <w:rPr>
                <w:color w:val="auto"/>
                <w:sz w:val="24"/>
              </w:rPr>
              <w:t>三、若供应商上传的电子响应文件因无法解密而对响应文件无法进行评价的，采购人可以拒绝该供应商投标。</w:t>
            </w:r>
          </w:p>
          <w:p w14:paraId="528498FD">
            <w:pPr>
              <w:pStyle w:val="25"/>
              <w:spacing w:line="264" w:lineRule="auto"/>
              <w:ind w:left="107" w:right="97"/>
              <w:jc w:val="both"/>
              <w:rPr>
                <w:color w:val="auto"/>
                <w:sz w:val="24"/>
              </w:rPr>
            </w:pPr>
            <w:r>
              <w:rPr>
                <w:color w:val="auto"/>
                <w:sz w:val="24"/>
              </w:rPr>
              <w:t>四、未进行网上注册并办理数字证书（CA</w:t>
            </w:r>
            <w:r>
              <w:rPr>
                <w:color w:val="auto"/>
                <w:spacing w:val="-4"/>
                <w:sz w:val="24"/>
              </w:rPr>
              <w:t xml:space="preserve"> 认证</w:t>
            </w:r>
            <w:r>
              <w:rPr>
                <w:color w:val="auto"/>
                <w:sz w:val="24"/>
              </w:rPr>
              <w:t>）的供应商将无法参与本项</w:t>
            </w:r>
            <w:r>
              <w:rPr>
                <w:color w:val="auto"/>
                <w:spacing w:val="-10"/>
                <w:sz w:val="24"/>
              </w:rPr>
              <w:t xml:space="preserve">目政府采购活动，潜在供应商应当在提交响应文件截止时间前，完成电子交易平台上的 </w:t>
            </w:r>
            <w:r>
              <w:rPr>
                <w:color w:val="auto"/>
                <w:sz w:val="24"/>
              </w:rPr>
              <w:t>CA</w:t>
            </w:r>
            <w:r>
              <w:rPr>
                <w:color w:val="auto"/>
                <w:spacing w:val="-8"/>
                <w:sz w:val="24"/>
              </w:rPr>
              <w:t xml:space="preserve"> 数字证书办理及响应文件的提交。</w:t>
            </w:r>
          </w:p>
          <w:p w14:paraId="44203BCD">
            <w:pPr>
              <w:pStyle w:val="25"/>
              <w:spacing w:before="3" w:line="266" w:lineRule="auto"/>
              <w:ind w:left="107" w:right="-29"/>
              <w:rPr>
                <w:color w:val="auto"/>
                <w:sz w:val="24"/>
              </w:rPr>
            </w:pPr>
            <w:r>
              <w:rPr>
                <w:color w:val="auto"/>
                <w:spacing w:val="-16"/>
                <w:sz w:val="24"/>
              </w:rPr>
              <w:t xml:space="preserve">五、供应商应当在提交响应文件截止时间前完成电子响应文件的上传、递交， </w:t>
            </w:r>
            <w:r>
              <w:rPr>
                <w:color w:val="auto"/>
                <w:spacing w:val="-6"/>
                <w:sz w:val="24"/>
              </w:rPr>
              <w:t>提交响应文件截止时间前可以补充、修改或者撤回响应文件。补充或者修改</w:t>
            </w:r>
            <w:r>
              <w:rPr>
                <w:color w:val="auto"/>
                <w:spacing w:val="-11"/>
                <w:sz w:val="24"/>
              </w:rPr>
              <w:t>响应文件的，应当先行撤回原文件，补充、修改后重新上传、递交。投标截</w:t>
            </w:r>
            <w:r>
              <w:rPr>
                <w:color w:val="auto"/>
                <w:spacing w:val="-15"/>
                <w:sz w:val="24"/>
              </w:rPr>
              <w:t>止时间前未完成上传、递交的，视为撤回响应文件。投标截止时间以后上传</w:t>
            </w:r>
          </w:p>
          <w:p w14:paraId="303D12D8">
            <w:pPr>
              <w:pStyle w:val="25"/>
              <w:spacing w:line="282" w:lineRule="exact"/>
              <w:ind w:left="107"/>
              <w:rPr>
                <w:color w:val="auto"/>
                <w:sz w:val="24"/>
              </w:rPr>
            </w:pPr>
            <w:r>
              <w:rPr>
                <w:color w:val="auto"/>
                <w:sz w:val="24"/>
              </w:rPr>
              <w:t>递交的响应文件“政采云”平台将予以拒收。</w:t>
            </w:r>
          </w:p>
        </w:tc>
      </w:tr>
      <w:tr w14:paraId="3F1F31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3" w:hRule="atLeast"/>
        </w:trPr>
        <w:tc>
          <w:tcPr>
            <w:tcW w:w="9016" w:type="dxa"/>
            <w:gridSpan w:val="2"/>
            <w:tcBorders>
              <w:top w:val="single" w:color="000000" w:sz="4" w:space="0"/>
              <w:left w:val="single" w:color="000000" w:sz="4" w:space="0"/>
              <w:bottom w:val="single" w:color="000000" w:sz="4" w:space="0"/>
              <w:right w:val="single" w:color="000000" w:sz="4" w:space="0"/>
            </w:tcBorders>
          </w:tcPr>
          <w:p w14:paraId="701966A6">
            <w:pPr>
              <w:pStyle w:val="25"/>
              <w:spacing w:before="89"/>
              <w:ind w:left="907"/>
              <w:rPr>
                <w:color w:val="auto"/>
                <w:sz w:val="24"/>
              </w:rPr>
            </w:pPr>
            <w:r>
              <w:rPr>
                <w:color w:val="auto"/>
                <w:sz w:val="24"/>
              </w:rPr>
              <w:t>注：磋商公告与竞争性磋商文件不一致时，以竞争性磋商文件为准。</w:t>
            </w:r>
          </w:p>
        </w:tc>
      </w:tr>
    </w:tbl>
    <w:p w14:paraId="5DCF6817">
      <w:pPr>
        <w:spacing w:after="0"/>
        <w:rPr>
          <w:color w:val="auto"/>
          <w:sz w:val="24"/>
        </w:rPr>
        <w:sectPr>
          <w:pgSz w:w="11910" w:h="16840"/>
          <w:pgMar w:top="1000" w:right="580" w:bottom="900" w:left="580" w:header="741" w:footer="720" w:gutter="0"/>
          <w:cols w:space="720" w:num="1"/>
        </w:sectPr>
      </w:pPr>
    </w:p>
    <w:p w14:paraId="00BA97F9">
      <w:pPr>
        <w:pStyle w:val="5"/>
        <w:spacing w:before="109"/>
        <w:ind w:left="1345" w:right="1345"/>
        <w:rPr>
          <w:color w:val="auto"/>
        </w:rPr>
      </w:pPr>
      <w:bookmarkStart w:id="8" w:name="二、竞争性磋商须知"/>
      <w:bookmarkEnd w:id="8"/>
      <w:r>
        <w:rPr>
          <w:color w:val="auto"/>
        </w:rPr>
        <w:t>二、竞争性磋商须知</w:t>
      </w:r>
    </w:p>
    <w:p w14:paraId="6E845CD2">
      <w:pPr>
        <w:pStyle w:val="11"/>
        <w:spacing w:before="9"/>
        <w:rPr>
          <w:b/>
          <w:color w:val="auto"/>
          <w:sz w:val="12"/>
        </w:rPr>
      </w:pPr>
    </w:p>
    <w:p w14:paraId="63819D39">
      <w:pPr>
        <w:pStyle w:val="10"/>
        <w:tabs>
          <w:tab w:val="left" w:pos="5794"/>
        </w:tabs>
        <w:spacing w:before="67"/>
        <w:ind w:left="4709"/>
        <w:rPr>
          <w:color w:val="auto"/>
        </w:rPr>
      </w:pPr>
      <w:r>
        <w:rPr>
          <w:color w:val="auto"/>
        </w:rPr>
        <w:t>一、</w:t>
      </w:r>
      <w:r>
        <w:rPr>
          <w:color w:val="auto"/>
          <w:spacing w:val="-1"/>
        </w:rPr>
        <w:t xml:space="preserve"> </w:t>
      </w:r>
      <w:r>
        <w:rPr>
          <w:color w:val="auto"/>
        </w:rPr>
        <w:t>说</w:t>
      </w:r>
      <w:r>
        <w:rPr>
          <w:color w:val="auto"/>
        </w:rPr>
        <w:tab/>
      </w:r>
      <w:r>
        <w:rPr>
          <w:color w:val="auto"/>
        </w:rPr>
        <w:t>明</w:t>
      </w:r>
    </w:p>
    <w:p w14:paraId="6AC999BE">
      <w:pPr>
        <w:pStyle w:val="24"/>
        <w:numPr>
          <w:ilvl w:val="0"/>
          <w:numId w:val="2"/>
        </w:numPr>
        <w:tabs>
          <w:tab w:val="left" w:pos="1538"/>
        </w:tabs>
        <w:spacing w:before="81" w:after="0" w:line="240" w:lineRule="auto"/>
        <w:ind w:left="1537" w:right="0" w:hanging="362"/>
        <w:jc w:val="left"/>
        <w:rPr>
          <w:color w:val="auto"/>
          <w:sz w:val="22"/>
        </w:rPr>
      </w:pPr>
      <w:r>
        <w:rPr>
          <w:color w:val="auto"/>
          <w:sz w:val="24"/>
        </w:rPr>
        <w:t>采购人</w:t>
      </w:r>
    </w:p>
    <w:p w14:paraId="1D47CDB4">
      <w:pPr>
        <w:pStyle w:val="11"/>
        <w:spacing w:before="6"/>
        <w:rPr>
          <w:color w:val="auto"/>
          <w:sz w:val="8"/>
        </w:rPr>
      </w:pPr>
    </w:p>
    <w:p w14:paraId="78C9064D">
      <w:pPr>
        <w:pStyle w:val="24"/>
        <w:numPr>
          <w:ilvl w:val="1"/>
          <w:numId w:val="2"/>
        </w:numPr>
        <w:tabs>
          <w:tab w:val="left" w:pos="2080"/>
        </w:tabs>
        <w:spacing w:before="66" w:after="0" w:line="376" w:lineRule="auto"/>
        <w:ind w:left="1176" w:right="1178" w:firstLine="480"/>
        <w:jc w:val="left"/>
        <w:rPr>
          <w:color w:val="auto"/>
          <w:sz w:val="24"/>
        </w:rPr>
      </w:pPr>
      <w:r>
        <w:rPr>
          <w:color w:val="auto"/>
          <w:spacing w:val="-1"/>
          <w:sz w:val="24"/>
        </w:rPr>
        <w:t>采购人是指依法进行政府采购的国家机关、事业单位、团体组织。本项</w:t>
      </w:r>
      <w:r>
        <w:rPr>
          <w:color w:val="auto"/>
          <w:sz w:val="24"/>
        </w:rPr>
        <w:t>目采购人详见《竞争性磋商须知前附表》。</w:t>
      </w:r>
    </w:p>
    <w:p w14:paraId="3B14AEC3">
      <w:pPr>
        <w:pStyle w:val="24"/>
        <w:numPr>
          <w:ilvl w:val="0"/>
          <w:numId w:val="2"/>
        </w:numPr>
        <w:tabs>
          <w:tab w:val="left" w:pos="1538"/>
        </w:tabs>
        <w:spacing w:before="0" w:after="0" w:line="307" w:lineRule="exact"/>
        <w:ind w:left="1537" w:right="0" w:hanging="362"/>
        <w:jc w:val="left"/>
        <w:rPr>
          <w:rFonts w:ascii="Times New Roman" w:eastAsia="Times New Roman"/>
          <w:color w:val="auto"/>
          <w:sz w:val="22"/>
        </w:rPr>
      </w:pPr>
      <w:r>
        <w:rPr>
          <w:color w:val="auto"/>
          <w:sz w:val="24"/>
        </w:rPr>
        <w:t>合格的供应商</w:t>
      </w:r>
    </w:p>
    <w:p w14:paraId="751AA036">
      <w:pPr>
        <w:pStyle w:val="11"/>
        <w:spacing w:before="5"/>
        <w:rPr>
          <w:color w:val="auto"/>
          <w:sz w:val="18"/>
        </w:rPr>
      </w:pPr>
    </w:p>
    <w:p w14:paraId="3EFA21B4">
      <w:pPr>
        <w:pStyle w:val="24"/>
        <w:numPr>
          <w:ilvl w:val="1"/>
          <w:numId w:val="2"/>
        </w:numPr>
        <w:tabs>
          <w:tab w:val="left" w:pos="2137"/>
        </w:tabs>
        <w:spacing w:before="0" w:after="0" w:line="240" w:lineRule="auto"/>
        <w:ind w:left="2136" w:right="0" w:hanging="481"/>
        <w:jc w:val="left"/>
        <w:rPr>
          <w:color w:val="auto"/>
          <w:sz w:val="24"/>
        </w:rPr>
      </w:pPr>
      <w:r>
        <w:rPr>
          <w:color w:val="auto"/>
          <w:sz w:val="24"/>
        </w:rPr>
        <w:t>投标申请人须是：满足竞争性磋商公告供应商资质要求；</w:t>
      </w:r>
    </w:p>
    <w:p w14:paraId="5D25527A">
      <w:pPr>
        <w:pStyle w:val="11"/>
        <w:spacing w:before="5"/>
        <w:rPr>
          <w:color w:val="auto"/>
          <w:sz w:val="17"/>
        </w:rPr>
      </w:pPr>
    </w:p>
    <w:p w14:paraId="415768D2">
      <w:pPr>
        <w:pStyle w:val="24"/>
        <w:numPr>
          <w:ilvl w:val="1"/>
          <w:numId w:val="2"/>
        </w:numPr>
        <w:tabs>
          <w:tab w:val="left" w:pos="2080"/>
        </w:tabs>
        <w:spacing w:before="0" w:after="0" w:line="362" w:lineRule="auto"/>
        <w:ind w:left="1176" w:right="1176" w:firstLine="480"/>
        <w:jc w:val="left"/>
        <w:rPr>
          <w:color w:val="auto"/>
          <w:sz w:val="24"/>
        </w:rPr>
      </w:pPr>
      <w:r>
        <w:rPr>
          <w:color w:val="auto"/>
          <w:sz w:val="24"/>
        </w:rPr>
        <w:t>投标单位拟派出的项目负责人：满足竞争性磋商公告项目负责人资格要求；</w:t>
      </w:r>
    </w:p>
    <w:p w14:paraId="5BE2FF0D">
      <w:pPr>
        <w:pStyle w:val="24"/>
        <w:numPr>
          <w:ilvl w:val="1"/>
          <w:numId w:val="2"/>
        </w:numPr>
        <w:tabs>
          <w:tab w:val="left" w:pos="2137"/>
        </w:tabs>
        <w:spacing w:before="67" w:after="0" w:line="240" w:lineRule="auto"/>
        <w:ind w:left="2136" w:right="0" w:hanging="481"/>
        <w:jc w:val="left"/>
        <w:rPr>
          <w:color w:val="auto"/>
          <w:sz w:val="24"/>
        </w:rPr>
      </w:pPr>
      <w:r>
        <w:rPr>
          <w:color w:val="auto"/>
          <w:sz w:val="24"/>
        </w:rPr>
        <w:t>本次采购不接受联合体投标；</w:t>
      </w:r>
    </w:p>
    <w:p w14:paraId="68AAE623">
      <w:pPr>
        <w:pStyle w:val="24"/>
        <w:numPr>
          <w:ilvl w:val="1"/>
          <w:numId w:val="2"/>
        </w:numPr>
        <w:tabs>
          <w:tab w:val="left" w:pos="2137"/>
        </w:tabs>
        <w:spacing w:before="158" w:after="0" w:line="376" w:lineRule="auto"/>
        <w:ind w:left="1176" w:right="1887" w:firstLine="480"/>
        <w:jc w:val="left"/>
        <w:rPr>
          <w:color w:val="auto"/>
          <w:sz w:val="24"/>
        </w:rPr>
      </w:pPr>
      <w:r>
        <w:rPr>
          <w:color w:val="auto"/>
          <w:spacing w:val="-1"/>
          <w:sz w:val="24"/>
        </w:rPr>
        <w:t xml:space="preserve">不接受被政府列入取消投标资格期限内的企业或个人参加投标； </w:t>
      </w:r>
      <w:r>
        <w:rPr>
          <w:color w:val="auto"/>
          <w:sz w:val="24"/>
        </w:rPr>
        <w:t>3．资金来源和项目预算</w:t>
      </w:r>
    </w:p>
    <w:p w14:paraId="755B81D9">
      <w:pPr>
        <w:pStyle w:val="11"/>
        <w:spacing w:before="2" w:line="374" w:lineRule="auto"/>
        <w:ind w:left="1176" w:right="1880" w:firstLine="480"/>
        <w:rPr>
          <w:color w:val="auto"/>
        </w:rPr>
      </w:pPr>
      <w:r>
        <w:rPr>
          <w:color w:val="auto"/>
        </w:rPr>
        <w:t>3.1 本项目的资金来源和项目预算详见《竞争性磋商须知前附表》。4．磋商费用</w:t>
      </w:r>
    </w:p>
    <w:p w14:paraId="2DB56B49">
      <w:pPr>
        <w:pStyle w:val="11"/>
        <w:spacing w:before="5" w:line="374" w:lineRule="auto"/>
        <w:ind w:left="1176" w:right="1056" w:firstLine="480"/>
        <w:rPr>
          <w:color w:val="auto"/>
        </w:rPr>
      </w:pPr>
      <w:r>
        <w:rPr>
          <w:color w:val="auto"/>
        </w:rPr>
        <w:t>4.1</w:t>
      </w:r>
      <w:r>
        <w:rPr>
          <w:color w:val="auto"/>
          <w:spacing w:val="-12"/>
        </w:rPr>
        <w:t xml:space="preserve"> 供应商应承担所有与准备和参加磋商有关的费用，无论磋商的结果如何， </w:t>
      </w:r>
      <w:r>
        <w:rPr>
          <w:color w:val="auto"/>
        </w:rPr>
        <w:t>采购人无义务和责任承担这些费用。</w:t>
      </w:r>
    </w:p>
    <w:p w14:paraId="35B33474">
      <w:pPr>
        <w:pStyle w:val="11"/>
        <w:rPr>
          <w:color w:val="auto"/>
          <w:sz w:val="20"/>
        </w:rPr>
      </w:pPr>
    </w:p>
    <w:p w14:paraId="085D77B6">
      <w:pPr>
        <w:pStyle w:val="11"/>
        <w:spacing w:before="1"/>
        <w:rPr>
          <w:color w:val="auto"/>
          <w:sz w:val="18"/>
        </w:rPr>
      </w:pPr>
    </w:p>
    <w:p w14:paraId="6BE620ED">
      <w:pPr>
        <w:pStyle w:val="10"/>
        <w:spacing w:before="0"/>
        <w:ind w:left="1370" w:right="1116"/>
        <w:jc w:val="center"/>
        <w:rPr>
          <w:color w:val="auto"/>
        </w:rPr>
      </w:pPr>
      <w:r>
        <w:rPr>
          <w:color w:val="auto"/>
        </w:rPr>
        <w:t>二、竞争性磋商文件</w:t>
      </w:r>
    </w:p>
    <w:p w14:paraId="320F3FFE">
      <w:pPr>
        <w:pStyle w:val="24"/>
        <w:numPr>
          <w:ilvl w:val="0"/>
          <w:numId w:val="3"/>
        </w:numPr>
        <w:tabs>
          <w:tab w:val="left" w:pos="1538"/>
        </w:tabs>
        <w:spacing w:before="173" w:after="0" w:line="240" w:lineRule="auto"/>
        <w:ind w:left="1537" w:right="0" w:hanging="362"/>
        <w:jc w:val="left"/>
        <w:rPr>
          <w:color w:val="auto"/>
          <w:sz w:val="24"/>
        </w:rPr>
      </w:pPr>
      <w:r>
        <w:rPr>
          <w:color w:val="auto"/>
          <w:sz w:val="24"/>
        </w:rPr>
        <w:t>竞争性磋商文件构成</w:t>
      </w:r>
    </w:p>
    <w:p w14:paraId="6155F304">
      <w:pPr>
        <w:pStyle w:val="11"/>
        <w:spacing w:before="8"/>
        <w:rPr>
          <w:color w:val="auto"/>
          <w:sz w:val="8"/>
        </w:rPr>
      </w:pPr>
    </w:p>
    <w:p w14:paraId="13CBE165">
      <w:pPr>
        <w:pStyle w:val="24"/>
        <w:numPr>
          <w:ilvl w:val="1"/>
          <w:numId w:val="3"/>
        </w:numPr>
        <w:tabs>
          <w:tab w:val="left" w:pos="2077"/>
        </w:tabs>
        <w:spacing w:before="67" w:after="0" w:line="374" w:lineRule="auto"/>
        <w:ind w:left="1656" w:right="5307" w:hanging="60"/>
        <w:jc w:val="left"/>
        <w:rPr>
          <w:color w:val="auto"/>
          <w:sz w:val="24"/>
        </w:rPr>
      </w:pPr>
      <w:r>
        <w:rPr>
          <w:color w:val="auto"/>
          <w:spacing w:val="-2"/>
          <w:sz w:val="24"/>
        </w:rPr>
        <w:t xml:space="preserve">竞争性磋商文件包括下列部分： </w:t>
      </w:r>
      <w:r>
        <w:rPr>
          <w:color w:val="auto"/>
          <w:sz w:val="24"/>
        </w:rPr>
        <w:t>第一部分：竞争性磋商公告</w:t>
      </w:r>
    </w:p>
    <w:p w14:paraId="48F74396">
      <w:pPr>
        <w:pStyle w:val="11"/>
        <w:spacing w:before="5"/>
        <w:ind w:left="1656"/>
        <w:rPr>
          <w:color w:val="auto"/>
        </w:rPr>
      </w:pPr>
      <w:r>
        <w:rPr>
          <w:color w:val="auto"/>
        </w:rPr>
        <w:t>第二部分：竞争性磋商文件</w:t>
      </w:r>
    </w:p>
    <w:p w14:paraId="2A28B797">
      <w:pPr>
        <w:pStyle w:val="11"/>
        <w:spacing w:before="175" w:line="376" w:lineRule="auto"/>
        <w:ind w:left="1656" w:right="5727"/>
        <w:rPr>
          <w:color w:val="auto"/>
        </w:rPr>
      </w:pPr>
      <w:r>
        <w:rPr>
          <w:color w:val="auto"/>
          <w:spacing w:val="-2"/>
        </w:rPr>
        <w:t>第三部分：磋商原则和成交标准</w:t>
      </w:r>
      <w:r>
        <w:rPr>
          <w:color w:val="auto"/>
        </w:rPr>
        <w:t>第四部分：合同条款及格式</w:t>
      </w:r>
    </w:p>
    <w:p w14:paraId="05420AB1">
      <w:pPr>
        <w:pStyle w:val="11"/>
        <w:spacing w:line="376" w:lineRule="auto"/>
        <w:ind w:left="1656" w:right="6207"/>
        <w:rPr>
          <w:color w:val="auto"/>
        </w:rPr>
      </w:pPr>
      <w:r>
        <w:rPr>
          <w:color w:val="auto"/>
        </w:rPr>
        <w:t>第五部分：技术标准与要求第六部分：响应文件格式</w:t>
      </w:r>
    </w:p>
    <w:p w14:paraId="5D3E6F80">
      <w:pPr>
        <w:pStyle w:val="11"/>
        <w:spacing w:before="3"/>
        <w:rPr>
          <w:color w:val="auto"/>
        </w:rPr>
      </w:pPr>
    </w:p>
    <w:p w14:paraId="43A4D82B">
      <w:pPr>
        <w:pStyle w:val="24"/>
        <w:numPr>
          <w:ilvl w:val="1"/>
          <w:numId w:val="3"/>
        </w:numPr>
        <w:tabs>
          <w:tab w:val="left" w:pos="2022"/>
        </w:tabs>
        <w:spacing w:before="0" w:after="0" w:line="376" w:lineRule="auto"/>
        <w:ind w:left="1176" w:right="1176" w:firstLine="420"/>
        <w:jc w:val="both"/>
        <w:rPr>
          <w:color w:val="auto"/>
          <w:sz w:val="24"/>
        </w:rPr>
      </w:pPr>
      <w:r>
        <w:rPr>
          <w:color w:val="auto"/>
          <w:sz w:val="24"/>
        </w:rPr>
        <w:t>供应商应认真阅读竞争性磋商文件中的所有须知、格式、条款、规范和</w:t>
      </w:r>
      <w:r>
        <w:rPr>
          <w:color w:val="auto"/>
          <w:spacing w:val="-3"/>
          <w:sz w:val="24"/>
        </w:rPr>
        <w:t>其他资料。如果没有按照竞争性磋商文件要求完整地提交全部资料或响应文件没</w:t>
      </w:r>
      <w:r>
        <w:rPr>
          <w:color w:val="auto"/>
          <w:sz w:val="24"/>
        </w:rPr>
        <w:t>有对竞争性磋商文件做出实质性响应，其风险由供应商自行承担。</w:t>
      </w:r>
    </w:p>
    <w:p w14:paraId="079CEC4D">
      <w:pPr>
        <w:spacing w:after="0" w:line="376" w:lineRule="auto"/>
        <w:jc w:val="both"/>
        <w:rPr>
          <w:color w:val="auto"/>
          <w:sz w:val="24"/>
        </w:rPr>
        <w:sectPr>
          <w:pgSz w:w="11910" w:h="16840"/>
          <w:pgMar w:top="1020" w:right="580" w:bottom="900" w:left="580" w:header="741" w:footer="720" w:gutter="0"/>
          <w:cols w:space="720" w:num="1"/>
        </w:sectPr>
      </w:pPr>
    </w:p>
    <w:p w14:paraId="43F3CE42">
      <w:pPr>
        <w:pStyle w:val="11"/>
        <w:spacing w:line="59" w:lineRule="exact"/>
        <w:rPr>
          <w:color w:val="auto"/>
          <w:sz w:val="5"/>
        </w:rPr>
      </w:pPr>
    </w:p>
    <w:p w14:paraId="55D1060F">
      <w:pPr>
        <w:pStyle w:val="24"/>
        <w:numPr>
          <w:ilvl w:val="0"/>
          <w:numId w:val="3"/>
        </w:numPr>
        <w:tabs>
          <w:tab w:val="left" w:pos="1538"/>
        </w:tabs>
        <w:spacing w:before="5" w:after="0" w:line="240" w:lineRule="auto"/>
        <w:ind w:left="1537" w:right="0" w:hanging="362"/>
        <w:jc w:val="left"/>
        <w:rPr>
          <w:color w:val="auto"/>
          <w:sz w:val="24"/>
        </w:rPr>
      </w:pPr>
      <w:r>
        <w:rPr>
          <w:color w:val="auto"/>
          <w:sz w:val="24"/>
        </w:rPr>
        <w:t>竞争性磋商文件的澄清</w:t>
      </w:r>
    </w:p>
    <w:p w14:paraId="3D2E4A54">
      <w:pPr>
        <w:pStyle w:val="24"/>
        <w:numPr>
          <w:ilvl w:val="1"/>
          <w:numId w:val="3"/>
        </w:numPr>
        <w:tabs>
          <w:tab w:val="left" w:pos="2080"/>
        </w:tabs>
        <w:spacing w:before="158" w:after="0" w:line="364" w:lineRule="auto"/>
        <w:ind w:left="1176" w:right="1167" w:firstLine="480"/>
        <w:jc w:val="both"/>
        <w:rPr>
          <w:color w:val="auto"/>
          <w:sz w:val="24"/>
        </w:rPr>
      </w:pPr>
      <w:r>
        <w:rPr>
          <w:color w:val="auto"/>
          <w:sz w:val="24"/>
        </w:rPr>
        <w:t>任何要求对竞争性磋商文件进行澄清的磋商文件收受人，均应以书面形式（</w:t>
      </w:r>
      <w:r>
        <w:rPr>
          <w:color w:val="auto"/>
          <w:spacing w:val="-2"/>
          <w:sz w:val="24"/>
        </w:rPr>
        <w:t>如电传、传真、电报、信函等</w:t>
      </w:r>
      <w:r>
        <w:rPr>
          <w:color w:val="auto"/>
          <w:spacing w:val="-3"/>
          <w:sz w:val="24"/>
        </w:rPr>
        <w:t>）</w:t>
      </w:r>
      <w:r>
        <w:rPr>
          <w:color w:val="auto"/>
          <w:spacing w:val="-1"/>
          <w:sz w:val="24"/>
        </w:rPr>
        <w:t>通知采购代理机构，采购代理机构应当对收</w:t>
      </w:r>
      <w:r>
        <w:rPr>
          <w:color w:val="auto"/>
          <w:spacing w:val="-3"/>
          <w:sz w:val="24"/>
        </w:rPr>
        <w:t>到的任何澄清要求将视具体情况，分别做出解释和说明，必要时应以书面形式通知所有竞争性磋商文件收受人（答复中包括所提问题，但不包括问题的来源</w:t>
      </w:r>
      <w:r>
        <w:rPr>
          <w:color w:val="auto"/>
          <w:spacing w:val="-9"/>
          <w:sz w:val="24"/>
        </w:rPr>
        <w:t xml:space="preserve">）， </w:t>
      </w:r>
      <w:r>
        <w:rPr>
          <w:color w:val="auto"/>
          <w:sz w:val="24"/>
        </w:rPr>
        <w:t>该澄清文件内容为竞争性磋商文件的组成部分。</w:t>
      </w:r>
    </w:p>
    <w:p w14:paraId="04F1C04F">
      <w:pPr>
        <w:pStyle w:val="24"/>
        <w:numPr>
          <w:ilvl w:val="0"/>
          <w:numId w:val="3"/>
        </w:numPr>
        <w:tabs>
          <w:tab w:val="left" w:pos="1538"/>
        </w:tabs>
        <w:spacing w:before="0" w:after="0" w:line="306" w:lineRule="exact"/>
        <w:ind w:left="1537" w:right="0" w:hanging="362"/>
        <w:jc w:val="left"/>
        <w:rPr>
          <w:color w:val="auto"/>
          <w:sz w:val="24"/>
        </w:rPr>
      </w:pPr>
      <w:r>
        <w:rPr>
          <w:color w:val="auto"/>
          <w:sz w:val="24"/>
        </w:rPr>
        <w:t>竞争性磋商文件的修改</w:t>
      </w:r>
    </w:p>
    <w:p w14:paraId="4FF913CD">
      <w:pPr>
        <w:pStyle w:val="24"/>
        <w:numPr>
          <w:ilvl w:val="1"/>
          <w:numId w:val="3"/>
        </w:numPr>
        <w:tabs>
          <w:tab w:val="left" w:pos="2080"/>
        </w:tabs>
        <w:spacing w:before="158" w:after="0" w:line="364" w:lineRule="auto"/>
        <w:ind w:left="1176" w:right="1178" w:firstLine="480"/>
        <w:jc w:val="both"/>
        <w:rPr>
          <w:color w:val="auto"/>
          <w:sz w:val="24"/>
        </w:rPr>
      </w:pPr>
      <w:r>
        <w:rPr>
          <w:color w:val="auto"/>
          <w:spacing w:val="-1"/>
          <w:sz w:val="24"/>
        </w:rPr>
        <w:t>在磋商截止期前，采购代理机构和采购人可主动地或在解答竞争性磋商</w:t>
      </w:r>
      <w:r>
        <w:rPr>
          <w:color w:val="auto"/>
          <w:sz w:val="24"/>
        </w:rPr>
        <w:t>文件收受人提出的澄清问题时对竞争性磋商文件进行修改。</w:t>
      </w:r>
    </w:p>
    <w:p w14:paraId="6FDDEA00">
      <w:pPr>
        <w:pStyle w:val="24"/>
        <w:numPr>
          <w:ilvl w:val="1"/>
          <w:numId w:val="3"/>
        </w:numPr>
        <w:tabs>
          <w:tab w:val="left" w:pos="2080"/>
        </w:tabs>
        <w:spacing w:before="0" w:after="0" w:line="364" w:lineRule="auto"/>
        <w:ind w:left="1176" w:right="1167" w:firstLine="480"/>
        <w:jc w:val="both"/>
        <w:rPr>
          <w:color w:val="auto"/>
          <w:sz w:val="24"/>
        </w:rPr>
      </w:pPr>
      <w:r>
        <w:rPr>
          <w:color w:val="auto"/>
          <w:sz w:val="24"/>
        </w:rPr>
        <w:t>采购代理机构对已发出的竞争性磋商文件进行必要的修改的，应当在磋</w:t>
      </w:r>
      <w:r>
        <w:rPr>
          <w:color w:val="auto"/>
          <w:spacing w:val="-1"/>
          <w:sz w:val="24"/>
        </w:rPr>
        <w:t xml:space="preserve">商截止时间前以书面形式通知所有竞争性磋商文件收受人，并对其具有约束力， </w:t>
      </w:r>
      <w:r>
        <w:rPr>
          <w:color w:val="auto"/>
          <w:sz w:val="24"/>
        </w:rPr>
        <w:t>竞争性磋商文件收受人在收到上述通知后，应立即向采购代理机构回函确认。</w:t>
      </w:r>
    </w:p>
    <w:p w14:paraId="4AEE88FA">
      <w:pPr>
        <w:pStyle w:val="24"/>
        <w:numPr>
          <w:ilvl w:val="1"/>
          <w:numId w:val="3"/>
        </w:numPr>
        <w:tabs>
          <w:tab w:val="left" w:pos="2080"/>
        </w:tabs>
        <w:spacing w:before="0" w:after="0" w:line="364" w:lineRule="auto"/>
        <w:ind w:left="1176" w:right="1178" w:firstLine="480"/>
        <w:jc w:val="both"/>
        <w:rPr>
          <w:color w:val="auto"/>
          <w:sz w:val="24"/>
        </w:rPr>
      </w:pPr>
      <w:r>
        <w:rPr>
          <w:color w:val="auto"/>
          <w:spacing w:val="-1"/>
          <w:sz w:val="24"/>
        </w:rPr>
        <w:t>为使供应商有充分的时间准备磋商，并对竞争性磋商文件的修改部分进</w:t>
      </w:r>
      <w:r>
        <w:rPr>
          <w:color w:val="auto"/>
          <w:sz w:val="24"/>
        </w:rPr>
        <w:t>行研究，采购人可以酌情延长磋商截止日期和磋商时间。</w:t>
      </w:r>
    </w:p>
    <w:p w14:paraId="77396E54">
      <w:pPr>
        <w:spacing w:before="0" w:line="364" w:lineRule="auto"/>
        <w:ind w:left="1176" w:right="4287" w:firstLine="3112"/>
        <w:jc w:val="left"/>
        <w:rPr>
          <w:color w:val="auto"/>
          <w:sz w:val="24"/>
        </w:rPr>
      </w:pPr>
      <w:r>
        <w:rPr>
          <w:b/>
          <w:color w:val="auto"/>
          <w:sz w:val="24"/>
        </w:rPr>
        <w:t>三、响应文件的编制</w:t>
      </w:r>
      <w:r>
        <w:rPr>
          <w:color w:val="auto"/>
          <w:sz w:val="24"/>
        </w:rPr>
        <w:t>8．响应文件的语言及度量衡单位</w:t>
      </w:r>
    </w:p>
    <w:p w14:paraId="3AA2A5A9">
      <w:pPr>
        <w:pStyle w:val="24"/>
        <w:numPr>
          <w:ilvl w:val="1"/>
          <w:numId w:val="4"/>
        </w:numPr>
        <w:tabs>
          <w:tab w:val="left" w:pos="2204"/>
        </w:tabs>
        <w:spacing w:before="0" w:after="0" w:line="362" w:lineRule="auto"/>
        <w:ind w:left="1176" w:right="1176" w:firstLine="540"/>
        <w:jc w:val="left"/>
        <w:rPr>
          <w:color w:val="auto"/>
          <w:sz w:val="24"/>
        </w:rPr>
      </w:pPr>
      <w:r>
        <w:rPr>
          <w:color w:val="auto"/>
          <w:spacing w:val="3"/>
          <w:sz w:val="24"/>
        </w:rPr>
        <w:t>供应商提交的响应文件以及供应商就有关磋商的所有来往函电均应使用中文。</w:t>
      </w:r>
    </w:p>
    <w:p w14:paraId="2543C337">
      <w:pPr>
        <w:pStyle w:val="24"/>
        <w:numPr>
          <w:ilvl w:val="1"/>
          <w:numId w:val="4"/>
        </w:numPr>
        <w:tabs>
          <w:tab w:val="left" w:pos="2197"/>
        </w:tabs>
        <w:spacing w:before="1" w:after="0" w:line="364" w:lineRule="auto"/>
        <w:ind w:left="1176" w:right="1176" w:firstLine="540"/>
        <w:jc w:val="left"/>
        <w:rPr>
          <w:color w:val="auto"/>
          <w:sz w:val="24"/>
        </w:rPr>
      </w:pPr>
      <w:r>
        <w:rPr>
          <w:color w:val="auto"/>
          <w:spacing w:val="-6"/>
          <w:sz w:val="24"/>
        </w:rPr>
        <w:t>响应文件所使用的度量衡单位，除磋商文件中特殊要求外，应采用中华</w:t>
      </w:r>
      <w:r>
        <w:rPr>
          <w:color w:val="auto"/>
          <w:sz w:val="24"/>
        </w:rPr>
        <w:t>人民共和国法定计量单位。</w:t>
      </w:r>
    </w:p>
    <w:p w14:paraId="41C2BFF0">
      <w:pPr>
        <w:pStyle w:val="24"/>
        <w:numPr>
          <w:ilvl w:val="0"/>
          <w:numId w:val="5"/>
        </w:numPr>
        <w:tabs>
          <w:tab w:val="left" w:pos="1538"/>
        </w:tabs>
        <w:spacing w:before="0" w:after="0" w:line="306" w:lineRule="exact"/>
        <w:ind w:left="1537" w:right="0" w:hanging="362"/>
        <w:jc w:val="left"/>
        <w:rPr>
          <w:color w:val="auto"/>
          <w:sz w:val="24"/>
        </w:rPr>
      </w:pPr>
      <w:r>
        <w:rPr>
          <w:color w:val="auto"/>
          <w:sz w:val="24"/>
        </w:rPr>
        <w:t>响应文件构成</w:t>
      </w:r>
    </w:p>
    <w:p w14:paraId="7B603510">
      <w:pPr>
        <w:pStyle w:val="11"/>
        <w:spacing w:before="8"/>
        <w:rPr>
          <w:color w:val="auto"/>
          <w:sz w:val="18"/>
        </w:rPr>
      </w:pPr>
    </w:p>
    <w:p w14:paraId="6B01BCF7">
      <w:pPr>
        <w:pStyle w:val="24"/>
        <w:numPr>
          <w:ilvl w:val="1"/>
          <w:numId w:val="5"/>
        </w:numPr>
        <w:tabs>
          <w:tab w:val="left" w:pos="2077"/>
        </w:tabs>
        <w:spacing w:before="1" w:after="0" w:line="364" w:lineRule="auto"/>
        <w:ind w:left="2170" w:right="1227" w:hanging="514"/>
        <w:jc w:val="left"/>
        <w:rPr>
          <w:color w:val="auto"/>
          <w:sz w:val="24"/>
        </w:rPr>
      </w:pPr>
      <w:r>
        <w:rPr>
          <w:color w:val="auto"/>
          <w:spacing w:val="-1"/>
          <w:sz w:val="24"/>
        </w:rPr>
        <w:t>供应商应按竞争性磋商文件提供的响应文件格式完整地填写响应文件。</w:t>
      </w:r>
      <w:r>
        <w:rPr>
          <w:color w:val="auto"/>
          <w:sz w:val="24"/>
        </w:rPr>
        <w:t>1）报价函</w:t>
      </w:r>
    </w:p>
    <w:p w14:paraId="5575495D">
      <w:pPr>
        <w:pStyle w:val="24"/>
        <w:numPr>
          <w:ilvl w:val="2"/>
          <w:numId w:val="5"/>
        </w:numPr>
        <w:tabs>
          <w:tab w:val="left" w:pos="2532"/>
        </w:tabs>
        <w:spacing w:before="1" w:after="0" w:line="240" w:lineRule="auto"/>
        <w:ind w:left="2531" w:right="0" w:hanging="362"/>
        <w:jc w:val="left"/>
        <w:rPr>
          <w:color w:val="auto"/>
          <w:sz w:val="24"/>
        </w:rPr>
      </w:pPr>
      <w:r>
        <w:rPr>
          <w:color w:val="auto"/>
          <w:sz w:val="24"/>
        </w:rPr>
        <w:t>报价一览表</w:t>
      </w:r>
    </w:p>
    <w:p w14:paraId="7F3D1FBC">
      <w:pPr>
        <w:pStyle w:val="24"/>
        <w:numPr>
          <w:ilvl w:val="2"/>
          <w:numId w:val="5"/>
        </w:numPr>
        <w:tabs>
          <w:tab w:val="left" w:pos="2532"/>
        </w:tabs>
        <w:spacing w:before="160" w:after="0" w:line="240" w:lineRule="auto"/>
        <w:ind w:left="2531" w:right="0" w:hanging="362"/>
        <w:jc w:val="left"/>
        <w:rPr>
          <w:color w:val="auto"/>
          <w:sz w:val="24"/>
        </w:rPr>
      </w:pPr>
      <w:r>
        <w:rPr>
          <w:color w:val="auto"/>
          <w:sz w:val="24"/>
        </w:rPr>
        <w:t>法定代表人身份证明或授权委托书</w:t>
      </w:r>
    </w:p>
    <w:p w14:paraId="76C248C1">
      <w:pPr>
        <w:pStyle w:val="24"/>
        <w:numPr>
          <w:ilvl w:val="2"/>
          <w:numId w:val="5"/>
        </w:numPr>
        <w:tabs>
          <w:tab w:val="left" w:pos="2532"/>
        </w:tabs>
        <w:spacing w:before="160" w:after="0" w:line="240" w:lineRule="auto"/>
        <w:ind w:left="2531" w:right="0" w:hanging="362"/>
        <w:jc w:val="left"/>
        <w:rPr>
          <w:color w:val="auto"/>
          <w:sz w:val="24"/>
        </w:rPr>
      </w:pPr>
      <w:r>
        <w:rPr>
          <w:color w:val="auto"/>
          <w:sz w:val="24"/>
        </w:rPr>
        <w:t>供应商资格证明文件</w:t>
      </w:r>
    </w:p>
    <w:p w14:paraId="79D9009B">
      <w:pPr>
        <w:pStyle w:val="24"/>
        <w:numPr>
          <w:ilvl w:val="2"/>
          <w:numId w:val="5"/>
        </w:numPr>
        <w:tabs>
          <w:tab w:val="left" w:pos="2532"/>
        </w:tabs>
        <w:spacing w:before="161" w:after="0" w:line="240" w:lineRule="auto"/>
        <w:ind w:left="2531" w:right="0" w:hanging="362"/>
        <w:jc w:val="left"/>
        <w:rPr>
          <w:color w:val="auto"/>
          <w:sz w:val="24"/>
        </w:rPr>
      </w:pPr>
      <w:r>
        <w:rPr>
          <w:color w:val="auto"/>
          <w:sz w:val="24"/>
        </w:rPr>
        <w:t>中小企业声明函</w:t>
      </w:r>
    </w:p>
    <w:p w14:paraId="2379D128">
      <w:pPr>
        <w:pStyle w:val="24"/>
        <w:numPr>
          <w:ilvl w:val="2"/>
          <w:numId w:val="5"/>
        </w:numPr>
        <w:tabs>
          <w:tab w:val="left" w:pos="2532"/>
        </w:tabs>
        <w:spacing w:before="160" w:after="0" w:line="240" w:lineRule="auto"/>
        <w:ind w:left="2531" w:right="0" w:hanging="362"/>
        <w:jc w:val="left"/>
        <w:rPr>
          <w:color w:val="auto"/>
          <w:sz w:val="24"/>
        </w:rPr>
      </w:pPr>
      <w:r>
        <w:rPr>
          <w:color w:val="auto"/>
          <w:sz w:val="24"/>
        </w:rPr>
        <w:t>方案</w:t>
      </w:r>
    </w:p>
    <w:p w14:paraId="1AF35320">
      <w:pPr>
        <w:pStyle w:val="24"/>
        <w:numPr>
          <w:ilvl w:val="2"/>
          <w:numId w:val="5"/>
        </w:numPr>
        <w:tabs>
          <w:tab w:val="left" w:pos="2532"/>
        </w:tabs>
        <w:spacing w:before="161" w:after="0" w:line="240" w:lineRule="auto"/>
        <w:ind w:left="2531" w:right="0" w:hanging="362"/>
        <w:jc w:val="left"/>
        <w:rPr>
          <w:color w:val="auto"/>
          <w:sz w:val="24"/>
        </w:rPr>
      </w:pPr>
      <w:r>
        <w:rPr>
          <w:color w:val="auto"/>
          <w:sz w:val="24"/>
        </w:rPr>
        <w:t>优惠条件、服务承诺等</w:t>
      </w:r>
    </w:p>
    <w:p w14:paraId="3898CF13">
      <w:pPr>
        <w:pStyle w:val="11"/>
        <w:spacing w:before="160"/>
        <w:ind w:left="2170"/>
        <w:rPr>
          <w:color w:val="auto"/>
        </w:rPr>
      </w:pPr>
      <w:r>
        <w:rPr>
          <w:color w:val="auto"/>
        </w:rPr>
        <w:t>10）其他资料</w:t>
      </w:r>
    </w:p>
    <w:p w14:paraId="535AFFDF">
      <w:pPr>
        <w:spacing w:after="0"/>
        <w:rPr>
          <w:color w:val="auto"/>
        </w:rPr>
        <w:sectPr>
          <w:headerReference r:id="rId9" w:type="default"/>
          <w:footerReference r:id="rId10" w:type="default"/>
          <w:pgSz w:w="11910" w:h="16840"/>
          <w:pgMar w:top="920" w:right="580" w:bottom="900" w:left="580" w:header="740" w:footer="720" w:gutter="0"/>
          <w:pgNumType w:start="10"/>
          <w:cols w:space="720" w:num="1"/>
        </w:sectPr>
      </w:pPr>
    </w:p>
    <w:p w14:paraId="16A26A77">
      <w:pPr>
        <w:pStyle w:val="11"/>
        <w:spacing w:before="6"/>
        <w:rPr>
          <w:color w:val="auto"/>
          <w:sz w:val="2"/>
        </w:rPr>
      </w:pPr>
    </w:p>
    <w:p w14:paraId="634FCD43">
      <w:pPr>
        <w:pStyle w:val="11"/>
        <w:spacing w:line="59" w:lineRule="exact"/>
        <w:ind w:left="1163"/>
        <w:rPr>
          <w:color w:val="auto"/>
          <w:sz w:val="5"/>
        </w:rPr>
      </w:pPr>
    </w:p>
    <w:p w14:paraId="01304BD3">
      <w:pPr>
        <w:pStyle w:val="24"/>
        <w:numPr>
          <w:ilvl w:val="0"/>
          <w:numId w:val="5"/>
        </w:numPr>
        <w:tabs>
          <w:tab w:val="left" w:pos="1657"/>
        </w:tabs>
        <w:spacing w:before="5" w:after="0" w:line="338" w:lineRule="auto"/>
        <w:ind w:left="1176" w:right="1176" w:firstLine="0"/>
        <w:jc w:val="left"/>
        <w:rPr>
          <w:color w:val="auto"/>
          <w:sz w:val="24"/>
        </w:rPr>
      </w:pPr>
      <w:r>
        <w:rPr>
          <w:color w:val="auto"/>
          <w:spacing w:val="-3"/>
          <w:sz w:val="24"/>
        </w:rPr>
        <w:t>供应商报价以折扣系数形式体现，供应商的报价不得超过采购预算，采购预</w:t>
      </w:r>
      <w:r>
        <w:rPr>
          <w:color w:val="auto"/>
          <w:sz w:val="24"/>
        </w:rPr>
        <w:t>算在供应商须知前附表中载明。</w:t>
      </w:r>
    </w:p>
    <w:p w14:paraId="17EF45F8">
      <w:pPr>
        <w:pStyle w:val="24"/>
        <w:numPr>
          <w:ilvl w:val="0"/>
          <w:numId w:val="5"/>
        </w:numPr>
        <w:tabs>
          <w:tab w:val="left" w:pos="1657"/>
        </w:tabs>
        <w:spacing w:before="4" w:after="0" w:line="338" w:lineRule="auto"/>
        <w:ind w:left="1176" w:right="1176" w:firstLine="0"/>
        <w:jc w:val="left"/>
        <w:rPr>
          <w:color w:val="auto"/>
          <w:sz w:val="24"/>
        </w:rPr>
      </w:pPr>
      <w:r>
        <w:rPr>
          <w:color w:val="auto"/>
          <w:spacing w:val="-3"/>
          <w:sz w:val="24"/>
        </w:rPr>
        <w:t>除非合同条款中另有规定，否则，供应商所报价格在合同实施期间不因市场</w:t>
      </w:r>
      <w:r>
        <w:rPr>
          <w:color w:val="auto"/>
          <w:sz w:val="24"/>
        </w:rPr>
        <w:t>变化因素而变动。</w:t>
      </w:r>
    </w:p>
    <w:p w14:paraId="6836D7ED">
      <w:pPr>
        <w:pStyle w:val="24"/>
        <w:numPr>
          <w:ilvl w:val="0"/>
          <w:numId w:val="5"/>
        </w:numPr>
        <w:tabs>
          <w:tab w:val="left" w:pos="1658"/>
        </w:tabs>
        <w:spacing w:before="4" w:after="0" w:line="240" w:lineRule="auto"/>
        <w:ind w:left="1657" w:right="0" w:hanging="482"/>
        <w:jc w:val="left"/>
        <w:rPr>
          <w:color w:val="auto"/>
          <w:sz w:val="24"/>
        </w:rPr>
      </w:pPr>
      <w:r>
        <w:rPr>
          <w:color w:val="auto"/>
          <w:sz w:val="24"/>
        </w:rPr>
        <w:t>磋商保证金</w:t>
      </w:r>
    </w:p>
    <w:p w14:paraId="1F272E37">
      <w:pPr>
        <w:pStyle w:val="24"/>
        <w:numPr>
          <w:ilvl w:val="1"/>
          <w:numId w:val="5"/>
        </w:numPr>
        <w:tabs>
          <w:tab w:val="left" w:pos="2137"/>
        </w:tabs>
        <w:spacing w:before="191" w:after="0" w:line="340" w:lineRule="auto"/>
        <w:ind w:left="1176" w:right="1176" w:firstLine="360"/>
        <w:jc w:val="left"/>
        <w:rPr>
          <w:color w:val="auto"/>
          <w:sz w:val="24"/>
        </w:rPr>
      </w:pPr>
      <w:r>
        <w:rPr>
          <w:color w:val="auto"/>
          <w:spacing w:val="-3"/>
          <w:sz w:val="24"/>
        </w:rPr>
        <w:t>供应商应在磋商截止日期前按《竞争性磋商须知前附表》规定的金额提</w:t>
      </w:r>
      <w:r>
        <w:rPr>
          <w:color w:val="auto"/>
          <w:sz w:val="24"/>
        </w:rPr>
        <w:t>交磋商保证金，并作为其响应文件的一部分。</w:t>
      </w:r>
    </w:p>
    <w:p w14:paraId="184A9BD9">
      <w:pPr>
        <w:pStyle w:val="24"/>
        <w:numPr>
          <w:ilvl w:val="1"/>
          <w:numId w:val="5"/>
        </w:numPr>
        <w:tabs>
          <w:tab w:val="left" w:pos="2137"/>
        </w:tabs>
        <w:spacing w:before="0" w:after="0" w:line="243" w:lineRule="exact"/>
        <w:ind w:left="2136" w:right="0" w:hanging="601"/>
        <w:jc w:val="left"/>
        <w:rPr>
          <w:color w:val="auto"/>
          <w:sz w:val="24"/>
        </w:rPr>
      </w:pPr>
      <w:r>
        <w:rPr>
          <w:color w:val="auto"/>
          <w:sz w:val="24"/>
        </w:rPr>
        <w:t>磋商保证金应为人民币。</w:t>
      </w:r>
    </w:p>
    <w:p w14:paraId="4A835EA5">
      <w:pPr>
        <w:pStyle w:val="24"/>
        <w:numPr>
          <w:ilvl w:val="1"/>
          <w:numId w:val="5"/>
        </w:numPr>
        <w:tabs>
          <w:tab w:val="left" w:pos="2137"/>
        </w:tabs>
        <w:spacing w:before="130" w:after="0" w:line="240" w:lineRule="auto"/>
        <w:ind w:left="2136" w:right="0" w:hanging="601"/>
        <w:jc w:val="left"/>
        <w:rPr>
          <w:color w:val="auto"/>
          <w:sz w:val="24"/>
        </w:rPr>
      </w:pPr>
      <w:r>
        <w:rPr>
          <w:color w:val="auto"/>
          <w:sz w:val="24"/>
        </w:rPr>
        <w:t>凡未按要求提交磋商保证金的，将被视为非响应性报价而予以拒绝。</w:t>
      </w:r>
    </w:p>
    <w:p w14:paraId="1BCA1AE7">
      <w:pPr>
        <w:pStyle w:val="24"/>
        <w:numPr>
          <w:ilvl w:val="1"/>
          <w:numId w:val="5"/>
        </w:numPr>
        <w:tabs>
          <w:tab w:val="left" w:pos="2137"/>
        </w:tabs>
        <w:spacing w:before="191" w:after="0" w:line="340" w:lineRule="auto"/>
        <w:ind w:left="1176" w:right="1176" w:firstLine="360"/>
        <w:jc w:val="left"/>
        <w:rPr>
          <w:color w:val="auto"/>
          <w:sz w:val="24"/>
        </w:rPr>
      </w:pPr>
      <w:r>
        <w:rPr>
          <w:color w:val="auto"/>
          <w:spacing w:val="-4"/>
          <w:sz w:val="24"/>
        </w:rPr>
        <w:t xml:space="preserve">成交结果确定后，采购人与成交供应商签订合同后 </w:t>
      </w:r>
      <w:r>
        <w:rPr>
          <w:color w:val="auto"/>
          <w:sz w:val="24"/>
        </w:rPr>
        <w:t>5</w:t>
      </w:r>
      <w:r>
        <w:rPr>
          <w:color w:val="auto"/>
          <w:spacing w:val="-11"/>
          <w:sz w:val="24"/>
        </w:rPr>
        <w:t xml:space="preserve"> 日内，磋商保证金</w:t>
      </w:r>
      <w:r>
        <w:rPr>
          <w:color w:val="auto"/>
          <w:sz w:val="24"/>
        </w:rPr>
        <w:t>退还。</w:t>
      </w:r>
    </w:p>
    <w:p w14:paraId="6D09365B">
      <w:pPr>
        <w:pStyle w:val="24"/>
        <w:numPr>
          <w:ilvl w:val="0"/>
          <w:numId w:val="5"/>
        </w:numPr>
        <w:tabs>
          <w:tab w:val="left" w:pos="1658"/>
        </w:tabs>
        <w:spacing w:before="15" w:after="0" w:line="240" w:lineRule="auto"/>
        <w:ind w:left="1657" w:right="0" w:hanging="482"/>
        <w:jc w:val="left"/>
        <w:rPr>
          <w:color w:val="auto"/>
          <w:sz w:val="24"/>
        </w:rPr>
      </w:pPr>
      <w:r>
        <w:rPr>
          <w:color w:val="auto"/>
          <w:sz w:val="24"/>
        </w:rPr>
        <w:t>报价有效期</w:t>
      </w:r>
    </w:p>
    <w:p w14:paraId="3CD94533">
      <w:pPr>
        <w:pStyle w:val="24"/>
        <w:numPr>
          <w:ilvl w:val="1"/>
          <w:numId w:val="5"/>
        </w:numPr>
        <w:tabs>
          <w:tab w:val="left" w:pos="2197"/>
        </w:tabs>
        <w:spacing w:before="161" w:after="0" w:line="364" w:lineRule="auto"/>
        <w:ind w:left="1176" w:right="1176" w:firstLine="480"/>
        <w:jc w:val="both"/>
        <w:rPr>
          <w:color w:val="auto"/>
          <w:sz w:val="24"/>
        </w:rPr>
      </w:pPr>
      <w:r>
        <w:rPr>
          <w:color w:val="auto"/>
          <w:spacing w:val="-9"/>
          <w:sz w:val="24"/>
        </w:rPr>
        <w:t>报价应在《竞争性磋商须知前附表》规定的报价有效期内保持有效，报</w:t>
      </w:r>
      <w:r>
        <w:rPr>
          <w:color w:val="auto"/>
          <w:sz w:val="24"/>
        </w:rPr>
        <w:t>价有效期不满足要求的报价将被视为非响应性报价而予以拒绝。</w:t>
      </w:r>
    </w:p>
    <w:p w14:paraId="079CCB98">
      <w:pPr>
        <w:pStyle w:val="24"/>
        <w:numPr>
          <w:ilvl w:val="1"/>
          <w:numId w:val="5"/>
        </w:numPr>
        <w:tabs>
          <w:tab w:val="left" w:pos="2197"/>
        </w:tabs>
        <w:spacing w:before="1" w:after="0" w:line="364" w:lineRule="auto"/>
        <w:ind w:left="1176" w:right="1176" w:firstLine="480"/>
        <w:jc w:val="both"/>
        <w:rPr>
          <w:color w:val="auto"/>
          <w:sz w:val="24"/>
        </w:rPr>
      </w:pPr>
      <w:r>
        <w:rPr>
          <w:color w:val="auto"/>
          <w:spacing w:val="-8"/>
          <w:sz w:val="24"/>
        </w:rPr>
        <w:t>特殊情况下，可根据实际情况，在原报价有效期截止之前，要求供应商</w:t>
      </w:r>
      <w:r>
        <w:rPr>
          <w:color w:val="auto"/>
          <w:spacing w:val="-4"/>
          <w:sz w:val="24"/>
        </w:rPr>
        <w:t>同意延长响应文件的有效期。这种要求和答复均应以书面、电报、电传等形式进</w:t>
      </w:r>
      <w:r>
        <w:rPr>
          <w:color w:val="auto"/>
          <w:spacing w:val="-5"/>
          <w:sz w:val="24"/>
        </w:rPr>
        <w:t>行。供应商可以拒绝这种要求，并要求退还其磋商保证金。同意延长的供应商将</w:t>
      </w:r>
      <w:r>
        <w:rPr>
          <w:color w:val="auto"/>
          <w:spacing w:val="-2"/>
          <w:sz w:val="24"/>
        </w:rPr>
        <w:t>不会被要求和允许修改其响应文件，且本须知中有关磋商保证金的要求将在延长</w:t>
      </w:r>
      <w:r>
        <w:rPr>
          <w:color w:val="auto"/>
          <w:sz w:val="24"/>
        </w:rPr>
        <w:t>了的有效期内继续有效。</w:t>
      </w:r>
    </w:p>
    <w:p w14:paraId="7700235C">
      <w:pPr>
        <w:pStyle w:val="24"/>
        <w:numPr>
          <w:ilvl w:val="0"/>
          <w:numId w:val="5"/>
        </w:numPr>
        <w:tabs>
          <w:tab w:val="left" w:pos="1658"/>
        </w:tabs>
        <w:spacing w:before="0" w:after="0" w:line="234" w:lineRule="exact"/>
        <w:ind w:left="1657" w:right="0" w:hanging="482"/>
        <w:jc w:val="left"/>
        <w:rPr>
          <w:color w:val="auto"/>
          <w:sz w:val="24"/>
        </w:rPr>
      </w:pPr>
      <w:r>
        <w:rPr>
          <w:color w:val="auto"/>
          <w:sz w:val="24"/>
        </w:rPr>
        <w:t>响应文件的签署和规定</w:t>
      </w:r>
    </w:p>
    <w:p w14:paraId="08F37E54">
      <w:pPr>
        <w:pStyle w:val="24"/>
        <w:numPr>
          <w:ilvl w:val="1"/>
          <w:numId w:val="5"/>
        </w:numPr>
        <w:tabs>
          <w:tab w:val="left" w:pos="2197"/>
        </w:tabs>
        <w:spacing w:before="158" w:after="0" w:line="364" w:lineRule="auto"/>
        <w:ind w:left="1176" w:right="1176" w:firstLine="480"/>
        <w:jc w:val="both"/>
        <w:rPr>
          <w:color w:val="auto"/>
          <w:sz w:val="24"/>
        </w:rPr>
      </w:pPr>
      <w:r>
        <w:rPr>
          <w:color w:val="auto"/>
          <w:sz w:val="24"/>
        </w:rPr>
        <w:t>供应商应递交</w:t>
      </w:r>
      <w:r>
        <w:rPr>
          <w:b/>
          <w:color w:val="auto"/>
          <w:sz w:val="24"/>
        </w:rPr>
        <w:t>一</w:t>
      </w:r>
      <w:r>
        <w:rPr>
          <w:color w:val="auto"/>
          <w:spacing w:val="-8"/>
          <w:sz w:val="24"/>
        </w:rPr>
        <w:t xml:space="preserve">份响应文件正本和《竞争性磋商须知前附表》中规定数量的副本，正本 </w:t>
      </w:r>
      <w:r>
        <w:rPr>
          <w:color w:val="auto"/>
          <w:sz w:val="24"/>
        </w:rPr>
        <w:t>1</w:t>
      </w:r>
      <w:r>
        <w:rPr>
          <w:color w:val="auto"/>
          <w:spacing w:val="-21"/>
          <w:sz w:val="24"/>
        </w:rPr>
        <w:t xml:space="preserve"> 份、副本 </w:t>
      </w:r>
      <w:r>
        <w:rPr>
          <w:color w:val="auto"/>
          <w:sz w:val="24"/>
        </w:rPr>
        <w:t>3</w:t>
      </w:r>
      <w:r>
        <w:rPr>
          <w:color w:val="auto"/>
          <w:spacing w:val="-18"/>
          <w:sz w:val="24"/>
        </w:rPr>
        <w:t xml:space="preserve"> 份，电子版 </w:t>
      </w:r>
      <w:r>
        <w:rPr>
          <w:rFonts w:ascii="Times New Roman" w:hAnsi="Times New Roman" w:eastAsia="Times New Roman"/>
          <w:color w:val="auto"/>
          <w:sz w:val="24"/>
        </w:rPr>
        <w:t>3</w:t>
      </w:r>
      <w:r>
        <w:rPr>
          <w:rFonts w:ascii="Times New Roman" w:hAnsi="Times New Roman" w:eastAsia="Times New Roman"/>
          <w:color w:val="auto"/>
          <w:spacing w:val="-1"/>
          <w:sz w:val="24"/>
        </w:rPr>
        <w:t xml:space="preserve"> </w:t>
      </w:r>
      <w:r>
        <w:rPr>
          <w:color w:val="auto"/>
          <w:sz w:val="24"/>
        </w:rPr>
        <w:t>份（</w:t>
      </w:r>
      <w:r>
        <w:rPr>
          <w:rFonts w:ascii="Times New Roman" w:hAnsi="Times New Roman" w:eastAsia="Times New Roman"/>
          <w:color w:val="auto"/>
          <w:sz w:val="24"/>
        </w:rPr>
        <w:t xml:space="preserve">U </w:t>
      </w:r>
      <w:r>
        <w:rPr>
          <w:color w:val="auto"/>
          <w:sz w:val="24"/>
        </w:rPr>
        <w:t>盘）</w:t>
      </w:r>
      <w:r>
        <w:rPr>
          <w:color w:val="auto"/>
          <w:spacing w:val="-2"/>
          <w:sz w:val="24"/>
        </w:rPr>
        <w:t>，每份响应文件必须清楚</w:t>
      </w:r>
      <w:r>
        <w:rPr>
          <w:color w:val="auto"/>
          <w:sz w:val="24"/>
        </w:rPr>
        <w:t>地标明“正本”或“副本”。若正本和副本内容不符，以正本为准。</w:t>
      </w:r>
    </w:p>
    <w:p w14:paraId="103810E5">
      <w:pPr>
        <w:pStyle w:val="24"/>
        <w:numPr>
          <w:ilvl w:val="1"/>
          <w:numId w:val="5"/>
        </w:numPr>
        <w:tabs>
          <w:tab w:val="left" w:pos="2197"/>
        </w:tabs>
        <w:spacing w:before="0" w:after="0" w:line="364" w:lineRule="auto"/>
        <w:ind w:left="1176" w:right="1176" w:firstLine="480"/>
        <w:jc w:val="both"/>
        <w:rPr>
          <w:color w:val="auto"/>
          <w:sz w:val="24"/>
        </w:rPr>
      </w:pPr>
      <w:r>
        <w:rPr>
          <w:color w:val="auto"/>
          <w:spacing w:val="-4"/>
          <w:sz w:val="24"/>
        </w:rPr>
        <w:t>响应文件的正本和所有副本均需打印或用不褪色墨水书写，并由供应商</w:t>
      </w:r>
      <w:r>
        <w:rPr>
          <w:color w:val="auto"/>
          <w:spacing w:val="-3"/>
          <w:sz w:val="24"/>
        </w:rPr>
        <w:t>的法定代表人或经其正式授权的代表签字，同时加盖单位印章。授权代表须持有</w:t>
      </w:r>
      <w:r>
        <w:rPr>
          <w:color w:val="auto"/>
          <w:spacing w:val="-1"/>
          <w:sz w:val="24"/>
        </w:rPr>
        <w:t>书面的“法定代表人授权书”</w:t>
      </w:r>
      <w:r>
        <w:rPr>
          <w:color w:val="auto"/>
          <w:spacing w:val="-3"/>
          <w:sz w:val="24"/>
        </w:rPr>
        <w:t>（</w:t>
      </w:r>
      <w:r>
        <w:rPr>
          <w:color w:val="auto"/>
          <w:sz w:val="24"/>
        </w:rPr>
        <w:t>标准格式附后）</w:t>
      </w:r>
      <w:r>
        <w:rPr>
          <w:color w:val="auto"/>
          <w:spacing w:val="-2"/>
          <w:sz w:val="24"/>
        </w:rPr>
        <w:t>，并将其附在响应文件中。响应</w:t>
      </w:r>
      <w:r>
        <w:rPr>
          <w:color w:val="auto"/>
          <w:spacing w:val="-3"/>
          <w:sz w:val="24"/>
        </w:rPr>
        <w:t>文件如有修改，则应由供应商的法定代表人或经其正式授权的代表在修改的每一</w:t>
      </w:r>
      <w:r>
        <w:rPr>
          <w:color w:val="auto"/>
          <w:sz w:val="24"/>
        </w:rPr>
        <w:t>处上签字并加盖公章。</w:t>
      </w:r>
    </w:p>
    <w:p w14:paraId="26FD8F0C">
      <w:pPr>
        <w:pStyle w:val="24"/>
        <w:numPr>
          <w:ilvl w:val="1"/>
          <w:numId w:val="5"/>
        </w:numPr>
        <w:tabs>
          <w:tab w:val="left" w:pos="2197"/>
        </w:tabs>
        <w:spacing w:before="0" w:after="0" w:line="364" w:lineRule="auto"/>
        <w:ind w:left="1176" w:right="1176" w:firstLine="480"/>
        <w:jc w:val="both"/>
        <w:rPr>
          <w:color w:val="auto"/>
          <w:sz w:val="24"/>
        </w:rPr>
      </w:pPr>
      <w:r>
        <w:rPr>
          <w:color w:val="auto"/>
          <w:spacing w:val="-6"/>
          <w:sz w:val="24"/>
        </w:rPr>
        <w:t>响应文件中不许有行间加字、涂抹和增删，若有修改错漏处，须由响应</w:t>
      </w:r>
      <w:r>
        <w:rPr>
          <w:color w:val="auto"/>
          <w:spacing w:val="-2"/>
          <w:sz w:val="24"/>
        </w:rPr>
        <w:t>文件签字人签章确认后生效。响应文件因字迹潦草或表达不清引起的后果由供应</w:t>
      </w:r>
      <w:r>
        <w:rPr>
          <w:color w:val="auto"/>
          <w:sz w:val="24"/>
        </w:rPr>
        <w:t>商负责。</w:t>
      </w:r>
    </w:p>
    <w:p w14:paraId="4FB6FE2F">
      <w:pPr>
        <w:pStyle w:val="24"/>
        <w:numPr>
          <w:ilvl w:val="1"/>
          <w:numId w:val="5"/>
        </w:numPr>
        <w:tabs>
          <w:tab w:val="left" w:pos="2262"/>
        </w:tabs>
        <w:spacing w:before="0" w:after="0" w:line="307" w:lineRule="exact"/>
        <w:ind w:left="2261" w:right="0" w:hanging="606"/>
        <w:jc w:val="both"/>
        <w:rPr>
          <w:color w:val="auto"/>
          <w:sz w:val="24"/>
        </w:rPr>
      </w:pPr>
      <w:r>
        <w:rPr>
          <w:color w:val="auto"/>
          <w:spacing w:val="-5"/>
          <w:sz w:val="24"/>
        </w:rPr>
        <w:t xml:space="preserve">如果供应商没有按本须知第 </w:t>
      </w:r>
      <w:r>
        <w:rPr>
          <w:color w:val="auto"/>
          <w:sz w:val="24"/>
        </w:rPr>
        <w:t>14.2</w:t>
      </w:r>
      <w:r>
        <w:rPr>
          <w:color w:val="auto"/>
          <w:spacing w:val="-23"/>
          <w:sz w:val="24"/>
        </w:rPr>
        <w:t xml:space="preserve"> 条、第 </w:t>
      </w:r>
      <w:r>
        <w:rPr>
          <w:color w:val="auto"/>
          <w:sz w:val="24"/>
        </w:rPr>
        <w:t>14.3</w:t>
      </w:r>
      <w:r>
        <w:rPr>
          <w:color w:val="auto"/>
          <w:spacing w:val="-6"/>
          <w:sz w:val="24"/>
        </w:rPr>
        <w:t xml:space="preserve"> 条要求签署和盖章，在</w:t>
      </w:r>
    </w:p>
    <w:p w14:paraId="15DDAB40">
      <w:pPr>
        <w:spacing w:after="0" w:line="307" w:lineRule="exact"/>
        <w:jc w:val="both"/>
        <w:rPr>
          <w:color w:val="auto"/>
          <w:sz w:val="24"/>
        </w:rPr>
        <w:sectPr>
          <w:pgSz w:w="11910" w:h="16840"/>
          <w:pgMar w:top="920" w:right="580" w:bottom="900" w:left="580" w:header="740" w:footer="720" w:gutter="0"/>
          <w:cols w:space="720" w:num="1"/>
        </w:sectPr>
      </w:pPr>
    </w:p>
    <w:p w14:paraId="09A15CC2">
      <w:pPr>
        <w:pStyle w:val="11"/>
        <w:spacing w:before="6"/>
        <w:rPr>
          <w:color w:val="auto"/>
          <w:sz w:val="2"/>
        </w:rPr>
      </w:pPr>
    </w:p>
    <w:p w14:paraId="27946B3A">
      <w:pPr>
        <w:pStyle w:val="11"/>
        <w:spacing w:line="59" w:lineRule="exact"/>
        <w:ind w:left="1163"/>
        <w:rPr>
          <w:color w:val="auto"/>
          <w:sz w:val="5"/>
        </w:rPr>
      </w:pPr>
    </w:p>
    <w:p w14:paraId="2D4404BE">
      <w:pPr>
        <w:pStyle w:val="11"/>
        <w:spacing w:before="5"/>
        <w:ind w:left="1176"/>
        <w:rPr>
          <w:color w:val="auto"/>
        </w:rPr>
      </w:pPr>
      <w:r>
        <w:rPr>
          <w:color w:val="auto"/>
        </w:rPr>
        <w:t>资格性、符合性审查时将按照无效报价处理。</w:t>
      </w:r>
    </w:p>
    <w:p w14:paraId="35673726">
      <w:pPr>
        <w:spacing w:before="158" w:line="364" w:lineRule="auto"/>
        <w:ind w:left="1176" w:right="4109" w:firstLine="3412"/>
        <w:jc w:val="left"/>
        <w:rPr>
          <w:color w:val="auto"/>
          <w:sz w:val="24"/>
        </w:rPr>
      </w:pPr>
      <w:r>
        <w:rPr>
          <w:b/>
          <w:color w:val="auto"/>
          <w:sz w:val="24"/>
        </w:rPr>
        <w:t>四 响应文件的递交</w:t>
      </w:r>
      <w:r>
        <w:rPr>
          <w:color w:val="auto"/>
          <w:sz w:val="24"/>
        </w:rPr>
        <w:t>15.响应文件的装订、密封和标记</w:t>
      </w:r>
    </w:p>
    <w:p w14:paraId="0E46DC4A">
      <w:pPr>
        <w:pStyle w:val="24"/>
        <w:numPr>
          <w:ilvl w:val="1"/>
          <w:numId w:val="6"/>
        </w:numPr>
        <w:tabs>
          <w:tab w:val="left" w:pos="2197"/>
        </w:tabs>
        <w:spacing w:before="0" w:after="0" w:line="306" w:lineRule="exact"/>
        <w:ind w:left="2196" w:right="0" w:hanging="541"/>
        <w:jc w:val="left"/>
        <w:rPr>
          <w:color w:val="auto"/>
          <w:sz w:val="24"/>
        </w:rPr>
      </w:pPr>
      <w:r>
        <w:rPr>
          <w:color w:val="auto"/>
          <w:sz w:val="24"/>
        </w:rPr>
        <w:t>响应文件的装订</w:t>
      </w:r>
    </w:p>
    <w:p w14:paraId="72861D51">
      <w:pPr>
        <w:pStyle w:val="11"/>
        <w:spacing w:before="160" w:line="362" w:lineRule="auto"/>
        <w:ind w:left="1176" w:right="1176" w:firstLine="436"/>
        <w:rPr>
          <w:color w:val="auto"/>
        </w:rPr>
      </w:pPr>
      <w:r>
        <w:rPr>
          <w:color w:val="auto"/>
          <w:spacing w:val="-8"/>
        </w:rPr>
        <w:t xml:space="preserve">响应文件的装订要求：使用 </w:t>
      </w:r>
      <w:r>
        <w:rPr>
          <w:color w:val="auto"/>
        </w:rPr>
        <w:t>A4</w:t>
      </w:r>
      <w:r>
        <w:rPr>
          <w:color w:val="auto"/>
          <w:spacing w:val="-41"/>
        </w:rPr>
        <w:t xml:space="preserve"> 纸</w:t>
      </w:r>
      <w:r>
        <w:rPr>
          <w:color w:val="auto"/>
        </w:rPr>
        <w:t>（白色</w:t>
      </w:r>
      <w:r>
        <w:rPr>
          <w:color w:val="auto"/>
          <w:spacing w:val="-22"/>
        </w:rPr>
        <w:t>）</w:t>
      </w:r>
      <w:r>
        <w:rPr>
          <w:color w:val="auto"/>
          <w:spacing w:val="-6"/>
        </w:rPr>
        <w:t>打印，装订成固定不可拆开的书册</w:t>
      </w:r>
      <w:r>
        <w:rPr>
          <w:color w:val="auto"/>
        </w:rPr>
        <w:t>形式。</w:t>
      </w:r>
    </w:p>
    <w:p w14:paraId="03EF255C">
      <w:pPr>
        <w:pStyle w:val="24"/>
        <w:numPr>
          <w:ilvl w:val="1"/>
          <w:numId w:val="6"/>
        </w:numPr>
        <w:tabs>
          <w:tab w:val="left" w:pos="2154"/>
        </w:tabs>
        <w:spacing w:before="5" w:after="0" w:line="240" w:lineRule="auto"/>
        <w:ind w:left="2153" w:right="0" w:hanging="541"/>
        <w:jc w:val="left"/>
        <w:rPr>
          <w:color w:val="auto"/>
          <w:sz w:val="24"/>
        </w:rPr>
      </w:pPr>
      <w:r>
        <w:rPr>
          <w:color w:val="auto"/>
          <w:sz w:val="24"/>
        </w:rPr>
        <w:t>响应文件的密封</w:t>
      </w:r>
    </w:p>
    <w:p w14:paraId="6E0EB53E">
      <w:pPr>
        <w:pStyle w:val="11"/>
        <w:spacing w:before="158" w:line="364" w:lineRule="auto"/>
        <w:ind w:left="1176" w:right="1174" w:firstLine="436"/>
        <w:rPr>
          <w:color w:val="auto"/>
        </w:rPr>
      </w:pPr>
      <w:r>
        <w:rPr>
          <w:color w:val="auto"/>
        </w:rPr>
        <w:t>供应商应将响应文件正本和全部副本分别密封在两个包封内，并在包封上正确标明“正本”或“副本”字样。在包封的封装处加盖密封章。</w:t>
      </w:r>
    </w:p>
    <w:p w14:paraId="5157D7B1">
      <w:pPr>
        <w:pStyle w:val="24"/>
        <w:numPr>
          <w:ilvl w:val="1"/>
          <w:numId w:val="6"/>
        </w:numPr>
        <w:tabs>
          <w:tab w:val="left" w:pos="2154"/>
        </w:tabs>
        <w:spacing w:before="0" w:after="0" w:line="306" w:lineRule="exact"/>
        <w:ind w:left="2153" w:right="0" w:hanging="541"/>
        <w:jc w:val="left"/>
        <w:rPr>
          <w:color w:val="auto"/>
          <w:sz w:val="24"/>
        </w:rPr>
      </w:pPr>
      <w:r>
        <w:rPr>
          <w:color w:val="auto"/>
          <w:sz w:val="24"/>
        </w:rPr>
        <w:t>在响应文件密封袋上均应注明：</w:t>
      </w:r>
    </w:p>
    <w:p w14:paraId="084804BF">
      <w:pPr>
        <w:pStyle w:val="24"/>
        <w:numPr>
          <w:ilvl w:val="2"/>
          <w:numId w:val="6"/>
        </w:numPr>
        <w:tabs>
          <w:tab w:val="left" w:pos="2454"/>
        </w:tabs>
        <w:spacing w:before="161" w:after="0" w:line="240" w:lineRule="auto"/>
        <w:ind w:left="2453" w:right="0" w:hanging="841"/>
        <w:jc w:val="left"/>
        <w:rPr>
          <w:color w:val="auto"/>
          <w:sz w:val="24"/>
        </w:rPr>
      </w:pPr>
      <w:r>
        <w:rPr>
          <w:color w:val="auto"/>
          <w:sz w:val="24"/>
        </w:rPr>
        <w:t>注明采购人的名称和地址；</w:t>
      </w:r>
    </w:p>
    <w:p w14:paraId="67F7CA72">
      <w:pPr>
        <w:pStyle w:val="24"/>
        <w:numPr>
          <w:ilvl w:val="2"/>
          <w:numId w:val="6"/>
        </w:numPr>
        <w:tabs>
          <w:tab w:val="left" w:pos="2454"/>
        </w:tabs>
        <w:spacing w:before="158" w:after="0" w:line="240" w:lineRule="auto"/>
        <w:ind w:left="2453" w:right="0" w:hanging="841"/>
        <w:jc w:val="left"/>
        <w:rPr>
          <w:color w:val="auto"/>
          <w:sz w:val="24"/>
        </w:rPr>
      </w:pPr>
      <w:r>
        <w:rPr>
          <w:color w:val="auto"/>
          <w:sz w:val="24"/>
        </w:rPr>
        <w:t>注明下列识别标志：</w:t>
      </w:r>
    </w:p>
    <w:p w14:paraId="23B37D4D">
      <w:pPr>
        <w:pStyle w:val="24"/>
        <w:numPr>
          <w:ilvl w:val="0"/>
          <w:numId w:val="7"/>
        </w:numPr>
        <w:tabs>
          <w:tab w:val="left" w:pos="2262"/>
        </w:tabs>
        <w:spacing w:before="160" w:after="0" w:line="240" w:lineRule="auto"/>
        <w:ind w:left="2261" w:right="0" w:hanging="721"/>
        <w:jc w:val="left"/>
        <w:rPr>
          <w:color w:val="auto"/>
          <w:sz w:val="24"/>
        </w:rPr>
      </w:pPr>
      <w:r>
        <w:rPr>
          <w:color w:val="auto"/>
          <w:sz w:val="24"/>
        </w:rPr>
        <w:t>采购项目名称</w:t>
      </w:r>
    </w:p>
    <w:p w14:paraId="59DA1851">
      <w:pPr>
        <w:pStyle w:val="24"/>
        <w:numPr>
          <w:ilvl w:val="0"/>
          <w:numId w:val="7"/>
        </w:numPr>
        <w:tabs>
          <w:tab w:val="left" w:pos="2262"/>
        </w:tabs>
        <w:spacing w:before="161" w:after="0" w:line="240" w:lineRule="auto"/>
        <w:ind w:left="2261" w:right="0" w:hanging="721"/>
        <w:jc w:val="left"/>
        <w:rPr>
          <w:color w:val="auto"/>
          <w:sz w:val="24"/>
        </w:rPr>
      </w:pPr>
      <w:r>
        <w:rPr>
          <w:color w:val="auto"/>
          <w:sz w:val="24"/>
        </w:rPr>
        <w:t>采购项目编号</w:t>
      </w:r>
    </w:p>
    <w:p w14:paraId="7A1BF9FE">
      <w:pPr>
        <w:pStyle w:val="24"/>
        <w:numPr>
          <w:ilvl w:val="0"/>
          <w:numId w:val="7"/>
        </w:numPr>
        <w:tabs>
          <w:tab w:val="left" w:pos="2138"/>
        </w:tabs>
        <w:spacing w:before="158" w:after="0" w:line="364" w:lineRule="auto"/>
        <w:ind w:left="1176" w:right="1056" w:firstLine="360"/>
        <w:jc w:val="left"/>
        <w:rPr>
          <w:color w:val="auto"/>
          <w:sz w:val="24"/>
        </w:rPr>
      </w:pPr>
      <w:r>
        <w:rPr>
          <w:color w:val="auto"/>
          <w:sz w:val="24"/>
        </w:rPr>
        <w:t>在*年*月*日*时*</w:t>
      </w:r>
      <w:r>
        <w:rPr>
          <w:color w:val="auto"/>
          <w:spacing w:val="-44"/>
          <w:sz w:val="24"/>
        </w:rPr>
        <w:t>分</w:t>
      </w:r>
      <w:r>
        <w:rPr>
          <w:color w:val="auto"/>
          <w:sz w:val="24"/>
        </w:rPr>
        <w:t>（</w:t>
      </w:r>
      <w:r>
        <w:rPr>
          <w:color w:val="auto"/>
          <w:spacing w:val="-11"/>
          <w:sz w:val="24"/>
        </w:rPr>
        <w:t>具体的磋商会日期详见《竞争性磋商须知前附表》</w:t>
      </w:r>
      <w:r>
        <w:rPr>
          <w:color w:val="auto"/>
          <w:spacing w:val="-14"/>
          <w:sz w:val="24"/>
        </w:rPr>
        <w:t>）</w:t>
      </w:r>
      <w:r>
        <w:rPr>
          <w:color w:val="auto"/>
          <w:sz w:val="24"/>
        </w:rPr>
        <w:t>前不得启封。</w:t>
      </w:r>
    </w:p>
    <w:p w14:paraId="45D898E2">
      <w:pPr>
        <w:pStyle w:val="24"/>
        <w:numPr>
          <w:ilvl w:val="1"/>
          <w:numId w:val="6"/>
        </w:numPr>
        <w:tabs>
          <w:tab w:val="left" w:pos="2154"/>
        </w:tabs>
        <w:spacing w:before="0" w:after="0" w:line="364" w:lineRule="auto"/>
        <w:ind w:left="1176" w:right="1176" w:firstLine="436"/>
        <w:jc w:val="both"/>
        <w:rPr>
          <w:color w:val="auto"/>
          <w:sz w:val="24"/>
        </w:rPr>
      </w:pPr>
      <w:r>
        <w:rPr>
          <w:color w:val="auto"/>
          <w:spacing w:val="-8"/>
          <w:sz w:val="24"/>
        </w:rPr>
        <w:t xml:space="preserve">除了按本须知第 </w:t>
      </w:r>
      <w:r>
        <w:rPr>
          <w:color w:val="auto"/>
          <w:sz w:val="24"/>
        </w:rPr>
        <w:t>15.2</w:t>
      </w:r>
      <w:r>
        <w:rPr>
          <w:color w:val="auto"/>
          <w:spacing w:val="-30"/>
          <w:sz w:val="24"/>
        </w:rPr>
        <w:t xml:space="preserve"> 款和 </w:t>
      </w:r>
      <w:r>
        <w:rPr>
          <w:color w:val="auto"/>
          <w:sz w:val="24"/>
        </w:rPr>
        <w:t>15.3</w:t>
      </w:r>
      <w:r>
        <w:rPr>
          <w:color w:val="auto"/>
          <w:spacing w:val="-11"/>
          <w:sz w:val="24"/>
        </w:rPr>
        <w:t xml:space="preserve"> 款所要求的识别字样外，在响应文件密</w:t>
      </w:r>
      <w:r>
        <w:rPr>
          <w:color w:val="auto"/>
          <w:spacing w:val="-2"/>
          <w:sz w:val="24"/>
        </w:rPr>
        <w:t xml:space="preserve">封袋上还应写明供应商名称、地址、联系人和联系电话。以便本须知第 </w:t>
      </w:r>
      <w:r>
        <w:rPr>
          <w:color w:val="auto"/>
          <w:sz w:val="24"/>
        </w:rPr>
        <w:t>16.3</w:t>
      </w:r>
      <w:r>
        <w:rPr>
          <w:color w:val="auto"/>
          <w:spacing w:val="-22"/>
          <w:sz w:val="24"/>
        </w:rPr>
        <w:t xml:space="preserve"> 款</w:t>
      </w:r>
      <w:r>
        <w:rPr>
          <w:color w:val="auto"/>
          <w:spacing w:val="3"/>
          <w:sz w:val="24"/>
        </w:rPr>
        <w:t>规定情况发生时，采购人可以按密封袋上标明的供应商地址将响应文件原封退回。</w:t>
      </w:r>
    </w:p>
    <w:p w14:paraId="17616B64">
      <w:pPr>
        <w:pStyle w:val="24"/>
        <w:numPr>
          <w:ilvl w:val="1"/>
          <w:numId w:val="6"/>
        </w:numPr>
        <w:tabs>
          <w:tab w:val="left" w:pos="2077"/>
        </w:tabs>
        <w:spacing w:before="75" w:after="0" w:line="364" w:lineRule="auto"/>
        <w:ind w:left="1176" w:right="1176" w:firstLine="360"/>
        <w:jc w:val="both"/>
        <w:rPr>
          <w:color w:val="auto"/>
          <w:sz w:val="24"/>
        </w:rPr>
      </w:pPr>
      <w:r>
        <w:rPr>
          <w:color w:val="auto"/>
          <w:spacing w:val="-4"/>
          <w:sz w:val="24"/>
        </w:rPr>
        <w:t xml:space="preserve">如果供应商没有按本磋商须知第 </w:t>
      </w:r>
      <w:r>
        <w:rPr>
          <w:color w:val="auto"/>
          <w:sz w:val="24"/>
        </w:rPr>
        <w:t>15.1</w:t>
      </w:r>
      <w:r>
        <w:rPr>
          <w:color w:val="auto"/>
          <w:spacing w:val="-39"/>
          <w:sz w:val="24"/>
        </w:rPr>
        <w:t xml:space="preserve"> 款、第 </w:t>
      </w:r>
      <w:r>
        <w:rPr>
          <w:color w:val="auto"/>
          <w:sz w:val="24"/>
        </w:rPr>
        <w:t>15.2</w:t>
      </w:r>
      <w:r>
        <w:rPr>
          <w:color w:val="auto"/>
          <w:spacing w:val="-24"/>
          <w:sz w:val="24"/>
        </w:rPr>
        <w:t xml:space="preserve"> 款和第 </w:t>
      </w:r>
      <w:r>
        <w:rPr>
          <w:color w:val="auto"/>
          <w:sz w:val="24"/>
        </w:rPr>
        <w:t>15.3</w:t>
      </w:r>
      <w:r>
        <w:rPr>
          <w:color w:val="auto"/>
          <w:spacing w:val="-16"/>
          <w:sz w:val="24"/>
        </w:rPr>
        <w:t xml:space="preserve"> 款的规定</w:t>
      </w:r>
      <w:r>
        <w:rPr>
          <w:color w:val="auto"/>
          <w:spacing w:val="-4"/>
          <w:sz w:val="24"/>
        </w:rPr>
        <w:t>装订，在资格性、符合性审查时将按无效报价处理，同时将响应文件退还给供应</w:t>
      </w:r>
      <w:r>
        <w:rPr>
          <w:color w:val="auto"/>
          <w:sz w:val="24"/>
        </w:rPr>
        <w:t>商。</w:t>
      </w:r>
    </w:p>
    <w:p w14:paraId="658507B7">
      <w:pPr>
        <w:pStyle w:val="24"/>
        <w:numPr>
          <w:ilvl w:val="1"/>
          <w:numId w:val="6"/>
        </w:numPr>
        <w:tabs>
          <w:tab w:val="left" w:pos="2154"/>
        </w:tabs>
        <w:spacing w:before="0" w:after="0" w:line="230" w:lineRule="exact"/>
        <w:ind w:left="2153" w:right="0" w:hanging="541"/>
        <w:jc w:val="left"/>
        <w:rPr>
          <w:color w:val="auto"/>
          <w:sz w:val="24"/>
        </w:rPr>
      </w:pPr>
      <w:r>
        <w:rPr>
          <w:color w:val="auto"/>
          <w:sz w:val="24"/>
        </w:rPr>
        <w:t>供应商应将“报价一览表”单独密封，并在包封上标明“报价一览表”</w:t>
      </w:r>
    </w:p>
    <w:p w14:paraId="5E4AC2A1">
      <w:pPr>
        <w:pStyle w:val="11"/>
        <w:spacing w:before="161" w:line="362" w:lineRule="auto"/>
        <w:ind w:left="1176" w:right="6687"/>
        <w:rPr>
          <w:color w:val="auto"/>
        </w:rPr>
      </w:pPr>
      <w:r>
        <w:rPr>
          <w:color w:val="auto"/>
        </w:rPr>
        <w:t>字样，在报价时单独递交。16．报价截止期</w:t>
      </w:r>
    </w:p>
    <w:p w14:paraId="5959FCAE">
      <w:pPr>
        <w:pStyle w:val="24"/>
        <w:numPr>
          <w:ilvl w:val="1"/>
          <w:numId w:val="8"/>
        </w:numPr>
        <w:tabs>
          <w:tab w:val="left" w:pos="2197"/>
        </w:tabs>
        <w:spacing w:before="5" w:after="0" w:line="240" w:lineRule="auto"/>
        <w:ind w:left="2196" w:right="0" w:hanging="541"/>
        <w:jc w:val="both"/>
        <w:rPr>
          <w:color w:val="auto"/>
          <w:sz w:val="24"/>
        </w:rPr>
      </w:pPr>
      <w:r>
        <w:rPr>
          <w:color w:val="auto"/>
          <w:spacing w:val="-15"/>
          <w:sz w:val="24"/>
        </w:rPr>
        <w:t>供应商应按《竞争性磋商须知前附表》规定的时间、地点递交响应文件。</w:t>
      </w:r>
    </w:p>
    <w:p w14:paraId="19298EC7">
      <w:pPr>
        <w:pStyle w:val="24"/>
        <w:numPr>
          <w:ilvl w:val="1"/>
          <w:numId w:val="8"/>
        </w:numPr>
        <w:tabs>
          <w:tab w:val="left" w:pos="2197"/>
        </w:tabs>
        <w:spacing w:before="160" w:after="0" w:line="362" w:lineRule="auto"/>
        <w:ind w:left="1176" w:right="1176" w:firstLine="480"/>
        <w:jc w:val="both"/>
        <w:rPr>
          <w:color w:val="auto"/>
          <w:sz w:val="24"/>
        </w:rPr>
      </w:pPr>
      <w:r>
        <w:rPr>
          <w:color w:val="auto"/>
          <w:spacing w:val="-6"/>
          <w:sz w:val="24"/>
        </w:rPr>
        <w:t xml:space="preserve">采购人有权按本须知第 </w:t>
      </w:r>
      <w:r>
        <w:rPr>
          <w:color w:val="auto"/>
          <w:sz w:val="24"/>
        </w:rPr>
        <w:t>7.3</w:t>
      </w:r>
      <w:r>
        <w:rPr>
          <w:color w:val="auto"/>
          <w:spacing w:val="-13"/>
          <w:sz w:val="24"/>
        </w:rPr>
        <w:t xml:space="preserve"> 条的规定，通过修改响应文件延长报价截止</w:t>
      </w:r>
      <w:r>
        <w:rPr>
          <w:color w:val="auto"/>
          <w:spacing w:val="-4"/>
          <w:sz w:val="24"/>
        </w:rPr>
        <w:t>期。在此情况下，采购人和供应商受报价截止期制约的所有权利和义务均应延长</w:t>
      </w:r>
      <w:r>
        <w:rPr>
          <w:color w:val="auto"/>
          <w:sz w:val="24"/>
        </w:rPr>
        <w:t>至新的截止期。</w:t>
      </w:r>
    </w:p>
    <w:p w14:paraId="3DBE0212">
      <w:pPr>
        <w:pStyle w:val="24"/>
        <w:numPr>
          <w:ilvl w:val="1"/>
          <w:numId w:val="8"/>
        </w:numPr>
        <w:tabs>
          <w:tab w:val="left" w:pos="2204"/>
        </w:tabs>
        <w:spacing w:before="7" w:after="0" w:line="240" w:lineRule="auto"/>
        <w:ind w:left="2204" w:right="0" w:hanging="548"/>
        <w:jc w:val="both"/>
        <w:rPr>
          <w:color w:val="auto"/>
          <w:sz w:val="24"/>
        </w:rPr>
      </w:pPr>
      <w:r>
        <w:rPr>
          <w:color w:val="auto"/>
          <w:spacing w:val="3"/>
          <w:sz w:val="24"/>
        </w:rPr>
        <w:t>采购人将拒绝并原封退回在本须知规定的报价截止期后递交的任何响</w:t>
      </w:r>
    </w:p>
    <w:p w14:paraId="43ED8989">
      <w:pPr>
        <w:spacing w:after="0" w:line="240" w:lineRule="auto"/>
        <w:jc w:val="both"/>
        <w:rPr>
          <w:color w:val="auto"/>
          <w:sz w:val="24"/>
        </w:rPr>
        <w:sectPr>
          <w:pgSz w:w="11910" w:h="16840"/>
          <w:pgMar w:top="920" w:right="580" w:bottom="900" w:left="580" w:header="740" w:footer="720" w:gutter="0"/>
          <w:cols w:space="720" w:num="1"/>
        </w:sectPr>
      </w:pPr>
    </w:p>
    <w:p w14:paraId="7D808B19">
      <w:pPr>
        <w:pStyle w:val="11"/>
        <w:spacing w:before="6"/>
        <w:rPr>
          <w:color w:val="auto"/>
          <w:sz w:val="2"/>
        </w:rPr>
      </w:pPr>
    </w:p>
    <w:p w14:paraId="474E5A82">
      <w:pPr>
        <w:pStyle w:val="11"/>
        <w:spacing w:line="59" w:lineRule="exact"/>
        <w:ind w:left="1163"/>
        <w:rPr>
          <w:color w:val="auto"/>
          <w:sz w:val="5"/>
        </w:rPr>
      </w:pPr>
    </w:p>
    <w:p w14:paraId="56A8F453">
      <w:pPr>
        <w:pStyle w:val="11"/>
        <w:spacing w:before="5"/>
        <w:ind w:left="1176"/>
        <w:rPr>
          <w:color w:val="auto"/>
        </w:rPr>
      </w:pPr>
      <w:r>
        <w:rPr>
          <w:color w:val="auto"/>
        </w:rPr>
        <w:t>应文件。</w:t>
      </w:r>
    </w:p>
    <w:p w14:paraId="489D5C11">
      <w:pPr>
        <w:pStyle w:val="24"/>
        <w:numPr>
          <w:ilvl w:val="0"/>
          <w:numId w:val="9"/>
        </w:numPr>
        <w:tabs>
          <w:tab w:val="left" w:pos="1658"/>
        </w:tabs>
        <w:spacing w:before="158" w:after="0" w:line="240" w:lineRule="auto"/>
        <w:ind w:left="1657" w:right="0" w:hanging="482"/>
        <w:jc w:val="left"/>
        <w:rPr>
          <w:color w:val="auto"/>
          <w:sz w:val="24"/>
        </w:rPr>
      </w:pPr>
      <w:r>
        <w:rPr>
          <w:color w:val="auto"/>
          <w:sz w:val="24"/>
        </w:rPr>
        <w:t>响应文件的修改和撤回。</w:t>
      </w:r>
    </w:p>
    <w:p w14:paraId="1BDFD4C2">
      <w:pPr>
        <w:pStyle w:val="24"/>
        <w:numPr>
          <w:ilvl w:val="1"/>
          <w:numId w:val="9"/>
        </w:numPr>
        <w:tabs>
          <w:tab w:val="left" w:pos="2154"/>
        </w:tabs>
        <w:spacing w:before="160" w:after="0" w:line="362" w:lineRule="auto"/>
        <w:ind w:left="1176" w:right="1176" w:firstLine="436"/>
        <w:jc w:val="left"/>
        <w:rPr>
          <w:color w:val="auto"/>
          <w:sz w:val="24"/>
        </w:rPr>
      </w:pPr>
      <w:r>
        <w:rPr>
          <w:color w:val="auto"/>
          <w:spacing w:val="-4"/>
          <w:sz w:val="24"/>
        </w:rPr>
        <w:t>供应商在递交响应文件后，可以修改或撤回其响应文件，但这种撤回和</w:t>
      </w:r>
      <w:r>
        <w:rPr>
          <w:color w:val="auto"/>
          <w:sz w:val="24"/>
        </w:rPr>
        <w:t>修改必须在报价截止期前以书面形式送达采购人。</w:t>
      </w:r>
    </w:p>
    <w:p w14:paraId="3A726CCB">
      <w:pPr>
        <w:pStyle w:val="24"/>
        <w:numPr>
          <w:ilvl w:val="1"/>
          <w:numId w:val="9"/>
        </w:numPr>
        <w:tabs>
          <w:tab w:val="left" w:pos="2154"/>
        </w:tabs>
        <w:spacing w:before="5" w:after="0" w:line="362" w:lineRule="auto"/>
        <w:ind w:left="1176" w:right="1176" w:firstLine="436"/>
        <w:jc w:val="left"/>
        <w:rPr>
          <w:color w:val="auto"/>
          <w:sz w:val="24"/>
        </w:rPr>
      </w:pPr>
      <w:r>
        <w:rPr>
          <w:color w:val="auto"/>
          <w:spacing w:val="-3"/>
          <w:sz w:val="24"/>
        </w:rPr>
        <w:t>供应商的修改或撤回通知书应按照本须知的规定编制、密封、标记和发</w:t>
      </w:r>
      <w:r>
        <w:rPr>
          <w:color w:val="auto"/>
          <w:sz w:val="24"/>
        </w:rPr>
        <w:t>送，并应在内层包封上标注“修改”或“撤回”字样。</w:t>
      </w:r>
    </w:p>
    <w:p w14:paraId="7BE733BD">
      <w:pPr>
        <w:pStyle w:val="24"/>
        <w:numPr>
          <w:ilvl w:val="1"/>
          <w:numId w:val="9"/>
        </w:numPr>
        <w:tabs>
          <w:tab w:val="left" w:pos="2197"/>
        </w:tabs>
        <w:spacing w:before="5" w:after="0" w:line="240" w:lineRule="auto"/>
        <w:ind w:left="2196" w:right="0" w:hanging="541"/>
        <w:jc w:val="left"/>
        <w:rPr>
          <w:color w:val="auto"/>
          <w:sz w:val="24"/>
        </w:rPr>
      </w:pPr>
      <w:r>
        <w:rPr>
          <w:color w:val="auto"/>
          <w:sz w:val="24"/>
        </w:rPr>
        <w:t>在报价截止期后，供应商不得对其响应文件做任何修改。</w:t>
      </w:r>
    </w:p>
    <w:p w14:paraId="146F389E">
      <w:pPr>
        <w:pStyle w:val="24"/>
        <w:numPr>
          <w:ilvl w:val="1"/>
          <w:numId w:val="9"/>
        </w:numPr>
        <w:tabs>
          <w:tab w:val="left" w:pos="2197"/>
        </w:tabs>
        <w:spacing w:before="158" w:after="0" w:line="364" w:lineRule="auto"/>
        <w:ind w:left="1176" w:right="1176" w:firstLine="480"/>
        <w:jc w:val="left"/>
        <w:rPr>
          <w:color w:val="auto"/>
          <w:sz w:val="24"/>
        </w:rPr>
      </w:pPr>
      <w:r>
        <w:rPr>
          <w:color w:val="auto"/>
          <w:spacing w:val="-10"/>
          <w:sz w:val="24"/>
        </w:rPr>
        <w:t>在《竞争性磋商须知前附表》规定的报价有效期内供应商不得撤销其报</w:t>
      </w:r>
      <w:r>
        <w:rPr>
          <w:color w:val="auto"/>
          <w:sz w:val="24"/>
        </w:rPr>
        <w:t>价，否则其磋商保证金将不予退还。</w:t>
      </w:r>
    </w:p>
    <w:p w14:paraId="1EAAF3E0">
      <w:pPr>
        <w:pStyle w:val="10"/>
        <w:spacing w:before="0" w:line="306" w:lineRule="exact"/>
        <w:ind w:left="4832"/>
        <w:rPr>
          <w:color w:val="auto"/>
        </w:rPr>
      </w:pPr>
      <w:r>
        <w:rPr>
          <w:color w:val="auto"/>
        </w:rPr>
        <w:t>五 磋商会</w:t>
      </w:r>
    </w:p>
    <w:p w14:paraId="23E4B551">
      <w:pPr>
        <w:pStyle w:val="24"/>
        <w:numPr>
          <w:ilvl w:val="0"/>
          <w:numId w:val="9"/>
        </w:numPr>
        <w:tabs>
          <w:tab w:val="left" w:pos="1538"/>
        </w:tabs>
        <w:spacing w:before="161" w:after="0" w:line="240" w:lineRule="auto"/>
        <w:ind w:left="1537" w:right="0" w:hanging="362"/>
        <w:jc w:val="left"/>
        <w:rPr>
          <w:color w:val="auto"/>
          <w:sz w:val="24"/>
        </w:rPr>
      </w:pPr>
      <w:r>
        <w:rPr>
          <w:color w:val="auto"/>
          <w:sz w:val="24"/>
        </w:rPr>
        <w:t>磋商会</w:t>
      </w:r>
    </w:p>
    <w:p w14:paraId="1D427386">
      <w:pPr>
        <w:pStyle w:val="24"/>
        <w:numPr>
          <w:ilvl w:val="1"/>
          <w:numId w:val="9"/>
        </w:numPr>
        <w:tabs>
          <w:tab w:val="left" w:pos="2276"/>
        </w:tabs>
        <w:spacing w:before="158" w:after="0" w:line="364" w:lineRule="auto"/>
        <w:ind w:left="1176" w:right="1174" w:firstLine="554"/>
        <w:jc w:val="both"/>
        <w:rPr>
          <w:color w:val="auto"/>
          <w:sz w:val="24"/>
        </w:rPr>
      </w:pPr>
      <w:r>
        <w:rPr>
          <w:color w:val="auto"/>
          <w:sz w:val="24"/>
        </w:rPr>
        <w:t>采购人在竞争性磋商公告和《竞争性磋商须知前附表》规定的日期、</w:t>
      </w:r>
      <w:r>
        <w:rPr>
          <w:color w:val="auto"/>
          <w:spacing w:val="-3"/>
          <w:sz w:val="24"/>
        </w:rPr>
        <w:t>时间和地点召开磋商会。磋商会由采购代理机构主持，供应商应由法定代表人或</w:t>
      </w:r>
      <w:r>
        <w:rPr>
          <w:color w:val="auto"/>
          <w:sz w:val="24"/>
        </w:rPr>
        <w:t>其授权人参加视频会议。</w:t>
      </w:r>
    </w:p>
    <w:p w14:paraId="38E4ADFE">
      <w:pPr>
        <w:pStyle w:val="24"/>
        <w:numPr>
          <w:ilvl w:val="1"/>
          <w:numId w:val="9"/>
        </w:numPr>
        <w:tabs>
          <w:tab w:val="left" w:pos="2334"/>
        </w:tabs>
        <w:spacing w:before="0" w:after="0" w:line="307" w:lineRule="exact"/>
        <w:ind w:left="2333" w:right="0" w:hanging="601"/>
        <w:jc w:val="both"/>
        <w:rPr>
          <w:color w:val="auto"/>
          <w:sz w:val="24"/>
        </w:rPr>
      </w:pPr>
      <w:r>
        <w:rPr>
          <w:color w:val="auto"/>
          <w:spacing w:val="-9"/>
          <w:sz w:val="24"/>
        </w:rPr>
        <w:t xml:space="preserve">按照本须知第 </w:t>
      </w:r>
      <w:r>
        <w:rPr>
          <w:color w:val="auto"/>
          <w:sz w:val="24"/>
        </w:rPr>
        <w:t>17</w:t>
      </w:r>
      <w:r>
        <w:rPr>
          <w:color w:val="auto"/>
          <w:spacing w:val="-8"/>
          <w:sz w:val="24"/>
        </w:rPr>
        <w:t xml:space="preserve"> 条规定，按规定撤回的报价将不予开封。</w:t>
      </w:r>
    </w:p>
    <w:p w14:paraId="4137DA24">
      <w:pPr>
        <w:pStyle w:val="11"/>
        <w:spacing w:before="9"/>
        <w:rPr>
          <w:color w:val="auto"/>
          <w:sz w:val="18"/>
        </w:rPr>
      </w:pPr>
    </w:p>
    <w:p w14:paraId="304917CD">
      <w:pPr>
        <w:pStyle w:val="24"/>
        <w:numPr>
          <w:ilvl w:val="1"/>
          <w:numId w:val="9"/>
        </w:numPr>
        <w:tabs>
          <w:tab w:val="left" w:pos="2262"/>
        </w:tabs>
        <w:spacing w:before="0" w:after="0" w:line="364" w:lineRule="auto"/>
        <w:ind w:left="1176" w:right="1176" w:firstLine="480"/>
        <w:jc w:val="both"/>
        <w:rPr>
          <w:color w:val="auto"/>
          <w:sz w:val="24"/>
        </w:rPr>
      </w:pPr>
      <w:r>
        <w:rPr>
          <w:color w:val="auto"/>
          <w:sz w:val="24"/>
        </w:rPr>
        <w:t xml:space="preserve">本项目开标方式为远程磋商，供应商不到开标现场。供应商磋商时， </w:t>
      </w:r>
      <w:r>
        <w:rPr>
          <w:color w:val="auto"/>
          <w:spacing w:val="-1"/>
          <w:sz w:val="24"/>
        </w:rPr>
        <w:t>需携带制作响应文件时用来加密的有效数字证书</w:t>
      </w:r>
      <w:r>
        <w:rPr>
          <w:color w:val="auto"/>
          <w:sz w:val="24"/>
        </w:rPr>
        <w:t>（CA</w:t>
      </w:r>
      <w:r>
        <w:rPr>
          <w:color w:val="auto"/>
          <w:spacing w:val="-20"/>
          <w:sz w:val="24"/>
        </w:rPr>
        <w:t xml:space="preserve"> 认证</w:t>
      </w:r>
      <w:r>
        <w:rPr>
          <w:color w:val="auto"/>
          <w:spacing w:val="-17"/>
          <w:sz w:val="24"/>
        </w:rPr>
        <w:t>）</w:t>
      </w:r>
      <w:r>
        <w:rPr>
          <w:color w:val="auto"/>
          <w:spacing w:val="-8"/>
          <w:sz w:val="24"/>
        </w:rPr>
        <w:t>登录“政采云”平台</w:t>
      </w:r>
      <w:r>
        <w:rPr>
          <w:color w:val="auto"/>
          <w:sz w:val="24"/>
        </w:rPr>
        <w:t>电子开标大厅现场按规定时间对加密的响应文件进行解密。</w:t>
      </w:r>
    </w:p>
    <w:p w14:paraId="62E5C650">
      <w:pPr>
        <w:pStyle w:val="24"/>
        <w:numPr>
          <w:ilvl w:val="0"/>
          <w:numId w:val="9"/>
        </w:numPr>
        <w:tabs>
          <w:tab w:val="left" w:pos="1658"/>
        </w:tabs>
        <w:spacing w:before="0" w:after="0" w:line="230" w:lineRule="exact"/>
        <w:ind w:left="1657" w:right="0" w:hanging="482"/>
        <w:jc w:val="left"/>
        <w:rPr>
          <w:color w:val="auto"/>
          <w:sz w:val="24"/>
        </w:rPr>
      </w:pPr>
      <w:r>
        <w:rPr>
          <w:color w:val="auto"/>
          <w:sz w:val="24"/>
        </w:rPr>
        <w:t>磋商小组的组建</w:t>
      </w:r>
    </w:p>
    <w:p w14:paraId="602464C1">
      <w:pPr>
        <w:pStyle w:val="24"/>
        <w:numPr>
          <w:ilvl w:val="1"/>
          <w:numId w:val="9"/>
        </w:numPr>
        <w:tabs>
          <w:tab w:val="left" w:pos="2197"/>
        </w:tabs>
        <w:spacing w:before="158" w:after="0" w:line="362" w:lineRule="auto"/>
        <w:ind w:left="1176" w:right="1176" w:firstLine="480"/>
        <w:jc w:val="left"/>
        <w:rPr>
          <w:color w:val="auto"/>
          <w:sz w:val="24"/>
        </w:rPr>
      </w:pPr>
      <w:r>
        <w:rPr>
          <w:color w:val="auto"/>
          <w:spacing w:val="-5"/>
          <w:sz w:val="24"/>
        </w:rPr>
        <w:t>磋商小组根据采购项目的特点依法组建，并负责评审工作。磋商小组由</w:t>
      </w:r>
      <w:r>
        <w:rPr>
          <w:color w:val="auto"/>
          <w:spacing w:val="-4"/>
          <w:sz w:val="24"/>
        </w:rPr>
        <w:t xml:space="preserve">技术、经济、等方面的专家组成，成员为 </w:t>
      </w:r>
      <w:r>
        <w:rPr>
          <w:color w:val="auto"/>
          <w:sz w:val="24"/>
        </w:rPr>
        <w:t>3</w:t>
      </w:r>
      <w:r>
        <w:rPr>
          <w:color w:val="auto"/>
          <w:spacing w:val="-20"/>
          <w:sz w:val="24"/>
        </w:rPr>
        <w:t xml:space="preserve"> 人。</w:t>
      </w:r>
    </w:p>
    <w:p w14:paraId="44C4CD3C">
      <w:pPr>
        <w:pStyle w:val="24"/>
        <w:numPr>
          <w:ilvl w:val="1"/>
          <w:numId w:val="9"/>
        </w:numPr>
        <w:tabs>
          <w:tab w:val="left" w:pos="2197"/>
        </w:tabs>
        <w:spacing w:before="5" w:after="0" w:line="364" w:lineRule="auto"/>
        <w:ind w:left="1176" w:right="1176" w:firstLine="480"/>
        <w:jc w:val="left"/>
        <w:rPr>
          <w:color w:val="auto"/>
          <w:sz w:val="24"/>
        </w:rPr>
      </w:pPr>
      <w:r>
        <w:rPr>
          <w:color w:val="auto"/>
          <w:spacing w:val="-5"/>
          <w:sz w:val="24"/>
        </w:rPr>
        <w:t>磋商专家从依法设立的专家库中随机抽取产生。专家名单在成交前严格</w:t>
      </w:r>
      <w:r>
        <w:rPr>
          <w:color w:val="auto"/>
          <w:sz w:val="24"/>
        </w:rPr>
        <w:t>保密。</w:t>
      </w:r>
    </w:p>
    <w:p w14:paraId="577B0B20">
      <w:pPr>
        <w:pStyle w:val="24"/>
        <w:numPr>
          <w:ilvl w:val="0"/>
          <w:numId w:val="9"/>
        </w:numPr>
        <w:tabs>
          <w:tab w:val="left" w:pos="1658"/>
        </w:tabs>
        <w:spacing w:before="0" w:after="0" w:line="306" w:lineRule="exact"/>
        <w:ind w:left="1657" w:right="0" w:hanging="482"/>
        <w:jc w:val="left"/>
        <w:rPr>
          <w:color w:val="auto"/>
          <w:sz w:val="24"/>
        </w:rPr>
      </w:pPr>
      <w:r>
        <w:rPr>
          <w:color w:val="auto"/>
          <w:sz w:val="24"/>
        </w:rPr>
        <w:t>磋商过程的保密性</w:t>
      </w:r>
    </w:p>
    <w:p w14:paraId="13BB5FE2">
      <w:pPr>
        <w:pStyle w:val="11"/>
        <w:spacing w:before="9"/>
        <w:rPr>
          <w:color w:val="auto"/>
          <w:sz w:val="18"/>
        </w:rPr>
      </w:pPr>
    </w:p>
    <w:p w14:paraId="6B8BDEA9">
      <w:pPr>
        <w:pStyle w:val="24"/>
        <w:numPr>
          <w:ilvl w:val="1"/>
          <w:numId w:val="9"/>
        </w:numPr>
        <w:tabs>
          <w:tab w:val="left" w:pos="2197"/>
        </w:tabs>
        <w:spacing w:before="0" w:after="0" w:line="364" w:lineRule="auto"/>
        <w:ind w:left="1176" w:right="1176" w:firstLine="480"/>
        <w:jc w:val="both"/>
        <w:rPr>
          <w:color w:val="auto"/>
          <w:sz w:val="24"/>
        </w:rPr>
      </w:pPr>
      <w:r>
        <w:rPr>
          <w:color w:val="auto"/>
          <w:spacing w:val="-7"/>
          <w:sz w:val="24"/>
        </w:rPr>
        <w:t>磋商开始后，直至向成交人授予合同止，凡与审查、澄清、评价和比较</w:t>
      </w:r>
      <w:r>
        <w:rPr>
          <w:color w:val="auto"/>
          <w:spacing w:val="3"/>
          <w:sz w:val="24"/>
        </w:rPr>
        <w:t>报价有关的资料以及成交意见等，均不得向供应商及与评审无关的其他人员透露。</w:t>
      </w:r>
    </w:p>
    <w:p w14:paraId="08B3F9FD">
      <w:pPr>
        <w:pStyle w:val="24"/>
        <w:numPr>
          <w:ilvl w:val="1"/>
          <w:numId w:val="9"/>
        </w:numPr>
        <w:tabs>
          <w:tab w:val="left" w:pos="2197"/>
        </w:tabs>
        <w:spacing w:before="2" w:after="0" w:line="364" w:lineRule="auto"/>
        <w:ind w:left="1176" w:right="1176" w:firstLine="480"/>
        <w:jc w:val="both"/>
        <w:rPr>
          <w:color w:val="auto"/>
          <w:sz w:val="24"/>
        </w:rPr>
      </w:pPr>
      <w:r>
        <w:rPr>
          <w:color w:val="auto"/>
          <w:spacing w:val="-7"/>
          <w:sz w:val="24"/>
        </w:rPr>
        <w:t>在磋商过程中，如果供应商试图在响应文件审查、澄清、比较及授予合</w:t>
      </w:r>
      <w:r>
        <w:rPr>
          <w:color w:val="auto"/>
          <w:sz w:val="24"/>
        </w:rPr>
        <w:t>同方面施加任何影响，将导致其响应文件被拒绝。</w:t>
      </w:r>
    </w:p>
    <w:p w14:paraId="7DC34DC1">
      <w:pPr>
        <w:pStyle w:val="24"/>
        <w:numPr>
          <w:ilvl w:val="0"/>
          <w:numId w:val="9"/>
        </w:numPr>
        <w:tabs>
          <w:tab w:val="left" w:pos="1658"/>
        </w:tabs>
        <w:spacing w:before="1" w:after="0" w:line="240" w:lineRule="auto"/>
        <w:ind w:left="1657" w:right="0" w:hanging="482"/>
        <w:jc w:val="left"/>
        <w:rPr>
          <w:color w:val="auto"/>
          <w:sz w:val="24"/>
        </w:rPr>
      </w:pPr>
      <w:r>
        <w:rPr>
          <w:color w:val="auto"/>
          <w:sz w:val="24"/>
        </w:rPr>
        <w:t>无效响应文件的认定</w:t>
      </w:r>
    </w:p>
    <w:p w14:paraId="6AE1D5B8">
      <w:pPr>
        <w:pStyle w:val="24"/>
        <w:numPr>
          <w:ilvl w:val="1"/>
          <w:numId w:val="9"/>
        </w:numPr>
        <w:tabs>
          <w:tab w:val="left" w:pos="2197"/>
        </w:tabs>
        <w:spacing w:before="160" w:after="0" w:line="240" w:lineRule="auto"/>
        <w:ind w:left="2196" w:right="0" w:hanging="541"/>
        <w:jc w:val="both"/>
        <w:rPr>
          <w:color w:val="auto"/>
          <w:sz w:val="24"/>
        </w:rPr>
      </w:pPr>
      <w:r>
        <w:rPr>
          <w:color w:val="auto"/>
          <w:spacing w:val="-7"/>
          <w:sz w:val="24"/>
        </w:rPr>
        <w:t>磋商会开始后，磋商小组将依据法律法规和竞争性磋商文件的规定，对</w:t>
      </w:r>
    </w:p>
    <w:p w14:paraId="2B764C66">
      <w:pPr>
        <w:spacing w:after="0" w:line="240" w:lineRule="auto"/>
        <w:jc w:val="both"/>
        <w:rPr>
          <w:color w:val="auto"/>
          <w:sz w:val="24"/>
        </w:rPr>
        <w:sectPr>
          <w:pgSz w:w="11910" w:h="16840"/>
          <w:pgMar w:top="920" w:right="580" w:bottom="900" w:left="580" w:header="740" w:footer="720" w:gutter="0"/>
          <w:cols w:space="720" w:num="1"/>
        </w:sectPr>
      </w:pPr>
    </w:p>
    <w:p w14:paraId="76FD60FD">
      <w:pPr>
        <w:pStyle w:val="11"/>
        <w:spacing w:before="84" w:line="364" w:lineRule="auto"/>
        <w:ind w:left="1176" w:right="1135"/>
        <w:rPr>
          <w:color w:val="auto"/>
        </w:rPr>
      </w:pPr>
      <w:r>
        <w:rPr>
          <w:color w:val="auto"/>
        </w:rPr>
        <w:t>响应文件进行有效认定。开启标书前，经确认存在下列情况之一的报价供应商将被取消报价资格并退回响应文件：</w:t>
      </w:r>
    </w:p>
    <w:p w14:paraId="12693052">
      <w:pPr>
        <w:pStyle w:val="24"/>
        <w:numPr>
          <w:ilvl w:val="0"/>
          <w:numId w:val="10"/>
        </w:numPr>
        <w:tabs>
          <w:tab w:val="left" w:pos="2018"/>
        </w:tabs>
        <w:spacing w:before="1" w:after="0" w:line="240" w:lineRule="auto"/>
        <w:ind w:left="2017" w:right="0" w:hanging="362"/>
        <w:jc w:val="left"/>
        <w:rPr>
          <w:color w:val="auto"/>
          <w:sz w:val="24"/>
        </w:rPr>
      </w:pPr>
      <w:r>
        <w:rPr>
          <w:color w:val="auto"/>
          <w:sz w:val="24"/>
        </w:rPr>
        <w:t>响应文件未能于报价截止之前上传至“政采云”；</w:t>
      </w:r>
    </w:p>
    <w:p w14:paraId="141C7756">
      <w:pPr>
        <w:pStyle w:val="24"/>
        <w:numPr>
          <w:ilvl w:val="0"/>
          <w:numId w:val="10"/>
        </w:numPr>
        <w:tabs>
          <w:tab w:val="left" w:pos="2018"/>
        </w:tabs>
        <w:spacing w:before="160" w:after="0" w:line="240" w:lineRule="auto"/>
        <w:ind w:left="2017" w:right="0" w:hanging="362"/>
        <w:jc w:val="left"/>
        <w:rPr>
          <w:color w:val="auto"/>
          <w:sz w:val="24"/>
        </w:rPr>
      </w:pPr>
      <w:r>
        <w:rPr>
          <w:color w:val="auto"/>
          <w:sz w:val="24"/>
        </w:rPr>
        <w:t>报价供应商未按采购文件要求提交</w:t>
      </w:r>
    </w:p>
    <w:p w14:paraId="1C56E932">
      <w:pPr>
        <w:pStyle w:val="24"/>
        <w:numPr>
          <w:ilvl w:val="0"/>
          <w:numId w:val="10"/>
        </w:numPr>
        <w:tabs>
          <w:tab w:val="left" w:pos="2018"/>
        </w:tabs>
        <w:spacing w:before="161" w:after="0" w:line="240" w:lineRule="auto"/>
        <w:ind w:left="2017" w:right="0" w:hanging="362"/>
        <w:jc w:val="left"/>
        <w:rPr>
          <w:color w:val="auto"/>
          <w:sz w:val="24"/>
        </w:rPr>
      </w:pPr>
      <w:r>
        <w:rPr>
          <w:color w:val="auto"/>
          <w:sz w:val="24"/>
        </w:rPr>
        <w:t>响应文件未解密成功；</w:t>
      </w:r>
    </w:p>
    <w:p w14:paraId="053A3761">
      <w:pPr>
        <w:pStyle w:val="24"/>
        <w:numPr>
          <w:ilvl w:val="0"/>
          <w:numId w:val="10"/>
        </w:numPr>
        <w:tabs>
          <w:tab w:val="left" w:pos="2018"/>
        </w:tabs>
        <w:spacing w:before="160" w:after="0" w:line="240" w:lineRule="auto"/>
        <w:ind w:left="2017" w:right="0" w:hanging="362"/>
        <w:jc w:val="left"/>
        <w:rPr>
          <w:color w:val="auto"/>
          <w:sz w:val="24"/>
        </w:rPr>
      </w:pPr>
      <w:r>
        <w:rPr>
          <w:color w:val="auto"/>
          <w:sz w:val="24"/>
        </w:rPr>
        <w:t>法律、法规规定的其它情形；</w:t>
      </w:r>
    </w:p>
    <w:p w14:paraId="07270169">
      <w:pPr>
        <w:pStyle w:val="24"/>
        <w:numPr>
          <w:ilvl w:val="1"/>
          <w:numId w:val="9"/>
        </w:numPr>
        <w:tabs>
          <w:tab w:val="left" w:pos="2197"/>
        </w:tabs>
        <w:spacing w:before="161" w:after="0" w:line="364" w:lineRule="auto"/>
        <w:ind w:left="1176" w:right="1176" w:firstLine="480"/>
        <w:jc w:val="left"/>
        <w:rPr>
          <w:color w:val="auto"/>
          <w:sz w:val="24"/>
        </w:rPr>
      </w:pPr>
      <w:r>
        <w:rPr>
          <w:color w:val="auto"/>
          <w:spacing w:val="-8"/>
          <w:sz w:val="24"/>
        </w:rPr>
        <w:t>成功解密响应文件后，经评标机构或采购人委托的工作人员确认有下列</w:t>
      </w:r>
      <w:r>
        <w:rPr>
          <w:color w:val="auto"/>
          <w:sz w:val="24"/>
        </w:rPr>
        <w:t>情况之一的为无效响应（报价）文件：</w:t>
      </w:r>
    </w:p>
    <w:p w14:paraId="1F4DB42D">
      <w:pPr>
        <w:pStyle w:val="24"/>
        <w:numPr>
          <w:ilvl w:val="0"/>
          <w:numId w:val="11"/>
        </w:numPr>
        <w:tabs>
          <w:tab w:val="left" w:pos="2024"/>
        </w:tabs>
        <w:spacing w:before="1" w:after="0" w:line="364" w:lineRule="auto"/>
        <w:ind w:left="1176" w:right="1176" w:firstLine="480"/>
        <w:jc w:val="left"/>
        <w:rPr>
          <w:color w:val="auto"/>
          <w:sz w:val="24"/>
        </w:rPr>
      </w:pPr>
      <w:r>
        <w:rPr>
          <w:color w:val="auto"/>
          <w:sz w:val="24"/>
        </w:rPr>
        <w:t>响应文件未经报价供应商法定代表人</w:t>
      </w:r>
      <w:r>
        <w:rPr>
          <w:color w:val="auto"/>
          <w:spacing w:val="4"/>
          <w:sz w:val="24"/>
        </w:rPr>
        <w:t>（</w:t>
      </w:r>
      <w:r>
        <w:rPr>
          <w:color w:val="auto"/>
          <w:sz w:val="24"/>
        </w:rPr>
        <w:t>法定代表人委托代理人）</w:t>
      </w:r>
      <w:r>
        <w:rPr>
          <w:color w:val="auto"/>
          <w:spacing w:val="1"/>
          <w:sz w:val="24"/>
        </w:rPr>
        <w:t>签署或未加盖报价供应商法人章；</w:t>
      </w:r>
    </w:p>
    <w:p w14:paraId="59E67A00">
      <w:pPr>
        <w:pStyle w:val="24"/>
        <w:numPr>
          <w:ilvl w:val="0"/>
          <w:numId w:val="11"/>
        </w:numPr>
        <w:tabs>
          <w:tab w:val="left" w:pos="2018"/>
        </w:tabs>
        <w:spacing w:before="1" w:after="0" w:line="364" w:lineRule="auto"/>
        <w:ind w:left="1176" w:right="1056" w:firstLine="480"/>
        <w:jc w:val="left"/>
        <w:rPr>
          <w:color w:val="auto"/>
          <w:sz w:val="24"/>
        </w:rPr>
      </w:pPr>
      <w:r>
        <w:rPr>
          <w:color w:val="auto"/>
          <w:spacing w:val="-4"/>
          <w:sz w:val="24"/>
        </w:rPr>
        <w:t>响应文件明显不符合采购文件规定的报价、工期、质量标准、技术规格、</w:t>
      </w:r>
      <w:r>
        <w:rPr>
          <w:color w:val="auto"/>
          <w:sz w:val="24"/>
        </w:rPr>
        <w:t>技术标准或其它实质性要求；</w:t>
      </w:r>
    </w:p>
    <w:p w14:paraId="50101F6E">
      <w:pPr>
        <w:pStyle w:val="24"/>
        <w:numPr>
          <w:ilvl w:val="0"/>
          <w:numId w:val="11"/>
        </w:numPr>
        <w:tabs>
          <w:tab w:val="left" w:pos="2018"/>
        </w:tabs>
        <w:spacing w:before="2" w:after="0" w:line="240" w:lineRule="auto"/>
        <w:ind w:left="2017" w:right="0" w:hanging="362"/>
        <w:jc w:val="left"/>
        <w:rPr>
          <w:color w:val="auto"/>
          <w:sz w:val="24"/>
        </w:rPr>
      </w:pPr>
      <w:r>
        <w:rPr>
          <w:color w:val="auto"/>
          <w:sz w:val="24"/>
        </w:rPr>
        <w:t>响应文件正本或副本数目不足，重要内容不全或关键字迹模糊不清；</w:t>
      </w:r>
    </w:p>
    <w:p w14:paraId="78565026">
      <w:pPr>
        <w:pStyle w:val="24"/>
        <w:numPr>
          <w:ilvl w:val="0"/>
          <w:numId w:val="11"/>
        </w:numPr>
        <w:tabs>
          <w:tab w:val="left" w:pos="2024"/>
        </w:tabs>
        <w:spacing w:before="160" w:after="0" w:line="364" w:lineRule="auto"/>
        <w:ind w:left="1176" w:right="1176" w:firstLine="480"/>
        <w:jc w:val="left"/>
        <w:rPr>
          <w:color w:val="auto"/>
          <w:sz w:val="24"/>
        </w:rPr>
      </w:pPr>
      <w:r>
        <w:rPr>
          <w:color w:val="auto"/>
          <w:sz w:val="24"/>
        </w:rPr>
        <w:t>不同报价供应商的响应文件内容、数据大量雷同，或有其它明显串通报价行为；</w:t>
      </w:r>
    </w:p>
    <w:p w14:paraId="37019277">
      <w:pPr>
        <w:pStyle w:val="11"/>
        <w:spacing w:before="1"/>
        <w:ind w:left="1656"/>
        <w:rPr>
          <w:color w:val="auto"/>
        </w:rPr>
      </w:pPr>
      <w:r>
        <w:rPr>
          <w:color w:val="auto"/>
        </w:rPr>
        <w:t>串通投标的认定：</w:t>
      </w:r>
    </w:p>
    <w:p w14:paraId="4612DE9B">
      <w:pPr>
        <w:pStyle w:val="24"/>
        <w:numPr>
          <w:ilvl w:val="1"/>
          <w:numId w:val="11"/>
        </w:numPr>
        <w:tabs>
          <w:tab w:val="left" w:pos="2738"/>
        </w:tabs>
        <w:spacing w:before="161" w:after="0" w:line="240" w:lineRule="auto"/>
        <w:ind w:left="2737" w:right="0" w:hanging="602"/>
        <w:jc w:val="left"/>
        <w:rPr>
          <w:color w:val="auto"/>
          <w:sz w:val="24"/>
        </w:rPr>
      </w:pPr>
      <w:r>
        <w:rPr>
          <w:color w:val="auto"/>
          <w:sz w:val="24"/>
        </w:rPr>
        <w:t>不同供应商的响应文件中错、漏之处相同的。</w:t>
      </w:r>
    </w:p>
    <w:p w14:paraId="77990B1B">
      <w:pPr>
        <w:pStyle w:val="24"/>
        <w:numPr>
          <w:ilvl w:val="1"/>
          <w:numId w:val="11"/>
        </w:numPr>
        <w:tabs>
          <w:tab w:val="left" w:pos="2738"/>
        </w:tabs>
        <w:spacing w:before="160" w:after="0" w:line="364" w:lineRule="auto"/>
        <w:ind w:left="1596" w:right="1056" w:firstLine="540"/>
        <w:jc w:val="left"/>
        <w:rPr>
          <w:color w:val="auto"/>
          <w:sz w:val="24"/>
        </w:rPr>
      </w:pPr>
      <w:r>
        <w:rPr>
          <w:color w:val="auto"/>
          <w:spacing w:val="-2"/>
          <w:sz w:val="24"/>
        </w:rPr>
        <w:t xml:space="preserve">不同供应商的响应文件相互混装的，或者相互加盖了对方公章的， </w:t>
      </w:r>
      <w:r>
        <w:rPr>
          <w:color w:val="auto"/>
          <w:sz w:val="24"/>
        </w:rPr>
        <w:t>或者相互出现了对方法定代表人或者授权代理人签名的，或者相互书写了对方名称的。</w:t>
      </w:r>
    </w:p>
    <w:p w14:paraId="25E31394">
      <w:pPr>
        <w:pStyle w:val="24"/>
        <w:numPr>
          <w:ilvl w:val="1"/>
          <w:numId w:val="11"/>
        </w:numPr>
        <w:tabs>
          <w:tab w:val="left" w:pos="2738"/>
        </w:tabs>
        <w:spacing w:before="2" w:after="0" w:line="240" w:lineRule="auto"/>
        <w:ind w:left="2737" w:right="0" w:hanging="602"/>
        <w:jc w:val="left"/>
        <w:rPr>
          <w:color w:val="auto"/>
          <w:sz w:val="24"/>
        </w:rPr>
      </w:pPr>
      <w:r>
        <w:rPr>
          <w:color w:val="auto"/>
          <w:sz w:val="24"/>
        </w:rPr>
        <w:t>一家供应商的响应文件中加盖了另一家供应商公章的。</w:t>
      </w:r>
    </w:p>
    <w:p w14:paraId="6B78AA51">
      <w:pPr>
        <w:pStyle w:val="24"/>
        <w:numPr>
          <w:ilvl w:val="1"/>
          <w:numId w:val="11"/>
        </w:numPr>
        <w:tabs>
          <w:tab w:val="left" w:pos="2738"/>
        </w:tabs>
        <w:spacing w:before="161" w:after="0" w:line="240" w:lineRule="auto"/>
        <w:ind w:left="2737" w:right="0" w:hanging="602"/>
        <w:jc w:val="left"/>
        <w:rPr>
          <w:color w:val="auto"/>
          <w:sz w:val="24"/>
        </w:rPr>
      </w:pPr>
      <w:r>
        <w:rPr>
          <w:color w:val="auto"/>
          <w:sz w:val="24"/>
        </w:rPr>
        <w:t>不同供应商的响应文件中项目成员出现同一人的。</w:t>
      </w:r>
    </w:p>
    <w:p w14:paraId="317DE503">
      <w:pPr>
        <w:pStyle w:val="24"/>
        <w:numPr>
          <w:ilvl w:val="1"/>
          <w:numId w:val="11"/>
        </w:numPr>
        <w:tabs>
          <w:tab w:val="left" w:pos="2749"/>
        </w:tabs>
        <w:spacing w:before="160" w:after="0" w:line="364" w:lineRule="auto"/>
        <w:ind w:left="1596" w:right="1176" w:firstLine="540"/>
        <w:jc w:val="left"/>
        <w:rPr>
          <w:color w:val="auto"/>
          <w:sz w:val="24"/>
        </w:rPr>
      </w:pPr>
      <w:r>
        <w:rPr>
          <w:color w:val="auto"/>
          <w:sz w:val="24"/>
        </w:rPr>
        <w:t>不同供应商的响应文件中相关内容的段落、字句、联系电话、联系人姓名等非正常一致的。</w:t>
      </w:r>
    </w:p>
    <w:p w14:paraId="704F12EC">
      <w:pPr>
        <w:pStyle w:val="24"/>
        <w:numPr>
          <w:ilvl w:val="0"/>
          <w:numId w:val="12"/>
        </w:numPr>
        <w:tabs>
          <w:tab w:val="left" w:pos="2749"/>
        </w:tabs>
        <w:spacing w:before="1" w:after="0" w:line="364" w:lineRule="auto"/>
        <w:ind w:left="1596" w:right="1176" w:firstLine="540"/>
        <w:jc w:val="left"/>
        <w:rPr>
          <w:color w:val="auto"/>
          <w:sz w:val="24"/>
        </w:rPr>
      </w:pPr>
      <w:r>
        <w:rPr>
          <w:color w:val="auto"/>
          <w:sz w:val="24"/>
        </w:rPr>
        <w:t>一家供应商的响应文件中装订了标有另一家供应商名称的文件材料，或者出现了另一家法定代表人或者授权代理人签名的。</w:t>
      </w:r>
    </w:p>
    <w:p w14:paraId="0869A96E">
      <w:pPr>
        <w:pStyle w:val="24"/>
        <w:numPr>
          <w:ilvl w:val="0"/>
          <w:numId w:val="12"/>
        </w:numPr>
        <w:tabs>
          <w:tab w:val="left" w:pos="2738"/>
        </w:tabs>
        <w:spacing w:before="1" w:after="0" w:line="240" w:lineRule="auto"/>
        <w:ind w:left="2737" w:right="0" w:hanging="602"/>
        <w:jc w:val="left"/>
        <w:rPr>
          <w:color w:val="auto"/>
          <w:sz w:val="24"/>
        </w:rPr>
      </w:pPr>
      <w:r>
        <w:rPr>
          <w:color w:val="auto"/>
          <w:sz w:val="24"/>
        </w:rPr>
        <w:t>不同供应商的响应文件由同一供应商或者同一个人编制的。</w:t>
      </w:r>
    </w:p>
    <w:p w14:paraId="3925B6C3">
      <w:pPr>
        <w:pStyle w:val="24"/>
        <w:numPr>
          <w:ilvl w:val="0"/>
          <w:numId w:val="12"/>
        </w:numPr>
        <w:tabs>
          <w:tab w:val="left" w:pos="2738"/>
        </w:tabs>
        <w:spacing w:before="161" w:after="0" w:line="240" w:lineRule="auto"/>
        <w:ind w:left="2737" w:right="0" w:hanging="602"/>
        <w:jc w:val="left"/>
        <w:rPr>
          <w:color w:val="auto"/>
          <w:sz w:val="24"/>
        </w:rPr>
      </w:pPr>
      <w:r>
        <w:rPr>
          <w:color w:val="auto"/>
          <w:sz w:val="24"/>
        </w:rPr>
        <w:t>供应商串通投标的其他情形。</w:t>
      </w:r>
    </w:p>
    <w:p w14:paraId="7A4DDFD1">
      <w:pPr>
        <w:pStyle w:val="24"/>
        <w:numPr>
          <w:ilvl w:val="0"/>
          <w:numId w:val="11"/>
        </w:numPr>
        <w:tabs>
          <w:tab w:val="left" w:pos="2018"/>
        </w:tabs>
        <w:spacing w:before="160" w:after="0" w:line="240" w:lineRule="auto"/>
        <w:ind w:left="2017" w:right="0" w:hanging="362"/>
        <w:jc w:val="left"/>
        <w:rPr>
          <w:color w:val="auto"/>
          <w:sz w:val="24"/>
        </w:rPr>
      </w:pPr>
      <w:r>
        <w:rPr>
          <w:color w:val="auto"/>
          <w:sz w:val="24"/>
        </w:rPr>
        <w:t>响应文件中存在采购单位不能接受的其它实质性条件或提供虚假文件；</w:t>
      </w:r>
    </w:p>
    <w:p w14:paraId="30EA6ED8">
      <w:pPr>
        <w:pStyle w:val="24"/>
        <w:numPr>
          <w:ilvl w:val="0"/>
          <w:numId w:val="11"/>
        </w:numPr>
        <w:tabs>
          <w:tab w:val="left" w:pos="2018"/>
        </w:tabs>
        <w:spacing w:before="161" w:after="0" w:line="240" w:lineRule="auto"/>
        <w:ind w:left="2017" w:right="0" w:hanging="362"/>
        <w:jc w:val="left"/>
        <w:rPr>
          <w:color w:val="auto"/>
          <w:sz w:val="24"/>
        </w:rPr>
      </w:pPr>
      <w:r>
        <w:rPr>
          <w:color w:val="auto"/>
          <w:sz w:val="24"/>
        </w:rPr>
        <w:t>报价供应商拒绝对细微偏差作出补正；</w:t>
      </w:r>
    </w:p>
    <w:p w14:paraId="0BDF2D84">
      <w:pPr>
        <w:pStyle w:val="24"/>
        <w:numPr>
          <w:ilvl w:val="0"/>
          <w:numId w:val="11"/>
        </w:numPr>
        <w:tabs>
          <w:tab w:val="left" w:pos="2018"/>
        </w:tabs>
        <w:spacing w:before="160" w:after="0" w:line="240" w:lineRule="auto"/>
        <w:ind w:left="2017" w:right="0" w:hanging="362"/>
        <w:jc w:val="left"/>
        <w:rPr>
          <w:color w:val="auto"/>
          <w:sz w:val="24"/>
        </w:rPr>
      </w:pPr>
      <w:r>
        <w:rPr>
          <w:color w:val="auto"/>
          <w:sz w:val="24"/>
        </w:rPr>
        <w:t>响应文件中的其它重大偏差；</w:t>
      </w:r>
    </w:p>
    <w:p w14:paraId="06F03EBD">
      <w:pPr>
        <w:spacing w:after="0" w:line="240" w:lineRule="auto"/>
        <w:jc w:val="left"/>
        <w:rPr>
          <w:color w:val="auto"/>
          <w:sz w:val="24"/>
        </w:rPr>
        <w:sectPr>
          <w:headerReference r:id="rId11" w:type="default"/>
          <w:footerReference r:id="rId12" w:type="default"/>
          <w:pgSz w:w="11910" w:h="16840"/>
          <w:pgMar w:top="1020" w:right="580" w:bottom="900" w:left="580" w:header="741" w:footer="720" w:gutter="0"/>
          <w:pgNumType w:start="14"/>
          <w:cols w:space="720" w:num="1"/>
        </w:sectPr>
      </w:pPr>
    </w:p>
    <w:p w14:paraId="2AEFBC41">
      <w:pPr>
        <w:pStyle w:val="24"/>
        <w:numPr>
          <w:ilvl w:val="0"/>
          <w:numId w:val="11"/>
        </w:numPr>
        <w:tabs>
          <w:tab w:val="left" w:pos="2018"/>
        </w:tabs>
        <w:spacing w:before="84" w:after="0" w:line="240" w:lineRule="auto"/>
        <w:ind w:left="2017" w:right="0" w:hanging="362"/>
        <w:jc w:val="left"/>
        <w:rPr>
          <w:color w:val="auto"/>
          <w:sz w:val="24"/>
        </w:rPr>
      </w:pPr>
      <w:r>
        <w:rPr>
          <w:color w:val="auto"/>
          <w:sz w:val="24"/>
        </w:rPr>
        <w:t>法律、法规规定的其它情形；</w:t>
      </w:r>
    </w:p>
    <w:p w14:paraId="4F8D61BB">
      <w:pPr>
        <w:pStyle w:val="24"/>
        <w:numPr>
          <w:ilvl w:val="1"/>
          <w:numId w:val="9"/>
        </w:numPr>
        <w:tabs>
          <w:tab w:val="left" w:pos="2197"/>
        </w:tabs>
        <w:spacing w:before="160" w:after="0" w:line="364" w:lineRule="auto"/>
        <w:ind w:left="1176" w:right="1176" w:firstLine="480"/>
        <w:jc w:val="left"/>
        <w:rPr>
          <w:color w:val="auto"/>
          <w:sz w:val="24"/>
        </w:rPr>
      </w:pPr>
      <w:r>
        <w:rPr>
          <w:color w:val="auto"/>
          <w:spacing w:val="-4"/>
          <w:sz w:val="24"/>
        </w:rPr>
        <w:t>评标委员会必须严格按照以上标准认定无效响应文件，不得使用除此之</w:t>
      </w:r>
      <w:r>
        <w:rPr>
          <w:color w:val="auto"/>
          <w:sz w:val="24"/>
        </w:rPr>
        <w:t>外的标准作为认定无效响应文件的依据。</w:t>
      </w:r>
    </w:p>
    <w:p w14:paraId="7D68B43E">
      <w:pPr>
        <w:pStyle w:val="24"/>
        <w:numPr>
          <w:ilvl w:val="1"/>
          <w:numId w:val="9"/>
        </w:numPr>
        <w:tabs>
          <w:tab w:val="left" w:pos="2197"/>
        </w:tabs>
        <w:spacing w:before="1" w:after="0" w:line="240" w:lineRule="auto"/>
        <w:ind w:left="2196" w:right="0" w:hanging="541"/>
        <w:jc w:val="left"/>
        <w:rPr>
          <w:color w:val="auto"/>
          <w:sz w:val="24"/>
        </w:rPr>
      </w:pPr>
      <w:r>
        <w:rPr>
          <w:color w:val="auto"/>
          <w:spacing w:val="-6"/>
          <w:sz w:val="24"/>
        </w:rPr>
        <w:t>经确认的无效响应文件，采购代理机构将予以拒绝，并且不允许报价供</w:t>
      </w:r>
    </w:p>
    <w:p w14:paraId="032EB761">
      <w:pPr>
        <w:pStyle w:val="11"/>
        <w:spacing w:before="161" w:line="302" w:lineRule="auto"/>
        <w:ind w:left="1176" w:right="1407"/>
        <w:rPr>
          <w:color w:val="auto"/>
        </w:rPr>
      </w:pPr>
      <w:r>
        <w:rPr>
          <w:color w:val="auto"/>
        </w:rPr>
        <w:t>应商通过修正或撤消其不符合要求的差异，使之成为具有符合性的响应文件。22．响应文件的资格审查及符合性审查</w:t>
      </w:r>
    </w:p>
    <w:p w14:paraId="74520EDA">
      <w:pPr>
        <w:pStyle w:val="24"/>
        <w:numPr>
          <w:ilvl w:val="1"/>
          <w:numId w:val="13"/>
        </w:numPr>
        <w:tabs>
          <w:tab w:val="left" w:pos="2197"/>
        </w:tabs>
        <w:spacing w:before="79" w:after="0" w:line="364" w:lineRule="auto"/>
        <w:ind w:left="1176" w:right="1176" w:firstLine="480"/>
        <w:jc w:val="both"/>
        <w:rPr>
          <w:color w:val="auto"/>
          <w:sz w:val="24"/>
        </w:rPr>
      </w:pPr>
      <w:r>
        <w:rPr>
          <w:color w:val="auto"/>
          <w:spacing w:val="-7"/>
          <w:sz w:val="24"/>
        </w:rPr>
        <w:t>通过有效报价认定后，对响应文件中的资格证明、磋商保证金等内容进</w:t>
      </w:r>
      <w:r>
        <w:rPr>
          <w:color w:val="auto"/>
          <w:sz w:val="24"/>
        </w:rPr>
        <w:t>行资格审查和符合性审查，以确定供应商是否具备参与磋商报价的资格。</w:t>
      </w:r>
    </w:p>
    <w:p w14:paraId="048557EA">
      <w:pPr>
        <w:pStyle w:val="24"/>
        <w:numPr>
          <w:ilvl w:val="1"/>
          <w:numId w:val="13"/>
        </w:numPr>
        <w:tabs>
          <w:tab w:val="left" w:pos="2197"/>
        </w:tabs>
        <w:spacing w:before="0" w:after="0" w:line="306" w:lineRule="exact"/>
        <w:ind w:left="2196" w:right="0" w:hanging="541"/>
        <w:jc w:val="both"/>
        <w:rPr>
          <w:color w:val="auto"/>
          <w:sz w:val="24"/>
        </w:rPr>
      </w:pPr>
      <w:r>
        <w:rPr>
          <w:color w:val="auto"/>
          <w:sz w:val="24"/>
        </w:rPr>
        <w:t>磋商报价：供应商共两次报价，以最终报价作为成交价格。</w:t>
      </w:r>
    </w:p>
    <w:p w14:paraId="1848D609">
      <w:pPr>
        <w:pStyle w:val="24"/>
        <w:numPr>
          <w:ilvl w:val="1"/>
          <w:numId w:val="13"/>
        </w:numPr>
        <w:tabs>
          <w:tab w:val="left" w:pos="2197"/>
        </w:tabs>
        <w:spacing w:before="144" w:after="0" w:line="352" w:lineRule="auto"/>
        <w:ind w:left="1176" w:right="1176" w:firstLine="480"/>
        <w:jc w:val="both"/>
        <w:rPr>
          <w:color w:val="auto"/>
          <w:sz w:val="24"/>
        </w:rPr>
      </w:pPr>
      <w:r>
        <w:rPr>
          <w:color w:val="auto"/>
          <w:spacing w:val="-4"/>
          <w:sz w:val="24"/>
        </w:rPr>
        <w:t>如果响应文件实质上没有响应竞争性磋商文件的要求，磋商小组将予以拒绝，供应商不得通过修正或撤销不符合要求的偏离或保留从而使其响应文件成</w:t>
      </w:r>
      <w:r>
        <w:rPr>
          <w:color w:val="auto"/>
          <w:sz w:val="24"/>
        </w:rPr>
        <w:t>为实质上响应的报价。</w:t>
      </w:r>
    </w:p>
    <w:p w14:paraId="7C325F44">
      <w:pPr>
        <w:pStyle w:val="24"/>
        <w:numPr>
          <w:ilvl w:val="0"/>
          <w:numId w:val="14"/>
        </w:numPr>
        <w:tabs>
          <w:tab w:val="left" w:pos="1658"/>
        </w:tabs>
        <w:spacing w:before="0" w:after="0" w:line="305" w:lineRule="exact"/>
        <w:ind w:left="1657" w:right="0" w:hanging="482"/>
        <w:jc w:val="left"/>
        <w:rPr>
          <w:color w:val="auto"/>
          <w:sz w:val="24"/>
        </w:rPr>
      </w:pPr>
      <w:r>
        <w:rPr>
          <w:color w:val="auto"/>
          <w:sz w:val="24"/>
        </w:rPr>
        <w:t>响应文件的澄清</w:t>
      </w:r>
    </w:p>
    <w:p w14:paraId="3AE917F8">
      <w:pPr>
        <w:pStyle w:val="24"/>
        <w:numPr>
          <w:ilvl w:val="1"/>
          <w:numId w:val="14"/>
        </w:numPr>
        <w:tabs>
          <w:tab w:val="left" w:pos="2197"/>
        </w:tabs>
        <w:spacing w:before="146" w:after="0" w:line="352" w:lineRule="auto"/>
        <w:ind w:left="1176" w:right="1176" w:firstLine="480"/>
        <w:jc w:val="both"/>
        <w:rPr>
          <w:color w:val="auto"/>
          <w:sz w:val="24"/>
        </w:rPr>
      </w:pPr>
      <w:r>
        <w:rPr>
          <w:color w:val="auto"/>
          <w:spacing w:val="-9"/>
          <w:sz w:val="24"/>
        </w:rPr>
        <w:t>在评审期间，对响应文件中含义不明确、同类问题表述不一致或者有明</w:t>
      </w:r>
      <w:r>
        <w:rPr>
          <w:color w:val="auto"/>
          <w:spacing w:val="-2"/>
          <w:sz w:val="24"/>
        </w:rPr>
        <w:t>显文字和计算错误的内容，磋商小组可以根据需要要求供应商对响应文件进行澄</w:t>
      </w:r>
      <w:r>
        <w:rPr>
          <w:color w:val="auto"/>
          <w:spacing w:val="-3"/>
          <w:sz w:val="24"/>
        </w:rPr>
        <w:t>清。必要时，可以以书面形式（</w:t>
      </w:r>
      <w:r>
        <w:rPr>
          <w:color w:val="auto"/>
          <w:sz w:val="24"/>
        </w:rPr>
        <w:t>应当由磋商小组专家签字</w:t>
      </w:r>
      <w:r>
        <w:rPr>
          <w:color w:val="auto"/>
          <w:spacing w:val="-3"/>
          <w:sz w:val="24"/>
        </w:rPr>
        <w:t>）</w:t>
      </w:r>
      <w:r>
        <w:rPr>
          <w:color w:val="auto"/>
          <w:spacing w:val="-2"/>
          <w:sz w:val="24"/>
        </w:rPr>
        <w:t>要求供应商做出必要</w:t>
      </w:r>
      <w:r>
        <w:rPr>
          <w:color w:val="auto"/>
          <w:spacing w:val="-4"/>
          <w:sz w:val="24"/>
        </w:rPr>
        <w:t>的澄清、说明或者纠正。供应商的澄清、说明或者纠正应当采用书面形式，由其</w:t>
      </w:r>
      <w:r>
        <w:rPr>
          <w:color w:val="auto"/>
          <w:sz w:val="24"/>
        </w:rPr>
        <w:t>法定代表人或经其正式授权的代表签字，并作为响应文件的一部分。</w:t>
      </w:r>
    </w:p>
    <w:p w14:paraId="75CC53BA">
      <w:pPr>
        <w:pStyle w:val="24"/>
        <w:numPr>
          <w:ilvl w:val="1"/>
          <w:numId w:val="14"/>
        </w:numPr>
        <w:tabs>
          <w:tab w:val="left" w:pos="2197"/>
        </w:tabs>
        <w:spacing w:before="0" w:after="0" w:line="362" w:lineRule="auto"/>
        <w:ind w:left="1176" w:right="3027" w:firstLine="480"/>
        <w:jc w:val="both"/>
        <w:rPr>
          <w:color w:val="auto"/>
          <w:sz w:val="24"/>
        </w:rPr>
      </w:pPr>
      <w:r>
        <w:rPr>
          <w:color w:val="auto"/>
          <w:spacing w:val="-1"/>
          <w:sz w:val="24"/>
        </w:rPr>
        <w:t>澄清的文件不得对报价或其它实质性内容进行更改。</w:t>
      </w:r>
      <w:r>
        <w:rPr>
          <w:color w:val="auto"/>
          <w:sz w:val="24"/>
        </w:rPr>
        <w:t>24．成交供应商的确定</w:t>
      </w:r>
    </w:p>
    <w:p w14:paraId="4DEC02BE">
      <w:pPr>
        <w:pStyle w:val="11"/>
        <w:spacing w:before="80" w:line="364" w:lineRule="auto"/>
        <w:ind w:left="1176" w:right="1176" w:firstLine="480"/>
        <w:jc w:val="both"/>
        <w:rPr>
          <w:color w:val="auto"/>
        </w:rPr>
      </w:pPr>
      <w:r>
        <w:rPr>
          <w:color w:val="auto"/>
        </w:rPr>
        <w:t>24.1</w:t>
      </w:r>
      <w:r>
        <w:rPr>
          <w:color w:val="auto"/>
          <w:spacing w:val="-12"/>
        </w:rPr>
        <w:t xml:space="preserve"> 本项目采取竞争性磋商的方式进行采购。对通过磋商合格的，能提供优</w:t>
      </w:r>
      <w:r>
        <w:rPr>
          <w:color w:val="auto"/>
          <w:spacing w:val="-2"/>
        </w:rPr>
        <w:t>质服务和足以使用户确信其具备执行合同能力的，能最大限度满足竞争性磋商文件中规定的各项综合评价标准的供应商确定为第一成交供应商候选人，如供应商</w:t>
      </w:r>
      <w:r>
        <w:rPr>
          <w:color w:val="auto"/>
          <w:spacing w:val="-3"/>
        </w:rPr>
        <w:t>的报价相同时，以供应商额外服务承诺为标准评判。排名第一的成交供应商候选人放弃成交、因不可抗力提出不能履行合同，顺延排名第二的供应商候选人为成交供应商或重新开展政府采购活动。成交供应商无正当理由放弃成交、非不可抗</w:t>
      </w:r>
      <w:r>
        <w:rPr>
          <w:color w:val="auto"/>
        </w:rPr>
        <w:t>力提出不能履行合同的，按照采购法律、法规的规定承担相应的法律责任。</w:t>
      </w:r>
    </w:p>
    <w:p w14:paraId="237BEB2A">
      <w:pPr>
        <w:pStyle w:val="11"/>
        <w:rPr>
          <w:color w:val="auto"/>
          <w:sz w:val="20"/>
        </w:rPr>
      </w:pPr>
    </w:p>
    <w:p w14:paraId="71D13195">
      <w:pPr>
        <w:pStyle w:val="11"/>
        <w:rPr>
          <w:color w:val="auto"/>
          <w:sz w:val="20"/>
        </w:rPr>
      </w:pPr>
    </w:p>
    <w:p w14:paraId="6F7981BC">
      <w:pPr>
        <w:pStyle w:val="11"/>
        <w:spacing w:before="11"/>
        <w:rPr>
          <w:color w:val="auto"/>
          <w:sz w:val="21"/>
        </w:rPr>
      </w:pPr>
    </w:p>
    <w:p w14:paraId="37FF679A">
      <w:pPr>
        <w:pStyle w:val="10"/>
        <w:spacing w:before="66"/>
        <w:ind w:left="1370" w:right="674"/>
        <w:jc w:val="center"/>
        <w:rPr>
          <w:color w:val="auto"/>
        </w:rPr>
      </w:pPr>
      <w:r>
        <w:rPr>
          <w:color w:val="auto"/>
        </w:rPr>
        <w:t>六 授予合同</w:t>
      </w:r>
    </w:p>
    <w:p w14:paraId="525D6F4F">
      <w:pPr>
        <w:pStyle w:val="24"/>
        <w:numPr>
          <w:ilvl w:val="0"/>
          <w:numId w:val="15"/>
        </w:numPr>
        <w:tabs>
          <w:tab w:val="left" w:pos="1658"/>
        </w:tabs>
        <w:spacing w:before="158" w:after="0" w:line="240" w:lineRule="auto"/>
        <w:ind w:left="1657" w:right="0" w:hanging="482"/>
        <w:jc w:val="left"/>
        <w:rPr>
          <w:color w:val="auto"/>
          <w:sz w:val="24"/>
        </w:rPr>
      </w:pPr>
      <w:r>
        <w:rPr>
          <w:color w:val="auto"/>
          <w:sz w:val="24"/>
        </w:rPr>
        <w:t>合同授予标准</w:t>
      </w:r>
    </w:p>
    <w:p w14:paraId="091ABE10">
      <w:pPr>
        <w:pStyle w:val="11"/>
        <w:spacing w:before="161"/>
        <w:ind w:left="1656"/>
        <w:rPr>
          <w:color w:val="auto"/>
        </w:rPr>
      </w:pPr>
      <w:r>
        <w:rPr>
          <w:color w:val="auto"/>
        </w:rPr>
        <w:t>采购人授权磋商小组直接确定成交供应商。</w:t>
      </w:r>
    </w:p>
    <w:p w14:paraId="238896B4">
      <w:pPr>
        <w:spacing w:after="0"/>
        <w:rPr>
          <w:color w:val="auto"/>
        </w:rPr>
        <w:sectPr>
          <w:pgSz w:w="11910" w:h="16840"/>
          <w:pgMar w:top="1020" w:right="580" w:bottom="900" w:left="580" w:header="741" w:footer="720" w:gutter="0"/>
          <w:cols w:space="720" w:num="1"/>
        </w:sectPr>
      </w:pPr>
    </w:p>
    <w:p w14:paraId="06CEF4C9">
      <w:pPr>
        <w:pStyle w:val="11"/>
        <w:spacing w:before="6"/>
        <w:rPr>
          <w:color w:val="auto"/>
          <w:sz w:val="2"/>
        </w:rPr>
      </w:pPr>
    </w:p>
    <w:p w14:paraId="3A3022D6">
      <w:pPr>
        <w:pStyle w:val="11"/>
        <w:spacing w:line="59" w:lineRule="exact"/>
        <w:ind w:left="1163"/>
        <w:rPr>
          <w:color w:val="auto"/>
          <w:sz w:val="5"/>
        </w:rPr>
      </w:pPr>
    </w:p>
    <w:p w14:paraId="0A0385E6">
      <w:pPr>
        <w:pStyle w:val="24"/>
        <w:numPr>
          <w:ilvl w:val="0"/>
          <w:numId w:val="15"/>
        </w:numPr>
        <w:tabs>
          <w:tab w:val="left" w:pos="1658"/>
        </w:tabs>
        <w:spacing w:before="5" w:after="0" w:line="240" w:lineRule="auto"/>
        <w:ind w:left="1657" w:right="0" w:hanging="482"/>
        <w:jc w:val="left"/>
        <w:rPr>
          <w:color w:val="auto"/>
          <w:sz w:val="24"/>
        </w:rPr>
      </w:pPr>
      <w:r>
        <w:rPr>
          <w:color w:val="auto"/>
          <w:sz w:val="24"/>
        </w:rPr>
        <w:t>履约能力审查</w:t>
      </w:r>
    </w:p>
    <w:p w14:paraId="32C3D1D0">
      <w:pPr>
        <w:pStyle w:val="24"/>
        <w:numPr>
          <w:ilvl w:val="1"/>
          <w:numId w:val="15"/>
        </w:numPr>
        <w:tabs>
          <w:tab w:val="left" w:pos="2257"/>
        </w:tabs>
        <w:spacing w:before="158" w:after="0" w:line="240" w:lineRule="auto"/>
        <w:ind w:left="2256" w:right="0" w:hanging="601"/>
        <w:jc w:val="left"/>
        <w:rPr>
          <w:color w:val="auto"/>
          <w:sz w:val="24"/>
        </w:rPr>
      </w:pPr>
      <w:r>
        <w:rPr>
          <w:color w:val="auto"/>
          <w:sz w:val="24"/>
        </w:rPr>
        <w:t>采购人可以对成交候选人是否有能力履行合同进行审查。</w:t>
      </w:r>
    </w:p>
    <w:p w14:paraId="08AB0B3C">
      <w:pPr>
        <w:pStyle w:val="24"/>
        <w:numPr>
          <w:ilvl w:val="1"/>
          <w:numId w:val="15"/>
        </w:numPr>
        <w:tabs>
          <w:tab w:val="left" w:pos="2204"/>
        </w:tabs>
        <w:spacing w:before="160" w:after="0" w:line="364" w:lineRule="auto"/>
        <w:ind w:left="1176" w:right="1056" w:firstLine="480"/>
        <w:jc w:val="left"/>
        <w:rPr>
          <w:color w:val="auto"/>
          <w:sz w:val="24"/>
        </w:rPr>
      </w:pPr>
      <w:r>
        <w:rPr>
          <w:color w:val="auto"/>
          <w:spacing w:val="3"/>
          <w:sz w:val="24"/>
        </w:rPr>
        <w:t>审查将按照本须知规定对供应商提交的资格证明文件和采购人为其它</w:t>
      </w:r>
      <w:r>
        <w:rPr>
          <w:color w:val="auto"/>
          <w:spacing w:val="-12"/>
          <w:sz w:val="24"/>
        </w:rPr>
        <w:t xml:space="preserve">必要的、合适的资料对供应商的财务、技术和生产能力等进行审查。审查通过后， </w:t>
      </w:r>
      <w:r>
        <w:rPr>
          <w:color w:val="auto"/>
          <w:spacing w:val="-3"/>
          <w:sz w:val="24"/>
        </w:rPr>
        <w:t>将合同授予该供应商；如果审查未通过，则拒绝其响应文件，在此情况下，采购</w:t>
      </w:r>
      <w:r>
        <w:rPr>
          <w:color w:val="auto"/>
          <w:spacing w:val="3"/>
          <w:sz w:val="24"/>
        </w:rPr>
        <w:t>人可以对排位在成交供应商之后第一位的成交候选人能否满意地履行合同作类似的审查。</w:t>
      </w:r>
    </w:p>
    <w:p w14:paraId="2CEE5A92">
      <w:pPr>
        <w:pStyle w:val="24"/>
        <w:numPr>
          <w:ilvl w:val="0"/>
          <w:numId w:val="15"/>
        </w:numPr>
        <w:tabs>
          <w:tab w:val="left" w:pos="1658"/>
        </w:tabs>
        <w:spacing w:before="0" w:after="0" w:line="303" w:lineRule="exact"/>
        <w:ind w:left="1657" w:right="0" w:hanging="482"/>
        <w:jc w:val="left"/>
        <w:rPr>
          <w:color w:val="auto"/>
          <w:sz w:val="24"/>
        </w:rPr>
      </w:pPr>
      <w:r>
        <w:rPr>
          <w:color w:val="auto"/>
          <w:sz w:val="24"/>
        </w:rPr>
        <w:t>接受和拒绝任何或所有报价的权利</w:t>
      </w:r>
    </w:p>
    <w:p w14:paraId="55E57104">
      <w:pPr>
        <w:pStyle w:val="11"/>
        <w:spacing w:before="161" w:line="364" w:lineRule="auto"/>
        <w:ind w:left="1176" w:right="1176" w:firstLine="480"/>
        <w:jc w:val="both"/>
        <w:rPr>
          <w:color w:val="auto"/>
        </w:rPr>
      </w:pPr>
      <w:r>
        <w:rPr>
          <w:color w:val="auto"/>
          <w:spacing w:val="-2"/>
        </w:rPr>
        <w:t>为维护国家和社会公共利益，采购代理机构和采购人保留在授予合同之前任何时候都有接受或拒绝任何供应商成交的权利，且对受影响的供应商不承担任何</w:t>
      </w:r>
      <w:r>
        <w:rPr>
          <w:color w:val="auto"/>
        </w:rPr>
        <w:t>责任，也无须向受影响的供应商解释采取这一行动的理由。</w:t>
      </w:r>
    </w:p>
    <w:p w14:paraId="005B1D7F">
      <w:pPr>
        <w:pStyle w:val="24"/>
        <w:numPr>
          <w:ilvl w:val="0"/>
          <w:numId w:val="15"/>
        </w:numPr>
        <w:tabs>
          <w:tab w:val="left" w:pos="1657"/>
        </w:tabs>
        <w:spacing w:before="0" w:after="0" w:line="304" w:lineRule="exact"/>
        <w:ind w:left="1656" w:right="0" w:hanging="481"/>
        <w:jc w:val="both"/>
        <w:rPr>
          <w:color w:val="auto"/>
          <w:sz w:val="24"/>
        </w:rPr>
      </w:pPr>
      <w:r>
        <w:rPr>
          <w:color w:val="auto"/>
          <w:sz w:val="24"/>
        </w:rPr>
        <w:t>成交通知书</w:t>
      </w:r>
    </w:p>
    <w:p w14:paraId="466705AA">
      <w:pPr>
        <w:pStyle w:val="24"/>
        <w:numPr>
          <w:ilvl w:val="1"/>
          <w:numId w:val="15"/>
        </w:numPr>
        <w:tabs>
          <w:tab w:val="left" w:pos="2138"/>
        </w:tabs>
        <w:spacing w:before="160" w:after="0" w:line="364" w:lineRule="auto"/>
        <w:ind w:left="1176" w:right="1176" w:firstLine="480"/>
        <w:jc w:val="both"/>
        <w:rPr>
          <w:color w:val="auto"/>
          <w:sz w:val="24"/>
        </w:rPr>
      </w:pPr>
      <w:r>
        <w:rPr>
          <w:color w:val="auto"/>
          <w:spacing w:val="-3"/>
          <w:sz w:val="24"/>
        </w:rPr>
        <w:t>在报价有效期内，采购代理机构应当向成交供应商发出成交通知书。成交通知书对采购人和成交供应商具有同等的法律效力。成交通知书发出后，采购</w:t>
      </w:r>
      <w:r>
        <w:rPr>
          <w:color w:val="auto"/>
          <w:sz w:val="24"/>
        </w:rPr>
        <w:t>人改变成交结果，或者成交供应商放弃成交，应承担相应的法律责任。</w:t>
      </w:r>
    </w:p>
    <w:p w14:paraId="27C4BFF5">
      <w:pPr>
        <w:pStyle w:val="24"/>
        <w:numPr>
          <w:ilvl w:val="1"/>
          <w:numId w:val="15"/>
        </w:numPr>
        <w:tabs>
          <w:tab w:val="left" w:pos="2257"/>
        </w:tabs>
        <w:spacing w:before="0" w:after="0" w:line="362" w:lineRule="auto"/>
        <w:ind w:left="1176" w:right="4647" w:firstLine="480"/>
        <w:jc w:val="left"/>
        <w:rPr>
          <w:color w:val="auto"/>
          <w:sz w:val="24"/>
        </w:rPr>
      </w:pPr>
      <w:r>
        <w:rPr>
          <w:color w:val="auto"/>
          <w:spacing w:val="-2"/>
          <w:sz w:val="24"/>
        </w:rPr>
        <w:t>成交通知书是合同的一个组成部分。</w:t>
      </w:r>
      <w:r>
        <w:rPr>
          <w:color w:val="auto"/>
          <w:sz w:val="24"/>
        </w:rPr>
        <w:t>29．质疑和投诉</w:t>
      </w:r>
    </w:p>
    <w:p w14:paraId="5DD59173">
      <w:pPr>
        <w:pStyle w:val="11"/>
        <w:spacing w:before="2" w:line="364" w:lineRule="auto"/>
        <w:ind w:left="1176" w:right="1167" w:firstLine="480"/>
        <w:rPr>
          <w:color w:val="auto"/>
        </w:rPr>
      </w:pPr>
      <w:r>
        <w:rPr>
          <w:color w:val="auto"/>
        </w:rPr>
        <w:t>供应商对成交公告有异议的，应当在成交通知书发出之日起七个工作日内， 以书面形式向采购人提出书面质疑。</w:t>
      </w:r>
    </w:p>
    <w:p w14:paraId="4FD102C9">
      <w:pPr>
        <w:pStyle w:val="24"/>
        <w:numPr>
          <w:ilvl w:val="0"/>
          <w:numId w:val="16"/>
        </w:numPr>
        <w:tabs>
          <w:tab w:val="left" w:pos="1658"/>
        </w:tabs>
        <w:spacing w:before="1" w:after="0" w:line="240" w:lineRule="auto"/>
        <w:ind w:left="1657" w:right="0" w:hanging="482"/>
        <w:jc w:val="left"/>
        <w:rPr>
          <w:color w:val="auto"/>
          <w:sz w:val="24"/>
        </w:rPr>
      </w:pPr>
      <w:r>
        <w:rPr>
          <w:color w:val="auto"/>
          <w:sz w:val="24"/>
        </w:rPr>
        <w:t>签订合同</w:t>
      </w:r>
    </w:p>
    <w:p w14:paraId="5BF5712C">
      <w:pPr>
        <w:pStyle w:val="24"/>
        <w:numPr>
          <w:ilvl w:val="1"/>
          <w:numId w:val="16"/>
        </w:numPr>
        <w:tabs>
          <w:tab w:val="left" w:pos="2288"/>
        </w:tabs>
        <w:spacing w:before="158" w:after="0" w:line="364" w:lineRule="auto"/>
        <w:ind w:left="1176" w:right="1176" w:firstLine="571"/>
        <w:jc w:val="both"/>
        <w:rPr>
          <w:color w:val="auto"/>
          <w:sz w:val="24"/>
        </w:rPr>
      </w:pPr>
      <w:r>
        <w:rPr>
          <w:color w:val="auto"/>
          <w:spacing w:val="-6"/>
          <w:sz w:val="24"/>
        </w:rPr>
        <w:t xml:space="preserve">成交供应商在收到成交通知书后，应在成交通知书发出后 </w:t>
      </w:r>
      <w:r>
        <w:rPr>
          <w:color w:val="auto"/>
          <w:sz w:val="24"/>
        </w:rPr>
        <w:t>30</w:t>
      </w:r>
      <w:r>
        <w:rPr>
          <w:color w:val="auto"/>
          <w:spacing w:val="-16"/>
          <w:sz w:val="24"/>
        </w:rPr>
        <w:t xml:space="preserve"> 日内与采</w:t>
      </w:r>
      <w:r>
        <w:rPr>
          <w:color w:val="auto"/>
          <w:spacing w:val="-3"/>
          <w:sz w:val="24"/>
        </w:rPr>
        <w:t>购人签订经济合同。所签订的合同不得对竞争性磋商文件和成交供应商的响应文件作实质性修改。逾期不签订合同将按成交供应商自行放弃成交项目处理，并依</w:t>
      </w:r>
      <w:r>
        <w:rPr>
          <w:color w:val="auto"/>
          <w:sz w:val="24"/>
        </w:rPr>
        <w:t>法承担法律责任。</w:t>
      </w:r>
    </w:p>
    <w:p w14:paraId="1795F579">
      <w:pPr>
        <w:pStyle w:val="24"/>
        <w:numPr>
          <w:ilvl w:val="1"/>
          <w:numId w:val="16"/>
        </w:numPr>
        <w:tabs>
          <w:tab w:val="left" w:pos="2197"/>
        </w:tabs>
        <w:spacing w:before="77" w:after="0" w:line="364" w:lineRule="auto"/>
        <w:ind w:left="1176" w:right="1056" w:firstLine="480"/>
        <w:jc w:val="both"/>
        <w:rPr>
          <w:color w:val="auto"/>
          <w:sz w:val="24"/>
        </w:rPr>
      </w:pPr>
      <w:r>
        <w:rPr>
          <w:color w:val="auto"/>
          <w:spacing w:val="-15"/>
          <w:sz w:val="24"/>
        </w:rPr>
        <w:t xml:space="preserve">竞争性磋商文件及补遗、修改，响应文件及澄清文件，合同修改协议等， </w:t>
      </w:r>
      <w:r>
        <w:rPr>
          <w:color w:val="auto"/>
          <w:sz w:val="24"/>
        </w:rPr>
        <w:t>均是合同的组成部分。</w:t>
      </w:r>
    </w:p>
    <w:p w14:paraId="60515E34">
      <w:pPr>
        <w:pStyle w:val="24"/>
        <w:numPr>
          <w:ilvl w:val="0"/>
          <w:numId w:val="16"/>
        </w:numPr>
        <w:tabs>
          <w:tab w:val="left" w:pos="1658"/>
        </w:tabs>
        <w:spacing w:before="0" w:after="0" w:line="232" w:lineRule="exact"/>
        <w:ind w:left="1657" w:right="0" w:hanging="482"/>
        <w:jc w:val="left"/>
        <w:rPr>
          <w:color w:val="auto"/>
          <w:sz w:val="24"/>
        </w:rPr>
      </w:pPr>
      <w:r>
        <w:rPr>
          <w:color w:val="auto"/>
          <w:sz w:val="24"/>
        </w:rPr>
        <w:t>腐败和欺诈行为</w:t>
      </w:r>
    </w:p>
    <w:p w14:paraId="316AB388">
      <w:pPr>
        <w:pStyle w:val="11"/>
        <w:spacing w:before="158" w:line="362" w:lineRule="auto"/>
        <w:ind w:left="1176" w:right="1135" w:firstLine="480"/>
        <w:rPr>
          <w:color w:val="auto"/>
        </w:rPr>
      </w:pPr>
      <w:r>
        <w:rPr>
          <w:color w:val="auto"/>
        </w:rPr>
        <w:t>采购代理机构、采购人和供应商在磋商和合同实施过程中应遵守最高的道德标准：</w:t>
      </w:r>
    </w:p>
    <w:p w14:paraId="43DC148F">
      <w:pPr>
        <w:pStyle w:val="24"/>
        <w:numPr>
          <w:ilvl w:val="0"/>
          <w:numId w:val="17"/>
        </w:numPr>
        <w:tabs>
          <w:tab w:val="left" w:pos="2258"/>
        </w:tabs>
        <w:spacing w:before="5" w:after="0" w:line="240" w:lineRule="auto"/>
        <w:ind w:left="2257" w:right="0" w:hanging="602"/>
        <w:jc w:val="left"/>
        <w:rPr>
          <w:color w:val="auto"/>
          <w:sz w:val="24"/>
        </w:rPr>
      </w:pPr>
      <w:r>
        <w:rPr>
          <w:color w:val="auto"/>
          <w:sz w:val="24"/>
        </w:rPr>
        <w:t>为此目的，定义下述词汇：</w:t>
      </w:r>
    </w:p>
    <w:p w14:paraId="2D2152BE">
      <w:pPr>
        <w:pStyle w:val="24"/>
        <w:numPr>
          <w:ilvl w:val="0"/>
          <w:numId w:val="18"/>
        </w:numPr>
        <w:tabs>
          <w:tab w:val="left" w:pos="2264"/>
        </w:tabs>
        <w:spacing w:before="158" w:after="0" w:line="240" w:lineRule="auto"/>
        <w:ind w:left="2264" w:right="0" w:hanging="368"/>
        <w:jc w:val="left"/>
        <w:rPr>
          <w:color w:val="auto"/>
          <w:sz w:val="24"/>
        </w:rPr>
      </w:pPr>
      <w:r>
        <w:rPr>
          <w:color w:val="auto"/>
          <w:sz w:val="24"/>
        </w:rPr>
        <w:t>“腐败行为”是指提供、给予、接受、索取任何有价值的东西来影响</w:t>
      </w:r>
    </w:p>
    <w:p w14:paraId="1A8A3065">
      <w:pPr>
        <w:spacing w:after="0" w:line="240" w:lineRule="auto"/>
        <w:jc w:val="left"/>
        <w:rPr>
          <w:color w:val="auto"/>
          <w:sz w:val="24"/>
        </w:rPr>
        <w:sectPr>
          <w:headerReference r:id="rId13" w:type="default"/>
          <w:footerReference r:id="rId14" w:type="default"/>
          <w:pgSz w:w="11910" w:h="16840"/>
          <w:pgMar w:top="920" w:right="580" w:bottom="900" w:left="580" w:header="740" w:footer="720" w:gutter="0"/>
          <w:pgNumType w:start="16"/>
          <w:cols w:space="720" w:num="1"/>
        </w:sectPr>
      </w:pPr>
    </w:p>
    <w:p w14:paraId="00674853">
      <w:pPr>
        <w:pStyle w:val="11"/>
        <w:spacing w:before="6"/>
        <w:rPr>
          <w:color w:val="auto"/>
          <w:sz w:val="2"/>
        </w:rPr>
      </w:pPr>
    </w:p>
    <w:p w14:paraId="2A764CAB">
      <w:pPr>
        <w:pStyle w:val="11"/>
        <w:spacing w:line="59" w:lineRule="exact"/>
        <w:ind w:left="1163"/>
        <w:rPr>
          <w:color w:val="auto"/>
          <w:sz w:val="5"/>
        </w:rPr>
      </w:pPr>
    </w:p>
    <w:p w14:paraId="01BA0ACF">
      <w:pPr>
        <w:pStyle w:val="11"/>
        <w:spacing w:before="5"/>
        <w:ind w:left="1536"/>
        <w:rPr>
          <w:color w:val="auto"/>
        </w:rPr>
      </w:pPr>
      <w:r>
        <w:rPr>
          <w:color w:val="auto"/>
        </w:rPr>
        <w:t>有关人员在采购过程中或合同实施过程中的行为；</w:t>
      </w:r>
    </w:p>
    <w:p w14:paraId="27A75227">
      <w:pPr>
        <w:pStyle w:val="24"/>
        <w:numPr>
          <w:ilvl w:val="0"/>
          <w:numId w:val="18"/>
        </w:numPr>
        <w:tabs>
          <w:tab w:val="left" w:pos="2264"/>
        </w:tabs>
        <w:spacing w:before="158" w:after="0" w:line="364" w:lineRule="auto"/>
        <w:ind w:left="1536" w:right="1176" w:firstLine="360"/>
        <w:jc w:val="both"/>
        <w:rPr>
          <w:color w:val="auto"/>
          <w:sz w:val="24"/>
        </w:rPr>
      </w:pPr>
      <w:r>
        <w:rPr>
          <w:color w:val="auto"/>
          <w:sz w:val="24"/>
        </w:rPr>
        <w:t>“欺诈行为”是指为了影响采购过程或合同实施过程而谎报事实，损害他人利益，包括供应商之间相互串通（递交响应文件之前和之后</w:t>
      </w:r>
      <w:r>
        <w:rPr>
          <w:color w:val="auto"/>
          <w:spacing w:val="3"/>
          <w:sz w:val="24"/>
        </w:rPr>
        <w:t>）</w:t>
      </w:r>
      <w:r>
        <w:rPr>
          <w:color w:val="auto"/>
          <w:sz w:val="24"/>
        </w:rPr>
        <w:t>，人为地使报价丧失竞争性。</w:t>
      </w:r>
    </w:p>
    <w:p w14:paraId="64A7D329">
      <w:pPr>
        <w:pStyle w:val="24"/>
        <w:numPr>
          <w:ilvl w:val="0"/>
          <w:numId w:val="17"/>
        </w:numPr>
        <w:tabs>
          <w:tab w:val="left" w:pos="2267"/>
        </w:tabs>
        <w:spacing w:before="0" w:after="0" w:line="364" w:lineRule="auto"/>
        <w:ind w:left="1176" w:right="1176" w:firstLine="480"/>
        <w:jc w:val="both"/>
        <w:rPr>
          <w:color w:val="auto"/>
          <w:sz w:val="24"/>
        </w:rPr>
      </w:pPr>
      <w:r>
        <w:rPr>
          <w:color w:val="auto"/>
          <w:sz w:val="24"/>
        </w:rPr>
        <w:t>如果供应商被认定在磋商中有腐败和欺诈行为，则其报价被拒绝，并</w:t>
      </w:r>
      <w:r>
        <w:rPr>
          <w:color w:val="auto"/>
          <w:spacing w:val="-4"/>
          <w:sz w:val="24"/>
        </w:rPr>
        <w:t>按照《政府采购法》及长春市相关法规进行处理。情节严重的，不允许该供应商</w:t>
      </w:r>
      <w:r>
        <w:rPr>
          <w:color w:val="auto"/>
          <w:sz w:val="24"/>
        </w:rPr>
        <w:t>在此后的三年内参加政府采购活动。给他人造成损失的，依法承担赔偿责任。</w:t>
      </w:r>
    </w:p>
    <w:p w14:paraId="673A8A64">
      <w:pPr>
        <w:pStyle w:val="11"/>
        <w:rPr>
          <w:color w:val="auto"/>
        </w:rPr>
      </w:pPr>
    </w:p>
    <w:p w14:paraId="2199E427">
      <w:pPr>
        <w:pStyle w:val="11"/>
        <w:rPr>
          <w:color w:val="auto"/>
        </w:rPr>
      </w:pPr>
    </w:p>
    <w:p w14:paraId="501B9F36">
      <w:pPr>
        <w:pStyle w:val="11"/>
        <w:rPr>
          <w:color w:val="auto"/>
        </w:rPr>
      </w:pPr>
    </w:p>
    <w:p w14:paraId="2E27728F">
      <w:pPr>
        <w:pStyle w:val="11"/>
        <w:spacing w:before="3"/>
        <w:rPr>
          <w:color w:val="auto"/>
          <w:sz w:val="27"/>
        </w:rPr>
      </w:pPr>
    </w:p>
    <w:p w14:paraId="6C56F99F">
      <w:pPr>
        <w:rPr>
          <w:color w:val="auto"/>
        </w:rPr>
      </w:pPr>
      <w:bookmarkStart w:id="9" w:name="_TOC_250001"/>
      <w:bookmarkEnd w:id="9"/>
      <w:r>
        <w:rPr>
          <w:color w:val="auto"/>
        </w:rPr>
        <w:br w:type="page"/>
      </w:r>
    </w:p>
    <w:p w14:paraId="3302D8C2">
      <w:pPr>
        <w:pStyle w:val="2"/>
        <w:spacing w:before="1"/>
        <w:ind w:left="2938"/>
        <w:jc w:val="left"/>
        <w:rPr>
          <w:color w:val="auto"/>
        </w:rPr>
      </w:pPr>
    </w:p>
    <w:p w14:paraId="18AE6848">
      <w:pPr>
        <w:pStyle w:val="2"/>
        <w:spacing w:before="1"/>
        <w:ind w:left="2938"/>
        <w:jc w:val="left"/>
        <w:rPr>
          <w:color w:val="auto"/>
        </w:rPr>
      </w:pPr>
      <w:r>
        <w:rPr>
          <w:color w:val="auto"/>
        </w:rPr>
        <w:t>第三部分 磋商原则和成交标准</w:t>
      </w:r>
    </w:p>
    <w:p w14:paraId="2D792280">
      <w:pPr>
        <w:pStyle w:val="11"/>
        <w:spacing w:before="5"/>
        <w:rPr>
          <w:b/>
          <w:color w:val="auto"/>
          <w:sz w:val="57"/>
        </w:rPr>
      </w:pPr>
    </w:p>
    <w:p w14:paraId="46CFD1A9">
      <w:pPr>
        <w:pStyle w:val="4"/>
        <w:rPr>
          <w:color w:val="auto"/>
        </w:rPr>
      </w:pPr>
      <w:bookmarkStart w:id="10" w:name="OLE_LINK40"/>
      <w:r>
        <w:rPr>
          <w:color w:val="auto"/>
        </w:rPr>
        <w:t>磋商程序及办法</w:t>
      </w:r>
    </w:p>
    <w:p w14:paraId="5AA3DBF8">
      <w:pPr>
        <w:pStyle w:val="11"/>
        <w:rPr>
          <w:b/>
          <w:color w:val="auto"/>
          <w:sz w:val="36"/>
        </w:rPr>
      </w:pPr>
    </w:p>
    <w:p w14:paraId="1ED57680">
      <w:pPr>
        <w:pStyle w:val="11"/>
        <w:spacing w:before="5"/>
        <w:rPr>
          <w:b/>
          <w:color w:val="auto"/>
          <w:sz w:val="25"/>
        </w:rPr>
      </w:pPr>
    </w:p>
    <w:p w14:paraId="7A846FCB">
      <w:pPr>
        <w:pStyle w:val="11"/>
        <w:spacing w:line="364" w:lineRule="auto"/>
        <w:ind w:left="1176" w:right="1135" w:firstLine="360"/>
        <w:rPr>
          <w:color w:val="auto"/>
        </w:rPr>
      </w:pPr>
      <w:r>
        <w:rPr>
          <w:color w:val="auto"/>
        </w:rPr>
        <w:t>根据《中华人民共和国政府采购法》、《中华人民共和国政府采购法实施条例》和国家有关部委的相关规定，遵循公开、公平、公正和诚实信用的原则，结合本采购项目的实际情况，制定本磋商办法。</w:t>
      </w:r>
    </w:p>
    <w:p w14:paraId="15D16D4B">
      <w:pPr>
        <w:pStyle w:val="4"/>
        <w:spacing w:before="2"/>
        <w:ind w:right="396"/>
        <w:rPr>
          <w:color w:val="auto"/>
        </w:rPr>
      </w:pPr>
      <w:r>
        <w:rPr>
          <w:color w:val="auto"/>
        </w:rPr>
        <w:t>磋商评审细则</w:t>
      </w:r>
    </w:p>
    <w:p w14:paraId="49915CB9">
      <w:pPr>
        <w:spacing w:before="192"/>
        <w:ind w:left="1176" w:right="0" w:firstLine="0"/>
        <w:jc w:val="left"/>
        <w:rPr>
          <w:b/>
          <w:color w:val="auto"/>
          <w:sz w:val="21"/>
        </w:rPr>
      </w:pPr>
      <w:r>
        <w:rPr>
          <w:b/>
          <w:color w:val="auto"/>
          <w:sz w:val="21"/>
        </w:rPr>
        <w:t>磋商评审前附表（一）</w:t>
      </w:r>
    </w:p>
    <w:p w14:paraId="4A6E8A31">
      <w:pPr>
        <w:spacing w:before="132"/>
        <w:ind w:left="1176" w:right="0" w:firstLine="0"/>
        <w:jc w:val="left"/>
        <w:rPr>
          <w:b/>
          <w:color w:val="auto"/>
          <w:sz w:val="21"/>
        </w:rPr>
      </w:pPr>
      <w:r>
        <w:rPr>
          <w:b/>
          <w:color w:val="auto"/>
          <w:sz w:val="21"/>
        </w:rPr>
        <w:t>响应文件初审：分为资格性审查和符合性审查。</w:t>
      </w:r>
    </w:p>
    <w:p w14:paraId="73201048">
      <w:pPr>
        <w:spacing w:before="120"/>
        <w:ind w:left="4853" w:right="0" w:firstLine="0"/>
        <w:jc w:val="left"/>
        <w:rPr>
          <w:color w:val="auto"/>
          <w:sz w:val="21"/>
        </w:rPr>
      </w:pPr>
      <w:r>
        <w:rPr>
          <w:color w:val="auto"/>
          <w:sz w:val="21"/>
        </w:rPr>
        <w:t>资格性审查表</w:t>
      </w:r>
    </w:p>
    <w:p w14:paraId="1A98616A">
      <w:pPr>
        <w:pStyle w:val="11"/>
        <w:spacing w:before="9"/>
        <w:rPr>
          <w:color w:val="auto"/>
          <w:sz w:val="7"/>
        </w:rPr>
      </w:pPr>
    </w:p>
    <w:tbl>
      <w:tblPr>
        <w:tblStyle w:val="20"/>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0"/>
        <w:gridCol w:w="6075"/>
        <w:gridCol w:w="3344"/>
      </w:tblGrid>
      <w:tr w14:paraId="6B7B2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60" w:type="dxa"/>
          </w:tcPr>
          <w:p w14:paraId="3156EAB5">
            <w:pPr>
              <w:pStyle w:val="25"/>
              <w:spacing w:before="116"/>
              <w:ind w:left="182" w:right="177"/>
              <w:jc w:val="center"/>
              <w:rPr>
                <w:color w:val="auto"/>
                <w:sz w:val="21"/>
              </w:rPr>
            </w:pPr>
            <w:bookmarkStart w:id="11" w:name="OLE_LINK39"/>
            <w:r>
              <w:rPr>
                <w:color w:val="auto"/>
                <w:sz w:val="21"/>
              </w:rPr>
              <w:t>序号</w:t>
            </w:r>
          </w:p>
        </w:tc>
        <w:tc>
          <w:tcPr>
            <w:tcW w:w="6075" w:type="dxa"/>
          </w:tcPr>
          <w:p w14:paraId="5C5E03AD">
            <w:pPr>
              <w:pStyle w:val="25"/>
              <w:spacing w:before="116"/>
              <w:ind w:left="2607" w:right="2358"/>
              <w:jc w:val="center"/>
              <w:rPr>
                <w:b/>
                <w:color w:val="auto"/>
                <w:sz w:val="21"/>
              </w:rPr>
            </w:pPr>
            <w:r>
              <w:rPr>
                <w:b/>
                <w:color w:val="auto"/>
                <w:sz w:val="21"/>
              </w:rPr>
              <w:t>审查内容</w:t>
            </w:r>
          </w:p>
        </w:tc>
        <w:tc>
          <w:tcPr>
            <w:tcW w:w="3344" w:type="dxa"/>
          </w:tcPr>
          <w:p w14:paraId="3FC78898">
            <w:pPr>
              <w:pStyle w:val="25"/>
              <w:spacing w:before="11"/>
              <w:rPr>
                <w:color w:val="auto"/>
                <w:sz w:val="14"/>
              </w:rPr>
            </w:pPr>
          </w:p>
          <w:p w14:paraId="3B28F112">
            <w:pPr>
              <w:pStyle w:val="25"/>
              <w:ind w:left="22" w:right="3"/>
              <w:jc w:val="center"/>
              <w:rPr>
                <w:b/>
                <w:color w:val="auto"/>
                <w:sz w:val="21"/>
              </w:rPr>
            </w:pPr>
            <w:r>
              <w:rPr>
                <w:b/>
                <w:color w:val="auto"/>
                <w:sz w:val="21"/>
              </w:rPr>
              <w:t>要求</w:t>
            </w:r>
          </w:p>
        </w:tc>
      </w:tr>
      <w:tr w14:paraId="29D46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860" w:type="dxa"/>
          </w:tcPr>
          <w:p w14:paraId="21231283">
            <w:pPr>
              <w:pStyle w:val="25"/>
              <w:spacing w:before="97" w:line="500" w:lineRule="atLeast"/>
              <w:ind w:left="424" w:right="40" w:hanging="317"/>
              <w:jc w:val="center"/>
              <w:rPr>
                <w:rFonts w:ascii="宋体" w:hAnsi="宋体" w:eastAsia="宋体" w:cs="宋体"/>
                <w:color w:val="auto"/>
                <w:spacing w:val="-12"/>
                <w:sz w:val="21"/>
              </w:rPr>
            </w:pPr>
            <w:r>
              <w:rPr>
                <w:rFonts w:ascii="宋体" w:hAnsi="宋体" w:eastAsia="宋体" w:cs="宋体"/>
                <w:color w:val="auto"/>
                <w:spacing w:val="-12"/>
                <w:sz w:val="21"/>
              </w:rPr>
              <w:t>1</w:t>
            </w:r>
          </w:p>
        </w:tc>
        <w:tc>
          <w:tcPr>
            <w:tcW w:w="6075" w:type="dxa"/>
          </w:tcPr>
          <w:p w14:paraId="62E35A51">
            <w:pPr>
              <w:pStyle w:val="25"/>
              <w:spacing w:before="97" w:line="500" w:lineRule="atLeast"/>
              <w:ind w:right="40"/>
              <w:jc w:val="center"/>
              <w:rPr>
                <w:rFonts w:ascii="宋体" w:hAnsi="宋体" w:eastAsia="宋体" w:cs="宋体"/>
                <w:color w:val="auto"/>
                <w:spacing w:val="-12"/>
                <w:sz w:val="21"/>
              </w:rPr>
            </w:pPr>
            <w:bookmarkStart w:id="12" w:name="OLE_LINK13"/>
            <w:r>
              <w:rPr>
                <w:rFonts w:ascii="宋体" w:hAnsi="宋体" w:eastAsia="宋体" w:cs="宋体"/>
                <w:color w:val="auto"/>
                <w:spacing w:val="-12"/>
                <w:sz w:val="21"/>
              </w:rPr>
              <w:t>具备有效的营业执照，提供营业执照（副本）</w:t>
            </w:r>
            <w:bookmarkEnd w:id="12"/>
          </w:p>
        </w:tc>
        <w:tc>
          <w:tcPr>
            <w:tcW w:w="3344" w:type="dxa"/>
          </w:tcPr>
          <w:p w14:paraId="7FBBED66">
            <w:pPr>
              <w:pStyle w:val="25"/>
              <w:spacing w:before="97" w:line="500" w:lineRule="atLeast"/>
              <w:ind w:left="424" w:right="40" w:hanging="317"/>
              <w:rPr>
                <w:rFonts w:hint="eastAsia" w:ascii="宋体" w:hAnsi="宋体" w:eastAsia="宋体" w:cs="宋体"/>
                <w:color w:val="auto"/>
                <w:spacing w:val="-12"/>
                <w:sz w:val="21"/>
                <w:lang w:eastAsia="zh-CN"/>
              </w:rPr>
            </w:pPr>
            <w:bookmarkStart w:id="13" w:name="OLE_LINK14"/>
            <w:r>
              <w:rPr>
                <w:rFonts w:ascii="宋体" w:hAnsi="宋体" w:eastAsia="宋体" w:cs="宋体"/>
                <w:color w:val="auto"/>
                <w:spacing w:val="-12"/>
                <w:sz w:val="21"/>
              </w:rPr>
              <w:t>提供副本复印件加盖</w:t>
            </w:r>
            <w:r>
              <w:rPr>
                <w:rFonts w:hint="eastAsia" w:cs="宋体"/>
                <w:color w:val="auto"/>
                <w:spacing w:val="-12"/>
                <w:sz w:val="21"/>
                <w:lang w:eastAsia="zh-CN"/>
              </w:rPr>
              <w:t>公章。</w:t>
            </w:r>
            <w:bookmarkEnd w:id="13"/>
          </w:p>
        </w:tc>
      </w:tr>
      <w:tr w14:paraId="39873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860" w:type="dxa"/>
          </w:tcPr>
          <w:p w14:paraId="6E0ADA2A">
            <w:pPr>
              <w:pStyle w:val="25"/>
              <w:spacing w:before="97" w:line="500" w:lineRule="atLeast"/>
              <w:ind w:left="424" w:right="40" w:hanging="317"/>
              <w:jc w:val="center"/>
              <w:rPr>
                <w:rFonts w:ascii="宋体" w:hAnsi="宋体" w:eastAsia="宋体" w:cs="宋体"/>
                <w:color w:val="auto"/>
                <w:spacing w:val="-12"/>
                <w:sz w:val="21"/>
              </w:rPr>
            </w:pPr>
            <w:r>
              <w:rPr>
                <w:rFonts w:ascii="宋体" w:hAnsi="宋体" w:eastAsia="宋体" w:cs="宋体"/>
                <w:color w:val="auto"/>
                <w:spacing w:val="-12"/>
                <w:sz w:val="21"/>
              </w:rPr>
              <w:t>2</w:t>
            </w:r>
          </w:p>
        </w:tc>
        <w:tc>
          <w:tcPr>
            <w:tcW w:w="6075" w:type="dxa"/>
          </w:tcPr>
          <w:p w14:paraId="0CA11AD6">
            <w:pPr>
              <w:pStyle w:val="25"/>
              <w:spacing w:before="97" w:line="500" w:lineRule="atLeast"/>
              <w:ind w:left="424" w:right="40" w:hanging="317"/>
              <w:rPr>
                <w:rFonts w:ascii="宋体" w:hAnsi="宋体" w:eastAsia="宋体" w:cs="宋体"/>
                <w:color w:val="auto"/>
                <w:spacing w:val="-12"/>
                <w:sz w:val="21"/>
              </w:rPr>
            </w:pPr>
            <w:bookmarkStart w:id="14" w:name="OLE_LINK15"/>
            <w:r>
              <w:rPr>
                <w:rFonts w:ascii="宋体" w:hAnsi="宋体" w:eastAsia="宋体" w:cs="宋体"/>
                <w:color w:val="auto"/>
                <w:spacing w:val="-12"/>
                <w:sz w:val="21"/>
              </w:rPr>
              <w:t>供应商参加采购活动应当提交反映其财务状况、依法缴纳税收和社保保障资金情况的资格条件承诺函。（标书内附加盖公章 的《资格条件承诺函》）。</w:t>
            </w:r>
            <w:bookmarkEnd w:id="14"/>
          </w:p>
        </w:tc>
        <w:tc>
          <w:tcPr>
            <w:tcW w:w="3344" w:type="dxa"/>
          </w:tcPr>
          <w:p w14:paraId="55EBF957">
            <w:pPr>
              <w:pStyle w:val="25"/>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标书内附原件</w:t>
            </w:r>
          </w:p>
        </w:tc>
      </w:tr>
      <w:tr w14:paraId="4ABE2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860" w:type="dxa"/>
          </w:tcPr>
          <w:p w14:paraId="677778F8">
            <w:pPr>
              <w:pStyle w:val="25"/>
              <w:spacing w:before="97" w:line="500" w:lineRule="atLeast"/>
              <w:ind w:left="424" w:right="40" w:hanging="317"/>
              <w:jc w:val="center"/>
              <w:rPr>
                <w:rFonts w:hint="eastAsia" w:ascii="宋体" w:hAnsi="宋体" w:eastAsia="宋体" w:cs="宋体"/>
                <w:color w:val="auto"/>
                <w:spacing w:val="-12"/>
                <w:sz w:val="21"/>
                <w:lang w:eastAsia="zh-CN"/>
              </w:rPr>
            </w:pPr>
            <w:r>
              <w:rPr>
                <w:rFonts w:hint="eastAsia" w:ascii="宋体" w:hAnsi="宋体" w:eastAsia="宋体" w:cs="宋体"/>
                <w:color w:val="auto"/>
                <w:spacing w:val="-12"/>
                <w:sz w:val="21"/>
                <w:lang w:val="en-US" w:eastAsia="zh-CN"/>
              </w:rPr>
              <w:t>3</w:t>
            </w:r>
          </w:p>
        </w:tc>
        <w:tc>
          <w:tcPr>
            <w:tcW w:w="6075" w:type="dxa"/>
          </w:tcPr>
          <w:p w14:paraId="64305749">
            <w:pPr>
              <w:pStyle w:val="25"/>
              <w:spacing w:before="97" w:line="500" w:lineRule="atLeast"/>
              <w:ind w:left="424" w:right="40" w:hanging="317"/>
              <w:rPr>
                <w:rFonts w:ascii="宋体" w:hAnsi="宋体" w:eastAsia="宋体" w:cs="宋体"/>
                <w:color w:val="auto"/>
                <w:spacing w:val="-12"/>
                <w:sz w:val="21"/>
              </w:rPr>
            </w:pPr>
            <w:bookmarkStart w:id="15" w:name="OLE_LINK16"/>
            <w:r>
              <w:rPr>
                <w:rFonts w:hint="eastAsia" w:ascii="宋体" w:hAnsi="宋体" w:eastAsia="宋体" w:cs="宋体"/>
                <w:color w:val="auto"/>
                <w:spacing w:val="-12"/>
                <w:sz w:val="21"/>
                <w:lang w:val="en-US" w:eastAsia="zh-CN"/>
              </w:rPr>
              <w:t>1、</w:t>
            </w:r>
            <w:r>
              <w:rPr>
                <w:rFonts w:ascii="宋体" w:hAnsi="宋体" w:eastAsia="宋体" w:cs="宋体"/>
                <w:color w:val="auto"/>
                <w:spacing w:val="-12"/>
                <w:sz w:val="21"/>
              </w:rPr>
              <w:t>拒绝列入政府取消投标资格记录期间的企业或个人投标。 格式自拟，标书中附有投标人信誉承诺书。</w:t>
            </w:r>
          </w:p>
          <w:p w14:paraId="4FD4912D">
            <w:pPr>
              <w:pStyle w:val="25"/>
              <w:spacing w:before="97" w:line="500" w:lineRule="atLeast"/>
              <w:ind w:left="424" w:right="40" w:hanging="317"/>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2</w:t>
            </w:r>
            <w:r>
              <w:rPr>
                <w:rFonts w:ascii="宋体" w:hAnsi="宋体" w:eastAsia="宋体" w:cs="宋体"/>
                <w:color w:val="auto"/>
                <w:spacing w:val="-12"/>
                <w:sz w:val="21"/>
              </w:rPr>
              <w:t>、投标人提供“信用中国”、“中国政府采购网”网站：失信被执行人、重大税收违法案件当事人名单、政府采购严重违法失信行为记录名单的网页版截图。</w:t>
            </w:r>
            <w:bookmarkEnd w:id="15"/>
          </w:p>
        </w:tc>
        <w:tc>
          <w:tcPr>
            <w:tcW w:w="3344" w:type="dxa"/>
          </w:tcPr>
          <w:p w14:paraId="20B95F28">
            <w:pPr>
              <w:pStyle w:val="25"/>
              <w:spacing w:before="97" w:line="500" w:lineRule="atLeast"/>
              <w:ind w:right="40"/>
              <w:rPr>
                <w:rFonts w:ascii="宋体" w:hAnsi="宋体" w:eastAsia="宋体" w:cs="宋体"/>
                <w:color w:val="auto"/>
                <w:spacing w:val="-12"/>
                <w:sz w:val="21"/>
              </w:rPr>
            </w:pPr>
          </w:p>
          <w:p w14:paraId="4A3E0878">
            <w:pPr>
              <w:pStyle w:val="25"/>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标书内附加盖公章的相关证明材料</w:t>
            </w:r>
          </w:p>
        </w:tc>
      </w:tr>
      <w:tr w14:paraId="53EE1C4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32" w:hRule="atLeast"/>
        </w:trPr>
        <w:tc>
          <w:tcPr>
            <w:tcW w:w="860" w:type="dxa"/>
            <w:tcBorders>
              <w:top w:val="single" w:color="000000" w:sz="4" w:space="0"/>
              <w:left w:val="single" w:color="000000" w:sz="4" w:space="0"/>
              <w:bottom w:val="single" w:color="000000" w:sz="4" w:space="0"/>
              <w:right w:val="single" w:color="000000" w:sz="4" w:space="0"/>
            </w:tcBorders>
          </w:tcPr>
          <w:p w14:paraId="04FBA6E8">
            <w:pPr>
              <w:pStyle w:val="25"/>
              <w:spacing w:before="97" w:line="500" w:lineRule="atLeast"/>
              <w:ind w:right="40"/>
              <w:jc w:val="center"/>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4</w:t>
            </w:r>
          </w:p>
        </w:tc>
        <w:tc>
          <w:tcPr>
            <w:tcW w:w="6075" w:type="dxa"/>
            <w:tcBorders>
              <w:top w:val="single" w:color="000000" w:sz="4" w:space="0"/>
              <w:left w:val="single" w:color="000000" w:sz="4" w:space="0"/>
              <w:bottom w:val="single" w:color="000000" w:sz="4" w:space="0"/>
              <w:right w:val="single" w:color="000000" w:sz="4" w:space="0"/>
            </w:tcBorders>
          </w:tcPr>
          <w:p w14:paraId="5040B366">
            <w:pPr>
              <w:pStyle w:val="25"/>
              <w:spacing w:before="97" w:line="500" w:lineRule="atLeast"/>
              <w:ind w:left="424" w:right="40" w:hanging="317"/>
              <w:rPr>
                <w:rFonts w:ascii="宋体" w:hAnsi="宋体" w:eastAsia="宋体" w:cs="宋体"/>
                <w:color w:val="auto"/>
                <w:spacing w:val="-12"/>
                <w:sz w:val="21"/>
              </w:rPr>
            </w:pPr>
            <w:bookmarkStart w:id="16" w:name="OLE_LINK17"/>
            <w:r>
              <w:rPr>
                <w:rFonts w:ascii="宋体" w:hAnsi="宋体" w:eastAsia="宋体" w:cs="宋体"/>
                <w:color w:val="auto"/>
                <w:spacing w:val="-12"/>
                <w:sz w:val="21"/>
              </w:rPr>
              <w:t>法人代表或其授权委托人签字并加盖公章的参加政府采购活 动前 3 年内在经营活动中没有重大违法记录的书面声明原件。</w:t>
            </w:r>
            <w:bookmarkEnd w:id="16"/>
          </w:p>
        </w:tc>
        <w:tc>
          <w:tcPr>
            <w:tcW w:w="3344" w:type="dxa"/>
            <w:tcBorders>
              <w:top w:val="single" w:color="000000" w:sz="4" w:space="0"/>
              <w:left w:val="single" w:color="000000" w:sz="4" w:space="0"/>
              <w:bottom w:val="single" w:color="000000" w:sz="4" w:space="0"/>
              <w:right w:val="single" w:color="000000" w:sz="4" w:space="0"/>
            </w:tcBorders>
          </w:tcPr>
          <w:p w14:paraId="46AD12C7">
            <w:pPr>
              <w:pStyle w:val="25"/>
              <w:spacing w:before="97" w:line="500" w:lineRule="atLeast"/>
              <w:ind w:left="424" w:right="40" w:hanging="317"/>
              <w:rPr>
                <w:rFonts w:ascii="宋体" w:hAnsi="宋体" w:eastAsia="宋体" w:cs="宋体"/>
                <w:color w:val="auto"/>
                <w:spacing w:val="-12"/>
                <w:sz w:val="21"/>
              </w:rPr>
            </w:pPr>
          </w:p>
          <w:p w14:paraId="10BDA89E">
            <w:pPr>
              <w:pStyle w:val="25"/>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标书内附加盖公章的声明</w:t>
            </w:r>
          </w:p>
        </w:tc>
      </w:tr>
      <w:tr w14:paraId="41E4DE0F">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860" w:type="dxa"/>
            <w:tcBorders>
              <w:top w:val="single" w:color="000000" w:sz="4" w:space="0"/>
              <w:left w:val="single" w:color="000000" w:sz="4" w:space="0"/>
              <w:bottom w:val="single" w:color="000000" w:sz="4" w:space="0"/>
              <w:right w:val="single" w:color="000000" w:sz="4" w:space="0"/>
            </w:tcBorders>
          </w:tcPr>
          <w:p w14:paraId="4EB84AFB">
            <w:pPr>
              <w:pStyle w:val="25"/>
              <w:spacing w:before="97" w:line="500" w:lineRule="atLeast"/>
              <w:ind w:right="40"/>
              <w:jc w:val="center"/>
              <w:rPr>
                <w:rFonts w:hint="default" w:ascii="宋体" w:hAnsi="宋体" w:eastAsia="宋体" w:cs="宋体"/>
                <w:color w:val="auto"/>
                <w:spacing w:val="-12"/>
                <w:sz w:val="21"/>
                <w:lang w:val="en-US" w:eastAsia="zh-CN"/>
              </w:rPr>
            </w:pPr>
            <w:r>
              <w:rPr>
                <w:rFonts w:hint="eastAsia" w:cs="宋体"/>
                <w:color w:val="auto"/>
                <w:spacing w:val="-12"/>
                <w:sz w:val="21"/>
                <w:lang w:val="en-US" w:eastAsia="zh-CN"/>
              </w:rPr>
              <w:t>5</w:t>
            </w:r>
          </w:p>
        </w:tc>
        <w:tc>
          <w:tcPr>
            <w:tcW w:w="6075" w:type="dxa"/>
            <w:tcBorders>
              <w:top w:val="single" w:color="000000" w:sz="4" w:space="0"/>
              <w:left w:val="single" w:color="000000" w:sz="4" w:space="0"/>
              <w:bottom w:val="single" w:color="000000" w:sz="4" w:space="0"/>
              <w:right w:val="single" w:color="000000" w:sz="4" w:space="0"/>
            </w:tcBorders>
          </w:tcPr>
          <w:p w14:paraId="7AC1FD59">
            <w:pPr>
              <w:pStyle w:val="25"/>
              <w:spacing w:before="97" w:line="500" w:lineRule="atLeast"/>
              <w:ind w:right="40"/>
              <w:jc w:val="center"/>
              <w:rPr>
                <w:rFonts w:hint="eastAsia" w:ascii="宋体" w:hAnsi="宋体" w:eastAsia="宋体" w:cs="宋体"/>
                <w:color w:val="auto"/>
                <w:spacing w:val="-12"/>
                <w:sz w:val="21"/>
                <w:lang w:val="en-US" w:eastAsia="zh-CN"/>
              </w:rPr>
            </w:pPr>
            <w:r>
              <w:rPr>
                <w:rFonts w:hint="eastAsia" w:ascii="宋体" w:hAnsi="宋体" w:eastAsia="宋体" w:cs="宋体"/>
                <w:color w:val="auto"/>
                <w:spacing w:val="-12"/>
                <w:sz w:val="21"/>
                <w:lang w:val="en-US" w:eastAsia="zh-CN"/>
              </w:rPr>
              <w:t>6、具备建设行政主管部门核发的城乡规划编制单位乙级及以上资质</w:t>
            </w:r>
          </w:p>
          <w:p w14:paraId="456DE414">
            <w:pPr>
              <w:pStyle w:val="25"/>
              <w:spacing w:before="97" w:line="500" w:lineRule="atLeast"/>
              <w:ind w:right="40"/>
              <w:jc w:val="center"/>
              <w:rPr>
                <w:rFonts w:ascii="宋体" w:hAnsi="宋体" w:eastAsia="宋体" w:cs="宋体"/>
                <w:color w:val="auto"/>
                <w:spacing w:val="-12"/>
                <w:sz w:val="21"/>
              </w:rPr>
            </w:pPr>
          </w:p>
        </w:tc>
        <w:tc>
          <w:tcPr>
            <w:tcW w:w="3344" w:type="dxa"/>
            <w:tcBorders>
              <w:top w:val="single" w:color="000000" w:sz="4" w:space="0"/>
              <w:left w:val="single" w:color="000000" w:sz="4" w:space="0"/>
              <w:bottom w:val="single" w:color="000000" w:sz="4" w:space="0"/>
              <w:right w:val="single" w:color="000000" w:sz="4" w:space="0"/>
            </w:tcBorders>
          </w:tcPr>
          <w:p w14:paraId="0224D7AB">
            <w:pPr>
              <w:pStyle w:val="25"/>
              <w:spacing w:before="97" w:line="500" w:lineRule="atLeast"/>
              <w:ind w:right="40"/>
              <w:rPr>
                <w:rFonts w:hint="eastAsia" w:ascii="宋体" w:hAnsi="宋体" w:eastAsia="宋体" w:cs="宋体"/>
                <w:color w:val="auto"/>
                <w:spacing w:val="-12"/>
                <w:sz w:val="21"/>
                <w:lang w:eastAsia="zh-CN"/>
              </w:rPr>
            </w:pPr>
            <w:r>
              <w:rPr>
                <w:rFonts w:ascii="宋体" w:hAnsi="宋体" w:eastAsia="宋体" w:cs="宋体"/>
                <w:color w:val="auto"/>
                <w:spacing w:val="-12"/>
                <w:sz w:val="21"/>
              </w:rPr>
              <w:t>标书内附加盖公章</w:t>
            </w:r>
            <w:r>
              <w:rPr>
                <w:rFonts w:hint="eastAsia" w:cs="宋体"/>
                <w:color w:val="auto"/>
                <w:spacing w:val="-12"/>
                <w:sz w:val="21"/>
                <w:lang w:eastAsia="zh-CN"/>
              </w:rPr>
              <w:t>的复印件</w:t>
            </w:r>
          </w:p>
        </w:tc>
      </w:tr>
      <w:tr w14:paraId="4E07ED6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860" w:type="dxa"/>
            <w:tcBorders>
              <w:top w:val="single" w:color="000000" w:sz="4" w:space="0"/>
              <w:left w:val="single" w:color="000000" w:sz="4" w:space="0"/>
              <w:bottom w:val="single" w:color="000000" w:sz="4" w:space="0"/>
              <w:right w:val="single" w:color="000000" w:sz="4" w:space="0"/>
            </w:tcBorders>
          </w:tcPr>
          <w:p w14:paraId="2C70DAAA">
            <w:pPr>
              <w:pStyle w:val="25"/>
              <w:spacing w:before="97" w:line="500" w:lineRule="atLeast"/>
              <w:ind w:right="40"/>
              <w:jc w:val="center"/>
              <w:rPr>
                <w:rFonts w:hint="default" w:cs="宋体"/>
                <w:color w:val="auto"/>
                <w:spacing w:val="-12"/>
                <w:sz w:val="21"/>
                <w:lang w:val="en-US" w:eastAsia="zh-CN"/>
              </w:rPr>
            </w:pPr>
            <w:r>
              <w:rPr>
                <w:rFonts w:hint="eastAsia" w:cs="宋体"/>
                <w:color w:val="auto"/>
                <w:spacing w:val="-12"/>
                <w:sz w:val="21"/>
                <w:lang w:val="en-US" w:eastAsia="zh-CN"/>
              </w:rPr>
              <w:t>6</w:t>
            </w:r>
          </w:p>
        </w:tc>
        <w:tc>
          <w:tcPr>
            <w:tcW w:w="6075" w:type="dxa"/>
            <w:tcBorders>
              <w:top w:val="single" w:color="000000" w:sz="4" w:space="0"/>
              <w:left w:val="single" w:color="000000" w:sz="4" w:space="0"/>
              <w:bottom w:val="single" w:color="000000" w:sz="4" w:space="0"/>
              <w:right w:val="single" w:color="000000" w:sz="4" w:space="0"/>
            </w:tcBorders>
          </w:tcPr>
          <w:p w14:paraId="1D28D480">
            <w:pPr>
              <w:pStyle w:val="25"/>
              <w:spacing w:before="97" w:line="500" w:lineRule="atLeast"/>
              <w:ind w:right="40"/>
              <w:jc w:val="center"/>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7、项目负责人须具备中华人民共和国注册城乡规划师证书或相关专业高级及以上职称证书</w:t>
            </w:r>
          </w:p>
        </w:tc>
        <w:tc>
          <w:tcPr>
            <w:tcW w:w="3344" w:type="dxa"/>
            <w:tcBorders>
              <w:top w:val="single" w:color="000000" w:sz="4" w:space="0"/>
              <w:left w:val="single" w:color="000000" w:sz="4" w:space="0"/>
              <w:bottom w:val="single" w:color="000000" w:sz="4" w:space="0"/>
              <w:right w:val="single" w:color="000000" w:sz="4" w:space="0"/>
            </w:tcBorders>
          </w:tcPr>
          <w:p w14:paraId="6EA5B5D6">
            <w:pPr>
              <w:pStyle w:val="25"/>
              <w:spacing w:before="97" w:line="500" w:lineRule="atLeast"/>
              <w:ind w:right="40"/>
              <w:rPr>
                <w:rFonts w:ascii="宋体" w:hAnsi="宋体" w:eastAsia="宋体" w:cs="宋体"/>
                <w:color w:val="auto"/>
                <w:spacing w:val="-12"/>
                <w:sz w:val="21"/>
              </w:rPr>
            </w:pPr>
            <w:r>
              <w:rPr>
                <w:rFonts w:ascii="宋体" w:hAnsi="宋体" w:eastAsia="宋体" w:cs="宋体"/>
                <w:color w:val="auto"/>
                <w:spacing w:val="-12"/>
                <w:sz w:val="21"/>
              </w:rPr>
              <w:t>标书内附加盖公章</w:t>
            </w:r>
            <w:r>
              <w:rPr>
                <w:rFonts w:hint="eastAsia" w:cs="宋体"/>
                <w:color w:val="auto"/>
                <w:spacing w:val="-12"/>
                <w:sz w:val="21"/>
                <w:lang w:eastAsia="zh-CN"/>
              </w:rPr>
              <w:t>的复印件</w:t>
            </w:r>
          </w:p>
        </w:tc>
      </w:tr>
      <w:tr w14:paraId="436A7FF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6935" w:type="dxa"/>
            <w:gridSpan w:val="2"/>
            <w:tcBorders>
              <w:top w:val="single" w:color="000000" w:sz="4" w:space="0"/>
              <w:left w:val="single" w:color="000000" w:sz="4" w:space="0"/>
              <w:bottom w:val="single" w:color="000000" w:sz="4" w:space="0"/>
              <w:right w:val="single" w:color="000000" w:sz="4" w:space="0"/>
            </w:tcBorders>
          </w:tcPr>
          <w:p w14:paraId="5F1BBE05">
            <w:pPr>
              <w:pStyle w:val="25"/>
              <w:spacing w:before="4"/>
              <w:rPr>
                <w:color w:val="auto"/>
                <w:sz w:val="21"/>
              </w:rPr>
            </w:pPr>
          </w:p>
          <w:p w14:paraId="27560090">
            <w:pPr>
              <w:pStyle w:val="25"/>
              <w:spacing w:before="1"/>
              <w:ind w:left="107"/>
              <w:rPr>
                <w:color w:val="auto"/>
                <w:sz w:val="21"/>
              </w:rPr>
            </w:pPr>
            <w:r>
              <w:rPr>
                <w:color w:val="auto"/>
                <w:sz w:val="21"/>
              </w:rPr>
              <w:t>结论</w:t>
            </w:r>
          </w:p>
        </w:tc>
        <w:tc>
          <w:tcPr>
            <w:tcW w:w="3344" w:type="dxa"/>
            <w:tcBorders>
              <w:top w:val="single" w:color="000000" w:sz="4" w:space="0"/>
              <w:left w:val="single" w:color="000000" w:sz="4" w:space="0"/>
              <w:bottom w:val="single" w:color="000000" w:sz="4" w:space="0"/>
              <w:right w:val="single" w:color="000000" w:sz="4" w:space="0"/>
            </w:tcBorders>
          </w:tcPr>
          <w:p w14:paraId="7D157C22">
            <w:pPr>
              <w:pStyle w:val="25"/>
              <w:rPr>
                <w:rFonts w:ascii="Times New Roman"/>
                <w:color w:val="auto"/>
                <w:sz w:val="20"/>
              </w:rPr>
            </w:pPr>
          </w:p>
        </w:tc>
      </w:tr>
      <w:tr w14:paraId="757FB04F">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00" w:hRule="atLeast"/>
        </w:trPr>
        <w:tc>
          <w:tcPr>
            <w:tcW w:w="10279" w:type="dxa"/>
            <w:gridSpan w:val="3"/>
            <w:tcBorders>
              <w:top w:val="single" w:color="000000" w:sz="4" w:space="0"/>
              <w:left w:val="single" w:color="000000" w:sz="4" w:space="0"/>
              <w:bottom w:val="single" w:color="000000" w:sz="4" w:space="0"/>
              <w:right w:val="single" w:color="000000" w:sz="4" w:space="0"/>
            </w:tcBorders>
          </w:tcPr>
          <w:p w14:paraId="65F18EE5">
            <w:pPr>
              <w:pStyle w:val="25"/>
              <w:spacing w:before="2"/>
              <w:rPr>
                <w:color w:val="auto"/>
                <w:sz w:val="27"/>
              </w:rPr>
            </w:pPr>
          </w:p>
          <w:p w14:paraId="57321D89">
            <w:pPr>
              <w:pStyle w:val="25"/>
              <w:ind w:left="107"/>
              <w:rPr>
                <w:color w:val="auto"/>
                <w:sz w:val="21"/>
              </w:rPr>
            </w:pPr>
            <w:r>
              <w:rPr>
                <w:color w:val="auto"/>
                <w:sz w:val="21"/>
              </w:rPr>
              <w:t>评委签字：</w:t>
            </w:r>
          </w:p>
        </w:tc>
      </w:tr>
    </w:tbl>
    <w:p w14:paraId="08559283">
      <w:pPr>
        <w:spacing w:before="41" w:line="278" w:lineRule="auto"/>
        <w:ind w:left="1176" w:right="1072" w:firstLine="0"/>
        <w:jc w:val="left"/>
        <w:rPr>
          <w:color w:val="auto"/>
          <w:sz w:val="21"/>
        </w:rPr>
      </w:pPr>
      <w:r>
        <w:rPr>
          <w:color w:val="auto"/>
          <w:spacing w:val="-10"/>
          <w:w w:val="95"/>
          <w:sz w:val="21"/>
        </w:rPr>
        <w:t xml:space="preserve">注：本表中符合评审内容要求的写“√”，不符合评审内容要求的写“×”。结论为“合格”   </w:t>
      </w:r>
      <w:r>
        <w:rPr>
          <w:color w:val="auto"/>
          <w:spacing w:val="-10"/>
          <w:sz w:val="21"/>
        </w:rPr>
        <w:t>或“不合格。结论不合格的不进入符合性审查阶段。</w:t>
      </w:r>
    </w:p>
    <w:p w14:paraId="25BEED8B">
      <w:pPr>
        <w:pStyle w:val="11"/>
        <w:rPr>
          <w:color w:val="auto"/>
          <w:sz w:val="20"/>
        </w:rPr>
      </w:pPr>
    </w:p>
    <w:p w14:paraId="00517D4F">
      <w:pPr>
        <w:pStyle w:val="11"/>
        <w:rPr>
          <w:color w:val="auto"/>
          <w:sz w:val="20"/>
        </w:rPr>
      </w:pPr>
    </w:p>
    <w:p w14:paraId="264948C0">
      <w:pPr>
        <w:pStyle w:val="11"/>
        <w:rPr>
          <w:color w:val="auto"/>
          <w:sz w:val="20"/>
        </w:rPr>
      </w:pPr>
    </w:p>
    <w:p w14:paraId="1819252C">
      <w:pPr>
        <w:pStyle w:val="11"/>
        <w:spacing w:before="1"/>
        <w:rPr>
          <w:color w:val="auto"/>
          <w:sz w:val="19"/>
        </w:rPr>
      </w:pPr>
    </w:p>
    <w:p w14:paraId="1797B0D9">
      <w:pPr>
        <w:spacing w:before="0"/>
        <w:ind w:left="1352" w:right="1345" w:firstLine="0"/>
        <w:jc w:val="center"/>
        <w:rPr>
          <w:color w:val="auto"/>
          <w:sz w:val="21"/>
        </w:rPr>
      </w:pPr>
      <w:r>
        <w:rPr>
          <w:color w:val="auto"/>
          <w:w w:val="95"/>
          <w:sz w:val="21"/>
        </w:rPr>
        <w:t>符合性审查表</w:t>
      </w:r>
    </w:p>
    <w:p w14:paraId="77122FCD">
      <w:pPr>
        <w:pStyle w:val="11"/>
        <w:spacing w:before="11"/>
        <w:rPr>
          <w:color w:val="auto"/>
          <w:sz w:val="7"/>
        </w:rPr>
      </w:pPr>
    </w:p>
    <w:tbl>
      <w:tblPr>
        <w:tblStyle w:val="20"/>
        <w:tblW w:w="0" w:type="auto"/>
        <w:tblInd w:w="8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6052"/>
        <w:gridCol w:w="1961"/>
      </w:tblGrid>
      <w:tr w14:paraId="30493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124" w:type="dxa"/>
            <w:gridSpan w:val="2"/>
            <w:vMerge w:val="restart"/>
          </w:tcPr>
          <w:p w14:paraId="3C4F913A">
            <w:pPr>
              <w:pStyle w:val="25"/>
              <w:spacing w:before="12"/>
              <w:rPr>
                <w:color w:val="auto"/>
                <w:sz w:val="22"/>
              </w:rPr>
            </w:pPr>
          </w:p>
          <w:p w14:paraId="21B1E11C">
            <w:pPr>
              <w:pStyle w:val="25"/>
              <w:ind w:left="3138" w:right="3091"/>
              <w:jc w:val="center"/>
              <w:rPr>
                <w:color w:val="auto"/>
                <w:sz w:val="21"/>
              </w:rPr>
            </w:pPr>
            <w:r>
              <w:rPr>
                <w:color w:val="auto"/>
                <w:sz w:val="21"/>
              </w:rPr>
              <w:t>检查内容</w:t>
            </w:r>
          </w:p>
        </w:tc>
        <w:tc>
          <w:tcPr>
            <w:tcW w:w="1961" w:type="dxa"/>
            <w:tcBorders>
              <w:right w:val="single" w:color="000000" w:sz="4" w:space="0"/>
            </w:tcBorders>
          </w:tcPr>
          <w:p w14:paraId="55DDF617">
            <w:pPr>
              <w:pStyle w:val="25"/>
              <w:spacing w:before="88"/>
              <w:ind w:left="681"/>
              <w:rPr>
                <w:color w:val="auto"/>
                <w:sz w:val="21"/>
              </w:rPr>
            </w:pPr>
            <w:r>
              <w:rPr>
                <w:color w:val="auto"/>
                <w:sz w:val="21"/>
              </w:rPr>
              <w:t>投标人</w:t>
            </w:r>
          </w:p>
        </w:tc>
      </w:tr>
      <w:tr w14:paraId="1BDB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7124" w:type="dxa"/>
            <w:gridSpan w:val="2"/>
            <w:vMerge w:val="continue"/>
            <w:tcBorders>
              <w:top w:val="nil"/>
            </w:tcBorders>
          </w:tcPr>
          <w:p w14:paraId="14D6DA69">
            <w:pPr>
              <w:rPr>
                <w:color w:val="auto"/>
                <w:sz w:val="2"/>
                <w:szCs w:val="2"/>
              </w:rPr>
            </w:pPr>
          </w:p>
        </w:tc>
        <w:tc>
          <w:tcPr>
            <w:tcW w:w="1961" w:type="dxa"/>
            <w:tcBorders>
              <w:right w:val="single" w:color="000000" w:sz="4" w:space="0"/>
            </w:tcBorders>
          </w:tcPr>
          <w:p w14:paraId="2A552AC0">
            <w:pPr>
              <w:pStyle w:val="25"/>
              <w:rPr>
                <w:rFonts w:ascii="Times New Roman"/>
                <w:color w:val="auto"/>
                <w:sz w:val="20"/>
              </w:rPr>
            </w:pPr>
          </w:p>
        </w:tc>
      </w:tr>
      <w:tr w14:paraId="64E5D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restart"/>
            <w:tcBorders>
              <w:right w:val="single" w:color="000000" w:sz="4" w:space="0"/>
            </w:tcBorders>
          </w:tcPr>
          <w:p w14:paraId="05B60476">
            <w:pPr>
              <w:pStyle w:val="25"/>
              <w:rPr>
                <w:color w:val="auto"/>
                <w:sz w:val="20"/>
              </w:rPr>
            </w:pPr>
          </w:p>
          <w:p w14:paraId="2EE021D8">
            <w:pPr>
              <w:pStyle w:val="25"/>
              <w:rPr>
                <w:color w:val="auto"/>
                <w:sz w:val="20"/>
              </w:rPr>
            </w:pPr>
          </w:p>
          <w:p w14:paraId="0AA66B55">
            <w:pPr>
              <w:pStyle w:val="25"/>
              <w:rPr>
                <w:color w:val="auto"/>
                <w:sz w:val="20"/>
              </w:rPr>
            </w:pPr>
          </w:p>
          <w:p w14:paraId="2957357C">
            <w:pPr>
              <w:pStyle w:val="25"/>
              <w:rPr>
                <w:color w:val="auto"/>
                <w:sz w:val="19"/>
              </w:rPr>
            </w:pPr>
          </w:p>
          <w:p w14:paraId="50B41C7A">
            <w:pPr>
              <w:pStyle w:val="25"/>
              <w:spacing w:line="278" w:lineRule="auto"/>
              <w:ind w:left="430" w:right="103" w:hanging="315"/>
              <w:rPr>
                <w:color w:val="auto"/>
                <w:sz w:val="21"/>
              </w:rPr>
            </w:pPr>
            <w:r>
              <w:rPr>
                <w:color w:val="auto"/>
                <w:sz w:val="21"/>
              </w:rPr>
              <w:t>符合性审查</w:t>
            </w:r>
          </w:p>
        </w:tc>
        <w:tc>
          <w:tcPr>
            <w:tcW w:w="6052" w:type="dxa"/>
            <w:tcBorders>
              <w:left w:val="single" w:color="000000" w:sz="4" w:space="0"/>
            </w:tcBorders>
          </w:tcPr>
          <w:p w14:paraId="6880783B">
            <w:pPr>
              <w:pStyle w:val="25"/>
              <w:spacing w:before="64"/>
              <w:ind w:left="109"/>
              <w:rPr>
                <w:color w:val="auto"/>
                <w:sz w:val="21"/>
              </w:rPr>
            </w:pPr>
            <w:r>
              <w:rPr>
                <w:color w:val="auto"/>
                <w:sz w:val="21"/>
              </w:rPr>
              <w:t>合同履行期限符合竞争性磋商文件的要求</w:t>
            </w:r>
          </w:p>
        </w:tc>
        <w:tc>
          <w:tcPr>
            <w:tcW w:w="1961" w:type="dxa"/>
            <w:tcBorders>
              <w:right w:val="single" w:color="000000" w:sz="4" w:space="0"/>
            </w:tcBorders>
          </w:tcPr>
          <w:p w14:paraId="5F5EBEDD">
            <w:pPr>
              <w:pStyle w:val="25"/>
              <w:rPr>
                <w:rFonts w:ascii="Times New Roman"/>
                <w:color w:val="auto"/>
                <w:sz w:val="20"/>
              </w:rPr>
            </w:pPr>
          </w:p>
        </w:tc>
      </w:tr>
      <w:tr w14:paraId="136CF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0DF1144B">
            <w:pPr>
              <w:rPr>
                <w:color w:val="auto"/>
                <w:sz w:val="2"/>
                <w:szCs w:val="2"/>
              </w:rPr>
            </w:pPr>
          </w:p>
        </w:tc>
        <w:tc>
          <w:tcPr>
            <w:tcW w:w="6052" w:type="dxa"/>
            <w:tcBorders>
              <w:left w:val="single" w:color="000000" w:sz="4" w:space="0"/>
            </w:tcBorders>
          </w:tcPr>
          <w:p w14:paraId="30C1E70E">
            <w:pPr>
              <w:pStyle w:val="25"/>
              <w:spacing w:before="62"/>
              <w:ind w:left="109"/>
              <w:rPr>
                <w:rFonts w:hint="default" w:eastAsia="宋体"/>
                <w:color w:val="auto"/>
                <w:sz w:val="21"/>
                <w:lang w:val="en-US" w:eastAsia="zh-CN"/>
              </w:rPr>
            </w:pPr>
            <w:r>
              <w:rPr>
                <w:color w:val="auto"/>
                <w:sz w:val="21"/>
              </w:rPr>
              <w:t>报价不超过</w:t>
            </w:r>
            <w:r>
              <w:rPr>
                <w:rFonts w:hint="eastAsia"/>
                <w:color w:val="auto"/>
                <w:sz w:val="21"/>
                <w:lang w:val="en-US" w:eastAsia="zh-CN"/>
              </w:rPr>
              <w:t>680000元</w:t>
            </w:r>
          </w:p>
        </w:tc>
        <w:tc>
          <w:tcPr>
            <w:tcW w:w="1961" w:type="dxa"/>
            <w:tcBorders>
              <w:right w:val="single" w:color="000000" w:sz="4" w:space="0"/>
            </w:tcBorders>
          </w:tcPr>
          <w:p w14:paraId="105D39C5">
            <w:pPr>
              <w:pStyle w:val="25"/>
              <w:rPr>
                <w:rFonts w:ascii="Times New Roman"/>
                <w:color w:val="auto"/>
                <w:sz w:val="20"/>
              </w:rPr>
            </w:pPr>
          </w:p>
        </w:tc>
      </w:tr>
      <w:tr w14:paraId="0F7C8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1433DD5D">
            <w:pPr>
              <w:rPr>
                <w:color w:val="auto"/>
                <w:sz w:val="2"/>
                <w:szCs w:val="2"/>
              </w:rPr>
            </w:pPr>
          </w:p>
        </w:tc>
        <w:tc>
          <w:tcPr>
            <w:tcW w:w="6052" w:type="dxa"/>
            <w:tcBorders>
              <w:left w:val="single" w:color="000000" w:sz="4" w:space="0"/>
            </w:tcBorders>
          </w:tcPr>
          <w:p w14:paraId="3C269764">
            <w:pPr>
              <w:pStyle w:val="25"/>
              <w:spacing w:before="63"/>
              <w:ind w:left="109"/>
              <w:rPr>
                <w:color w:val="auto"/>
                <w:sz w:val="21"/>
              </w:rPr>
            </w:pPr>
            <w:r>
              <w:rPr>
                <w:color w:val="auto"/>
                <w:sz w:val="21"/>
              </w:rPr>
              <w:t>方案符合本项目采购需求</w:t>
            </w:r>
          </w:p>
        </w:tc>
        <w:tc>
          <w:tcPr>
            <w:tcW w:w="1961" w:type="dxa"/>
            <w:tcBorders>
              <w:right w:val="single" w:color="000000" w:sz="4" w:space="0"/>
            </w:tcBorders>
          </w:tcPr>
          <w:p w14:paraId="497B3629">
            <w:pPr>
              <w:pStyle w:val="25"/>
              <w:rPr>
                <w:rFonts w:ascii="Times New Roman"/>
                <w:color w:val="auto"/>
                <w:sz w:val="20"/>
              </w:rPr>
            </w:pPr>
          </w:p>
        </w:tc>
      </w:tr>
      <w:tr w14:paraId="7DEE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72" w:type="dxa"/>
            <w:vMerge w:val="continue"/>
            <w:tcBorders>
              <w:top w:val="nil"/>
              <w:right w:val="single" w:color="000000" w:sz="4" w:space="0"/>
            </w:tcBorders>
          </w:tcPr>
          <w:p w14:paraId="5EBA8D36">
            <w:pPr>
              <w:rPr>
                <w:color w:val="auto"/>
                <w:sz w:val="2"/>
                <w:szCs w:val="2"/>
              </w:rPr>
            </w:pPr>
          </w:p>
        </w:tc>
        <w:tc>
          <w:tcPr>
            <w:tcW w:w="6052" w:type="dxa"/>
            <w:tcBorders>
              <w:left w:val="single" w:color="000000" w:sz="4" w:space="0"/>
            </w:tcBorders>
          </w:tcPr>
          <w:p w14:paraId="7028ADE0">
            <w:pPr>
              <w:pStyle w:val="25"/>
              <w:spacing w:before="2"/>
              <w:ind w:left="109"/>
              <w:rPr>
                <w:color w:val="auto"/>
                <w:sz w:val="21"/>
              </w:rPr>
            </w:pPr>
            <w:r>
              <w:rPr>
                <w:color w:val="auto"/>
                <w:sz w:val="21"/>
              </w:rPr>
              <w:t>投标文件按照采购文件规定的格式、内容和要求编制，字迹清晰</w:t>
            </w:r>
          </w:p>
          <w:p w14:paraId="42E84575">
            <w:pPr>
              <w:pStyle w:val="25"/>
              <w:spacing w:before="2" w:line="252" w:lineRule="exact"/>
              <w:ind w:left="109"/>
              <w:rPr>
                <w:color w:val="auto"/>
                <w:sz w:val="21"/>
              </w:rPr>
            </w:pPr>
            <w:r>
              <w:rPr>
                <w:color w:val="auto"/>
                <w:sz w:val="21"/>
              </w:rPr>
              <w:t>可辨</w:t>
            </w:r>
          </w:p>
        </w:tc>
        <w:tc>
          <w:tcPr>
            <w:tcW w:w="1961" w:type="dxa"/>
            <w:tcBorders>
              <w:right w:val="single" w:color="000000" w:sz="4" w:space="0"/>
            </w:tcBorders>
          </w:tcPr>
          <w:p w14:paraId="5B6C2718">
            <w:pPr>
              <w:pStyle w:val="25"/>
              <w:rPr>
                <w:rFonts w:ascii="Times New Roman"/>
                <w:color w:val="auto"/>
                <w:sz w:val="20"/>
              </w:rPr>
            </w:pPr>
          </w:p>
        </w:tc>
      </w:tr>
      <w:tr w14:paraId="5D17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072" w:type="dxa"/>
            <w:vMerge w:val="continue"/>
            <w:tcBorders>
              <w:top w:val="nil"/>
              <w:right w:val="single" w:color="000000" w:sz="4" w:space="0"/>
            </w:tcBorders>
          </w:tcPr>
          <w:p w14:paraId="4A67E3D5">
            <w:pPr>
              <w:rPr>
                <w:color w:val="auto"/>
                <w:sz w:val="2"/>
                <w:szCs w:val="2"/>
              </w:rPr>
            </w:pPr>
          </w:p>
        </w:tc>
        <w:tc>
          <w:tcPr>
            <w:tcW w:w="6052" w:type="dxa"/>
            <w:tcBorders>
              <w:left w:val="single" w:color="000000" w:sz="4" w:space="0"/>
            </w:tcBorders>
          </w:tcPr>
          <w:p w14:paraId="1D5F2531">
            <w:pPr>
              <w:pStyle w:val="25"/>
              <w:spacing w:before="61"/>
              <w:ind w:left="109"/>
              <w:rPr>
                <w:color w:val="auto"/>
                <w:sz w:val="21"/>
              </w:rPr>
            </w:pPr>
            <w:r>
              <w:rPr>
                <w:color w:val="auto"/>
                <w:sz w:val="21"/>
              </w:rPr>
              <w:t>响应文件没有不符合采购文件规定的技术规格、技术标准要求</w:t>
            </w:r>
          </w:p>
        </w:tc>
        <w:tc>
          <w:tcPr>
            <w:tcW w:w="1961" w:type="dxa"/>
            <w:tcBorders>
              <w:right w:val="single" w:color="000000" w:sz="4" w:space="0"/>
            </w:tcBorders>
          </w:tcPr>
          <w:p w14:paraId="6D3554C4">
            <w:pPr>
              <w:pStyle w:val="25"/>
              <w:rPr>
                <w:rFonts w:ascii="Times New Roman"/>
                <w:color w:val="auto"/>
                <w:sz w:val="20"/>
              </w:rPr>
            </w:pPr>
          </w:p>
        </w:tc>
      </w:tr>
      <w:tr w14:paraId="3AEB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65C69852">
            <w:pPr>
              <w:rPr>
                <w:color w:val="auto"/>
                <w:sz w:val="2"/>
                <w:szCs w:val="2"/>
              </w:rPr>
            </w:pPr>
          </w:p>
        </w:tc>
        <w:tc>
          <w:tcPr>
            <w:tcW w:w="6052" w:type="dxa"/>
            <w:tcBorders>
              <w:left w:val="single" w:color="000000" w:sz="4" w:space="0"/>
            </w:tcBorders>
          </w:tcPr>
          <w:p w14:paraId="5873B9E0">
            <w:pPr>
              <w:pStyle w:val="25"/>
              <w:spacing w:before="62"/>
              <w:ind w:left="109"/>
              <w:rPr>
                <w:color w:val="auto"/>
                <w:sz w:val="21"/>
              </w:rPr>
            </w:pPr>
            <w:r>
              <w:rPr>
                <w:color w:val="auto"/>
                <w:sz w:val="21"/>
              </w:rPr>
              <w:t>满足采购文件规定的其它实质性要求</w:t>
            </w:r>
          </w:p>
        </w:tc>
        <w:tc>
          <w:tcPr>
            <w:tcW w:w="1961" w:type="dxa"/>
            <w:tcBorders>
              <w:right w:val="single" w:color="000000" w:sz="4" w:space="0"/>
            </w:tcBorders>
          </w:tcPr>
          <w:p w14:paraId="1E0E1F17">
            <w:pPr>
              <w:pStyle w:val="25"/>
              <w:rPr>
                <w:rFonts w:ascii="Times New Roman"/>
                <w:color w:val="auto"/>
                <w:sz w:val="20"/>
              </w:rPr>
            </w:pPr>
          </w:p>
        </w:tc>
      </w:tr>
      <w:tr w14:paraId="58AB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124" w:type="dxa"/>
            <w:gridSpan w:val="2"/>
          </w:tcPr>
          <w:p w14:paraId="6C3B12F6">
            <w:pPr>
              <w:pStyle w:val="25"/>
              <w:spacing w:before="62"/>
              <w:ind w:left="3135" w:right="3091"/>
              <w:jc w:val="center"/>
              <w:rPr>
                <w:color w:val="auto"/>
                <w:sz w:val="21"/>
              </w:rPr>
            </w:pPr>
            <w:r>
              <w:rPr>
                <w:color w:val="auto"/>
                <w:sz w:val="21"/>
              </w:rPr>
              <w:t>结论</w:t>
            </w:r>
          </w:p>
        </w:tc>
        <w:tc>
          <w:tcPr>
            <w:tcW w:w="1961" w:type="dxa"/>
            <w:tcBorders>
              <w:right w:val="single" w:color="000000" w:sz="4" w:space="0"/>
            </w:tcBorders>
          </w:tcPr>
          <w:p w14:paraId="4A301D86">
            <w:pPr>
              <w:pStyle w:val="25"/>
              <w:rPr>
                <w:rFonts w:ascii="Times New Roman"/>
                <w:color w:val="auto"/>
                <w:sz w:val="20"/>
              </w:rPr>
            </w:pPr>
          </w:p>
        </w:tc>
      </w:tr>
      <w:tr w14:paraId="62E5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085" w:type="dxa"/>
            <w:gridSpan w:val="3"/>
            <w:tcBorders>
              <w:right w:val="single" w:color="000000" w:sz="4" w:space="0"/>
            </w:tcBorders>
          </w:tcPr>
          <w:p w14:paraId="312D4C08">
            <w:pPr>
              <w:pStyle w:val="25"/>
              <w:spacing w:before="61"/>
              <w:ind w:left="106"/>
              <w:rPr>
                <w:color w:val="auto"/>
                <w:sz w:val="21"/>
              </w:rPr>
            </w:pPr>
            <w:r>
              <w:rPr>
                <w:color w:val="auto"/>
                <w:sz w:val="21"/>
              </w:rPr>
              <w:t>评委签字：</w:t>
            </w:r>
          </w:p>
        </w:tc>
      </w:tr>
    </w:tbl>
    <w:p w14:paraId="69B0EA08">
      <w:pPr>
        <w:spacing w:before="98" w:line="417" w:lineRule="auto"/>
        <w:ind w:left="1176" w:right="1072" w:firstLine="0"/>
        <w:jc w:val="left"/>
        <w:rPr>
          <w:color w:val="auto"/>
          <w:sz w:val="21"/>
        </w:rPr>
      </w:pPr>
      <w:r>
        <w:rPr>
          <w:color w:val="auto"/>
          <w:spacing w:val="-10"/>
          <w:w w:val="95"/>
          <w:sz w:val="21"/>
        </w:rPr>
        <w:t xml:space="preserve">注：本表中符合评审内容要求的写“√”，不符合评审内容要求的写“×”。结论为“合格”   </w:t>
      </w:r>
      <w:r>
        <w:rPr>
          <w:color w:val="auto"/>
          <w:spacing w:val="-10"/>
          <w:sz w:val="21"/>
        </w:rPr>
        <w:t>或“不合格。结论不合格的不进入综合评审阶段。</w:t>
      </w:r>
    </w:p>
    <w:p w14:paraId="7C9FDBDF">
      <w:pPr>
        <w:spacing w:before="0" w:line="214" w:lineRule="exact"/>
        <w:ind w:left="1176" w:right="0" w:firstLine="0"/>
        <w:jc w:val="left"/>
        <w:rPr>
          <w:b/>
          <w:color w:val="auto"/>
          <w:sz w:val="21"/>
        </w:rPr>
      </w:pPr>
      <w:r>
        <w:rPr>
          <w:b/>
          <w:color w:val="auto"/>
          <w:sz w:val="21"/>
        </w:rPr>
        <w:t>以上资格及符合性磋商中内容只要有一条不满足，则响应文件无效。</w:t>
      </w:r>
    </w:p>
    <w:p w14:paraId="3CF723DC">
      <w:pPr>
        <w:spacing w:before="91"/>
        <w:ind w:left="1601" w:right="0" w:firstLine="0"/>
        <w:jc w:val="left"/>
        <w:rPr>
          <w:b/>
          <w:color w:val="auto"/>
          <w:sz w:val="21"/>
        </w:rPr>
      </w:pPr>
      <w:r>
        <w:rPr>
          <w:b/>
          <w:color w:val="auto"/>
          <w:sz w:val="21"/>
        </w:rPr>
        <w:t>1.对通过初步审核的供应商进行磋商</w:t>
      </w:r>
    </w:p>
    <w:bookmarkEnd w:id="11"/>
    <w:p w14:paraId="0D3E859A">
      <w:pPr>
        <w:spacing w:after="0"/>
        <w:jc w:val="left"/>
        <w:rPr>
          <w:color w:val="auto"/>
          <w:sz w:val="21"/>
        </w:rPr>
        <w:sectPr>
          <w:headerReference r:id="rId15" w:type="default"/>
          <w:footerReference r:id="rId16" w:type="default"/>
          <w:pgSz w:w="11910" w:h="16840"/>
          <w:pgMar w:top="1000" w:right="580" w:bottom="900" w:left="580" w:header="741" w:footer="720" w:gutter="0"/>
          <w:pgNumType w:start="18"/>
          <w:cols w:space="720" w:num="1"/>
        </w:sectPr>
      </w:pPr>
    </w:p>
    <w:p w14:paraId="452FD829">
      <w:pPr>
        <w:spacing w:before="46" w:line="319" w:lineRule="auto"/>
        <w:ind w:left="1601" w:right="1059" w:firstLine="0"/>
        <w:jc w:val="left"/>
        <w:rPr>
          <w:color w:val="auto"/>
          <w:sz w:val="21"/>
        </w:rPr>
      </w:pPr>
      <w:r>
        <w:rPr>
          <w:color w:val="auto"/>
          <w:sz w:val="21"/>
        </w:rPr>
        <w:t>1. 磋商委员会将按照公开、公平、公正的原则对待所有参与磋商单位。具体工作流程： 磋商小组讨论、通过磋商工作流程和要点。</w:t>
      </w:r>
    </w:p>
    <w:p w14:paraId="266C4371">
      <w:pPr>
        <w:spacing w:before="2"/>
        <w:ind w:left="1601" w:right="0" w:firstLine="0"/>
        <w:jc w:val="left"/>
        <w:rPr>
          <w:color w:val="auto"/>
          <w:sz w:val="21"/>
        </w:rPr>
      </w:pPr>
      <w:r>
        <w:rPr>
          <w:color w:val="auto"/>
          <w:sz w:val="21"/>
        </w:rPr>
        <w:t>磋商小组审阅参与磋商的供应商的响应文件。</w:t>
      </w:r>
    </w:p>
    <w:p w14:paraId="564EE1FA">
      <w:pPr>
        <w:spacing w:before="89" w:line="321" w:lineRule="auto"/>
        <w:ind w:left="1176" w:right="1129" w:firstLine="424"/>
        <w:jc w:val="left"/>
        <w:rPr>
          <w:color w:val="auto"/>
          <w:sz w:val="21"/>
        </w:rPr>
      </w:pPr>
      <w:r>
        <w:rPr>
          <w:color w:val="auto"/>
          <w:w w:val="95"/>
          <w:sz w:val="21"/>
        </w:rPr>
        <w:t xml:space="preserve">围绕磋商要点，磋商小组全体成员集中与各有效磋商单位分别进行磋商。磋商文件有实  </w:t>
      </w:r>
      <w:r>
        <w:rPr>
          <w:color w:val="auto"/>
          <w:sz w:val="21"/>
        </w:rPr>
        <w:t>质性变动的，磋商小组将以书面形式通知所有参加的磋商单位。</w:t>
      </w:r>
    </w:p>
    <w:p w14:paraId="713B6138">
      <w:pPr>
        <w:spacing w:before="0" w:line="319" w:lineRule="auto"/>
        <w:ind w:left="1601" w:right="1975" w:firstLine="0"/>
        <w:jc w:val="left"/>
        <w:rPr>
          <w:color w:val="auto"/>
          <w:sz w:val="21"/>
        </w:rPr>
      </w:pPr>
      <w:r>
        <w:rPr>
          <w:b/>
          <w:color w:val="auto"/>
          <w:sz w:val="21"/>
          <w:u w:val="single"/>
        </w:rPr>
        <w:t>磋商结束后，磋商小组将要求所有供应商在规定时间内确定并提交最终报价。</w:t>
      </w:r>
      <w:r>
        <w:rPr>
          <w:color w:val="auto"/>
          <w:sz w:val="21"/>
        </w:rPr>
        <w:t>供应商的最终报价不得超过首次报价及采购预算。</w:t>
      </w:r>
    </w:p>
    <w:p w14:paraId="24862FA0">
      <w:pPr>
        <w:spacing w:before="0" w:line="321" w:lineRule="auto"/>
        <w:ind w:left="1176" w:right="1179" w:firstLine="424"/>
        <w:jc w:val="left"/>
        <w:rPr>
          <w:b/>
          <w:color w:val="auto"/>
          <w:sz w:val="21"/>
        </w:rPr>
      </w:pPr>
      <w:r>
        <w:rPr>
          <w:b/>
          <w:color w:val="auto"/>
          <w:sz w:val="21"/>
        </w:rPr>
        <w:t>3. 根据各单位最终报价和合格磋商单位的响应文件进行磋商综合详细打分，按照汇总得分由高到低的顺序排序，并确定排名第一名的为成交单位。</w:t>
      </w:r>
    </w:p>
    <w:bookmarkEnd w:id="10"/>
    <w:p w14:paraId="23760276">
      <w:pPr>
        <w:pStyle w:val="11"/>
        <w:rPr>
          <w:b/>
          <w:color w:val="auto"/>
          <w:sz w:val="20"/>
        </w:rPr>
      </w:pPr>
    </w:p>
    <w:p w14:paraId="2E96AA69">
      <w:pPr>
        <w:pStyle w:val="11"/>
        <w:jc w:val="center"/>
        <w:rPr>
          <w:b/>
          <w:color w:val="auto"/>
          <w:sz w:val="20"/>
        </w:rPr>
      </w:pPr>
    </w:p>
    <w:p w14:paraId="5907D32D">
      <w:pPr>
        <w:pStyle w:val="11"/>
        <w:jc w:val="center"/>
        <w:rPr>
          <w:b/>
          <w:color w:val="auto"/>
          <w:sz w:val="20"/>
        </w:rPr>
      </w:pPr>
      <w:r>
        <w:rPr>
          <w:b/>
          <w:color w:val="auto"/>
          <w:sz w:val="20"/>
        </w:rPr>
        <w:t>磋商办法前附表（二）</w:t>
      </w:r>
    </w:p>
    <w:p w14:paraId="20814BDB">
      <w:pPr>
        <w:pStyle w:val="11"/>
        <w:rPr>
          <w:b/>
          <w:color w:val="auto"/>
          <w:sz w:val="20"/>
        </w:rPr>
      </w:pPr>
    </w:p>
    <w:tbl>
      <w:tblPr>
        <w:tblStyle w:val="20"/>
        <w:tblpPr w:leftFromText="180" w:rightFromText="180" w:vertAnchor="text" w:horzAnchor="page" w:tblpX="766" w:tblpY="6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2867"/>
        <w:gridCol w:w="5273"/>
        <w:gridCol w:w="1097"/>
      </w:tblGrid>
      <w:tr w14:paraId="57338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275" w:type="dxa"/>
          </w:tcPr>
          <w:p w14:paraId="3DE4A39A">
            <w:pPr>
              <w:pStyle w:val="25"/>
              <w:spacing w:before="131"/>
              <w:ind w:left="377" w:right="368"/>
              <w:jc w:val="center"/>
              <w:rPr>
                <w:color w:val="auto"/>
                <w:sz w:val="24"/>
              </w:rPr>
            </w:pPr>
            <w:r>
              <w:rPr>
                <w:color w:val="auto"/>
                <w:sz w:val="24"/>
              </w:rPr>
              <w:t>序号</w:t>
            </w:r>
          </w:p>
        </w:tc>
        <w:tc>
          <w:tcPr>
            <w:tcW w:w="2867" w:type="dxa"/>
          </w:tcPr>
          <w:p w14:paraId="310D08F1">
            <w:pPr>
              <w:pStyle w:val="25"/>
              <w:spacing w:before="131"/>
              <w:ind w:left="110" w:right="101"/>
              <w:jc w:val="center"/>
              <w:rPr>
                <w:color w:val="auto"/>
                <w:sz w:val="24"/>
              </w:rPr>
            </w:pPr>
            <w:r>
              <w:rPr>
                <w:color w:val="auto"/>
                <w:sz w:val="24"/>
              </w:rPr>
              <w:t>评审因素</w:t>
            </w:r>
          </w:p>
        </w:tc>
        <w:tc>
          <w:tcPr>
            <w:tcW w:w="6370" w:type="dxa"/>
            <w:gridSpan w:val="2"/>
          </w:tcPr>
          <w:p w14:paraId="6F0D9D20">
            <w:pPr>
              <w:pStyle w:val="25"/>
              <w:spacing w:before="131"/>
              <w:ind w:left="2683" w:right="2676"/>
              <w:jc w:val="center"/>
              <w:rPr>
                <w:color w:val="auto"/>
                <w:sz w:val="24"/>
              </w:rPr>
            </w:pPr>
            <w:r>
              <w:rPr>
                <w:color w:val="auto"/>
                <w:sz w:val="24"/>
              </w:rPr>
              <w:t>评审标准</w:t>
            </w:r>
          </w:p>
        </w:tc>
      </w:tr>
      <w:tr w14:paraId="7898A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275" w:type="dxa"/>
          </w:tcPr>
          <w:p w14:paraId="3CE28D1B">
            <w:pPr>
              <w:pStyle w:val="25"/>
              <w:spacing w:before="9"/>
              <w:rPr>
                <w:b/>
                <w:color w:val="auto"/>
                <w:sz w:val="18"/>
              </w:rPr>
            </w:pPr>
          </w:p>
          <w:p w14:paraId="7B291CCB">
            <w:pPr>
              <w:pStyle w:val="25"/>
              <w:ind w:left="9"/>
              <w:jc w:val="center"/>
              <w:rPr>
                <w:color w:val="auto"/>
                <w:sz w:val="24"/>
              </w:rPr>
            </w:pPr>
            <w:r>
              <w:rPr>
                <w:color w:val="auto"/>
                <w:sz w:val="24"/>
              </w:rPr>
              <w:t>1</w:t>
            </w:r>
          </w:p>
        </w:tc>
        <w:tc>
          <w:tcPr>
            <w:tcW w:w="2867" w:type="dxa"/>
          </w:tcPr>
          <w:p w14:paraId="11523BAC">
            <w:pPr>
              <w:pStyle w:val="25"/>
              <w:spacing w:before="84" w:line="242" w:lineRule="auto"/>
              <w:ind w:left="773" w:right="761" w:firstLine="180"/>
              <w:rPr>
                <w:color w:val="auto"/>
                <w:sz w:val="24"/>
              </w:rPr>
            </w:pPr>
            <w:r>
              <w:rPr>
                <w:color w:val="auto"/>
                <w:sz w:val="24"/>
              </w:rPr>
              <w:t>分值构成 (总分100</w:t>
            </w:r>
            <w:r>
              <w:rPr>
                <w:color w:val="auto"/>
                <w:spacing w:val="-9"/>
                <w:sz w:val="24"/>
              </w:rPr>
              <w:t>分)</w:t>
            </w:r>
          </w:p>
        </w:tc>
        <w:tc>
          <w:tcPr>
            <w:tcW w:w="6370" w:type="dxa"/>
            <w:gridSpan w:val="2"/>
          </w:tcPr>
          <w:p w14:paraId="194ED7B5">
            <w:pPr>
              <w:pStyle w:val="25"/>
              <w:tabs>
                <w:tab w:val="left" w:pos="2627"/>
              </w:tabs>
              <w:spacing w:before="84"/>
              <w:ind w:left="107"/>
              <w:rPr>
                <w:color w:val="auto"/>
                <w:sz w:val="24"/>
              </w:rPr>
            </w:pPr>
            <w:r>
              <w:rPr>
                <w:color w:val="auto"/>
                <w:sz w:val="24"/>
              </w:rPr>
              <w:t>技术部分：</w:t>
            </w:r>
            <w:r>
              <w:rPr>
                <w:rFonts w:hint="eastAsia"/>
                <w:color w:val="auto"/>
                <w:sz w:val="24"/>
                <w:u w:val="single"/>
                <w:lang w:val="en-US" w:eastAsia="zh-CN"/>
              </w:rPr>
              <w:t>70</w:t>
            </w:r>
            <w:r>
              <w:rPr>
                <w:color w:val="auto"/>
                <w:sz w:val="24"/>
              </w:rPr>
              <w:t>分</w:t>
            </w:r>
            <w:r>
              <w:rPr>
                <w:color w:val="auto"/>
                <w:sz w:val="24"/>
              </w:rPr>
              <w:tab/>
            </w:r>
          </w:p>
          <w:p w14:paraId="24D9DA3A">
            <w:pPr>
              <w:pStyle w:val="25"/>
              <w:tabs>
                <w:tab w:val="left" w:pos="2627"/>
              </w:tabs>
              <w:spacing w:before="4"/>
              <w:ind w:left="107"/>
              <w:rPr>
                <w:color w:val="auto"/>
                <w:sz w:val="24"/>
              </w:rPr>
            </w:pPr>
            <w:r>
              <w:rPr>
                <w:color w:val="auto"/>
                <w:sz w:val="24"/>
              </w:rPr>
              <w:t>响应报价：</w:t>
            </w:r>
            <w:r>
              <w:rPr>
                <w:color w:val="auto"/>
                <w:sz w:val="24"/>
                <w:u w:val="single"/>
              </w:rPr>
              <w:t>10</w:t>
            </w:r>
            <w:r>
              <w:rPr>
                <w:color w:val="auto"/>
                <w:sz w:val="24"/>
              </w:rPr>
              <w:t>分</w:t>
            </w:r>
            <w:r>
              <w:rPr>
                <w:color w:val="auto"/>
                <w:sz w:val="24"/>
              </w:rPr>
              <w:tab/>
            </w:r>
            <w:r>
              <w:rPr>
                <w:color w:val="auto"/>
                <w:sz w:val="24"/>
              </w:rPr>
              <w:t>其他评分因素：</w:t>
            </w:r>
            <w:r>
              <w:rPr>
                <w:rFonts w:hint="eastAsia"/>
                <w:color w:val="auto"/>
                <w:sz w:val="24"/>
                <w:u w:val="single"/>
                <w:lang w:val="en-US" w:eastAsia="zh-CN"/>
              </w:rPr>
              <w:t>20</w:t>
            </w:r>
            <w:r>
              <w:rPr>
                <w:color w:val="auto"/>
                <w:sz w:val="24"/>
              </w:rPr>
              <w:t>分</w:t>
            </w:r>
          </w:p>
        </w:tc>
      </w:tr>
      <w:tr w14:paraId="60FE9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275" w:type="dxa"/>
          </w:tcPr>
          <w:p w14:paraId="6C1A5028">
            <w:pPr>
              <w:pStyle w:val="25"/>
              <w:rPr>
                <w:b/>
                <w:color w:val="auto"/>
                <w:sz w:val="24"/>
              </w:rPr>
            </w:pPr>
          </w:p>
          <w:p w14:paraId="5CFEC296">
            <w:pPr>
              <w:pStyle w:val="25"/>
              <w:rPr>
                <w:b/>
                <w:color w:val="auto"/>
                <w:sz w:val="24"/>
              </w:rPr>
            </w:pPr>
          </w:p>
          <w:p w14:paraId="14A1B60E">
            <w:pPr>
              <w:pStyle w:val="25"/>
              <w:spacing w:before="9"/>
              <w:rPr>
                <w:b/>
                <w:color w:val="auto"/>
                <w:sz w:val="24"/>
              </w:rPr>
            </w:pPr>
          </w:p>
          <w:p w14:paraId="3D186990">
            <w:pPr>
              <w:pStyle w:val="25"/>
              <w:ind w:left="9"/>
              <w:jc w:val="center"/>
              <w:rPr>
                <w:color w:val="auto"/>
                <w:sz w:val="24"/>
              </w:rPr>
            </w:pPr>
            <w:r>
              <w:rPr>
                <w:color w:val="auto"/>
                <w:sz w:val="24"/>
              </w:rPr>
              <w:t>2</w:t>
            </w:r>
          </w:p>
        </w:tc>
        <w:tc>
          <w:tcPr>
            <w:tcW w:w="2867" w:type="dxa"/>
          </w:tcPr>
          <w:p w14:paraId="06DCBA8A">
            <w:pPr>
              <w:pStyle w:val="25"/>
              <w:rPr>
                <w:b/>
                <w:color w:val="auto"/>
                <w:sz w:val="24"/>
              </w:rPr>
            </w:pPr>
          </w:p>
          <w:p w14:paraId="474C218E">
            <w:pPr>
              <w:pStyle w:val="25"/>
              <w:rPr>
                <w:b/>
                <w:color w:val="auto"/>
                <w:sz w:val="24"/>
              </w:rPr>
            </w:pPr>
          </w:p>
          <w:p w14:paraId="5B0BF5E6">
            <w:pPr>
              <w:pStyle w:val="25"/>
              <w:spacing w:before="9"/>
              <w:rPr>
                <w:b/>
                <w:color w:val="auto"/>
                <w:sz w:val="24"/>
              </w:rPr>
            </w:pPr>
          </w:p>
          <w:p w14:paraId="7E825284">
            <w:pPr>
              <w:pStyle w:val="25"/>
              <w:ind w:left="110" w:right="101"/>
              <w:jc w:val="center"/>
              <w:rPr>
                <w:color w:val="auto"/>
                <w:sz w:val="24"/>
              </w:rPr>
            </w:pPr>
            <w:r>
              <w:rPr>
                <w:color w:val="auto"/>
                <w:sz w:val="24"/>
              </w:rPr>
              <w:t>报价得分计算方法</w:t>
            </w:r>
          </w:p>
        </w:tc>
        <w:tc>
          <w:tcPr>
            <w:tcW w:w="6370" w:type="dxa"/>
            <w:gridSpan w:val="2"/>
          </w:tcPr>
          <w:p w14:paraId="11F9E852">
            <w:pPr>
              <w:pStyle w:val="25"/>
              <w:spacing w:before="151" w:line="242" w:lineRule="auto"/>
              <w:ind w:left="107" w:right="85"/>
              <w:jc w:val="both"/>
              <w:rPr>
                <w:color w:val="auto"/>
                <w:sz w:val="24"/>
              </w:rPr>
            </w:pPr>
            <w:r>
              <w:rPr>
                <w:color w:val="auto"/>
                <w:spacing w:val="-14"/>
                <w:sz w:val="24"/>
              </w:rPr>
              <w:t>综合评分法中的价格分统一采用低价优先法计算，即满足招标</w:t>
            </w:r>
            <w:r>
              <w:rPr>
                <w:color w:val="auto"/>
                <w:spacing w:val="-15"/>
                <w:sz w:val="24"/>
              </w:rPr>
              <w:t>文件要求且最终投标价格最低的投标报价为评标基准价，其价</w:t>
            </w:r>
            <w:r>
              <w:rPr>
                <w:color w:val="auto"/>
                <w:spacing w:val="-21"/>
                <w:sz w:val="24"/>
              </w:rPr>
              <w:t xml:space="preserve">格分为满分 </w:t>
            </w:r>
            <w:r>
              <w:rPr>
                <w:color w:val="auto"/>
                <w:sz w:val="24"/>
              </w:rPr>
              <w:t>10</w:t>
            </w:r>
            <w:r>
              <w:rPr>
                <w:color w:val="auto"/>
                <w:spacing w:val="-28"/>
                <w:sz w:val="24"/>
              </w:rPr>
              <w:t xml:space="preserve"> 分。</w:t>
            </w:r>
          </w:p>
          <w:p w14:paraId="1A7E4620">
            <w:pPr>
              <w:pStyle w:val="25"/>
              <w:spacing w:before="5" w:line="242" w:lineRule="auto"/>
              <w:ind w:left="107" w:right="997"/>
              <w:rPr>
                <w:color w:val="auto"/>
                <w:sz w:val="24"/>
              </w:rPr>
            </w:pPr>
            <w:r>
              <w:rPr>
                <w:color w:val="auto"/>
                <w:spacing w:val="-12"/>
                <w:sz w:val="24"/>
              </w:rPr>
              <w:t>磋商报价得分=</w:t>
            </w:r>
            <w:r>
              <w:rPr>
                <w:color w:val="auto"/>
                <w:spacing w:val="-9"/>
                <w:sz w:val="24"/>
              </w:rPr>
              <w:t>（</w:t>
            </w:r>
            <w:r>
              <w:rPr>
                <w:color w:val="auto"/>
                <w:spacing w:val="-12"/>
                <w:sz w:val="24"/>
              </w:rPr>
              <w:t>磋商基准价</w:t>
            </w:r>
            <w:r>
              <w:rPr>
                <w:color w:val="auto"/>
                <w:spacing w:val="-8"/>
                <w:sz w:val="24"/>
              </w:rPr>
              <w:t>/</w:t>
            </w:r>
            <w:r>
              <w:rPr>
                <w:color w:val="auto"/>
                <w:spacing w:val="-12"/>
                <w:sz w:val="24"/>
              </w:rPr>
              <w:t>磋商报价</w:t>
            </w:r>
            <w:r>
              <w:rPr>
                <w:color w:val="auto"/>
                <w:spacing w:val="-10"/>
                <w:sz w:val="24"/>
              </w:rPr>
              <w:t xml:space="preserve">）×10%×100 </w:t>
            </w:r>
            <w:r>
              <w:rPr>
                <w:color w:val="auto"/>
                <w:spacing w:val="-23"/>
                <w:sz w:val="24"/>
              </w:rPr>
              <w:t>超出</w:t>
            </w:r>
            <w:r>
              <w:rPr>
                <w:rFonts w:hint="eastAsia"/>
                <w:color w:val="auto"/>
                <w:spacing w:val="-23"/>
                <w:sz w:val="24"/>
                <w:lang w:val="en-US" w:eastAsia="zh-CN"/>
              </w:rPr>
              <w:t>68万元</w:t>
            </w:r>
            <w:r>
              <w:rPr>
                <w:color w:val="auto"/>
                <w:spacing w:val="-19"/>
                <w:sz w:val="24"/>
              </w:rPr>
              <w:t>的磋商响应报价为无效报价。</w:t>
            </w:r>
          </w:p>
          <w:p w14:paraId="3D738465">
            <w:pPr>
              <w:pStyle w:val="25"/>
              <w:spacing w:before="2"/>
              <w:ind w:left="107"/>
              <w:rPr>
                <w:color w:val="auto"/>
                <w:sz w:val="24"/>
              </w:rPr>
            </w:pPr>
            <w:r>
              <w:rPr>
                <w:color w:val="auto"/>
                <w:sz w:val="24"/>
              </w:rPr>
              <w:t>(报价得分保留小数点后两位）</w:t>
            </w:r>
          </w:p>
        </w:tc>
      </w:tr>
      <w:tr w14:paraId="70614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14:paraId="267ACA0A">
            <w:pPr>
              <w:pStyle w:val="25"/>
              <w:spacing w:before="158"/>
              <w:ind w:left="9"/>
              <w:jc w:val="center"/>
              <w:rPr>
                <w:color w:val="auto"/>
                <w:sz w:val="24"/>
              </w:rPr>
            </w:pPr>
            <w:r>
              <w:rPr>
                <w:color w:val="auto"/>
                <w:sz w:val="24"/>
              </w:rPr>
              <w:t>3</w:t>
            </w:r>
          </w:p>
        </w:tc>
        <w:tc>
          <w:tcPr>
            <w:tcW w:w="2867" w:type="dxa"/>
          </w:tcPr>
          <w:p w14:paraId="2E9A1C3F">
            <w:pPr>
              <w:pStyle w:val="25"/>
              <w:spacing w:before="2"/>
              <w:ind w:left="110" w:right="101"/>
              <w:jc w:val="center"/>
              <w:rPr>
                <w:color w:val="auto"/>
                <w:sz w:val="24"/>
              </w:rPr>
            </w:pPr>
            <w:r>
              <w:rPr>
                <w:color w:val="auto"/>
                <w:sz w:val="24"/>
              </w:rPr>
              <w:t>响应报价的偏差率计算</w:t>
            </w:r>
          </w:p>
          <w:p w14:paraId="30DC8E2E">
            <w:pPr>
              <w:pStyle w:val="25"/>
              <w:spacing w:before="4" w:line="290" w:lineRule="exact"/>
              <w:ind w:left="110" w:right="101"/>
              <w:jc w:val="center"/>
              <w:rPr>
                <w:color w:val="auto"/>
                <w:sz w:val="24"/>
              </w:rPr>
            </w:pPr>
            <w:r>
              <w:rPr>
                <w:color w:val="auto"/>
                <w:sz w:val="24"/>
              </w:rPr>
              <w:t>公式</w:t>
            </w:r>
          </w:p>
        </w:tc>
        <w:tc>
          <w:tcPr>
            <w:tcW w:w="6370" w:type="dxa"/>
            <w:gridSpan w:val="2"/>
          </w:tcPr>
          <w:p w14:paraId="65EA2A9B">
            <w:pPr>
              <w:pStyle w:val="25"/>
              <w:spacing w:before="158"/>
              <w:ind w:left="107"/>
              <w:rPr>
                <w:color w:val="auto"/>
                <w:sz w:val="24"/>
              </w:rPr>
            </w:pPr>
            <w:r>
              <w:rPr>
                <w:color w:val="auto"/>
                <w:sz w:val="24"/>
              </w:rPr>
              <w:t>/</w:t>
            </w:r>
          </w:p>
        </w:tc>
      </w:tr>
      <w:tr w14:paraId="3B962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142" w:type="dxa"/>
            <w:gridSpan w:val="2"/>
          </w:tcPr>
          <w:p w14:paraId="01091624">
            <w:pPr>
              <w:pStyle w:val="25"/>
              <w:spacing w:before="131"/>
              <w:ind w:left="1569" w:right="1562"/>
              <w:jc w:val="center"/>
              <w:rPr>
                <w:color w:val="auto"/>
                <w:sz w:val="24"/>
              </w:rPr>
            </w:pPr>
            <w:r>
              <w:rPr>
                <w:color w:val="auto"/>
                <w:sz w:val="24"/>
              </w:rPr>
              <w:t>评分因素</w:t>
            </w:r>
          </w:p>
        </w:tc>
        <w:tc>
          <w:tcPr>
            <w:tcW w:w="5273" w:type="dxa"/>
          </w:tcPr>
          <w:p w14:paraId="2EDD8E3B">
            <w:pPr>
              <w:pStyle w:val="25"/>
              <w:spacing w:before="131"/>
              <w:ind w:left="2290" w:right="2281"/>
              <w:jc w:val="center"/>
              <w:rPr>
                <w:color w:val="auto"/>
                <w:sz w:val="24"/>
              </w:rPr>
            </w:pPr>
            <w:r>
              <w:rPr>
                <w:color w:val="auto"/>
                <w:sz w:val="24"/>
              </w:rPr>
              <w:t>评分标准</w:t>
            </w:r>
          </w:p>
        </w:tc>
        <w:tc>
          <w:tcPr>
            <w:tcW w:w="1097" w:type="dxa"/>
          </w:tcPr>
          <w:p w14:paraId="059A2ECC">
            <w:pPr>
              <w:pStyle w:val="25"/>
              <w:spacing w:before="131"/>
              <w:ind w:left="134" w:right="125"/>
              <w:jc w:val="center"/>
              <w:rPr>
                <w:color w:val="auto"/>
                <w:sz w:val="24"/>
              </w:rPr>
            </w:pPr>
            <w:r>
              <w:rPr>
                <w:color w:val="auto"/>
                <w:sz w:val="24"/>
              </w:rPr>
              <w:t>满分</w:t>
            </w:r>
          </w:p>
        </w:tc>
      </w:tr>
      <w:tr w14:paraId="32FEA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75" w:type="dxa"/>
            <w:vMerge w:val="restart"/>
          </w:tcPr>
          <w:p w14:paraId="1D003EA4">
            <w:pPr>
              <w:pStyle w:val="25"/>
              <w:rPr>
                <w:b/>
                <w:color w:val="auto"/>
                <w:sz w:val="24"/>
              </w:rPr>
            </w:pPr>
          </w:p>
          <w:p w14:paraId="334C0464">
            <w:pPr>
              <w:pStyle w:val="25"/>
              <w:rPr>
                <w:b/>
                <w:color w:val="auto"/>
                <w:sz w:val="24"/>
              </w:rPr>
            </w:pPr>
          </w:p>
          <w:p w14:paraId="77669F0B">
            <w:pPr>
              <w:pStyle w:val="25"/>
              <w:rPr>
                <w:b/>
                <w:color w:val="auto"/>
                <w:sz w:val="24"/>
              </w:rPr>
            </w:pPr>
          </w:p>
          <w:p w14:paraId="0C133475">
            <w:pPr>
              <w:pStyle w:val="25"/>
              <w:rPr>
                <w:b/>
                <w:color w:val="auto"/>
                <w:sz w:val="24"/>
              </w:rPr>
            </w:pPr>
          </w:p>
          <w:p w14:paraId="5CB14B2D">
            <w:pPr>
              <w:pStyle w:val="25"/>
              <w:spacing w:before="11"/>
              <w:rPr>
                <w:b/>
                <w:color w:val="auto"/>
                <w:sz w:val="35"/>
              </w:rPr>
            </w:pPr>
          </w:p>
          <w:p w14:paraId="6C58E774">
            <w:pPr>
              <w:pStyle w:val="25"/>
              <w:spacing w:line="242" w:lineRule="auto"/>
              <w:ind w:left="397" w:right="47" w:hanging="291"/>
              <w:rPr>
                <w:color w:val="auto"/>
                <w:sz w:val="24"/>
              </w:rPr>
            </w:pPr>
            <w:r>
              <w:rPr>
                <w:color w:val="auto"/>
                <w:sz w:val="24"/>
              </w:rPr>
              <w:t>（1）技术部分</w:t>
            </w:r>
          </w:p>
          <w:p w14:paraId="326FC606">
            <w:pPr>
              <w:pStyle w:val="25"/>
              <w:spacing w:before="3"/>
              <w:ind w:left="157"/>
              <w:rPr>
                <w:color w:val="auto"/>
                <w:sz w:val="24"/>
              </w:rPr>
            </w:pPr>
            <w:r>
              <w:rPr>
                <w:color w:val="auto"/>
                <w:sz w:val="24"/>
              </w:rPr>
              <w:t>（</w:t>
            </w:r>
            <w:r>
              <w:rPr>
                <w:rFonts w:hint="eastAsia"/>
                <w:color w:val="auto"/>
                <w:sz w:val="24"/>
                <w:lang w:val="en-US" w:eastAsia="zh-CN"/>
              </w:rPr>
              <w:t>70</w:t>
            </w:r>
            <w:r>
              <w:rPr>
                <w:color w:val="auto"/>
                <w:sz w:val="24"/>
              </w:rPr>
              <w:t>分）</w:t>
            </w:r>
          </w:p>
        </w:tc>
        <w:tc>
          <w:tcPr>
            <w:tcW w:w="2867" w:type="dxa"/>
          </w:tcPr>
          <w:p w14:paraId="17F3DF5A">
            <w:pPr>
              <w:pStyle w:val="25"/>
              <w:spacing w:before="3" w:line="242" w:lineRule="auto"/>
              <w:ind w:left="113" w:right="101"/>
              <w:jc w:val="center"/>
              <w:rPr>
                <w:color w:val="auto"/>
                <w:sz w:val="24"/>
              </w:rPr>
            </w:pPr>
            <w:bookmarkStart w:id="17" w:name="OLE_LINK25"/>
            <w:r>
              <w:rPr>
                <w:color w:val="auto"/>
                <w:sz w:val="24"/>
              </w:rPr>
              <w:t>投标文件内容完整性和编制水平</w:t>
            </w:r>
          </w:p>
          <w:bookmarkEnd w:id="17"/>
          <w:p w14:paraId="11201946">
            <w:pPr>
              <w:pStyle w:val="25"/>
              <w:spacing w:before="3" w:line="289" w:lineRule="exact"/>
              <w:ind w:left="108" w:right="101"/>
              <w:jc w:val="center"/>
              <w:rPr>
                <w:color w:val="auto"/>
                <w:sz w:val="24"/>
              </w:rPr>
            </w:pPr>
            <w:r>
              <w:rPr>
                <w:color w:val="auto"/>
                <w:sz w:val="24"/>
              </w:rPr>
              <w:t>（</w:t>
            </w:r>
            <w:r>
              <w:rPr>
                <w:rFonts w:hint="eastAsia"/>
                <w:color w:val="auto"/>
                <w:sz w:val="24"/>
                <w:lang w:val="en-US" w:eastAsia="zh-CN"/>
              </w:rPr>
              <w:t>8</w:t>
            </w:r>
            <w:r>
              <w:rPr>
                <w:color w:val="auto"/>
                <w:sz w:val="24"/>
              </w:rPr>
              <w:t xml:space="preserve"> 分）</w:t>
            </w:r>
          </w:p>
        </w:tc>
        <w:tc>
          <w:tcPr>
            <w:tcW w:w="5273" w:type="dxa"/>
          </w:tcPr>
          <w:p w14:paraId="201AD8F5">
            <w:pPr>
              <w:pStyle w:val="25"/>
              <w:spacing w:before="3" w:line="242" w:lineRule="auto"/>
              <w:ind w:left="107" w:right="95"/>
              <w:rPr>
                <w:color w:val="auto"/>
                <w:sz w:val="24"/>
              </w:rPr>
            </w:pPr>
            <w:bookmarkStart w:id="18" w:name="OLE_LINK26"/>
            <w:r>
              <w:rPr>
                <w:color w:val="auto"/>
                <w:sz w:val="24"/>
              </w:rPr>
              <w:t>针对投标文件的编制的统一、齐全、完整性进行综</w:t>
            </w:r>
            <w:r>
              <w:rPr>
                <w:color w:val="auto"/>
                <w:spacing w:val="-18"/>
                <w:sz w:val="24"/>
              </w:rPr>
              <w:t xml:space="preserve">合评价；优者得 </w:t>
            </w:r>
            <w:r>
              <w:rPr>
                <w:rFonts w:hint="eastAsia"/>
                <w:color w:val="auto"/>
                <w:sz w:val="24"/>
                <w:lang w:val="en-US" w:eastAsia="zh-CN"/>
              </w:rPr>
              <w:t>8</w:t>
            </w:r>
            <w:r>
              <w:rPr>
                <w:color w:val="auto"/>
                <w:sz w:val="24"/>
              </w:rPr>
              <w:t>-7</w:t>
            </w:r>
            <w:r>
              <w:rPr>
                <w:color w:val="auto"/>
                <w:spacing w:val="-29"/>
                <w:sz w:val="24"/>
              </w:rPr>
              <w:t xml:space="preserve"> 分，良者得 </w:t>
            </w:r>
            <w:r>
              <w:rPr>
                <w:color w:val="auto"/>
                <w:sz w:val="24"/>
              </w:rPr>
              <w:t>6-4</w:t>
            </w:r>
            <w:r>
              <w:rPr>
                <w:color w:val="auto"/>
                <w:spacing w:val="-29"/>
                <w:sz w:val="24"/>
              </w:rPr>
              <w:t xml:space="preserve"> 分，一般得 </w:t>
            </w:r>
            <w:r>
              <w:rPr>
                <w:color w:val="auto"/>
                <w:spacing w:val="-6"/>
                <w:sz w:val="24"/>
              </w:rPr>
              <w:t>3-1</w:t>
            </w:r>
            <w:r>
              <w:rPr>
                <w:color w:val="auto"/>
                <w:sz w:val="24"/>
              </w:rPr>
              <w:t>分，没有不得分。</w:t>
            </w:r>
            <w:bookmarkEnd w:id="18"/>
          </w:p>
        </w:tc>
        <w:tc>
          <w:tcPr>
            <w:tcW w:w="1097" w:type="dxa"/>
          </w:tcPr>
          <w:p w14:paraId="099151CE">
            <w:pPr>
              <w:pStyle w:val="25"/>
              <w:spacing w:before="7"/>
              <w:rPr>
                <w:b/>
                <w:color w:val="auto"/>
                <w:sz w:val="24"/>
              </w:rPr>
            </w:pPr>
          </w:p>
          <w:p w14:paraId="0EE12785">
            <w:pPr>
              <w:pStyle w:val="25"/>
              <w:ind w:left="134" w:right="125"/>
              <w:jc w:val="center"/>
              <w:rPr>
                <w:rFonts w:hint="eastAsia" w:eastAsia="宋体"/>
                <w:color w:val="auto"/>
                <w:sz w:val="24"/>
                <w:lang w:eastAsia="zh-CN"/>
              </w:rPr>
            </w:pPr>
            <w:r>
              <w:rPr>
                <w:rFonts w:hint="eastAsia"/>
                <w:color w:val="auto"/>
                <w:sz w:val="24"/>
                <w:lang w:val="en-US" w:eastAsia="zh-CN"/>
              </w:rPr>
              <w:t>8</w:t>
            </w:r>
          </w:p>
        </w:tc>
      </w:tr>
      <w:tr w14:paraId="45906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275" w:type="dxa"/>
            <w:vMerge w:val="continue"/>
            <w:tcBorders>
              <w:top w:val="nil"/>
            </w:tcBorders>
          </w:tcPr>
          <w:p w14:paraId="48D22CCB">
            <w:pPr>
              <w:rPr>
                <w:color w:val="auto"/>
                <w:sz w:val="2"/>
                <w:szCs w:val="2"/>
              </w:rPr>
            </w:pPr>
          </w:p>
        </w:tc>
        <w:tc>
          <w:tcPr>
            <w:tcW w:w="2867" w:type="dxa"/>
            <w:vAlign w:val="center"/>
          </w:tcPr>
          <w:p w14:paraId="107BAA60">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rPr>
              <w:t>总体服务思路（</w:t>
            </w:r>
            <w:r>
              <w:rPr>
                <w:rFonts w:hint="eastAsia" w:cs="宋体"/>
                <w:color w:val="auto"/>
                <w:sz w:val="24"/>
                <w:lang w:val="en-US" w:eastAsia="zh-CN"/>
              </w:rPr>
              <w:t>8</w:t>
            </w:r>
            <w:r>
              <w:rPr>
                <w:rFonts w:hint="eastAsia" w:ascii="宋体" w:hAnsi="宋体" w:eastAsia="宋体" w:cs="宋体"/>
                <w:color w:val="auto"/>
                <w:sz w:val="24"/>
              </w:rPr>
              <w:t>分）</w:t>
            </w:r>
          </w:p>
        </w:tc>
        <w:tc>
          <w:tcPr>
            <w:tcW w:w="5273" w:type="dxa"/>
            <w:vAlign w:val="center"/>
          </w:tcPr>
          <w:p w14:paraId="7E39D7BA">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rPr>
              <w:t>总体服务思路清晰，符合项目实际情况，比较其全面性、合理性、经济性等内容，科学合理全面完善</w:t>
            </w:r>
            <w:r>
              <w:rPr>
                <w:rFonts w:hint="eastAsia" w:ascii="宋体" w:hAnsi="宋体" w:eastAsia="宋体" w:cs="宋体"/>
                <w:color w:val="auto"/>
                <w:sz w:val="24"/>
                <w:lang w:val="zh-CN"/>
              </w:rPr>
              <w:t>，优得</w:t>
            </w:r>
            <w:r>
              <w:rPr>
                <w:rFonts w:hint="eastAsia" w:cs="宋体"/>
                <w:color w:val="auto"/>
                <w:sz w:val="24"/>
                <w:lang w:val="en-US" w:eastAsia="zh-CN"/>
              </w:rPr>
              <w:t>7</w:t>
            </w:r>
            <w:r>
              <w:rPr>
                <w:rFonts w:hint="eastAsia" w:ascii="宋体" w:hAnsi="宋体" w:eastAsia="宋体" w:cs="宋体"/>
                <w:color w:val="auto"/>
                <w:sz w:val="24"/>
                <w:lang w:val="zh-CN"/>
              </w:rPr>
              <w:t>～</w:t>
            </w:r>
            <w:r>
              <w:rPr>
                <w:rFonts w:hint="eastAsia" w:cs="宋体"/>
                <w:color w:val="auto"/>
                <w:sz w:val="24"/>
                <w:lang w:val="en-US" w:eastAsia="zh-CN"/>
              </w:rPr>
              <w:t>8</w:t>
            </w:r>
            <w:r>
              <w:rPr>
                <w:rFonts w:hint="eastAsia" w:ascii="宋体" w:hAnsi="宋体" w:eastAsia="宋体" w:cs="宋体"/>
                <w:color w:val="auto"/>
                <w:sz w:val="24"/>
                <w:lang w:val="zh-CN"/>
              </w:rPr>
              <w:t>分，良得</w:t>
            </w:r>
            <w:r>
              <w:rPr>
                <w:rFonts w:hint="eastAsia" w:ascii="宋体" w:hAnsi="宋体" w:eastAsia="宋体" w:cs="宋体"/>
                <w:color w:val="auto"/>
                <w:sz w:val="24"/>
                <w:lang w:val="en-US" w:eastAsia="zh-CN"/>
              </w:rPr>
              <w:t>5</w:t>
            </w:r>
            <w:r>
              <w:rPr>
                <w:rFonts w:hint="eastAsia" w:ascii="宋体" w:hAnsi="宋体" w:eastAsia="宋体" w:cs="宋体"/>
                <w:color w:val="auto"/>
                <w:sz w:val="24"/>
                <w:lang w:val="zh-CN"/>
              </w:rPr>
              <w:t>～</w:t>
            </w:r>
            <w:r>
              <w:rPr>
                <w:rFonts w:hint="eastAsia" w:cs="宋体"/>
                <w:color w:val="auto"/>
                <w:sz w:val="24"/>
                <w:lang w:val="en-US" w:eastAsia="zh-CN"/>
              </w:rPr>
              <w:t>6</w:t>
            </w:r>
            <w:r>
              <w:rPr>
                <w:rFonts w:hint="eastAsia" w:ascii="宋体" w:hAnsi="宋体" w:eastAsia="宋体" w:cs="宋体"/>
                <w:color w:val="auto"/>
                <w:sz w:val="24"/>
                <w:lang w:val="zh-CN"/>
              </w:rPr>
              <w:t>分，一般</w:t>
            </w:r>
            <w:r>
              <w:rPr>
                <w:rFonts w:hint="eastAsia" w:ascii="宋体" w:hAnsi="宋体" w:eastAsia="宋体" w:cs="宋体"/>
                <w:color w:val="auto"/>
                <w:sz w:val="24"/>
                <w:lang w:val="en-US" w:eastAsia="zh-CN"/>
              </w:rPr>
              <w:t>4</w:t>
            </w:r>
            <w:r>
              <w:rPr>
                <w:rFonts w:hint="eastAsia" w:ascii="宋体" w:hAnsi="宋体" w:eastAsia="宋体" w:cs="宋体"/>
                <w:color w:val="auto"/>
                <w:sz w:val="24"/>
                <w:lang w:val="zh-CN"/>
              </w:rPr>
              <w:t>分，无不得分。</w:t>
            </w:r>
          </w:p>
        </w:tc>
        <w:tc>
          <w:tcPr>
            <w:tcW w:w="1097" w:type="dxa"/>
          </w:tcPr>
          <w:p w14:paraId="3527AEF6">
            <w:pPr>
              <w:pStyle w:val="25"/>
              <w:spacing w:before="3"/>
              <w:rPr>
                <w:b/>
                <w:color w:val="auto"/>
                <w:sz w:val="19"/>
              </w:rPr>
            </w:pPr>
          </w:p>
          <w:p w14:paraId="1CE107B4">
            <w:pPr>
              <w:pStyle w:val="25"/>
              <w:spacing w:before="1"/>
              <w:ind w:left="134" w:right="125"/>
              <w:jc w:val="center"/>
              <w:rPr>
                <w:rFonts w:hint="eastAsia" w:eastAsia="宋体"/>
                <w:color w:val="auto"/>
                <w:sz w:val="24"/>
                <w:lang w:eastAsia="zh-CN"/>
              </w:rPr>
            </w:pPr>
            <w:r>
              <w:rPr>
                <w:rFonts w:hint="eastAsia"/>
                <w:color w:val="auto"/>
                <w:sz w:val="24"/>
                <w:lang w:val="en-US" w:eastAsia="zh-CN"/>
              </w:rPr>
              <w:t>8</w:t>
            </w:r>
          </w:p>
        </w:tc>
      </w:tr>
      <w:tr w14:paraId="7B4FB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1275" w:type="dxa"/>
            <w:vMerge w:val="continue"/>
            <w:tcBorders>
              <w:top w:val="nil"/>
            </w:tcBorders>
          </w:tcPr>
          <w:p w14:paraId="21F92373">
            <w:pPr>
              <w:rPr>
                <w:color w:val="auto"/>
                <w:sz w:val="2"/>
                <w:szCs w:val="2"/>
              </w:rPr>
            </w:pPr>
          </w:p>
        </w:tc>
        <w:tc>
          <w:tcPr>
            <w:tcW w:w="2867" w:type="dxa"/>
            <w:vAlign w:val="center"/>
          </w:tcPr>
          <w:p w14:paraId="6D8829A3">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服务方案（</w:t>
            </w:r>
            <w:r>
              <w:rPr>
                <w:rFonts w:hint="eastAsia" w:cs="宋体"/>
                <w:color w:val="auto"/>
                <w:sz w:val="24"/>
                <w:lang w:val="en-US" w:eastAsia="zh-CN"/>
              </w:rPr>
              <w:t>8</w:t>
            </w:r>
            <w:r>
              <w:rPr>
                <w:rFonts w:hint="eastAsia" w:ascii="宋体" w:hAnsi="宋体" w:eastAsia="宋体" w:cs="宋体"/>
                <w:color w:val="auto"/>
                <w:sz w:val="24"/>
                <w:lang w:val="zh-CN"/>
              </w:rPr>
              <w:t>分）</w:t>
            </w:r>
          </w:p>
        </w:tc>
        <w:tc>
          <w:tcPr>
            <w:tcW w:w="5273" w:type="dxa"/>
            <w:vAlign w:val="center"/>
          </w:tcPr>
          <w:p w14:paraId="0166C09F">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服务方案完善、健全、可行，优得7～</w:t>
            </w:r>
            <w:r>
              <w:rPr>
                <w:rFonts w:hint="eastAsia" w:cs="宋体"/>
                <w:color w:val="auto"/>
                <w:sz w:val="24"/>
                <w:lang w:val="en-US" w:eastAsia="zh-CN"/>
              </w:rPr>
              <w:t>8</w:t>
            </w:r>
            <w:r>
              <w:rPr>
                <w:rFonts w:hint="eastAsia" w:ascii="宋体" w:hAnsi="宋体" w:eastAsia="宋体" w:cs="宋体"/>
                <w:color w:val="auto"/>
                <w:sz w:val="24"/>
                <w:lang w:val="zh-CN"/>
              </w:rPr>
              <w:t>分，良得4～6分，一般1～3分。</w:t>
            </w:r>
          </w:p>
        </w:tc>
        <w:tc>
          <w:tcPr>
            <w:tcW w:w="1097" w:type="dxa"/>
          </w:tcPr>
          <w:p w14:paraId="55F189CC">
            <w:pPr>
              <w:pStyle w:val="25"/>
              <w:rPr>
                <w:b/>
                <w:color w:val="auto"/>
                <w:sz w:val="22"/>
              </w:rPr>
            </w:pPr>
          </w:p>
          <w:p w14:paraId="1505A665">
            <w:pPr>
              <w:pStyle w:val="25"/>
              <w:ind w:left="134" w:right="125"/>
              <w:jc w:val="center"/>
              <w:rPr>
                <w:rFonts w:hint="eastAsia" w:eastAsia="宋体"/>
                <w:color w:val="auto"/>
                <w:sz w:val="24"/>
                <w:lang w:eastAsia="zh-CN"/>
              </w:rPr>
            </w:pPr>
            <w:r>
              <w:rPr>
                <w:rFonts w:hint="eastAsia"/>
                <w:color w:val="auto"/>
                <w:sz w:val="24"/>
                <w:lang w:val="en-US" w:eastAsia="zh-CN"/>
              </w:rPr>
              <w:t>8</w:t>
            </w:r>
          </w:p>
        </w:tc>
      </w:tr>
      <w:tr w14:paraId="281B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275" w:type="dxa"/>
            <w:vMerge w:val="continue"/>
            <w:tcBorders>
              <w:top w:val="nil"/>
            </w:tcBorders>
          </w:tcPr>
          <w:p w14:paraId="12CBBDD9">
            <w:pPr>
              <w:rPr>
                <w:color w:val="auto"/>
                <w:sz w:val="2"/>
                <w:szCs w:val="2"/>
              </w:rPr>
            </w:pPr>
          </w:p>
        </w:tc>
        <w:tc>
          <w:tcPr>
            <w:tcW w:w="2867" w:type="dxa"/>
            <w:vAlign w:val="center"/>
          </w:tcPr>
          <w:p w14:paraId="126F8FF2">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质量保证措施（</w:t>
            </w:r>
            <w:r>
              <w:rPr>
                <w:rFonts w:hint="eastAsia" w:cs="宋体"/>
                <w:color w:val="auto"/>
                <w:sz w:val="24"/>
                <w:lang w:val="en-US" w:eastAsia="zh-CN"/>
              </w:rPr>
              <w:t>8</w:t>
            </w:r>
            <w:r>
              <w:rPr>
                <w:rFonts w:hint="eastAsia" w:ascii="宋体" w:hAnsi="宋体" w:eastAsia="宋体" w:cs="宋体"/>
                <w:color w:val="auto"/>
                <w:sz w:val="24"/>
                <w:lang w:val="en-US" w:eastAsia="zh-CN"/>
              </w:rPr>
              <w:t>分</w:t>
            </w:r>
            <w:r>
              <w:rPr>
                <w:rFonts w:hint="eastAsia" w:ascii="宋体" w:hAnsi="宋体" w:eastAsia="宋体" w:cs="宋体"/>
                <w:color w:val="auto"/>
                <w:sz w:val="24"/>
                <w:lang w:val="zh-CN"/>
              </w:rPr>
              <w:t>）</w:t>
            </w:r>
          </w:p>
        </w:tc>
        <w:tc>
          <w:tcPr>
            <w:tcW w:w="5273" w:type="dxa"/>
            <w:vAlign w:val="center"/>
          </w:tcPr>
          <w:p w14:paraId="2EBB4AA4">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措施具体可靠，可实施性强，科学合理全面完善，优得7～</w:t>
            </w:r>
            <w:r>
              <w:rPr>
                <w:rFonts w:hint="eastAsia" w:cs="宋体"/>
                <w:color w:val="auto"/>
                <w:sz w:val="24"/>
                <w:lang w:val="en-US" w:eastAsia="zh-CN"/>
              </w:rPr>
              <w:t>8</w:t>
            </w:r>
            <w:r>
              <w:rPr>
                <w:rFonts w:hint="eastAsia" w:ascii="宋体" w:hAnsi="宋体" w:eastAsia="宋体" w:cs="宋体"/>
                <w:color w:val="auto"/>
                <w:sz w:val="24"/>
                <w:lang w:val="zh-CN"/>
              </w:rPr>
              <w:t>分，良得4～6分，一般1～3分，无不得分。</w:t>
            </w:r>
          </w:p>
        </w:tc>
        <w:tc>
          <w:tcPr>
            <w:tcW w:w="1097" w:type="dxa"/>
          </w:tcPr>
          <w:p w14:paraId="6D948D81">
            <w:pPr>
              <w:pStyle w:val="25"/>
              <w:spacing w:before="203"/>
              <w:ind w:left="134" w:right="125"/>
              <w:jc w:val="center"/>
              <w:rPr>
                <w:rFonts w:hint="eastAsia" w:eastAsia="宋体"/>
                <w:color w:val="auto"/>
                <w:sz w:val="24"/>
                <w:lang w:eastAsia="zh-CN"/>
              </w:rPr>
            </w:pPr>
            <w:r>
              <w:rPr>
                <w:rFonts w:hint="eastAsia"/>
                <w:color w:val="auto"/>
                <w:sz w:val="24"/>
                <w:lang w:val="en-US" w:eastAsia="zh-CN"/>
              </w:rPr>
              <w:t>8</w:t>
            </w:r>
          </w:p>
        </w:tc>
      </w:tr>
      <w:tr w14:paraId="1E708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275" w:type="dxa"/>
            <w:vMerge w:val="continue"/>
            <w:tcBorders>
              <w:top w:val="nil"/>
            </w:tcBorders>
          </w:tcPr>
          <w:p w14:paraId="5AF267AE">
            <w:pPr>
              <w:rPr>
                <w:color w:val="auto"/>
                <w:sz w:val="2"/>
                <w:szCs w:val="2"/>
              </w:rPr>
            </w:pPr>
          </w:p>
        </w:tc>
        <w:tc>
          <w:tcPr>
            <w:tcW w:w="2867" w:type="dxa"/>
            <w:vAlign w:val="center"/>
          </w:tcPr>
          <w:p w14:paraId="41224036">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rPr>
              <w:t>项目特点及关键性技术问题处理（</w:t>
            </w:r>
            <w:r>
              <w:rPr>
                <w:rFonts w:hint="eastAsia" w:cs="宋体"/>
                <w:color w:val="auto"/>
                <w:sz w:val="24"/>
                <w:lang w:val="en-US" w:eastAsia="zh-CN"/>
              </w:rPr>
              <w:t>8</w:t>
            </w:r>
            <w:r>
              <w:rPr>
                <w:rFonts w:hint="eastAsia" w:ascii="宋体" w:hAnsi="宋体" w:eastAsia="宋体" w:cs="宋体"/>
                <w:color w:val="auto"/>
                <w:sz w:val="24"/>
              </w:rPr>
              <w:t>分）</w:t>
            </w:r>
          </w:p>
        </w:tc>
        <w:tc>
          <w:tcPr>
            <w:tcW w:w="5273" w:type="dxa"/>
            <w:vAlign w:val="center"/>
          </w:tcPr>
          <w:p w14:paraId="05ACE959">
            <w:pPr>
              <w:pStyle w:val="25"/>
              <w:spacing w:before="3" w:line="289" w:lineRule="exact"/>
              <w:ind w:left="107"/>
              <w:rPr>
                <w:rFonts w:ascii="宋体" w:hAnsi="宋体" w:eastAsia="宋体" w:cs="宋体"/>
                <w:color w:val="auto"/>
                <w:sz w:val="24"/>
              </w:rPr>
            </w:pPr>
            <w:r>
              <w:rPr>
                <w:rFonts w:hint="eastAsia" w:ascii="宋体" w:hAnsi="宋体" w:eastAsia="宋体" w:cs="宋体"/>
                <w:color w:val="auto"/>
                <w:sz w:val="24"/>
              </w:rPr>
              <w:t>对项目的特点及关键性技术问题的对策措施把握准确，科学合理全面完善</w:t>
            </w:r>
            <w:r>
              <w:rPr>
                <w:rFonts w:hint="eastAsia" w:ascii="宋体" w:hAnsi="宋体" w:eastAsia="宋体" w:cs="宋体"/>
                <w:color w:val="auto"/>
                <w:sz w:val="24"/>
                <w:lang w:val="zh-CN"/>
              </w:rPr>
              <w:t>，优得7～</w:t>
            </w:r>
            <w:r>
              <w:rPr>
                <w:rFonts w:hint="eastAsia" w:cs="宋体"/>
                <w:color w:val="auto"/>
                <w:sz w:val="24"/>
                <w:lang w:val="en-US" w:eastAsia="zh-CN"/>
              </w:rPr>
              <w:t>8</w:t>
            </w:r>
            <w:r>
              <w:rPr>
                <w:rFonts w:hint="eastAsia" w:ascii="宋体" w:hAnsi="宋体" w:eastAsia="宋体" w:cs="宋体"/>
                <w:color w:val="auto"/>
                <w:sz w:val="24"/>
                <w:lang w:val="zh-CN"/>
              </w:rPr>
              <w:t>分，良得4～6分，一般1～3分，无不得分。</w:t>
            </w:r>
          </w:p>
        </w:tc>
        <w:tc>
          <w:tcPr>
            <w:tcW w:w="1097" w:type="dxa"/>
          </w:tcPr>
          <w:p w14:paraId="33529A66">
            <w:pPr>
              <w:pStyle w:val="25"/>
              <w:spacing w:before="5"/>
              <w:rPr>
                <w:b/>
                <w:color w:val="auto"/>
                <w:sz w:val="25"/>
              </w:rPr>
            </w:pPr>
          </w:p>
          <w:p w14:paraId="2691DF27">
            <w:pPr>
              <w:pStyle w:val="25"/>
              <w:spacing w:before="1"/>
              <w:ind w:left="134" w:right="125"/>
              <w:jc w:val="center"/>
              <w:rPr>
                <w:rFonts w:hint="eastAsia" w:eastAsia="宋体"/>
                <w:color w:val="auto"/>
                <w:sz w:val="24"/>
                <w:lang w:eastAsia="zh-CN"/>
              </w:rPr>
            </w:pPr>
            <w:r>
              <w:rPr>
                <w:rFonts w:hint="eastAsia"/>
                <w:color w:val="auto"/>
                <w:sz w:val="24"/>
                <w:lang w:val="en-US" w:eastAsia="zh-CN"/>
              </w:rPr>
              <w:t>8</w:t>
            </w:r>
          </w:p>
        </w:tc>
      </w:tr>
    </w:tbl>
    <w:tbl>
      <w:tblPr>
        <w:tblStyle w:val="20"/>
        <w:tblpPr w:leftFromText="180" w:rightFromText="180" w:vertAnchor="text" w:horzAnchor="page" w:tblpX="817" w:tblpY="1611"/>
        <w:tblOverlap w:val="never"/>
        <w:tblW w:w="0" w:type="auto"/>
        <w:tblInd w:w="0"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1275"/>
        <w:gridCol w:w="2867"/>
        <w:gridCol w:w="5168"/>
        <w:gridCol w:w="975"/>
      </w:tblGrid>
      <w:tr w14:paraId="3952084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2" w:hRule="atLeast"/>
        </w:trPr>
        <w:tc>
          <w:tcPr>
            <w:tcW w:w="1275" w:type="dxa"/>
            <w:vMerge w:val="restart"/>
            <w:tcBorders>
              <w:left w:val="single" w:color="000000" w:sz="4" w:space="0"/>
              <w:right w:val="single" w:color="000000" w:sz="4" w:space="0"/>
            </w:tcBorders>
          </w:tcPr>
          <w:p w14:paraId="3C754F8B">
            <w:pPr>
              <w:pStyle w:val="25"/>
              <w:rPr>
                <w:rFonts w:ascii="Times New Roman"/>
                <w:color w:val="auto"/>
                <w:sz w:val="22"/>
              </w:rPr>
            </w:pPr>
          </w:p>
        </w:tc>
        <w:tc>
          <w:tcPr>
            <w:tcW w:w="2867" w:type="dxa"/>
            <w:tcBorders>
              <w:left w:val="single" w:color="000000" w:sz="4" w:space="0"/>
              <w:bottom w:val="single" w:color="000000" w:sz="4" w:space="0"/>
              <w:right w:val="single" w:color="000000" w:sz="4" w:space="0"/>
            </w:tcBorders>
            <w:vAlign w:val="center"/>
          </w:tcPr>
          <w:p w14:paraId="7E9A3F0B">
            <w:pPr>
              <w:pStyle w:val="25"/>
              <w:spacing w:before="120" w:line="242" w:lineRule="auto"/>
              <w:ind w:left="107" w:right="83"/>
              <w:jc w:val="center"/>
              <w:rPr>
                <w:rFonts w:ascii="宋体" w:hAnsi="宋体" w:eastAsia="宋体" w:cs="宋体"/>
                <w:color w:val="auto"/>
                <w:spacing w:val="-37"/>
                <w:sz w:val="24"/>
              </w:rPr>
            </w:pPr>
            <w:r>
              <w:rPr>
                <w:rFonts w:hint="eastAsia" w:ascii="宋体" w:hAnsi="宋体" w:eastAsia="宋体" w:cs="宋体"/>
                <w:color w:val="auto"/>
                <w:spacing w:val="-37"/>
                <w:sz w:val="24"/>
              </w:rPr>
              <w:t>安全保证措施（</w:t>
            </w:r>
            <w:r>
              <w:rPr>
                <w:rFonts w:hint="eastAsia" w:cs="宋体"/>
                <w:color w:val="auto"/>
                <w:spacing w:val="-37"/>
                <w:sz w:val="24"/>
                <w:lang w:val="en-US" w:eastAsia="zh-CN"/>
              </w:rPr>
              <w:t>10</w:t>
            </w:r>
            <w:r>
              <w:rPr>
                <w:rFonts w:hint="eastAsia" w:ascii="宋体" w:hAnsi="宋体" w:eastAsia="宋体" w:cs="宋体"/>
                <w:color w:val="auto"/>
                <w:spacing w:val="-37"/>
                <w:sz w:val="24"/>
              </w:rPr>
              <w:t>分）</w:t>
            </w:r>
          </w:p>
        </w:tc>
        <w:tc>
          <w:tcPr>
            <w:tcW w:w="5168" w:type="dxa"/>
            <w:tcBorders>
              <w:left w:val="single" w:color="000000" w:sz="4" w:space="0"/>
              <w:bottom w:val="single" w:color="000000" w:sz="4" w:space="0"/>
              <w:right w:val="single" w:color="000000" w:sz="4" w:space="0"/>
            </w:tcBorders>
            <w:vAlign w:val="center"/>
          </w:tcPr>
          <w:p w14:paraId="7FBECD13">
            <w:pPr>
              <w:pStyle w:val="25"/>
              <w:spacing w:before="120" w:line="242" w:lineRule="auto"/>
              <w:ind w:left="107" w:right="83"/>
              <w:rPr>
                <w:rFonts w:ascii="宋体" w:hAnsi="宋体" w:eastAsia="宋体" w:cs="宋体"/>
                <w:color w:val="auto"/>
                <w:spacing w:val="-37"/>
                <w:sz w:val="24"/>
              </w:rPr>
            </w:pPr>
            <w:r>
              <w:rPr>
                <w:rFonts w:hint="eastAsia" w:ascii="宋体" w:hAnsi="宋体" w:eastAsia="宋体" w:cs="宋体"/>
                <w:color w:val="auto"/>
                <w:spacing w:val="-37"/>
                <w:sz w:val="24"/>
              </w:rPr>
              <w:t>措施具体可靠，可实施性强，科学合理全面完善</w:t>
            </w:r>
            <w:r>
              <w:rPr>
                <w:rFonts w:hint="eastAsia" w:ascii="宋体" w:hAnsi="宋体" w:eastAsia="宋体" w:cs="宋体"/>
                <w:color w:val="auto"/>
                <w:spacing w:val="-37"/>
                <w:sz w:val="24"/>
                <w:lang w:val="zh-CN"/>
              </w:rPr>
              <w:t>，优得</w:t>
            </w:r>
            <w:r>
              <w:rPr>
                <w:rFonts w:hint="eastAsia" w:ascii="宋体" w:hAnsi="宋体" w:eastAsia="宋体" w:cs="宋体"/>
                <w:color w:val="auto"/>
                <w:spacing w:val="-37"/>
                <w:sz w:val="24"/>
                <w:lang w:val="en-US" w:eastAsia="zh-CN"/>
              </w:rPr>
              <w:t>10</w:t>
            </w:r>
            <w:r>
              <w:rPr>
                <w:rFonts w:hint="eastAsia" w:ascii="宋体" w:hAnsi="宋体" w:eastAsia="宋体" w:cs="宋体"/>
                <w:color w:val="auto"/>
                <w:spacing w:val="-37"/>
                <w:sz w:val="24"/>
                <w:lang w:val="zh-CN"/>
              </w:rPr>
              <w:t>～</w:t>
            </w:r>
            <w:r>
              <w:rPr>
                <w:rFonts w:hint="eastAsia" w:ascii="宋体" w:hAnsi="宋体" w:eastAsia="宋体" w:cs="宋体"/>
                <w:color w:val="auto"/>
                <w:spacing w:val="-37"/>
                <w:sz w:val="24"/>
                <w:lang w:val="en-US" w:eastAsia="zh-CN"/>
              </w:rPr>
              <w:t>7</w:t>
            </w:r>
            <w:r>
              <w:rPr>
                <w:rFonts w:hint="eastAsia" w:ascii="宋体" w:hAnsi="宋体" w:eastAsia="宋体" w:cs="宋体"/>
                <w:color w:val="auto"/>
                <w:spacing w:val="-37"/>
                <w:sz w:val="24"/>
                <w:lang w:val="zh-CN"/>
              </w:rPr>
              <w:t>分，良得</w:t>
            </w:r>
            <w:r>
              <w:rPr>
                <w:rFonts w:hint="eastAsia" w:ascii="宋体" w:hAnsi="宋体" w:eastAsia="宋体" w:cs="宋体"/>
                <w:color w:val="auto"/>
                <w:spacing w:val="-37"/>
                <w:sz w:val="24"/>
                <w:lang w:val="en-US" w:eastAsia="zh-CN"/>
              </w:rPr>
              <w:t>4</w:t>
            </w:r>
            <w:r>
              <w:rPr>
                <w:rFonts w:hint="eastAsia" w:ascii="宋体" w:hAnsi="宋体" w:eastAsia="宋体" w:cs="宋体"/>
                <w:color w:val="auto"/>
                <w:spacing w:val="-37"/>
                <w:sz w:val="24"/>
                <w:lang w:val="zh-CN"/>
              </w:rPr>
              <w:t>～</w:t>
            </w:r>
            <w:r>
              <w:rPr>
                <w:rFonts w:hint="eastAsia" w:ascii="宋体" w:hAnsi="宋体" w:eastAsia="宋体" w:cs="宋体"/>
                <w:color w:val="auto"/>
                <w:spacing w:val="-37"/>
                <w:sz w:val="24"/>
                <w:lang w:val="en-US" w:eastAsia="zh-CN"/>
              </w:rPr>
              <w:t>6</w:t>
            </w:r>
            <w:r>
              <w:rPr>
                <w:rFonts w:hint="eastAsia" w:ascii="宋体" w:hAnsi="宋体" w:eastAsia="宋体" w:cs="宋体"/>
                <w:color w:val="auto"/>
                <w:spacing w:val="-37"/>
                <w:sz w:val="24"/>
                <w:lang w:val="zh-CN"/>
              </w:rPr>
              <w:t>分，一般</w:t>
            </w:r>
            <w:r>
              <w:rPr>
                <w:rFonts w:hint="eastAsia" w:ascii="宋体" w:hAnsi="宋体" w:eastAsia="宋体" w:cs="宋体"/>
                <w:color w:val="auto"/>
                <w:spacing w:val="-37"/>
                <w:sz w:val="24"/>
                <w:lang w:val="en-US" w:eastAsia="zh-CN"/>
              </w:rPr>
              <w:t>3</w:t>
            </w:r>
            <w:r>
              <w:rPr>
                <w:rFonts w:hint="eastAsia" w:ascii="宋体" w:hAnsi="宋体" w:eastAsia="宋体" w:cs="宋体"/>
                <w:color w:val="auto"/>
                <w:spacing w:val="-37"/>
                <w:sz w:val="24"/>
                <w:lang w:val="zh-CN"/>
              </w:rPr>
              <w:t>分，无不得分。</w:t>
            </w:r>
          </w:p>
        </w:tc>
        <w:tc>
          <w:tcPr>
            <w:tcW w:w="975" w:type="dxa"/>
            <w:tcBorders>
              <w:top w:val="single" w:color="000000" w:sz="4" w:space="0"/>
              <w:left w:val="single" w:color="000000" w:sz="4" w:space="0"/>
              <w:bottom w:val="single" w:color="000000" w:sz="4" w:space="0"/>
              <w:right w:val="single" w:color="000000" w:sz="4" w:space="0"/>
            </w:tcBorders>
          </w:tcPr>
          <w:p w14:paraId="69FC5749">
            <w:pPr>
              <w:pStyle w:val="25"/>
              <w:spacing w:before="5"/>
              <w:rPr>
                <w:b/>
                <w:color w:val="auto"/>
                <w:sz w:val="19"/>
              </w:rPr>
            </w:pPr>
          </w:p>
          <w:p w14:paraId="160989F4">
            <w:pPr>
              <w:pStyle w:val="25"/>
              <w:ind w:left="274"/>
              <w:rPr>
                <w:rFonts w:hint="default" w:eastAsia="宋体"/>
                <w:color w:val="auto"/>
                <w:sz w:val="24"/>
                <w:lang w:val="en-US" w:eastAsia="zh-CN"/>
              </w:rPr>
            </w:pPr>
            <w:r>
              <w:rPr>
                <w:rFonts w:hint="eastAsia"/>
                <w:color w:val="auto"/>
                <w:sz w:val="24"/>
                <w:lang w:val="en-US" w:eastAsia="zh-CN"/>
              </w:rPr>
              <w:t>10</w:t>
            </w:r>
          </w:p>
        </w:tc>
      </w:tr>
      <w:tr w14:paraId="7750058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2" w:hRule="atLeast"/>
        </w:trPr>
        <w:tc>
          <w:tcPr>
            <w:tcW w:w="1275" w:type="dxa"/>
            <w:vMerge w:val="continue"/>
            <w:tcBorders>
              <w:left w:val="single" w:color="000000" w:sz="4" w:space="0"/>
              <w:bottom w:val="single" w:color="000000" w:sz="4" w:space="0"/>
              <w:right w:val="single" w:color="000000" w:sz="4" w:space="0"/>
            </w:tcBorders>
          </w:tcPr>
          <w:p w14:paraId="7AA57E1C">
            <w:pPr>
              <w:pStyle w:val="25"/>
              <w:rPr>
                <w:rFonts w:ascii="Times New Roman"/>
                <w:color w:val="auto"/>
                <w:sz w:val="22"/>
              </w:rPr>
            </w:pPr>
          </w:p>
        </w:tc>
        <w:tc>
          <w:tcPr>
            <w:tcW w:w="2867" w:type="dxa"/>
            <w:tcBorders>
              <w:left w:val="single" w:color="000000" w:sz="4" w:space="0"/>
              <w:bottom w:val="single" w:color="000000" w:sz="4" w:space="0"/>
              <w:right w:val="single" w:color="000000" w:sz="4" w:space="0"/>
            </w:tcBorders>
            <w:vAlign w:val="center"/>
          </w:tcPr>
          <w:p w14:paraId="49DE1A7E">
            <w:pPr>
              <w:pStyle w:val="25"/>
              <w:spacing w:before="120" w:line="242" w:lineRule="auto"/>
              <w:ind w:left="107" w:right="83"/>
              <w:jc w:val="center"/>
              <w:rPr>
                <w:rFonts w:hint="eastAsia" w:ascii="宋体" w:hAnsi="宋体" w:eastAsia="宋体" w:cs="宋体"/>
                <w:color w:val="auto"/>
                <w:spacing w:val="-37"/>
                <w:sz w:val="24"/>
              </w:rPr>
            </w:pPr>
            <w:r>
              <w:rPr>
                <w:rFonts w:hint="eastAsia" w:ascii="宋体" w:hAnsi="宋体" w:eastAsia="宋体" w:cs="宋体"/>
                <w:color w:val="auto"/>
                <w:spacing w:val="-37"/>
                <w:sz w:val="24"/>
              </w:rPr>
              <w:t>对市区级上位规划解读清晰，分析全面，内容详实，结论精准（</w:t>
            </w:r>
            <w:r>
              <w:rPr>
                <w:rFonts w:hint="eastAsia" w:cs="宋体"/>
                <w:color w:val="auto"/>
                <w:spacing w:val="-37"/>
                <w:sz w:val="24"/>
                <w:lang w:val="en-US" w:eastAsia="zh-CN"/>
              </w:rPr>
              <w:t>20</w:t>
            </w:r>
            <w:r>
              <w:rPr>
                <w:rFonts w:hint="eastAsia" w:ascii="宋体" w:hAnsi="宋体" w:eastAsia="宋体" w:cs="宋体"/>
                <w:color w:val="auto"/>
                <w:spacing w:val="-37"/>
                <w:sz w:val="24"/>
              </w:rPr>
              <w:t>分）</w:t>
            </w:r>
          </w:p>
        </w:tc>
        <w:tc>
          <w:tcPr>
            <w:tcW w:w="5168" w:type="dxa"/>
            <w:tcBorders>
              <w:left w:val="single" w:color="000000" w:sz="4" w:space="0"/>
              <w:bottom w:val="single" w:color="000000" w:sz="4" w:space="0"/>
              <w:right w:val="single" w:color="000000" w:sz="4" w:space="0"/>
            </w:tcBorders>
            <w:vAlign w:val="center"/>
          </w:tcPr>
          <w:p w14:paraId="5A40C970">
            <w:pPr>
              <w:pStyle w:val="25"/>
              <w:spacing w:before="120" w:line="242" w:lineRule="auto"/>
              <w:ind w:left="107" w:right="83"/>
              <w:rPr>
                <w:rFonts w:hint="eastAsia" w:ascii="宋体" w:hAnsi="宋体" w:eastAsia="宋体" w:cs="宋体"/>
                <w:color w:val="auto"/>
                <w:spacing w:val="-37"/>
                <w:sz w:val="24"/>
              </w:rPr>
            </w:pPr>
            <w:r>
              <w:rPr>
                <w:rFonts w:hint="eastAsia" w:ascii="宋体" w:hAnsi="宋体" w:eastAsia="宋体" w:cs="宋体"/>
                <w:color w:val="auto"/>
                <w:spacing w:val="-37"/>
                <w:sz w:val="24"/>
              </w:rPr>
              <w:t>合理全面完善</w:t>
            </w:r>
            <w:r>
              <w:rPr>
                <w:rFonts w:hint="eastAsia" w:ascii="宋体" w:hAnsi="宋体" w:eastAsia="宋体" w:cs="宋体"/>
                <w:color w:val="auto"/>
                <w:spacing w:val="-37"/>
                <w:sz w:val="24"/>
                <w:lang w:val="zh-CN"/>
              </w:rPr>
              <w:t>，优得</w:t>
            </w:r>
            <w:r>
              <w:rPr>
                <w:rFonts w:hint="eastAsia" w:cs="宋体"/>
                <w:color w:val="auto"/>
                <w:spacing w:val="-37"/>
                <w:sz w:val="24"/>
                <w:lang w:val="en-US" w:eastAsia="zh-CN"/>
              </w:rPr>
              <w:t>20</w:t>
            </w:r>
            <w:r>
              <w:rPr>
                <w:rFonts w:hint="eastAsia" w:ascii="宋体" w:hAnsi="宋体" w:eastAsia="宋体" w:cs="宋体"/>
                <w:color w:val="auto"/>
                <w:spacing w:val="-37"/>
                <w:sz w:val="24"/>
                <w:lang w:val="zh-CN"/>
              </w:rPr>
              <w:t>～</w:t>
            </w:r>
            <w:r>
              <w:rPr>
                <w:rFonts w:hint="eastAsia" w:cs="宋体"/>
                <w:color w:val="auto"/>
                <w:spacing w:val="-37"/>
                <w:sz w:val="24"/>
                <w:lang w:val="en-US" w:eastAsia="zh-CN"/>
              </w:rPr>
              <w:t>15</w:t>
            </w:r>
            <w:r>
              <w:rPr>
                <w:rFonts w:hint="eastAsia" w:ascii="宋体" w:hAnsi="宋体" w:eastAsia="宋体" w:cs="宋体"/>
                <w:color w:val="auto"/>
                <w:spacing w:val="-37"/>
                <w:sz w:val="24"/>
                <w:lang w:val="zh-CN"/>
              </w:rPr>
              <w:t>分，良得</w:t>
            </w:r>
            <w:r>
              <w:rPr>
                <w:rFonts w:hint="eastAsia" w:cs="宋体"/>
                <w:color w:val="auto"/>
                <w:spacing w:val="-37"/>
                <w:sz w:val="24"/>
                <w:lang w:val="en-US" w:eastAsia="zh-CN"/>
              </w:rPr>
              <w:t>14</w:t>
            </w:r>
            <w:r>
              <w:rPr>
                <w:rFonts w:hint="eastAsia" w:ascii="宋体" w:hAnsi="宋体" w:eastAsia="宋体" w:cs="宋体"/>
                <w:color w:val="auto"/>
                <w:spacing w:val="-37"/>
                <w:sz w:val="24"/>
                <w:lang w:val="zh-CN"/>
              </w:rPr>
              <w:t>～</w:t>
            </w:r>
            <w:r>
              <w:rPr>
                <w:rFonts w:hint="eastAsia" w:cs="宋体"/>
                <w:color w:val="auto"/>
                <w:spacing w:val="-37"/>
                <w:sz w:val="24"/>
                <w:lang w:val="en-US" w:eastAsia="zh-CN"/>
              </w:rPr>
              <w:t>10</w:t>
            </w:r>
            <w:r>
              <w:rPr>
                <w:rFonts w:hint="eastAsia" w:ascii="宋体" w:hAnsi="宋体" w:eastAsia="宋体" w:cs="宋体"/>
                <w:color w:val="auto"/>
                <w:spacing w:val="-37"/>
                <w:sz w:val="24"/>
                <w:lang w:val="zh-CN"/>
              </w:rPr>
              <w:t>分，一般</w:t>
            </w:r>
            <w:r>
              <w:rPr>
                <w:rFonts w:hint="eastAsia" w:cs="宋体"/>
                <w:color w:val="auto"/>
                <w:spacing w:val="-37"/>
                <w:sz w:val="24"/>
                <w:lang w:val="en-US" w:eastAsia="zh-CN"/>
              </w:rPr>
              <w:t>5</w:t>
            </w:r>
            <w:r>
              <w:rPr>
                <w:rFonts w:hint="eastAsia" w:ascii="宋体" w:hAnsi="宋体" w:eastAsia="宋体" w:cs="宋体"/>
                <w:color w:val="auto"/>
                <w:spacing w:val="-37"/>
                <w:sz w:val="24"/>
                <w:lang w:val="zh-CN"/>
              </w:rPr>
              <w:t>分，无不得分</w:t>
            </w:r>
          </w:p>
        </w:tc>
        <w:tc>
          <w:tcPr>
            <w:tcW w:w="975" w:type="dxa"/>
            <w:tcBorders>
              <w:top w:val="single" w:color="000000" w:sz="4" w:space="0"/>
              <w:left w:val="single" w:color="000000" w:sz="4" w:space="0"/>
              <w:bottom w:val="single" w:color="000000" w:sz="4" w:space="0"/>
              <w:right w:val="single" w:color="000000" w:sz="4" w:space="0"/>
            </w:tcBorders>
          </w:tcPr>
          <w:p w14:paraId="04A6CE83">
            <w:pPr>
              <w:pStyle w:val="25"/>
              <w:ind w:left="274"/>
              <w:rPr>
                <w:rFonts w:hint="eastAsia"/>
                <w:color w:val="auto"/>
                <w:sz w:val="24"/>
                <w:lang w:val="en-US" w:eastAsia="zh-CN"/>
              </w:rPr>
            </w:pPr>
          </w:p>
          <w:p w14:paraId="397C167F">
            <w:pPr>
              <w:pStyle w:val="25"/>
              <w:ind w:left="274"/>
              <w:rPr>
                <w:rFonts w:hint="default"/>
                <w:color w:val="auto"/>
                <w:sz w:val="24"/>
                <w:lang w:val="en-US" w:eastAsia="zh-CN"/>
              </w:rPr>
            </w:pPr>
            <w:r>
              <w:rPr>
                <w:rFonts w:hint="eastAsia"/>
                <w:color w:val="auto"/>
                <w:sz w:val="24"/>
                <w:lang w:val="en-US" w:eastAsia="zh-CN"/>
              </w:rPr>
              <w:t>20</w:t>
            </w:r>
          </w:p>
        </w:tc>
      </w:tr>
      <w:tr w14:paraId="0B07B54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tcBorders>
              <w:top w:val="single" w:color="000000" w:sz="4" w:space="0"/>
              <w:left w:val="single" w:color="000000" w:sz="4" w:space="0"/>
              <w:bottom w:val="single" w:color="000000" w:sz="4" w:space="0"/>
              <w:right w:val="single" w:color="000000" w:sz="4" w:space="0"/>
            </w:tcBorders>
          </w:tcPr>
          <w:p w14:paraId="73F5C208">
            <w:pPr>
              <w:pStyle w:val="25"/>
              <w:spacing w:before="120" w:line="242" w:lineRule="auto"/>
              <w:ind w:left="157" w:right="145" w:firstLine="60"/>
              <w:rPr>
                <w:color w:val="auto"/>
                <w:sz w:val="24"/>
              </w:rPr>
            </w:pPr>
            <w:r>
              <w:rPr>
                <w:color w:val="auto"/>
                <w:sz w:val="24"/>
              </w:rPr>
              <w:t>(</w:t>
            </w:r>
            <w:r>
              <w:rPr>
                <w:rFonts w:hint="eastAsia"/>
                <w:color w:val="auto"/>
                <w:sz w:val="24"/>
                <w:lang w:val="en-US" w:eastAsia="zh-CN"/>
              </w:rPr>
              <w:t>2</w:t>
            </w:r>
            <w:r>
              <w:rPr>
                <w:color w:val="auto"/>
                <w:sz w:val="24"/>
              </w:rPr>
              <w:t>)响应报价10分</w:t>
            </w:r>
          </w:p>
        </w:tc>
        <w:tc>
          <w:tcPr>
            <w:tcW w:w="2867" w:type="dxa"/>
            <w:tcBorders>
              <w:top w:val="single" w:color="000000" w:sz="4" w:space="0"/>
              <w:left w:val="single" w:color="000000" w:sz="4" w:space="0"/>
              <w:bottom w:val="single" w:color="000000" w:sz="4" w:space="0"/>
              <w:right w:val="single" w:color="000000" w:sz="4" w:space="0"/>
            </w:tcBorders>
          </w:tcPr>
          <w:p w14:paraId="036117D1">
            <w:pPr>
              <w:pStyle w:val="25"/>
              <w:spacing w:before="7"/>
              <w:rPr>
                <w:b/>
                <w:color w:val="auto"/>
                <w:sz w:val="21"/>
              </w:rPr>
            </w:pPr>
          </w:p>
          <w:p w14:paraId="60B8453C">
            <w:pPr>
              <w:pStyle w:val="25"/>
              <w:ind w:left="713"/>
              <w:rPr>
                <w:color w:val="auto"/>
                <w:sz w:val="24"/>
              </w:rPr>
            </w:pPr>
            <w:r>
              <w:rPr>
                <w:color w:val="auto"/>
                <w:sz w:val="24"/>
              </w:rPr>
              <w:t>磋商报价得分</w:t>
            </w:r>
          </w:p>
        </w:tc>
        <w:tc>
          <w:tcPr>
            <w:tcW w:w="5168" w:type="dxa"/>
            <w:tcBorders>
              <w:top w:val="single" w:color="000000" w:sz="4" w:space="0"/>
              <w:left w:val="single" w:color="000000" w:sz="4" w:space="0"/>
              <w:bottom w:val="single" w:color="000000" w:sz="4" w:space="0"/>
              <w:right w:val="single" w:color="000000" w:sz="4" w:space="0"/>
            </w:tcBorders>
          </w:tcPr>
          <w:p w14:paraId="32E32953">
            <w:pPr>
              <w:pStyle w:val="25"/>
              <w:spacing w:before="120" w:line="242" w:lineRule="auto"/>
              <w:ind w:left="107" w:right="83"/>
              <w:rPr>
                <w:color w:val="auto"/>
                <w:sz w:val="24"/>
              </w:rPr>
            </w:pPr>
            <w:r>
              <w:rPr>
                <w:color w:val="auto"/>
                <w:spacing w:val="-16"/>
                <w:sz w:val="24"/>
              </w:rPr>
              <w:t>磋商报价得分=</w:t>
            </w:r>
            <w:r>
              <w:rPr>
                <w:color w:val="auto"/>
                <w:spacing w:val="-37"/>
                <w:sz w:val="24"/>
              </w:rPr>
              <w:t>（</w:t>
            </w:r>
            <w:r>
              <w:rPr>
                <w:color w:val="auto"/>
                <w:spacing w:val="-12"/>
                <w:sz w:val="24"/>
              </w:rPr>
              <w:t>磋商基准价</w:t>
            </w:r>
            <w:r>
              <w:rPr>
                <w:color w:val="auto"/>
                <w:spacing w:val="-5"/>
                <w:sz w:val="24"/>
              </w:rPr>
              <w:t>/</w:t>
            </w:r>
            <w:r>
              <w:rPr>
                <w:color w:val="auto"/>
                <w:spacing w:val="-12"/>
                <w:sz w:val="24"/>
              </w:rPr>
              <w:t>最后磋商报价</w:t>
            </w:r>
            <w:r>
              <w:rPr>
                <w:color w:val="auto"/>
                <w:spacing w:val="-39"/>
                <w:sz w:val="24"/>
              </w:rPr>
              <w:t>）</w:t>
            </w:r>
            <w:r>
              <w:rPr>
                <w:color w:val="auto"/>
                <w:spacing w:val="-21"/>
                <w:sz w:val="24"/>
              </w:rPr>
              <w:t>×价格权</w:t>
            </w:r>
            <w:r>
              <w:rPr>
                <w:color w:val="auto"/>
                <w:spacing w:val="-10"/>
                <w:sz w:val="24"/>
              </w:rPr>
              <w:t>值×</w:t>
            </w:r>
            <w:r>
              <w:rPr>
                <w:color w:val="auto"/>
                <w:spacing w:val="-8"/>
                <w:sz w:val="24"/>
              </w:rPr>
              <w:t>100</w:t>
            </w:r>
            <w:r>
              <w:rPr>
                <w:color w:val="auto"/>
                <w:sz w:val="24"/>
              </w:rPr>
              <w:t>。</w:t>
            </w:r>
          </w:p>
        </w:tc>
        <w:tc>
          <w:tcPr>
            <w:tcW w:w="975" w:type="dxa"/>
            <w:tcBorders>
              <w:top w:val="single" w:color="000000" w:sz="4" w:space="0"/>
              <w:left w:val="single" w:color="000000" w:sz="4" w:space="0"/>
              <w:bottom w:val="single" w:color="000000" w:sz="4" w:space="0"/>
              <w:right w:val="single" w:color="000000" w:sz="4" w:space="0"/>
            </w:tcBorders>
          </w:tcPr>
          <w:p w14:paraId="537A254B">
            <w:pPr>
              <w:pStyle w:val="25"/>
              <w:spacing w:before="7"/>
              <w:rPr>
                <w:b/>
                <w:color w:val="auto"/>
                <w:sz w:val="21"/>
              </w:rPr>
            </w:pPr>
          </w:p>
          <w:p w14:paraId="057D0D48">
            <w:pPr>
              <w:pStyle w:val="25"/>
              <w:ind w:left="274"/>
              <w:rPr>
                <w:color w:val="auto"/>
                <w:sz w:val="24"/>
              </w:rPr>
            </w:pPr>
            <w:r>
              <w:rPr>
                <w:color w:val="auto"/>
                <w:sz w:val="24"/>
              </w:rPr>
              <w:t>10</w:t>
            </w:r>
          </w:p>
        </w:tc>
      </w:tr>
      <w:tr w14:paraId="74417A52">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vMerge w:val="restart"/>
            <w:tcBorders>
              <w:top w:val="single" w:color="000000" w:sz="4" w:space="0"/>
              <w:left w:val="single" w:color="000000" w:sz="4" w:space="0"/>
              <w:right w:val="single" w:color="000000" w:sz="4" w:space="0"/>
            </w:tcBorders>
          </w:tcPr>
          <w:p w14:paraId="588AA8A8">
            <w:pPr>
              <w:pStyle w:val="25"/>
              <w:rPr>
                <w:b/>
                <w:color w:val="auto"/>
                <w:sz w:val="24"/>
              </w:rPr>
            </w:pPr>
          </w:p>
          <w:p w14:paraId="753DDF47">
            <w:pPr>
              <w:pStyle w:val="25"/>
              <w:spacing w:before="9"/>
              <w:rPr>
                <w:b/>
                <w:color w:val="auto"/>
                <w:sz w:val="31"/>
              </w:rPr>
            </w:pPr>
          </w:p>
          <w:p w14:paraId="600EE315">
            <w:pPr>
              <w:pStyle w:val="25"/>
              <w:spacing w:line="242" w:lineRule="auto"/>
              <w:ind w:left="157" w:right="145" w:firstLine="60"/>
              <w:rPr>
                <w:color w:val="auto"/>
                <w:sz w:val="24"/>
              </w:rPr>
            </w:pPr>
            <w:r>
              <w:rPr>
                <w:color w:val="auto"/>
                <w:sz w:val="24"/>
              </w:rPr>
              <w:t>(</w:t>
            </w:r>
            <w:r>
              <w:rPr>
                <w:rFonts w:hint="eastAsia"/>
                <w:color w:val="auto"/>
                <w:sz w:val="24"/>
                <w:lang w:val="en-US" w:eastAsia="zh-CN"/>
              </w:rPr>
              <w:t>3</w:t>
            </w:r>
            <w:r>
              <w:rPr>
                <w:color w:val="auto"/>
                <w:sz w:val="24"/>
              </w:rPr>
              <w:t>)其他因素</w:t>
            </w:r>
            <w:r>
              <w:rPr>
                <w:rFonts w:hint="eastAsia"/>
                <w:color w:val="auto"/>
                <w:sz w:val="24"/>
                <w:lang w:val="en-US" w:eastAsia="zh-CN"/>
              </w:rPr>
              <w:t>30</w:t>
            </w:r>
            <w:r>
              <w:rPr>
                <w:color w:val="auto"/>
                <w:sz w:val="24"/>
              </w:rPr>
              <w:t>分</w:t>
            </w:r>
          </w:p>
        </w:tc>
        <w:tc>
          <w:tcPr>
            <w:tcW w:w="2867" w:type="dxa"/>
            <w:tcBorders>
              <w:top w:val="single" w:color="000000" w:sz="4" w:space="0"/>
              <w:left w:val="single" w:color="000000" w:sz="4" w:space="0"/>
              <w:bottom w:val="single" w:color="000000" w:sz="4" w:space="0"/>
              <w:right w:val="single" w:color="000000" w:sz="4" w:space="0"/>
            </w:tcBorders>
            <w:vAlign w:val="center"/>
          </w:tcPr>
          <w:p w14:paraId="2A7CBA85">
            <w:pPr>
              <w:autoSpaceDE w:val="0"/>
              <w:autoSpaceDN w:val="0"/>
              <w:adjustRightInd w:val="0"/>
              <w:spacing w:line="276" w:lineRule="auto"/>
              <w:ind w:left="0" w:leftChars="0" w:right="0" w:rightChars="0"/>
              <w:jc w:val="center"/>
              <w:rPr>
                <w:color w:val="auto"/>
                <w:sz w:val="24"/>
              </w:rPr>
            </w:pPr>
            <w:r>
              <w:rPr>
                <w:rFonts w:hint="eastAsia" w:ascii="宋体" w:hAnsi="宋体" w:cs="宋体"/>
                <w:bCs/>
                <w:color w:val="auto"/>
                <w:szCs w:val="21"/>
                <w:lang w:val="zh-CN"/>
              </w:rPr>
              <w:t>企业业绩（</w:t>
            </w:r>
            <w:r>
              <w:rPr>
                <w:rFonts w:hint="eastAsia" w:ascii="宋体" w:hAnsi="宋体" w:cs="宋体"/>
                <w:bCs/>
                <w:color w:val="auto"/>
                <w:szCs w:val="21"/>
              </w:rPr>
              <w:t>10</w:t>
            </w:r>
            <w:r>
              <w:rPr>
                <w:rFonts w:hint="eastAsia" w:ascii="宋体" w:hAnsi="宋体" w:cs="宋体"/>
                <w:bCs/>
                <w:color w:val="auto"/>
                <w:szCs w:val="21"/>
                <w:lang w:val="zh-CN"/>
              </w:rPr>
              <w:t>分）</w:t>
            </w:r>
          </w:p>
        </w:tc>
        <w:tc>
          <w:tcPr>
            <w:tcW w:w="5168" w:type="dxa"/>
            <w:tcBorders>
              <w:top w:val="single" w:color="000000" w:sz="4" w:space="0"/>
              <w:left w:val="single" w:color="000000" w:sz="4" w:space="0"/>
              <w:bottom w:val="single" w:color="000000" w:sz="4" w:space="0"/>
              <w:right w:val="single" w:color="000000" w:sz="4" w:space="0"/>
            </w:tcBorders>
            <w:vAlign w:val="center"/>
          </w:tcPr>
          <w:p w14:paraId="3D35A038">
            <w:pPr>
              <w:autoSpaceDE w:val="0"/>
              <w:autoSpaceDN w:val="0"/>
              <w:adjustRightInd w:val="0"/>
              <w:spacing w:line="276" w:lineRule="auto"/>
              <w:ind w:left="0" w:leftChars="0" w:right="0" w:rightChars="0"/>
              <w:rPr>
                <w:color w:val="auto"/>
                <w:spacing w:val="-16"/>
                <w:sz w:val="24"/>
              </w:rPr>
            </w:pPr>
            <w:r>
              <w:rPr>
                <w:rFonts w:hint="eastAsia" w:ascii="宋体" w:hAnsi="宋体"/>
                <w:color w:val="auto"/>
                <w:szCs w:val="21"/>
              </w:rPr>
              <w:t>有过类似政府机关服务经验</w:t>
            </w:r>
            <w:r>
              <w:rPr>
                <w:rFonts w:hint="eastAsia" w:ascii="宋体" w:hAnsi="宋体" w:cs="宋体"/>
                <w:bCs/>
                <w:color w:val="auto"/>
                <w:szCs w:val="21"/>
                <w:lang w:val="zh-CN"/>
              </w:rPr>
              <w:t>，</w:t>
            </w:r>
            <w:r>
              <w:rPr>
                <w:rFonts w:hint="eastAsia" w:ascii="宋体" w:hAnsi="宋体" w:cs="仿宋_GB2312"/>
                <w:color w:val="auto"/>
                <w:kern w:val="0"/>
                <w:szCs w:val="21"/>
              </w:rPr>
              <w:t>每有一项得2分，满分10分</w:t>
            </w:r>
            <w:r>
              <w:rPr>
                <w:rFonts w:hint="eastAsia" w:ascii="宋体" w:hAnsi="宋体" w:cs="仿宋_GB2312"/>
                <w:color w:val="auto"/>
                <w:kern w:val="0"/>
                <w:szCs w:val="21"/>
                <w:lang w:eastAsia="zh-CN"/>
              </w:rPr>
              <w:t>，</w:t>
            </w:r>
            <w:r>
              <w:rPr>
                <w:rFonts w:hint="eastAsia" w:ascii="宋体" w:hAnsi="宋体" w:cs="宋体-18030"/>
                <w:color w:val="auto"/>
                <w:szCs w:val="21"/>
              </w:rPr>
              <w:t>开标时提供中标通知书或合同原件，投标文件中附复印件</w:t>
            </w:r>
            <w:r>
              <w:rPr>
                <w:rFonts w:hint="eastAsia" w:ascii="宋体" w:hAnsi="宋体" w:cs="宋体"/>
                <w:bCs/>
                <w:color w:val="auto"/>
                <w:szCs w:val="21"/>
                <w:lang w:val="zh-CN"/>
              </w:rPr>
              <w:t>。</w:t>
            </w:r>
          </w:p>
        </w:tc>
        <w:tc>
          <w:tcPr>
            <w:tcW w:w="975" w:type="dxa"/>
            <w:tcBorders>
              <w:top w:val="single" w:color="000000" w:sz="4" w:space="0"/>
              <w:left w:val="single" w:color="000000" w:sz="4" w:space="0"/>
              <w:bottom w:val="single" w:color="000000" w:sz="4" w:space="0"/>
              <w:right w:val="single" w:color="000000" w:sz="4" w:space="0"/>
            </w:tcBorders>
          </w:tcPr>
          <w:p w14:paraId="08742A6B">
            <w:pPr>
              <w:pStyle w:val="25"/>
              <w:ind w:left="274"/>
              <w:rPr>
                <w:rFonts w:hint="eastAsia"/>
                <w:color w:val="auto"/>
                <w:sz w:val="24"/>
                <w:lang w:val="en-US" w:eastAsia="zh-CN"/>
              </w:rPr>
            </w:pPr>
          </w:p>
          <w:p w14:paraId="47437DCD">
            <w:pPr>
              <w:pStyle w:val="25"/>
              <w:ind w:left="274"/>
              <w:rPr>
                <w:rFonts w:hint="default" w:eastAsia="宋体"/>
                <w:color w:val="auto"/>
                <w:sz w:val="24"/>
                <w:lang w:val="en-US" w:eastAsia="zh-CN"/>
              </w:rPr>
            </w:pPr>
            <w:r>
              <w:rPr>
                <w:rFonts w:hint="eastAsia"/>
                <w:color w:val="auto"/>
                <w:sz w:val="24"/>
                <w:lang w:val="en-US" w:eastAsia="zh-CN"/>
              </w:rPr>
              <w:t>10</w:t>
            </w:r>
          </w:p>
        </w:tc>
      </w:tr>
      <w:tr w14:paraId="52C564C7">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52" w:hRule="atLeast"/>
        </w:trPr>
        <w:tc>
          <w:tcPr>
            <w:tcW w:w="1275" w:type="dxa"/>
            <w:vMerge w:val="continue"/>
            <w:tcBorders>
              <w:left w:val="single" w:color="000000" w:sz="4" w:space="0"/>
              <w:right w:val="single" w:color="000000" w:sz="4" w:space="0"/>
            </w:tcBorders>
          </w:tcPr>
          <w:p w14:paraId="28E5F532">
            <w:pPr>
              <w:pStyle w:val="25"/>
              <w:spacing w:line="242" w:lineRule="auto"/>
              <w:ind w:left="157" w:right="145" w:firstLine="60"/>
              <w:rPr>
                <w:color w:val="auto"/>
                <w:sz w:val="24"/>
              </w:rPr>
            </w:pPr>
          </w:p>
        </w:tc>
        <w:tc>
          <w:tcPr>
            <w:tcW w:w="2867" w:type="dxa"/>
            <w:tcBorders>
              <w:top w:val="single" w:color="000000" w:sz="4" w:space="0"/>
              <w:left w:val="single" w:color="000000" w:sz="4" w:space="0"/>
              <w:bottom w:val="single" w:color="000000" w:sz="4" w:space="0"/>
              <w:right w:val="single" w:color="000000" w:sz="4" w:space="0"/>
            </w:tcBorders>
          </w:tcPr>
          <w:p w14:paraId="64126583">
            <w:pPr>
              <w:pStyle w:val="25"/>
              <w:spacing w:before="157"/>
              <w:ind w:left="110" w:right="101"/>
              <w:jc w:val="center"/>
              <w:rPr>
                <w:color w:val="auto"/>
                <w:sz w:val="24"/>
              </w:rPr>
            </w:pPr>
            <w:bookmarkStart w:id="19" w:name="OLE_LINK23"/>
            <w:r>
              <w:rPr>
                <w:color w:val="auto"/>
                <w:sz w:val="24"/>
              </w:rPr>
              <w:t>服务承诺</w:t>
            </w:r>
          </w:p>
          <w:bookmarkEnd w:id="19"/>
          <w:p w14:paraId="55A381F1">
            <w:pPr>
              <w:pStyle w:val="25"/>
              <w:spacing w:before="93"/>
              <w:ind w:left="108" w:right="101"/>
              <w:jc w:val="center"/>
              <w:rPr>
                <w:color w:val="auto"/>
                <w:sz w:val="24"/>
              </w:rPr>
            </w:pPr>
            <w:r>
              <w:rPr>
                <w:color w:val="auto"/>
                <w:sz w:val="24"/>
              </w:rPr>
              <w:t>（5</w:t>
            </w:r>
            <w:r>
              <w:rPr>
                <w:color w:val="auto"/>
                <w:spacing w:val="-30"/>
                <w:sz w:val="24"/>
              </w:rPr>
              <w:t xml:space="preserve"> 分</w:t>
            </w:r>
            <w:r>
              <w:rPr>
                <w:color w:val="auto"/>
                <w:sz w:val="24"/>
              </w:rPr>
              <w:t>）</w:t>
            </w:r>
          </w:p>
        </w:tc>
        <w:tc>
          <w:tcPr>
            <w:tcW w:w="5168" w:type="dxa"/>
            <w:tcBorders>
              <w:top w:val="single" w:color="000000" w:sz="4" w:space="0"/>
              <w:left w:val="single" w:color="000000" w:sz="4" w:space="0"/>
              <w:bottom w:val="single" w:color="000000" w:sz="4" w:space="0"/>
              <w:right w:val="single" w:color="000000" w:sz="4" w:space="0"/>
            </w:tcBorders>
          </w:tcPr>
          <w:p w14:paraId="4B35F1AF">
            <w:pPr>
              <w:pStyle w:val="25"/>
              <w:spacing w:before="157"/>
              <w:ind w:left="107"/>
              <w:rPr>
                <w:color w:val="auto"/>
                <w:sz w:val="24"/>
              </w:rPr>
            </w:pPr>
            <w:bookmarkStart w:id="20" w:name="OLE_LINK20"/>
            <w:r>
              <w:rPr>
                <w:color w:val="auto"/>
                <w:sz w:val="24"/>
              </w:rPr>
              <w:t>招标人可接受的服务承诺进行综合评价，优得 5-4</w:t>
            </w:r>
          </w:p>
          <w:p w14:paraId="0CF69EF2">
            <w:pPr>
              <w:pStyle w:val="25"/>
              <w:spacing w:before="93"/>
              <w:ind w:left="107"/>
              <w:rPr>
                <w:color w:val="auto"/>
                <w:sz w:val="24"/>
              </w:rPr>
            </w:pPr>
            <w:r>
              <w:rPr>
                <w:color w:val="auto"/>
                <w:sz w:val="24"/>
              </w:rPr>
              <w:t>分，良得 3-2 分，一般得 1 分，没有不得分。</w:t>
            </w:r>
            <w:bookmarkEnd w:id="20"/>
          </w:p>
        </w:tc>
        <w:tc>
          <w:tcPr>
            <w:tcW w:w="975" w:type="dxa"/>
            <w:tcBorders>
              <w:top w:val="single" w:color="000000" w:sz="4" w:space="0"/>
              <w:left w:val="single" w:color="000000" w:sz="4" w:space="0"/>
              <w:bottom w:val="single" w:color="000000" w:sz="4" w:space="0"/>
              <w:right w:val="single" w:color="000000" w:sz="4" w:space="0"/>
            </w:tcBorders>
          </w:tcPr>
          <w:p w14:paraId="1864C824">
            <w:pPr>
              <w:pStyle w:val="25"/>
              <w:spacing w:before="2"/>
              <w:rPr>
                <w:b/>
                <w:color w:val="auto"/>
                <w:sz w:val="25"/>
              </w:rPr>
            </w:pPr>
          </w:p>
          <w:p w14:paraId="0493F5F7">
            <w:pPr>
              <w:pStyle w:val="25"/>
              <w:ind w:left="334"/>
              <w:rPr>
                <w:color w:val="auto"/>
                <w:sz w:val="24"/>
              </w:rPr>
            </w:pPr>
            <w:r>
              <w:rPr>
                <w:color w:val="auto"/>
                <w:sz w:val="24"/>
              </w:rPr>
              <w:t>5</w:t>
            </w:r>
          </w:p>
        </w:tc>
      </w:tr>
      <w:tr w14:paraId="300324A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86" w:hRule="atLeast"/>
        </w:trPr>
        <w:tc>
          <w:tcPr>
            <w:tcW w:w="1275" w:type="dxa"/>
            <w:vMerge w:val="continue"/>
            <w:tcBorders>
              <w:left w:val="single" w:color="000000" w:sz="4" w:space="0"/>
              <w:bottom w:val="single" w:color="000000" w:sz="4" w:space="0"/>
              <w:right w:val="single" w:color="000000" w:sz="4" w:space="0"/>
            </w:tcBorders>
          </w:tcPr>
          <w:p w14:paraId="66F83F1B">
            <w:pPr>
              <w:rPr>
                <w:color w:val="auto"/>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40DDD8F3">
            <w:pPr>
              <w:pStyle w:val="25"/>
              <w:spacing w:before="6"/>
              <w:rPr>
                <w:b/>
                <w:color w:val="auto"/>
                <w:sz w:val="17"/>
              </w:rPr>
            </w:pPr>
          </w:p>
          <w:p w14:paraId="4E3A61D3">
            <w:pPr>
              <w:pStyle w:val="25"/>
              <w:ind w:left="110" w:right="101"/>
              <w:jc w:val="center"/>
              <w:rPr>
                <w:color w:val="auto"/>
                <w:sz w:val="24"/>
              </w:rPr>
            </w:pPr>
            <w:bookmarkStart w:id="21" w:name="OLE_LINK24"/>
            <w:r>
              <w:rPr>
                <w:color w:val="auto"/>
                <w:sz w:val="24"/>
              </w:rPr>
              <w:t>优惠条件</w:t>
            </w:r>
          </w:p>
          <w:bookmarkEnd w:id="21"/>
          <w:p w14:paraId="6ED34490">
            <w:pPr>
              <w:pStyle w:val="25"/>
              <w:spacing w:before="93"/>
              <w:ind w:left="110" w:right="101"/>
              <w:jc w:val="center"/>
              <w:rPr>
                <w:color w:val="auto"/>
                <w:sz w:val="24"/>
              </w:rPr>
            </w:pPr>
            <w:r>
              <w:rPr>
                <w:color w:val="auto"/>
                <w:sz w:val="24"/>
              </w:rPr>
              <w:t>（5分）</w:t>
            </w:r>
          </w:p>
        </w:tc>
        <w:tc>
          <w:tcPr>
            <w:tcW w:w="5168" w:type="dxa"/>
            <w:tcBorders>
              <w:top w:val="single" w:color="000000" w:sz="4" w:space="0"/>
              <w:left w:val="single" w:color="000000" w:sz="4" w:space="0"/>
              <w:bottom w:val="single" w:color="000000" w:sz="4" w:space="0"/>
              <w:right w:val="single" w:color="000000" w:sz="4" w:space="0"/>
            </w:tcBorders>
          </w:tcPr>
          <w:p w14:paraId="1F79B484">
            <w:pPr>
              <w:pStyle w:val="25"/>
              <w:spacing w:before="6"/>
              <w:rPr>
                <w:b/>
                <w:color w:val="auto"/>
                <w:sz w:val="17"/>
              </w:rPr>
            </w:pPr>
          </w:p>
          <w:p w14:paraId="111857BE">
            <w:pPr>
              <w:pStyle w:val="25"/>
              <w:spacing w:line="312" w:lineRule="auto"/>
              <w:ind w:left="107" w:right="95"/>
              <w:rPr>
                <w:color w:val="auto"/>
                <w:sz w:val="24"/>
              </w:rPr>
            </w:pPr>
            <w:bookmarkStart w:id="22" w:name="OLE_LINK21"/>
            <w:r>
              <w:rPr>
                <w:color w:val="auto"/>
                <w:sz w:val="24"/>
              </w:rPr>
              <w:t>招标人可接受的优惠条件进行综合评价，优得5-4 分，良得3-2分，一般得1分，没有不得分。</w:t>
            </w:r>
            <w:bookmarkEnd w:id="22"/>
          </w:p>
        </w:tc>
        <w:tc>
          <w:tcPr>
            <w:tcW w:w="975" w:type="dxa"/>
            <w:tcBorders>
              <w:top w:val="single" w:color="000000" w:sz="4" w:space="0"/>
              <w:left w:val="single" w:color="000000" w:sz="4" w:space="0"/>
              <w:bottom w:val="single" w:color="000000" w:sz="4" w:space="0"/>
              <w:right w:val="single" w:color="000000" w:sz="4" w:space="0"/>
            </w:tcBorders>
          </w:tcPr>
          <w:p w14:paraId="5C649A4F">
            <w:pPr>
              <w:pStyle w:val="25"/>
              <w:spacing w:before="5"/>
              <w:rPr>
                <w:b/>
                <w:color w:val="auto"/>
                <w:sz w:val="30"/>
              </w:rPr>
            </w:pPr>
          </w:p>
          <w:p w14:paraId="0886CC09">
            <w:pPr>
              <w:pStyle w:val="25"/>
              <w:ind w:left="334"/>
              <w:rPr>
                <w:color w:val="auto"/>
                <w:sz w:val="24"/>
              </w:rPr>
            </w:pPr>
            <w:r>
              <w:rPr>
                <w:color w:val="auto"/>
                <w:sz w:val="24"/>
              </w:rPr>
              <w:t>5</w:t>
            </w:r>
          </w:p>
        </w:tc>
      </w:tr>
    </w:tbl>
    <w:p w14:paraId="2E600300">
      <w:pPr>
        <w:spacing w:before="131"/>
        <w:ind w:right="0"/>
        <w:jc w:val="left"/>
        <w:rPr>
          <w:color w:val="auto"/>
          <w:sz w:val="21"/>
        </w:rPr>
      </w:pPr>
    </w:p>
    <w:p w14:paraId="172F68CB">
      <w:pPr>
        <w:spacing w:before="129"/>
        <w:ind w:left="1176" w:right="0" w:firstLine="0"/>
        <w:jc w:val="left"/>
        <w:rPr>
          <w:color w:val="auto"/>
          <w:sz w:val="21"/>
        </w:rPr>
      </w:pPr>
      <w:r>
        <w:rPr>
          <w:color w:val="auto"/>
          <w:sz w:val="21"/>
        </w:rPr>
        <w:t>1、评分细则只针对有效标书予以评分，分数保留两位小数。</w:t>
      </w:r>
    </w:p>
    <w:p w14:paraId="28A23DDE">
      <w:pPr>
        <w:spacing w:before="132"/>
        <w:ind w:left="1176" w:right="0" w:firstLine="0"/>
        <w:jc w:val="left"/>
        <w:rPr>
          <w:color w:val="auto"/>
          <w:sz w:val="21"/>
        </w:rPr>
      </w:pPr>
      <w:r>
        <w:rPr>
          <w:color w:val="auto"/>
          <w:sz w:val="21"/>
        </w:rPr>
        <w:t>2、落实政府采购政策需进行的价格扣除：</w:t>
      </w:r>
    </w:p>
    <w:p w14:paraId="6427B3CC">
      <w:pPr>
        <w:pStyle w:val="24"/>
        <w:numPr>
          <w:numId w:val="0"/>
        </w:numPr>
        <w:tabs>
          <w:tab w:val="left" w:pos="1499"/>
        </w:tabs>
        <w:spacing w:before="129" w:after="0" w:line="357" w:lineRule="auto"/>
        <w:ind w:left="1176" w:leftChars="0" w:right="1072" w:rightChars="0"/>
        <w:jc w:val="left"/>
        <w:rPr>
          <w:color w:val="auto"/>
          <w:sz w:val="21"/>
        </w:rPr>
      </w:pPr>
    </w:p>
    <w:p w14:paraId="07739632">
      <w:pPr>
        <w:spacing w:after="0" w:line="357" w:lineRule="auto"/>
        <w:jc w:val="left"/>
        <w:rPr>
          <w:color w:val="auto"/>
          <w:sz w:val="21"/>
        </w:rPr>
        <w:sectPr>
          <w:pgSz w:w="11910" w:h="16840"/>
          <w:pgMar w:top="1000" w:right="580" w:bottom="900" w:left="580" w:header="741" w:footer="720" w:gutter="0"/>
          <w:cols w:space="720" w:num="1"/>
        </w:sectPr>
      </w:pPr>
    </w:p>
    <w:p w14:paraId="1064B971">
      <w:pPr>
        <w:pStyle w:val="11"/>
        <w:spacing w:before="6"/>
        <w:rPr>
          <w:color w:val="auto"/>
          <w:sz w:val="2"/>
        </w:rPr>
      </w:pPr>
    </w:p>
    <w:p w14:paraId="18C0AFAB">
      <w:pPr>
        <w:pStyle w:val="11"/>
        <w:spacing w:line="59" w:lineRule="exact"/>
        <w:ind w:left="1163"/>
        <w:rPr>
          <w:color w:val="auto"/>
          <w:sz w:val="5"/>
        </w:rPr>
      </w:pPr>
      <w:r>
        <w:rPr>
          <w:color w:val="auto"/>
          <w:position w:val="0"/>
          <w:sz w:val="5"/>
        </w:rPr>
        <w:pict>
          <v:group id="_x0000_s1047" o:spid="_x0000_s1047" o:spt="203" style="height:2.9pt;width:419.5pt;" coordsize="8390,58">
            <o:lock v:ext="edit"/>
            <v:line id="_x0000_s1048" o:spid="_x0000_s1048" o:spt="20" style="position:absolute;left:0;top:14;height:0;width:8390;" stroked="t" coordsize="21600,21600">
              <v:path arrowok="t"/>
              <v:fill focussize="0,0"/>
              <v:stroke weight="1.44pt" color="#000000"/>
              <v:imagedata o:title=""/>
              <o:lock v:ext="edit"/>
            </v:line>
            <v:line id="_x0000_s1049" o:spid="_x0000_s1049" o:spt="20" style="position:absolute;left:0;top:50;height:0;width:8390;" stroked="t" coordsize="21600,21600">
              <v:path arrowok="t"/>
              <v:fill focussize="0,0"/>
              <v:stroke weight="0.72pt" color="#000000"/>
              <v:imagedata o:title=""/>
              <o:lock v:ext="edit"/>
            </v:line>
            <w10:wrap type="none"/>
            <w10:anchorlock/>
          </v:group>
        </w:pict>
      </w:r>
    </w:p>
    <w:p w14:paraId="19745B8A">
      <w:pPr>
        <w:pStyle w:val="4"/>
        <w:ind w:left="1165" w:right="1345"/>
        <w:rPr>
          <w:color w:val="auto"/>
        </w:rPr>
      </w:pPr>
      <w:bookmarkStart w:id="23" w:name="关于印发中小企业划型标准规定的通知  "/>
      <w:bookmarkEnd w:id="23"/>
      <w:r>
        <w:rPr>
          <w:color w:val="auto"/>
        </w:rPr>
        <w:t>关于印发中小企业划型标准规定的通知</w:t>
      </w:r>
    </w:p>
    <w:p w14:paraId="1890212B">
      <w:pPr>
        <w:pStyle w:val="11"/>
        <w:spacing w:before="3"/>
        <w:rPr>
          <w:b/>
          <w:color w:val="auto"/>
          <w:sz w:val="38"/>
        </w:rPr>
      </w:pPr>
    </w:p>
    <w:p w14:paraId="06DFF898">
      <w:pPr>
        <w:spacing w:before="0"/>
        <w:ind w:left="1370" w:right="364" w:firstLine="0"/>
        <w:jc w:val="center"/>
        <w:rPr>
          <w:color w:val="auto"/>
          <w:sz w:val="21"/>
        </w:rPr>
      </w:pPr>
      <w:r>
        <w:rPr>
          <w:color w:val="auto"/>
          <w:sz w:val="21"/>
        </w:rPr>
        <w:t>工信部联企业[2011]300 号</w:t>
      </w:r>
    </w:p>
    <w:p w14:paraId="57563B9C">
      <w:pPr>
        <w:spacing w:before="130"/>
        <w:ind w:left="306" w:right="1345" w:firstLine="0"/>
        <w:jc w:val="center"/>
        <w:rPr>
          <w:color w:val="auto"/>
          <w:sz w:val="21"/>
        </w:rPr>
      </w:pPr>
      <w:r>
        <w:rPr>
          <w:color w:val="auto"/>
          <w:sz w:val="21"/>
        </w:rPr>
        <w:t>各省、自治区、直辖市人民政府，国务院各部委、各直属机构及有关单位：</w:t>
      </w:r>
    </w:p>
    <w:p w14:paraId="7C135796">
      <w:pPr>
        <w:pStyle w:val="11"/>
        <w:rPr>
          <w:color w:val="auto"/>
          <w:sz w:val="20"/>
        </w:rPr>
      </w:pPr>
    </w:p>
    <w:p w14:paraId="6F3BDE49">
      <w:pPr>
        <w:pStyle w:val="11"/>
        <w:spacing w:before="7"/>
        <w:rPr>
          <w:color w:val="auto"/>
          <w:sz w:val="21"/>
        </w:rPr>
      </w:pPr>
    </w:p>
    <w:p w14:paraId="46B16000">
      <w:pPr>
        <w:spacing w:before="0" w:line="357" w:lineRule="auto"/>
        <w:ind w:left="1176" w:right="1179" w:firstLine="211"/>
        <w:jc w:val="both"/>
        <w:rPr>
          <w:color w:val="auto"/>
          <w:sz w:val="21"/>
        </w:rPr>
      </w:pPr>
      <w:r>
        <w:rPr>
          <w:color w:val="auto"/>
          <w:spacing w:val="-2"/>
          <w:w w:val="95"/>
          <w:sz w:val="21"/>
        </w:rPr>
        <w:t xml:space="preserve">为贯彻落实《中华人民共和国中小企业促进法》和《国务院关于进一步促进中小企业发展   </w:t>
      </w:r>
      <w:r>
        <w:rPr>
          <w:color w:val="auto"/>
          <w:spacing w:val="-5"/>
          <w:sz w:val="21"/>
        </w:rPr>
        <w:t>的若干意见》</w:t>
      </w:r>
      <w:r>
        <w:rPr>
          <w:color w:val="auto"/>
          <w:sz w:val="21"/>
        </w:rPr>
        <w:t>（国发[2009]36</w:t>
      </w:r>
      <w:r>
        <w:rPr>
          <w:color w:val="auto"/>
          <w:spacing w:val="-34"/>
          <w:sz w:val="21"/>
        </w:rPr>
        <w:t xml:space="preserve"> 号</w:t>
      </w:r>
      <w:r>
        <w:rPr>
          <w:color w:val="auto"/>
          <w:spacing w:val="-9"/>
          <w:sz w:val="21"/>
        </w:rPr>
        <w:t>）</w:t>
      </w:r>
      <w:r>
        <w:rPr>
          <w:color w:val="auto"/>
          <w:spacing w:val="-6"/>
          <w:sz w:val="21"/>
        </w:rPr>
        <w:t>，工业和信息化部、国家统计局、发展改革委、财政部研究制定了《中小企业划型标准规定》。经国务院同意，现印发给你们，请遵照执行。</w:t>
      </w:r>
    </w:p>
    <w:p w14:paraId="59DE94F5">
      <w:pPr>
        <w:tabs>
          <w:tab w:val="left" w:pos="8316"/>
          <w:tab w:val="left" w:pos="8527"/>
        </w:tabs>
        <w:spacing w:before="0" w:line="355" w:lineRule="auto"/>
        <w:ind w:left="5062" w:right="1378" w:hanging="209"/>
        <w:jc w:val="both"/>
        <w:rPr>
          <w:color w:val="auto"/>
          <w:sz w:val="21"/>
        </w:rPr>
      </w:pPr>
      <w:r>
        <w:rPr>
          <w:color w:val="auto"/>
          <w:sz w:val="21"/>
        </w:rPr>
        <w:t>工业和信息化部</w:t>
      </w:r>
      <w:r>
        <w:rPr>
          <w:color w:val="auto"/>
          <w:sz w:val="21"/>
        </w:rPr>
        <w:tab/>
      </w:r>
      <w:r>
        <w:rPr>
          <w:color w:val="auto"/>
          <w:sz w:val="21"/>
        </w:rPr>
        <w:t>国家统计</w:t>
      </w:r>
      <w:r>
        <w:rPr>
          <w:color w:val="auto"/>
          <w:spacing w:val="-15"/>
          <w:sz w:val="21"/>
        </w:rPr>
        <w:t>局</w:t>
      </w:r>
      <w:r>
        <w:rPr>
          <w:color w:val="auto"/>
          <w:sz w:val="21"/>
        </w:rPr>
        <w:t>国家发展和改革委员会</w:t>
      </w:r>
      <w:r>
        <w:rPr>
          <w:color w:val="auto"/>
          <w:sz w:val="21"/>
        </w:rPr>
        <w:tab/>
      </w:r>
      <w:r>
        <w:rPr>
          <w:color w:val="auto"/>
          <w:sz w:val="21"/>
        </w:rPr>
        <w:tab/>
      </w:r>
      <w:r>
        <w:rPr>
          <w:color w:val="auto"/>
          <w:sz w:val="21"/>
        </w:rPr>
        <w:t>财政部</w:t>
      </w:r>
    </w:p>
    <w:p w14:paraId="1000E168">
      <w:pPr>
        <w:spacing w:before="0" w:line="357" w:lineRule="auto"/>
        <w:ind w:left="4747" w:right="2218" w:firstLine="1680"/>
        <w:jc w:val="left"/>
        <w:rPr>
          <w:b/>
          <w:color w:val="auto"/>
          <w:sz w:val="21"/>
        </w:rPr>
      </w:pPr>
      <w:r>
        <w:rPr>
          <w:color w:val="auto"/>
          <w:sz w:val="21"/>
        </w:rPr>
        <w:t>二○一一年六月十八日</w:t>
      </w:r>
      <w:r>
        <w:rPr>
          <w:b/>
          <w:color w:val="auto"/>
          <w:sz w:val="21"/>
        </w:rPr>
        <w:t>中小企业划型标准规定</w:t>
      </w:r>
    </w:p>
    <w:p w14:paraId="14B68C35">
      <w:pPr>
        <w:pStyle w:val="11"/>
        <w:rPr>
          <w:b/>
          <w:color w:val="auto"/>
          <w:sz w:val="20"/>
        </w:rPr>
      </w:pPr>
    </w:p>
    <w:p w14:paraId="370BE3CB">
      <w:pPr>
        <w:pStyle w:val="11"/>
        <w:rPr>
          <w:b/>
          <w:color w:val="auto"/>
          <w:sz w:val="20"/>
        </w:rPr>
      </w:pPr>
    </w:p>
    <w:p w14:paraId="2B40D274">
      <w:pPr>
        <w:pStyle w:val="11"/>
        <w:rPr>
          <w:b/>
          <w:color w:val="auto"/>
          <w:sz w:val="20"/>
        </w:rPr>
      </w:pPr>
    </w:p>
    <w:p w14:paraId="0609A293">
      <w:pPr>
        <w:spacing w:before="152" w:line="357" w:lineRule="auto"/>
        <w:ind w:left="1176" w:right="1131" w:firstLine="420"/>
        <w:jc w:val="left"/>
        <w:rPr>
          <w:color w:val="auto"/>
          <w:sz w:val="21"/>
        </w:rPr>
      </w:pPr>
      <w:r>
        <w:rPr>
          <w:color w:val="auto"/>
          <w:w w:val="95"/>
          <w:sz w:val="21"/>
        </w:rPr>
        <w:t xml:space="preserve">一、根据《中华人民共和国中小企业促进法》和《国务院关于进一步促进中小企业发展  </w:t>
      </w:r>
      <w:r>
        <w:rPr>
          <w:color w:val="auto"/>
          <w:sz w:val="21"/>
        </w:rPr>
        <w:t>的若干意见》(国发[2009]36 号)，制定本规定。</w:t>
      </w:r>
    </w:p>
    <w:p w14:paraId="7CADF777">
      <w:pPr>
        <w:spacing w:before="0" w:line="355" w:lineRule="auto"/>
        <w:ind w:left="1176" w:right="1129" w:firstLine="420"/>
        <w:jc w:val="left"/>
        <w:rPr>
          <w:color w:val="auto"/>
          <w:sz w:val="21"/>
        </w:rPr>
      </w:pPr>
      <w:r>
        <w:rPr>
          <w:color w:val="auto"/>
          <w:w w:val="95"/>
          <w:sz w:val="21"/>
        </w:rPr>
        <w:t xml:space="preserve">二、中小企业划分为中型、小型、微型三种类型，具体标准根据企业从业人员、营业收  </w:t>
      </w:r>
      <w:r>
        <w:rPr>
          <w:color w:val="auto"/>
          <w:sz w:val="21"/>
        </w:rPr>
        <w:t>入、资产总额等指标，结合行业特点制定。</w:t>
      </w:r>
    </w:p>
    <w:p w14:paraId="5D3E68A3">
      <w:pPr>
        <w:spacing w:before="3" w:line="357" w:lineRule="auto"/>
        <w:ind w:left="1176" w:right="1073" w:firstLine="420"/>
        <w:jc w:val="left"/>
        <w:rPr>
          <w:color w:val="auto"/>
          <w:sz w:val="21"/>
        </w:rPr>
      </w:pPr>
      <w:r>
        <w:rPr>
          <w:color w:val="auto"/>
          <w:sz w:val="21"/>
        </w:rPr>
        <w:t>三、本规定适用的行业包括：农、林、牧、渔业，工业（包括采矿业，制造业，电力、</w:t>
      </w:r>
      <w:r>
        <w:rPr>
          <w:color w:val="auto"/>
          <w:spacing w:val="-5"/>
          <w:w w:val="99"/>
          <w:sz w:val="21"/>
        </w:rPr>
        <w:t>热力、燃气及水生产和供应业</w:t>
      </w:r>
      <w:r>
        <w:rPr>
          <w:color w:val="auto"/>
          <w:spacing w:val="-32"/>
          <w:w w:val="99"/>
          <w:sz w:val="21"/>
        </w:rPr>
        <w:t>），</w:t>
      </w:r>
      <w:r>
        <w:rPr>
          <w:color w:val="auto"/>
          <w:spacing w:val="-12"/>
          <w:w w:val="99"/>
          <w:sz w:val="21"/>
        </w:rPr>
        <w:t>建筑业，批发业，零售业，交通运输业</w:t>
      </w:r>
      <w:r>
        <w:rPr>
          <w:color w:val="auto"/>
          <w:spacing w:val="-1"/>
          <w:w w:val="99"/>
          <w:sz w:val="21"/>
        </w:rPr>
        <w:t>（不含铁路运输业</w:t>
      </w:r>
      <w:r>
        <w:rPr>
          <w:color w:val="auto"/>
          <w:spacing w:val="-104"/>
          <w:w w:val="99"/>
          <w:sz w:val="21"/>
        </w:rPr>
        <w:t>）</w:t>
      </w:r>
      <w:r>
        <w:rPr>
          <w:color w:val="auto"/>
          <w:w w:val="99"/>
          <w:sz w:val="21"/>
        </w:rPr>
        <w:t>，</w:t>
      </w:r>
      <w:r>
        <w:rPr>
          <w:color w:val="auto"/>
          <w:sz w:val="21"/>
        </w:rPr>
        <w:t>仓储业，邮政业，住宿业，餐饮业，信息传输业（包括电信、互联网和相关服务），软件和</w:t>
      </w:r>
      <w:r>
        <w:rPr>
          <w:color w:val="auto"/>
          <w:spacing w:val="-1"/>
          <w:sz w:val="21"/>
        </w:rPr>
        <w:t>信息技术服务业，房地产开发经营，物业管理，租赁和商务服务业，其他未列明行业</w:t>
      </w:r>
      <w:r>
        <w:rPr>
          <w:color w:val="auto"/>
          <w:sz w:val="21"/>
        </w:rPr>
        <w:t>（包括</w:t>
      </w:r>
      <w:r>
        <w:rPr>
          <w:color w:val="auto"/>
          <w:spacing w:val="-1"/>
          <w:sz w:val="21"/>
        </w:rPr>
        <w:t>科学研究和技术服务业，水利、环境和公共设施管理业，居民服务、修理和其他服务业，社会工作，文化、体育和娱乐业等）。</w:t>
      </w:r>
    </w:p>
    <w:p w14:paraId="4FE1D7F5">
      <w:pPr>
        <w:spacing w:before="0" w:line="264" w:lineRule="exact"/>
        <w:ind w:left="2016" w:right="0" w:firstLine="0"/>
        <w:jc w:val="left"/>
        <w:rPr>
          <w:color w:val="auto"/>
          <w:sz w:val="21"/>
        </w:rPr>
      </w:pPr>
      <w:r>
        <w:rPr>
          <w:color w:val="auto"/>
          <w:sz w:val="21"/>
        </w:rPr>
        <w:t>四、各行业划型标准为：</w:t>
      </w:r>
    </w:p>
    <w:p w14:paraId="616B95E8">
      <w:pPr>
        <w:spacing w:before="132"/>
        <w:ind w:left="2016" w:right="0" w:firstLine="0"/>
        <w:jc w:val="left"/>
        <w:rPr>
          <w:color w:val="auto"/>
          <w:sz w:val="21"/>
        </w:rPr>
      </w:pPr>
      <w:r>
        <w:rPr>
          <w:color w:val="auto"/>
          <w:sz w:val="21"/>
        </w:rPr>
        <w:t>（一）农、林、牧、渔业。营业收入 20000 万元以下的为中小微型企业。其中，营</w:t>
      </w:r>
    </w:p>
    <w:p w14:paraId="7D3AE9DB">
      <w:pPr>
        <w:spacing w:before="129" w:line="357" w:lineRule="auto"/>
        <w:ind w:left="1176" w:right="1218" w:firstLine="0"/>
        <w:jc w:val="left"/>
        <w:rPr>
          <w:color w:val="auto"/>
          <w:sz w:val="21"/>
        </w:rPr>
      </w:pPr>
      <w:r>
        <w:rPr>
          <w:color w:val="auto"/>
          <w:spacing w:val="-14"/>
          <w:sz w:val="21"/>
        </w:rPr>
        <w:t xml:space="preserve">业收入 </w:t>
      </w:r>
      <w:r>
        <w:rPr>
          <w:color w:val="auto"/>
          <w:sz w:val="21"/>
        </w:rPr>
        <w:t>500</w:t>
      </w:r>
      <w:r>
        <w:rPr>
          <w:color w:val="auto"/>
          <w:spacing w:val="-11"/>
          <w:sz w:val="21"/>
        </w:rPr>
        <w:t xml:space="preserve"> 万元及以上的为中型企业，营业收入 </w:t>
      </w:r>
      <w:r>
        <w:rPr>
          <w:color w:val="auto"/>
          <w:sz w:val="21"/>
        </w:rPr>
        <w:t>50</w:t>
      </w:r>
      <w:r>
        <w:rPr>
          <w:color w:val="auto"/>
          <w:spacing w:val="-11"/>
          <w:sz w:val="21"/>
        </w:rPr>
        <w:t xml:space="preserve"> 万元及以上的为小型企业，营业收入 </w:t>
      </w:r>
      <w:r>
        <w:rPr>
          <w:color w:val="auto"/>
          <w:sz w:val="21"/>
        </w:rPr>
        <w:t>50 万元以下的为微型企业。</w:t>
      </w:r>
    </w:p>
    <w:p w14:paraId="2A434FE1">
      <w:pPr>
        <w:spacing w:before="0"/>
        <w:ind w:left="2014" w:right="0" w:firstLine="0"/>
        <w:jc w:val="left"/>
        <w:rPr>
          <w:color w:val="auto"/>
          <w:sz w:val="21"/>
        </w:rPr>
      </w:pPr>
      <w:r>
        <w:rPr>
          <w:color w:val="auto"/>
          <w:sz w:val="21"/>
        </w:rPr>
        <w:t>（二）工业。从业人员 1000 人以下或营业收入 40000 万元以下的为中小微型企业。</w:t>
      </w:r>
    </w:p>
    <w:p w14:paraId="3FD8B502">
      <w:pPr>
        <w:spacing w:before="129"/>
        <w:ind w:left="1176" w:right="0" w:firstLine="0"/>
        <w:jc w:val="left"/>
        <w:rPr>
          <w:color w:val="auto"/>
          <w:sz w:val="21"/>
        </w:rPr>
      </w:pPr>
      <w:r>
        <w:rPr>
          <w:color w:val="auto"/>
          <w:sz w:val="21"/>
        </w:rPr>
        <w:t>其中，从业人员 300 人及以上，且营业收入 2000 万元及以上的为中型企业；从业人员 20 人</w:t>
      </w:r>
    </w:p>
    <w:p w14:paraId="3DC9DAA7">
      <w:pPr>
        <w:spacing w:before="132" w:line="357" w:lineRule="auto"/>
        <w:ind w:left="1176" w:right="1180" w:firstLine="0"/>
        <w:jc w:val="left"/>
        <w:rPr>
          <w:color w:val="auto"/>
          <w:sz w:val="21"/>
        </w:rPr>
      </w:pPr>
      <w:r>
        <w:rPr>
          <w:color w:val="auto"/>
          <w:spacing w:val="-5"/>
          <w:sz w:val="21"/>
        </w:rPr>
        <w:t xml:space="preserve">及以上，且营业收入 </w:t>
      </w:r>
      <w:r>
        <w:rPr>
          <w:color w:val="auto"/>
          <w:sz w:val="21"/>
        </w:rPr>
        <w:t>300</w:t>
      </w:r>
      <w:r>
        <w:rPr>
          <w:color w:val="auto"/>
          <w:spacing w:val="-9"/>
          <w:sz w:val="21"/>
        </w:rPr>
        <w:t xml:space="preserve"> 万元及以上的为小型企业；从业人员 </w:t>
      </w:r>
      <w:r>
        <w:rPr>
          <w:color w:val="auto"/>
          <w:sz w:val="21"/>
        </w:rPr>
        <w:t>20</w:t>
      </w:r>
      <w:r>
        <w:rPr>
          <w:color w:val="auto"/>
          <w:spacing w:val="-11"/>
          <w:sz w:val="21"/>
        </w:rPr>
        <w:t xml:space="preserve"> 人以下或营业收入 </w:t>
      </w:r>
      <w:r>
        <w:rPr>
          <w:color w:val="auto"/>
          <w:sz w:val="21"/>
        </w:rPr>
        <w:t>300</w:t>
      </w:r>
      <w:r>
        <w:rPr>
          <w:color w:val="auto"/>
          <w:spacing w:val="-27"/>
          <w:sz w:val="21"/>
        </w:rPr>
        <w:t xml:space="preserve"> 万元以下的为微型企业。</w:t>
      </w:r>
    </w:p>
    <w:p w14:paraId="5CAA645A">
      <w:pPr>
        <w:spacing w:before="0" w:line="266" w:lineRule="exact"/>
        <w:ind w:left="1596" w:right="0" w:firstLine="0"/>
        <w:jc w:val="left"/>
        <w:rPr>
          <w:color w:val="auto"/>
          <w:sz w:val="21"/>
        </w:rPr>
      </w:pPr>
      <w:r>
        <w:rPr>
          <w:color w:val="auto"/>
          <w:sz w:val="21"/>
        </w:rPr>
        <w:t>（三</w:t>
      </w:r>
      <w:r>
        <w:rPr>
          <w:color w:val="auto"/>
          <w:spacing w:val="-56"/>
          <w:sz w:val="21"/>
        </w:rPr>
        <w:t>）</w:t>
      </w:r>
      <w:r>
        <w:rPr>
          <w:color w:val="auto"/>
          <w:spacing w:val="-13"/>
          <w:sz w:val="21"/>
        </w:rPr>
        <w:t xml:space="preserve">建筑业。营业收入 </w:t>
      </w:r>
      <w:r>
        <w:rPr>
          <w:color w:val="auto"/>
          <w:sz w:val="21"/>
        </w:rPr>
        <w:t>80000</w:t>
      </w:r>
      <w:r>
        <w:rPr>
          <w:color w:val="auto"/>
          <w:spacing w:val="-13"/>
          <w:sz w:val="21"/>
        </w:rPr>
        <w:t xml:space="preserve"> 万元以下或资产总额 </w:t>
      </w:r>
      <w:r>
        <w:rPr>
          <w:color w:val="auto"/>
          <w:sz w:val="21"/>
        </w:rPr>
        <w:t>80000</w:t>
      </w:r>
      <w:r>
        <w:rPr>
          <w:color w:val="auto"/>
          <w:spacing w:val="-8"/>
          <w:sz w:val="21"/>
        </w:rPr>
        <w:t xml:space="preserve"> 万元以下的为中小微型企业。</w:t>
      </w:r>
    </w:p>
    <w:p w14:paraId="2FFAECCE">
      <w:pPr>
        <w:spacing w:before="132"/>
        <w:ind w:left="1176" w:right="0" w:firstLine="0"/>
        <w:jc w:val="left"/>
        <w:rPr>
          <w:color w:val="auto"/>
          <w:sz w:val="21"/>
        </w:rPr>
      </w:pPr>
      <w:r>
        <w:rPr>
          <w:color w:val="auto"/>
          <w:spacing w:val="-15"/>
          <w:sz w:val="21"/>
        </w:rPr>
        <w:t xml:space="preserve">其中，营业收入 </w:t>
      </w:r>
      <w:r>
        <w:rPr>
          <w:color w:val="auto"/>
          <w:sz w:val="21"/>
        </w:rPr>
        <w:t>6000</w:t>
      </w:r>
      <w:r>
        <w:rPr>
          <w:color w:val="auto"/>
          <w:spacing w:val="-15"/>
          <w:sz w:val="21"/>
        </w:rPr>
        <w:t xml:space="preserve"> 万元及以上，且资产总额 </w:t>
      </w:r>
      <w:r>
        <w:rPr>
          <w:color w:val="auto"/>
          <w:sz w:val="21"/>
        </w:rPr>
        <w:t>5000</w:t>
      </w:r>
      <w:r>
        <w:rPr>
          <w:color w:val="auto"/>
          <w:spacing w:val="-15"/>
          <w:sz w:val="21"/>
        </w:rPr>
        <w:t xml:space="preserve"> 万元及以上的为中型企业；营业收入 </w:t>
      </w:r>
      <w:r>
        <w:rPr>
          <w:color w:val="auto"/>
          <w:sz w:val="21"/>
        </w:rPr>
        <w:t>300</w:t>
      </w:r>
    </w:p>
    <w:p w14:paraId="7D57D1B9">
      <w:pPr>
        <w:spacing w:before="131"/>
        <w:ind w:left="1176" w:right="0" w:firstLine="0"/>
        <w:jc w:val="left"/>
        <w:rPr>
          <w:color w:val="auto"/>
          <w:sz w:val="21"/>
        </w:rPr>
      </w:pPr>
      <w:r>
        <w:rPr>
          <w:color w:val="auto"/>
          <w:spacing w:val="-6"/>
          <w:sz w:val="21"/>
        </w:rPr>
        <w:t xml:space="preserve">万元及以上，且资产总额 </w:t>
      </w:r>
      <w:r>
        <w:rPr>
          <w:color w:val="auto"/>
          <w:sz w:val="21"/>
        </w:rPr>
        <w:t>300</w:t>
      </w:r>
      <w:r>
        <w:rPr>
          <w:color w:val="auto"/>
          <w:spacing w:val="-11"/>
          <w:sz w:val="21"/>
        </w:rPr>
        <w:t xml:space="preserve"> 万元及以上的为小型企业；营业收入 </w:t>
      </w:r>
      <w:r>
        <w:rPr>
          <w:color w:val="auto"/>
          <w:sz w:val="21"/>
        </w:rPr>
        <w:t>300</w:t>
      </w:r>
      <w:r>
        <w:rPr>
          <w:color w:val="auto"/>
          <w:spacing w:val="-8"/>
          <w:sz w:val="21"/>
        </w:rPr>
        <w:t xml:space="preserve"> 万元以下或资产总额</w:t>
      </w:r>
    </w:p>
    <w:p w14:paraId="4DC83EC0">
      <w:pPr>
        <w:spacing w:before="130"/>
        <w:ind w:left="1176" w:right="0" w:firstLine="0"/>
        <w:jc w:val="left"/>
        <w:rPr>
          <w:color w:val="auto"/>
          <w:sz w:val="21"/>
        </w:rPr>
      </w:pPr>
      <w:r>
        <w:rPr>
          <w:color w:val="auto"/>
          <w:sz w:val="21"/>
        </w:rPr>
        <w:t>300 万元以下的为微型企业。</w:t>
      </w:r>
    </w:p>
    <w:p w14:paraId="31CE5791">
      <w:pPr>
        <w:spacing w:after="0"/>
        <w:jc w:val="left"/>
        <w:rPr>
          <w:color w:val="auto"/>
          <w:sz w:val="21"/>
        </w:rPr>
        <w:sectPr>
          <w:headerReference r:id="rId17" w:type="default"/>
          <w:footerReference r:id="rId18" w:type="default"/>
          <w:pgSz w:w="11910" w:h="16840"/>
          <w:pgMar w:top="920" w:right="580" w:bottom="900" w:left="580" w:header="740" w:footer="720" w:gutter="0"/>
          <w:pgNumType w:start="21"/>
          <w:cols w:space="720" w:num="1"/>
        </w:sectPr>
      </w:pPr>
    </w:p>
    <w:p w14:paraId="137156A9">
      <w:pPr>
        <w:spacing w:before="111"/>
        <w:ind w:left="0" w:right="1176" w:firstLine="0"/>
        <w:jc w:val="right"/>
        <w:rPr>
          <w:color w:val="auto"/>
          <w:sz w:val="21"/>
        </w:rPr>
      </w:pPr>
      <w:r>
        <w:rPr>
          <w:color w:val="auto"/>
          <w:sz w:val="21"/>
        </w:rPr>
        <w:t>（四</w:t>
      </w:r>
      <w:r>
        <w:rPr>
          <w:color w:val="auto"/>
          <w:spacing w:val="-3"/>
          <w:sz w:val="21"/>
        </w:rPr>
        <w:t>）</w:t>
      </w:r>
      <w:r>
        <w:rPr>
          <w:color w:val="auto"/>
          <w:spacing w:val="-8"/>
          <w:sz w:val="21"/>
        </w:rPr>
        <w:t xml:space="preserve">批发业。从业人员 </w:t>
      </w:r>
      <w:r>
        <w:rPr>
          <w:color w:val="auto"/>
          <w:sz w:val="21"/>
        </w:rPr>
        <w:t>200</w:t>
      </w:r>
      <w:r>
        <w:rPr>
          <w:color w:val="auto"/>
          <w:spacing w:val="-13"/>
          <w:sz w:val="21"/>
        </w:rPr>
        <w:t xml:space="preserve"> 人以下或营业收入 </w:t>
      </w:r>
      <w:r>
        <w:rPr>
          <w:color w:val="auto"/>
          <w:sz w:val="21"/>
        </w:rPr>
        <w:t>40000</w:t>
      </w:r>
      <w:r>
        <w:rPr>
          <w:color w:val="auto"/>
          <w:spacing w:val="-8"/>
          <w:sz w:val="21"/>
        </w:rPr>
        <w:t xml:space="preserve"> 万元以下的为中小微型企业。其</w:t>
      </w:r>
    </w:p>
    <w:p w14:paraId="69506AFA">
      <w:pPr>
        <w:spacing w:before="132"/>
        <w:ind w:left="0" w:right="1176" w:firstLine="0"/>
        <w:jc w:val="right"/>
        <w:rPr>
          <w:color w:val="auto"/>
          <w:sz w:val="21"/>
        </w:rPr>
      </w:pPr>
      <w:r>
        <w:rPr>
          <w:color w:val="auto"/>
          <w:spacing w:val="-10"/>
          <w:sz w:val="21"/>
        </w:rPr>
        <w:t xml:space="preserve">中，从业人员 </w:t>
      </w:r>
      <w:r>
        <w:rPr>
          <w:color w:val="auto"/>
          <w:sz w:val="21"/>
        </w:rPr>
        <w:t>20</w:t>
      </w:r>
      <w:r>
        <w:rPr>
          <w:color w:val="auto"/>
          <w:spacing w:val="-13"/>
          <w:sz w:val="21"/>
        </w:rPr>
        <w:t xml:space="preserve"> 人及以上，且营业收入 </w:t>
      </w:r>
      <w:r>
        <w:rPr>
          <w:color w:val="auto"/>
          <w:sz w:val="21"/>
        </w:rPr>
        <w:t>5000</w:t>
      </w:r>
      <w:r>
        <w:rPr>
          <w:color w:val="auto"/>
          <w:spacing w:val="-11"/>
          <w:sz w:val="21"/>
        </w:rPr>
        <w:t xml:space="preserve"> 万元及以上的为中型企业；从业人员 </w:t>
      </w:r>
      <w:r>
        <w:rPr>
          <w:color w:val="auto"/>
          <w:sz w:val="21"/>
        </w:rPr>
        <w:t>5</w:t>
      </w:r>
      <w:r>
        <w:rPr>
          <w:color w:val="auto"/>
          <w:spacing w:val="-15"/>
          <w:sz w:val="21"/>
        </w:rPr>
        <w:t xml:space="preserve"> 人及以</w:t>
      </w:r>
    </w:p>
    <w:p w14:paraId="291E5C8F">
      <w:pPr>
        <w:spacing w:before="132" w:line="355" w:lineRule="auto"/>
        <w:ind w:left="1176" w:right="1176" w:firstLine="0"/>
        <w:jc w:val="left"/>
        <w:rPr>
          <w:color w:val="auto"/>
          <w:sz w:val="21"/>
        </w:rPr>
      </w:pPr>
      <w:r>
        <w:rPr>
          <w:color w:val="auto"/>
          <w:spacing w:val="-9"/>
          <w:sz w:val="21"/>
        </w:rPr>
        <w:t xml:space="preserve">上，且营业收入 </w:t>
      </w:r>
      <w:r>
        <w:rPr>
          <w:color w:val="auto"/>
          <w:sz w:val="21"/>
        </w:rPr>
        <w:t>1000</w:t>
      </w:r>
      <w:r>
        <w:rPr>
          <w:color w:val="auto"/>
          <w:spacing w:val="-11"/>
          <w:sz w:val="21"/>
        </w:rPr>
        <w:t xml:space="preserve"> 万元及以上的为小型企业；从业人员 </w:t>
      </w:r>
      <w:r>
        <w:rPr>
          <w:color w:val="auto"/>
          <w:sz w:val="21"/>
        </w:rPr>
        <w:t>5</w:t>
      </w:r>
      <w:r>
        <w:rPr>
          <w:color w:val="auto"/>
          <w:spacing w:val="-13"/>
          <w:sz w:val="21"/>
        </w:rPr>
        <w:t xml:space="preserve"> 人以下或营业收入 </w:t>
      </w:r>
      <w:r>
        <w:rPr>
          <w:color w:val="auto"/>
          <w:sz w:val="21"/>
        </w:rPr>
        <w:t>1000</w:t>
      </w:r>
      <w:r>
        <w:rPr>
          <w:color w:val="auto"/>
          <w:spacing w:val="-15"/>
          <w:sz w:val="21"/>
        </w:rPr>
        <w:t xml:space="preserve"> 万元以下的为微型企业。</w:t>
      </w:r>
    </w:p>
    <w:p w14:paraId="305EE1E6">
      <w:pPr>
        <w:spacing w:before="3"/>
        <w:ind w:left="1980" w:right="0" w:firstLine="0"/>
        <w:jc w:val="left"/>
        <w:rPr>
          <w:color w:val="auto"/>
          <w:sz w:val="21"/>
        </w:rPr>
      </w:pPr>
      <w:r>
        <w:rPr>
          <w:color w:val="auto"/>
          <w:sz w:val="21"/>
        </w:rPr>
        <w:t>（五）零售业。从业人员 300 人以下或营业收入 20000 万元以下的为中小微型企业。</w:t>
      </w:r>
    </w:p>
    <w:p w14:paraId="3BD3957A">
      <w:pPr>
        <w:spacing w:before="131"/>
        <w:ind w:left="1176" w:right="0" w:firstLine="0"/>
        <w:jc w:val="left"/>
        <w:rPr>
          <w:color w:val="auto"/>
          <w:sz w:val="21"/>
        </w:rPr>
      </w:pPr>
      <w:r>
        <w:rPr>
          <w:color w:val="auto"/>
          <w:sz w:val="21"/>
        </w:rPr>
        <w:t>其中，从业人员 50 人及以上，且营业收入 500 万元及以上的为中型企业；从业人员 10 人及</w:t>
      </w:r>
    </w:p>
    <w:p w14:paraId="43C7E0D6">
      <w:pPr>
        <w:spacing w:before="130" w:line="357" w:lineRule="auto"/>
        <w:ind w:left="1176" w:right="1176" w:firstLine="0"/>
        <w:jc w:val="left"/>
        <w:rPr>
          <w:color w:val="auto"/>
          <w:sz w:val="21"/>
        </w:rPr>
      </w:pPr>
      <w:r>
        <w:rPr>
          <w:color w:val="auto"/>
          <w:spacing w:val="-6"/>
          <w:sz w:val="21"/>
        </w:rPr>
        <w:t xml:space="preserve">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2"/>
          <w:sz w:val="21"/>
        </w:rPr>
        <w:t xml:space="preserve"> 人以下或营业收入 </w:t>
      </w:r>
      <w:r>
        <w:rPr>
          <w:color w:val="auto"/>
          <w:sz w:val="21"/>
        </w:rPr>
        <w:t>100</w:t>
      </w:r>
      <w:r>
        <w:rPr>
          <w:color w:val="auto"/>
          <w:spacing w:val="-17"/>
          <w:sz w:val="21"/>
        </w:rPr>
        <w:t xml:space="preserve"> 万元以下的为微型企业。</w:t>
      </w:r>
    </w:p>
    <w:p w14:paraId="2A2ADD85">
      <w:pPr>
        <w:spacing w:before="0"/>
        <w:ind w:left="0" w:right="1176" w:firstLine="0"/>
        <w:jc w:val="right"/>
        <w:rPr>
          <w:color w:val="auto"/>
          <w:sz w:val="21"/>
        </w:rPr>
      </w:pPr>
      <w:r>
        <w:rPr>
          <w:color w:val="auto"/>
          <w:spacing w:val="4"/>
          <w:sz w:val="21"/>
        </w:rPr>
        <w:t>（</w:t>
      </w:r>
      <w:r>
        <w:rPr>
          <w:color w:val="auto"/>
          <w:sz w:val="21"/>
        </w:rPr>
        <w:t>六</w:t>
      </w:r>
      <w:r>
        <w:rPr>
          <w:color w:val="auto"/>
          <w:spacing w:val="4"/>
          <w:sz w:val="21"/>
        </w:rPr>
        <w:t>）</w:t>
      </w:r>
      <w:r>
        <w:rPr>
          <w:color w:val="auto"/>
          <w:spacing w:val="-5"/>
          <w:sz w:val="21"/>
        </w:rPr>
        <w:t xml:space="preserve">交通运输业。从业人员 </w:t>
      </w:r>
      <w:r>
        <w:rPr>
          <w:color w:val="auto"/>
          <w:sz w:val="21"/>
        </w:rPr>
        <w:t>1000</w:t>
      </w:r>
      <w:r>
        <w:rPr>
          <w:color w:val="auto"/>
          <w:spacing w:val="-11"/>
          <w:sz w:val="21"/>
        </w:rPr>
        <w:t xml:space="preserve"> 人以下或营业收入 </w:t>
      </w:r>
      <w:r>
        <w:rPr>
          <w:color w:val="auto"/>
          <w:sz w:val="21"/>
        </w:rPr>
        <w:t>30000</w:t>
      </w:r>
      <w:r>
        <w:rPr>
          <w:color w:val="auto"/>
          <w:spacing w:val="-5"/>
          <w:sz w:val="21"/>
        </w:rPr>
        <w:t xml:space="preserve"> 万元以下的为中小微</w:t>
      </w:r>
    </w:p>
    <w:p w14:paraId="3A9F354F">
      <w:pPr>
        <w:spacing w:before="129"/>
        <w:ind w:left="0" w:right="1176" w:firstLine="0"/>
        <w:jc w:val="right"/>
        <w:rPr>
          <w:color w:val="auto"/>
          <w:sz w:val="21"/>
        </w:rPr>
      </w:pPr>
      <w:r>
        <w:rPr>
          <w:color w:val="auto"/>
          <w:spacing w:val="-5"/>
          <w:sz w:val="21"/>
        </w:rPr>
        <w:t xml:space="preserve">型企业。其中，从业人员 </w:t>
      </w:r>
      <w:r>
        <w:rPr>
          <w:color w:val="auto"/>
          <w:sz w:val="21"/>
        </w:rPr>
        <w:t>300</w:t>
      </w:r>
      <w:r>
        <w:rPr>
          <w:color w:val="auto"/>
          <w:spacing w:val="-10"/>
          <w:sz w:val="21"/>
        </w:rPr>
        <w:t xml:space="preserve"> 人及以上，且营业收入 </w:t>
      </w:r>
      <w:r>
        <w:rPr>
          <w:color w:val="auto"/>
          <w:sz w:val="21"/>
        </w:rPr>
        <w:t>3000</w:t>
      </w:r>
      <w:r>
        <w:rPr>
          <w:color w:val="auto"/>
          <w:spacing w:val="-6"/>
          <w:sz w:val="21"/>
        </w:rPr>
        <w:t xml:space="preserve"> 万元及以上的为中型企业；从业</w:t>
      </w:r>
    </w:p>
    <w:p w14:paraId="6515A6C7">
      <w:pPr>
        <w:spacing w:before="131"/>
        <w:ind w:left="0" w:right="1176" w:firstLine="0"/>
        <w:jc w:val="right"/>
        <w:rPr>
          <w:color w:val="auto"/>
          <w:sz w:val="21"/>
        </w:rPr>
      </w:pPr>
      <w:r>
        <w:rPr>
          <w:color w:val="auto"/>
          <w:spacing w:val="-19"/>
          <w:sz w:val="21"/>
        </w:rPr>
        <w:t xml:space="preserve">人员 </w:t>
      </w:r>
      <w:r>
        <w:rPr>
          <w:color w:val="auto"/>
          <w:sz w:val="21"/>
        </w:rPr>
        <w:t>20</w:t>
      </w:r>
      <w:r>
        <w:rPr>
          <w:color w:val="auto"/>
          <w:spacing w:val="-13"/>
          <w:sz w:val="21"/>
        </w:rPr>
        <w:t xml:space="preserve"> 人及以上，且营业收入 </w:t>
      </w:r>
      <w:r>
        <w:rPr>
          <w:color w:val="auto"/>
          <w:sz w:val="21"/>
        </w:rPr>
        <w:t>200</w:t>
      </w:r>
      <w:r>
        <w:rPr>
          <w:color w:val="auto"/>
          <w:spacing w:val="-11"/>
          <w:sz w:val="21"/>
        </w:rPr>
        <w:t xml:space="preserve"> 万元及以上的为小型企业；从业人员 </w:t>
      </w:r>
      <w:r>
        <w:rPr>
          <w:color w:val="auto"/>
          <w:sz w:val="21"/>
        </w:rPr>
        <w:t>20</w:t>
      </w:r>
      <w:r>
        <w:rPr>
          <w:color w:val="auto"/>
          <w:spacing w:val="-8"/>
          <w:sz w:val="21"/>
        </w:rPr>
        <w:t xml:space="preserve"> 人以下或营业收</w:t>
      </w:r>
    </w:p>
    <w:p w14:paraId="7CA3EC4F">
      <w:pPr>
        <w:spacing w:before="132"/>
        <w:ind w:left="1176" w:right="0" w:firstLine="0"/>
        <w:jc w:val="left"/>
        <w:rPr>
          <w:color w:val="auto"/>
          <w:sz w:val="21"/>
        </w:rPr>
      </w:pPr>
      <w:r>
        <w:rPr>
          <w:color w:val="auto"/>
          <w:sz w:val="21"/>
        </w:rPr>
        <w:t>入 200 万元以下的为微型企业。</w:t>
      </w:r>
    </w:p>
    <w:p w14:paraId="17890532">
      <w:pPr>
        <w:spacing w:before="130"/>
        <w:ind w:left="1980" w:right="0" w:firstLine="0"/>
        <w:jc w:val="left"/>
        <w:rPr>
          <w:color w:val="auto"/>
          <w:sz w:val="21"/>
        </w:rPr>
      </w:pPr>
      <w:r>
        <w:rPr>
          <w:color w:val="auto"/>
          <w:sz w:val="21"/>
        </w:rPr>
        <w:t>（七）仓储业。从业人员 200 人以下或营业收入 30000 万元以下的为中小微型企业。</w:t>
      </w:r>
    </w:p>
    <w:p w14:paraId="65A05C9F">
      <w:pPr>
        <w:spacing w:before="131"/>
        <w:ind w:left="1176" w:right="0" w:firstLine="0"/>
        <w:jc w:val="left"/>
        <w:rPr>
          <w:color w:val="auto"/>
          <w:sz w:val="21"/>
        </w:rPr>
      </w:pPr>
      <w:r>
        <w:rPr>
          <w:color w:val="auto"/>
          <w:sz w:val="21"/>
        </w:rPr>
        <w:t>其中，从业人员 100 人及以上，且营业收入 1000 万元及以上的为中型企业；从业人员 20 人</w:t>
      </w:r>
    </w:p>
    <w:p w14:paraId="11B4F0B1">
      <w:pPr>
        <w:spacing w:before="132" w:line="355"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20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1E3CADD9">
      <w:pPr>
        <w:spacing w:before="3"/>
        <w:ind w:left="0" w:right="1176" w:firstLine="0"/>
        <w:jc w:val="right"/>
        <w:rPr>
          <w:color w:val="auto"/>
          <w:sz w:val="21"/>
        </w:rPr>
      </w:pPr>
      <w:r>
        <w:rPr>
          <w:color w:val="auto"/>
          <w:spacing w:val="4"/>
          <w:sz w:val="21"/>
        </w:rPr>
        <w:t>（</w:t>
      </w:r>
      <w:r>
        <w:rPr>
          <w:color w:val="auto"/>
          <w:sz w:val="21"/>
        </w:rPr>
        <w:t>八</w:t>
      </w:r>
      <w:r>
        <w:rPr>
          <w:color w:val="auto"/>
          <w:spacing w:val="4"/>
          <w:sz w:val="21"/>
        </w:rPr>
        <w:t>）</w:t>
      </w:r>
      <w:r>
        <w:rPr>
          <w:color w:val="auto"/>
          <w:spacing w:val="-6"/>
          <w:sz w:val="21"/>
        </w:rPr>
        <w:t xml:space="preserve">邮政业。从业人员 </w:t>
      </w:r>
      <w:r>
        <w:rPr>
          <w:color w:val="auto"/>
          <w:sz w:val="21"/>
        </w:rPr>
        <w:t>1000</w:t>
      </w:r>
      <w:r>
        <w:rPr>
          <w:color w:val="auto"/>
          <w:spacing w:val="-12"/>
          <w:sz w:val="21"/>
        </w:rPr>
        <w:t xml:space="preserve"> 人以下或营业收入 </w:t>
      </w:r>
      <w:r>
        <w:rPr>
          <w:color w:val="auto"/>
          <w:sz w:val="21"/>
        </w:rPr>
        <w:t>30000</w:t>
      </w:r>
      <w:r>
        <w:rPr>
          <w:color w:val="auto"/>
          <w:spacing w:val="-5"/>
          <w:sz w:val="21"/>
        </w:rPr>
        <w:t xml:space="preserve"> 万元以下的为中小微型企</w:t>
      </w:r>
    </w:p>
    <w:p w14:paraId="54A3D088">
      <w:pPr>
        <w:spacing w:before="132"/>
        <w:ind w:left="0" w:right="1180" w:firstLine="0"/>
        <w:jc w:val="right"/>
        <w:rPr>
          <w:color w:val="auto"/>
          <w:sz w:val="21"/>
        </w:rPr>
      </w:pPr>
      <w:r>
        <w:rPr>
          <w:color w:val="auto"/>
          <w:spacing w:val="-6"/>
          <w:sz w:val="21"/>
        </w:rPr>
        <w:t xml:space="preserve">业。其中，从业人员 </w:t>
      </w:r>
      <w:r>
        <w:rPr>
          <w:color w:val="auto"/>
          <w:sz w:val="21"/>
        </w:rPr>
        <w:t>300</w:t>
      </w:r>
      <w:r>
        <w:rPr>
          <w:color w:val="auto"/>
          <w:spacing w:val="-10"/>
          <w:sz w:val="21"/>
        </w:rPr>
        <w:t xml:space="preserve"> 人及以上，且营业收入 </w:t>
      </w:r>
      <w:r>
        <w:rPr>
          <w:color w:val="auto"/>
          <w:sz w:val="21"/>
        </w:rPr>
        <w:t>2000</w:t>
      </w:r>
      <w:r>
        <w:rPr>
          <w:color w:val="auto"/>
          <w:spacing w:val="-5"/>
          <w:sz w:val="21"/>
        </w:rPr>
        <w:t xml:space="preserve"> 万元及以上的为中型企业；从业人员</w:t>
      </w:r>
    </w:p>
    <w:p w14:paraId="7C48D471">
      <w:pPr>
        <w:spacing w:before="129" w:line="357" w:lineRule="auto"/>
        <w:ind w:left="1176" w:right="1175" w:firstLine="0"/>
        <w:jc w:val="left"/>
        <w:rPr>
          <w:color w:val="auto"/>
          <w:sz w:val="21"/>
        </w:rPr>
      </w:pPr>
      <w:r>
        <w:rPr>
          <w:color w:val="auto"/>
          <w:sz w:val="21"/>
        </w:rPr>
        <w:t>20</w:t>
      </w:r>
      <w:r>
        <w:rPr>
          <w:color w:val="auto"/>
          <w:spacing w:val="-17"/>
          <w:sz w:val="21"/>
        </w:rPr>
        <w:t xml:space="preserve"> 人及以上，且营业收入 </w:t>
      </w:r>
      <w:r>
        <w:rPr>
          <w:color w:val="auto"/>
          <w:sz w:val="21"/>
        </w:rPr>
        <w:t>100</w:t>
      </w:r>
      <w:r>
        <w:rPr>
          <w:color w:val="auto"/>
          <w:spacing w:val="-15"/>
          <w:sz w:val="21"/>
        </w:rPr>
        <w:t xml:space="preserve"> 万元及以上的为小型企业；从业人员 </w:t>
      </w:r>
      <w:r>
        <w:rPr>
          <w:color w:val="auto"/>
          <w:sz w:val="21"/>
        </w:rPr>
        <w:t>20</w:t>
      </w:r>
      <w:r>
        <w:rPr>
          <w:color w:val="auto"/>
          <w:spacing w:val="-13"/>
          <w:sz w:val="21"/>
        </w:rPr>
        <w:t xml:space="preserve"> 人以下或营业收入 </w:t>
      </w:r>
      <w:r>
        <w:rPr>
          <w:color w:val="auto"/>
          <w:sz w:val="21"/>
        </w:rPr>
        <w:t>100 万元以下的为微型企业。</w:t>
      </w:r>
    </w:p>
    <w:p w14:paraId="74E4AFA5">
      <w:pPr>
        <w:spacing w:before="0"/>
        <w:ind w:left="1980" w:right="0" w:firstLine="0"/>
        <w:jc w:val="left"/>
        <w:rPr>
          <w:color w:val="auto"/>
          <w:sz w:val="21"/>
        </w:rPr>
      </w:pPr>
      <w:r>
        <w:rPr>
          <w:color w:val="auto"/>
          <w:sz w:val="21"/>
        </w:rPr>
        <w:t>（九）住宿业。从业人员 300 人以下或营业收入 10000 万元以下的为中小微型企业。</w:t>
      </w:r>
    </w:p>
    <w:p w14:paraId="0A6CE137">
      <w:pPr>
        <w:spacing w:before="129"/>
        <w:ind w:left="1176" w:right="0" w:firstLine="0"/>
        <w:jc w:val="left"/>
        <w:rPr>
          <w:color w:val="auto"/>
          <w:sz w:val="21"/>
        </w:rPr>
      </w:pPr>
      <w:r>
        <w:rPr>
          <w:color w:val="auto"/>
          <w:sz w:val="21"/>
        </w:rPr>
        <w:t>其中，从业人员 100 人及以上，且营业收入 2000 万元及以上的为中型企业；从业人员 10 人</w:t>
      </w:r>
    </w:p>
    <w:p w14:paraId="0AA0C2BC">
      <w:pPr>
        <w:spacing w:before="132" w:line="357"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1CE071A7">
      <w:pPr>
        <w:spacing w:before="0" w:line="266" w:lineRule="exact"/>
        <w:ind w:left="1980" w:right="0" w:firstLine="0"/>
        <w:jc w:val="left"/>
        <w:rPr>
          <w:color w:val="auto"/>
          <w:sz w:val="21"/>
        </w:rPr>
      </w:pPr>
      <w:r>
        <w:rPr>
          <w:color w:val="auto"/>
          <w:sz w:val="21"/>
        </w:rPr>
        <w:t>（十）餐饮业。从业人员 300 人以下或营业收入 10000 万元以下的为中小微型企业。</w:t>
      </w:r>
    </w:p>
    <w:p w14:paraId="08C17D20">
      <w:pPr>
        <w:spacing w:before="132"/>
        <w:ind w:left="1176" w:right="0" w:firstLine="0"/>
        <w:jc w:val="left"/>
        <w:rPr>
          <w:color w:val="auto"/>
          <w:sz w:val="21"/>
        </w:rPr>
      </w:pPr>
      <w:r>
        <w:rPr>
          <w:color w:val="auto"/>
          <w:sz w:val="21"/>
        </w:rPr>
        <w:t>其中，从业人员 100 人及以上，且营业收入 2000 万元及以上的为中型企业；从业人员 10 人</w:t>
      </w:r>
    </w:p>
    <w:p w14:paraId="6017BC74">
      <w:pPr>
        <w:spacing w:before="131" w:line="355"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46E732E5">
      <w:pPr>
        <w:spacing w:before="3"/>
        <w:ind w:left="0" w:right="1179" w:firstLine="0"/>
        <w:jc w:val="right"/>
        <w:rPr>
          <w:color w:val="auto"/>
          <w:sz w:val="21"/>
        </w:rPr>
      </w:pPr>
      <w:r>
        <w:rPr>
          <w:color w:val="auto"/>
          <w:sz w:val="21"/>
        </w:rPr>
        <w:t>（十一）</w:t>
      </w:r>
      <w:r>
        <w:rPr>
          <w:color w:val="auto"/>
          <w:spacing w:val="-7"/>
          <w:sz w:val="21"/>
        </w:rPr>
        <w:t xml:space="preserve">信息传输业。从业人员 </w:t>
      </w:r>
      <w:r>
        <w:rPr>
          <w:color w:val="auto"/>
          <w:sz w:val="21"/>
        </w:rPr>
        <w:t>2000</w:t>
      </w:r>
      <w:r>
        <w:rPr>
          <w:color w:val="auto"/>
          <w:spacing w:val="-13"/>
          <w:sz w:val="21"/>
        </w:rPr>
        <w:t xml:space="preserve"> 人以下或营业收入 </w:t>
      </w:r>
      <w:r>
        <w:rPr>
          <w:color w:val="auto"/>
          <w:sz w:val="21"/>
        </w:rPr>
        <w:t>100000</w:t>
      </w:r>
      <w:r>
        <w:rPr>
          <w:color w:val="auto"/>
          <w:spacing w:val="-8"/>
          <w:sz w:val="21"/>
        </w:rPr>
        <w:t xml:space="preserve"> 万元以下的为中小</w:t>
      </w:r>
    </w:p>
    <w:p w14:paraId="345E00CB">
      <w:pPr>
        <w:spacing w:before="132"/>
        <w:ind w:left="0" w:right="1179" w:firstLine="0"/>
        <w:jc w:val="right"/>
        <w:rPr>
          <w:color w:val="auto"/>
          <w:sz w:val="21"/>
        </w:rPr>
      </w:pPr>
      <w:r>
        <w:rPr>
          <w:color w:val="auto"/>
          <w:spacing w:val="-5"/>
          <w:sz w:val="21"/>
        </w:rPr>
        <w:t xml:space="preserve">微型企业。其中，从业人员 </w:t>
      </w:r>
      <w:r>
        <w:rPr>
          <w:color w:val="auto"/>
          <w:sz w:val="21"/>
        </w:rPr>
        <w:t>100</w:t>
      </w:r>
      <w:r>
        <w:rPr>
          <w:color w:val="auto"/>
          <w:spacing w:val="-9"/>
          <w:sz w:val="21"/>
        </w:rPr>
        <w:t xml:space="preserve"> 人及以上，且营业收入 </w:t>
      </w:r>
      <w:r>
        <w:rPr>
          <w:color w:val="auto"/>
          <w:sz w:val="21"/>
        </w:rPr>
        <w:t>1000</w:t>
      </w:r>
      <w:r>
        <w:rPr>
          <w:color w:val="auto"/>
          <w:spacing w:val="-6"/>
          <w:sz w:val="21"/>
        </w:rPr>
        <w:t xml:space="preserve"> 万元及以上的为中型企业；从</w:t>
      </w:r>
    </w:p>
    <w:p w14:paraId="5C6D59DC">
      <w:pPr>
        <w:spacing w:before="129"/>
        <w:ind w:left="0" w:right="1179" w:firstLine="0"/>
        <w:jc w:val="right"/>
        <w:rPr>
          <w:color w:val="auto"/>
          <w:sz w:val="21"/>
        </w:rPr>
      </w:pPr>
      <w:r>
        <w:rPr>
          <w:color w:val="auto"/>
          <w:spacing w:val="-14"/>
          <w:sz w:val="21"/>
        </w:rPr>
        <w:t xml:space="preserve">业人员 </w:t>
      </w:r>
      <w:r>
        <w:rPr>
          <w:color w:val="auto"/>
          <w:sz w:val="21"/>
        </w:rPr>
        <w:t>10</w:t>
      </w:r>
      <w:r>
        <w:rPr>
          <w:color w:val="auto"/>
          <w:spacing w:val="-12"/>
          <w:sz w:val="21"/>
        </w:rPr>
        <w:t xml:space="preserve"> 人及以上，且营业收入 </w:t>
      </w:r>
      <w:r>
        <w:rPr>
          <w:color w:val="auto"/>
          <w:sz w:val="21"/>
        </w:rPr>
        <w:t>100</w:t>
      </w:r>
      <w:r>
        <w:rPr>
          <w:color w:val="auto"/>
          <w:spacing w:val="-11"/>
          <w:sz w:val="21"/>
        </w:rPr>
        <w:t xml:space="preserve"> 万元及以上的为小型企业；从业人员 </w:t>
      </w:r>
      <w:r>
        <w:rPr>
          <w:color w:val="auto"/>
          <w:sz w:val="21"/>
        </w:rPr>
        <w:t>10</w:t>
      </w:r>
      <w:r>
        <w:rPr>
          <w:color w:val="auto"/>
          <w:spacing w:val="-9"/>
          <w:sz w:val="21"/>
        </w:rPr>
        <w:t xml:space="preserve"> 人以下或营业</w:t>
      </w:r>
    </w:p>
    <w:p w14:paraId="1D77D39A">
      <w:pPr>
        <w:spacing w:before="132"/>
        <w:ind w:left="1176" w:right="0" w:firstLine="0"/>
        <w:jc w:val="left"/>
        <w:rPr>
          <w:color w:val="auto"/>
          <w:sz w:val="21"/>
        </w:rPr>
      </w:pPr>
      <w:r>
        <w:rPr>
          <w:color w:val="auto"/>
          <w:sz w:val="21"/>
        </w:rPr>
        <w:t>收入 100 万元以下的为微型企业。</w:t>
      </w:r>
    </w:p>
    <w:p w14:paraId="433604AA">
      <w:pPr>
        <w:spacing w:before="132"/>
        <w:ind w:left="0" w:right="1179" w:firstLine="0"/>
        <w:jc w:val="right"/>
        <w:rPr>
          <w:color w:val="auto"/>
          <w:sz w:val="21"/>
        </w:rPr>
      </w:pPr>
      <w:r>
        <w:rPr>
          <w:color w:val="auto"/>
          <w:sz w:val="21"/>
        </w:rPr>
        <w:t>（十二）</w:t>
      </w:r>
      <w:r>
        <w:rPr>
          <w:color w:val="auto"/>
          <w:spacing w:val="-5"/>
          <w:sz w:val="21"/>
        </w:rPr>
        <w:t xml:space="preserve">软件和信息技术服务业。从业人员 </w:t>
      </w:r>
      <w:r>
        <w:rPr>
          <w:color w:val="auto"/>
          <w:sz w:val="21"/>
        </w:rPr>
        <w:t>300</w:t>
      </w:r>
      <w:r>
        <w:rPr>
          <w:color w:val="auto"/>
          <w:spacing w:val="-14"/>
          <w:sz w:val="21"/>
        </w:rPr>
        <w:t xml:space="preserve"> 人以下或营业收入 </w:t>
      </w:r>
      <w:r>
        <w:rPr>
          <w:color w:val="auto"/>
          <w:sz w:val="21"/>
        </w:rPr>
        <w:t>10000</w:t>
      </w:r>
      <w:r>
        <w:rPr>
          <w:color w:val="auto"/>
          <w:spacing w:val="-12"/>
          <w:sz w:val="21"/>
        </w:rPr>
        <w:t xml:space="preserve"> 万元以下</w:t>
      </w:r>
    </w:p>
    <w:p w14:paraId="68863A4F">
      <w:pPr>
        <w:spacing w:before="129"/>
        <w:ind w:left="0" w:right="1176" w:firstLine="0"/>
        <w:jc w:val="right"/>
        <w:rPr>
          <w:color w:val="auto"/>
          <w:sz w:val="21"/>
        </w:rPr>
      </w:pPr>
      <w:r>
        <w:rPr>
          <w:color w:val="auto"/>
          <w:spacing w:val="-3"/>
          <w:sz w:val="21"/>
        </w:rPr>
        <w:t xml:space="preserve">的为中小微型企业。其中，从业人员 </w:t>
      </w:r>
      <w:r>
        <w:rPr>
          <w:color w:val="auto"/>
          <w:sz w:val="21"/>
        </w:rPr>
        <w:t>100</w:t>
      </w:r>
      <w:r>
        <w:rPr>
          <w:color w:val="auto"/>
          <w:spacing w:val="-10"/>
          <w:sz w:val="21"/>
        </w:rPr>
        <w:t xml:space="preserve"> 人及以上，且营业收入 </w:t>
      </w:r>
      <w:r>
        <w:rPr>
          <w:color w:val="auto"/>
          <w:sz w:val="21"/>
        </w:rPr>
        <w:t>1000</w:t>
      </w:r>
      <w:r>
        <w:rPr>
          <w:color w:val="auto"/>
          <w:spacing w:val="-5"/>
          <w:sz w:val="21"/>
        </w:rPr>
        <w:t xml:space="preserve"> 万元及以上的为中型</w:t>
      </w:r>
    </w:p>
    <w:p w14:paraId="72EEB8F9">
      <w:pPr>
        <w:spacing w:before="132"/>
        <w:ind w:left="0" w:right="1176" w:firstLine="0"/>
        <w:jc w:val="right"/>
        <w:rPr>
          <w:color w:val="auto"/>
          <w:sz w:val="21"/>
        </w:rPr>
      </w:pPr>
      <w:r>
        <w:rPr>
          <w:color w:val="auto"/>
          <w:spacing w:val="-7"/>
          <w:sz w:val="21"/>
        </w:rPr>
        <w:t xml:space="preserve">企业；从业人员 </w:t>
      </w:r>
      <w:r>
        <w:rPr>
          <w:color w:val="auto"/>
          <w:sz w:val="21"/>
        </w:rPr>
        <w:t>10</w:t>
      </w:r>
      <w:r>
        <w:rPr>
          <w:color w:val="auto"/>
          <w:spacing w:val="-8"/>
          <w:sz w:val="21"/>
        </w:rPr>
        <w:t xml:space="preserve"> 人及以上，且营业收入 </w:t>
      </w:r>
      <w:r>
        <w:rPr>
          <w:color w:val="auto"/>
          <w:sz w:val="21"/>
        </w:rPr>
        <w:t>50</w:t>
      </w:r>
      <w:r>
        <w:rPr>
          <w:color w:val="auto"/>
          <w:spacing w:val="-8"/>
          <w:sz w:val="21"/>
        </w:rPr>
        <w:t xml:space="preserve"> 万元及以上的为小型企业；从业人员 </w:t>
      </w:r>
      <w:r>
        <w:rPr>
          <w:color w:val="auto"/>
          <w:sz w:val="21"/>
        </w:rPr>
        <w:t>10</w:t>
      </w:r>
      <w:r>
        <w:rPr>
          <w:color w:val="auto"/>
          <w:spacing w:val="-17"/>
          <w:sz w:val="21"/>
        </w:rPr>
        <w:t xml:space="preserve"> 人以</w:t>
      </w:r>
    </w:p>
    <w:p w14:paraId="5ECF52FE">
      <w:pPr>
        <w:spacing w:before="131"/>
        <w:ind w:left="1176" w:right="0" w:firstLine="0"/>
        <w:jc w:val="left"/>
        <w:rPr>
          <w:color w:val="auto"/>
          <w:sz w:val="21"/>
        </w:rPr>
      </w:pPr>
      <w:r>
        <w:rPr>
          <w:color w:val="auto"/>
          <w:sz w:val="21"/>
        </w:rPr>
        <w:t>下或营业收入 50 万元以下的为微型企业。</w:t>
      </w:r>
    </w:p>
    <w:p w14:paraId="5DE261CA">
      <w:pPr>
        <w:spacing w:after="0"/>
        <w:jc w:val="left"/>
        <w:rPr>
          <w:color w:val="auto"/>
          <w:sz w:val="21"/>
        </w:rPr>
        <w:sectPr>
          <w:headerReference r:id="rId19" w:type="default"/>
          <w:footerReference r:id="rId20" w:type="default"/>
          <w:pgSz w:w="11910" w:h="16840"/>
          <w:pgMar w:top="1020" w:right="580" w:bottom="900" w:left="580" w:header="741" w:footer="720" w:gutter="0"/>
          <w:pgNumType w:start="22"/>
          <w:cols w:space="720" w:num="1"/>
        </w:sectPr>
      </w:pPr>
    </w:p>
    <w:p w14:paraId="1CF2AB08">
      <w:pPr>
        <w:spacing w:before="111"/>
        <w:ind w:left="0" w:right="1176" w:firstLine="0"/>
        <w:jc w:val="right"/>
        <w:rPr>
          <w:color w:val="auto"/>
          <w:sz w:val="21"/>
        </w:rPr>
      </w:pPr>
      <w:r>
        <w:rPr>
          <w:color w:val="auto"/>
          <w:spacing w:val="4"/>
          <w:sz w:val="21"/>
        </w:rPr>
        <w:t>（</w:t>
      </w:r>
      <w:r>
        <w:rPr>
          <w:color w:val="auto"/>
          <w:spacing w:val="2"/>
          <w:sz w:val="21"/>
        </w:rPr>
        <w:t>十三</w:t>
      </w:r>
      <w:r>
        <w:rPr>
          <w:color w:val="auto"/>
          <w:spacing w:val="4"/>
          <w:sz w:val="21"/>
        </w:rPr>
        <w:t>）</w:t>
      </w:r>
      <w:r>
        <w:rPr>
          <w:color w:val="auto"/>
          <w:spacing w:val="-5"/>
          <w:sz w:val="21"/>
        </w:rPr>
        <w:t xml:space="preserve">房地产开发经营。营业收入 </w:t>
      </w:r>
      <w:r>
        <w:rPr>
          <w:color w:val="auto"/>
          <w:sz w:val="21"/>
        </w:rPr>
        <w:t>200000</w:t>
      </w:r>
      <w:r>
        <w:rPr>
          <w:color w:val="auto"/>
          <w:spacing w:val="-9"/>
          <w:sz w:val="21"/>
        </w:rPr>
        <w:t xml:space="preserve"> 万元以下或资产总额 </w:t>
      </w:r>
      <w:r>
        <w:rPr>
          <w:color w:val="auto"/>
          <w:sz w:val="21"/>
        </w:rPr>
        <w:t>10000</w:t>
      </w:r>
      <w:r>
        <w:rPr>
          <w:color w:val="auto"/>
          <w:spacing w:val="-9"/>
          <w:sz w:val="21"/>
        </w:rPr>
        <w:t xml:space="preserve"> 万元以下</w:t>
      </w:r>
    </w:p>
    <w:p w14:paraId="5F121584">
      <w:pPr>
        <w:spacing w:before="132"/>
        <w:ind w:left="0" w:right="1179" w:firstLine="0"/>
        <w:jc w:val="right"/>
        <w:rPr>
          <w:color w:val="auto"/>
          <w:sz w:val="21"/>
        </w:rPr>
      </w:pPr>
      <w:r>
        <w:rPr>
          <w:color w:val="auto"/>
          <w:spacing w:val="-5"/>
          <w:sz w:val="21"/>
        </w:rPr>
        <w:t xml:space="preserve">的为中小微型企业。其中，营业收入 </w:t>
      </w:r>
      <w:r>
        <w:rPr>
          <w:color w:val="auto"/>
          <w:sz w:val="21"/>
        </w:rPr>
        <w:t>1000</w:t>
      </w:r>
      <w:r>
        <w:rPr>
          <w:color w:val="auto"/>
          <w:spacing w:val="-12"/>
          <w:sz w:val="21"/>
        </w:rPr>
        <w:t xml:space="preserve"> 万元及以上，且资产总额 </w:t>
      </w:r>
      <w:r>
        <w:rPr>
          <w:color w:val="auto"/>
          <w:sz w:val="21"/>
        </w:rPr>
        <w:t>5000</w:t>
      </w:r>
      <w:r>
        <w:rPr>
          <w:color w:val="auto"/>
          <w:spacing w:val="-8"/>
          <w:sz w:val="21"/>
        </w:rPr>
        <w:t xml:space="preserve"> 万元及以上的为中</w:t>
      </w:r>
    </w:p>
    <w:p w14:paraId="06B6E76D">
      <w:pPr>
        <w:spacing w:before="132"/>
        <w:ind w:left="0" w:right="1180" w:firstLine="0"/>
        <w:jc w:val="right"/>
        <w:rPr>
          <w:color w:val="auto"/>
          <w:sz w:val="21"/>
        </w:rPr>
      </w:pPr>
      <w:r>
        <w:rPr>
          <w:color w:val="auto"/>
          <w:spacing w:val="-6"/>
          <w:sz w:val="21"/>
        </w:rPr>
        <w:t xml:space="preserve">型企业；营业收入 </w:t>
      </w:r>
      <w:r>
        <w:rPr>
          <w:color w:val="auto"/>
          <w:sz w:val="21"/>
        </w:rPr>
        <w:t>100</w:t>
      </w:r>
      <w:r>
        <w:rPr>
          <w:color w:val="auto"/>
          <w:spacing w:val="-10"/>
          <w:sz w:val="21"/>
        </w:rPr>
        <w:t xml:space="preserve"> 万元及以上，且资产总额 </w:t>
      </w:r>
      <w:r>
        <w:rPr>
          <w:color w:val="auto"/>
          <w:sz w:val="21"/>
        </w:rPr>
        <w:t>2000</w:t>
      </w:r>
      <w:r>
        <w:rPr>
          <w:color w:val="auto"/>
          <w:spacing w:val="-5"/>
          <w:sz w:val="21"/>
        </w:rPr>
        <w:t xml:space="preserve"> 万元及以上的为小型企业；营业收入</w:t>
      </w:r>
    </w:p>
    <w:p w14:paraId="77FBDFE1">
      <w:pPr>
        <w:spacing w:before="129"/>
        <w:ind w:left="1176" w:right="0" w:firstLine="0"/>
        <w:jc w:val="left"/>
        <w:rPr>
          <w:color w:val="auto"/>
          <w:sz w:val="21"/>
        </w:rPr>
      </w:pPr>
      <w:r>
        <w:rPr>
          <w:color w:val="auto"/>
          <w:sz w:val="21"/>
        </w:rPr>
        <w:t>100 万元以下或资产总额 2000 万元以下的为微型企业。</w:t>
      </w:r>
    </w:p>
    <w:p w14:paraId="2F8D7CAF">
      <w:pPr>
        <w:spacing w:before="132"/>
        <w:ind w:left="0" w:right="1179" w:firstLine="0"/>
        <w:jc w:val="right"/>
        <w:rPr>
          <w:color w:val="auto"/>
          <w:sz w:val="21"/>
        </w:rPr>
      </w:pPr>
      <w:r>
        <w:rPr>
          <w:color w:val="auto"/>
          <w:sz w:val="21"/>
        </w:rPr>
        <w:t>（十四）</w:t>
      </w:r>
      <w:r>
        <w:rPr>
          <w:color w:val="auto"/>
          <w:spacing w:val="-7"/>
          <w:sz w:val="21"/>
        </w:rPr>
        <w:t xml:space="preserve">物业管理。从业人员 </w:t>
      </w:r>
      <w:r>
        <w:rPr>
          <w:color w:val="auto"/>
          <w:sz w:val="21"/>
        </w:rPr>
        <w:t>1000</w:t>
      </w:r>
      <w:r>
        <w:rPr>
          <w:color w:val="auto"/>
          <w:spacing w:val="-14"/>
          <w:sz w:val="21"/>
        </w:rPr>
        <w:t xml:space="preserve"> 人以下或营业收入 </w:t>
      </w:r>
      <w:r>
        <w:rPr>
          <w:color w:val="auto"/>
          <w:sz w:val="21"/>
        </w:rPr>
        <w:t>5000</w:t>
      </w:r>
      <w:r>
        <w:rPr>
          <w:color w:val="auto"/>
          <w:spacing w:val="-8"/>
          <w:sz w:val="21"/>
        </w:rPr>
        <w:t xml:space="preserve"> 万元以下的为中小微型</w:t>
      </w:r>
    </w:p>
    <w:p w14:paraId="589E6966">
      <w:pPr>
        <w:spacing w:before="132"/>
        <w:ind w:left="0" w:right="1179" w:firstLine="0"/>
        <w:jc w:val="right"/>
        <w:rPr>
          <w:color w:val="auto"/>
          <w:sz w:val="21"/>
        </w:rPr>
      </w:pPr>
      <w:r>
        <w:rPr>
          <w:color w:val="auto"/>
          <w:spacing w:val="-5"/>
          <w:sz w:val="21"/>
        </w:rPr>
        <w:t xml:space="preserve">企业。其中，从业人员 </w:t>
      </w:r>
      <w:r>
        <w:rPr>
          <w:color w:val="auto"/>
          <w:sz w:val="21"/>
        </w:rPr>
        <w:t>300</w:t>
      </w:r>
      <w:r>
        <w:rPr>
          <w:color w:val="auto"/>
          <w:spacing w:val="-9"/>
          <w:sz w:val="21"/>
        </w:rPr>
        <w:t xml:space="preserve"> 人及以上，且营业收入 </w:t>
      </w:r>
      <w:r>
        <w:rPr>
          <w:color w:val="auto"/>
          <w:sz w:val="21"/>
        </w:rPr>
        <w:t>1000</w:t>
      </w:r>
      <w:r>
        <w:rPr>
          <w:color w:val="auto"/>
          <w:spacing w:val="-6"/>
          <w:sz w:val="21"/>
        </w:rPr>
        <w:t xml:space="preserve"> 万元及以上的为中型企业；从业人</w:t>
      </w:r>
    </w:p>
    <w:p w14:paraId="5B13CFBA">
      <w:pPr>
        <w:spacing w:before="129"/>
        <w:ind w:left="0" w:right="1176" w:firstLine="0"/>
        <w:jc w:val="right"/>
        <w:rPr>
          <w:color w:val="auto"/>
          <w:sz w:val="21"/>
        </w:rPr>
      </w:pPr>
      <w:r>
        <w:rPr>
          <w:color w:val="auto"/>
          <w:spacing w:val="-27"/>
          <w:sz w:val="21"/>
        </w:rPr>
        <w:t xml:space="preserve">员 </w:t>
      </w:r>
      <w:r>
        <w:rPr>
          <w:color w:val="auto"/>
          <w:sz w:val="21"/>
        </w:rPr>
        <w:t>100</w:t>
      </w:r>
      <w:r>
        <w:rPr>
          <w:color w:val="auto"/>
          <w:spacing w:val="-12"/>
          <w:sz w:val="21"/>
        </w:rPr>
        <w:t xml:space="preserve"> 人及以上，且营业收入 </w:t>
      </w:r>
      <w:r>
        <w:rPr>
          <w:color w:val="auto"/>
          <w:sz w:val="21"/>
        </w:rPr>
        <w:t>500</w:t>
      </w:r>
      <w:r>
        <w:rPr>
          <w:color w:val="auto"/>
          <w:spacing w:val="-11"/>
          <w:sz w:val="21"/>
        </w:rPr>
        <w:t xml:space="preserve"> 万元及以上的为小型企业；从业人员 </w:t>
      </w:r>
      <w:r>
        <w:rPr>
          <w:color w:val="auto"/>
          <w:sz w:val="21"/>
        </w:rPr>
        <w:t>100</w:t>
      </w:r>
      <w:r>
        <w:rPr>
          <w:color w:val="auto"/>
          <w:spacing w:val="-8"/>
          <w:sz w:val="21"/>
        </w:rPr>
        <w:t xml:space="preserve"> 人以下或营业收</w:t>
      </w:r>
    </w:p>
    <w:p w14:paraId="666B4C67">
      <w:pPr>
        <w:spacing w:before="132"/>
        <w:ind w:left="1176" w:right="0" w:firstLine="0"/>
        <w:jc w:val="left"/>
        <w:rPr>
          <w:color w:val="auto"/>
          <w:sz w:val="21"/>
        </w:rPr>
      </w:pPr>
      <w:r>
        <w:rPr>
          <w:color w:val="auto"/>
          <w:sz w:val="21"/>
        </w:rPr>
        <w:t>入 500 万元以下的为微型企业。</w:t>
      </w:r>
    </w:p>
    <w:p w14:paraId="0D2FA7D2">
      <w:pPr>
        <w:spacing w:before="131"/>
        <w:ind w:left="0" w:right="1176" w:firstLine="0"/>
        <w:jc w:val="right"/>
        <w:rPr>
          <w:color w:val="auto"/>
          <w:sz w:val="21"/>
        </w:rPr>
      </w:pPr>
      <w:r>
        <w:rPr>
          <w:color w:val="auto"/>
          <w:spacing w:val="4"/>
          <w:sz w:val="21"/>
        </w:rPr>
        <w:t>（</w:t>
      </w:r>
      <w:r>
        <w:rPr>
          <w:color w:val="auto"/>
          <w:spacing w:val="2"/>
          <w:sz w:val="21"/>
        </w:rPr>
        <w:t>十五</w:t>
      </w:r>
      <w:r>
        <w:rPr>
          <w:color w:val="auto"/>
          <w:spacing w:val="4"/>
          <w:sz w:val="21"/>
        </w:rPr>
        <w:t>）</w:t>
      </w:r>
      <w:r>
        <w:rPr>
          <w:color w:val="auto"/>
          <w:spacing w:val="-4"/>
          <w:sz w:val="21"/>
        </w:rPr>
        <w:t xml:space="preserve">租赁和商务服务业。从业人员 </w:t>
      </w:r>
      <w:r>
        <w:rPr>
          <w:color w:val="auto"/>
          <w:sz w:val="21"/>
        </w:rPr>
        <w:t>300</w:t>
      </w:r>
      <w:r>
        <w:rPr>
          <w:color w:val="auto"/>
          <w:spacing w:val="-12"/>
          <w:sz w:val="21"/>
        </w:rPr>
        <w:t xml:space="preserve"> 人以下或资产总额 </w:t>
      </w:r>
      <w:r>
        <w:rPr>
          <w:color w:val="auto"/>
          <w:sz w:val="21"/>
        </w:rPr>
        <w:t>120000</w:t>
      </w:r>
      <w:r>
        <w:rPr>
          <w:color w:val="auto"/>
          <w:spacing w:val="-8"/>
          <w:sz w:val="21"/>
        </w:rPr>
        <w:t xml:space="preserve"> 万元以下的</w:t>
      </w:r>
    </w:p>
    <w:p w14:paraId="6A27EFEB">
      <w:pPr>
        <w:spacing w:before="130"/>
        <w:ind w:left="0" w:right="1179" w:firstLine="0"/>
        <w:jc w:val="right"/>
        <w:rPr>
          <w:color w:val="auto"/>
          <w:sz w:val="21"/>
        </w:rPr>
      </w:pPr>
      <w:r>
        <w:rPr>
          <w:color w:val="auto"/>
          <w:spacing w:val="-4"/>
          <w:sz w:val="21"/>
        </w:rPr>
        <w:t xml:space="preserve">为中小微型企业。其中，从业人员 </w:t>
      </w:r>
      <w:r>
        <w:rPr>
          <w:color w:val="auto"/>
          <w:sz w:val="21"/>
        </w:rPr>
        <w:t>100</w:t>
      </w:r>
      <w:r>
        <w:rPr>
          <w:color w:val="auto"/>
          <w:spacing w:val="-10"/>
          <w:sz w:val="21"/>
        </w:rPr>
        <w:t xml:space="preserve"> 人及以上，且资产总额 </w:t>
      </w:r>
      <w:r>
        <w:rPr>
          <w:color w:val="auto"/>
          <w:sz w:val="21"/>
        </w:rPr>
        <w:t>8000</w:t>
      </w:r>
      <w:r>
        <w:rPr>
          <w:color w:val="auto"/>
          <w:spacing w:val="-6"/>
          <w:sz w:val="21"/>
        </w:rPr>
        <w:t xml:space="preserve"> 万元及以上的为中型企</w:t>
      </w:r>
    </w:p>
    <w:p w14:paraId="364FFC50">
      <w:pPr>
        <w:spacing w:before="131"/>
        <w:ind w:left="0" w:right="1176" w:firstLine="0"/>
        <w:jc w:val="right"/>
        <w:rPr>
          <w:color w:val="auto"/>
          <w:sz w:val="21"/>
        </w:rPr>
      </w:pPr>
      <w:r>
        <w:rPr>
          <w:color w:val="auto"/>
          <w:spacing w:val="-10"/>
          <w:sz w:val="21"/>
        </w:rPr>
        <w:t xml:space="preserve">业；从业人员 </w:t>
      </w:r>
      <w:r>
        <w:rPr>
          <w:color w:val="auto"/>
          <w:sz w:val="21"/>
        </w:rPr>
        <w:t>10</w:t>
      </w:r>
      <w:r>
        <w:rPr>
          <w:color w:val="auto"/>
          <w:spacing w:val="-13"/>
          <w:sz w:val="21"/>
        </w:rPr>
        <w:t xml:space="preserve"> 人及以上，且资产总额 </w:t>
      </w:r>
      <w:r>
        <w:rPr>
          <w:color w:val="auto"/>
          <w:sz w:val="21"/>
        </w:rPr>
        <w:t>100</w:t>
      </w:r>
      <w:r>
        <w:rPr>
          <w:color w:val="auto"/>
          <w:spacing w:val="-11"/>
          <w:sz w:val="21"/>
        </w:rPr>
        <w:t xml:space="preserve"> 万元及以上的为小型企业；从业人员 </w:t>
      </w:r>
      <w:r>
        <w:rPr>
          <w:color w:val="auto"/>
          <w:sz w:val="21"/>
        </w:rPr>
        <w:t>10</w:t>
      </w:r>
      <w:r>
        <w:rPr>
          <w:color w:val="auto"/>
          <w:spacing w:val="-15"/>
          <w:sz w:val="21"/>
        </w:rPr>
        <w:t xml:space="preserve"> 人以下</w:t>
      </w:r>
    </w:p>
    <w:p w14:paraId="665D7F6E">
      <w:pPr>
        <w:spacing w:before="132"/>
        <w:ind w:left="1176" w:right="0" w:firstLine="0"/>
        <w:jc w:val="left"/>
        <w:rPr>
          <w:color w:val="auto"/>
          <w:sz w:val="21"/>
        </w:rPr>
      </w:pPr>
      <w:r>
        <w:rPr>
          <w:color w:val="auto"/>
          <w:sz w:val="21"/>
        </w:rPr>
        <w:t>或资产总额 100 万元以下的为微型企业。</w:t>
      </w:r>
    </w:p>
    <w:p w14:paraId="2C76F9E7">
      <w:pPr>
        <w:spacing w:before="130"/>
        <w:ind w:left="2016" w:right="0" w:firstLine="0"/>
        <w:jc w:val="left"/>
        <w:rPr>
          <w:color w:val="auto"/>
          <w:sz w:val="21"/>
        </w:rPr>
      </w:pPr>
      <w:r>
        <w:rPr>
          <w:color w:val="auto"/>
          <w:sz w:val="21"/>
        </w:rPr>
        <w:t>（十六）其他未列明行业。从业人员 300 人以下的为中小微型企业。其中，从业人</w:t>
      </w:r>
    </w:p>
    <w:p w14:paraId="6DE3CC64">
      <w:pPr>
        <w:spacing w:before="131" w:line="357" w:lineRule="auto"/>
        <w:ind w:left="1176" w:right="1179" w:firstLine="0"/>
        <w:jc w:val="left"/>
        <w:rPr>
          <w:color w:val="auto"/>
          <w:sz w:val="21"/>
        </w:rPr>
      </w:pPr>
      <w:r>
        <w:rPr>
          <w:color w:val="auto"/>
          <w:spacing w:val="-27"/>
          <w:sz w:val="21"/>
        </w:rPr>
        <w:t xml:space="preserve">员 </w:t>
      </w:r>
      <w:r>
        <w:rPr>
          <w:color w:val="auto"/>
          <w:sz w:val="21"/>
        </w:rPr>
        <w:t>100</w:t>
      </w:r>
      <w:r>
        <w:rPr>
          <w:color w:val="auto"/>
          <w:spacing w:val="-11"/>
          <w:sz w:val="21"/>
        </w:rPr>
        <w:t xml:space="preserve"> 人及以上的为中型企业；从业人员 </w:t>
      </w:r>
      <w:r>
        <w:rPr>
          <w:color w:val="auto"/>
          <w:sz w:val="21"/>
        </w:rPr>
        <w:t>10</w:t>
      </w:r>
      <w:r>
        <w:rPr>
          <w:color w:val="auto"/>
          <w:spacing w:val="-11"/>
          <w:sz w:val="21"/>
        </w:rPr>
        <w:t xml:space="preserve"> 人及以上的为小型企业；从业人员 </w:t>
      </w:r>
      <w:r>
        <w:rPr>
          <w:color w:val="auto"/>
          <w:sz w:val="21"/>
        </w:rPr>
        <w:t>10</w:t>
      </w:r>
      <w:r>
        <w:rPr>
          <w:color w:val="auto"/>
          <w:spacing w:val="-12"/>
          <w:sz w:val="21"/>
        </w:rPr>
        <w:t xml:space="preserve"> 人以下的为微型企业。</w:t>
      </w:r>
    </w:p>
    <w:p w14:paraId="3D00F8FB">
      <w:pPr>
        <w:spacing w:before="0" w:line="266" w:lineRule="exact"/>
        <w:ind w:left="2016" w:right="0" w:firstLine="0"/>
        <w:jc w:val="left"/>
        <w:rPr>
          <w:color w:val="auto"/>
          <w:sz w:val="21"/>
        </w:rPr>
      </w:pPr>
      <w:r>
        <w:rPr>
          <w:color w:val="auto"/>
          <w:sz w:val="21"/>
        </w:rPr>
        <w:t>五、企业类型的划分以统计部门的统计数据为依据。</w:t>
      </w:r>
    </w:p>
    <w:p w14:paraId="68B7B33D">
      <w:pPr>
        <w:spacing w:before="132" w:line="357" w:lineRule="auto"/>
        <w:ind w:left="1176" w:right="1120" w:firstLine="840"/>
        <w:jc w:val="left"/>
        <w:rPr>
          <w:color w:val="auto"/>
          <w:sz w:val="21"/>
        </w:rPr>
      </w:pPr>
      <w:r>
        <w:rPr>
          <w:color w:val="auto"/>
          <w:w w:val="95"/>
          <w:sz w:val="21"/>
        </w:rPr>
        <w:t xml:space="preserve">六、本规定适用于在中华人民共和国境内依法设立的各类所有制和各种组织形式的  </w:t>
      </w:r>
      <w:r>
        <w:rPr>
          <w:color w:val="auto"/>
          <w:sz w:val="21"/>
        </w:rPr>
        <w:t>企业。个体工商户和本规定以外的行业，参照本规定进行划型。</w:t>
      </w:r>
    </w:p>
    <w:p w14:paraId="0029421A">
      <w:pPr>
        <w:spacing w:before="0" w:line="357" w:lineRule="auto"/>
        <w:ind w:left="1176" w:right="1176" w:firstLine="840"/>
        <w:jc w:val="both"/>
        <w:rPr>
          <w:color w:val="auto"/>
          <w:sz w:val="21"/>
        </w:rPr>
      </w:pPr>
      <w:r>
        <w:rPr>
          <w:color w:val="auto"/>
          <w:spacing w:val="-3"/>
          <w:w w:val="95"/>
          <w:sz w:val="21"/>
        </w:rPr>
        <w:t xml:space="preserve">七、本规定的中型企业标准上限即为大型企业标准的下限，国家统计部门据此制定  大中小微型企业的统计分类。国务院有关部门据此进行相关数据分析，不得制定与本规定不   </w:t>
      </w:r>
      <w:r>
        <w:rPr>
          <w:color w:val="auto"/>
          <w:spacing w:val="-3"/>
          <w:sz w:val="21"/>
        </w:rPr>
        <w:t>一致的企业划型标准。</w:t>
      </w:r>
    </w:p>
    <w:p w14:paraId="4FC9AC45">
      <w:pPr>
        <w:spacing w:before="0" w:line="357" w:lineRule="auto"/>
        <w:ind w:left="1176" w:right="1072" w:firstLine="840"/>
        <w:jc w:val="left"/>
        <w:rPr>
          <w:color w:val="auto"/>
          <w:sz w:val="21"/>
        </w:rPr>
      </w:pPr>
      <w:r>
        <w:rPr>
          <w:color w:val="auto"/>
          <w:spacing w:val="-11"/>
          <w:w w:val="95"/>
          <w:sz w:val="21"/>
        </w:rPr>
        <w:t xml:space="preserve">八、本规定由工业和信息化部、国家统计局会同有关部门根据《国民经济行业分类》  </w:t>
      </w:r>
      <w:r>
        <w:rPr>
          <w:color w:val="auto"/>
          <w:spacing w:val="-11"/>
          <w:sz w:val="21"/>
        </w:rPr>
        <w:t>修订情况和企业发展变化情况适时修订。</w:t>
      </w:r>
    </w:p>
    <w:p w14:paraId="48E9424B">
      <w:pPr>
        <w:spacing w:before="0"/>
        <w:ind w:left="2016" w:right="0" w:firstLine="0"/>
        <w:jc w:val="left"/>
        <w:rPr>
          <w:color w:val="auto"/>
          <w:sz w:val="21"/>
        </w:rPr>
      </w:pPr>
      <w:r>
        <w:rPr>
          <w:color w:val="auto"/>
          <w:sz w:val="21"/>
        </w:rPr>
        <w:t>九、本规定由工业和信息化部、国家统计局会同有关部门负责解释。</w:t>
      </w:r>
    </w:p>
    <w:p w14:paraId="72328879">
      <w:pPr>
        <w:spacing w:before="124" w:line="357" w:lineRule="auto"/>
        <w:ind w:left="1176" w:right="1146" w:firstLine="0"/>
        <w:jc w:val="left"/>
        <w:rPr>
          <w:color w:val="auto"/>
          <w:sz w:val="21"/>
        </w:rPr>
      </w:pPr>
      <w:r>
        <w:rPr>
          <w:color w:val="auto"/>
          <w:sz w:val="21"/>
        </w:rPr>
        <w:t>十、本规定自发布之日起执行，原国家经贸委、原国家计委、财政部和国家统计局 2003 年颁布的《中小企业标准暂行规定》同时废止。</w:t>
      </w:r>
    </w:p>
    <w:p w14:paraId="0C3B076B">
      <w:pPr>
        <w:spacing w:after="0" w:line="357" w:lineRule="auto"/>
        <w:jc w:val="left"/>
        <w:rPr>
          <w:color w:val="auto"/>
          <w:sz w:val="21"/>
        </w:rPr>
        <w:sectPr>
          <w:pgSz w:w="11910" w:h="16840"/>
          <w:pgMar w:top="1020" w:right="580" w:bottom="900" w:left="580" w:header="741" w:footer="720" w:gutter="0"/>
          <w:cols w:space="720" w:num="1"/>
        </w:sectPr>
      </w:pPr>
    </w:p>
    <w:p w14:paraId="036680C7">
      <w:pPr>
        <w:pStyle w:val="11"/>
        <w:spacing w:before="11"/>
        <w:rPr>
          <w:color w:val="auto"/>
          <w:sz w:val="26"/>
        </w:rPr>
      </w:pPr>
    </w:p>
    <w:p w14:paraId="24B74BE7">
      <w:pPr>
        <w:pStyle w:val="11"/>
        <w:ind w:left="1659"/>
        <w:rPr>
          <w:color w:val="auto"/>
          <w:sz w:val="20"/>
        </w:rPr>
      </w:pPr>
      <w:r>
        <w:rPr>
          <w:color w:val="auto"/>
          <w:sz w:val="20"/>
        </w:rPr>
        <w:drawing>
          <wp:inline distT="0" distB="0" distL="0" distR="0">
            <wp:extent cx="4420235" cy="6858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6" cstate="print"/>
                    <a:stretch>
                      <a:fillRect/>
                    </a:stretch>
                  </pic:blipFill>
                  <pic:spPr>
                    <a:xfrm>
                      <a:off x="0" y="0"/>
                      <a:ext cx="4420267" cy="6858000"/>
                    </a:xfrm>
                    <a:prstGeom prst="rect">
                      <a:avLst/>
                    </a:prstGeom>
                  </pic:spPr>
                </pic:pic>
              </a:graphicData>
            </a:graphic>
          </wp:inline>
        </w:drawing>
      </w:r>
    </w:p>
    <w:p w14:paraId="7B1E181B">
      <w:pPr>
        <w:spacing w:after="0"/>
        <w:rPr>
          <w:color w:val="auto"/>
          <w:sz w:val="20"/>
        </w:rPr>
        <w:sectPr>
          <w:pgSz w:w="11910" w:h="16840"/>
          <w:pgMar w:top="1020" w:right="580" w:bottom="900" w:left="580" w:header="741" w:footer="720" w:gutter="0"/>
          <w:cols w:space="720" w:num="1"/>
        </w:sectPr>
      </w:pPr>
    </w:p>
    <w:p w14:paraId="1E84E8A0">
      <w:pPr>
        <w:pStyle w:val="11"/>
        <w:spacing w:before="6"/>
        <w:rPr>
          <w:color w:val="auto"/>
          <w:sz w:val="23"/>
        </w:rPr>
      </w:pPr>
    </w:p>
    <w:p w14:paraId="102D58F4">
      <w:pPr>
        <w:pStyle w:val="11"/>
        <w:ind w:left="1899"/>
        <w:rPr>
          <w:color w:val="auto"/>
          <w:sz w:val="20"/>
        </w:rPr>
      </w:pPr>
      <w:r>
        <w:rPr>
          <w:color w:val="auto"/>
          <w:sz w:val="20"/>
        </w:rPr>
        <w:drawing>
          <wp:inline distT="0" distB="0" distL="0" distR="0">
            <wp:extent cx="4299585" cy="66382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4300198" cy="6638544"/>
                    </a:xfrm>
                    <a:prstGeom prst="rect">
                      <a:avLst/>
                    </a:prstGeom>
                  </pic:spPr>
                </pic:pic>
              </a:graphicData>
            </a:graphic>
          </wp:inline>
        </w:drawing>
      </w:r>
    </w:p>
    <w:p w14:paraId="57B51EE8">
      <w:pPr>
        <w:spacing w:after="0"/>
        <w:rPr>
          <w:color w:val="auto"/>
          <w:sz w:val="20"/>
        </w:rPr>
        <w:sectPr>
          <w:pgSz w:w="11910" w:h="16840"/>
          <w:pgMar w:top="1020" w:right="580" w:bottom="900" w:left="580" w:header="741" w:footer="720" w:gutter="0"/>
          <w:cols w:space="720" w:num="1"/>
        </w:sectPr>
      </w:pPr>
    </w:p>
    <w:p w14:paraId="17E04720">
      <w:pPr>
        <w:pStyle w:val="11"/>
        <w:spacing w:before="7"/>
        <w:rPr>
          <w:color w:val="auto"/>
          <w:sz w:val="28"/>
        </w:rPr>
      </w:pPr>
    </w:p>
    <w:p w14:paraId="53AB393A">
      <w:pPr>
        <w:pStyle w:val="11"/>
        <w:ind w:left="1659"/>
        <w:rPr>
          <w:color w:val="auto"/>
          <w:sz w:val="20"/>
        </w:rPr>
      </w:pPr>
      <w:r>
        <w:rPr>
          <w:color w:val="auto"/>
          <w:sz w:val="20"/>
        </w:rPr>
        <w:drawing>
          <wp:inline distT="0" distB="0" distL="0" distR="0">
            <wp:extent cx="4375150" cy="67894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8" cstate="print"/>
                    <a:stretch>
                      <a:fillRect/>
                    </a:stretch>
                  </pic:blipFill>
                  <pic:spPr>
                    <a:xfrm>
                      <a:off x="0" y="0"/>
                      <a:ext cx="4375636" cy="6789420"/>
                    </a:xfrm>
                    <a:prstGeom prst="rect">
                      <a:avLst/>
                    </a:prstGeom>
                  </pic:spPr>
                </pic:pic>
              </a:graphicData>
            </a:graphic>
          </wp:inline>
        </w:drawing>
      </w:r>
    </w:p>
    <w:p w14:paraId="474DAE10">
      <w:pPr>
        <w:spacing w:after="0"/>
        <w:rPr>
          <w:color w:val="auto"/>
          <w:sz w:val="20"/>
        </w:rPr>
        <w:sectPr>
          <w:pgSz w:w="11910" w:h="16840"/>
          <w:pgMar w:top="1020" w:right="580" w:bottom="900" w:left="580" w:header="741" w:footer="720" w:gutter="0"/>
          <w:cols w:space="720" w:num="1"/>
        </w:sectPr>
      </w:pPr>
    </w:p>
    <w:p w14:paraId="765C1E6C">
      <w:pPr>
        <w:pStyle w:val="11"/>
        <w:spacing w:before="1"/>
        <w:rPr>
          <w:color w:val="auto"/>
        </w:rPr>
      </w:pPr>
    </w:p>
    <w:p w14:paraId="15AF33D5">
      <w:pPr>
        <w:pStyle w:val="11"/>
        <w:ind w:left="1659"/>
        <w:rPr>
          <w:color w:val="auto"/>
          <w:sz w:val="20"/>
        </w:rPr>
      </w:pPr>
      <w:r>
        <w:rPr>
          <w:color w:val="auto"/>
          <w:sz w:val="20"/>
        </w:rPr>
        <w:drawing>
          <wp:inline distT="0" distB="0" distL="0" distR="0">
            <wp:extent cx="4419600" cy="6781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4419600" cy="6781800"/>
                    </a:xfrm>
                    <a:prstGeom prst="rect">
                      <a:avLst/>
                    </a:prstGeom>
                  </pic:spPr>
                </pic:pic>
              </a:graphicData>
            </a:graphic>
          </wp:inline>
        </w:drawing>
      </w:r>
    </w:p>
    <w:p w14:paraId="5AFC86EB">
      <w:pPr>
        <w:spacing w:after="0"/>
        <w:rPr>
          <w:color w:val="auto"/>
          <w:sz w:val="20"/>
        </w:rPr>
        <w:sectPr>
          <w:pgSz w:w="11910" w:h="16840"/>
          <w:pgMar w:top="1020" w:right="580" w:bottom="900" w:left="580" w:header="741" w:footer="720" w:gutter="0"/>
          <w:cols w:space="720" w:num="1"/>
        </w:sectPr>
      </w:pPr>
    </w:p>
    <w:p w14:paraId="7E224B35">
      <w:pPr>
        <w:pStyle w:val="11"/>
        <w:spacing w:before="2"/>
        <w:rPr>
          <w:color w:val="auto"/>
          <w:sz w:val="25"/>
        </w:rPr>
      </w:pPr>
    </w:p>
    <w:p w14:paraId="000DAC0C">
      <w:pPr>
        <w:pStyle w:val="11"/>
        <w:ind w:left="1659"/>
        <w:rPr>
          <w:color w:val="auto"/>
          <w:sz w:val="20"/>
        </w:rPr>
      </w:pPr>
      <w:r>
        <w:rPr>
          <w:color w:val="auto"/>
          <w:sz w:val="20"/>
        </w:rPr>
        <w:drawing>
          <wp:inline distT="0" distB="0" distL="0" distR="0">
            <wp:extent cx="4299585" cy="66382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0" cstate="print"/>
                    <a:stretch>
                      <a:fillRect/>
                    </a:stretch>
                  </pic:blipFill>
                  <pic:spPr>
                    <a:xfrm>
                      <a:off x="0" y="0"/>
                      <a:ext cx="4300099" cy="6638544"/>
                    </a:xfrm>
                    <a:prstGeom prst="rect">
                      <a:avLst/>
                    </a:prstGeom>
                  </pic:spPr>
                </pic:pic>
              </a:graphicData>
            </a:graphic>
          </wp:inline>
        </w:drawing>
      </w:r>
    </w:p>
    <w:p w14:paraId="17B72823">
      <w:pPr>
        <w:spacing w:after="0"/>
        <w:rPr>
          <w:color w:val="auto"/>
          <w:sz w:val="20"/>
        </w:rPr>
        <w:sectPr>
          <w:pgSz w:w="11910" w:h="16840"/>
          <w:pgMar w:top="1020" w:right="580" w:bottom="900" w:left="580" w:header="741" w:footer="720" w:gutter="0"/>
          <w:cols w:space="720" w:num="1"/>
        </w:sectPr>
      </w:pPr>
    </w:p>
    <w:p w14:paraId="34FC6D13">
      <w:pPr>
        <w:pStyle w:val="11"/>
        <w:rPr>
          <w:color w:val="auto"/>
          <w:sz w:val="20"/>
        </w:rPr>
      </w:pPr>
    </w:p>
    <w:p w14:paraId="4BFD7CFB">
      <w:pPr>
        <w:pStyle w:val="11"/>
        <w:rPr>
          <w:color w:val="auto"/>
          <w:sz w:val="11"/>
        </w:rPr>
      </w:pPr>
    </w:p>
    <w:p w14:paraId="7568B7E9">
      <w:pPr>
        <w:pStyle w:val="11"/>
        <w:ind w:left="1899"/>
        <w:rPr>
          <w:color w:val="auto"/>
          <w:sz w:val="20"/>
        </w:rPr>
      </w:pPr>
      <w:r>
        <w:rPr>
          <w:color w:val="auto"/>
          <w:sz w:val="20"/>
        </w:rPr>
        <w:drawing>
          <wp:inline distT="0" distB="0" distL="0" distR="0">
            <wp:extent cx="4375150" cy="67887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1" cstate="print"/>
                    <a:stretch>
                      <a:fillRect/>
                    </a:stretch>
                  </pic:blipFill>
                  <pic:spPr>
                    <a:xfrm>
                      <a:off x="0" y="0"/>
                      <a:ext cx="4375311" cy="6789419"/>
                    </a:xfrm>
                    <a:prstGeom prst="rect">
                      <a:avLst/>
                    </a:prstGeom>
                  </pic:spPr>
                </pic:pic>
              </a:graphicData>
            </a:graphic>
          </wp:inline>
        </w:drawing>
      </w:r>
    </w:p>
    <w:p w14:paraId="34BBB733">
      <w:pPr>
        <w:spacing w:after="0"/>
        <w:rPr>
          <w:color w:val="auto"/>
          <w:sz w:val="20"/>
        </w:rPr>
        <w:sectPr>
          <w:pgSz w:w="11910" w:h="16840"/>
          <w:pgMar w:top="1020" w:right="580" w:bottom="900" w:left="580" w:header="741" w:footer="720" w:gutter="0"/>
          <w:cols w:space="720" w:num="1"/>
        </w:sectPr>
      </w:pPr>
    </w:p>
    <w:p w14:paraId="21B2BA5E">
      <w:pPr>
        <w:pStyle w:val="11"/>
        <w:rPr>
          <w:color w:val="auto"/>
          <w:sz w:val="20"/>
        </w:rPr>
      </w:pPr>
    </w:p>
    <w:p w14:paraId="61C26D44">
      <w:pPr>
        <w:pStyle w:val="11"/>
        <w:spacing w:before="6"/>
        <w:rPr>
          <w:color w:val="auto"/>
          <w:sz w:val="18"/>
        </w:rPr>
      </w:pPr>
    </w:p>
    <w:p w14:paraId="6C643983">
      <w:pPr>
        <w:pStyle w:val="11"/>
        <w:ind w:left="1659"/>
        <w:rPr>
          <w:color w:val="auto"/>
          <w:sz w:val="20"/>
        </w:rPr>
      </w:pPr>
      <w:r>
        <w:rPr>
          <w:color w:val="auto"/>
          <w:sz w:val="20"/>
        </w:rPr>
        <w:drawing>
          <wp:inline distT="0" distB="0" distL="0" distR="0">
            <wp:extent cx="4418965" cy="6781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2" cstate="print"/>
                    <a:stretch>
                      <a:fillRect/>
                    </a:stretch>
                  </pic:blipFill>
                  <pic:spPr>
                    <a:xfrm>
                      <a:off x="0" y="0"/>
                      <a:ext cx="4419270" cy="6781800"/>
                    </a:xfrm>
                    <a:prstGeom prst="rect">
                      <a:avLst/>
                    </a:prstGeom>
                  </pic:spPr>
                </pic:pic>
              </a:graphicData>
            </a:graphic>
          </wp:inline>
        </w:drawing>
      </w:r>
    </w:p>
    <w:p w14:paraId="172E8DB7">
      <w:pPr>
        <w:spacing w:after="0"/>
        <w:rPr>
          <w:color w:val="auto"/>
          <w:sz w:val="20"/>
        </w:rPr>
        <w:sectPr>
          <w:pgSz w:w="11910" w:h="16840"/>
          <w:pgMar w:top="1020" w:right="580" w:bottom="900" w:left="580" w:header="741" w:footer="720" w:gutter="0"/>
          <w:cols w:space="720" w:num="1"/>
        </w:sectPr>
      </w:pPr>
    </w:p>
    <w:p w14:paraId="021717B9">
      <w:pPr>
        <w:pStyle w:val="11"/>
        <w:spacing w:before="5"/>
        <w:rPr>
          <w:color w:val="auto"/>
          <w:sz w:val="19"/>
        </w:rPr>
      </w:pPr>
    </w:p>
    <w:p w14:paraId="46777691">
      <w:pPr>
        <w:pStyle w:val="11"/>
        <w:ind w:left="1899"/>
        <w:rPr>
          <w:color w:val="auto"/>
          <w:sz w:val="20"/>
        </w:rPr>
      </w:pPr>
      <w:r>
        <w:rPr>
          <w:color w:val="auto"/>
          <w:sz w:val="20"/>
        </w:rPr>
        <w:drawing>
          <wp:inline distT="0" distB="0" distL="0" distR="0">
            <wp:extent cx="4419600" cy="67818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3" cstate="print"/>
                    <a:stretch>
                      <a:fillRect/>
                    </a:stretch>
                  </pic:blipFill>
                  <pic:spPr>
                    <a:xfrm>
                      <a:off x="0" y="0"/>
                      <a:ext cx="4419600" cy="6781800"/>
                    </a:xfrm>
                    <a:prstGeom prst="rect">
                      <a:avLst/>
                    </a:prstGeom>
                  </pic:spPr>
                </pic:pic>
              </a:graphicData>
            </a:graphic>
          </wp:inline>
        </w:drawing>
      </w:r>
    </w:p>
    <w:p w14:paraId="655EA959">
      <w:pPr>
        <w:spacing w:after="0"/>
        <w:rPr>
          <w:color w:val="auto"/>
          <w:sz w:val="20"/>
        </w:rPr>
        <w:sectPr>
          <w:pgSz w:w="11910" w:h="16840"/>
          <w:pgMar w:top="1020" w:right="580" w:bottom="900" w:left="580" w:header="741" w:footer="720" w:gutter="0"/>
          <w:cols w:space="720" w:num="1"/>
        </w:sectPr>
      </w:pPr>
    </w:p>
    <w:p w14:paraId="1BC80A0F">
      <w:pPr>
        <w:pStyle w:val="11"/>
        <w:rPr>
          <w:color w:val="auto"/>
          <w:sz w:val="20"/>
        </w:rPr>
      </w:pPr>
    </w:p>
    <w:p w14:paraId="6330FFB0">
      <w:pPr>
        <w:pStyle w:val="11"/>
        <w:spacing w:before="10"/>
        <w:rPr>
          <w:color w:val="auto"/>
          <w:sz w:val="13"/>
        </w:rPr>
      </w:pPr>
    </w:p>
    <w:p w14:paraId="4353847F">
      <w:pPr>
        <w:pStyle w:val="11"/>
        <w:ind w:left="1659"/>
        <w:rPr>
          <w:color w:val="auto"/>
          <w:sz w:val="20"/>
        </w:rPr>
      </w:pPr>
      <w:r>
        <w:rPr>
          <w:color w:val="auto"/>
          <w:sz w:val="20"/>
        </w:rPr>
        <w:drawing>
          <wp:inline distT="0" distB="0" distL="0" distR="0">
            <wp:extent cx="4420235" cy="678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4" cstate="print"/>
                    <a:stretch>
                      <a:fillRect/>
                    </a:stretch>
                  </pic:blipFill>
                  <pic:spPr>
                    <a:xfrm>
                      <a:off x="0" y="0"/>
                      <a:ext cx="4420257" cy="6781800"/>
                    </a:xfrm>
                    <a:prstGeom prst="rect">
                      <a:avLst/>
                    </a:prstGeom>
                  </pic:spPr>
                </pic:pic>
              </a:graphicData>
            </a:graphic>
          </wp:inline>
        </w:drawing>
      </w:r>
    </w:p>
    <w:p w14:paraId="427044A9">
      <w:pPr>
        <w:spacing w:after="0"/>
        <w:rPr>
          <w:color w:val="auto"/>
          <w:sz w:val="20"/>
        </w:rPr>
        <w:sectPr>
          <w:pgSz w:w="11910" w:h="16840"/>
          <w:pgMar w:top="1020" w:right="580" w:bottom="900" w:left="580" w:header="741" w:footer="720" w:gutter="0"/>
          <w:cols w:space="720" w:num="1"/>
        </w:sectPr>
      </w:pPr>
    </w:p>
    <w:p w14:paraId="43ECE230">
      <w:pPr>
        <w:pStyle w:val="11"/>
        <w:spacing w:before="5"/>
        <w:rPr>
          <w:color w:val="auto"/>
          <w:sz w:val="19"/>
        </w:rPr>
      </w:pPr>
    </w:p>
    <w:p w14:paraId="19F62507">
      <w:pPr>
        <w:pStyle w:val="11"/>
        <w:ind w:left="1899"/>
        <w:rPr>
          <w:color w:val="auto"/>
          <w:sz w:val="20"/>
        </w:rPr>
      </w:pPr>
      <w:r>
        <w:rPr>
          <w:color w:val="auto"/>
          <w:sz w:val="20"/>
        </w:rPr>
        <w:drawing>
          <wp:inline distT="0" distB="0" distL="0" distR="0">
            <wp:extent cx="4420235" cy="6705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5" cstate="print"/>
                    <a:stretch>
                      <a:fillRect/>
                    </a:stretch>
                  </pic:blipFill>
                  <pic:spPr>
                    <a:xfrm>
                      <a:off x="0" y="0"/>
                      <a:ext cx="4420252" cy="6705600"/>
                    </a:xfrm>
                    <a:prstGeom prst="rect">
                      <a:avLst/>
                    </a:prstGeom>
                  </pic:spPr>
                </pic:pic>
              </a:graphicData>
            </a:graphic>
          </wp:inline>
        </w:drawing>
      </w:r>
    </w:p>
    <w:p w14:paraId="0F33D490">
      <w:pPr>
        <w:spacing w:after="0"/>
        <w:rPr>
          <w:color w:val="auto"/>
          <w:sz w:val="20"/>
        </w:rPr>
        <w:sectPr>
          <w:pgSz w:w="11910" w:h="16840"/>
          <w:pgMar w:top="1020" w:right="580" w:bottom="900" w:left="580" w:header="741" w:footer="720" w:gutter="0"/>
          <w:cols w:space="720" w:num="1"/>
        </w:sectPr>
      </w:pPr>
    </w:p>
    <w:p w14:paraId="4AF1C95B">
      <w:pPr>
        <w:pStyle w:val="11"/>
        <w:spacing w:before="1"/>
        <w:rPr>
          <w:color w:val="auto"/>
          <w:sz w:val="3"/>
        </w:rPr>
      </w:pPr>
    </w:p>
    <w:p w14:paraId="53E7372E">
      <w:pPr>
        <w:pStyle w:val="11"/>
        <w:ind w:left="1659"/>
        <w:rPr>
          <w:color w:val="auto"/>
          <w:sz w:val="20"/>
        </w:rPr>
      </w:pPr>
      <w:r>
        <w:rPr>
          <w:color w:val="auto"/>
          <w:sz w:val="20"/>
        </w:rPr>
        <w:drawing>
          <wp:inline distT="0" distB="0" distL="0" distR="0">
            <wp:extent cx="4419600" cy="6705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6" cstate="print"/>
                    <a:stretch>
                      <a:fillRect/>
                    </a:stretch>
                  </pic:blipFill>
                  <pic:spPr>
                    <a:xfrm>
                      <a:off x="0" y="0"/>
                      <a:ext cx="4419683" cy="6705600"/>
                    </a:xfrm>
                    <a:prstGeom prst="rect">
                      <a:avLst/>
                    </a:prstGeom>
                  </pic:spPr>
                </pic:pic>
              </a:graphicData>
            </a:graphic>
          </wp:inline>
        </w:drawing>
      </w:r>
    </w:p>
    <w:p w14:paraId="0635BD49">
      <w:pPr>
        <w:spacing w:after="0"/>
        <w:rPr>
          <w:color w:val="auto"/>
          <w:sz w:val="20"/>
        </w:rPr>
        <w:sectPr>
          <w:pgSz w:w="11910" w:h="16840"/>
          <w:pgMar w:top="1020" w:right="580" w:bottom="900" w:left="580" w:header="741" w:footer="720" w:gutter="0"/>
          <w:cols w:space="720" w:num="1"/>
        </w:sectPr>
      </w:pPr>
    </w:p>
    <w:p w14:paraId="5A35058B">
      <w:pPr>
        <w:pStyle w:val="11"/>
        <w:rPr>
          <w:color w:val="auto"/>
          <w:sz w:val="20"/>
        </w:rPr>
      </w:pPr>
    </w:p>
    <w:p w14:paraId="46F88C2F">
      <w:pPr>
        <w:pStyle w:val="11"/>
        <w:spacing w:before="11"/>
        <w:rPr>
          <w:color w:val="auto"/>
          <w:sz w:val="27"/>
        </w:rPr>
      </w:pPr>
    </w:p>
    <w:p w14:paraId="47BE5AF5">
      <w:pPr>
        <w:pStyle w:val="11"/>
        <w:ind w:left="2379"/>
        <w:rPr>
          <w:color w:val="auto"/>
          <w:sz w:val="20"/>
        </w:rPr>
      </w:pPr>
      <w:r>
        <w:rPr>
          <w:color w:val="auto"/>
          <w:sz w:val="20"/>
        </w:rPr>
        <w:drawing>
          <wp:inline distT="0" distB="0" distL="0" distR="0">
            <wp:extent cx="4526915" cy="573278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7" cstate="print"/>
                    <a:stretch>
                      <a:fillRect/>
                    </a:stretch>
                  </pic:blipFill>
                  <pic:spPr>
                    <a:xfrm>
                      <a:off x="0" y="0"/>
                      <a:ext cx="4527107" cy="5733288"/>
                    </a:xfrm>
                    <a:prstGeom prst="rect">
                      <a:avLst/>
                    </a:prstGeom>
                  </pic:spPr>
                </pic:pic>
              </a:graphicData>
            </a:graphic>
          </wp:inline>
        </w:drawing>
      </w:r>
    </w:p>
    <w:p w14:paraId="0DE517F5">
      <w:pPr>
        <w:spacing w:after="0"/>
        <w:rPr>
          <w:color w:val="auto"/>
          <w:sz w:val="20"/>
        </w:rPr>
        <w:sectPr>
          <w:pgSz w:w="11910" w:h="16840"/>
          <w:pgMar w:top="1020" w:right="580" w:bottom="900" w:left="580" w:header="741" w:footer="720" w:gutter="0"/>
          <w:cols w:space="720" w:num="1"/>
        </w:sectPr>
      </w:pPr>
    </w:p>
    <w:p w14:paraId="024DDFEF">
      <w:pPr>
        <w:pStyle w:val="11"/>
        <w:rPr>
          <w:color w:val="auto"/>
          <w:sz w:val="20"/>
        </w:rPr>
      </w:pPr>
    </w:p>
    <w:p w14:paraId="6FFD460E">
      <w:pPr>
        <w:pStyle w:val="11"/>
        <w:spacing w:before="1"/>
        <w:rPr>
          <w:color w:val="auto"/>
          <w:sz w:val="18"/>
        </w:rPr>
      </w:pPr>
    </w:p>
    <w:p w14:paraId="6672E858">
      <w:pPr>
        <w:pStyle w:val="11"/>
        <w:ind w:left="2139"/>
        <w:rPr>
          <w:color w:val="auto"/>
          <w:sz w:val="20"/>
        </w:rPr>
      </w:pPr>
      <w:r>
        <w:rPr>
          <w:color w:val="auto"/>
          <w:sz w:val="20"/>
        </w:rPr>
        <w:drawing>
          <wp:inline distT="0" distB="0" distL="0" distR="0">
            <wp:extent cx="4572000" cy="5257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8" cstate="print"/>
                    <a:stretch>
                      <a:fillRect/>
                    </a:stretch>
                  </pic:blipFill>
                  <pic:spPr>
                    <a:xfrm>
                      <a:off x="0" y="0"/>
                      <a:ext cx="4572591" cy="5257800"/>
                    </a:xfrm>
                    <a:prstGeom prst="rect">
                      <a:avLst/>
                    </a:prstGeom>
                  </pic:spPr>
                </pic:pic>
              </a:graphicData>
            </a:graphic>
          </wp:inline>
        </w:drawing>
      </w:r>
    </w:p>
    <w:p w14:paraId="57CE0FB8">
      <w:pPr>
        <w:spacing w:after="0"/>
        <w:rPr>
          <w:color w:val="auto"/>
          <w:sz w:val="20"/>
        </w:rPr>
        <w:sectPr>
          <w:pgSz w:w="11910" w:h="16840"/>
          <w:pgMar w:top="1020" w:right="580" w:bottom="900" w:left="580" w:header="741" w:footer="720" w:gutter="0"/>
          <w:cols w:space="720" w:num="1"/>
        </w:sectPr>
      </w:pPr>
    </w:p>
    <w:p w14:paraId="399B0541">
      <w:pPr>
        <w:pStyle w:val="11"/>
        <w:rPr>
          <w:color w:val="auto"/>
          <w:sz w:val="20"/>
        </w:rPr>
      </w:pPr>
    </w:p>
    <w:p w14:paraId="4DEE609F">
      <w:pPr>
        <w:pStyle w:val="11"/>
        <w:spacing w:before="4"/>
        <w:rPr>
          <w:color w:val="auto"/>
          <w:sz w:val="27"/>
        </w:rPr>
      </w:pPr>
    </w:p>
    <w:p w14:paraId="5037F71E">
      <w:pPr>
        <w:pStyle w:val="11"/>
        <w:ind w:left="2139"/>
        <w:rPr>
          <w:color w:val="auto"/>
          <w:sz w:val="20"/>
        </w:rPr>
      </w:pPr>
      <w:r>
        <w:rPr>
          <w:color w:val="auto"/>
          <w:sz w:val="20"/>
        </w:rPr>
        <w:drawing>
          <wp:inline distT="0" distB="0" distL="0" distR="0">
            <wp:extent cx="4572000" cy="74676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9" cstate="print"/>
                    <a:stretch>
                      <a:fillRect/>
                    </a:stretch>
                  </pic:blipFill>
                  <pic:spPr>
                    <a:xfrm>
                      <a:off x="0" y="0"/>
                      <a:ext cx="4572190" cy="7467600"/>
                    </a:xfrm>
                    <a:prstGeom prst="rect">
                      <a:avLst/>
                    </a:prstGeom>
                  </pic:spPr>
                </pic:pic>
              </a:graphicData>
            </a:graphic>
          </wp:inline>
        </w:drawing>
      </w:r>
    </w:p>
    <w:p w14:paraId="4C673788">
      <w:pPr>
        <w:spacing w:after="0"/>
        <w:rPr>
          <w:color w:val="auto"/>
          <w:sz w:val="20"/>
        </w:rPr>
        <w:sectPr>
          <w:pgSz w:w="11910" w:h="16840"/>
          <w:pgMar w:top="1020" w:right="580" w:bottom="900" w:left="580" w:header="741" w:footer="720" w:gutter="0"/>
          <w:cols w:space="720" w:num="1"/>
        </w:sectPr>
      </w:pPr>
    </w:p>
    <w:p w14:paraId="07C26A38">
      <w:pPr>
        <w:pStyle w:val="11"/>
        <w:rPr>
          <w:color w:val="auto"/>
          <w:sz w:val="20"/>
        </w:rPr>
      </w:pPr>
    </w:p>
    <w:p w14:paraId="188701B3">
      <w:pPr>
        <w:pStyle w:val="11"/>
        <w:spacing w:before="4" w:after="1"/>
        <w:rPr>
          <w:color w:val="auto"/>
          <w:sz w:val="26"/>
        </w:rPr>
      </w:pPr>
    </w:p>
    <w:p w14:paraId="7BE54D7A">
      <w:pPr>
        <w:pStyle w:val="11"/>
        <w:ind w:left="2139"/>
        <w:rPr>
          <w:color w:val="auto"/>
          <w:sz w:val="20"/>
        </w:rPr>
      </w:pPr>
      <w:r>
        <w:rPr>
          <w:color w:val="auto"/>
          <w:sz w:val="20"/>
        </w:rPr>
        <w:drawing>
          <wp:inline distT="0" distB="0" distL="0" distR="0">
            <wp:extent cx="4571365" cy="72390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0" cstate="print"/>
                    <a:stretch>
                      <a:fillRect/>
                    </a:stretch>
                  </pic:blipFill>
                  <pic:spPr>
                    <a:xfrm>
                      <a:off x="0" y="0"/>
                      <a:ext cx="4571563" cy="7239000"/>
                    </a:xfrm>
                    <a:prstGeom prst="rect">
                      <a:avLst/>
                    </a:prstGeom>
                  </pic:spPr>
                </pic:pic>
              </a:graphicData>
            </a:graphic>
          </wp:inline>
        </w:drawing>
      </w:r>
    </w:p>
    <w:p w14:paraId="2A7EB57F">
      <w:pPr>
        <w:spacing w:after="0"/>
        <w:rPr>
          <w:color w:val="auto"/>
          <w:sz w:val="20"/>
        </w:rPr>
        <w:sectPr>
          <w:pgSz w:w="11910" w:h="16840"/>
          <w:pgMar w:top="1020" w:right="580" w:bottom="900" w:left="580" w:header="741" w:footer="720" w:gutter="0"/>
          <w:cols w:space="720" w:num="1"/>
        </w:sectPr>
      </w:pPr>
    </w:p>
    <w:p w14:paraId="0AB3FB01">
      <w:pPr>
        <w:pStyle w:val="11"/>
        <w:rPr>
          <w:color w:val="auto"/>
          <w:sz w:val="20"/>
        </w:rPr>
      </w:pPr>
    </w:p>
    <w:p w14:paraId="1AD37112">
      <w:pPr>
        <w:pStyle w:val="11"/>
        <w:rPr>
          <w:color w:val="auto"/>
          <w:sz w:val="20"/>
        </w:rPr>
      </w:pPr>
    </w:p>
    <w:p w14:paraId="169A0618">
      <w:pPr>
        <w:pStyle w:val="11"/>
        <w:spacing w:before="11"/>
        <w:rPr>
          <w:color w:val="auto"/>
          <w:sz w:val="16"/>
        </w:rPr>
      </w:pPr>
    </w:p>
    <w:p w14:paraId="2A9879F7">
      <w:pPr>
        <w:pStyle w:val="11"/>
        <w:ind w:left="1899"/>
        <w:rPr>
          <w:color w:val="auto"/>
          <w:sz w:val="20"/>
        </w:rPr>
      </w:pPr>
      <w:r>
        <w:rPr>
          <w:color w:val="auto"/>
          <w:sz w:val="20"/>
        </w:rPr>
        <w:drawing>
          <wp:inline distT="0" distB="0" distL="0" distR="0">
            <wp:extent cx="4572000" cy="72390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1" cstate="print"/>
                    <a:stretch>
                      <a:fillRect/>
                    </a:stretch>
                  </pic:blipFill>
                  <pic:spPr>
                    <a:xfrm>
                      <a:off x="0" y="0"/>
                      <a:ext cx="4572309" cy="7239000"/>
                    </a:xfrm>
                    <a:prstGeom prst="rect">
                      <a:avLst/>
                    </a:prstGeom>
                  </pic:spPr>
                </pic:pic>
              </a:graphicData>
            </a:graphic>
          </wp:inline>
        </w:drawing>
      </w:r>
    </w:p>
    <w:p w14:paraId="6D02FE51">
      <w:pPr>
        <w:spacing w:after="0"/>
        <w:rPr>
          <w:color w:val="auto"/>
          <w:sz w:val="20"/>
        </w:rPr>
        <w:sectPr>
          <w:pgSz w:w="11910" w:h="16840"/>
          <w:pgMar w:top="1020" w:right="580" w:bottom="900" w:left="580" w:header="741" w:footer="720" w:gutter="0"/>
          <w:cols w:space="720" w:num="1"/>
        </w:sectPr>
      </w:pPr>
    </w:p>
    <w:p w14:paraId="496F603A">
      <w:pPr>
        <w:pStyle w:val="11"/>
        <w:spacing w:before="5"/>
        <w:rPr>
          <w:color w:val="auto"/>
          <w:sz w:val="25"/>
        </w:rPr>
      </w:pPr>
    </w:p>
    <w:p w14:paraId="204A2B2C">
      <w:pPr>
        <w:pStyle w:val="11"/>
        <w:ind w:left="1899"/>
        <w:rPr>
          <w:color w:val="auto"/>
          <w:sz w:val="20"/>
        </w:rPr>
      </w:pPr>
      <w:r>
        <w:rPr>
          <w:color w:val="auto"/>
          <w:sz w:val="20"/>
        </w:rPr>
        <w:drawing>
          <wp:inline distT="0" distB="0" distL="0" distR="0">
            <wp:extent cx="4526280" cy="362077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2" cstate="print"/>
                    <a:stretch>
                      <a:fillRect/>
                    </a:stretch>
                  </pic:blipFill>
                  <pic:spPr>
                    <a:xfrm>
                      <a:off x="0" y="0"/>
                      <a:ext cx="4526813" cy="3621024"/>
                    </a:xfrm>
                    <a:prstGeom prst="rect">
                      <a:avLst/>
                    </a:prstGeom>
                  </pic:spPr>
                </pic:pic>
              </a:graphicData>
            </a:graphic>
          </wp:inline>
        </w:drawing>
      </w:r>
    </w:p>
    <w:p w14:paraId="3F31CD31">
      <w:pPr>
        <w:spacing w:after="0"/>
        <w:rPr>
          <w:color w:val="auto"/>
          <w:sz w:val="20"/>
        </w:rPr>
        <w:sectPr>
          <w:pgSz w:w="11910" w:h="16840"/>
          <w:pgMar w:top="1020" w:right="580" w:bottom="900" w:left="580" w:header="741" w:footer="720" w:gutter="0"/>
          <w:cols w:space="720" w:num="1"/>
        </w:sectPr>
      </w:pPr>
    </w:p>
    <w:p w14:paraId="035B7F3A">
      <w:pPr>
        <w:pStyle w:val="11"/>
        <w:spacing w:before="7"/>
        <w:rPr>
          <w:color w:val="auto"/>
          <w:sz w:val="10"/>
        </w:rPr>
      </w:pPr>
    </w:p>
    <w:p w14:paraId="009EF124">
      <w:pPr>
        <w:pStyle w:val="4"/>
        <w:spacing w:before="49"/>
        <w:ind w:right="945"/>
        <w:rPr>
          <w:color w:val="auto"/>
        </w:rPr>
      </w:pPr>
      <w:r>
        <w:rPr>
          <w:color w:val="auto"/>
        </w:rPr>
        <w:t>财政部 司法部</w:t>
      </w:r>
    </w:p>
    <w:p w14:paraId="1184E7C9">
      <w:pPr>
        <w:pStyle w:val="4"/>
        <w:spacing w:before="187"/>
        <w:ind w:right="941"/>
        <w:rPr>
          <w:color w:val="auto"/>
        </w:rPr>
      </w:pPr>
      <w:r>
        <w:rPr>
          <w:color w:val="auto"/>
        </w:rPr>
        <w:t>关于政府采购支持监狱企业发展有关问题的通知</w:t>
      </w:r>
    </w:p>
    <w:p w14:paraId="396B1CCD">
      <w:pPr>
        <w:pStyle w:val="11"/>
        <w:rPr>
          <w:b/>
          <w:color w:val="auto"/>
          <w:sz w:val="36"/>
        </w:rPr>
      </w:pPr>
    </w:p>
    <w:p w14:paraId="043BD215">
      <w:pPr>
        <w:pStyle w:val="11"/>
        <w:spacing w:before="302"/>
        <w:ind w:left="1370" w:right="940"/>
        <w:jc w:val="center"/>
        <w:rPr>
          <w:color w:val="auto"/>
        </w:rPr>
      </w:pPr>
      <w:r>
        <w:rPr>
          <w:color w:val="auto"/>
        </w:rPr>
        <w:t>2014 年 6 月 10 日 财库〔2014〕68 号</w:t>
      </w:r>
    </w:p>
    <w:p w14:paraId="43EB0C5A">
      <w:pPr>
        <w:pStyle w:val="11"/>
        <w:spacing w:before="8"/>
        <w:rPr>
          <w:color w:val="auto"/>
          <w:sz w:val="31"/>
        </w:rPr>
      </w:pPr>
    </w:p>
    <w:p w14:paraId="5C9FADB1">
      <w:pPr>
        <w:pStyle w:val="11"/>
        <w:spacing w:line="336" w:lineRule="auto"/>
        <w:ind w:left="1839" w:right="1287" w:firstLine="482"/>
        <w:rPr>
          <w:color w:val="auto"/>
        </w:rPr>
      </w:pPr>
      <w:r>
        <w:rPr>
          <w:color w:val="auto"/>
        </w:rPr>
        <w:t>党中央有关部门，国务院各部委、各直属机构，全国人大常委会办公厅，全国政协办公厅，高法院，高检院，有关人民团体，中央国家机</w:t>
      </w:r>
      <w:r>
        <w:rPr>
          <w:color w:val="auto"/>
          <w:spacing w:val="-7"/>
        </w:rPr>
        <w:t xml:space="preserve">关政府采购中心，中共中央直属机关采购中心，全国人大机关采购中心， </w:t>
      </w:r>
      <w:r>
        <w:rPr>
          <w:color w:val="auto"/>
        </w:rPr>
        <w:t>各省、自治区、直辖市、计划单列市财政厅(局)、司法厅(局)，新疆生产建设兵团财务局、司法局、监狱管理局:</w:t>
      </w:r>
    </w:p>
    <w:p w14:paraId="154C2C87">
      <w:pPr>
        <w:pStyle w:val="11"/>
        <w:spacing w:before="6"/>
        <w:rPr>
          <w:color w:val="auto"/>
          <w:sz w:val="22"/>
        </w:rPr>
      </w:pPr>
    </w:p>
    <w:p w14:paraId="0D83ABD4">
      <w:pPr>
        <w:pStyle w:val="11"/>
        <w:spacing w:line="336" w:lineRule="auto"/>
        <w:ind w:left="1839" w:right="1287" w:firstLine="482"/>
        <w:rPr>
          <w:color w:val="auto"/>
        </w:rPr>
      </w:pPr>
      <w:r>
        <w:rPr>
          <w:color w:val="auto"/>
        </w:rPr>
        <w:t xml:space="preserve">政府采购支持监狱和戒毒企业(以下简称监狱企业)发展对稳定监狱企业生产，提高财政资金使用效益，为罪犯和戒毒人员提供长期可靠的劳动岗位，提高罪犯和戒毒人员的教育改造质量，减少重新违法犯罪， </w:t>
      </w:r>
      <w:r>
        <w:rPr>
          <w:color w:val="auto"/>
          <w:spacing w:val="-9"/>
        </w:rPr>
        <w:t>确保监狱、戒毒场所安全稳定，促进社会和谐稳定具有十分重要的意义。</w:t>
      </w:r>
      <w:r>
        <w:rPr>
          <w:color w:val="auto"/>
        </w:rPr>
        <w:t xml:space="preserve">为进一步贯彻落实国务院《关于解决监狱企业困难的实施方案的通知》 </w:t>
      </w:r>
      <w:r>
        <w:rPr>
          <w:color w:val="auto"/>
          <w:spacing w:val="1"/>
        </w:rPr>
        <w:t>(国发〔</w:t>
      </w:r>
      <w:r>
        <w:rPr>
          <w:color w:val="auto"/>
        </w:rPr>
        <w:t>2003〕7</w:t>
      </w:r>
      <w:r>
        <w:rPr>
          <w:color w:val="auto"/>
          <w:spacing w:val="-4"/>
        </w:rPr>
        <w:t xml:space="preserve"> 号)精神，发挥政府采购支持监狱企业发展的作用，现就有关事项通知如下:</w:t>
      </w:r>
    </w:p>
    <w:p w14:paraId="3135A913">
      <w:pPr>
        <w:pStyle w:val="11"/>
        <w:spacing w:before="7"/>
        <w:rPr>
          <w:color w:val="auto"/>
          <w:sz w:val="22"/>
        </w:rPr>
      </w:pPr>
    </w:p>
    <w:p w14:paraId="56E49F1E">
      <w:pPr>
        <w:pStyle w:val="11"/>
        <w:spacing w:line="336" w:lineRule="auto"/>
        <w:ind w:left="1839" w:right="1407" w:firstLine="482"/>
        <w:jc w:val="both"/>
        <w:rPr>
          <w:color w:val="auto"/>
        </w:rPr>
      </w:pPr>
      <w:r>
        <w:rPr>
          <w:color w:val="auto"/>
        </w:rPr>
        <w:t>一、监狱企业是指由司法部认定的为罪犯、戒毒人员提供生产项目和劳动对象，且全部产权属于司法部监狱管理局、戒毒管理局、直属煤</w:t>
      </w:r>
      <w:r>
        <w:rPr>
          <w:color w:val="auto"/>
          <w:spacing w:val="-9"/>
        </w:rPr>
        <w:t>矿管理局，各省、自治区、直辖市监狱管理局、戒毒管理局，各地(设区</w:t>
      </w:r>
      <w:r>
        <w:rPr>
          <w:color w:val="auto"/>
          <w:spacing w:val="-8"/>
        </w:rPr>
        <w:t>的市)监狱、强制隔离戒毒所、戒毒康复所，以及新疆生产建设兵团监狱</w:t>
      </w:r>
      <w:r>
        <w:rPr>
          <w:color w:val="auto"/>
        </w:rPr>
        <w:t>管理局、戒毒管理局的企业。监狱企业参加政府采购活动时，应当提供由省级以上监狱管理局、戒毒管理局(含新疆生产建设兵团)出具的属于监狱企业的证明文件。</w:t>
      </w:r>
    </w:p>
    <w:p w14:paraId="102A463D">
      <w:pPr>
        <w:pStyle w:val="11"/>
        <w:spacing w:before="9"/>
        <w:rPr>
          <w:color w:val="auto"/>
          <w:sz w:val="22"/>
        </w:rPr>
      </w:pPr>
    </w:p>
    <w:p w14:paraId="5D75BC3E">
      <w:pPr>
        <w:pStyle w:val="11"/>
        <w:spacing w:before="1" w:line="336" w:lineRule="auto"/>
        <w:ind w:left="1839" w:right="1407" w:firstLine="482"/>
        <w:jc w:val="both"/>
        <w:rPr>
          <w:color w:val="auto"/>
        </w:rPr>
      </w:pPr>
      <w:r>
        <w:rPr>
          <w:color w:val="auto"/>
        </w:rPr>
        <w:t>二、在政府采购活动中，监狱企业视同小型、微型企业，享受预留份额、评审中价格扣除等政府采购促进中小企业发展的政府采购政策。向监狱企业采购的金额，计入面向中小企业采购的统计数据。</w:t>
      </w:r>
    </w:p>
    <w:p w14:paraId="39395805">
      <w:pPr>
        <w:pStyle w:val="11"/>
        <w:spacing w:before="3"/>
        <w:rPr>
          <w:color w:val="auto"/>
          <w:sz w:val="22"/>
        </w:rPr>
      </w:pPr>
    </w:p>
    <w:p w14:paraId="7415122B">
      <w:pPr>
        <w:pStyle w:val="11"/>
        <w:spacing w:line="336" w:lineRule="auto"/>
        <w:ind w:left="1839" w:right="1407" w:firstLine="482"/>
        <w:jc w:val="both"/>
        <w:rPr>
          <w:color w:val="auto"/>
        </w:rPr>
      </w:pPr>
      <w:r>
        <w:rPr>
          <w:color w:val="auto"/>
        </w:rPr>
        <w:t>三、各地区、各部门要积极通过预留采购份额支持监狱企业。有制服采购项目的部门，应加强对政府采购预算和计划编制工作的统筹，预留本部门制服采购项目预算总额的 30%以上，专门面向监狱企业采购。</w:t>
      </w:r>
    </w:p>
    <w:p w14:paraId="38704D17">
      <w:pPr>
        <w:spacing w:after="0" w:line="336" w:lineRule="auto"/>
        <w:jc w:val="both"/>
        <w:rPr>
          <w:color w:val="auto"/>
        </w:rPr>
        <w:sectPr>
          <w:pgSz w:w="11910" w:h="16840"/>
          <w:pgMar w:top="1020" w:right="580" w:bottom="900" w:left="580" w:header="741" w:footer="720" w:gutter="0"/>
          <w:cols w:space="720" w:num="1"/>
        </w:sectPr>
      </w:pPr>
    </w:p>
    <w:p w14:paraId="675E101D">
      <w:pPr>
        <w:pStyle w:val="11"/>
        <w:spacing w:before="124" w:line="336" w:lineRule="auto"/>
        <w:ind w:left="1839" w:right="1407"/>
        <w:jc w:val="both"/>
        <w:rPr>
          <w:color w:val="auto"/>
        </w:rPr>
      </w:pPr>
      <w:r>
        <w:rPr>
          <w:color w:val="auto"/>
        </w:rPr>
        <w:t>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CC0C217">
      <w:pPr>
        <w:pStyle w:val="11"/>
        <w:spacing w:before="5"/>
        <w:rPr>
          <w:color w:val="auto"/>
          <w:sz w:val="22"/>
        </w:rPr>
      </w:pPr>
    </w:p>
    <w:p w14:paraId="3BFD02BC">
      <w:pPr>
        <w:pStyle w:val="11"/>
        <w:spacing w:line="336" w:lineRule="auto"/>
        <w:ind w:left="1839" w:right="1407" w:firstLine="482"/>
        <w:jc w:val="both"/>
        <w:rPr>
          <w:color w:val="auto"/>
        </w:rPr>
      </w:pPr>
      <w:r>
        <w:rPr>
          <w:color w:val="auto"/>
        </w:rPr>
        <w:t>四、各地区可以结合本地区实际，对监狱企业生产的办公用品、家具用具、车辆维修和提供的保养服务、消防设备等，提出预留份额等政府采购支持措施，加大对监狱企业产品的采购力度。</w:t>
      </w:r>
    </w:p>
    <w:p w14:paraId="3D707B17">
      <w:pPr>
        <w:pStyle w:val="11"/>
        <w:spacing w:before="4"/>
        <w:rPr>
          <w:color w:val="auto"/>
          <w:sz w:val="22"/>
        </w:rPr>
      </w:pPr>
    </w:p>
    <w:p w14:paraId="0A35B352">
      <w:pPr>
        <w:pStyle w:val="11"/>
        <w:spacing w:line="336" w:lineRule="auto"/>
        <w:ind w:left="1839" w:right="1407" w:firstLine="482"/>
        <w:jc w:val="both"/>
        <w:rPr>
          <w:color w:val="auto"/>
        </w:rPr>
      </w:pPr>
      <w:r>
        <w:rPr>
          <w:color w:val="auto"/>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3AFD3B47">
      <w:pPr>
        <w:pStyle w:val="11"/>
        <w:rPr>
          <w:color w:val="auto"/>
        </w:rPr>
      </w:pPr>
    </w:p>
    <w:p w14:paraId="1E312E4C">
      <w:pPr>
        <w:pStyle w:val="11"/>
        <w:rPr>
          <w:color w:val="auto"/>
        </w:rPr>
      </w:pPr>
    </w:p>
    <w:p w14:paraId="6075BDCC">
      <w:pPr>
        <w:pStyle w:val="11"/>
        <w:rPr>
          <w:color w:val="auto"/>
        </w:rPr>
      </w:pPr>
    </w:p>
    <w:p w14:paraId="2A56966C">
      <w:pPr>
        <w:pStyle w:val="11"/>
        <w:rPr>
          <w:color w:val="auto"/>
        </w:rPr>
      </w:pPr>
    </w:p>
    <w:p w14:paraId="69A564D5">
      <w:pPr>
        <w:pStyle w:val="11"/>
        <w:rPr>
          <w:color w:val="auto"/>
        </w:rPr>
      </w:pPr>
    </w:p>
    <w:p w14:paraId="6020110C">
      <w:pPr>
        <w:pStyle w:val="11"/>
        <w:rPr>
          <w:color w:val="auto"/>
        </w:rPr>
      </w:pPr>
    </w:p>
    <w:p w14:paraId="2A672E11">
      <w:pPr>
        <w:pStyle w:val="11"/>
        <w:rPr>
          <w:color w:val="auto"/>
        </w:rPr>
      </w:pPr>
    </w:p>
    <w:p w14:paraId="4E797011">
      <w:pPr>
        <w:pStyle w:val="11"/>
        <w:rPr>
          <w:color w:val="auto"/>
        </w:rPr>
      </w:pPr>
    </w:p>
    <w:p w14:paraId="3D1AAB1B">
      <w:pPr>
        <w:pStyle w:val="11"/>
        <w:rPr>
          <w:color w:val="auto"/>
        </w:rPr>
      </w:pPr>
    </w:p>
    <w:p w14:paraId="6343AC72">
      <w:pPr>
        <w:pStyle w:val="11"/>
        <w:rPr>
          <w:color w:val="auto"/>
        </w:rPr>
      </w:pPr>
    </w:p>
    <w:p w14:paraId="2B744FE1">
      <w:pPr>
        <w:pStyle w:val="11"/>
        <w:rPr>
          <w:color w:val="auto"/>
        </w:rPr>
      </w:pPr>
    </w:p>
    <w:p w14:paraId="697D56AA">
      <w:pPr>
        <w:pStyle w:val="11"/>
        <w:rPr>
          <w:color w:val="auto"/>
        </w:rPr>
      </w:pPr>
    </w:p>
    <w:p w14:paraId="6861AB53">
      <w:pPr>
        <w:pStyle w:val="11"/>
        <w:rPr>
          <w:color w:val="auto"/>
        </w:rPr>
      </w:pPr>
    </w:p>
    <w:p w14:paraId="1B188E7E">
      <w:pPr>
        <w:pStyle w:val="11"/>
        <w:rPr>
          <w:color w:val="auto"/>
        </w:rPr>
      </w:pPr>
    </w:p>
    <w:p w14:paraId="4994883C">
      <w:pPr>
        <w:pStyle w:val="11"/>
        <w:rPr>
          <w:color w:val="auto"/>
        </w:rPr>
      </w:pPr>
    </w:p>
    <w:p w14:paraId="27DA58D2">
      <w:pPr>
        <w:pStyle w:val="11"/>
        <w:rPr>
          <w:color w:val="auto"/>
        </w:rPr>
      </w:pPr>
    </w:p>
    <w:p w14:paraId="4CCA6F4C">
      <w:pPr>
        <w:pStyle w:val="11"/>
        <w:rPr>
          <w:color w:val="auto"/>
        </w:rPr>
      </w:pPr>
    </w:p>
    <w:p w14:paraId="4C0D9C9D">
      <w:pPr>
        <w:pStyle w:val="11"/>
        <w:rPr>
          <w:color w:val="auto"/>
        </w:rPr>
      </w:pPr>
    </w:p>
    <w:p w14:paraId="5BA44418">
      <w:pPr>
        <w:pStyle w:val="11"/>
        <w:rPr>
          <w:color w:val="auto"/>
        </w:rPr>
      </w:pPr>
    </w:p>
    <w:p w14:paraId="37EEE4B9">
      <w:pPr>
        <w:pStyle w:val="11"/>
        <w:rPr>
          <w:color w:val="auto"/>
        </w:rPr>
      </w:pPr>
    </w:p>
    <w:p w14:paraId="11031A60">
      <w:pPr>
        <w:pStyle w:val="11"/>
        <w:rPr>
          <w:color w:val="auto"/>
        </w:rPr>
      </w:pPr>
    </w:p>
    <w:p w14:paraId="00AB2B5F">
      <w:pPr>
        <w:pStyle w:val="11"/>
        <w:rPr>
          <w:color w:val="auto"/>
        </w:rPr>
      </w:pPr>
    </w:p>
    <w:p w14:paraId="5AD587C8">
      <w:pPr>
        <w:pStyle w:val="11"/>
        <w:rPr>
          <w:color w:val="auto"/>
        </w:rPr>
      </w:pPr>
    </w:p>
    <w:p w14:paraId="345CB9E3">
      <w:pPr>
        <w:pStyle w:val="11"/>
        <w:rPr>
          <w:color w:val="auto"/>
        </w:rPr>
      </w:pPr>
    </w:p>
    <w:p w14:paraId="4C0BA171">
      <w:pPr>
        <w:pStyle w:val="11"/>
        <w:rPr>
          <w:color w:val="auto"/>
        </w:rPr>
      </w:pPr>
    </w:p>
    <w:p w14:paraId="01622E4F">
      <w:pPr>
        <w:pStyle w:val="11"/>
        <w:rPr>
          <w:color w:val="auto"/>
        </w:rPr>
      </w:pPr>
    </w:p>
    <w:p w14:paraId="0D782103">
      <w:pPr>
        <w:pStyle w:val="11"/>
        <w:spacing w:before="4"/>
        <w:rPr>
          <w:color w:val="auto"/>
          <w:sz w:val="21"/>
        </w:rPr>
      </w:pPr>
    </w:p>
    <w:p w14:paraId="3FC1999D">
      <w:pPr>
        <w:pStyle w:val="3"/>
        <w:rPr>
          <w:color w:val="auto"/>
        </w:rPr>
      </w:pPr>
      <w:bookmarkStart w:id="24" w:name="关于促进残疾人就业政府采购政策的通知财库"/>
      <w:bookmarkEnd w:id="24"/>
      <w:r>
        <w:rPr>
          <w:color w:val="auto"/>
          <w:spacing w:val="-1"/>
        </w:rPr>
        <w:t>关于促进残疾人就业政府采购政策的通知财库</w:t>
      </w:r>
    </w:p>
    <w:p w14:paraId="1C3994AA">
      <w:pPr>
        <w:spacing w:after="0"/>
        <w:rPr>
          <w:color w:val="auto"/>
        </w:rPr>
        <w:sectPr>
          <w:pgSz w:w="11910" w:h="16840"/>
          <w:pgMar w:top="1020" w:right="580" w:bottom="900" w:left="580" w:header="741" w:footer="720" w:gutter="0"/>
          <w:cols w:space="720" w:num="1"/>
        </w:sectPr>
      </w:pPr>
    </w:p>
    <w:p w14:paraId="0D0717EE">
      <w:pPr>
        <w:pStyle w:val="11"/>
        <w:spacing w:before="9"/>
        <w:rPr>
          <w:rFonts w:ascii="仿宋"/>
          <w:color w:val="auto"/>
          <w:sz w:val="17"/>
        </w:rPr>
      </w:pPr>
    </w:p>
    <w:p w14:paraId="3623D6E9">
      <w:pPr>
        <w:pStyle w:val="3"/>
        <w:spacing w:before="48"/>
        <w:ind w:right="940"/>
        <w:rPr>
          <w:color w:val="auto"/>
        </w:rPr>
      </w:pPr>
      <w:bookmarkStart w:id="25" w:name="〔2017〕141号"/>
      <w:bookmarkEnd w:id="25"/>
      <w:r>
        <w:rPr>
          <w:color w:val="auto"/>
        </w:rPr>
        <w:t>〔2017〕141 号</w:t>
      </w:r>
    </w:p>
    <w:p w14:paraId="59DDC656">
      <w:pPr>
        <w:pStyle w:val="11"/>
        <w:spacing w:before="134" w:line="345" w:lineRule="auto"/>
        <w:ind w:left="1176" w:right="1167"/>
        <w:jc w:val="both"/>
        <w:rPr>
          <w:rFonts w:hint="eastAsia" w:ascii="仿宋" w:eastAsia="仿宋"/>
          <w:color w:val="auto"/>
        </w:rPr>
      </w:pPr>
      <w:r>
        <w:rPr>
          <w:rFonts w:hint="eastAsia" w:ascii="仿宋" w:eastAsia="仿宋"/>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4BFCA3AE">
      <w:pPr>
        <w:pStyle w:val="11"/>
        <w:spacing w:line="345" w:lineRule="auto"/>
        <w:ind w:left="1176" w:right="1176" w:firstLine="480"/>
        <w:jc w:val="both"/>
        <w:rPr>
          <w:rFonts w:hint="eastAsia" w:ascii="仿宋" w:eastAsia="仿宋"/>
          <w:color w:val="auto"/>
        </w:rPr>
      </w:pPr>
      <w:r>
        <w:rPr>
          <w:rFonts w:hint="eastAsia" w:ascii="仿宋" w:eastAsia="仿宋"/>
          <w:color w:val="auto"/>
          <w:spacing w:val="-12"/>
        </w:rPr>
        <w:t>为了发挥政府采购促进残疾人就业的作用，进一步保障残疾人权益，依照《政</w:t>
      </w:r>
      <w:r>
        <w:rPr>
          <w:rFonts w:hint="eastAsia" w:ascii="仿宋" w:eastAsia="仿宋"/>
          <w:color w:val="auto"/>
          <w:spacing w:val="-4"/>
        </w:rPr>
        <w:t>府采购法》、《残疾人保障法》等法律法规及相关规定，现就促进残疾人就业政</w:t>
      </w:r>
      <w:r>
        <w:rPr>
          <w:rFonts w:hint="eastAsia" w:ascii="仿宋" w:eastAsia="仿宋"/>
          <w:color w:val="auto"/>
        </w:rPr>
        <w:t>府采购政策通知如下：</w:t>
      </w:r>
    </w:p>
    <w:p w14:paraId="6B147C7B">
      <w:pPr>
        <w:pStyle w:val="11"/>
        <w:spacing w:line="304" w:lineRule="exact"/>
        <w:ind w:left="1656"/>
        <w:rPr>
          <w:rFonts w:hint="eastAsia" w:ascii="仿宋" w:eastAsia="仿宋"/>
          <w:color w:val="auto"/>
        </w:rPr>
      </w:pPr>
      <w:r>
        <w:rPr>
          <w:rFonts w:hint="eastAsia" w:ascii="仿宋" w:eastAsia="仿宋"/>
          <w:color w:val="auto"/>
        </w:rPr>
        <w:t>一、享受政府采购支持政策的残疾人福利性单位应当同时满足以下条件：</w:t>
      </w:r>
    </w:p>
    <w:p w14:paraId="0E0C80FB">
      <w:pPr>
        <w:pStyle w:val="11"/>
        <w:spacing w:before="125" w:line="345" w:lineRule="auto"/>
        <w:ind w:left="1176" w:right="1287" w:firstLine="480"/>
        <w:rPr>
          <w:rFonts w:hint="eastAsia" w:ascii="仿宋" w:eastAsia="仿宋"/>
          <w:color w:val="auto"/>
        </w:rPr>
      </w:pPr>
      <w:r>
        <w:rPr>
          <w:rFonts w:hint="eastAsia" w:ascii="仿宋" w:eastAsia="仿宋"/>
          <w:color w:val="auto"/>
        </w:rPr>
        <w:t>（一）</w:t>
      </w:r>
      <w:r>
        <w:rPr>
          <w:rFonts w:hint="eastAsia" w:ascii="仿宋" w:eastAsia="仿宋"/>
          <w:color w:val="auto"/>
          <w:spacing w:val="-3"/>
        </w:rPr>
        <w:t xml:space="preserve">安置的残疾人占本单位在职职工人数的比例不低于 </w:t>
      </w:r>
      <w:r>
        <w:rPr>
          <w:rFonts w:hint="eastAsia" w:ascii="仿宋" w:eastAsia="仿宋"/>
          <w:color w:val="auto"/>
        </w:rPr>
        <w:t>25%（</w:t>
      </w:r>
      <w:r>
        <w:rPr>
          <w:rFonts w:hint="eastAsia" w:ascii="仿宋" w:eastAsia="仿宋"/>
          <w:color w:val="auto"/>
          <w:spacing w:val="-30"/>
        </w:rPr>
        <w:t xml:space="preserve">含 </w:t>
      </w:r>
      <w:r>
        <w:rPr>
          <w:rFonts w:hint="eastAsia" w:ascii="仿宋" w:eastAsia="仿宋"/>
          <w:color w:val="auto"/>
          <w:spacing w:val="-4"/>
        </w:rPr>
        <w:t xml:space="preserve">25%）， </w:t>
      </w:r>
      <w:r>
        <w:rPr>
          <w:rFonts w:hint="eastAsia" w:ascii="仿宋" w:eastAsia="仿宋"/>
          <w:color w:val="auto"/>
          <w:spacing w:val="-5"/>
        </w:rPr>
        <w:t xml:space="preserve">并且安置的残疾人人数不少于 </w:t>
      </w:r>
      <w:r>
        <w:rPr>
          <w:rFonts w:hint="eastAsia" w:ascii="仿宋" w:eastAsia="仿宋"/>
          <w:color w:val="auto"/>
        </w:rPr>
        <w:t>10</w:t>
      </w:r>
      <w:r>
        <w:rPr>
          <w:rFonts w:hint="eastAsia" w:ascii="仿宋" w:eastAsia="仿宋"/>
          <w:color w:val="auto"/>
          <w:spacing w:val="-30"/>
        </w:rPr>
        <w:t xml:space="preserve"> 人</w:t>
      </w:r>
      <w:r>
        <w:rPr>
          <w:rFonts w:hint="eastAsia" w:ascii="仿宋" w:eastAsia="仿宋"/>
          <w:color w:val="auto"/>
        </w:rPr>
        <w:t>（</w:t>
      </w:r>
      <w:r>
        <w:rPr>
          <w:rFonts w:hint="eastAsia" w:ascii="仿宋" w:eastAsia="仿宋"/>
          <w:color w:val="auto"/>
          <w:spacing w:val="-30"/>
        </w:rPr>
        <w:t xml:space="preserve">含 </w:t>
      </w:r>
      <w:r>
        <w:rPr>
          <w:rFonts w:hint="eastAsia" w:ascii="仿宋" w:eastAsia="仿宋"/>
          <w:color w:val="auto"/>
        </w:rPr>
        <w:t>10</w:t>
      </w:r>
      <w:r>
        <w:rPr>
          <w:rFonts w:hint="eastAsia" w:ascii="仿宋" w:eastAsia="仿宋"/>
          <w:color w:val="auto"/>
          <w:spacing w:val="-30"/>
        </w:rPr>
        <w:t xml:space="preserve"> 人</w:t>
      </w:r>
      <w:r>
        <w:rPr>
          <w:rFonts w:hint="eastAsia" w:ascii="仿宋" w:eastAsia="仿宋"/>
          <w:color w:val="auto"/>
        </w:rPr>
        <w:t>）；</w:t>
      </w:r>
    </w:p>
    <w:p w14:paraId="13269791">
      <w:pPr>
        <w:pStyle w:val="11"/>
        <w:spacing w:line="345" w:lineRule="auto"/>
        <w:ind w:left="1176" w:right="1135" w:firstLine="480"/>
        <w:rPr>
          <w:rFonts w:hint="eastAsia" w:ascii="仿宋" w:eastAsia="仿宋"/>
          <w:color w:val="auto"/>
        </w:rPr>
      </w:pPr>
      <w:r>
        <w:rPr>
          <w:rFonts w:hint="eastAsia" w:ascii="仿宋" w:eastAsia="仿宋"/>
          <w:color w:val="auto"/>
        </w:rPr>
        <w:t>（二）依法与安置的每位残疾人签订了一年以上（含一年）的劳动合同或服务协议；</w:t>
      </w:r>
    </w:p>
    <w:p w14:paraId="4DCFC767">
      <w:pPr>
        <w:pStyle w:val="11"/>
        <w:spacing w:line="345" w:lineRule="auto"/>
        <w:ind w:left="1176" w:right="1167" w:firstLine="480"/>
        <w:rPr>
          <w:rFonts w:hint="eastAsia" w:ascii="仿宋" w:eastAsia="仿宋"/>
          <w:color w:val="auto"/>
        </w:rPr>
      </w:pPr>
      <w:r>
        <w:rPr>
          <w:rFonts w:hint="eastAsia" w:ascii="仿宋" w:eastAsia="仿宋"/>
          <w:color w:val="auto"/>
        </w:rPr>
        <w:t>（三）为安置的每位残疾人按月足额缴纳了基本养老保险、基本医疗保险、失业保险、工伤保险和生育保险等社会保险费；</w:t>
      </w:r>
    </w:p>
    <w:p w14:paraId="2EA28FF4">
      <w:pPr>
        <w:pStyle w:val="11"/>
        <w:spacing w:line="345" w:lineRule="auto"/>
        <w:ind w:left="1176" w:right="1176" w:firstLine="477"/>
        <w:rPr>
          <w:rFonts w:hint="eastAsia" w:ascii="仿宋" w:eastAsia="仿宋"/>
          <w:color w:val="auto"/>
        </w:rPr>
      </w:pPr>
      <w:r>
        <w:rPr>
          <w:rFonts w:hint="eastAsia" w:ascii="仿宋" w:eastAsia="仿宋"/>
          <w:color w:val="auto"/>
        </w:rPr>
        <w:t>（四）通过银行等金融机构向安置的每位残疾人，按月支付了不低于单位所在区县适用的经省级人民政府批准的月最低工资标准的工资；</w:t>
      </w:r>
    </w:p>
    <w:p w14:paraId="54FFEBA0">
      <w:pPr>
        <w:pStyle w:val="11"/>
        <w:spacing w:line="345" w:lineRule="auto"/>
        <w:ind w:left="1176" w:right="1176" w:firstLine="480"/>
        <w:jc w:val="both"/>
        <w:rPr>
          <w:rFonts w:hint="eastAsia" w:ascii="仿宋" w:eastAsia="仿宋"/>
          <w:color w:val="auto"/>
        </w:rPr>
      </w:pPr>
      <w:r>
        <w:rPr>
          <w:rFonts w:hint="eastAsia" w:ascii="仿宋" w:eastAsia="仿宋"/>
          <w:color w:val="auto"/>
        </w:rPr>
        <w:t>（五</w:t>
      </w:r>
      <w:r>
        <w:rPr>
          <w:rFonts w:hint="eastAsia" w:ascii="仿宋" w:eastAsia="仿宋"/>
          <w:color w:val="auto"/>
          <w:spacing w:val="-3"/>
        </w:rPr>
        <w:t>）</w:t>
      </w:r>
      <w:r>
        <w:rPr>
          <w:rFonts w:hint="eastAsia" w:ascii="仿宋" w:eastAsia="仿宋"/>
          <w:color w:val="auto"/>
          <w:spacing w:val="-1"/>
        </w:rPr>
        <w:t>提供本单位制造的货物、承担的工程或者服务</w:t>
      </w:r>
      <w:r>
        <w:rPr>
          <w:rFonts w:hint="eastAsia" w:ascii="仿宋" w:eastAsia="仿宋"/>
          <w:color w:val="auto"/>
        </w:rPr>
        <w:t>（以下简称产品</w:t>
      </w:r>
      <w:r>
        <w:rPr>
          <w:rFonts w:hint="eastAsia" w:ascii="仿宋" w:eastAsia="仿宋"/>
          <w:color w:val="auto"/>
          <w:spacing w:val="-3"/>
        </w:rPr>
        <w:t>），</w:t>
      </w:r>
      <w:r>
        <w:rPr>
          <w:rFonts w:hint="eastAsia" w:ascii="仿宋" w:eastAsia="仿宋"/>
          <w:color w:val="auto"/>
          <w:spacing w:val="-14"/>
        </w:rPr>
        <w:t>或</w:t>
      </w:r>
      <w:r>
        <w:rPr>
          <w:rFonts w:hint="eastAsia" w:ascii="仿宋" w:eastAsia="仿宋"/>
          <w:color w:val="auto"/>
          <w:spacing w:val="-1"/>
        </w:rPr>
        <w:t>者提供其他残疾人福利性单位制造的货物</w:t>
      </w:r>
      <w:r>
        <w:rPr>
          <w:rFonts w:hint="eastAsia" w:ascii="仿宋" w:eastAsia="仿宋"/>
          <w:color w:val="auto"/>
        </w:rPr>
        <w:t>（</w:t>
      </w:r>
      <w:r>
        <w:rPr>
          <w:rFonts w:hint="eastAsia" w:ascii="仿宋" w:eastAsia="仿宋"/>
          <w:color w:val="auto"/>
          <w:spacing w:val="-1"/>
        </w:rPr>
        <w:t>不包括使用非残疾人福利性单位注册</w:t>
      </w:r>
      <w:r>
        <w:rPr>
          <w:rFonts w:hint="eastAsia" w:ascii="仿宋" w:eastAsia="仿宋"/>
          <w:color w:val="auto"/>
        </w:rPr>
        <w:t>商标的货物）。</w:t>
      </w:r>
    </w:p>
    <w:p w14:paraId="4F1C96D6">
      <w:pPr>
        <w:pStyle w:val="11"/>
        <w:spacing w:line="343" w:lineRule="auto"/>
        <w:ind w:left="1176" w:right="1176" w:firstLine="480"/>
        <w:jc w:val="both"/>
        <w:rPr>
          <w:rFonts w:hint="eastAsia" w:ascii="仿宋" w:eastAsia="仿宋"/>
          <w:color w:val="auto"/>
        </w:rPr>
      </w:pPr>
      <w:r>
        <w:rPr>
          <w:rFonts w:hint="eastAsia" w:ascii="仿宋" w:eastAsia="仿宋"/>
          <w:color w:val="auto"/>
          <w:spacing w:val="-4"/>
        </w:rPr>
        <w:t>前款所称残疾人是指法定劳动年龄内，持有《中华人民共和国残疾人证》或</w:t>
      </w:r>
      <w:r>
        <w:rPr>
          <w:rFonts w:hint="eastAsia" w:ascii="仿宋" w:eastAsia="仿宋"/>
          <w:color w:val="auto"/>
        </w:rPr>
        <w:t>者《中华人民共和国残疾军人证（1</w:t>
      </w:r>
      <w:r>
        <w:rPr>
          <w:rFonts w:hint="eastAsia" w:ascii="仿宋" w:eastAsia="仿宋"/>
          <w:color w:val="auto"/>
          <w:spacing w:val="-40"/>
        </w:rPr>
        <w:t xml:space="preserve"> 至 </w:t>
      </w:r>
      <w:r>
        <w:rPr>
          <w:rFonts w:hint="eastAsia" w:ascii="仿宋" w:eastAsia="仿宋"/>
          <w:color w:val="auto"/>
        </w:rPr>
        <w:t>8</w:t>
      </w:r>
      <w:r>
        <w:rPr>
          <w:rFonts w:hint="eastAsia" w:ascii="仿宋" w:eastAsia="仿宋"/>
          <w:color w:val="auto"/>
          <w:spacing w:val="-30"/>
        </w:rPr>
        <w:t xml:space="preserve"> 级</w:t>
      </w:r>
      <w:r>
        <w:rPr>
          <w:rFonts w:hint="eastAsia" w:ascii="仿宋" w:eastAsia="仿宋"/>
          <w:color w:val="auto"/>
        </w:rPr>
        <w:t>）》的自然人，包括具有劳动条件和</w:t>
      </w:r>
      <w:r>
        <w:rPr>
          <w:rFonts w:hint="eastAsia" w:ascii="仿宋" w:eastAsia="仿宋"/>
          <w:color w:val="auto"/>
          <w:spacing w:val="-2"/>
        </w:rPr>
        <w:t>劳动意愿的精神残疾人。在职职工人数是指与残疾人福利性单位建立劳动关系并</w:t>
      </w:r>
      <w:r>
        <w:rPr>
          <w:rFonts w:hint="eastAsia" w:ascii="仿宋" w:eastAsia="仿宋"/>
          <w:color w:val="auto"/>
        </w:rPr>
        <w:t>依法签订劳动合同或者服务协议的雇员人数。</w:t>
      </w:r>
    </w:p>
    <w:p w14:paraId="06D7CA33">
      <w:pPr>
        <w:pStyle w:val="11"/>
        <w:spacing w:line="343" w:lineRule="auto"/>
        <w:ind w:left="1176" w:right="1174" w:firstLine="480"/>
        <w:rPr>
          <w:rFonts w:hint="eastAsia" w:ascii="仿宋" w:eastAsia="仿宋"/>
          <w:color w:val="auto"/>
        </w:rPr>
      </w:pPr>
      <w:r>
        <w:rPr>
          <w:rFonts w:hint="eastAsia" w:ascii="仿宋" w:eastAsia="仿宋"/>
          <w:color w:val="auto"/>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76DE78F">
      <w:pPr>
        <w:pStyle w:val="11"/>
        <w:spacing w:line="343" w:lineRule="auto"/>
        <w:ind w:left="1176" w:right="1176" w:firstLine="480"/>
        <w:jc w:val="both"/>
        <w:rPr>
          <w:rFonts w:hint="eastAsia" w:ascii="仿宋" w:eastAsia="仿宋"/>
          <w:color w:val="auto"/>
        </w:rPr>
      </w:pPr>
      <w:r>
        <w:rPr>
          <w:rFonts w:hint="eastAsia" w:ascii="仿宋" w:eastAsia="仿宋"/>
          <w:color w:val="auto"/>
          <w:spacing w:val="-4"/>
        </w:rPr>
        <w:t>中标、成交供应商为残疾人福利性单位的，采购人或者其委托的采购代理机构应当随中标、成交结果同时公告其《残疾人福利性单位声明函》，接受社会监</w:t>
      </w:r>
      <w:r>
        <w:rPr>
          <w:rFonts w:hint="eastAsia" w:ascii="仿宋" w:eastAsia="仿宋"/>
          <w:color w:val="auto"/>
        </w:rPr>
        <w:t>督。</w:t>
      </w:r>
    </w:p>
    <w:p w14:paraId="3675DE33">
      <w:pPr>
        <w:spacing w:after="0" w:line="343" w:lineRule="auto"/>
        <w:jc w:val="both"/>
        <w:rPr>
          <w:rFonts w:hint="eastAsia" w:ascii="仿宋" w:eastAsia="仿宋"/>
          <w:color w:val="auto"/>
        </w:rPr>
        <w:sectPr>
          <w:pgSz w:w="11910" w:h="16840"/>
          <w:pgMar w:top="1020" w:right="580" w:bottom="900" w:left="580" w:header="741" w:footer="720" w:gutter="0"/>
          <w:cols w:space="720" w:num="1"/>
        </w:sectPr>
      </w:pPr>
    </w:p>
    <w:p w14:paraId="6179A46A">
      <w:pPr>
        <w:pStyle w:val="11"/>
        <w:spacing w:before="134" w:line="345" w:lineRule="auto"/>
        <w:ind w:left="1176" w:right="1135" w:firstLine="480"/>
        <w:rPr>
          <w:rFonts w:hint="eastAsia" w:ascii="仿宋" w:eastAsia="仿宋"/>
          <w:color w:val="auto"/>
        </w:rPr>
      </w:pPr>
      <w:r>
        <w:rPr>
          <w:rFonts w:hint="eastAsia" w:ascii="仿宋" w:eastAsia="仿宋"/>
          <w:color w:val="auto"/>
        </w:rPr>
        <w:t>供应商提供的《残疾人福利性单位声明函》与事实不符的，依照《政府采购法》第七十七条第一款的规定追究法律责任。</w:t>
      </w:r>
    </w:p>
    <w:p w14:paraId="401D8792">
      <w:pPr>
        <w:pStyle w:val="11"/>
        <w:spacing w:line="345" w:lineRule="auto"/>
        <w:ind w:left="1176" w:right="1056" w:firstLine="480"/>
        <w:rPr>
          <w:rFonts w:hint="eastAsia" w:ascii="仿宋" w:eastAsia="仿宋"/>
          <w:color w:val="auto"/>
        </w:rPr>
      </w:pPr>
      <w:r>
        <w:rPr>
          <w:rFonts w:hint="eastAsia" w:ascii="仿宋" w:eastAsia="仿宋"/>
          <w:color w:val="auto"/>
          <w:spacing w:val="-3"/>
        </w:rPr>
        <w:t>三、在政府采购活动中，残疾人福利性单位视同小型、微型企业，享受预留</w:t>
      </w:r>
      <w:r>
        <w:rPr>
          <w:rFonts w:hint="eastAsia" w:ascii="仿宋" w:eastAsia="仿宋"/>
          <w:color w:val="auto"/>
          <w:spacing w:val="-4"/>
        </w:rPr>
        <w:t>份额、评审中价格扣除等促进中小企业发展的政府采购政策。向残疾人福利性单</w:t>
      </w:r>
      <w:r>
        <w:rPr>
          <w:rFonts w:hint="eastAsia" w:ascii="仿宋" w:eastAsia="仿宋"/>
          <w:color w:val="auto"/>
          <w:spacing w:val="-14"/>
        </w:rPr>
        <w:t>位采购的金额，计入面向中小企业采购的统计数据。残疾人福利性单位属于小型、</w:t>
      </w:r>
      <w:r>
        <w:rPr>
          <w:rFonts w:hint="eastAsia" w:ascii="仿宋" w:eastAsia="仿宋"/>
          <w:color w:val="auto"/>
        </w:rPr>
        <w:t>微型企业的，不重复享受政策。</w:t>
      </w:r>
    </w:p>
    <w:p w14:paraId="2AE8D22F">
      <w:pPr>
        <w:pStyle w:val="11"/>
        <w:spacing w:line="345" w:lineRule="auto"/>
        <w:ind w:left="1176" w:right="1167" w:firstLine="480"/>
        <w:jc w:val="right"/>
        <w:rPr>
          <w:rFonts w:hint="eastAsia" w:ascii="仿宋" w:eastAsia="仿宋"/>
          <w:color w:val="auto"/>
        </w:rPr>
      </w:pPr>
      <w:r>
        <w:rPr>
          <w:rFonts w:hint="eastAsia" w:ascii="仿宋" w:eastAsia="仿宋"/>
          <w:color w:val="auto"/>
        </w:rPr>
        <w:t>四、采购人采购公开招标数额标准以上的货物或者服务，因落实促进残疾人就业政策的需要，依法履行有关报批程序后，可采用公开招标以外的采购方式。五、对于满足要求的残疾人福利性单位产品，集中采购机构可直接纳入协议</w:t>
      </w:r>
    </w:p>
    <w:p w14:paraId="472F1F96">
      <w:pPr>
        <w:pStyle w:val="11"/>
        <w:spacing w:line="343" w:lineRule="auto"/>
        <w:ind w:left="1176" w:right="1176"/>
        <w:jc w:val="both"/>
        <w:rPr>
          <w:rFonts w:hint="eastAsia" w:ascii="仿宋" w:eastAsia="仿宋"/>
          <w:color w:val="auto"/>
        </w:rPr>
      </w:pPr>
      <w:r>
        <w:rPr>
          <w:rFonts w:hint="eastAsia" w:ascii="仿宋" w:eastAsia="仿宋"/>
          <w:color w:val="auto"/>
          <w:spacing w:val="-4"/>
        </w:rPr>
        <w:t>供货或者定点采购范围。各地区建设的政府采购电子卖场、电子商城、网上超市</w:t>
      </w:r>
      <w:r>
        <w:rPr>
          <w:rFonts w:hint="eastAsia" w:ascii="仿宋" w:eastAsia="仿宋"/>
          <w:color w:val="auto"/>
          <w:spacing w:val="-2"/>
        </w:rPr>
        <w:t>等应当设立残疾人福利性单位产品专栏。鼓励采购人优先选择残疾人福利性单位</w:t>
      </w:r>
      <w:r>
        <w:rPr>
          <w:rFonts w:hint="eastAsia" w:ascii="仿宋" w:eastAsia="仿宋"/>
          <w:color w:val="auto"/>
        </w:rPr>
        <w:t>的产品。</w:t>
      </w:r>
    </w:p>
    <w:p w14:paraId="781097B3">
      <w:pPr>
        <w:pStyle w:val="11"/>
        <w:spacing w:line="343" w:lineRule="auto"/>
        <w:ind w:left="1176" w:right="1176"/>
        <w:jc w:val="both"/>
        <w:rPr>
          <w:rFonts w:hint="eastAsia" w:ascii="仿宋" w:eastAsia="仿宋"/>
          <w:color w:val="auto"/>
        </w:rPr>
      </w:pPr>
      <w:r>
        <w:rPr>
          <w:rFonts w:hint="eastAsia" w:ascii="仿宋" w:eastAsia="仿宋"/>
          <w:color w:val="auto"/>
          <w:spacing w:val="-5"/>
        </w:rPr>
        <w:t>六、省级财政部门可以结合本地区残疾人生产、经营的实际情况，细化政府采购</w:t>
      </w:r>
      <w:r>
        <w:rPr>
          <w:rFonts w:hint="eastAsia" w:ascii="仿宋" w:eastAsia="仿宋"/>
          <w:color w:val="auto"/>
          <w:spacing w:val="-3"/>
        </w:rPr>
        <w:t>支持措施。对符合国家有关部门规定条件的残疾人辅助性就业机构，可通过上述</w:t>
      </w:r>
      <w:r>
        <w:rPr>
          <w:rFonts w:hint="eastAsia" w:ascii="仿宋" w:eastAsia="仿宋"/>
          <w:color w:val="auto"/>
        </w:rPr>
        <w:t>措施予以支持。各地制定的有关文件应当报财政部备案。</w:t>
      </w:r>
    </w:p>
    <w:p w14:paraId="51EA3AB7">
      <w:pPr>
        <w:pStyle w:val="11"/>
        <w:ind w:left="1176"/>
        <w:jc w:val="both"/>
        <w:rPr>
          <w:rFonts w:hint="eastAsia" w:ascii="仿宋" w:eastAsia="仿宋"/>
          <w:color w:val="auto"/>
        </w:rPr>
      </w:pPr>
      <w:r>
        <w:rPr>
          <w:rFonts w:hint="eastAsia" w:ascii="仿宋" w:eastAsia="仿宋"/>
          <w:color w:val="auto"/>
        </w:rPr>
        <w:t>七、本通知自 2017 年 10 月 1 日起执行。</w:t>
      </w:r>
    </w:p>
    <w:p w14:paraId="190050E1">
      <w:pPr>
        <w:pStyle w:val="11"/>
        <w:rPr>
          <w:rFonts w:ascii="仿宋"/>
          <w:color w:val="auto"/>
        </w:rPr>
      </w:pPr>
    </w:p>
    <w:p w14:paraId="6C5B495A">
      <w:pPr>
        <w:pStyle w:val="11"/>
        <w:rPr>
          <w:rFonts w:ascii="仿宋"/>
          <w:color w:val="auto"/>
        </w:rPr>
      </w:pPr>
    </w:p>
    <w:p w14:paraId="575E91DC">
      <w:pPr>
        <w:pStyle w:val="11"/>
        <w:rPr>
          <w:rFonts w:ascii="仿宋"/>
          <w:color w:val="auto"/>
        </w:rPr>
      </w:pPr>
    </w:p>
    <w:p w14:paraId="141C2544">
      <w:pPr>
        <w:pStyle w:val="11"/>
        <w:spacing w:before="12"/>
        <w:rPr>
          <w:rFonts w:ascii="仿宋"/>
          <w:color w:val="auto"/>
          <w:sz w:val="20"/>
        </w:rPr>
      </w:pPr>
    </w:p>
    <w:p w14:paraId="64F094B6">
      <w:pPr>
        <w:pStyle w:val="11"/>
        <w:spacing w:line="487" w:lineRule="auto"/>
        <w:ind w:left="5724" w:right="1486" w:hanging="68"/>
        <w:rPr>
          <w:rFonts w:hint="eastAsia" w:ascii="仿宋" w:eastAsia="仿宋"/>
          <w:color w:val="auto"/>
        </w:rPr>
      </w:pPr>
      <w:r>
        <w:rPr>
          <w:rFonts w:hint="eastAsia" w:ascii="仿宋" w:eastAsia="仿宋"/>
          <w:color w:val="auto"/>
        </w:rPr>
        <w:t>财政部 民政部 中国残疾人联合会2017 年 8 月 22 日</w:t>
      </w:r>
    </w:p>
    <w:p w14:paraId="74EAA18C">
      <w:pPr>
        <w:spacing w:after="0" w:line="487" w:lineRule="auto"/>
        <w:rPr>
          <w:rFonts w:hint="eastAsia" w:ascii="仿宋" w:eastAsia="仿宋"/>
          <w:color w:val="auto"/>
        </w:rPr>
        <w:sectPr>
          <w:pgSz w:w="11910" w:h="16840"/>
          <w:pgMar w:top="1020" w:right="580" w:bottom="900" w:left="580" w:header="741" w:footer="720" w:gutter="0"/>
          <w:cols w:space="720" w:num="1"/>
        </w:sectPr>
      </w:pPr>
    </w:p>
    <w:p w14:paraId="5F50C2E5">
      <w:pPr>
        <w:pStyle w:val="7"/>
        <w:spacing w:before="122"/>
        <w:ind w:left="1345" w:right="1345"/>
        <w:rPr>
          <w:color w:val="auto"/>
        </w:rPr>
      </w:pPr>
      <w:r>
        <w:rPr>
          <w:color w:val="auto"/>
        </w:rPr>
        <w:t>一、磋商程序</w:t>
      </w:r>
    </w:p>
    <w:p w14:paraId="547E47AA">
      <w:pPr>
        <w:pStyle w:val="10"/>
        <w:spacing w:before="201"/>
        <w:rPr>
          <w:color w:val="auto"/>
        </w:rPr>
      </w:pPr>
      <w:r>
        <w:rPr>
          <w:color w:val="auto"/>
        </w:rPr>
        <w:t>（一）、组成磋商小组</w:t>
      </w:r>
    </w:p>
    <w:p w14:paraId="36485A57">
      <w:pPr>
        <w:pStyle w:val="11"/>
        <w:spacing w:before="161" w:line="364" w:lineRule="auto"/>
        <w:ind w:left="1176" w:right="1056" w:firstLine="480"/>
        <w:jc w:val="both"/>
        <w:rPr>
          <w:color w:val="auto"/>
        </w:rPr>
      </w:pPr>
      <w:r>
        <w:rPr>
          <w:color w:val="auto"/>
          <w:spacing w:val="-2"/>
        </w:rPr>
        <w:t xml:space="preserve">磋商小组是从依法设立的评标专家库中随机抽取的技术、经济方面专家组成, </w:t>
      </w:r>
      <w:r>
        <w:rPr>
          <w:color w:val="auto"/>
          <w:spacing w:val="-10"/>
        </w:rPr>
        <w:t xml:space="preserve">成员人数为 </w:t>
      </w:r>
      <w:r>
        <w:rPr>
          <w:color w:val="auto"/>
          <w:u w:val="single"/>
        </w:rPr>
        <w:t>3</w:t>
      </w:r>
      <w:r>
        <w:rPr>
          <w:color w:val="auto"/>
          <w:spacing w:val="-20"/>
        </w:rPr>
        <w:t xml:space="preserve"> 人。</w:t>
      </w:r>
    </w:p>
    <w:p w14:paraId="471968CA">
      <w:pPr>
        <w:pStyle w:val="11"/>
        <w:spacing w:before="1" w:line="364" w:lineRule="auto"/>
        <w:ind w:left="1176" w:right="1176" w:firstLine="480"/>
        <w:jc w:val="both"/>
        <w:rPr>
          <w:color w:val="auto"/>
        </w:rPr>
      </w:pPr>
      <w:r>
        <w:rPr>
          <w:color w:val="auto"/>
          <w:spacing w:val="-5"/>
        </w:rPr>
        <w:t xml:space="preserve">为保证磋商工作的顺利进行，磋商可设 </w:t>
      </w:r>
      <w:r>
        <w:rPr>
          <w:color w:val="auto"/>
        </w:rPr>
        <w:t>1</w:t>
      </w:r>
      <w:r>
        <w:rPr>
          <w:color w:val="auto"/>
          <w:spacing w:val="-9"/>
        </w:rPr>
        <w:t xml:space="preserve"> 名负责人，负责磋商全面工作。磋</w:t>
      </w:r>
      <w:r>
        <w:rPr>
          <w:color w:val="auto"/>
          <w:spacing w:val="-2"/>
        </w:rPr>
        <w:t>商负责人由磋商小组成员推举产生，磋商会负责人与磋商小组的其他成员有同等</w:t>
      </w:r>
      <w:r>
        <w:rPr>
          <w:color w:val="auto"/>
        </w:rPr>
        <w:t>的表决权。</w:t>
      </w:r>
    </w:p>
    <w:p w14:paraId="221A892F">
      <w:pPr>
        <w:pStyle w:val="10"/>
        <w:rPr>
          <w:color w:val="auto"/>
        </w:rPr>
      </w:pPr>
      <w:r>
        <w:rPr>
          <w:color w:val="auto"/>
        </w:rPr>
        <w:t>（二）、磋商工作</w:t>
      </w:r>
    </w:p>
    <w:p w14:paraId="0D468731">
      <w:pPr>
        <w:pStyle w:val="11"/>
        <w:spacing w:before="160" w:line="364" w:lineRule="auto"/>
        <w:ind w:left="1176" w:right="1056" w:firstLine="470"/>
        <w:jc w:val="both"/>
        <w:rPr>
          <w:color w:val="auto"/>
        </w:rPr>
      </w:pPr>
      <w:r>
        <w:rPr>
          <w:color w:val="auto"/>
        </w:rPr>
        <w:t>磋商本着客观公正、公平竞争、择优定标、规范合法的原则进行。磋商小组</w:t>
      </w:r>
      <w:r>
        <w:rPr>
          <w:color w:val="auto"/>
          <w:spacing w:val="-2"/>
        </w:rPr>
        <w:t>成员在磋商工作开始时，应认真研读竞争性磋商文件，了解和熟悉项目的规格和</w:t>
      </w:r>
      <w:r>
        <w:rPr>
          <w:color w:val="auto"/>
          <w:spacing w:val="-4"/>
        </w:rPr>
        <w:t>特点；竞争性磋商文件规定的磋商标准和磋商办法；竞争性磋商文件中规定的主</w:t>
      </w:r>
      <w:r>
        <w:rPr>
          <w:color w:val="auto"/>
          <w:spacing w:val="-14"/>
        </w:rPr>
        <w:t>要技术要求、标准及其他与磋商有关的内容，以获取磋商所需的重要信息和数据。</w:t>
      </w:r>
    </w:p>
    <w:p w14:paraId="678B2E0C">
      <w:pPr>
        <w:pStyle w:val="11"/>
        <w:spacing w:before="3" w:line="364" w:lineRule="auto"/>
        <w:ind w:left="1176" w:right="1176" w:firstLine="600"/>
        <w:rPr>
          <w:color w:val="auto"/>
        </w:rPr>
      </w:pPr>
      <w:r>
        <w:rPr>
          <w:color w:val="auto"/>
        </w:rPr>
        <w:t>磋商小组对响应文件的评审分资格、符合性审查，最终报价评定两个阶段评审方式。</w:t>
      </w:r>
    </w:p>
    <w:p w14:paraId="17E8C0DC">
      <w:pPr>
        <w:pStyle w:val="11"/>
        <w:spacing w:before="1"/>
        <w:ind w:left="1716"/>
        <w:rPr>
          <w:color w:val="auto"/>
        </w:rPr>
      </w:pPr>
      <w:r>
        <w:rPr>
          <w:color w:val="auto"/>
        </w:rPr>
        <w:t>第一阶段：资格审查、符合性审查</w:t>
      </w:r>
    </w:p>
    <w:p w14:paraId="560376A1">
      <w:pPr>
        <w:pStyle w:val="11"/>
        <w:spacing w:before="160" w:line="364" w:lineRule="auto"/>
        <w:ind w:left="1656" w:right="2787" w:firstLine="60"/>
        <w:rPr>
          <w:color w:val="auto"/>
        </w:rPr>
      </w:pPr>
      <w:r>
        <w:rPr>
          <w:color w:val="auto"/>
        </w:rPr>
        <w:t>第二阶段：投标供应商最终报价、综合评审（综合评分法） 磋商、确定成交供应商工作在磋商后的当日内完成。</w:t>
      </w:r>
    </w:p>
    <w:p w14:paraId="61BC9664">
      <w:pPr>
        <w:pStyle w:val="10"/>
        <w:rPr>
          <w:color w:val="auto"/>
        </w:rPr>
      </w:pPr>
      <w:r>
        <w:rPr>
          <w:color w:val="auto"/>
        </w:rPr>
        <w:t>（三） 成交供应商确定</w:t>
      </w:r>
    </w:p>
    <w:p w14:paraId="285649AA">
      <w:pPr>
        <w:pStyle w:val="11"/>
        <w:spacing w:before="160" w:line="364" w:lineRule="auto"/>
        <w:ind w:left="1176" w:right="1176" w:firstLine="480"/>
        <w:jc w:val="both"/>
        <w:rPr>
          <w:color w:val="auto"/>
        </w:rPr>
      </w:pPr>
      <w:r>
        <w:rPr>
          <w:color w:val="auto"/>
          <w:spacing w:val="-3"/>
        </w:rPr>
        <w:t>本项目采取竞争性磋商的方式进行采购。对通过磋商合格的，能提供优质服</w:t>
      </w:r>
      <w:r>
        <w:rPr>
          <w:color w:val="auto"/>
          <w:spacing w:val="-2"/>
        </w:rPr>
        <w:t>务和足以使用户确信其具备执行合同能力的，能最大限度满足竞争性磋商文件中规定的各项综合评价标准评审得分最高的供应商确定为成交供应商候选人。成交</w:t>
      </w:r>
      <w:r>
        <w:rPr>
          <w:color w:val="auto"/>
          <w:spacing w:val="-3"/>
        </w:rPr>
        <w:t>供应商候选人放弃成交、因不可抗力提出不能履行合同，排名第一的成交供应商候选人放弃成交、因不可抗力提出不能履行合同，采购人可以确定排名第二的成</w:t>
      </w:r>
      <w:r>
        <w:rPr>
          <w:color w:val="auto"/>
        </w:rPr>
        <w:t>交供应商候选人为成交供应商，或者重新采购。</w:t>
      </w:r>
    </w:p>
    <w:p w14:paraId="48FC9CA8">
      <w:pPr>
        <w:pStyle w:val="11"/>
        <w:spacing w:before="4" w:line="364" w:lineRule="auto"/>
        <w:ind w:left="1176" w:right="1176" w:firstLine="480"/>
        <w:jc w:val="both"/>
        <w:rPr>
          <w:color w:val="auto"/>
        </w:rPr>
      </w:pPr>
      <w:r>
        <w:rPr>
          <w:color w:val="auto"/>
          <w:spacing w:val="-2"/>
        </w:rPr>
        <w:t>排名第二的成交供应商候选人因前款规定的同样原因不能签订合同的，采购人可以确定排名第三的成交供应商候选人为成交商，或者重新采购将重新组织采</w:t>
      </w:r>
      <w:r>
        <w:rPr>
          <w:color w:val="auto"/>
          <w:spacing w:val="-5"/>
        </w:rPr>
        <w:t>购。成交供应商无正当理由放弃成交、非不可抗力提出不能履行合同的，按照采</w:t>
      </w:r>
      <w:r>
        <w:rPr>
          <w:color w:val="auto"/>
        </w:rPr>
        <w:t>购法律、法规的规定承担相应的法律责任。</w:t>
      </w:r>
    </w:p>
    <w:p w14:paraId="108D1E1C">
      <w:pPr>
        <w:pStyle w:val="10"/>
        <w:rPr>
          <w:color w:val="auto"/>
        </w:rPr>
      </w:pPr>
      <w:r>
        <w:rPr>
          <w:color w:val="auto"/>
        </w:rPr>
        <w:t>（四）磋商报告</w:t>
      </w:r>
    </w:p>
    <w:p w14:paraId="23E5F6BA">
      <w:pPr>
        <w:pStyle w:val="11"/>
        <w:spacing w:before="161" w:line="364" w:lineRule="auto"/>
        <w:ind w:left="1176" w:right="1056" w:firstLine="480"/>
        <w:rPr>
          <w:color w:val="auto"/>
        </w:rPr>
      </w:pPr>
      <w:r>
        <w:rPr>
          <w:color w:val="auto"/>
          <w:spacing w:val="-16"/>
        </w:rPr>
        <w:t xml:space="preserve">磋商工作结束时，磋商小组将本项目评审结果向采购人提交书面《磋商报告》, </w:t>
      </w:r>
      <w:r>
        <w:rPr>
          <w:color w:val="auto"/>
          <w:spacing w:val="-3"/>
        </w:rPr>
        <w:t>各磋商小组成员对磋商报告内容讨论通过后，在《磋商报告》上签字，对磋商报</w:t>
      </w:r>
    </w:p>
    <w:p w14:paraId="157F4282">
      <w:pPr>
        <w:spacing w:after="0" w:line="364" w:lineRule="auto"/>
        <w:rPr>
          <w:color w:val="auto"/>
        </w:rPr>
        <w:sectPr>
          <w:pgSz w:w="11910" w:h="16840"/>
          <w:pgMar w:top="1020" w:right="580" w:bottom="900" w:left="580" w:header="741" w:footer="720" w:gutter="0"/>
          <w:cols w:space="720" w:num="1"/>
        </w:sectPr>
      </w:pPr>
    </w:p>
    <w:p w14:paraId="29B4F90B">
      <w:pPr>
        <w:pStyle w:val="11"/>
        <w:spacing w:before="84"/>
        <w:ind w:left="1176"/>
        <w:rPr>
          <w:color w:val="auto"/>
        </w:rPr>
      </w:pPr>
      <w:bookmarkStart w:id="26" w:name="第四部分  合同条款及格式"/>
      <w:bookmarkEnd w:id="26"/>
      <w:r>
        <w:rPr>
          <w:color w:val="auto"/>
        </w:rPr>
        <w:t>告予以确认。</w:t>
      </w:r>
    </w:p>
    <w:p w14:paraId="2D2DE661">
      <w:pPr>
        <w:pStyle w:val="11"/>
        <w:rPr>
          <w:color w:val="auto"/>
          <w:sz w:val="30"/>
        </w:rPr>
      </w:pPr>
      <w:r>
        <w:rPr>
          <w:color w:val="auto"/>
        </w:rPr>
        <w:br w:type="column"/>
      </w:r>
    </w:p>
    <w:p w14:paraId="2FEBCD0A">
      <w:pPr>
        <w:pStyle w:val="7"/>
        <w:spacing w:before="206"/>
        <w:ind w:left="1176"/>
        <w:jc w:val="left"/>
        <w:rPr>
          <w:color w:val="auto"/>
        </w:rPr>
      </w:pPr>
      <w:r>
        <w:rPr>
          <w:color w:val="auto"/>
        </w:rPr>
        <w:t>二、磋商办法</w:t>
      </w:r>
    </w:p>
    <w:p w14:paraId="30BCD67D">
      <w:pPr>
        <w:spacing w:after="0"/>
        <w:jc w:val="left"/>
        <w:rPr>
          <w:color w:val="auto"/>
        </w:rPr>
        <w:sectPr>
          <w:pgSz w:w="11910" w:h="16840"/>
          <w:pgMar w:top="1020" w:right="580" w:bottom="900" w:left="580" w:header="741" w:footer="720" w:gutter="0"/>
          <w:cols w:equalWidth="0" w:num="2">
            <w:col w:w="2657" w:space="635"/>
            <w:col w:w="7458"/>
          </w:cols>
        </w:sectPr>
      </w:pPr>
    </w:p>
    <w:p w14:paraId="3D423971">
      <w:pPr>
        <w:pStyle w:val="11"/>
        <w:spacing w:before="6"/>
        <w:rPr>
          <w:b/>
          <w:color w:val="auto"/>
          <w:sz w:val="10"/>
        </w:rPr>
      </w:pPr>
    </w:p>
    <w:p w14:paraId="7F784540">
      <w:pPr>
        <w:pStyle w:val="10"/>
        <w:spacing w:before="67"/>
        <w:rPr>
          <w:color w:val="auto"/>
        </w:rPr>
      </w:pPr>
      <w:r>
        <w:rPr>
          <w:color w:val="auto"/>
        </w:rPr>
        <w:t>（一）资格审查</w:t>
      </w:r>
    </w:p>
    <w:p w14:paraId="248DE0AD">
      <w:pPr>
        <w:pStyle w:val="10"/>
        <w:spacing w:before="160"/>
        <w:ind w:left="1764"/>
        <w:rPr>
          <w:color w:val="auto"/>
        </w:rPr>
      </w:pPr>
      <w:r>
        <w:rPr>
          <w:color w:val="auto"/>
        </w:rPr>
        <w:t>资格审查采用合格制的审查方式。</w:t>
      </w:r>
    </w:p>
    <w:p w14:paraId="1C7524BE">
      <w:pPr>
        <w:pStyle w:val="11"/>
        <w:spacing w:before="161" w:line="364" w:lineRule="auto"/>
        <w:ind w:left="1176" w:right="1177" w:firstLine="480"/>
        <w:rPr>
          <w:color w:val="auto"/>
        </w:rPr>
      </w:pPr>
      <w:r>
        <w:rPr>
          <w:color w:val="auto"/>
          <w:spacing w:val="6"/>
        </w:rPr>
        <w:t>磋商小组成员对各供应商按竞争性磋商文件中要求提供的证明其资格的各</w:t>
      </w:r>
      <w:r>
        <w:rPr>
          <w:color w:val="auto"/>
        </w:rPr>
        <w:t>种证明文件的有效性、完整性进行审查，确定进入磋商阶段的供应商。</w:t>
      </w:r>
    </w:p>
    <w:p w14:paraId="4D8F931C">
      <w:pPr>
        <w:pStyle w:val="11"/>
        <w:spacing w:line="230" w:lineRule="exact"/>
        <w:ind w:left="1656"/>
        <w:rPr>
          <w:color w:val="auto"/>
        </w:rPr>
      </w:pPr>
      <w:r>
        <w:rPr>
          <w:color w:val="auto"/>
        </w:rPr>
        <w:t>供应商应提供采购文件要求的资格证明文件。具体内容见附件一。</w:t>
      </w:r>
    </w:p>
    <w:p w14:paraId="421DAABA">
      <w:pPr>
        <w:pStyle w:val="11"/>
        <w:spacing w:before="206" w:line="364" w:lineRule="auto"/>
        <w:ind w:left="1176" w:right="4047" w:firstLine="480"/>
        <w:rPr>
          <w:b/>
          <w:color w:val="auto"/>
        </w:rPr>
      </w:pPr>
      <w:r>
        <w:rPr>
          <w:color w:val="auto"/>
        </w:rPr>
        <w:t>通过资格审查后的供应商进入符合性审查阶段。</w:t>
      </w:r>
      <w:r>
        <w:rPr>
          <w:b/>
          <w:color w:val="auto"/>
        </w:rPr>
        <w:t>符合性审查</w:t>
      </w:r>
    </w:p>
    <w:p w14:paraId="2E7C0405">
      <w:pPr>
        <w:pStyle w:val="11"/>
        <w:spacing w:before="1" w:line="364" w:lineRule="auto"/>
        <w:ind w:left="1656" w:right="3087"/>
        <w:rPr>
          <w:color w:val="auto"/>
        </w:rPr>
      </w:pPr>
      <w:r>
        <w:rPr>
          <w:color w:val="auto"/>
        </w:rPr>
        <w:t>符合性审查采用合格制的审查方式，具体内容见附件二。通过符合性审查后的供应商进入磋商阶段。</w:t>
      </w:r>
    </w:p>
    <w:p w14:paraId="0F2573BF">
      <w:pPr>
        <w:pStyle w:val="10"/>
        <w:spacing w:before="1"/>
        <w:rPr>
          <w:color w:val="auto"/>
        </w:rPr>
      </w:pPr>
      <w:r>
        <w:rPr>
          <w:color w:val="auto"/>
        </w:rPr>
        <w:t>（二）磋商</w:t>
      </w:r>
    </w:p>
    <w:p w14:paraId="526A7668">
      <w:pPr>
        <w:pStyle w:val="11"/>
        <w:spacing w:before="161" w:line="364" w:lineRule="auto"/>
        <w:ind w:left="1176" w:right="1135" w:firstLine="480"/>
        <w:rPr>
          <w:color w:val="auto"/>
        </w:rPr>
      </w:pPr>
      <w:r>
        <w:rPr>
          <w:color w:val="auto"/>
        </w:rPr>
        <w:t>当首次报价采购人不能获得满意的成交供应商时，可组织各供应商分别磋商进行二次报价，供应商的第二次报价为最终磋商报价。</w:t>
      </w:r>
    </w:p>
    <w:p w14:paraId="76ADE74E">
      <w:pPr>
        <w:pStyle w:val="10"/>
        <w:spacing w:before="1"/>
        <w:rPr>
          <w:color w:val="auto"/>
        </w:rPr>
      </w:pPr>
      <w:r>
        <w:rPr>
          <w:color w:val="auto"/>
        </w:rPr>
        <w:t>（三）结论</w:t>
      </w:r>
    </w:p>
    <w:p w14:paraId="3C9EB654">
      <w:pPr>
        <w:pStyle w:val="11"/>
        <w:spacing w:before="161" w:line="364" w:lineRule="auto"/>
        <w:ind w:left="1176" w:right="1056"/>
        <w:rPr>
          <w:color w:val="auto"/>
        </w:rPr>
      </w:pPr>
      <w:r>
        <w:rPr>
          <w:color w:val="auto"/>
        </w:rPr>
        <w:t xml:space="preserve">对通过磋商合格的，能提供优质服务和足以使用户确信其具备执行合同能力的， 能最大限度满足竞争性磋商文件中规定的各项综合评价标准评审得分最高的供 </w:t>
      </w:r>
      <w:r>
        <w:rPr>
          <w:color w:val="auto"/>
          <w:spacing w:val="-2"/>
        </w:rPr>
        <w:t>应商确定为第一成交供应商候选人，磋商工作结束时，磋商小组将本项目评审结</w:t>
      </w:r>
      <w:r>
        <w:rPr>
          <w:color w:val="auto"/>
          <w:spacing w:val="-5"/>
        </w:rPr>
        <w:t xml:space="preserve">果向采购人提交书面《磋商报告》,各磋商小组成员对磋商报告内容讨论通过后， </w:t>
      </w:r>
      <w:r>
        <w:rPr>
          <w:color w:val="auto"/>
        </w:rPr>
        <w:t>在《磋商报告》上签字，对磋商报告予以确认。</w:t>
      </w:r>
    </w:p>
    <w:p w14:paraId="49F9E140">
      <w:pPr>
        <w:spacing w:after="0" w:line="364" w:lineRule="auto"/>
        <w:rPr>
          <w:color w:val="auto"/>
        </w:rPr>
        <w:sectPr>
          <w:type w:val="continuous"/>
          <w:pgSz w:w="11910" w:h="16840"/>
          <w:pgMar w:top="980" w:right="580" w:bottom="280" w:left="580" w:header="720" w:footer="720" w:gutter="0"/>
          <w:cols w:space="720" w:num="1"/>
        </w:sectPr>
      </w:pPr>
    </w:p>
    <w:p w14:paraId="72AFDBFF">
      <w:pPr>
        <w:tabs>
          <w:tab w:val="left" w:pos="2829"/>
        </w:tabs>
        <w:spacing w:before="7"/>
        <w:ind w:left="430" w:right="0" w:firstLine="0"/>
        <w:jc w:val="center"/>
        <w:rPr>
          <w:rFonts w:hint="eastAsia" w:ascii="黑体" w:eastAsia="黑体"/>
          <w:color w:val="auto"/>
          <w:sz w:val="48"/>
        </w:rPr>
      </w:pPr>
      <w:bookmarkStart w:id="27" w:name="_TOC_250000"/>
      <w:bookmarkEnd w:id="27"/>
      <w:r>
        <w:rPr>
          <w:rFonts w:hint="eastAsia" w:ascii="黑体" w:eastAsia="黑体"/>
          <w:color w:val="auto"/>
          <w:sz w:val="48"/>
        </w:rPr>
        <w:t>第四部分</w:t>
      </w:r>
      <w:r>
        <w:rPr>
          <w:rFonts w:hint="eastAsia" w:ascii="黑体" w:eastAsia="黑体"/>
          <w:color w:val="auto"/>
          <w:sz w:val="48"/>
        </w:rPr>
        <w:tab/>
      </w:r>
      <w:r>
        <w:rPr>
          <w:rFonts w:hint="eastAsia" w:ascii="黑体" w:eastAsia="黑体"/>
          <w:color w:val="auto"/>
          <w:sz w:val="48"/>
        </w:rPr>
        <w:t>合同条款及格式</w:t>
      </w:r>
    </w:p>
    <w:p w14:paraId="7FAC22AC">
      <w:pPr>
        <w:pStyle w:val="10"/>
        <w:spacing w:before="398"/>
        <w:ind w:left="1370" w:right="890"/>
        <w:jc w:val="center"/>
        <w:rPr>
          <w:color w:val="auto"/>
        </w:rPr>
      </w:pPr>
      <w:r>
        <w:rPr>
          <w:color w:val="auto"/>
        </w:rPr>
        <w:t>最终以甲乙双方实际签订为准</w:t>
      </w:r>
    </w:p>
    <w:p w14:paraId="5A4EBD7B">
      <w:pPr>
        <w:spacing w:after="0"/>
        <w:jc w:val="center"/>
        <w:rPr>
          <w:color w:val="auto"/>
        </w:rPr>
        <w:sectPr>
          <w:pgSz w:w="11910" w:h="16840"/>
          <w:pgMar w:top="1020" w:right="580" w:bottom="900" w:left="580" w:header="741" w:footer="720" w:gutter="0"/>
          <w:cols w:space="720" w:num="1"/>
        </w:sectPr>
      </w:pPr>
    </w:p>
    <w:p w14:paraId="1C6B9525">
      <w:pPr>
        <w:pStyle w:val="11"/>
        <w:rPr>
          <w:b/>
          <w:color w:val="auto"/>
        </w:rPr>
      </w:pPr>
    </w:p>
    <w:p w14:paraId="572B082E">
      <w:pPr>
        <w:spacing w:before="37"/>
        <w:ind w:left="1343" w:right="1345" w:firstLine="0"/>
        <w:jc w:val="center"/>
        <w:rPr>
          <w:b/>
          <w:color w:val="auto"/>
          <w:sz w:val="44"/>
        </w:rPr>
      </w:pPr>
      <w:r>
        <w:rPr>
          <w:b/>
          <w:color w:val="auto"/>
          <w:sz w:val="44"/>
        </w:rPr>
        <w:t>第五部分</w:t>
      </w:r>
      <w:r>
        <w:rPr>
          <w:b/>
          <w:color w:val="auto"/>
          <w:sz w:val="44"/>
        </w:rPr>
        <w:t xml:space="preserve"> </w:t>
      </w:r>
      <w:r>
        <w:rPr>
          <w:b/>
          <w:color w:val="auto"/>
          <w:sz w:val="44"/>
        </w:rPr>
        <w:t>服务与要求</w:t>
      </w:r>
    </w:p>
    <w:p w14:paraId="4401B941">
      <w:pPr>
        <w:pStyle w:val="11"/>
        <w:rPr>
          <w:color w:val="auto"/>
          <w:sz w:val="20"/>
        </w:rPr>
      </w:pPr>
    </w:p>
    <w:p w14:paraId="5C0F96BB">
      <w:pPr>
        <w:pStyle w:val="11"/>
        <w:rPr>
          <w:color w:val="auto"/>
          <w:sz w:val="20"/>
        </w:rPr>
      </w:pPr>
    </w:p>
    <w:p w14:paraId="45523440">
      <w:pPr>
        <w:snapToGrid/>
        <w:spacing w:after="0" w:line="360" w:lineRule="auto"/>
        <w:ind w:firstLine="630"/>
        <w:contextualSpacing/>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采购需求</w:t>
      </w:r>
    </w:p>
    <w:p w14:paraId="5A1C0909">
      <w:pPr>
        <w:snapToGrid/>
        <w:spacing w:after="0" w:line="360" w:lineRule="auto"/>
        <w:ind w:firstLine="630"/>
        <w:contextualSpacing/>
        <w:rPr>
          <w:rFonts w:hint="eastAsia" w:ascii="宋体" w:hAnsi="宋体" w:eastAsia="宋体" w:cs="宋体"/>
          <w:color w:val="auto"/>
          <w:sz w:val="24"/>
          <w:szCs w:val="24"/>
        </w:rPr>
      </w:pPr>
      <w:r>
        <w:rPr>
          <w:rFonts w:hint="eastAsia" w:ascii="宋体" w:hAnsi="宋体" w:eastAsia="宋体" w:cs="宋体"/>
          <w:color w:val="auto"/>
          <w:sz w:val="24"/>
          <w:szCs w:val="24"/>
        </w:rPr>
        <w:t>一、合同期限：</w:t>
      </w:r>
    </w:p>
    <w:p w14:paraId="1317E9E0">
      <w:pPr>
        <w:snapToGrid/>
        <w:spacing w:after="0" w:line="360" w:lineRule="auto"/>
        <w:ind w:firstLine="630"/>
        <w:contextualSpacing/>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合同签订</w:t>
      </w:r>
      <w:r>
        <w:rPr>
          <w:rFonts w:hint="eastAsia" w:ascii="宋体" w:hAnsi="宋体" w:cs="宋体"/>
          <w:color w:val="auto"/>
          <w:sz w:val="24"/>
          <w:szCs w:val="24"/>
          <w:lang w:eastAsia="zh-CN"/>
        </w:rPr>
        <w:t>后六个月完成</w:t>
      </w:r>
      <w:r>
        <w:rPr>
          <w:rFonts w:ascii="微软雅黑" w:hAnsi="微软雅黑" w:eastAsia="微软雅黑" w:cs="微软雅黑"/>
          <w:i w:val="0"/>
          <w:iCs w:val="0"/>
          <w:caps w:val="0"/>
          <w:color w:val="auto"/>
          <w:spacing w:val="0"/>
          <w:sz w:val="21"/>
          <w:szCs w:val="21"/>
          <w:shd w:val="clear" w:color="auto" w:fill="FFFFFF"/>
        </w:rPr>
        <w:t>服务内容</w:t>
      </w:r>
      <w:r>
        <w:rPr>
          <w:rFonts w:hint="eastAsia" w:ascii="宋体" w:hAnsi="宋体" w:cs="宋体"/>
          <w:color w:val="auto"/>
          <w:sz w:val="24"/>
          <w:szCs w:val="24"/>
          <w:lang w:eastAsia="zh-CN"/>
        </w:rPr>
        <w:t>。</w:t>
      </w:r>
    </w:p>
    <w:p w14:paraId="61C84CE4">
      <w:pPr>
        <w:snapToGrid/>
        <w:spacing w:after="0" w:line="360" w:lineRule="auto"/>
        <w:ind w:firstLine="630"/>
        <w:contextualSpacing/>
        <w:rPr>
          <w:rFonts w:hint="eastAsia" w:ascii="宋体" w:hAnsi="宋体" w:eastAsia="宋体" w:cs="宋体"/>
          <w:color w:val="auto"/>
          <w:sz w:val="24"/>
          <w:szCs w:val="24"/>
        </w:rPr>
      </w:pPr>
      <w:r>
        <w:rPr>
          <w:rFonts w:hint="eastAsia" w:ascii="宋体" w:hAnsi="宋体" w:eastAsia="宋体" w:cs="宋体"/>
          <w:color w:val="auto"/>
          <w:sz w:val="24"/>
          <w:szCs w:val="24"/>
        </w:rPr>
        <w:t>二、合同预计金额</w:t>
      </w:r>
    </w:p>
    <w:p w14:paraId="49FAE2B2">
      <w:pPr>
        <w:snapToGrid/>
        <w:spacing w:after="0" w:line="360" w:lineRule="auto"/>
        <w:ind w:left="611" w:leftChars="291"/>
        <w:contextualSpacing/>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68万元。</w:t>
      </w:r>
    </w:p>
    <w:p w14:paraId="6B589D33">
      <w:pPr>
        <w:snapToGrid/>
        <w:spacing w:after="0" w:line="360" w:lineRule="auto"/>
        <w:ind w:left="611" w:leftChars="291"/>
        <w:contextualSpacing/>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、需求明细：</w:t>
      </w:r>
    </w:p>
    <w:p w14:paraId="2AC017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需为采购人编制完成 长春市绿园区合心镇国土空间总体规划的细化落实。规划建设用地面积14.24平方公里。</w:t>
      </w:r>
    </w:p>
    <w:p w14:paraId="3437C7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安排专业技术人员通过实地调研、资料收集、统筹谋划的方式，完成合心镇镇国土空间规划成果</w:t>
      </w:r>
    </w:p>
    <w:p w14:paraId="371ED8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执行国家和行业相关技术规范、标准，且符合有关部门的要求 。</w:t>
      </w:r>
    </w:p>
    <w:p w14:paraId="73D4F6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、中标方式</w:t>
      </w:r>
    </w:p>
    <w:p w14:paraId="46B0023B">
      <w:pPr>
        <w:spacing w:line="360" w:lineRule="auto"/>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val="en-US" w:eastAsia="zh-CN"/>
        </w:rPr>
        <w:t>竞争性磋商</w:t>
      </w:r>
      <w:r>
        <w:rPr>
          <w:rFonts w:hint="eastAsia" w:ascii="宋体" w:hAnsi="宋体" w:eastAsia="宋体" w:cs="宋体"/>
          <w:color w:val="auto"/>
          <w:sz w:val="24"/>
          <w:szCs w:val="24"/>
          <w:lang w:val="en-US" w:eastAsia="zh-CN"/>
        </w:rPr>
        <w:t>招标，综合打分</w:t>
      </w:r>
      <w:r>
        <w:rPr>
          <w:rFonts w:hint="eastAsia" w:ascii="宋体" w:hAnsi="宋体" w:eastAsia="宋体" w:cs="宋体"/>
          <w:color w:val="auto"/>
          <w:sz w:val="24"/>
          <w:szCs w:val="24"/>
        </w:rPr>
        <w:t>。</w:t>
      </w:r>
    </w:p>
    <w:p w14:paraId="2B18C81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、付款方式</w:t>
      </w:r>
    </w:p>
    <w:p w14:paraId="72C64DB2">
      <w:pPr>
        <w:rPr>
          <w:color w:val="auto"/>
        </w:rPr>
      </w:pPr>
      <w:r>
        <w:rPr>
          <w:rFonts w:hint="eastAsia" w:ascii="宋体" w:hAnsi="宋体" w:eastAsia="宋体" w:cs="宋体"/>
          <w:color w:val="auto"/>
          <w:sz w:val="24"/>
          <w:szCs w:val="24"/>
          <w:lang w:val="en-US" w:eastAsia="zh-CN"/>
        </w:rPr>
        <w:t>服务完成后，以上级拨款为准，及时拨付。</w:t>
      </w:r>
    </w:p>
    <w:p w14:paraId="7D8ABCF8">
      <w:pPr>
        <w:rPr>
          <w:color w:val="auto"/>
        </w:rPr>
      </w:pPr>
      <w:r>
        <w:rPr>
          <w:color w:val="auto"/>
        </w:rPr>
        <w:br w:type="page"/>
      </w:r>
    </w:p>
    <w:p w14:paraId="7FCE4085">
      <w:pPr>
        <w:pStyle w:val="2"/>
        <w:spacing w:before="38"/>
        <w:ind w:left="3934"/>
        <w:jc w:val="left"/>
        <w:rPr>
          <w:color w:val="auto"/>
        </w:rPr>
      </w:pPr>
      <w:r>
        <w:rPr>
          <w:color w:val="auto"/>
        </w:rPr>
        <w:t>第六部分 响应文件格式</w:t>
      </w:r>
    </w:p>
    <w:p w14:paraId="03F4CB3A">
      <w:pPr>
        <w:spacing w:after="0"/>
        <w:jc w:val="left"/>
        <w:rPr>
          <w:color w:val="auto"/>
        </w:rPr>
        <w:sectPr>
          <w:pgSz w:w="11910" w:h="16840"/>
          <w:pgMar w:top="1020" w:right="580" w:bottom="900" w:left="580" w:header="741" w:footer="720" w:gutter="0"/>
          <w:cols w:space="720" w:num="1"/>
        </w:sectPr>
      </w:pPr>
    </w:p>
    <w:p w14:paraId="1BCBE233">
      <w:pPr>
        <w:pStyle w:val="11"/>
        <w:spacing w:before="11"/>
        <w:rPr>
          <w:b/>
          <w:color w:val="auto"/>
          <w:sz w:val="27"/>
        </w:rPr>
      </w:pPr>
    </w:p>
    <w:p w14:paraId="21983633">
      <w:pPr>
        <w:pStyle w:val="6"/>
        <w:tabs>
          <w:tab w:val="left" w:pos="4697"/>
          <w:tab w:val="left" w:pos="9016"/>
        </w:tabs>
        <w:rPr>
          <w:color w:val="auto"/>
          <w:u w:val="none"/>
        </w:rPr>
      </w:pPr>
      <w:r>
        <w:rPr>
          <w:rFonts w:ascii="Times New Roman" w:eastAsia="Times New Roman"/>
          <w:color w:val="auto"/>
          <w:w w:val="99"/>
          <w:u w:val="single"/>
        </w:rPr>
        <w:t xml:space="preserve"> </w:t>
      </w:r>
      <w:r>
        <w:rPr>
          <w:rFonts w:ascii="Times New Roman" w:eastAsia="Times New Roman"/>
          <w:color w:val="auto"/>
          <w:u w:val="single"/>
        </w:rPr>
        <w:tab/>
      </w:r>
      <w:bookmarkStart w:id="28" w:name="OLE_LINK38"/>
      <w:r>
        <w:rPr>
          <w:color w:val="auto"/>
          <w:w w:val="95"/>
          <w:u w:val="single"/>
        </w:rPr>
        <w:t>采购项目名称</w:t>
      </w:r>
      <w:r>
        <w:rPr>
          <w:color w:val="auto"/>
          <w:u w:val="single"/>
        </w:rPr>
        <w:tab/>
      </w:r>
    </w:p>
    <w:p w14:paraId="360A14CE">
      <w:pPr>
        <w:pStyle w:val="11"/>
        <w:rPr>
          <w:color w:val="auto"/>
          <w:sz w:val="20"/>
        </w:rPr>
      </w:pPr>
    </w:p>
    <w:p w14:paraId="674FA48D">
      <w:pPr>
        <w:pStyle w:val="11"/>
        <w:rPr>
          <w:color w:val="auto"/>
          <w:sz w:val="20"/>
        </w:rPr>
      </w:pPr>
    </w:p>
    <w:p w14:paraId="6464DEB8">
      <w:pPr>
        <w:pStyle w:val="11"/>
        <w:rPr>
          <w:color w:val="auto"/>
          <w:sz w:val="20"/>
        </w:rPr>
      </w:pPr>
    </w:p>
    <w:p w14:paraId="2EA02EE0">
      <w:pPr>
        <w:pStyle w:val="11"/>
        <w:rPr>
          <w:color w:val="auto"/>
          <w:sz w:val="20"/>
        </w:rPr>
      </w:pPr>
    </w:p>
    <w:p w14:paraId="6C35749E">
      <w:pPr>
        <w:pStyle w:val="11"/>
        <w:rPr>
          <w:color w:val="auto"/>
          <w:sz w:val="20"/>
        </w:rPr>
      </w:pPr>
    </w:p>
    <w:p w14:paraId="20D4E94A">
      <w:pPr>
        <w:pStyle w:val="11"/>
        <w:rPr>
          <w:color w:val="auto"/>
          <w:sz w:val="20"/>
        </w:rPr>
      </w:pPr>
    </w:p>
    <w:p w14:paraId="0B82EAAA">
      <w:pPr>
        <w:pStyle w:val="11"/>
        <w:rPr>
          <w:color w:val="auto"/>
          <w:sz w:val="20"/>
        </w:rPr>
      </w:pPr>
    </w:p>
    <w:p w14:paraId="3052A0BA">
      <w:pPr>
        <w:pStyle w:val="11"/>
        <w:rPr>
          <w:color w:val="auto"/>
          <w:sz w:val="20"/>
        </w:rPr>
      </w:pPr>
    </w:p>
    <w:p w14:paraId="5122C9AC">
      <w:pPr>
        <w:pStyle w:val="11"/>
        <w:rPr>
          <w:color w:val="auto"/>
          <w:sz w:val="20"/>
        </w:rPr>
      </w:pPr>
    </w:p>
    <w:p w14:paraId="7C933434">
      <w:pPr>
        <w:pStyle w:val="11"/>
        <w:rPr>
          <w:color w:val="auto"/>
          <w:sz w:val="20"/>
        </w:rPr>
      </w:pPr>
    </w:p>
    <w:p w14:paraId="4A4CCE4A">
      <w:pPr>
        <w:spacing w:before="127"/>
        <w:ind w:left="1341" w:right="1345" w:firstLine="0"/>
        <w:jc w:val="center"/>
        <w:rPr>
          <w:b/>
          <w:color w:val="auto"/>
          <w:sz w:val="84"/>
        </w:rPr>
      </w:pPr>
      <w:r>
        <w:rPr>
          <w:b/>
          <w:color w:val="auto"/>
          <w:sz w:val="84"/>
        </w:rPr>
        <w:t>响应文件</w:t>
      </w:r>
    </w:p>
    <w:p w14:paraId="7E6A3A65">
      <w:pPr>
        <w:spacing w:before="116"/>
        <w:ind w:left="1370" w:right="1165" w:firstLine="0"/>
        <w:jc w:val="center"/>
        <w:rPr>
          <w:b/>
          <w:color w:val="auto"/>
          <w:sz w:val="44"/>
        </w:rPr>
      </w:pPr>
      <w:r>
        <w:rPr>
          <w:b/>
          <w:color w:val="auto"/>
          <w:sz w:val="44"/>
        </w:rPr>
        <w:t>项目编号:</w:t>
      </w:r>
    </w:p>
    <w:p w14:paraId="6E700FB1">
      <w:pPr>
        <w:pStyle w:val="11"/>
        <w:rPr>
          <w:b/>
          <w:color w:val="auto"/>
          <w:sz w:val="44"/>
        </w:rPr>
      </w:pPr>
    </w:p>
    <w:p w14:paraId="77C4E03C">
      <w:pPr>
        <w:pStyle w:val="11"/>
        <w:rPr>
          <w:b/>
          <w:color w:val="auto"/>
          <w:sz w:val="44"/>
        </w:rPr>
      </w:pPr>
    </w:p>
    <w:p w14:paraId="69669581">
      <w:pPr>
        <w:pStyle w:val="11"/>
        <w:rPr>
          <w:b/>
          <w:color w:val="auto"/>
          <w:sz w:val="44"/>
        </w:rPr>
      </w:pPr>
    </w:p>
    <w:p w14:paraId="1944BA1A">
      <w:pPr>
        <w:pStyle w:val="11"/>
        <w:rPr>
          <w:b/>
          <w:color w:val="auto"/>
          <w:sz w:val="44"/>
        </w:rPr>
      </w:pPr>
    </w:p>
    <w:p w14:paraId="70BD0327">
      <w:pPr>
        <w:pStyle w:val="11"/>
        <w:spacing w:before="11"/>
        <w:rPr>
          <w:b/>
          <w:color w:val="auto"/>
          <w:sz w:val="54"/>
        </w:rPr>
      </w:pPr>
    </w:p>
    <w:p w14:paraId="7B0DF1B0">
      <w:pPr>
        <w:pStyle w:val="7"/>
        <w:tabs>
          <w:tab w:val="left" w:pos="4065"/>
        </w:tabs>
        <w:rPr>
          <w:color w:val="auto"/>
        </w:rPr>
      </w:pPr>
      <w:r>
        <w:rPr>
          <w:color w:val="auto"/>
        </w:rPr>
        <w:t>供应商:</w:t>
      </w:r>
      <w:r>
        <w:rPr>
          <w:color w:val="auto"/>
          <w:u w:val="single"/>
        </w:rPr>
        <w:t xml:space="preserve"> </w:t>
      </w:r>
      <w:r>
        <w:rPr>
          <w:color w:val="auto"/>
          <w:u w:val="single"/>
        </w:rPr>
        <w:tab/>
      </w:r>
      <w:r>
        <w:rPr>
          <w:color w:val="auto"/>
        </w:rPr>
        <w:t>(盖章)</w:t>
      </w:r>
    </w:p>
    <w:p w14:paraId="55DC86BC">
      <w:pPr>
        <w:pStyle w:val="11"/>
        <w:rPr>
          <w:b/>
          <w:color w:val="auto"/>
          <w:sz w:val="32"/>
        </w:rPr>
      </w:pPr>
    </w:p>
    <w:p w14:paraId="164D32D8">
      <w:pPr>
        <w:pStyle w:val="11"/>
        <w:spacing w:before="5"/>
        <w:rPr>
          <w:b/>
          <w:color w:val="auto"/>
          <w:sz w:val="35"/>
        </w:rPr>
      </w:pPr>
    </w:p>
    <w:p w14:paraId="5E05C58A">
      <w:pPr>
        <w:pStyle w:val="7"/>
        <w:tabs>
          <w:tab w:val="left" w:pos="5270"/>
        </w:tabs>
        <w:rPr>
          <w:color w:val="auto"/>
        </w:rPr>
      </w:pPr>
      <w:r>
        <w:rPr>
          <w:color w:val="auto"/>
        </w:rPr>
        <w:t>法定代表人或授权代表:</w:t>
      </w:r>
      <w:r>
        <w:rPr>
          <w:color w:val="auto"/>
          <w:u w:val="single"/>
        </w:rPr>
        <w:t xml:space="preserve"> </w:t>
      </w:r>
      <w:r>
        <w:rPr>
          <w:color w:val="auto"/>
          <w:u w:val="single"/>
        </w:rPr>
        <w:tab/>
      </w:r>
      <w:r>
        <w:rPr>
          <w:color w:val="auto"/>
        </w:rPr>
        <w:t>(签字)</w:t>
      </w:r>
    </w:p>
    <w:p w14:paraId="190906E9">
      <w:pPr>
        <w:pStyle w:val="11"/>
        <w:rPr>
          <w:b/>
          <w:color w:val="auto"/>
          <w:sz w:val="32"/>
        </w:rPr>
      </w:pPr>
    </w:p>
    <w:p w14:paraId="01BEF82E">
      <w:pPr>
        <w:pStyle w:val="11"/>
        <w:spacing w:before="5"/>
        <w:rPr>
          <w:b/>
          <w:color w:val="auto"/>
          <w:sz w:val="35"/>
        </w:rPr>
      </w:pPr>
    </w:p>
    <w:p w14:paraId="20035519">
      <w:pPr>
        <w:pStyle w:val="7"/>
        <w:tabs>
          <w:tab w:val="left" w:pos="1204"/>
          <w:tab w:val="left" w:pos="2107"/>
          <w:tab w:val="left" w:pos="3011"/>
        </w:tabs>
        <w:ind w:right="1"/>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5D556B93">
      <w:pPr>
        <w:spacing w:after="0"/>
        <w:rPr>
          <w:color w:val="auto"/>
        </w:rPr>
        <w:sectPr>
          <w:pgSz w:w="11910" w:h="16840"/>
          <w:pgMar w:top="1020" w:right="580" w:bottom="900" w:left="580" w:header="741" w:footer="720" w:gutter="0"/>
          <w:cols w:space="720" w:num="1"/>
        </w:sectPr>
      </w:pPr>
    </w:p>
    <w:p w14:paraId="689FF423">
      <w:pPr>
        <w:pStyle w:val="11"/>
        <w:rPr>
          <w:b/>
          <w:color w:val="auto"/>
          <w:sz w:val="20"/>
        </w:rPr>
      </w:pPr>
    </w:p>
    <w:p w14:paraId="7ED1ADE2">
      <w:pPr>
        <w:pStyle w:val="11"/>
        <w:rPr>
          <w:b/>
          <w:color w:val="auto"/>
          <w:sz w:val="20"/>
        </w:rPr>
      </w:pPr>
    </w:p>
    <w:p w14:paraId="21CFFC27">
      <w:pPr>
        <w:pStyle w:val="11"/>
        <w:spacing w:before="5"/>
        <w:rPr>
          <w:b/>
          <w:color w:val="auto"/>
          <w:sz w:val="14"/>
        </w:rPr>
      </w:pPr>
    </w:p>
    <w:p w14:paraId="49C3D400">
      <w:pPr>
        <w:pStyle w:val="8"/>
        <w:spacing w:before="62"/>
        <w:ind w:left="1460"/>
        <w:rPr>
          <w:color w:val="auto"/>
        </w:rPr>
      </w:pPr>
      <w:r>
        <w:rPr>
          <w:color w:val="auto"/>
        </w:rPr>
        <w:t>附件-响应文件（格式）</w:t>
      </w:r>
    </w:p>
    <w:p w14:paraId="0802F176">
      <w:pPr>
        <w:pStyle w:val="11"/>
        <w:spacing w:before="214"/>
        <w:ind w:left="2228"/>
        <w:rPr>
          <w:color w:val="auto"/>
        </w:rPr>
      </w:pPr>
      <w:r>
        <w:rPr>
          <w:color w:val="auto"/>
        </w:rPr>
        <w:t>1、报价函</w:t>
      </w:r>
    </w:p>
    <w:p w14:paraId="4FB01185">
      <w:pPr>
        <w:pStyle w:val="11"/>
        <w:spacing w:before="161"/>
        <w:ind w:left="2256"/>
        <w:rPr>
          <w:color w:val="auto"/>
        </w:rPr>
      </w:pPr>
      <w:r>
        <w:rPr>
          <w:color w:val="auto"/>
        </w:rPr>
        <w:t>2、报价一览表</w:t>
      </w:r>
    </w:p>
    <w:p w14:paraId="34165AB0">
      <w:pPr>
        <w:pStyle w:val="11"/>
        <w:spacing w:before="160"/>
        <w:ind w:left="2256"/>
        <w:rPr>
          <w:color w:val="auto"/>
        </w:rPr>
      </w:pPr>
      <w:r>
        <w:rPr>
          <w:color w:val="auto"/>
        </w:rPr>
        <w:t>3、法定代表人身份证明或授权委托书</w:t>
      </w:r>
    </w:p>
    <w:p w14:paraId="1DE9035D">
      <w:pPr>
        <w:pStyle w:val="11"/>
        <w:spacing w:before="160"/>
        <w:ind w:left="2256"/>
        <w:rPr>
          <w:color w:val="auto"/>
        </w:rPr>
      </w:pPr>
      <w:r>
        <w:rPr>
          <w:rFonts w:hint="eastAsia"/>
          <w:color w:val="auto"/>
          <w:lang w:val="en-US" w:eastAsia="zh-CN"/>
        </w:rPr>
        <w:t>4</w:t>
      </w:r>
      <w:r>
        <w:rPr>
          <w:color w:val="auto"/>
        </w:rPr>
        <w:t>、供应商资格证明文件</w:t>
      </w:r>
    </w:p>
    <w:p w14:paraId="799DE987">
      <w:pPr>
        <w:pStyle w:val="11"/>
        <w:spacing w:before="161"/>
        <w:ind w:left="2256"/>
        <w:rPr>
          <w:color w:val="auto"/>
        </w:rPr>
      </w:pPr>
      <w:r>
        <w:rPr>
          <w:rFonts w:hint="eastAsia"/>
          <w:color w:val="auto"/>
          <w:lang w:val="en-US" w:eastAsia="zh-CN"/>
        </w:rPr>
        <w:t>5</w:t>
      </w:r>
      <w:r>
        <w:rPr>
          <w:color w:val="auto"/>
        </w:rPr>
        <w:t>、中小企业声明函</w:t>
      </w:r>
    </w:p>
    <w:p w14:paraId="726BE312">
      <w:pPr>
        <w:pStyle w:val="11"/>
        <w:spacing w:before="160"/>
        <w:ind w:left="2256"/>
        <w:rPr>
          <w:color w:val="auto"/>
        </w:rPr>
      </w:pPr>
      <w:r>
        <w:rPr>
          <w:rFonts w:hint="eastAsia"/>
          <w:color w:val="auto"/>
          <w:lang w:val="en-US" w:eastAsia="zh-CN"/>
        </w:rPr>
        <w:t>6</w:t>
      </w:r>
      <w:r>
        <w:rPr>
          <w:color w:val="auto"/>
        </w:rPr>
        <w:t>、方案</w:t>
      </w:r>
    </w:p>
    <w:p w14:paraId="207155EA">
      <w:pPr>
        <w:pStyle w:val="11"/>
        <w:spacing w:before="161"/>
        <w:ind w:left="2256"/>
        <w:rPr>
          <w:color w:val="auto"/>
        </w:rPr>
      </w:pPr>
      <w:r>
        <w:rPr>
          <w:rFonts w:hint="eastAsia"/>
          <w:color w:val="auto"/>
          <w:lang w:val="en-US" w:eastAsia="zh-CN"/>
        </w:rPr>
        <w:t>7</w:t>
      </w:r>
      <w:r>
        <w:rPr>
          <w:color w:val="auto"/>
        </w:rPr>
        <w:t>、优惠条件、服务承诺等</w:t>
      </w:r>
    </w:p>
    <w:p w14:paraId="2B5198EB">
      <w:pPr>
        <w:pStyle w:val="11"/>
        <w:spacing w:before="160"/>
        <w:ind w:left="2256"/>
        <w:rPr>
          <w:color w:val="auto"/>
        </w:rPr>
      </w:pPr>
      <w:r>
        <w:rPr>
          <w:rFonts w:hint="eastAsia"/>
          <w:color w:val="auto"/>
          <w:lang w:val="en-US" w:eastAsia="zh-CN"/>
        </w:rPr>
        <w:t>8</w:t>
      </w:r>
      <w:r>
        <w:rPr>
          <w:color w:val="auto"/>
        </w:rPr>
        <w:t>、其他资料</w:t>
      </w:r>
    </w:p>
    <w:p w14:paraId="6122A40C">
      <w:pPr>
        <w:spacing w:after="0"/>
        <w:rPr>
          <w:color w:val="auto"/>
        </w:rPr>
        <w:sectPr>
          <w:pgSz w:w="11910" w:h="16840"/>
          <w:pgMar w:top="1020" w:right="580" w:bottom="900" w:left="580" w:header="741" w:footer="720" w:gutter="0"/>
          <w:cols w:space="720" w:num="1"/>
        </w:sectPr>
      </w:pPr>
    </w:p>
    <w:p w14:paraId="787F6E29">
      <w:pPr>
        <w:pStyle w:val="11"/>
        <w:rPr>
          <w:color w:val="auto"/>
          <w:sz w:val="20"/>
        </w:rPr>
      </w:pPr>
    </w:p>
    <w:p w14:paraId="6F733377">
      <w:pPr>
        <w:pStyle w:val="8"/>
        <w:tabs>
          <w:tab w:val="left" w:pos="1123"/>
          <w:tab w:val="left" w:pos="1682"/>
        </w:tabs>
        <w:spacing w:before="191"/>
        <w:ind w:right="1"/>
        <w:jc w:val="center"/>
        <w:rPr>
          <w:color w:val="auto"/>
        </w:rPr>
      </w:pPr>
      <w:r>
        <w:rPr>
          <w:color w:val="auto"/>
        </w:rPr>
        <w:t>一、报</w:t>
      </w:r>
      <w:r>
        <w:rPr>
          <w:color w:val="auto"/>
        </w:rPr>
        <w:tab/>
      </w:r>
      <w:r>
        <w:rPr>
          <w:color w:val="auto"/>
        </w:rPr>
        <w:t>价</w:t>
      </w:r>
      <w:r>
        <w:rPr>
          <w:color w:val="auto"/>
        </w:rPr>
        <w:tab/>
      </w:r>
      <w:r>
        <w:rPr>
          <w:color w:val="auto"/>
        </w:rPr>
        <w:t>函</w:t>
      </w:r>
    </w:p>
    <w:p w14:paraId="29AFAEDF">
      <w:pPr>
        <w:pStyle w:val="11"/>
        <w:rPr>
          <w:b/>
          <w:color w:val="auto"/>
          <w:sz w:val="28"/>
        </w:rPr>
      </w:pPr>
    </w:p>
    <w:p w14:paraId="7D99568B">
      <w:pPr>
        <w:pStyle w:val="11"/>
        <w:tabs>
          <w:tab w:val="left" w:pos="5661"/>
        </w:tabs>
        <w:spacing w:before="241"/>
        <w:ind w:left="2002"/>
        <w:rPr>
          <w:rFonts w:ascii="Times New Roman" w:eastAsia="Times New Roman"/>
          <w:color w:val="auto"/>
        </w:rPr>
      </w:pPr>
      <w:r>
        <w:rPr>
          <w:color w:val="auto"/>
          <w:spacing w:val="-1"/>
        </w:rPr>
        <w:t>致</w:t>
      </w:r>
      <w:r>
        <w:rPr>
          <w:color w:val="auto"/>
        </w:rPr>
        <w:t>：</w:t>
      </w:r>
      <w:r>
        <w:rPr>
          <w:rFonts w:ascii="Times New Roman" w:eastAsia="Times New Roman"/>
          <w:color w:val="auto"/>
          <w:u w:val="single"/>
        </w:rPr>
        <w:t xml:space="preserve"> </w:t>
      </w:r>
      <w:r>
        <w:rPr>
          <w:rFonts w:ascii="Times New Roman" w:eastAsia="Times New Roman"/>
          <w:color w:val="auto"/>
          <w:u w:val="single"/>
        </w:rPr>
        <w:tab/>
      </w:r>
    </w:p>
    <w:p w14:paraId="422A2718">
      <w:pPr>
        <w:pStyle w:val="11"/>
        <w:rPr>
          <w:rFonts w:ascii="Times New Roman"/>
          <w:color w:val="auto"/>
          <w:sz w:val="20"/>
        </w:rPr>
      </w:pPr>
    </w:p>
    <w:p w14:paraId="64CB2EA8">
      <w:pPr>
        <w:pStyle w:val="11"/>
        <w:rPr>
          <w:rFonts w:ascii="Times New Roman"/>
          <w:color w:val="auto"/>
          <w:sz w:val="28"/>
        </w:rPr>
      </w:pPr>
    </w:p>
    <w:p w14:paraId="64B279D9">
      <w:pPr>
        <w:pStyle w:val="11"/>
        <w:tabs>
          <w:tab w:val="left" w:pos="6084"/>
          <w:tab w:val="left" w:pos="6667"/>
          <w:tab w:val="left" w:pos="8127"/>
        </w:tabs>
        <w:spacing w:before="74" w:line="364" w:lineRule="auto"/>
        <w:ind w:left="1709" w:right="1114" w:firstLine="532"/>
        <w:jc w:val="both"/>
        <w:rPr>
          <w:color w:val="auto"/>
        </w:rPr>
      </w:pPr>
      <w:r>
        <w:rPr>
          <w:color w:val="auto"/>
        </w:rPr>
        <w:t>1、根据你方采购项目编号为</w:t>
      </w:r>
      <w:r>
        <w:rPr>
          <w:color w:val="auto"/>
          <w:u w:val="single"/>
        </w:rPr>
        <w:t xml:space="preserve"> </w:t>
      </w:r>
      <w:r>
        <w:rPr>
          <w:color w:val="auto"/>
          <w:u w:val="single"/>
        </w:rPr>
        <w:tab/>
      </w:r>
      <w:r>
        <w:rPr>
          <w:color w:val="auto"/>
        </w:rPr>
        <w:t>的</w:t>
      </w:r>
      <w:r>
        <w:rPr>
          <w:color w:val="auto"/>
          <w:u w:val="single"/>
        </w:rPr>
        <w:t xml:space="preserve"> </w:t>
      </w:r>
      <w:r>
        <w:rPr>
          <w:color w:val="auto"/>
          <w:u w:val="single"/>
        </w:rPr>
        <w:tab/>
      </w:r>
      <w:r>
        <w:rPr>
          <w:color w:val="auto"/>
          <w:u w:val="single"/>
        </w:rPr>
        <w:tab/>
      </w:r>
      <w:r>
        <w:rPr>
          <w:color w:val="auto"/>
        </w:rPr>
        <w:t>竞争性磋商文件，遵照《中华人民共和国政府采购法》、《中华人民共和国招标投标法</w:t>
      </w:r>
      <w:r>
        <w:rPr>
          <w:color w:val="auto"/>
          <w:spacing w:val="-17"/>
        </w:rPr>
        <w:t>》</w:t>
      </w:r>
      <w:r>
        <w:rPr>
          <w:color w:val="auto"/>
        </w:rPr>
        <w:t>等有关规定</w:t>
      </w:r>
      <w:r>
        <w:rPr>
          <w:color w:val="auto"/>
          <w:spacing w:val="-22"/>
        </w:rPr>
        <w:t>，</w:t>
      </w:r>
      <w:r>
        <w:rPr>
          <w:color w:val="auto"/>
        </w:rPr>
        <w:t>经研究上述竞争性磋商文件的磋商须知</w:t>
      </w:r>
      <w:r>
        <w:rPr>
          <w:color w:val="auto"/>
          <w:spacing w:val="-20"/>
        </w:rPr>
        <w:t>、</w:t>
      </w:r>
      <w:r>
        <w:rPr>
          <w:color w:val="auto"/>
        </w:rPr>
        <w:t>合同条款</w:t>
      </w:r>
      <w:r>
        <w:rPr>
          <w:color w:val="auto"/>
          <w:spacing w:val="-22"/>
        </w:rPr>
        <w:t>、</w:t>
      </w:r>
      <w:r>
        <w:rPr>
          <w:color w:val="auto"/>
        </w:rPr>
        <w:t>技术标准及其他有关文件后，我方愿以</w:t>
      </w:r>
      <w:r>
        <w:rPr>
          <w:color w:val="auto"/>
          <w:u w:val="single"/>
        </w:rPr>
        <w:t xml:space="preserve"> </w:t>
      </w:r>
      <w:r>
        <w:rPr>
          <w:color w:val="auto"/>
          <w:u w:val="single"/>
        </w:rPr>
        <w:tab/>
      </w:r>
      <w:r>
        <w:rPr>
          <w:color w:val="auto"/>
          <w:u w:val="single"/>
        </w:rPr>
        <w:tab/>
      </w:r>
      <w:r>
        <w:rPr>
          <w:rFonts w:hint="eastAsia"/>
          <w:color w:val="auto"/>
          <w:u w:val="single"/>
          <w:lang w:eastAsia="zh-CN"/>
        </w:rPr>
        <w:t>元</w:t>
      </w:r>
      <w:r>
        <w:rPr>
          <w:color w:val="auto"/>
        </w:rPr>
        <w:t>进行磋商报价，并按上述条件要求承揽本项目，并承担任何质量缺陷保修责任。</w:t>
      </w:r>
    </w:p>
    <w:p w14:paraId="3C684AE3">
      <w:pPr>
        <w:pStyle w:val="11"/>
        <w:spacing w:line="362" w:lineRule="auto"/>
        <w:ind w:left="1709" w:right="1176" w:firstLine="532"/>
        <w:rPr>
          <w:color w:val="auto"/>
        </w:rPr>
      </w:pPr>
      <w:r>
        <w:rPr>
          <w:color w:val="auto"/>
        </w:rPr>
        <w:t>2、我方已详细审核全部竞争性磋商文件，包括修改文件（如有时）及有关附件。</w:t>
      </w:r>
    </w:p>
    <w:p w14:paraId="335C2ECA">
      <w:pPr>
        <w:pStyle w:val="11"/>
        <w:spacing w:before="4"/>
        <w:ind w:left="2242"/>
        <w:rPr>
          <w:color w:val="auto"/>
        </w:rPr>
      </w:pPr>
      <w:r>
        <w:rPr>
          <w:color w:val="auto"/>
        </w:rPr>
        <w:t>3、我方承认投标函附录是我方投标函的组成部分。</w:t>
      </w:r>
    </w:p>
    <w:p w14:paraId="7F0D4624">
      <w:pPr>
        <w:pStyle w:val="11"/>
        <w:spacing w:before="158" w:line="364" w:lineRule="auto"/>
        <w:ind w:left="1709" w:right="1181" w:firstLine="532"/>
        <w:rPr>
          <w:color w:val="auto"/>
        </w:rPr>
      </w:pPr>
      <w:r>
        <w:rPr>
          <w:color w:val="auto"/>
        </w:rPr>
        <w:t>4、一旦我方成交，我方保证按竞争性磋商文件中规定的合同履行期限完成并验收全部项目。</w:t>
      </w:r>
    </w:p>
    <w:p w14:paraId="379EFCBC">
      <w:pPr>
        <w:pStyle w:val="11"/>
        <w:spacing w:before="1" w:line="362" w:lineRule="auto"/>
        <w:ind w:left="1709" w:right="1176" w:firstLine="532"/>
        <w:rPr>
          <w:color w:val="auto"/>
        </w:rPr>
      </w:pPr>
      <w:r>
        <w:rPr>
          <w:color w:val="auto"/>
        </w:rPr>
        <w:t>5、我方同意所提交的响应文件在竞争性磋商文件的磋商须知中第 15 条规定的报价有效期内有效，在此期间内如果成交，我方将受此约束。</w:t>
      </w:r>
    </w:p>
    <w:p w14:paraId="5E5559DF">
      <w:pPr>
        <w:pStyle w:val="11"/>
        <w:spacing w:before="5" w:line="362" w:lineRule="auto"/>
        <w:ind w:left="1709" w:right="1176" w:firstLine="532"/>
        <w:rPr>
          <w:color w:val="auto"/>
        </w:rPr>
      </w:pPr>
      <w:r>
        <w:rPr>
          <w:color w:val="auto"/>
        </w:rPr>
        <w:t>6、除非另外达成协议并生效，你方的成交通知书和本响应文件将成为约束双方的合同文件的组成部分。</w:t>
      </w:r>
    </w:p>
    <w:p w14:paraId="6ED7B310">
      <w:pPr>
        <w:pStyle w:val="11"/>
        <w:tabs>
          <w:tab w:val="left" w:pos="7527"/>
        </w:tabs>
        <w:spacing w:before="2"/>
        <w:ind w:left="2242"/>
        <w:rPr>
          <w:color w:val="auto"/>
        </w:rPr>
      </w:pPr>
      <w:r>
        <w:rPr>
          <w:color w:val="auto"/>
        </w:rPr>
        <w:t>7</w:t>
      </w:r>
      <w:r>
        <w:rPr>
          <w:color w:val="auto"/>
          <w:spacing w:val="-58"/>
        </w:rPr>
        <w:t>、</w:t>
      </w:r>
      <w:r>
        <w:rPr>
          <w:color w:val="auto"/>
        </w:rPr>
        <w:t>我方将与本投标函一起</w:t>
      </w:r>
      <w:r>
        <w:rPr>
          <w:color w:val="auto"/>
          <w:spacing w:val="-58"/>
        </w:rPr>
        <w:t>，</w:t>
      </w:r>
      <w:r>
        <w:rPr>
          <w:color w:val="auto"/>
        </w:rPr>
        <w:t>提交人民币</w:t>
      </w:r>
      <w:r>
        <w:rPr>
          <w:color w:val="auto"/>
          <w:u w:val="single"/>
        </w:rPr>
        <w:t xml:space="preserve"> </w:t>
      </w:r>
      <w:r>
        <w:rPr>
          <w:color w:val="auto"/>
          <w:u w:val="single"/>
        </w:rPr>
        <w:tab/>
      </w:r>
      <w:r>
        <w:rPr>
          <w:color w:val="auto"/>
        </w:rPr>
        <w:t>元作为磋商保证金。</w:t>
      </w:r>
    </w:p>
    <w:p w14:paraId="73AA6F45">
      <w:pPr>
        <w:pStyle w:val="11"/>
        <w:rPr>
          <w:color w:val="auto"/>
          <w:sz w:val="26"/>
        </w:rPr>
      </w:pPr>
    </w:p>
    <w:p w14:paraId="4272A21F">
      <w:pPr>
        <w:pStyle w:val="11"/>
        <w:rPr>
          <w:color w:val="auto"/>
          <w:sz w:val="26"/>
        </w:rPr>
      </w:pPr>
    </w:p>
    <w:p w14:paraId="48ADA5C8">
      <w:pPr>
        <w:pStyle w:val="11"/>
        <w:rPr>
          <w:color w:val="auto"/>
          <w:sz w:val="26"/>
        </w:rPr>
      </w:pPr>
    </w:p>
    <w:p w14:paraId="62D3B44E">
      <w:pPr>
        <w:pStyle w:val="11"/>
        <w:rPr>
          <w:color w:val="auto"/>
          <w:sz w:val="26"/>
        </w:rPr>
      </w:pPr>
    </w:p>
    <w:p w14:paraId="44EACC49">
      <w:pPr>
        <w:pStyle w:val="11"/>
        <w:tabs>
          <w:tab w:val="left" w:pos="8727"/>
          <w:tab w:val="left" w:pos="9215"/>
        </w:tabs>
        <w:spacing w:before="230" w:line="362" w:lineRule="auto"/>
        <w:ind w:left="3202" w:right="1056"/>
        <w:rPr>
          <w:rFonts w:ascii="Times New Roman" w:eastAsia="Times New Roman"/>
          <w:color w:val="auto"/>
        </w:rPr>
      </w:pPr>
      <w:r>
        <w:rPr>
          <w:color w:val="auto"/>
        </w:rPr>
        <w:t>供 应 商</w:t>
      </w:r>
      <w:r>
        <w:rPr>
          <w:color w:val="auto"/>
          <w:u w:val="single"/>
        </w:rPr>
        <w:t>：</w:t>
      </w:r>
      <w:r>
        <w:rPr>
          <w:color w:val="auto"/>
          <w:u w:val="single"/>
        </w:rPr>
        <w:tab/>
      </w:r>
      <w:r>
        <w:rPr>
          <w:color w:val="auto"/>
          <w:u w:val="single"/>
        </w:rPr>
        <w:t>（</w:t>
      </w:r>
      <w:r>
        <w:rPr>
          <w:color w:val="auto"/>
        </w:rPr>
        <w:t>盖章</w:t>
      </w:r>
      <w:r>
        <w:rPr>
          <w:color w:val="auto"/>
          <w:spacing w:val="-17"/>
        </w:rPr>
        <w:t xml:space="preserve">） </w:t>
      </w:r>
      <w:r>
        <w:rPr>
          <w:color w:val="auto"/>
          <w:spacing w:val="-1"/>
        </w:rPr>
        <w:t>单</w:t>
      </w:r>
      <w:r>
        <w:rPr>
          <w:color w:val="auto"/>
        </w:rPr>
        <w:t>位地址：</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ab/>
      </w:r>
    </w:p>
    <w:p w14:paraId="13FC80CD">
      <w:pPr>
        <w:pStyle w:val="11"/>
        <w:tabs>
          <w:tab w:val="left" w:pos="5676"/>
          <w:tab w:val="left" w:pos="7596"/>
          <w:tab w:val="left" w:pos="8002"/>
          <w:tab w:val="left" w:pos="9515"/>
        </w:tabs>
        <w:spacing w:before="5" w:line="364" w:lineRule="auto"/>
        <w:ind w:left="3202" w:right="1061"/>
        <w:rPr>
          <w:rFonts w:ascii="Times New Roman" w:eastAsia="Times New Roman"/>
          <w:color w:val="auto"/>
        </w:rPr>
      </w:pPr>
      <w:r>
        <w:rPr>
          <w:color w:val="auto"/>
        </w:rPr>
        <w:t>法定代表人或其委托代理人：</w:t>
      </w:r>
      <w:r>
        <w:rPr>
          <w:color w:val="auto"/>
          <w:u w:val="single"/>
        </w:rPr>
        <w:t xml:space="preserve"> </w:t>
      </w:r>
      <w:r>
        <w:rPr>
          <w:color w:val="auto"/>
          <w:u w:val="single"/>
        </w:rPr>
        <w:tab/>
      </w:r>
      <w:r>
        <w:rPr>
          <w:color w:val="auto"/>
          <w:u w:val="single"/>
        </w:rPr>
        <w:tab/>
      </w:r>
      <w:r>
        <w:rPr>
          <w:color w:val="auto"/>
        </w:rPr>
        <w:t>（签字或盖章</w:t>
      </w:r>
      <w:r>
        <w:rPr>
          <w:color w:val="auto"/>
          <w:spacing w:val="-17"/>
        </w:rPr>
        <w:t xml:space="preserve">） </w:t>
      </w:r>
      <w:r>
        <w:rPr>
          <w:color w:val="auto"/>
        </w:rPr>
        <w:t>邮政编码：</w:t>
      </w:r>
      <w:r>
        <w:rPr>
          <w:color w:val="auto"/>
          <w:u w:val="single"/>
        </w:rPr>
        <w:t xml:space="preserve"> </w:t>
      </w:r>
      <w:r>
        <w:rPr>
          <w:color w:val="auto"/>
          <w:u w:val="single"/>
        </w:rPr>
        <w:tab/>
      </w:r>
      <w:r>
        <w:rPr>
          <w:color w:val="auto"/>
        </w:rPr>
        <w:t>电话：</w:t>
      </w:r>
      <w:r>
        <w:rPr>
          <w:color w:val="auto"/>
          <w:u w:val="single"/>
        </w:rPr>
        <w:t xml:space="preserve"> </w:t>
      </w:r>
      <w:r>
        <w:rPr>
          <w:color w:val="auto"/>
          <w:u w:val="single"/>
        </w:rPr>
        <w:tab/>
      </w:r>
      <w:r>
        <w:rPr>
          <w:color w:val="auto"/>
          <w:spacing w:val="-1"/>
        </w:rPr>
        <w:t>传</w:t>
      </w:r>
      <w:r>
        <w:rPr>
          <w:color w:val="auto"/>
        </w:rPr>
        <w:t>真：</w:t>
      </w:r>
      <w:r>
        <w:rPr>
          <w:rFonts w:ascii="Times New Roman" w:eastAsia="Times New Roman"/>
          <w:color w:val="auto"/>
          <w:u w:val="single"/>
        </w:rPr>
        <w:t xml:space="preserve"> </w:t>
      </w:r>
      <w:r>
        <w:rPr>
          <w:rFonts w:ascii="Times New Roman" w:eastAsia="Times New Roman"/>
          <w:color w:val="auto"/>
          <w:u w:val="single"/>
        </w:rPr>
        <w:tab/>
      </w:r>
    </w:p>
    <w:p w14:paraId="5C7DAFAA">
      <w:pPr>
        <w:pStyle w:val="11"/>
        <w:rPr>
          <w:rFonts w:ascii="Times New Roman"/>
          <w:color w:val="auto"/>
          <w:sz w:val="20"/>
        </w:rPr>
      </w:pPr>
    </w:p>
    <w:p w14:paraId="453F0D2C">
      <w:pPr>
        <w:pStyle w:val="11"/>
        <w:spacing w:before="4"/>
        <w:rPr>
          <w:rFonts w:ascii="Times New Roman"/>
          <w:color w:val="auto"/>
          <w:sz w:val="20"/>
        </w:rPr>
      </w:pPr>
    </w:p>
    <w:p w14:paraId="79391876">
      <w:pPr>
        <w:pStyle w:val="11"/>
        <w:tabs>
          <w:tab w:val="left" w:pos="7887"/>
          <w:tab w:val="left" w:pos="8607"/>
          <w:tab w:val="left" w:pos="9327"/>
        </w:tabs>
        <w:ind w:left="6567"/>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765D96D8">
      <w:pPr>
        <w:spacing w:after="0"/>
        <w:rPr>
          <w:color w:val="auto"/>
        </w:rPr>
        <w:sectPr>
          <w:pgSz w:w="11910" w:h="16840"/>
          <w:pgMar w:top="1020" w:right="580" w:bottom="900" w:left="580" w:header="741" w:footer="720" w:gutter="0"/>
          <w:cols w:space="720" w:num="1"/>
        </w:sectPr>
      </w:pPr>
    </w:p>
    <w:p w14:paraId="2A81D131">
      <w:pPr>
        <w:pStyle w:val="11"/>
        <w:rPr>
          <w:color w:val="auto"/>
          <w:sz w:val="20"/>
        </w:rPr>
      </w:pPr>
    </w:p>
    <w:p w14:paraId="42BEA9EE">
      <w:pPr>
        <w:pStyle w:val="11"/>
        <w:spacing w:before="9"/>
        <w:rPr>
          <w:color w:val="auto"/>
          <w:sz w:val="17"/>
        </w:rPr>
      </w:pPr>
    </w:p>
    <w:p w14:paraId="0FB4F34E">
      <w:pPr>
        <w:pStyle w:val="10"/>
        <w:spacing w:before="66"/>
        <w:ind w:left="1345" w:right="1345"/>
        <w:jc w:val="center"/>
        <w:rPr>
          <w:color w:val="auto"/>
        </w:rPr>
      </w:pPr>
      <w:r>
        <w:rPr>
          <w:color w:val="auto"/>
        </w:rPr>
        <w:t>二、一次报价一览表</w:t>
      </w:r>
    </w:p>
    <w:p w14:paraId="75BE24FF">
      <w:pPr>
        <w:pStyle w:val="11"/>
        <w:rPr>
          <w:b/>
          <w:color w:val="auto"/>
          <w:sz w:val="20"/>
        </w:rPr>
      </w:pPr>
    </w:p>
    <w:p w14:paraId="1CF82251">
      <w:pPr>
        <w:pStyle w:val="11"/>
        <w:spacing w:before="11"/>
        <w:rPr>
          <w:b/>
          <w:color w:val="auto"/>
          <w:sz w:val="18"/>
        </w:rPr>
      </w:pPr>
    </w:p>
    <w:p w14:paraId="6F7C1C87">
      <w:pPr>
        <w:spacing w:before="70" w:line="278" w:lineRule="auto"/>
        <w:ind w:left="1071" w:right="8203" w:firstLine="0"/>
        <w:jc w:val="left"/>
        <w:rPr>
          <w:color w:val="auto"/>
          <w:sz w:val="21"/>
        </w:rPr>
      </w:pPr>
      <w:r>
        <w:rPr>
          <w:color w:val="auto"/>
          <w:sz w:val="21"/>
        </w:rPr>
        <w:t>项 目 名 称 ： 采购项目编号：</w:t>
      </w:r>
    </w:p>
    <w:tbl>
      <w:tblPr>
        <w:tblStyle w:val="20"/>
        <w:tblW w:w="0" w:type="auto"/>
        <w:tblInd w:w="1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7660"/>
      </w:tblGrid>
      <w:tr w14:paraId="17D9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034D3DF4">
            <w:pPr>
              <w:pStyle w:val="25"/>
              <w:spacing w:before="9"/>
              <w:rPr>
                <w:color w:val="auto"/>
                <w:sz w:val="20"/>
              </w:rPr>
            </w:pPr>
          </w:p>
          <w:p w14:paraId="0BF3B3A9">
            <w:pPr>
              <w:pStyle w:val="25"/>
              <w:ind w:left="187" w:right="181"/>
              <w:jc w:val="center"/>
              <w:rPr>
                <w:color w:val="auto"/>
                <w:sz w:val="21"/>
              </w:rPr>
            </w:pPr>
            <w:r>
              <w:rPr>
                <w:color w:val="auto"/>
                <w:sz w:val="21"/>
              </w:rPr>
              <w:t>供应商名称</w:t>
            </w:r>
          </w:p>
        </w:tc>
        <w:tc>
          <w:tcPr>
            <w:tcW w:w="7660" w:type="dxa"/>
          </w:tcPr>
          <w:p w14:paraId="339F4310">
            <w:pPr>
              <w:pStyle w:val="25"/>
              <w:rPr>
                <w:rFonts w:ascii="Times New Roman"/>
                <w:color w:val="auto"/>
                <w:sz w:val="22"/>
              </w:rPr>
            </w:pPr>
          </w:p>
        </w:tc>
      </w:tr>
      <w:tr w14:paraId="65D8B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68A318A1">
            <w:pPr>
              <w:pStyle w:val="25"/>
              <w:spacing w:before="110"/>
              <w:ind w:left="187" w:right="181"/>
              <w:jc w:val="center"/>
              <w:rPr>
                <w:color w:val="auto"/>
                <w:sz w:val="21"/>
              </w:rPr>
            </w:pPr>
            <w:r>
              <w:rPr>
                <w:color w:val="auto"/>
                <w:sz w:val="21"/>
              </w:rPr>
              <w:t>磋商报价</w:t>
            </w:r>
          </w:p>
          <w:p w14:paraId="23EF8514">
            <w:pPr>
              <w:pStyle w:val="25"/>
              <w:spacing w:before="43"/>
              <w:ind w:left="189" w:right="181"/>
              <w:jc w:val="center"/>
              <w:rPr>
                <w:rFonts w:hint="default" w:eastAsia="宋体"/>
                <w:color w:val="auto"/>
                <w:sz w:val="21"/>
                <w:lang w:val="en-US" w:eastAsia="zh-CN"/>
              </w:rPr>
            </w:pPr>
            <w:r>
              <w:rPr>
                <w:rFonts w:hint="eastAsia"/>
                <w:color w:val="auto"/>
                <w:sz w:val="21"/>
                <w:lang w:val="en-US" w:eastAsia="zh-CN"/>
              </w:rPr>
              <w:t>元</w:t>
            </w:r>
          </w:p>
        </w:tc>
        <w:tc>
          <w:tcPr>
            <w:tcW w:w="7660" w:type="dxa"/>
          </w:tcPr>
          <w:p w14:paraId="63853AE2">
            <w:pPr>
              <w:pStyle w:val="25"/>
              <w:rPr>
                <w:rFonts w:ascii="Times New Roman"/>
                <w:color w:val="auto"/>
                <w:sz w:val="22"/>
              </w:rPr>
            </w:pPr>
          </w:p>
        </w:tc>
      </w:tr>
      <w:tr w14:paraId="1CAEB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2D182481">
            <w:pPr>
              <w:pStyle w:val="25"/>
              <w:spacing w:before="10"/>
              <w:rPr>
                <w:color w:val="auto"/>
                <w:sz w:val="20"/>
              </w:rPr>
            </w:pPr>
          </w:p>
          <w:p w14:paraId="454C3B21">
            <w:pPr>
              <w:pStyle w:val="25"/>
              <w:ind w:left="189" w:right="181"/>
              <w:jc w:val="center"/>
              <w:rPr>
                <w:color w:val="auto"/>
                <w:sz w:val="21"/>
              </w:rPr>
            </w:pPr>
            <w:r>
              <w:rPr>
                <w:color w:val="auto"/>
                <w:sz w:val="21"/>
              </w:rPr>
              <w:t>合同履行期限</w:t>
            </w:r>
          </w:p>
        </w:tc>
        <w:tc>
          <w:tcPr>
            <w:tcW w:w="7660" w:type="dxa"/>
          </w:tcPr>
          <w:p w14:paraId="712839E0">
            <w:pPr>
              <w:pStyle w:val="25"/>
              <w:rPr>
                <w:rFonts w:ascii="Times New Roman"/>
                <w:color w:val="auto"/>
                <w:sz w:val="22"/>
              </w:rPr>
            </w:pPr>
          </w:p>
        </w:tc>
      </w:tr>
      <w:tr w14:paraId="2ED2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680" w:type="dxa"/>
          </w:tcPr>
          <w:p w14:paraId="5AAD919D">
            <w:pPr>
              <w:pStyle w:val="25"/>
              <w:spacing w:before="108" w:line="278" w:lineRule="auto"/>
              <w:ind w:left="630" w:right="56" w:hanging="524"/>
              <w:rPr>
                <w:color w:val="auto"/>
                <w:sz w:val="21"/>
              </w:rPr>
            </w:pPr>
            <w:r>
              <w:rPr>
                <w:color w:val="auto"/>
                <w:sz w:val="21"/>
              </w:rPr>
              <w:t>优惠条件、服务承诺</w:t>
            </w:r>
          </w:p>
        </w:tc>
        <w:tc>
          <w:tcPr>
            <w:tcW w:w="7660" w:type="dxa"/>
          </w:tcPr>
          <w:p w14:paraId="07D50429">
            <w:pPr>
              <w:pStyle w:val="25"/>
              <w:rPr>
                <w:rFonts w:ascii="Times New Roman"/>
                <w:color w:val="auto"/>
                <w:sz w:val="22"/>
              </w:rPr>
            </w:pPr>
          </w:p>
        </w:tc>
      </w:tr>
      <w:tr w14:paraId="1951E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680" w:type="dxa"/>
          </w:tcPr>
          <w:p w14:paraId="0919780D">
            <w:pPr>
              <w:pStyle w:val="25"/>
              <w:rPr>
                <w:color w:val="auto"/>
                <w:sz w:val="20"/>
              </w:rPr>
            </w:pPr>
          </w:p>
          <w:p w14:paraId="4B04A86F">
            <w:pPr>
              <w:pStyle w:val="25"/>
              <w:spacing w:before="129"/>
              <w:ind w:left="189" w:right="181"/>
              <w:jc w:val="center"/>
              <w:rPr>
                <w:color w:val="auto"/>
                <w:sz w:val="21"/>
              </w:rPr>
            </w:pPr>
            <w:r>
              <w:rPr>
                <w:color w:val="auto"/>
                <w:sz w:val="21"/>
              </w:rPr>
              <w:t>备注</w:t>
            </w:r>
          </w:p>
        </w:tc>
        <w:tc>
          <w:tcPr>
            <w:tcW w:w="7660" w:type="dxa"/>
          </w:tcPr>
          <w:p w14:paraId="45698D4B">
            <w:pPr>
              <w:pStyle w:val="25"/>
              <w:rPr>
                <w:rFonts w:ascii="Times New Roman"/>
                <w:color w:val="auto"/>
                <w:sz w:val="22"/>
              </w:rPr>
            </w:pPr>
          </w:p>
        </w:tc>
      </w:tr>
      <w:tr w14:paraId="53F4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4" w:hRule="atLeast"/>
        </w:trPr>
        <w:tc>
          <w:tcPr>
            <w:tcW w:w="9340" w:type="dxa"/>
            <w:gridSpan w:val="2"/>
          </w:tcPr>
          <w:p w14:paraId="0D2B6BD2">
            <w:pPr>
              <w:pStyle w:val="25"/>
              <w:rPr>
                <w:color w:val="auto"/>
                <w:sz w:val="20"/>
              </w:rPr>
            </w:pPr>
          </w:p>
          <w:p w14:paraId="202B4643">
            <w:pPr>
              <w:pStyle w:val="25"/>
              <w:rPr>
                <w:color w:val="auto"/>
                <w:sz w:val="20"/>
              </w:rPr>
            </w:pPr>
          </w:p>
          <w:p w14:paraId="6F4ADA19">
            <w:pPr>
              <w:pStyle w:val="25"/>
              <w:rPr>
                <w:color w:val="auto"/>
                <w:sz w:val="20"/>
              </w:rPr>
            </w:pPr>
          </w:p>
          <w:p w14:paraId="0D4FC059">
            <w:pPr>
              <w:pStyle w:val="25"/>
              <w:rPr>
                <w:color w:val="auto"/>
                <w:sz w:val="20"/>
              </w:rPr>
            </w:pPr>
          </w:p>
          <w:p w14:paraId="02AB26B0">
            <w:pPr>
              <w:pStyle w:val="25"/>
              <w:spacing w:before="9"/>
              <w:rPr>
                <w:color w:val="auto"/>
                <w:sz w:val="18"/>
              </w:rPr>
            </w:pPr>
          </w:p>
          <w:p w14:paraId="20E29047">
            <w:pPr>
              <w:pStyle w:val="25"/>
              <w:tabs>
                <w:tab w:val="left" w:pos="1787"/>
                <w:tab w:val="left" w:pos="4412"/>
                <w:tab w:val="left" w:pos="6512"/>
              </w:tabs>
              <w:ind w:left="107"/>
              <w:rPr>
                <w:color w:val="auto"/>
                <w:sz w:val="21"/>
              </w:rPr>
            </w:pPr>
            <w:r>
              <w:rPr>
                <w:color w:val="auto"/>
                <w:sz w:val="21"/>
              </w:rPr>
              <w:t>供应商：</w:t>
            </w:r>
            <w:r>
              <w:rPr>
                <w:color w:val="auto"/>
                <w:sz w:val="21"/>
              </w:rPr>
              <w:tab/>
            </w:r>
            <w:r>
              <w:rPr>
                <w:color w:val="auto"/>
                <w:sz w:val="21"/>
              </w:rPr>
              <w:t>（盖章）</w:t>
            </w:r>
            <w:r>
              <w:rPr>
                <w:color w:val="auto"/>
                <w:sz w:val="21"/>
              </w:rPr>
              <w:tab/>
            </w:r>
            <w:r>
              <w:rPr>
                <w:color w:val="auto"/>
                <w:sz w:val="21"/>
              </w:rPr>
              <w:t>被授权人：</w:t>
            </w:r>
            <w:r>
              <w:rPr>
                <w:color w:val="auto"/>
                <w:sz w:val="21"/>
              </w:rPr>
              <w:tab/>
            </w:r>
            <w:r>
              <w:rPr>
                <w:color w:val="auto"/>
                <w:sz w:val="21"/>
              </w:rPr>
              <w:t>（签字或盖章）</w:t>
            </w:r>
          </w:p>
        </w:tc>
      </w:tr>
    </w:tbl>
    <w:p w14:paraId="58AD274E">
      <w:pPr>
        <w:pStyle w:val="11"/>
        <w:ind w:left="1176"/>
        <w:rPr>
          <w:color w:val="auto"/>
        </w:rPr>
      </w:pPr>
      <w:r>
        <w:rPr>
          <w:color w:val="auto"/>
        </w:rPr>
        <w:t>注：</w:t>
      </w:r>
    </w:p>
    <w:p w14:paraId="259E7A50">
      <w:pPr>
        <w:pStyle w:val="11"/>
        <w:spacing w:before="160"/>
        <w:ind w:left="1176"/>
        <w:rPr>
          <w:color w:val="auto"/>
        </w:rPr>
      </w:pPr>
      <w:r>
        <w:rPr>
          <w:color w:val="auto"/>
        </w:rPr>
        <w:t>1、 本表的一切内容均具有法律效力， 不得更改。</w:t>
      </w:r>
    </w:p>
    <w:p w14:paraId="7C8249E6">
      <w:pPr>
        <w:pStyle w:val="11"/>
        <w:spacing w:before="161"/>
        <w:ind w:left="1176"/>
        <w:rPr>
          <w:color w:val="auto"/>
        </w:rPr>
      </w:pPr>
      <w:r>
        <w:rPr>
          <w:color w:val="auto"/>
        </w:rPr>
        <w:t>2、 填报的内容必须和竞磋响应文件及竞磋函中的内容一致。</w:t>
      </w:r>
    </w:p>
    <w:p w14:paraId="59CAD9E0">
      <w:pPr>
        <w:pStyle w:val="11"/>
        <w:spacing w:before="158" w:line="364" w:lineRule="auto"/>
        <w:ind w:left="1176" w:right="1200"/>
        <w:rPr>
          <w:color w:val="auto"/>
        </w:rPr>
      </w:pPr>
      <w:r>
        <w:rPr>
          <w:color w:val="auto"/>
        </w:rPr>
        <w:t>3、 优惠条件及服务承诺一项，详细内容必须在竞争性磋商书中载明，如内容较</w:t>
      </w:r>
    </w:p>
    <w:p w14:paraId="772D6833">
      <w:pPr>
        <w:pStyle w:val="11"/>
        <w:spacing w:line="306" w:lineRule="exact"/>
        <w:ind w:left="1176"/>
        <w:rPr>
          <w:color w:val="auto"/>
        </w:rPr>
      </w:pPr>
      <w:r>
        <w:rPr>
          <w:color w:val="auto"/>
        </w:rPr>
        <w:t>多， 本表只填写“ 有”“ 无” 即可 。</w:t>
      </w:r>
    </w:p>
    <w:p w14:paraId="7CB66330">
      <w:pPr>
        <w:pStyle w:val="11"/>
        <w:spacing w:before="160" w:line="362" w:lineRule="auto"/>
        <w:ind w:left="1176" w:right="1200"/>
        <w:rPr>
          <w:color w:val="auto"/>
        </w:rPr>
      </w:pPr>
      <w:r>
        <w:rPr>
          <w:color w:val="auto"/>
          <w:spacing w:val="12"/>
        </w:rPr>
        <w:t>4</w:t>
      </w:r>
      <w:r>
        <w:rPr>
          <w:color w:val="auto"/>
          <w:spacing w:val="10"/>
        </w:rPr>
        <w:t>、 报价一览表除在竞争性磋商文件中包含外，还需要单独密封一份</w:t>
      </w:r>
      <w:r>
        <w:rPr>
          <w:color w:val="auto"/>
          <w:spacing w:val="-140"/>
        </w:rPr>
        <w:t>。</w:t>
      </w:r>
      <w:r>
        <w:rPr>
          <w:color w:val="auto"/>
        </w:rPr>
        <w:t>（</w:t>
      </w:r>
      <w:r>
        <w:rPr>
          <w:color w:val="auto"/>
          <w:spacing w:val="-65"/>
        </w:rPr>
        <w:t xml:space="preserve"> 二</w:t>
      </w:r>
      <w:r>
        <w:rPr>
          <w:color w:val="auto"/>
          <w:spacing w:val="12"/>
        </w:rPr>
        <w:t>者内</w:t>
      </w:r>
    </w:p>
    <w:p w14:paraId="412CCAC5">
      <w:pPr>
        <w:pStyle w:val="11"/>
        <w:spacing w:before="5"/>
        <w:ind w:left="1176"/>
        <w:rPr>
          <w:color w:val="auto"/>
        </w:rPr>
      </w:pPr>
      <w:r>
        <w:rPr>
          <w:color w:val="auto"/>
        </w:rPr>
        <w:t>容必须一致）</w:t>
      </w:r>
    </w:p>
    <w:p w14:paraId="27C8D4EE">
      <w:pPr>
        <w:spacing w:after="0"/>
        <w:rPr>
          <w:color w:val="auto"/>
        </w:rPr>
        <w:sectPr>
          <w:pgSz w:w="11910" w:h="16840"/>
          <w:pgMar w:top="1020" w:right="580" w:bottom="900" w:left="580" w:header="741" w:footer="720" w:gutter="0"/>
          <w:cols w:space="720" w:num="1"/>
        </w:sectPr>
      </w:pPr>
    </w:p>
    <w:p w14:paraId="44FDD201">
      <w:pPr>
        <w:pStyle w:val="11"/>
        <w:rPr>
          <w:color w:val="auto"/>
          <w:sz w:val="20"/>
        </w:rPr>
      </w:pPr>
    </w:p>
    <w:p w14:paraId="40F6E864">
      <w:pPr>
        <w:pStyle w:val="11"/>
        <w:rPr>
          <w:color w:val="auto"/>
          <w:sz w:val="20"/>
        </w:rPr>
      </w:pPr>
    </w:p>
    <w:p w14:paraId="42DF5670">
      <w:pPr>
        <w:pStyle w:val="11"/>
        <w:rPr>
          <w:color w:val="auto"/>
          <w:sz w:val="20"/>
        </w:rPr>
      </w:pPr>
    </w:p>
    <w:p w14:paraId="6606FC9A">
      <w:pPr>
        <w:pStyle w:val="10"/>
        <w:spacing w:before="208" w:line="638" w:lineRule="auto"/>
        <w:ind w:left="4287" w:right="3324" w:hanging="963"/>
        <w:rPr>
          <w:color w:val="auto"/>
        </w:rPr>
      </w:pPr>
      <w:bookmarkStart w:id="29" w:name="三、法定代表人身份证明、授权委托书"/>
      <w:bookmarkEnd w:id="29"/>
      <w:r>
        <w:rPr>
          <w:color w:val="auto"/>
        </w:rPr>
        <w:t>三、法定代表人身份证明、授权委托书法定代表人资格证明书</w:t>
      </w:r>
    </w:p>
    <w:p w14:paraId="5307BF5E">
      <w:pPr>
        <w:pStyle w:val="11"/>
        <w:rPr>
          <w:b/>
          <w:color w:val="auto"/>
        </w:rPr>
      </w:pPr>
    </w:p>
    <w:p w14:paraId="384BF378">
      <w:pPr>
        <w:pStyle w:val="11"/>
        <w:spacing w:before="5"/>
        <w:rPr>
          <w:b/>
          <w:color w:val="auto"/>
          <w:sz w:val="21"/>
        </w:rPr>
      </w:pPr>
    </w:p>
    <w:p w14:paraId="2D9DCCFE">
      <w:pPr>
        <w:pStyle w:val="11"/>
        <w:tabs>
          <w:tab w:val="left" w:pos="7475"/>
        </w:tabs>
        <w:spacing w:line="364" w:lineRule="auto"/>
        <w:ind w:left="1176" w:right="3268"/>
        <w:rPr>
          <w:rFonts w:ascii="Times New Roman" w:eastAsia="Times New Roman"/>
          <w:color w:val="auto"/>
        </w:rPr>
      </w:pPr>
      <w:r>
        <w:rPr>
          <w:color w:val="auto"/>
          <w:spacing w:val="-1"/>
        </w:rPr>
        <w:t>供</w:t>
      </w:r>
      <w:r>
        <w:rPr>
          <w:color w:val="auto"/>
        </w:rPr>
        <w:t>应商名称：</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8"/>
          <w:u w:val="single"/>
        </w:rPr>
        <w:t xml:space="preserve"> </w:t>
      </w:r>
      <w:r>
        <w:rPr>
          <w:color w:val="auto"/>
          <w:spacing w:val="-1"/>
        </w:rPr>
        <w:t>地</w:t>
      </w:r>
      <w:r>
        <w:rPr>
          <w:color w:val="auto"/>
        </w:rPr>
        <w:t>址：</w:t>
      </w:r>
      <w:r>
        <w:rPr>
          <w:rFonts w:ascii="Times New Roman" w:eastAsia="Times New Roman"/>
          <w:color w:val="auto"/>
          <w:u w:val="single"/>
        </w:rPr>
        <w:t xml:space="preserve"> </w:t>
      </w:r>
      <w:r>
        <w:rPr>
          <w:rFonts w:ascii="Times New Roman" w:eastAsia="Times New Roman"/>
          <w:color w:val="auto"/>
          <w:u w:val="single"/>
        </w:rPr>
        <w:tab/>
      </w:r>
    </w:p>
    <w:p w14:paraId="726A173A">
      <w:pPr>
        <w:pStyle w:val="11"/>
        <w:tabs>
          <w:tab w:val="left" w:pos="2795"/>
          <w:tab w:val="left" w:pos="4521"/>
          <w:tab w:val="left" w:pos="6223"/>
          <w:tab w:val="left" w:pos="6651"/>
          <w:tab w:val="left" w:pos="8411"/>
          <w:tab w:val="left" w:pos="9327"/>
        </w:tabs>
        <w:spacing w:before="1" w:line="362" w:lineRule="auto"/>
        <w:ind w:left="1176" w:right="1176"/>
        <w:rPr>
          <w:rFonts w:ascii="Times New Roman" w:eastAsia="Times New Roman"/>
          <w:color w:val="auto"/>
        </w:rPr>
      </w:pPr>
      <w:r>
        <w:rPr>
          <w:color w:val="auto"/>
        </w:rPr>
        <w:t>姓名：</w:t>
      </w:r>
      <w:r>
        <w:rPr>
          <w:color w:val="auto"/>
          <w:u w:val="single"/>
        </w:rPr>
        <w:t xml:space="preserve"> </w:t>
      </w:r>
      <w:r>
        <w:rPr>
          <w:color w:val="auto"/>
          <w:u w:val="single"/>
        </w:rPr>
        <w:tab/>
      </w:r>
      <w:r>
        <w:rPr>
          <w:color w:val="auto"/>
          <w:u w:val="single"/>
        </w:rPr>
        <w:tab/>
      </w:r>
      <w:r>
        <w:rPr>
          <w:color w:val="auto"/>
        </w:rPr>
        <w:t>性别：</w:t>
      </w:r>
      <w:r>
        <w:rPr>
          <w:color w:val="auto"/>
          <w:u w:val="single"/>
        </w:rPr>
        <w:t xml:space="preserve"> </w:t>
      </w:r>
      <w:r>
        <w:rPr>
          <w:color w:val="auto"/>
          <w:u w:val="single"/>
        </w:rPr>
        <w:tab/>
      </w:r>
      <w:r>
        <w:rPr>
          <w:color w:val="auto"/>
        </w:rPr>
        <w:tab/>
      </w:r>
      <w:r>
        <w:rPr>
          <w:color w:val="auto"/>
        </w:rPr>
        <w:t>年龄：</w:t>
      </w:r>
      <w:r>
        <w:rPr>
          <w:color w:val="auto"/>
          <w:u w:val="single"/>
        </w:rPr>
        <w:t xml:space="preserve"> </w:t>
      </w:r>
      <w:r>
        <w:rPr>
          <w:color w:val="auto"/>
          <w:u w:val="single"/>
        </w:rPr>
        <w:tab/>
      </w:r>
      <w:r>
        <w:rPr>
          <w:color w:val="auto"/>
        </w:rPr>
        <w:tab/>
      </w:r>
      <w:r>
        <w:rPr>
          <w:color w:val="auto"/>
          <w:spacing w:val="-17"/>
        </w:rPr>
        <w:t>职</w:t>
      </w:r>
      <w:r>
        <w:rPr>
          <w:color w:val="auto"/>
          <w:spacing w:val="-1"/>
        </w:rPr>
        <w:t>务</w:t>
      </w:r>
      <w:r>
        <w:rPr>
          <w:color w:val="auto"/>
        </w:rPr>
        <w:t>：</w:t>
      </w:r>
      <w:r>
        <w:rPr>
          <w:rFonts w:ascii="Times New Roman" w:eastAsia="Times New Roman"/>
          <w:color w:val="auto"/>
          <w:u w:val="single"/>
        </w:rPr>
        <w:t xml:space="preserve"> </w:t>
      </w:r>
      <w:r>
        <w:rPr>
          <w:rFonts w:ascii="Times New Roman" w:eastAsia="Times New Roman"/>
          <w:color w:val="auto"/>
          <w:u w:val="single"/>
        </w:rPr>
        <w:tab/>
      </w:r>
    </w:p>
    <w:p w14:paraId="520E93C7">
      <w:pPr>
        <w:pStyle w:val="11"/>
        <w:rPr>
          <w:rFonts w:ascii="Times New Roman"/>
          <w:color w:val="auto"/>
          <w:sz w:val="20"/>
        </w:rPr>
      </w:pPr>
    </w:p>
    <w:p w14:paraId="04BD551C">
      <w:pPr>
        <w:pStyle w:val="11"/>
        <w:spacing w:before="10"/>
        <w:rPr>
          <w:rFonts w:ascii="Times New Roman"/>
          <w:color w:val="auto"/>
          <w:sz w:val="20"/>
        </w:rPr>
      </w:pPr>
    </w:p>
    <w:p w14:paraId="07D0B58B">
      <w:pPr>
        <w:pStyle w:val="11"/>
        <w:tabs>
          <w:tab w:val="left" w:pos="7089"/>
        </w:tabs>
        <w:spacing w:before="1" w:line="362" w:lineRule="auto"/>
        <w:ind w:left="1176" w:right="1174" w:firstLine="376"/>
        <w:rPr>
          <w:color w:val="auto"/>
        </w:rPr>
      </w:pPr>
      <w:r>
        <w:rPr>
          <w:color w:val="auto"/>
        </w:rPr>
        <w:t>系</w:t>
      </w:r>
      <w:r>
        <w:rPr>
          <w:color w:val="auto"/>
          <w:u w:val="single"/>
        </w:rPr>
        <w:t xml:space="preserve"> </w:t>
      </w:r>
      <w:r>
        <w:rPr>
          <w:color w:val="auto"/>
          <w:u w:val="single"/>
        </w:rPr>
        <w:tab/>
      </w:r>
      <w:r>
        <w:rPr>
          <w:color w:val="auto"/>
        </w:rPr>
        <w:t>（供应商名称）的法</w:t>
      </w:r>
      <w:r>
        <w:rPr>
          <w:color w:val="auto"/>
          <w:spacing w:val="-14"/>
        </w:rPr>
        <w:t>定</w:t>
      </w:r>
      <w:r>
        <w:rPr>
          <w:color w:val="auto"/>
        </w:rPr>
        <w:t>代表人。</w:t>
      </w:r>
    </w:p>
    <w:p w14:paraId="1B1A05C7">
      <w:pPr>
        <w:pStyle w:val="11"/>
        <w:spacing w:before="5"/>
        <w:ind w:left="1553"/>
        <w:rPr>
          <w:color w:val="auto"/>
        </w:rPr>
      </w:pPr>
      <w:r>
        <w:rPr>
          <w:color w:val="auto"/>
        </w:rPr>
        <w:t>特此证明。</w:t>
      </w:r>
    </w:p>
    <w:p w14:paraId="5F70F237">
      <w:pPr>
        <w:pStyle w:val="11"/>
        <w:rPr>
          <w:color w:val="auto"/>
        </w:rPr>
      </w:pPr>
    </w:p>
    <w:p w14:paraId="3EB55ACE">
      <w:pPr>
        <w:pStyle w:val="11"/>
        <w:spacing w:before="11"/>
        <w:rPr>
          <w:color w:val="auto"/>
        </w:rPr>
      </w:pPr>
    </w:p>
    <w:p w14:paraId="7F001F45">
      <w:pPr>
        <w:pStyle w:val="11"/>
        <w:ind w:left="1553"/>
        <w:rPr>
          <w:color w:val="auto"/>
        </w:rPr>
      </w:pPr>
      <w:r>
        <w:rPr>
          <w:color w:val="auto"/>
        </w:rPr>
        <w:t>附法人身份证复印件正反面</w:t>
      </w:r>
    </w:p>
    <w:p w14:paraId="6282C403">
      <w:pPr>
        <w:pStyle w:val="11"/>
        <w:rPr>
          <w:color w:val="auto"/>
        </w:rPr>
      </w:pPr>
    </w:p>
    <w:p w14:paraId="182E1F4D">
      <w:pPr>
        <w:pStyle w:val="11"/>
        <w:rPr>
          <w:color w:val="auto"/>
        </w:rPr>
      </w:pPr>
    </w:p>
    <w:p w14:paraId="4806D31C">
      <w:pPr>
        <w:pStyle w:val="11"/>
        <w:rPr>
          <w:color w:val="auto"/>
        </w:rPr>
      </w:pPr>
    </w:p>
    <w:p w14:paraId="2A0E4A1A">
      <w:pPr>
        <w:pStyle w:val="11"/>
        <w:rPr>
          <w:color w:val="auto"/>
        </w:rPr>
      </w:pPr>
    </w:p>
    <w:p w14:paraId="52230922">
      <w:pPr>
        <w:pStyle w:val="11"/>
        <w:rPr>
          <w:color w:val="auto"/>
        </w:rPr>
      </w:pPr>
    </w:p>
    <w:p w14:paraId="265EF287">
      <w:pPr>
        <w:pStyle w:val="11"/>
        <w:rPr>
          <w:color w:val="auto"/>
        </w:rPr>
      </w:pPr>
    </w:p>
    <w:p w14:paraId="28010CF2">
      <w:pPr>
        <w:pStyle w:val="11"/>
        <w:rPr>
          <w:color w:val="auto"/>
        </w:rPr>
      </w:pPr>
    </w:p>
    <w:p w14:paraId="05A016FB">
      <w:pPr>
        <w:pStyle w:val="11"/>
        <w:rPr>
          <w:color w:val="auto"/>
        </w:rPr>
      </w:pPr>
    </w:p>
    <w:p w14:paraId="130BC2C9">
      <w:pPr>
        <w:pStyle w:val="11"/>
        <w:rPr>
          <w:color w:val="auto"/>
        </w:rPr>
      </w:pPr>
    </w:p>
    <w:p w14:paraId="1B8ECF86">
      <w:pPr>
        <w:pStyle w:val="11"/>
        <w:spacing w:before="11"/>
        <w:rPr>
          <w:color w:val="auto"/>
          <w:sz w:val="27"/>
        </w:rPr>
      </w:pPr>
    </w:p>
    <w:p w14:paraId="4B51A549">
      <w:pPr>
        <w:pStyle w:val="11"/>
        <w:ind w:left="1176"/>
        <w:rPr>
          <w:color w:val="auto"/>
        </w:rPr>
      </w:pPr>
      <w:r>
        <w:rPr>
          <w:color w:val="auto"/>
        </w:rPr>
        <w:t>供应商（盖章）：</w:t>
      </w:r>
    </w:p>
    <w:p w14:paraId="72E28834">
      <w:pPr>
        <w:pStyle w:val="11"/>
        <w:spacing w:before="6"/>
        <w:rPr>
          <w:color w:val="auto"/>
        </w:rPr>
      </w:pPr>
    </w:p>
    <w:p w14:paraId="1500752E">
      <w:pPr>
        <w:pStyle w:val="11"/>
        <w:tabs>
          <w:tab w:val="left" w:pos="3096"/>
          <w:tab w:val="left" w:pos="3816"/>
          <w:tab w:val="left" w:pos="4536"/>
        </w:tabs>
        <w:ind w:left="1176"/>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66F97CA5">
      <w:pPr>
        <w:spacing w:after="0"/>
        <w:rPr>
          <w:color w:val="auto"/>
        </w:rPr>
        <w:sectPr>
          <w:pgSz w:w="11910" w:h="16840"/>
          <w:pgMar w:top="1020" w:right="580" w:bottom="900" w:left="580" w:header="741" w:footer="720" w:gutter="0"/>
          <w:cols w:space="720" w:num="1"/>
        </w:sectPr>
      </w:pPr>
    </w:p>
    <w:p w14:paraId="28E7372E">
      <w:pPr>
        <w:pStyle w:val="11"/>
        <w:spacing w:before="6"/>
        <w:rPr>
          <w:color w:val="auto"/>
          <w:sz w:val="2"/>
        </w:rPr>
      </w:pPr>
    </w:p>
    <w:p w14:paraId="20F73598">
      <w:pPr>
        <w:pStyle w:val="11"/>
        <w:spacing w:line="59" w:lineRule="exact"/>
        <w:ind w:left="1163"/>
        <w:rPr>
          <w:color w:val="auto"/>
          <w:sz w:val="5"/>
        </w:rPr>
      </w:pPr>
      <w:r>
        <w:rPr>
          <w:color w:val="auto"/>
          <w:position w:val="0"/>
          <w:sz w:val="5"/>
        </w:rPr>
        <w:pict>
          <v:group id="_x0000_s1050" o:spid="_x0000_s1050" o:spt="203" style="height:2.9pt;width:419.5pt;" coordsize="8390,58">
            <o:lock v:ext="edit"/>
            <v:line id="_x0000_s1051" o:spid="_x0000_s1051" o:spt="20" style="position:absolute;left:0;top:14;height:0;width:8390;" stroked="t" coordsize="21600,21600">
              <v:path arrowok="t"/>
              <v:fill focussize="0,0"/>
              <v:stroke weight="1.44pt" color="#000000"/>
              <v:imagedata o:title=""/>
              <o:lock v:ext="edit"/>
            </v:line>
            <v:line id="_x0000_s1052" o:spid="_x0000_s1052" o:spt="20" style="position:absolute;left:0;top:50;height:0;width:8390;" stroked="t" coordsize="21600,21600">
              <v:path arrowok="t"/>
              <v:fill focussize="0,0"/>
              <v:stroke weight="0.72pt" color="#000000"/>
              <v:imagedata o:title=""/>
              <o:lock v:ext="edit"/>
            </v:line>
            <w10:wrap type="none"/>
            <w10:anchorlock/>
          </v:group>
        </w:pict>
      </w:r>
    </w:p>
    <w:p w14:paraId="061A4B25">
      <w:pPr>
        <w:pStyle w:val="10"/>
        <w:spacing w:before="5"/>
        <w:ind w:left="1370" w:right="1010"/>
        <w:jc w:val="center"/>
        <w:rPr>
          <w:color w:val="auto"/>
        </w:rPr>
      </w:pPr>
      <w:r>
        <w:rPr>
          <w:color w:val="auto"/>
        </w:rPr>
        <w:t>法定代表人授权书</w:t>
      </w:r>
    </w:p>
    <w:p w14:paraId="3C8DD0F4">
      <w:pPr>
        <w:pStyle w:val="11"/>
        <w:rPr>
          <w:b/>
          <w:color w:val="auto"/>
        </w:rPr>
      </w:pPr>
    </w:p>
    <w:p w14:paraId="05DFE700">
      <w:pPr>
        <w:pStyle w:val="11"/>
        <w:spacing w:before="10"/>
        <w:rPr>
          <w:b/>
          <w:color w:val="auto"/>
        </w:rPr>
      </w:pPr>
    </w:p>
    <w:p w14:paraId="18402CFB">
      <w:pPr>
        <w:pStyle w:val="11"/>
        <w:tabs>
          <w:tab w:val="left" w:pos="4536"/>
          <w:tab w:val="left" w:pos="4774"/>
          <w:tab w:val="left" w:pos="6211"/>
        </w:tabs>
        <w:spacing w:before="1" w:line="364" w:lineRule="auto"/>
        <w:ind w:left="1176" w:right="1176" w:firstLine="480"/>
        <w:jc w:val="both"/>
        <w:rPr>
          <w:color w:val="auto"/>
        </w:rPr>
      </w:pPr>
      <w:r>
        <w:rPr>
          <w:color w:val="auto"/>
        </w:rPr>
        <w:t>本授权书声明：我</w:t>
      </w:r>
      <w:r>
        <w:rPr>
          <w:color w:val="auto"/>
          <w:u w:val="single"/>
        </w:rPr>
        <w:t xml:space="preserve"> </w:t>
      </w:r>
      <w:r>
        <w:rPr>
          <w:color w:val="auto"/>
          <w:u w:val="single"/>
        </w:rPr>
        <w:tab/>
      </w:r>
      <w:r>
        <w:rPr>
          <w:color w:val="auto"/>
          <w:u w:val="single"/>
        </w:rPr>
        <w:tab/>
      </w:r>
      <w:r>
        <w:rPr>
          <w:color w:val="auto"/>
        </w:rPr>
        <w:t>（姓名</w:t>
      </w:r>
      <w:r>
        <w:rPr>
          <w:color w:val="auto"/>
          <w:spacing w:val="-3"/>
        </w:rPr>
        <w:t>）</w:t>
      </w:r>
      <w:r>
        <w:rPr>
          <w:color w:val="auto"/>
        </w:rPr>
        <w:t>系</w:t>
      </w:r>
      <w:r>
        <w:rPr>
          <w:color w:val="auto"/>
          <w:u w:val="single"/>
        </w:rPr>
        <w:t xml:space="preserve">  </w:t>
      </w:r>
      <w:r>
        <w:rPr>
          <w:color w:val="auto"/>
          <w:spacing w:val="117"/>
          <w:u w:val="single"/>
        </w:rPr>
        <w:t xml:space="preserve"> </w:t>
      </w:r>
      <w:r>
        <w:rPr>
          <w:color w:val="auto"/>
          <w:u w:val="single"/>
        </w:rPr>
        <w:t>（供应商名称）</w:t>
      </w:r>
      <w:r>
        <w:rPr>
          <w:color w:val="auto"/>
          <w:spacing w:val="-3"/>
        </w:rPr>
        <w:t xml:space="preserve"> </w:t>
      </w:r>
      <w:r>
        <w:rPr>
          <w:color w:val="auto"/>
        </w:rPr>
        <w:t>的法定代</w:t>
      </w:r>
      <w:r>
        <w:rPr>
          <w:color w:val="auto"/>
          <w:spacing w:val="-15"/>
        </w:rPr>
        <w:t>表</w:t>
      </w:r>
      <w:r>
        <w:rPr>
          <w:color w:val="auto"/>
        </w:rPr>
        <w:t>人，现授权委托</w:t>
      </w:r>
      <w:r>
        <w:rPr>
          <w:color w:val="auto"/>
          <w:u w:val="single"/>
        </w:rPr>
        <w:t xml:space="preserve">  </w:t>
      </w:r>
      <w:r>
        <w:rPr>
          <w:color w:val="auto"/>
          <w:spacing w:val="117"/>
          <w:u w:val="single"/>
        </w:rPr>
        <w:t xml:space="preserve"> </w:t>
      </w:r>
      <w:r>
        <w:rPr>
          <w:color w:val="auto"/>
          <w:u w:val="single"/>
        </w:rPr>
        <w:t>（单位名称</w:t>
      </w:r>
      <w:r>
        <w:rPr>
          <w:color w:val="auto"/>
          <w:spacing w:val="-3"/>
          <w:u w:val="single"/>
        </w:rPr>
        <w:t>）</w:t>
      </w:r>
      <w:r>
        <w:rPr>
          <w:color w:val="auto"/>
        </w:rPr>
        <w:t>的</w:t>
      </w:r>
      <w:r>
        <w:rPr>
          <w:color w:val="auto"/>
          <w:u w:val="single"/>
        </w:rPr>
        <w:t xml:space="preserve">     </w:t>
      </w:r>
      <w:r>
        <w:rPr>
          <w:color w:val="auto"/>
        </w:rPr>
        <w:t>（姓名</w:t>
      </w:r>
      <w:r>
        <w:rPr>
          <w:color w:val="auto"/>
          <w:spacing w:val="-3"/>
        </w:rPr>
        <w:t>）</w:t>
      </w:r>
      <w:r>
        <w:rPr>
          <w:color w:val="auto"/>
        </w:rPr>
        <w:t>为本公司的合法代理人</w:t>
      </w:r>
      <w:r>
        <w:rPr>
          <w:color w:val="auto"/>
          <w:spacing w:val="-3"/>
        </w:rPr>
        <w:t>，</w:t>
      </w:r>
      <w:r>
        <w:rPr>
          <w:color w:val="auto"/>
          <w:spacing w:val="-14"/>
        </w:rPr>
        <w:t>可</w:t>
      </w:r>
      <w:r>
        <w:rPr>
          <w:color w:val="auto"/>
        </w:rPr>
        <w:t>就项目编号为</w:t>
      </w:r>
      <w:r>
        <w:rPr>
          <w:color w:val="auto"/>
          <w:u w:val="single"/>
        </w:rPr>
        <w:t xml:space="preserve"> </w:t>
      </w:r>
      <w:r>
        <w:rPr>
          <w:color w:val="auto"/>
          <w:u w:val="single"/>
        </w:rPr>
        <w:tab/>
      </w:r>
      <w:r>
        <w:rPr>
          <w:color w:val="auto"/>
        </w:rPr>
        <w:t>的</w:t>
      </w:r>
      <w:r>
        <w:rPr>
          <w:color w:val="auto"/>
          <w:u w:val="single"/>
        </w:rPr>
        <w:t xml:space="preserve"> </w:t>
      </w:r>
      <w:r>
        <w:rPr>
          <w:color w:val="auto"/>
          <w:u w:val="single"/>
        </w:rPr>
        <w:tab/>
      </w:r>
      <w:r>
        <w:rPr>
          <w:color w:val="auto"/>
          <w:u w:val="single"/>
        </w:rPr>
        <w:t>（</w:t>
      </w:r>
      <w:r>
        <w:rPr>
          <w:color w:val="auto"/>
        </w:rPr>
        <w:t>项目名称</w:t>
      </w:r>
      <w:r>
        <w:rPr>
          <w:color w:val="auto"/>
          <w:spacing w:val="-5"/>
        </w:rPr>
        <w:t>）</w:t>
      </w:r>
      <w:r>
        <w:rPr>
          <w:color w:val="auto"/>
        </w:rPr>
        <w:t>项目的竞争性磋</w:t>
      </w:r>
      <w:r>
        <w:rPr>
          <w:color w:val="auto"/>
          <w:spacing w:val="-16"/>
        </w:rPr>
        <w:t>商</w:t>
      </w:r>
      <w:r>
        <w:rPr>
          <w:color w:val="auto"/>
        </w:rPr>
        <w:t>活动及合同执行、完成和保修，以本公司的名义处理一切与之有关的事务。</w:t>
      </w:r>
    </w:p>
    <w:p w14:paraId="609E40CE">
      <w:pPr>
        <w:pStyle w:val="11"/>
        <w:tabs>
          <w:tab w:val="left" w:pos="3915"/>
          <w:tab w:val="left" w:pos="8441"/>
        </w:tabs>
        <w:spacing w:line="362" w:lineRule="auto"/>
        <w:ind w:left="1176" w:right="1176" w:firstLine="480"/>
        <w:jc w:val="both"/>
        <w:rPr>
          <w:color w:val="auto"/>
        </w:rPr>
      </w:pPr>
      <w:r>
        <w:rPr>
          <w:color w:val="auto"/>
          <w:spacing w:val="7"/>
        </w:rPr>
        <w:t>本授</w:t>
      </w:r>
      <w:r>
        <w:rPr>
          <w:color w:val="auto"/>
          <w:spacing w:val="9"/>
        </w:rPr>
        <w:t>权</w:t>
      </w:r>
      <w:r>
        <w:rPr>
          <w:color w:val="auto"/>
          <w:spacing w:val="7"/>
        </w:rPr>
        <w:t>书于</w:t>
      </w:r>
      <w:r>
        <w:rPr>
          <w:color w:val="auto"/>
          <w:spacing w:val="7"/>
          <w:u w:val="single"/>
        </w:rPr>
        <w:t xml:space="preserve"> </w:t>
      </w:r>
      <w:r>
        <w:rPr>
          <w:color w:val="auto"/>
          <w:spacing w:val="7"/>
          <w:u w:val="single"/>
        </w:rPr>
        <w:tab/>
      </w:r>
      <w:r>
        <w:rPr>
          <w:color w:val="auto"/>
          <w:spacing w:val="8"/>
        </w:rPr>
        <w:t>年</w:t>
      </w:r>
      <w:r>
        <w:rPr>
          <w:color w:val="auto"/>
          <w:spacing w:val="8"/>
          <w:u w:val="single"/>
        </w:rPr>
        <w:t xml:space="preserve">   </w:t>
      </w:r>
      <w:r>
        <w:rPr>
          <w:color w:val="auto"/>
          <w:spacing w:val="132"/>
          <w:u w:val="single"/>
        </w:rPr>
        <w:t xml:space="preserve"> </w:t>
      </w:r>
      <w:r>
        <w:rPr>
          <w:color w:val="auto"/>
          <w:spacing w:val="9"/>
        </w:rPr>
        <w:t>月</w:t>
      </w:r>
      <w:r>
        <w:rPr>
          <w:color w:val="auto"/>
          <w:spacing w:val="9"/>
          <w:u w:val="single"/>
        </w:rPr>
        <w:t xml:space="preserve">   </w:t>
      </w:r>
      <w:r>
        <w:rPr>
          <w:color w:val="auto"/>
          <w:spacing w:val="131"/>
          <w:u w:val="single"/>
        </w:rPr>
        <w:t xml:space="preserve"> </w:t>
      </w:r>
      <w:r>
        <w:rPr>
          <w:color w:val="auto"/>
          <w:spacing w:val="7"/>
        </w:rPr>
        <w:t>日签</w:t>
      </w:r>
      <w:r>
        <w:rPr>
          <w:color w:val="auto"/>
          <w:spacing w:val="9"/>
        </w:rPr>
        <w:t>字</w:t>
      </w:r>
      <w:r>
        <w:rPr>
          <w:color w:val="auto"/>
          <w:spacing w:val="7"/>
        </w:rPr>
        <w:t>生效，</w:t>
      </w:r>
      <w:r>
        <w:rPr>
          <w:color w:val="auto"/>
          <w:spacing w:val="6"/>
        </w:rPr>
        <w:t>至</w:t>
      </w:r>
      <w:r>
        <w:rPr>
          <w:color w:val="auto"/>
          <w:spacing w:val="6"/>
          <w:u w:val="single"/>
        </w:rPr>
        <w:t xml:space="preserve"> </w:t>
      </w:r>
      <w:r>
        <w:rPr>
          <w:color w:val="auto"/>
          <w:spacing w:val="6"/>
          <w:u w:val="single"/>
        </w:rPr>
        <w:tab/>
      </w:r>
      <w:r>
        <w:rPr>
          <w:color w:val="auto"/>
          <w:spacing w:val="6"/>
        </w:rPr>
        <w:t>年</w:t>
      </w:r>
      <w:r>
        <w:rPr>
          <w:color w:val="auto"/>
          <w:spacing w:val="6"/>
          <w:u w:val="single"/>
        </w:rPr>
        <w:t xml:space="preserve">   </w:t>
      </w:r>
      <w:r>
        <w:rPr>
          <w:color w:val="auto"/>
          <w:spacing w:val="15"/>
          <w:u w:val="single"/>
        </w:rPr>
        <w:t xml:space="preserve"> </w:t>
      </w:r>
      <w:r>
        <w:rPr>
          <w:color w:val="auto"/>
          <w:spacing w:val="-16"/>
        </w:rPr>
        <w:t>月</w:t>
      </w:r>
      <w:r>
        <w:rPr>
          <w:color w:val="auto"/>
        </w:rPr>
        <w:t>日有效。 特此声明。</w:t>
      </w:r>
    </w:p>
    <w:p w14:paraId="6655A08E">
      <w:pPr>
        <w:pStyle w:val="11"/>
        <w:rPr>
          <w:color w:val="auto"/>
        </w:rPr>
      </w:pPr>
    </w:p>
    <w:p w14:paraId="6A678CDB">
      <w:pPr>
        <w:pStyle w:val="11"/>
        <w:rPr>
          <w:color w:val="auto"/>
        </w:rPr>
      </w:pPr>
    </w:p>
    <w:p w14:paraId="5DE27341">
      <w:pPr>
        <w:pStyle w:val="11"/>
        <w:rPr>
          <w:color w:val="auto"/>
          <w:sz w:val="25"/>
        </w:rPr>
      </w:pPr>
    </w:p>
    <w:p w14:paraId="14CD166D">
      <w:pPr>
        <w:pStyle w:val="11"/>
        <w:ind w:left="1176"/>
        <w:rPr>
          <w:color w:val="auto"/>
        </w:rPr>
      </w:pPr>
      <w:bookmarkStart w:id="30" w:name="附：被授权人身份证正反面复印件"/>
      <w:bookmarkEnd w:id="30"/>
      <w:r>
        <w:rPr>
          <w:color w:val="auto"/>
        </w:rPr>
        <w:t>附：被授权人身份证正反面复印件</w:t>
      </w:r>
    </w:p>
    <w:p w14:paraId="4C9CDAC4">
      <w:pPr>
        <w:pStyle w:val="11"/>
        <w:rPr>
          <w:color w:val="auto"/>
        </w:rPr>
      </w:pPr>
    </w:p>
    <w:p w14:paraId="436D664C">
      <w:pPr>
        <w:pStyle w:val="11"/>
        <w:rPr>
          <w:color w:val="auto"/>
        </w:rPr>
      </w:pPr>
    </w:p>
    <w:p w14:paraId="3F9A1CF7">
      <w:pPr>
        <w:pStyle w:val="11"/>
        <w:rPr>
          <w:color w:val="auto"/>
        </w:rPr>
      </w:pPr>
    </w:p>
    <w:p w14:paraId="43C1F0D5">
      <w:pPr>
        <w:pStyle w:val="11"/>
        <w:rPr>
          <w:color w:val="auto"/>
        </w:rPr>
      </w:pPr>
    </w:p>
    <w:p w14:paraId="6ADFAA5F">
      <w:pPr>
        <w:pStyle w:val="11"/>
        <w:rPr>
          <w:color w:val="auto"/>
        </w:rPr>
      </w:pPr>
    </w:p>
    <w:p w14:paraId="427821E0">
      <w:pPr>
        <w:pStyle w:val="11"/>
        <w:rPr>
          <w:color w:val="auto"/>
        </w:rPr>
      </w:pPr>
    </w:p>
    <w:p w14:paraId="3546A933">
      <w:pPr>
        <w:pStyle w:val="11"/>
        <w:spacing w:before="6"/>
        <w:rPr>
          <w:color w:val="auto"/>
          <w:sz w:val="20"/>
        </w:rPr>
      </w:pPr>
    </w:p>
    <w:p w14:paraId="304A91F2">
      <w:pPr>
        <w:pStyle w:val="11"/>
        <w:tabs>
          <w:tab w:val="left" w:pos="7595"/>
        </w:tabs>
        <w:spacing w:line="364" w:lineRule="auto"/>
        <w:ind w:left="2856" w:right="3148" w:hanging="1680"/>
        <w:rPr>
          <w:rFonts w:ascii="Times New Roman" w:eastAsia="Times New Roman"/>
          <w:color w:val="auto"/>
        </w:rPr>
      </w:pPr>
      <w:r>
        <w:rPr>
          <w:color w:val="auto"/>
          <w:spacing w:val="-1"/>
        </w:rPr>
        <w:t>授</w:t>
      </w:r>
      <w:r>
        <w:rPr>
          <w:color w:val="auto"/>
        </w:rPr>
        <w:t>权人签字（盖章）：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职</w:t>
      </w:r>
      <w:r>
        <w:rPr>
          <w:color w:val="auto"/>
        </w:rPr>
        <w:t>务：</w:t>
      </w:r>
      <w:r>
        <w:rPr>
          <w:rFonts w:ascii="Times New Roman" w:eastAsia="Times New Roman"/>
          <w:color w:val="auto"/>
          <w:u w:val="single"/>
        </w:rPr>
        <w:t xml:space="preserve"> </w:t>
      </w:r>
      <w:r>
        <w:rPr>
          <w:rFonts w:ascii="Times New Roman" w:eastAsia="Times New Roman"/>
          <w:color w:val="auto"/>
          <w:u w:val="single"/>
        </w:rPr>
        <w:tab/>
      </w:r>
    </w:p>
    <w:p w14:paraId="25C9B3FC">
      <w:pPr>
        <w:pStyle w:val="11"/>
        <w:tabs>
          <w:tab w:val="left" w:pos="7595"/>
        </w:tabs>
        <w:spacing w:before="1" w:line="364" w:lineRule="auto"/>
        <w:ind w:left="2856" w:right="3148" w:hanging="1680"/>
        <w:jc w:val="both"/>
        <w:rPr>
          <w:rFonts w:ascii="Times New Roman" w:eastAsia="Times New Roman"/>
          <w:color w:val="auto"/>
        </w:rPr>
      </w:pPr>
      <w:r>
        <w:rPr>
          <w:color w:val="auto"/>
          <w:spacing w:val="-1"/>
        </w:rPr>
        <w:t>供</w:t>
      </w:r>
      <w:r>
        <w:rPr>
          <w:color w:val="auto"/>
        </w:rPr>
        <w:t>应商名称（公章）：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地</w:t>
      </w:r>
      <w:r>
        <w:rPr>
          <w:color w:val="auto"/>
        </w:rPr>
        <w:t>址：</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电</w:t>
      </w:r>
      <w:r>
        <w:rPr>
          <w:color w:val="auto"/>
        </w:rPr>
        <w:t>话：</w:t>
      </w:r>
      <w:r>
        <w:rPr>
          <w:rFonts w:ascii="Times New Roman" w:eastAsia="Times New Roman"/>
          <w:color w:val="auto"/>
          <w:u w:val="single"/>
        </w:rPr>
        <w:t xml:space="preserve"> </w:t>
      </w:r>
      <w:r>
        <w:rPr>
          <w:rFonts w:ascii="Times New Roman" w:eastAsia="Times New Roman"/>
          <w:color w:val="auto"/>
          <w:u w:val="single"/>
        </w:rPr>
        <w:tab/>
      </w:r>
    </w:p>
    <w:p w14:paraId="76584E98">
      <w:pPr>
        <w:pStyle w:val="11"/>
        <w:rPr>
          <w:rFonts w:ascii="Times New Roman"/>
          <w:color w:val="auto"/>
          <w:sz w:val="20"/>
        </w:rPr>
      </w:pPr>
    </w:p>
    <w:p w14:paraId="57CA5C81">
      <w:pPr>
        <w:pStyle w:val="11"/>
        <w:spacing w:before="10"/>
        <w:rPr>
          <w:rFonts w:ascii="Times New Roman"/>
          <w:color w:val="auto"/>
          <w:sz w:val="20"/>
        </w:rPr>
      </w:pPr>
    </w:p>
    <w:p w14:paraId="4439A70D">
      <w:pPr>
        <w:pStyle w:val="11"/>
        <w:tabs>
          <w:tab w:val="left" w:pos="7595"/>
          <w:tab w:val="left" w:pos="7835"/>
        </w:tabs>
        <w:spacing w:line="364" w:lineRule="auto"/>
        <w:ind w:left="2856" w:right="2908" w:hanging="1680"/>
        <w:rPr>
          <w:rFonts w:ascii="Times New Roman" w:eastAsia="Times New Roman"/>
          <w:color w:val="auto"/>
        </w:rPr>
      </w:pPr>
      <w:r>
        <w:rPr>
          <w:color w:val="auto"/>
          <w:spacing w:val="-1"/>
        </w:rPr>
        <w:t>被</w:t>
      </w:r>
      <w:r>
        <w:rPr>
          <w:color w:val="auto"/>
        </w:rPr>
        <w:t>授权人签字（盖章）：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职</w:t>
      </w:r>
      <w:r>
        <w:rPr>
          <w:color w:val="auto"/>
        </w:rPr>
        <w:t>务：</w:t>
      </w:r>
      <w:r>
        <w:rPr>
          <w:rFonts w:ascii="Times New Roman" w:eastAsia="Times New Roman"/>
          <w:color w:val="auto"/>
          <w:u w:val="single"/>
        </w:rPr>
        <w:t xml:space="preserve"> </w:t>
      </w:r>
      <w:r>
        <w:rPr>
          <w:rFonts w:ascii="Times New Roman" w:eastAsia="Times New Roman"/>
          <w:color w:val="auto"/>
          <w:u w:val="single"/>
        </w:rPr>
        <w:tab/>
      </w:r>
    </w:p>
    <w:p w14:paraId="09ECE02E">
      <w:pPr>
        <w:pStyle w:val="11"/>
        <w:tabs>
          <w:tab w:val="left" w:pos="7595"/>
        </w:tabs>
        <w:spacing w:before="1" w:line="364" w:lineRule="auto"/>
        <w:ind w:left="2856" w:right="3148" w:hanging="480"/>
        <w:jc w:val="both"/>
        <w:rPr>
          <w:color w:val="auto"/>
        </w:rPr>
      </w:pPr>
      <w:r>
        <w:rPr>
          <w:color w:val="auto"/>
        </w:rPr>
        <w:pict>
          <v:line id="_x0000_s1053" o:spid="_x0000_s1053" o:spt="20" style="position:absolute;left:0pt;margin-left:207.8pt;margin-top:60.35pt;height:0pt;width:198pt;mso-position-horizontal-relative:page;z-index:-251654144;mso-width-relative:page;mso-height-relative:page;" stroked="t" coordsize="21600,21600">
            <v:path arrowok="t"/>
            <v:fill focussize="0,0"/>
            <v:stroke weight="0.6pt" color="#000000"/>
            <v:imagedata o:title=""/>
            <o:lock v:ext="edit"/>
          </v:line>
        </w:pict>
      </w:r>
      <w:r>
        <w:rPr>
          <w:color w:val="auto"/>
          <w:spacing w:val="-1"/>
        </w:rPr>
        <w:t>单</w:t>
      </w:r>
      <w:r>
        <w:rPr>
          <w:color w:val="auto"/>
        </w:rPr>
        <w:t>位名称：</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电</w:t>
      </w:r>
      <w:r>
        <w:rPr>
          <w:color w:val="auto"/>
        </w:rPr>
        <w:t>话：</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 xml:space="preserve"> </w:t>
      </w:r>
      <w:r>
        <w:rPr>
          <w:color w:val="auto"/>
        </w:rPr>
        <w:t>地址：</w:t>
      </w:r>
    </w:p>
    <w:p w14:paraId="1A786F85">
      <w:pPr>
        <w:pStyle w:val="11"/>
        <w:rPr>
          <w:color w:val="auto"/>
          <w:sz w:val="20"/>
        </w:rPr>
      </w:pPr>
    </w:p>
    <w:p w14:paraId="29F1C23C">
      <w:pPr>
        <w:pStyle w:val="11"/>
        <w:tabs>
          <w:tab w:val="left" w:pos="7887"/>
          <w:tab w:val="left" w:pos="8546"/>
          <w:tab w:val="left" w:pos="9327"/>
        </w:tabs>
        <w:spacing w:before="214"/>
        <w:ind w:left="6327"/>
        <w:rPr>
          <w:color w:val="auto"/>
        </w:rPr>
      </w:pPr>
      <w:r>
        <w:rPr>
          <w:color w:val="auto"/>
        </w:rPr>
        <w:pict>
          <v:line id="_x0000_s1054" o:spid="_x0000_s1054" o:spt="20" style="position:absolute;left:0pt;margin-left:405.35pt;margin-top:24.2pt;height:0pt;width:18pt;mso-position-horizontal-relative:page;z-index:251684864;mso-width-relative:page;mso-height-relative:page;" stroked="t" coordsize="21600,21600">
            <v:path arrowok="t"/>
            <v:fill focussize="0,0"/>
            <v:stroke weight="0.6pt" color="#000000"/>
            <v:imagedata o:title=""/>
            <o:lock v:ext="edit"/>
          </v:line>
        </w:pict>
      </w:r>
      <w:r>
        <w:rPr>
          <w:color w:val="auto"/>
        </w:rPr>
        <w:t>出具日期：</w:t>
      </w:r>
      <w:r>
        <w:rPr>
          <w:color w:val="auto"/>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7DE1B129">
      <w:pPr>
        <w:spacing w:after="0"/>
        <w:rPr>
          <w:color w:val="auto"/>
        </w:rPr>
        <w:sectPr>
          <w:headerReference r:id="rId21" w:type="default"/>
          <w:footerReference r:id="rId22" w:type="default"/>
          <w:pgSz w:w="11910" w:h="16840"/>
          <w:pgMar w:top="920" w:right="580" w:bottom="900" w:left="580" w:header="740" w:footer="720" w:gutter="0"/>
          <w:pgNumType w:start="56"/>
          <w:cols w:space="720" w:num="1"/>
        </w:sectPr>
      </w:pPr>
    </w:p>
    <w:p w14:paraId="077A1B45">
      <w:pPr>
        <w:pStyle w:val="11"/>
        <w:spacing w:before="6"/>
        <w:rPr>
          <w:color w:val="auto"/>
          <w:sz w:val="2"/>
        </w:rPr>
      </w:pPr>
    </w:p>
    <w:p w14:paraId="2A987F4C">
      <w:pPr>
        <w:pStyle w:val="11"/>
        <w:spacing w:line="59" w:lineRule="exact"/>
        <w:ind w:left="1163"/>
        <w:rPr>
          <w:color w:val="auto"/>
          <w:sz w:val="5"/>
        </w:rPr>
      </w:pPr>
      <w:r>
        <w:rPr>
          <w:color w:val="auto"/>
          <w:position w:val="0"/>
          <w:sz w:val="5"/>
        </w:rPr>
        <w:pict>
          <v:group id="_x0000_s1055" o:spid="_x0000_s1055" o:spt="203" style="height:2.9pt;width:419.5pt;" coordsize="8390,58">
            <o:lock v:ext="edit"/>
            <v:line id="_x0000_s1056" o:spid="_x0000_s1056" o:spt="20" style="position:absolute;left:0;top:14;height:0;width:8390;" stroked="t" coordsize="21600,21600">
              <v:path arrowok="t"/>
              <v:fill focussize="0,0"/>
              <v:stroke weight="1.44pt" color="#000000"/>
              <v:imagedata o:title=""/>
              <o:lock v:ext="edit"/>
            </v:line>
            <v:line id="_x0000_s1057" o:spid="_x0000_s1057" o:spt="20" style="position:absolute;left:0;top:50;height:0;width:8390;" stroked="t" coordsize="21600,21600">
              <v:path arrowok="t"/>
              <v:fill focussize="0,0"/>
              <v:stroke weight="0.72pt" color="#000000"/>
              <v:imagedata o:title=""/>
              <o:lock v:ext="edit"/>
            </v:line>
            <w10:wrap type="none"/>
            <w10:anchorlock/>
          </v:group>
        </w:pict>
      </w:r>
    </w:p>
    <w:p w14:paraId="61746012">
      <w:pPr>
        <w:pStyle w:val="11"/>
        <w:rPr>
          <w:b/>
          <w:color w:val="auto"/>
          <w:sz w:val="20"/>
        </w:rPr>
      </w:pPr>
    </w:p>
    <w:p w14:paraId="4AD7075E">
      <w:pPr>
        <w:pStyle w:val="11"/>
        <w:rPr>
          <w:b/>
          <w:color w:val="auto"/>
          <w:sz w:val="27"/>
        </w:rPr>
      </w:pPr>
    </w:p>
    <w:p w14:paraId="08455F14">
      <w:pPr>
        <w:pStyle w:val="10"/>
        <w:spacing w:before="66"/>
        <w:ind w:left="732" w:right="813"/>
        <w:jc w:val="center"/>
        <w:rPr>
          <w:color w:val="auto"/>
        </w:rPr>
      </w:pPr>
      <w:r>
        <w:rPr>
          <w:rFonts w:hint="eastAsia"/>
          <w:color w:val="auto"/>
          <w:w w:val="95"/>
          <w:lang w:eastAsia="zh-CN"/>
        </w:rPr>
        <w:t>四</w:t>
      </w:r>
      <w:r>
        <w:rPr>
          <w:color w:val="auto"/>
          <w:w w:val="95"/>
        </w:rPr>
        <w:t>、供应商资格证明文件</w:t>
      </w:r>
    </w:p>
    <w:p w14:paraId="6E4F6764">
      <w:pPr>
        <w:pStyle w:val="11"/>
        <w:spacing w:before="158"/>
        <w:ind w:left="732" w:right="813"/>
        <w:jc w:val="center"/>
        <w:rPr>
          <w:color w:val="auto"/>
        </w:rPr>
      </w:pPr>
      <w:r>
        <w:rPr>
          <w:color w:val="auto"/>
        </w:rPr>
        <w:t>（一）供应商基本情况表</w:t>
      </w:r>
    </w:p>
    <w:p w14:paraId="6F0A9ED8">
      <w:pPr>
        <w:pStyle w:val="11"/>
        <w:spacing w:before="6"/>
        <w:rPr>
          <w:color w:val="auto"/>
        </w:rPr>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56"/>
        <w:gridCol w:w="1024"/>
        <w:gridCol w:w="900"/>
        <w:gridCol w:w="360"/>
        <w:gridCol w:w="570"/>
        <w:gridCol w:w="690"/>
        <w:gridCol w:w="1080"/>
        <w:gridCol w:w="120"/>
        <w:gridCol w:w="264"/>
        <w:gridCol w:w="2256"/>
      </w:tblGrid>
      <w:tr w14:paraId="4D3D5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548" w:type="dxa"/>
          </w:tcPr>
          <w:p w14:paraId="23BB8987">
            <w:pPr>
              <w:pStyle w:val="25"/>
              <w:spacing w:before="107"/>
              <w:ind w:left="121" w:right="114"/>
              <w:jc w:val="center"/>
              <w:rPr>
                <w:color w:val="auto"/>
                <w:sz w:val="21"/>
              </w:rPr>
            </w:pPr>
            <w:r>
              <w:rPr>
                <w:color w:val="auto"/>
                <w:sz w:val="21"/>
              </w:rPr>
              <w:t>供应商名称</w:t>
            </w:r>
          </w:p>
        </w:tc>
        <w:tc>
          <w:tcPr>
            <w:tcW w:w="8220" w:type="dxa"/>
            <w:gridSpan w:val="10"/>
          </w:tcPr>
          <w:p w14:paraId="1F0F5C69">
            <w:pPr>
              <w:pStyle w:val="25"/>
              <w:rPr>
                <w:rFonts w:ascii="Times New Roman"/>
                <w:color w:val="auto"/>
                <w:sz w:val="20"/>
              </w:rPr>
            </w:pPr>
          </w:p>
        </w:tc>
      </w:tr>
      <w:tr w14:paraId="727B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548" w:type="dxa"/>
          </w:tcPr>
          <w:p w14:paraId="20D3653C">
            <w:pPr>
              <w:pStyle w:val="25"/>
              <w:spacing w:before="144"/>
              <w:ind w:left="121" w:right="114"/>
              <w:jc w:val="center"/>
              <w:rPr>
                <w:color w:val="auto"/>
                <w:sz w:val="21"/>
              </w:rPr>
            </w:pPr>
            <w:r>
              <w:rPr>
                <w:color w:val="auto"/>
                <w:sz w:val="21"/>
              </w:rPr>
              <w:t>注册地址</w:t>
            </w:r>
          </w:p>
        </w:tc>
        <w:tc>
          <w:tcPr>
            <w:tcW w:w="3810" w:type="dxa"/>
            <w:gridSpan w:val="5"/>
          </w:tcPr>
          <w:p w14:paraId="37A091DC">
            <w:pPr>
              <w:pStyle w:val="25"/>
              <w:rPr>
                <w:rFonts w:ascii="Times New Roman"/>
                <w:color w:val="auto"/>
                <w:sz w:val="20"/>
              </w:rPr>
            </w:pPr>
          </w:p>
        </w:tc>
        <w:tc>
          <w:tcPr>
            <w:tcW w:w="1890" w:type="dxa"/>
            <w:gridSpan w:val="3"/>
          </w:tcPr>
          <w:p w14:paraId="5B36532A">
            <w:pPr>
              <w:pStyle w:val="25"/>
              <w:spacing w:before="144"/>
              <w:ind w:left="525"/>
              <w:rPr>
                <w:color w:val="auto"/>
                <w:sz w:val="21"/>
              </w:rPr>
            </w:pPr>
            <w:r>
              <w:rPr>
                <w:color w:val="auto"/>
                <w:sz w:val="21"/>
              </w:rPr>
              <w:t>邮政编码</w:t>
            </w:r>
          </w:p>
        </w:tc>
        <w:tc>
          <w:tcPr>
            <w:tcW w:w="2520" w:type="dxa"/>
            <w:gridSpan w:val="2"/>
          </w:tcPr>
          <w:p w14:paraId="7939D4FD">
            <w:pPr>
              <w:pStyle w:val="25"/>
              <w:rPr>
                <w:rFonts w:ascii="Times New Roman"/>
                <w:color w:val="auto"/>
                <w:sz w:val="20"/>
              </w:rPr>
            </w:pPr>
          </w:p>
        </w:tc>
      </w:tr>
      <w:tr w14:paraId="4440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548" w:type="dxa"/>
            <w:vMerge w:val="restart"/>
          </w:tcPr>
          <w:p w14:paraId="261723C6">
            <w:pPr>
              <w:pStyle w:val="25"/>
              <w:rPr>
                <w:color w:val="auto"/>
                <w:sz w:val="20"/>
              </w:rPr>
            </w:pPr>
          </w:p>
          <w:p w14:paraId="7E735251">
            <w:pPr>
              <w:pStyle w:val="25"/>
              <w:spacing w:before="1"/>
              <w:rPr>
                <w:color w:val="auto"/>
                <w:sz w:val="16"/>
              </w:rPr>
            </w:pPr>
          </w:p>
          <w:p w14:paraId="7C5FA4B6">
            <w:pPr>
              <w:pStyle w:val="25"/>
              <w:ind w:left="353"/>
              <w:rPr>
                <w:color w:val="auto"/>
                <w:sz w:val="21"/>
              </w:rPr>
            </w:pPr>
            <w:r>
              <w:rPr>
                <w:color w:val="auto"/>
                <w:sz w:val="21"/>
              </w:rPr>
              <w:t>联系方式</w:t>
            </w:r>
          </w:p>
        </w:tc>
        <w:tc>
          <w:tcPr>
            <w:tcW w:w="956" w:type="dxa"/>
          </w:tcPr>
          <w:p w14:paraId="0DE6C0C8">
            <w:pPr>
              <w:pStyle w:val="25"/>
              <w:spacing w:before="162"/>
              <w:ind w:left="141" w:right="135"/>
              <w:jc w:val="center"/>
              <w:rPr>
                <w:color w:val="auto"/>
                <w:sz w:val="21"/>
              </w:rPr>
            </w:pPr>
            <w:r>
              <w:rPr>
                <w:color w:val="auto"/>
                <w:sz w:val="21"/>
              </w:rPr>
              <w:t>联系人</w:t>
            </w:r>
          </w:p>
        </w:tc>
        <w:tc>
          <w:tcPr>
            <w:tcW w:w="2854" w:type="dxa"/>
            <w:gridSpan w:val="4"/>
          </w:tcPr>
          <w:p w14:paraId="7D73FA74">
            <w:pPr>
              <w:pStyle w:val="25"/>
              <w:rPr>
                <w:rFonts w:ascii="Times New Roman"/>
                <w:color w:val="auto"/>
                <w:sz w:val="20"/>
              </w:rPr>
            </w:pPr>
          </w:p>
        </w:tc>
        <w:tc>
          <w:tcPr>
            <w:tcW w:w="1890" w:type="dxa"/>
            <w:gridSpan w:val="3"/>
          </w:tcPr>
          <w:p w14:paraId="77581D5D">
            <w:pPr>
              <w:pStyle w:val="25"/>
              <w:spacing w:before="162"/>
              <w:ind w:left="660" w:right="654"/>
              <w:jc w:val="center"/>
              <w:rPr>
                <w:color w:val="auto"/>
                <w:sz w:val="21"/>
              </w:rPr>
            </w:pPr>
            <w:r>
              <w:rPr>
                <w:color w:val="auto"/>
                <w:sz w:val="21"/>
              </w:rPr>
              <w:t>电 话</w:t>
            </w:r>
          </w:p>
        </w:tc>
        <w:tc>
          <w:tcPr>
            <w:tcW w:w="2520" w:type="dxa"/>
            <w:gridSpan w:val="2"/>
          </w:tcPr>
          <w:p w14:paraId="4ACB7C47">
            <w:pPr>
              <w:pStyle w:val="25"/>
              <w:rPr>
                <w:rFonts w:ascii="Times New Roman"/>
                <w:color w:val="auto"/>
                <w:sz w:val="20"/>
              </w:rPr>
            </w:pPr>
          </w:p>
        </w:tc>
      </w:tr>
      <w:tr w14:paraId="7C397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548" w:type="dxa"/>
            <w:vMerge w:val="continue"/>
            <w:tcBorders>
              <w:top w:val="nil"/>
            </w:tcBorders>
          </w:tcPr>
          <w:p w14:paraId="7FBEBE05">
            <w:pPr>
              <w:rPr>
                <w:color w:val="auto"/>
                <w:sz w:val="2"/>
                <w:szCs w:val="2"/>
              </w:rPr>
            </w:pPr>
          </w:p>
        </w:tc>
        <w:tc>
          <w:tcPr>
            <w:tcW w:w="956" w:type="dxa"/>
          </w:tcPr>
          <w:p w14:paraId="7BD03F4C">
            <w:pPr>
              <w:pStyle w:val="25"/>
              <w:spacing w:before="160"/>
              <w:ind w:left="141" w:right="135"/>
              <w:jc w:val="center"/>
              <w:rPr>
                <w:color w:val="auto"/>
                <w:sz w:val="21"/>
              </w:rPr>
            </w:pPr>
            <w:r>
              <w:rPr>
                <w:color w:val="auto"/>
                <w:sz w:val="21"/>
              </w:rPr>
              <w:t>传 真</w:t>
            </w:r>
          </w:p>
        </w:tc>
        <w:tc>
          <w:tcPr>
            <w:tcW w:w="2854" w:type="dxa"/>
            <w:gridSpan w:val="4"/>
          </w:tcPr>
          <w:p w14:paraId="2FFEC60C">
            <w:pPr>
              <w:pStyle w:val="25"/>
              <w:rPr>
                <w:rFonts w:ascii="Times New Roman"/>
                <w:color w:val="auto"/>
                <w:sz w:val="20"/>
              </w:rPr>
            </w:pPr>
          </w:p>
        </w:tc>
        <w:tc>
          <w:tcPr>
            <w:tcW w:w="1890" w:type="dxa"/>
            <w:gridSpan w:val="3"/>
          </w:tcPr>
          <w:p w14:paraId="433AF074">
            <w:pPr>
              <w:pStyle w:val="25"/>
              <w:spacing w:before="160"/>
              <w:ind w:left="660" w:right="654"/>
              <w:jc w:val="center"/>
              <w:rPr>
                <w:color w:val="auto"/>
                <w:sz w:val="21"/>
              </w:rPr>
            </w:pPr>
            <w:r>
              <w:rPr>
                <w:color w:val="auto"/>
                <w:sz w:val="21"/>
              </w:rPr>
              <w:t>网 址</w:t>
            </w:r>
          </w:p>
        </w:tc>
        <w:tc>
          <w:tcPr>
            <w:tcW w:w="2520" w:type="dxa"/>
            <w:gridSpan w:val="2"/>
          </w:tcPr>
          <w:p w14:paraId="7FDFB0A9">
            <w:pPr>
              <w:pStyle w:val="25"/>
              <w:rPr>
                <w:rFonts w:ascii="Times New Roman"/>
                <w:color w:val="auto"/>
                <w:sz w:val="20"/>
              </w:rPr>
            </w:pPr>
          </w:p>
        </w:tc>
      </w:tr>
      <w:tr w14:paraId="205B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48" w:type="dxa"/>
          </w:tcPr>
          <w:p w14:paraId="57E9B664">
            <w:pPr>
              <w:pStyle w:val="25"/>
              <w:spacing w:before="73"/>
              <w:ind w:left="121" w:right="114"/>
              <w:jc w:val="center"/>
              <w:rPr>
                <w:color w:val="auto"/>
                <w:sz w:val="21"/>
              </w:rPr>
            </w:pPr>
            <w:r>
              <w:rPr>
                <w:color w:val="auto"/>
                <w:sz w:val="21"/>
              </w:rPr>
              <w:t>组织结构</w:t>
            </w:r>
          </w:p>
        </w:tc>
        <w:tc>
          <w:tcPr>
            <w:tcW w:w="8220" w:type="dxa"/>
            <w:gridSpan w:val="10"/>
          </w:tcPr>
          <w:p w14:paraId="51CB1504">
            <w:pPr>
              <w:pStyle w:val="25"/>
              <w:rPr>
                <w:rFonts w:ascii="Times New Roman"/>
                <w:color w:val="auto"/>
                <w:sz w:val="20"/>
              </w:rPr>
            </w:pPr>
          </w:p>
        </w:tc>
      </w:tr>
      <w:tr w14:paraId="2B336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48" w:type="dxa"/>
          </w:tcPr>
          <w:p w14:paraId="2ABB1613">
            <w:pPr>
              <w:pStyle w:val="25"/>
              <w:spacing w:before="43"/>
              <w:ind w:left="121" w:right="114"/>
              <w:jc w:val="center"/>
              <w:rPr>
                <w:color w:val="auto"/>
                <w:sz w:val="21"/>
              </w:rPr>
            </w:pPr>
            <w:r>
              <w:rPr>
                <w:color w:val="auto"/>
                <w:sz w:val="21"/>
              </w:rPr>
              <w:t>法定代表人</w:t>
            </w:r>
          </w:p>
        </w:tc>
        <w:tc>
          <w:tcPr>
            <w:tcW w:w="956" w:type="dxa"/>
          </w:tcPr>
          <w:p w14:paraId="499B2770">
            <w:pPr>
              <w:pStyle w:val="25"/>
              <w:spacing w:before="43"/>
              <w:ind w:left="141" w:right="135"/>
              <w:jc w:val="center"/>
              <w:rPr>
                <w:color w:val="auto"/>
                <w:sz w:val="21"/>
              </w:rPr>
            </w:pPr>
            <w:r>
              <w:rPr>
                <w:color w:val="auto"/>
                <w:sz w:val="21"/>
              </w:rPr>
              <w:t>姓名</w:t>
            </w:r>
          </w:p>
        </w:tc>
        <w:tc>
          <w:tcPr>
            <w:tcW w:w="1024" w:type="dxa"/>
          </w:tcPr>
          <w:p w14:paraId="394159F3">
            <w:pPr>
              <w:pStyle w:val="25"/>
              <w:rPr>
                <w:rFonts w:ascii="Times New Roman"/>
                <w:color w:val="auto"/>
                <w:sz w:val="20"/>
              </w:rPr>
            </w:pPr>
          </w:p>
        </w:tc>
        <w:tc>
          <w:tcPr>
            <w:tcW w:w="1260" w:type="dxa"/>
            <w:gridSpan w:val="2"/>
          </w:tcPr>
          <w:p w14:paraId="73A6E4D2">
            <w:pPr>
              <w:pStyle w:val="25"/>
              <w:spacing w:before="43"/>
              <w:ind w:left="209"/>
              <w:rPr>
                <w:color w:val="auto"/>
                <w:sz w:val="21"/>
              </w:rPr>
            </w:pPr>
            <w:r>
              <w:rPr>
                <w:color w:val="auto"/>
                <w:sz w:val="21"/>
              </w:rPr>
              <w:t>技术职称</w:t>
            </w:r>
          </w:p>
        </w:tc>
        <w:tc>
          <w:tcPr>
            <w:tcW w:w="1260" w:type="dxa"/>
            <w:gridSpan w:val="2"/>
          </w:tcPr>
          <w:p w14:paraId="6E9C72EF">
            <w:pPr>
              <w:pStyle w:val="25"/>
              <w:rPr>
                <w:rFonts w:ascii="Times New Roman"/>
                <w:color w:val="auto"/>
                <w:sz w:val="20"/>
              </w:rPr>
            </w:pPr>
          </w:p>
        </w:tc>
        <w:tc>
          <w:tcPr>
            <w:tcW w:w="1080" w:type="dxa"/>
          </w:tcPr>
          <w:p w14:paraId="20BE4BBA">
            <w:pPr>
              <w:pStyle w:val="25"/>
              <w:spacing w:before="43"/>
              <w:ind w:right="320"/>
              <w:jc w:val="right"/>
              <w:rPr>
                <w:color w:val="auto"/>
                <w:sz w:val="21"/>
              </w:rPr>
            </w:pPr>
            <w:r>
              <w:rPr>
                <w:color w:val="auto"/>
                <w:w w:val="95"/>
                <w:sz w:val="21"/>
              </w:rPr>
              <w:t>电话</w:t>
            </w:r>
          </w:p>
        </w:tc>
        <w:tc>
          <w:tcPr>
            <w:tcW w:w="2640" w:type="dxa"/>
            <w:gridSpan w:val="3"/>
          </w:tcPr>
          <w:p w14:paraId="29324232">
            <w:pPr>
              <w:pStyle w:val="25"/>
              <w:rPr>
                <w:rFonts w:ascii="Times New Roman"/>
                <w:color w:val="auto"/>
                <w:sz w:val="20"/>
              </w:rPr>
            </w:pPr>
          </w:p>
        </w:tc>
      </w:tr>
      <w:tr w14:paraId="747E3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8" w:type="dxa"/>
          </w:tcPr>
          <w:p w14:paraId="4B56E6D1">
            <w:pPr>
              <w:pStyle w:val="25"/>
              <w:spacing w:before="75"/>
              <w:ind w:left="121" w:right="114"/>
              <w:jc w:val="center"/>
              <w:rPr>
                <w:color w:val="auto"/>
                <w:sz w:val="21"/>
              </w:rPr>
            </w:pPr>
            <w:r>
              <w:rPr>
                <w:color w:val="auto"/>
                <w:sz w:val="21"/>
              </w:rPr>
              <w:t>技术负责人</w:t>
            </w:r>
          </w:p>
        </w:tc>
        <w:tc>
          <w:tcPr>
            <w:tcW w:w="956" w:type="dxa"/>
          </w:tcPr>
          <w:p w14:paraId="4ADE8FBC">
            <w:pPr>
              <w:pStyle w:val="25"/>
              <w:spacing w:before="75"/>
              <w:ind w:left="141" w:right="135"/>
              <w:jc w:val="center"/>
              <w:rPr>
                <w:color w:val="auto"/>
                <w:sz w:val="21"/>
              </w:rPr>
            </w:pPr>
            <w:r>
              <w:rPr>
                <w:color w:val="auto"/>
                <w:sz w:val="21"/>
              </w:rPr>
              <w:t>姓名</w:t>
            </w:r>
          </w:p>
        </w:tc>
        <w:tc>
          <w:tcPr>
            <w:tcW w:w="1024" w:type="dxa"/>
          </w:tcPr>
          <w:p w14:paraId="25441998">
            <w:pPr>
              <w:pStyle w:val="25"/>
              <w:rPr>
                <w:rFonts w:ascii="Times New Roman"/>
                <w:color w:val="auto"/>
                <w:sz w:val="20"/>
              </w:rPr>
            </w:pPr>
          </w:p>
        </w:tc>
        <w:tc>
          <w:tcPr>
            <w:tcW w:w="1260" w:type="dxa"/>
            <w:gridSpan w:val="2"/>
          </w:tcPr>
          <w:p w14:paraId="6398700A">
            <w:pPr>
              <w:pStyle w:val="25"/>
              <w:spacing w:before="75"/>
              <w:ind w:left="209"/>
              <w:rPr>
                <w:color w:val="auto"/>
                <w:sz w:val="21"/>
              </w:rPr>
            </w:pPr>
            <w:r>
              <w:rPr>
                <w:color w:val="auto"/>
                <w:sz w:val="21"/>
              </w:rPr>
              <w:t>技术职称</w:t>
            </w:r>
          </w:p>
        </w:tc>
        <w:tc>
          <w:tcPr>
            <w:tcW w:w="1260" w:type="dxa"/>
            <w:gridSpan w:val="2"/>
          </w:tcPr>
          <w:p w14:paraId="5AD73629">
            <w:pPr>
              <w:pStyle w:val="25"/>
              <w:rPr>
                <w:rFonts w:ascii="Times New Roman"/>
                <w:color w:val="auto"/>
                <w:sz w:val="20"/>
              </w:rPr>
            </w:pPr>
          </w:p>
        </w:tc>
        <w:tc>
          <w:tcPr>
            <w:tcW w:w="1080" w:type="dxa"/>
          </w:tcPr>
          <w:p w14:paraId="230409D6">
            <w:pPr>
              <w:pStyle w:val="25"/>
              <w:spacing w:before="75"/>
              <w:ind w:right="320"/>
              <w:jc w:val="right"/>
              <w:rPr>
                <w:color w:val="auto"/>
                <w:sz w:val="21"/>
              </w:rPr>
            </w:pPr>
            <w:r>
              <w:rPr>
                <w:color w:val="auto"/>
                <w:w w:val="95"/>
                <w:sz w:val="21"/>
              </w:rPr>
              <w:t>电话</w:t>
            </w:r>
          </w:p>
        </w:tc>
        <w:tc>
          <w:tcPr>
            <w:tcW w:w="2640" w:type="dxa"/>
            <w:gridSpan w:val="3"/>
          </w:tcPr>
          <w:p w14:paraId="0DAE500B">
            <w:pPr>
              <w:pStyle w:val="25"/>
              <w:rPr>
                <w:rFonts w:ascii="Times New Roman"/>
                <w:color w:val="auto"/>
                <w:sz w:val="20"/>
              </w:rPr>
            </w:pPr>
          </w:p>
        </w:tc>
      </w:tr>
      <w:tr w14:paraId="0F9FD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548" w:type="dxa"/>
          </w:tcPr>
          <w:p w14:paraId="01FBEB7D">
            <w:pPr>
              <w:pStyle w:val="25"/>
              <w:spacing w:before="106"/>
              <w:ind w:left="121" w:right="114"/>
              <w:jc w:val="center"/>
              <w:rPr>
                <w:color w:val="auto"/>
                <w:sz w:val="21"/>
              </w:rPr>
            </w:pPr>
            <w:r>
              <w:rPr>
                <w:color w:val="auto"/>
                <w:sz w:val="21"/>
              </w:rPr>
              <w:t>成立时间</w:t>
            </w:r>
          </w:p>
        </w:tc>
        <w:tc>
          <w:tcPr>
            <w:tcW w:w="1980" w:type="dxa"/>
            <w:gridSpan w:val="2"/>
          </w:tcPr>
          <w:p w14:paraId="61BE06D7">
            <w:pPr>
              <w:pStyle w:val="25"/>
              <w:rPr>
                <w:rFonts w:ascii="Times New Roman"/>
                <w:color w:val="auto"/>
                <w:sz w:val="20"/>
              </w:rPr>
            </w:pPr>
          </w:p>
        </w:tc>
        <w:tc>
          <w:tcPr>
            <w:tcW w:w="6240" w:type="dxa"/>
            <w:gridSpan w:val="8"/>
          </w:tcPr>
          <w:p w14:paraId="55A2B290">
            <w:pPr>
              <w:pStyle w:val="25"/>
              <w:spacing w:before="106"/>
              <w:ind w:left="3329"/>
              <w:rPr>
                <w:color w:val="auto"/>
                <w:sz w:val="21"/>
              </w:rPr>
            </w:pPr>
            <w:r>
              <w:rPr>
                <w:color w:val="auto"/>
                <w:sz w:val="21"/>
              </w:rPr>
              <w:t>员工总人数：</w:t>
            </w:r>
          </w:p>
        </w:tc>
      </w:tr>
      <w:tr w14:paraId="2D8E6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48" w:type="dxa"/>
          </w:tcPr>
          <w:p w14:paraId="38C0E21F">
            <w:pPr>
              <w:pStyle w:val="25"/>
              <w:spacing w:before="128"/>
              <w:ind w:left="121" w:right="117"/>
              <w:jc w:val="center"/>
              <w:rPr>
                <w:color w:val="auto"/>
                <w:sz w:val="21"/>
              </w:rPr>
            </w:pPr>
            <w:r>
              <w:rPr>
                <w:color w:val="auto"/>
                <w:sz w:val="21"/>
              </w:rPr>
              <w:t>企业资质等级</w:t>
            </w:r>
          </w:p>
        </w:tc>
        <w:tc>
          <w:tcPr>
            <w:tcW w:w="1980" w:type="dxa"/>
            <w:gridSpan w:val="2"/>
          </w:tcPr>
          <w:p w14:paraId="2A4D37EE">
            <w:pPr>
              <w:pStyle w:val="25"/>
              <w:rPr>
                <w:rFonts w:ascii="Times New Roman"/>
                <w:color w:val="auto"/>
                <w:sz w:val="20"/>
              </w:rPr>
            </w:pPr>
          </w:p>
        </w:tc>
        <w:tc>
          <w:tcPr>
            <w:tcW w:w="900" w:type="dxa"/>
            <w:vMerge w:val="restart"/>
          </w:tcPr>
          <w:p w14:paraId="60666773">
            <w:pPr>
              <w:pStyle w:val="25"/>
              <w:rPr>
                <w:color w:val="auto"/>
                <w:sz w:val="20"/>
              </w:rPr>
            </w:pPr>
          </w:p>
          <w:p w14:paraId="48C073AC">
            <w:pPr>
              <w:pStyle w:val="25"/>
              <w:rPr>
                <w:color w:val="auto"/>
                <w:sz w:val="20"/>
              </w:rPr>
            </w:pPr>
          </w:p>
          <w:p w14:paraId="7245D266">
            <w:pPr>
              <w:pStyle w:val="25"/>
              <w:rPr>
                <w:color w:val="auto"/>
                <w:sz w:val="20"/>
              </w:rPr>
            </w:pPr>
          </w:p>
          <w:p w14:paraId="733741E8">
            <w:pPr>
              <w:pStyle w:val="25"/>
              <w:rPr>
                <w:color w:val="auto"/>
                <w:sz w:val="20"/>
              </w:rPr>
            </w:pPr>
          </w:p>
          <w:p w14:paraId="1ACE6571">
            <w:pPr>
              <w:pStyle w:val="25"/>
              <w:spacing w:before="164"/>
              <w:ind w:left="344"/>
              <w:rPr>
                <w:color w:val="auto"/>
                <w:sz w:val="21"/>
              </w:rPr>
            </w:pPr>
            <w:r>
              <w:rPr>
                <w:color w:val="auto"/>
                <w:sz w:val="21"/>
              </w:rPr>
              <w:t>其中</w:t>
            </w:r>
          </w:p>
        </w:tc>
        <w:tc>
          <w:tcPr>
            <w:tcW w:w="3084" w:type="dxa"/>
            <w:gridSpan w:val="6"/>
          </w:tcPr>
          <w:p w14:paraId="051F6530">
            <w:pPr>
              <w:pStyle w:val="25"/>
              <w:spacing w:before="128"/>
              <w:ind w:left="1100" w:right="1093"/>
              <w:jc w:val="center"/>
              <w:rPr>
                <w:color w:val="auto"/>
                <w:sz w:val="21"/>
              </w:rPr>
            </w:pPr>
            <w:r>
              <w:rPr>
                <w:color w:val="auto"/>
                <w:sz w:val="21"/>
              </w:rPr>
              <w:t>项目经理</w:t>
            </w:r>
          </w:p>
        </w:tc>
        <w:tc>
          <w:tcPr>
            <w:tcW w:w="2256" w:type="dxa"/>
          </w:tcPr>
          <w:p w14:paraId="476F70EC">
            <w:pPr>
              <w:pStyle w:val="25"/>
              <w:rPr>
                <w:rFonts w:ascii="Times New Roman"/>
                <w:color w:val="auto"/>
                <w:sz w:val="20"/>
              </w:rPr>
            </w:pPr>
          </w:p>
        </w:tc>
      </w:tr>
      <w:tr w14:paraId="07698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548" w:type="dxa"/>
          </w:tcPr>
          <w:p w14:paraId="57AC9A85">
            <w:pPr>
              <w:pStyle w:val="25"/>
              <w:spacing w:before="101"/>
              <w:ind w:left="121" w:right="114"/>
              <w:jc w:val="center"/>
              <w:rPr>
                <w:color w:val="auto"/>
                <w:sz w:val="21"/>
              </w:rPr>
            </w:pPr>
            <w:r>
              <w:rPr>
                <w:color w:val="auto"/>
                <w:sz w:val="21"/>
              </w:rPr>
              <w:t>营业执照号</w:t>
            </w:r>
          </w:p>
        </w:tc>
        <w:tc>
          <w:tcPr>
            <w:tcW w:w="1980" w:type="dxa"/>
            <w:gridSpan w:val="2"/>
          </w:tcPr>
          <w:p w14:paraId="32B9DC3C">
            <w:pPr>
              <w:pStyle w:val="25"/>
              <w:rPr>
                <w:rFonts w:ascii="Times New Roman"/>
                <w:color w:val="auto"/>
                <w:sz w:val="20"/>
              </w:rPr>
            </w:pPr>
          </w:p>
        </w:tc>
        <w:tc>
          <w:tcPr>
            <w:tcW w:w="900" w:type="dxa"/>
            <w:vMerge w:val="continue"/>
            <w:tcBorders>
              <w:top w:val="nil"/>
            </w:tcBorders>
          </w:tcPr>
          <w:p w14:paraId="746DDFFE">
            <w:pPr>
              <w:rPr>
                <w:color w:val="auto"/>
                <w:sz w:val="2"/>
                <w:szCs w:val="2"/>
              </w:rPr>
            </w:pPr>
          </w:p>
        </w:tc>
        <w:tc>
          <w:tcPr>
            <w:tcW w:w="3084" w:type="dxa"/>
            <w:gridSpan w:val="6"/>
          </w:tcPr>
          <w:p w14:paraId="09E69FCA">
            <w:pPr>
              <w:pStyle w:val="25"/>
              <w:spacing w:before="101"/>
              <w:ind w:left="910"/>
              <w:rPr>
                <w:color w:val="auto"/>
                <w:sz w:val="21"/>
              </w:rPr>
            </w:pPr>
            <w:r>
              <w:rPr>
                <w:color w:val="auto"/>
                <w:sz w:val="21"/>
              </w:rPr>
              <w:t>高级职称人员</w:t>
            </w:r>
          </w:p>
        </w:tc>
        <w:tc>
          <w:tcPr>
            <w:tcW w:w="2256" w:type="dxa"/>
          </w:tcPr>
          <w:p w14:paraId="032045C9">
            <w:pPr>
              <w:pStyle w:val="25"/>
              <w:rPr>
                <w:rFonts w:ascii="Times New Roman"/>
                <w:color w:val="auto"/>
                <w:sz w:val="20"/>
              </w:rPr>
            </w:pPr>
          </w:p>
        </w:tc>
      </w:tr>
      <w:tr w14:paraId="2368A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42AB388A">
            <w:pPr>
              <w:pStyle w:val="25"/>
              <w:spacing w:before="141"/>
              <w:ind w:left="121" w:right="114"/>
              <w:jc w:val="center"/>
              <w:rPr>
                <w:color w:val="auto"/>
                <w:sz w:val="21"/>
              </w:rPr>
            </w:pPr>
            <w:r>
              <w:rPr>
                <w:color w:val="auto"/>
                <w:sz w:val="21"/>
              </w:rPr>
              <w:t>注册资金</w:t>
            </w:r>
          </w:p>
        </w:tc>
        <w:tc>
          <w:tcPr>
            <w:tcW w:w="1980" w:type="dxa"/>
            <w:gridSpan w:val="2"/>
          </w:tcPr>
          <w:p w14:paraId="6181F574">
            <w:pPr>
              <w:pStyle w:val="25"/>
              <w:rPr>
                <w:rFonts w:ascii="Times New Roman"/>
                <w:color w:val="auto"/>
                <w:sz w:val="20"/>
              </w:rPr>
            </w:pPr>
          </w:p>
        </w:tc>
        <w:tc>
          <w:tcPr>
            <w:tcW w:w="900" w:type="dxa"/>
            <w:vMerge w:val="continue"/>
            <w:tcBorders>
              <w:top w:val="nil"/>
            </w:tcBorders>
          </w:tcPr>
          <w:p w14:paraId="01A7CE4E">
            <w:pPr>
              <w:rPr>
                <w:color w:val="auto"/>
                <w:sz w:val="2"/>
                <w:szCs w:val="2"/>
              </w:rPr>
            </w:pPr>
          </w:p>
        </w:tc>
        <w:tc>
          <w:tcPr>
            <w:tcW w:w="3084" w:type="dxa"/>
            <w:gridSpan w:val="6"/>
          </w:tcPr>
          <w:p w14:paraId="6C24A5C9">
            <w:pPr>
              <w:pStyle w:val="25"/>
              <w:spacing w:before="141"/>
              <w:ind w:left="910"/>
              <w:rPr>
                <w:color w:val="auto"/>
                <w:sz w:val="21"/>
              </w:rPr>
            </w:pPr>
            <w:r>
              <w:rPr>
                <w:color w:val="auto"/>
                <w:sz w:val="21"/>
              </w:rPr>
              <w:t>中级职称人员</w:t>
            </w:r>
          </w:p>
        </w:tc>
        <w:tc>
          <w:tcPr>
            <w:tcW w:w="2256" w:type="dxa"/>
          </w:tcPr>
          <w:p w14:paraId="08D55510">
            <w:pPr>
              <w:pStyle w:val="25"/>
              <w:rPr>
                <w:rFonts w:ascii="Times New Roman"/>
                <w:color w:val="auto"/>
                <w:sz w:val="20"/>
              </w:rPr>
            </w:pPr>
          </w:p>
        </w:tc>
      </w:tr>
      <w:tr w14:paraId="33CAB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548" w:type="dxa"/>
          </w:tcPr>
          <w:p w14:paraId="0E139BDD">
            <w:pPr>
              <w:pStyle w:val="25"/>
              <w:spacing w:before="129"/>
              <w:ind w:left="121" w:right="114"/>
              <w:jc w:val="center"/>
              <w:rPr>
                <w:color w:val="auto"/>
                <w:sz w:val="21"/>
              </w:rPr>
            </w:pPr>
            <w:r>
              <w:rPr>
                <w:color w:val="auto"/>
                <w:sz w:val="21"/>
              </w:rPr>
              <w:t>开户银行</w:t>
            </w:r>
          </w:p>
        </w:tc>
        <w:tc>
          <w:tcPr>
            <w:tcW w:w="1980" w:type="dxa"/>
            <w:gridSpan w:val="2"/>
          </w:tcPr>
          <w:p w14:paraId="0DC9EE19">
            <w:pPr>
              <w:pStyle w:val="25"/>
              <w:rPr>
                <w:rFonts w:ascii="Times New Roman"/>
                <w:color w:val="auto"/>
                <w:sz w:val="20"/>
              </w:rPr>
            </w:pPr>
          </w:p>
        </w:tc>
        <w:tc>
          <w:tcPr>
            <w:tcW w:w="900" w:type="dxa"/>
            <w:vMerge w:val="continue"/>
            <w:tcBorders>
              <w:top w:val="nil"/>
            </w:tcBorders>
          </w:tcPr>
          <w:p w14:paraId="4DA9916C">
            <w:pPr>
              <w:rPr>
                <w:color w:val="auto"/>
                <w:sz w:val="2"/>
                <w:szCs w:val="2"/>
              </w:rPr>
            </w:pPr>
          </w:p>
        </w:tc>
        <w:tc>
          <w:tcPr>
            <w:tcW w:w="3084" w:type="dxa"/>
            <w:gridSpan w:val="6"/>
          </w:tcPr>
          <w:p w14:paraId="6C5CC1B4">
            <w:pPr>
              <w:pStyle w:val="25"/>
              <w:spacing w:before="129"/>
              <w:ind w:left="910"/>
              <w:rPr>
                <w:color w:val="auto"/>
                <w:sz w:val="21"/>
              </w:rPr>
            </w:pPr>
            <w:r>
              <w:rPr>
                <w:color w:val="auto"/>
                <w:sz w:val="21"/>
              </w:rPr>
              <w:t>初级职称人员</w:t>
            </w:r>
          </w:p>
        </w:tc>
        <w:tc>
          <w:tcPr>
            <w:tcW w:w="2256" w:type="dxa"/>
          </w:tcPr>
          <w:p w14:paraId="200D7251">
            <w:pPr>
              <w:pStyle w:val="25"/>
              <w:rPr>
                <w:rFonts w:ascii="Times New Roman"/>
                <w:color w:val="auto"/>
                <w:sz w:val="20"/>
              </w:rPr>
            </w:pPr>
          </w:p>
        </w:tc>
      </w:tr>
      <w:tr w14:paraId="7F70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548" w:type="dxa"/>
          </w:tcPr>
          <w:p w14:paraId="4B8ABEC4">
            <w:pPr>
              <w:pStyle w:val="25"/>
              <w:spacing w:before="125"/>
              <w:ind w:left="121" w:right="117"/>
              <w:jc w:val="center"/>
              <w:rPr>
                <w:color w:val="auto"/>
                <w:sz w:val="21"/>
              </w:rPr>
            </w:pPr>
            <w:r>
              <w:rPr>
                <w:color w:val="auto"/>
                <w:sz w:val="21"/>
              </w:rPr>
              <w:t>账号</w:t>
            </w:r>
          </w:p>
        </w:tc>
        <w:tc>
          <w:tcPr>
            <w:tcW w:w="1980" w:type="dxa"/>
            <w:gridSpan w:val="2"/>
          </w:tcPr>
          <w:p w14:paraId="5E9A6356">
            <w:pPr>
              <w:pStyle w:val="25"/>
              <w:rPr>
                <w:rFonts w:ascii="Times New Roman"/>
                <w:color w:val="auto"/>
                <w:sz w:val="20"/>
              </w:rPr>
            </w:pPr>
          </w:p>
        </w:tc>
        <w:tc>
          <w:tcPr>
            <w:tcW w:w="900" w:type="dxa"/>
            <w:vMerge w:val="continue"/>
            <w:tcBorders>
              <w:top w:val="nil"/>
            </w:tcBorders>
          </w:tcPr>
          <w:p w14:paraId="1E5FC410">
            <w:pPr>
              <w:rPr>
                <w:color w:val="auto"/>
                <w:sz w:val="2"/>
                <w:szCs w:val="2"/>
              </w:rPr>
            </w:pPr>
          </w:p>
        </w:tc>
        <w:tc>
          <w:tcPr>
            <w:tcW w:w="3084" w:type="dxa"/>
            <w:gridSpan w:val="6"/>
          </w:tcPr>
          <w:p w14:paraId="27D318C3">
            <w:pPr>
              <w:pStyle w:val="25"/>
              <w:spacing w:before="125"/>
              <w:ind w:left="1100" w:right="1093"/>
              <w:jc w:val="center"/>
              <w:rPr>
                <w:color w:val="auto"/>
                <w:sz w:val="21"/>
              </w:rPr>
            </w:pPr>
            <w:r>
              <w:rPr>
                <w:color w:val="auto"/>
                <w:sz w:val="21"/>
              </w:rPr>
              <w:t>技 工</w:t>
            </w:r>
          </w:p>
        </w:tc>
        <w:tc>
          <w:tcPr>
            <w:tcW w:w="2256" w:type="dxa"/>
          </w:tcPr>
          <w:p w14:paraId="3EC1FC65">
            <w:pPr>
              <w:pStyle w:val="25"/>
              <w:rPr>
                <w:rFonts w:ascii="Times New Roman"/>
                <w:color w:val="auto"/>
                <w:sz w:val="20"/>
              </w:rPr>
            </w:pPr>
          </w:p>
        </w:tc>
      </w:tr>
      <w:tr w14:paraId="7427B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548" w:type="dxa"/>
          </w:tcPr>
          <w:p w14:paraId="55264204">
            <w:pPr>
              <w:pStyle w:val="25"/>
              <w:rPr>
                <w:color w:val="auto"/>
                <w:sz w:val="20"/>
              </w:rPr>
            </w:pPr>
          </w:p>
          <w:p w14:paraId="0B1ECFD6">
            <w:pPr>
              <w:pStyle w:val="25"/>
              <w:rPr>
                <w:color w:val="auto"/>
                <w:sz w:val="20"/>
              </w:rPr>
            </w:pPr>
          </w:p>
          <w:p w14:paraId="7971EF7B">
            <w:pPr>
              <w:pStyle w:val="25"/>
              <w:spacing w:before="6"/>
              <w:rPr>
                <w:color w:val="auto"/>
                <w:sz w:val="22"/>
              </w:rPr>
            </w:pPr>
          </w:p>
          <w:p w14:paraId="25DA4875">
            <w:pPr>
              <w:pStyle w:val="25"/>
              <w:ind w:left="121" w:right="114"/>
              <w:jc w:val="center"/>
              <w:rPr>
                <w:color w:val="auto"/>
                <w:sz w:val="21"/>
              </w:rPr>
            </w:pPr>
            <w:r>
              <w:rPr>
                <w:color w:val="auto"/>
                <w:sz w:val="21"/>
              </w:rPr>
              <w:t>经营范围</w:t>
            </w:r>
          </w:p>
        </w:tc>
        <w:tc>
          <w:tcPr>
            <w:tcW w:w="8220" w:type="dxa"/>
            <w:gridSpan w:val="10"/>
          </w:tcPr>
          <w:p w14:paraId="5F84C78B">
            <w:pPr>
              <w:pStyle w:val="25"/>
              <w:rPr>
                <w:rFonts w:ascii="Times New Roman"/>
                <w:color w:val="auto"/>
                <w:sz w:val="20"/>
              </w:rPr>
            </w:pPr>
          </w:p>
        </w:tc>
      </w:tr>
      <w:tr w14:paraId="5F4DB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2492ABE5">
            <w:pPr>
              <w:pStyle w:val="25"/>
              <w:spacing w:before="141"/>
              <w:ind w:left="121" w:right="117"/>
              <w:jc w:val="center"/>
              <w:rPr>
                <w:color w:val="auto"/>
                <w:sz w:val="21"/>
              </w:rPr>
            </w:pPr>
            <w:r>
              <w:rPr>
                <w:color w:val="auto"/>
                <w:sz w:val="21"/>
              </w:rPr>
              <w:t>备注</w:t>
            </w:r>
          </w:p>
        </w:tc>
        <w:tc>
          <w:tcPr>
            <w:tcW w:w="8220" w:type="dxa"/>
            <w:gridSpan w:val="10"/>
          </w:tcPr>
          <w:p w14:paraId="7395C956">
            <w:pPr>
              <w:pStyle w:val="25"/>
              <w:rPr>
                <w:rFonts w:ascii="Times New Roman"/>
                <w:color w:val="auto"/>
                <w:sz w:val="20"/>
              </w:rPr>
            </w:pPr>
          </w:p>
        </w:tc>
      </w:tr>
    </w:tbl>
    <w:p w14:paraId="7AA5EB3E">
      <w:pPr>
        <w:spacing w:after="0"/>
        <w:jc w:val="center"/>
        <w:rPr>
          <w:color w:val="auto"/>
          <w:sz w:val="21"/>
        </w:rPr>
        <w:sectPr>
          <w:headerReference r:id="rId23" w:type="default"/>
          <w:footerReference r:id="rId24" w:type="default"/>
          <w:pgSz w:w="11910" w:h="16840"/>
          <w:pgMar w:top="980" w:right="581" w:bottom="1100" w:left="580" w:header="700" w:footer="907" w:gutter="0"/>
          <w:cols w:space="720" w:num="1"/>
        </w:sectPr>
      </w:pPr>
    </w:p>
    <w:p w14:paraId="158E4A6D">
      <w:pPr>
        <w:pStyle w:val="5"/>
        <w:spacing w:before="55"/>
        <w:ind w:left="0" w:leftChars="0" w:right="823" w:firstLine="0" w:firstLineChars="0"/>
        <w:jc w:val="center"/>
        <w:rPr>
          <w:color w:val="auto"/>
        </w:rPr>
      </w:pPr>
      <w:r>
        <w:rPr>
          <w:color w:val="auto"/>
        </w:rPr>
        <w:t>资格条件承诺函</w:t>
      </w:r>
    </w:p>
    <w:p w14:paraId="342E43F3">
      <w:pPr>
        <w:pStyle w:val="11"/>
        <w:rPr>
          <w:b/>
          <w:color w:val="auto"/>
          <w:sz w:val="32"/>
        </w:rPr>
      </w:pPr>
    </w:p>
    <w:p w14:paraId="315C9C5F">
      <w:pPr>
        <w:pStyle w:val="11"/>
        <w:spacing w:before="11"/>
        <w:rPr>
          <w:b/>
          <w:color w:val="auto"/>
          <w:sz w:val="35"/>
        </w:rPr>
      </w:pPr>
    </w:p>
    <w:p w14:paraId="602DF8DF">
      <w:pPr>
        <w:pStyle w:val="11"/>
        <w:tabs>
          <w:tab w:val="left" w:pos="4067"/>
        </w:tabs>
        <w:ind w:left="468"/>
        <w:rPr>
          <w:color w:val="auto"/>
        </w:rPr>
      </w:pPr>
      <w:r>
        <w:rPr>
          <w:color w:val="auto"/>
        </w:rPr>
        <w:t>致：</w:t>
      </w:r>
      <w:r>
        <w:rPr>
          <w:color w:val="auto"/>
          <w:spacing w:val="119"/>
          <w:u w:val="single"/>
        </w:rPr>
        <w:t xml:space="preserve"> </w:t>
      </w:r>
      <w:r>
        <w:rPr>
          <w:color w:val="auto"/>
          <w:u w:val="single"/>
        </w:rPr>
        <w:t>(采购人、采购代理机构)</w:t>
      </w:r>
      <w:r>
        <w:rPr>
          <w:color w:val="auto"/>
          <w:u w:val="single"/>
        </w:rPr>
        <w:tab/>
      </w:r>
      <w:r>
        <w:rPr>
          <w:color w:val="auto"/>
        </w:rPr>
        <w:t>:</w:t>
      </w:r>
    </w:p>
    <w:p w14:paraId="7D294C45">
      <w:pPr>
        <w:pStyle w:val="11"/>
        <w:spacing w:before="7"/>
        <w:rPr>
          <w:color w:val="auto"/>
        </w:rPr>
      </w:pPr>
    </w:p>
    <w:p w14:paraId="29E279ED">
      <w:pPr>
        <w:pStyle w:val="11"/>
        <w:tabs>
          <w:tab w:val="left" w:pos="3348"/>
          <w:tab w:val="left" w:pos="6347"/>
        </w:tabs>
        <w:ind w:left="1068"/>
        <w:rPr>
          <w:color w:val="auto"/>
        </w:rPr>
      </w:pPr>
      <w:r>
        <w:rPr>
          <w:color w:val="auto"/>
        </w:rPr>
        <w:t>我单位(公司)参与</w:t>
      </w:r>
      <w:r>
        <w:rPr>
          <w:color w:val="auto"/>
          <w:u w:val="single"/>
        </w:rPr>
        <w:t xml:space="preserve"> </w:t>
      </w:r>
      <w:r>
        <w:rPr>
          <w:color w:val="auto"/>
          <w:u w:val="single"/>
        </w:rPr>
        <w:tab/>
      </w:r>
      <w:r>
        <w:rPr>
          <w:color w:val="auto"/>
          <w:u w:val="single"/>
        </w:rPr>
        <w:t>(采购项目名称项目编号)</w:t>
      </w:r>
      <w:r>
        <w:rPr>
          <w:color w:val="auto"/>
          <w:u w:val="single"/>
        </w:rPr>
        <w:tab/>
      </w:r>
      <w:r>
        <w:rPr>
          <w:color w:val="auto"/>
        </w:rPr>
        <w:t>采购项目的政府采购活动，现承诺如</w:t>
      </w:r>
    </w:p>
    <w:p w14:paraId="427296E6">
      <w:pPr>
        <w:pStyle w:val="11"/>
        <w:spacing w:before="6"/>
        <w:rPr>
          <w:color w:val="auto"/>
        </w:rPr>
      </w:pPr>
    </w:p>
    <w:p w14:paraId="23AEE2FF">
      <w:pPr>
        <w:pStyle w:val="11"/>
        <w:spacing w:before="1"/>
        <w:ind w:left="468"/>
        <w:rPr>
          <w:color w:val="auto"/>
        </w:rPr>
      </w:pPr>
      <w:r>
        <w:rPr>
          <w:color w:val="auto"/>
        </w:rPr>
        <w:t>下：</w:t>
      </w:r>
    </w:p>
    <w:p w14:paraId="37ECCD42">
      <w:pPr>
        <w:pStyle w:val="11"/>
        <w:spacing w:before="8"/>
        <w:rPr>
          <w:color w:val="auto"/>
        </w:rPr>
      </w:pPr>
    </w:p>
    <w:p w14:paraId="478ECF59">
      <w:pPr>
        <w:pStyle w:val="24"/>
        <w:numPr>
          <w:ilvl w:val="0"/>
          <w:numId w:val="19"/>
        </w:numPr>
        <w:tabs>
          <w:tab w:val="left" w:pos="1430"/>
        </w:tabs>
        <w:spacing w:before="1" w:after="0" w:line="240" w:lineRule="auto"/>
        <w:ind w:left="1429" w:right="0" w:hanging="242"/>
        <w:jc w:val="left"/>
        <w:rPr>
          <w:color w:val="auto"/>
          <w:sz w:val="24"/>
        </w:rPr>
      </w:pPr>
      <w:r>
        <w:rPr>
          <w:color w:val="auto"/>
          <w:sz w:val="24"/>
        </w:rPr>
        <w:t>具有良好的商业信誉和健全的财务会计制度；</w:t>
      </w:r>
    </w:p>
    <w:p w14:paraId="4DF675AA">
      <w:pPr>
        <w:pStyle w:val="11"/>
        <w:spacing w:before="6"/>
        <w:rPr>
          <w:color w:val="auto"/>
        </w:rPr>
      </w:pPr>
    </w:p>
    <w:p w14:paraId="77456FD9">
      <w:pPr>
        <w:pStyle w:val="24"/>
        <w:numPr>
          <w:ilvl w:val="0"/>
          <w:numId w:val="19"/>
        </w:numPr>
        <w:tabs>
          <w:tab w:val="left" w:pos="1430"/>
        </w:tabs>
        <w:spacing w:before="0" w:after="0" w:line="240" w:lineRule="auto"/>
        <w:ind w:left="1429" w:right="0" w:hanging="242"/>
        <w:jc w:val="left"/>
        <w:rPr>
          <w:color w:val="auto"/>
          <w:sz w:val="24"/>
        </w:rPr>
      </w:pPr>
      <w:r>
        <w:rPr>
          <w:color w:val="auto"/>
          <w:sz w:val="24"/>
        </w:rPr>
        <w:t>具有依法缴纳税收的良好记录；</w:t>
      </w:r>
    </w:p>
    <w:p w14:paraId="6021F188">
      <w:pPr>
        <w:pStyle w:val="11"/>
        <w:spacing w:before="7"/>
        <w:rPr>
          <w:color w:val="auto"/>
        </w:rPr>
      </w:pPr>
    </w:p>
    <w:p w14:paraId="609539DE">
      <w:pPr>
        <w:pStyle w:val="24"/>
        <w:numPr>
          <w:ilvl w:val="0"/>
          <w:numId w:val="19"/>
        </w:numPr>
        <w:tabs>
          <w:tab w:val="left" w:pos="1430"/>
        </w:tabs>
        <w:spacing w:before="0" w:after="0" w:line="240" w:lineRule="auto"/>
        <w:ind w:left="1429" w:right="0" w:hanging="242"/>
        <w:jc w:val="left"/>
        <w:rPr>
          <w:color w:val="auto"/>
          <w:sz w:val="24"/>
        </w:rPr>
      </w:pPr>
      <w:r>
        <w:rPr>
          <w:color w:val="auto"/>
          <w:sz w:val="24"/>
        </w:rPr>
        <w:t>具有依法缴纳社会保障金的良好记录。</w:t>
      </w:r>
    </w:p>
    <w:p w14:paraId="5D171EEF">
      <w:pPr>
        <w:pStyle w:val="11"/>
        <w:spacing w:before="9"/>
        <w:rPr>
          <w:color w:val="auto"/>
        </w:rPr>
      </w:pPr>
    </w:p>
    <w:p w14:paraId="1AE1EB00">
      <w:pPr>
        <w:pStyle w:val="11"/>
        <w:spacing w:line="484" w:lineRule="auto"/>
        <w:ind w:left="468" w:right="435" w:firstLine="480"/>
        <w:rPr>
          <w:color w:val="auto"/>
        </w:rPr>
      </w:pPr>
      <w:r>
        <w:rPr>
          <w:color w:val="auto"/>
          <w:spacing w:val="-6"/>
        </w:rPr>
        <w:t>我方在采购项目评审(评标)环节结束后，随时接受采购人、采购代理机构的检查验证，配</w:t>
      </w:r>
      <w:r>
        <w:rPr>
          <w:color w:val="auto"/>
          <w:spacing w:val="-7"/>
        </w:rPr>
        <w:t>合提供相关证明材料，证明符合《中华人民共和国政府采购法》规定的供应商基本资格条件。</w:t>
      </w:r>
    </w:p>
    <w:p w14:paraId="379BD249">
      <w:pPr>
        <w:pStyle w:val="11"/>
        <w:spacing w:before="3" w:line="484" w:lineRule="auto"/>
        <w:ind w:left="948" w:right="1875"/>
        <w:rPr>
          <w:color w:val="auto"/>
        </w:rPr>
      </w:pPr>
      <w:r>
        <w:rPr>
          <w:color w:val="auto"/>
        </w:rPr>
        <w:t>我单位(公司)对上述承诺的真实性负责。如有虚假，将依法承担相应责任。特此承诺。</w:t>
      </w:r>
    </w:p>
    <w:p w14:paraId="792B8553">
      <w:pPr>
        <w:pStyle w:val="11"/>
        <w:rPr>
          <w:color w:val="auto"/>
        </w:rPr>
      </w:pPr>
    </w:p>
    <w:p w14:paraId="4207B36D">
      <w:pPr>
        <w:pStyle w:val="11"/>
        <w:spacing w:before="2"/>
        <w:rPr>
          <w:color w:val="auto"/>
          <w:sz w:val="22"/>
        </w:rPr>
      </w:pPr>
    </w:p>
    <w:p w14:paraId="112A4776">
      <w:pPr>
        <w:pStyle w:val="11"/>
        <w:spacing w:line="487" w:lineRule="auto"/>
        <w:ind w:left="3348" w:right="6675"/>
        <w:jc w:val="both"/>
        <w:rPr>
          <w:color w:val="auto"/>
        </w:rPr>
      </w:pPr>
      <w:r>
        <w:rPr>
          <w:color w:val="auto"/>
        </w:rPr>
        <w:t>盖章： 签字： 日期：</w:t>
      </w:r>
    </w:p>
    <w:p w14:paraId="36992290">
      <w:pPr>
        <w:spacing w:after="0" w:line="487" w:lineRule="auto"/>
        <w:jc w:val="both"/>
        <w:rPr>
          <w:color w:val="auto"/>
        </w:rPr>
        <w:sectPr>
          <w:pgSz w:w="11910" w:h="16840"/>
          <w:pgMar w:top="980" w:right="581" w:bottom="1100" w:left="580" w:header="700" w:footer="907" w:gutter="0"/>
          <w:cols w:space="720" w:num="1"/>
        </w:sectPr>
      </w:pPr>
    </w:p>
    <w:p w14:paraId="071750AC">
      <w:pPr>
        <w:pStyle w:val="11"/>
        <w:rPr>
          <w:color w:val="auto"/>
          <w:sz w:val="20"/>
        </w:rPr>
      </w:pPr>
    </w:p>
    <w:p w14:paraId="589B0CAF">
      <w:pPr>
        <w:pStyle w:val="11"/>
        <w:rPr>
          <w:color w:val="auto"/>
          <w:sz w:val="20"/>
        </w:rPr>
      </w:pPr>
    </w:p>
    <w:p w14:paraId="03E80515">
      <w:pPr>
        <w:pStyle w:val="11"/>
        <w:spacing w:before="8"/>
        <w:rPr>
          <w:color w:val="auto"/>
        </w:rPr>
      </w:pPr>
    </w:p>
    <w:p w14:paraId="5D042167">
      <w:pPr>
        <w:pStyle w:val="11"/>
        <w:spacing w:before="66"/>
        <w:ind w:left="732" w:right="813"/>
        <w:jc w:val="center"/>
        <w:rPr>
          <w:color w:val="auto"/>
        </w:rPr>
      </w:pPr>
      <w:r>
        <w:rPr>
          <w:color w:val="auto"/>
        </w:rPr>
        <w:t>（三）近三年（2021-2023年）完成的类似项目情况表</w:t>
      </w:r>
    </w:p>
    <w:p w14:paraId="1E54E78D">
      <w:pPr>
        <w:pStyle w:val="11"/>
        <w:spacing w:before="6"/>
        <w:rPr>
          <w:color w:val="auto"/>
        </w:rPr>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7500"/>
      </w:tblGrid>
      <w:tr w14:paraId="01A1E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0AAFB840">
            <w:pPr>
              <w:pStyle w:val="25"/>
              <w:spacing w:before="3"/>
              <w:rPr>
                <w:color w:val="auto"/>
                <w:sz w:val="21"/>
              </w:rPr>
            </w:pPr>
          </w:p>
          <w:p w14:paraId="2CB2634C">
            <w:pPr>
              <w:pStyle w:val="25"/>
              <w:spacing w:line="252" w:lineRule="exact"/>
              <w:ind w:left="481" w:right="474"/>
              <w:jc w:val="center"/>
              <w:rPr>
                <w:color w:val="auto"/>
                <w:sz w:val="21"/>
              </w:rPr>
            </w:pPr>
            <w:r>
              <w:rPr>
                <w:color w:val="auto"/>
                <w:sz w:val="21"/>
              </w:rPr>
              <w:t>项目名称</w:t>
            </w:r>
          </w:p>
        </w:tc>
        <w:tc>
          <w:tcPr>
            <w:tcW w:w="7500" w:type="dxa"/>
          </w:tcPr>
          <w:p w14:paraId="2B71F002">
            <w:pPr>
              <w:pStyle w:val="25"/>
              <w:rPr>
                <w:rFonts w:ascii="Times New Roman"/>
                <w:color w:val="auto"/>
                <w:sz w:val="20"/>
              </w:rPr>
            </w:pPr>
          </w:p>
        </w:tc>
      </w:tr>
      <w:tr w14:paraId="2F2B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5A010B">
            <w:pPr>
              <w:pStyle w:val="25"/>
              <w:spacing w:before="3"/>
              <w:rPr>
                <w:color w:val="auto"/>
                <w:sz w:val="21"/>
              </w:rPr>
            </w:pPr>
          </w:p>
          <w:p w14:paraId="2EAFC02C">
            <w:pPr>
              <w:pStyle w:val="25"/>
              <w:spacing w:line="253" w:lineRule="exact"/>
              <w:ind w:left="481" w:right="474"/>
              <w:jc w:val="center"/>
              <w:rPr>
                <w:color w:val="auto"/>
                <w:sz w:val="21"/>
              </w:rPr>
            </w:pPr>
            <w:r>
              <w:rPr>
                <w:color w:val="auto"/>
                <w:sz w:val="21"/>
              </w:rPr>
              <w:t>项目所在地</w:t>
            </w:r>
          </w:p>
        </w:tc>
        <w:tc>
          <w:tcPr>
            <w:tcW w:w="7500" w:type="dxa"/>
          </w:tcPr>
          <w:p w14:paraId="2193E872">
            <w:pPr>
              <w:pStyle w:val="25"/>
              <w:rPr>
                <w:rFonts w:ascii="Times New Roman"/>
                <w:color w:val="auto"/>
                <w:sz w:val="20"/>
              </w:rPr>
            </w:pPr>
          </w:p>
        </w:tc>
      </w:tr>
      <w:tr w14:paraId="00B7F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E41BCD">
            <w:pPr>
              <w:pStyle w:val="25"/>
              <w:spacing w:before="2"/>
              <w:rPr>
                <w:color w:val="auto"/>
                <w:sz w:val="21"/>
              </w:rPr>
            </w:pPr>
          </w:p>
          <w:p w14:paraId="6FF2D50D">
            <w:pPr>
              <w:pStyle w:val="25"/>
              <w:spacing w:line="252" w:lineRule="exact"/>
              <w:ind w:left="481" w:right="474"/>
              <w:jc w:val="center"/>
              <w:rPr>
                <w:color w:val="auto"/>
                <w:sz w:val="21"/>
              </w:rPr>
            </w:pPr>
            <w:r>
              <w:rPr>
                <w:color w:val="auto"/>
                <w:sz w:val="21"/>
              </w:rPr>
              <w:t>发包人名称</w:t>
            </w:r>
          </w:p>
        </w:tc>
        <w:tc>
          <w:tcPr>
            <w:tcW w:w="7500" w:type="dxa"/>
          </w:tcPr>
          <w:p w14:paraId="268EEC16">
            <w:pPr>
              <w:pStyle w:val="25"/>
              <w:rPr>
                <w:rFonts w:ascii="Times New Roman"/>
                <w:color w:val="auto"/>
                <w:sz w:val="20"/>
              </w:rPr>
            </w:pPr>
          </w:p>
        </w:tc>
      </w:tr>
      <w:tr w14:paraId="0063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86C047">
            <w:pPr>
              <w:pStyle w:val="25"/>
              <w:spacing w:before="2"/>
              <w:rPr>
                <w:color w:val="auto"/>
                <w:sz w:val="21"/>
              </w:rPr>
            </w:pPr>
          </w:p>
          <w:p w14:paraId="67D8F741">
            <w:pPr>
              <w:pStyle w:val="25"/>
              <w:spacing w:before="1" w:line="253" w:lineRule="exact"/>
              <w:ind w:left="481" w:right="474"/>
              <w:jc w:val="center"/>
              <w:rPr>
                <w:color w:val="auto"/>
                <w:sz w:val="21"/>
              </w:rPr>
            </w:pPr>
            <w:r>
              <w:rPr>
                <w:color w:val="auto"/>
                <w:sz w:val="21"/>
              </w:rPr>
              <w:t>发包人地址</w:t>
            </w:r>
          </w:p>
        </w:tc>
        <w:tc>
          <w:tcPr>
            <w:tcW w:w="7500" w:type="dxa"/>
          </w:tcPr>
          <w:p w14:paraId="1F601295">
            <w:pPr>
              <w:pStyle w:val="25"/>
              <w:rPr>
                <w:rFonts w:ascii="Times New Roman"/>
                <w:color w:val="auto"/>
                <w:sz w:val="20"/>
              </w:rPr>
            </w:pPr>
          </w:p>
        </w:tc>
      </w:tr>
      <w:tr w14:paraId="1CE8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2F649D4E">
            <w:pPr>
              <w:pStyle w:val="25"/>
              <w:spacing w:before="4"/>
              <w:rPr>
                <w:color w:val="auto"/>
                <w:sz w:val="21"/>
              </w:rPr>
            </w:pPr>
          </w:p>
          <w:p w14:paraId="1E446A7F">
            <w:pPr>
              <w:pStyle w:val="25"/>
              <w:spacing w:line="251" w:lineRule="exact"/>
              <w:ind w:left="481" w:right="474"/>
              <w:jc w:val="center"/>
              <w:rPr>
                <w:color w:val="auto"/>
                <w:sz w:val="21"/>
              </w:rPr>
            </w:pPr>
            <w:r>
              <w:rPr>
                <w:color w:val="auto"/>
                <w:sz w:val="21"/>
              </w:rPr>
              <w:t>发包人电话</w:t>
            </w:r>
          </w:p>
        </w:tc>
        <w:tc>
          <w:tcPr>
            <w:tcW w:w="7500" w:type="dxa"/>
          </w:tcPr>
          <w:p w14:paraId="03EF51F7">
            <w:pPr>
              <w:pStyle w:val="25"/>
              <w:rPr>
                <w:rFonts w:ascii="Times New Roman"/>
                <w:color w:val="auto"/>
                <w:sz w:val="20"/>
              </w:rPr>
            </w:pPr>
          </w:p>
        </w:tc>
      </w:tr>
      <w:tr w14:paraId="436FB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4D3CE7A1">
            <w:pPr>
              <w:pStyle w:val="25"/>
              <w:spacing w:before="4"/>
              <w:rPr>
                <w:color w:val="auto"/>
                <w:sz w:val="21"/>
              </w:rPr>
            </w:pPr>
          </w:p>
          <w:p w14:paraId="063756A2">
            <w:pPr>
              <w:pStyle w:val="25"/>
              <w:spacing w:line="252" w:lineRule="exact"/>
              <w:ind w:left="481" w:right="474"/>
              <w:jc w:val="center"/>
              <w:rPr>
                <w:color w:val="auto"/>
                <w:sz w:val="21"/>
              </w:rPr>
            </w:pPr>
            <w:r>
              <w:rPr>
                <w:color w:val="auto"/>
                <w:sz w:val="21"/>
              </w:rPr>
              <w:t>合同价格</w:t>
            </w:r>
          </w:p>
        </w:tc>
        <w:tc>
          <w:tcPr>
            <w:tcW w:w="7500" w:type="dxa"/>
          </w:tcPr>
          <w:p w14:paraId="01BB9D77">
            <w:pPr>
              <w:pStyle w:val="25"/>
              <w:rPr>
                <w:rFonts w:ascii="Times New Roman"/>
                <w:color w:val="auto"/>
                <w:sz w:val="20"/>
              </w:rPr>
            </w:pPr>
          </w:p>
        </w:tc>
      </w:tr>
      <w:tr w14:paraId="1C44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C29B18">
            <w:pPr>
              <w:pStyle w:val="25"/>
              <w:spacing w:before="3"/>
              <w:rPr>
                <w:color w:val="auto"/>
                <w:sz w:val="21"/>
              </w:rPr>
            </w:pPr>
          </w:p>
          <w:p w14:paraId="4FFC088D">
            <w:pPr>
              <w:pStyle w:val="25"/>
              <w:spacing w:line="251" w:lineRule="exact"/>
              <w:ind w:left="481" w:right="477"/>
              <w:jc w:val="center"/>
              <w:rPr>
                <w:color w:val="auto"/>
                <w:sz w:val="21"/>
              </w:rPr>
            </w:pPr>
            <w:r>
              <w:rPr>
                <w:color w:val="auto"/>
                <w:sz w:val="21"/>
              </w:rPr>
              <w:t>合同履行期限</w:t>
            </w:r>
          </w:p>
        </w:tc>
        <w:tc>
          <w:tcPr>
            <w:tcW w:w="7500" w:type="dxa"/>
          </w:tcPr>
          <w:p w14:paraId="73C2EEAA">
            <w:pPr>
              <w:pStyle w:val="25"/>
              <w:rPr>
                <w:rFonts w:ascii="Times New Roman"/>
                <w:color w:val="auto"/>
                <w:sz w:val="20"/>
              </w:rPr>
            </w:pPr>
          </w:p>
        </w:tc>
      </w:tr>
      <w:tr w14:paraId="22FF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567BBEA9">
            <w:pPr>
              <w:pStyle w:val="25"/>
              <w:spacing w:before="3"/>
              <w:rPr>
                <w:color w:val="auto"/>
                <w:sz w:val="21"/>
              </w:rPr>
            </w:pPr>
          </w:p>
          <w:p w14:paraId="53E3B27D">
            <w:pPr>
              <w:pStyle w:val="25"/>
              <w:spacing w:before="1" w:line="252" w:lineRule="exact"/>
              <w:ind w:left="481" w:right="474"/>
              <w:jc w:val="center"/>
              <w:rPr>
                <w:color w:val="auto"/>
                <w:sz w:val="21"/>
              </w:rPr>
            </w:pPr>
            <w:r>
              <w:rPr>
                <w:color w:val="auto"/>
                <w:sz w:val="21"/>
              </w:rPr>
              <w:t>承担的工作</w:t>
            </w:r>
          </w:p>
        </w:tc>
        <w:tc>
          <w:tcPr>
            <w:tcW w:w="7500" w:type="dxa"/>
          </w:tcPr>
          <w:p w14:paraId="52A60B86">
            <w:pPr>
              <w:pStyle w:val="25"/>
              <w:rPr>
                <w:rFonts w:ascii="Times New Roman"/>
                <w:color w:val="auto"/>
                <w:sz w:val="20"/>
              </w:rPr>
            </w:pPr>
          </w:p>
        </w:tc>
      </w:tr>
      <w:tr w14:paraId="1585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35A9F4C0">
            <w:pPr>
              <w:pStyle w:val="25"/>
              <w:spacing w:before="3"/>
              <w:rPr>
                <w:color w:val="auto"/>
                <w:sz w:val="21"/>
              </w:rPr>
            </w:pPr>
          </w:p>
          <w:p w14:paraId="23A2D825">
            <w:pPr>
              <w:pStyle w:val="25"/>
              <w:spacing w:line="253" w:lineRule="exact"/>
              <w:ind w:left="481" w:right="474"/>
              <w:jc w:val="center"/>
              <w:rPr>
                <w:color w:val="auto"/>
                <w:sz w:val="21"/>
              </w:rPr>
            </w:pPr>
            <w:r>
              <w:rPr>
                <w:color w:val="auto"/>
                <w:sz w:val="21"/>
              </w:rPr>
              <w:t>项目负责人</w:t>
            </w:r>
          </w:p>
        </w:tc>
        <w:tc>
          <w:tcPr>
            <w:tcW w:w="7500" w:type="dxa"/>
          </w:tcPr>
          <w:p w14:paraId="553CF4AF">
            <w:pPr>
              <w:pStyle w:val="25"/>
              <w:rPr>
                <w:rFonts w:ascii="Times New Roman"/>
                <w:color w:val="auto"/>
                <w:sz w:val="20"/>
              </w:rPr>
            </w:pPr>
          </w:p>
        </w:tc>
      </w:tr>
      <w:tr w14:paraId="377A0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2268" w:type="dxa"/>
          </w:tcPr>
          <w:p w14:paraId="293C620E">
            <w:pPr>
              <w:pStyle w:val="25"/>
              <w:rPr>
                <w:color w:val="auto"/>
                <w:sz w:val="20"/>
              </w:rPr>
            </w:pPr>
          </w:p>
          <w:p w14:paraId="2F617AA3">
            <w:pPr>
              <w:pStyle w:val="25"/>
              <w:rPr>
                <w:color w:val="auto"/>
                <w:sz w:val="20"/>
              </w:rPr>
            </w:pPr>
          </w:p>
          <w:p w14:paraId="5CE4EADC">
            <w:pPr>
              <w:pStyle w:val="25"/>
              <w:rPr>
                <w:color w:val="auto"/>
                <w:sz w:val="20"/>
              </w:rPr>
            </w:pPr>
          </w:p>
          <w:p w14:paraId="7893558D">
            <w:pPr>
              <w:pStyle w:val="25"/>
              <w:spacing w:before="1"/>
              <w:rPr>
                <w:color w:val="auto"/>
                <w:sz w:val="25"/>
              </w:rPr>
            </w:pPr>
          </w:p>
          <w:p w14:paraId="0FEF0E8C">
            <w:pPr>
              <w:pStyle w:val="25"/>
              <w:ind w:left="481" w:right="474"/>
              <w:jc w:val="center"/>
              <w:rPr>
                <w:color w:val="auto"/>
                <w:sz w:val="21"/>
              </w:rPr>
            </w:pPr>
            <w:r>
              <w:rPr>
                <w:color w:val="auto"/>
                <w:sz w:val="21"/>
              </w:rPr>
              <w:t>项目描述</w:t>
            </w:r>
          </w:p>
        </w:tc>
        <w:tc>
          <w:tcPr>
            <w:tcW w:w="7500" w:type="dxa"/>
          </w:tcPr>
          <w:p w14:paraId="13804A83">
            <w:pPr>
              <w:pStyle w:val="25"/>
              <w:rPr>
                <w:rFonts w:ascii="Times New Roman"/>
                <w:color w:val="auto"/>
                <w:sz w:val="20"/>
              </w:rPr>
            </w:pPr>
          </w:p>
        </w:tc>
      </w:tr>
      <w:tr w14:paraId="0B116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68" w:type="dxa"/>
          </w:tcPr>
          <w:p w14:paraId="55EDF659">
            <w:pPr>
              <w:pStyle w:val="25"/>
              <w:spacing w:before="2"/>
              <w:rPr>
                <w:color w:val="auto"/>
                <w:sz w:val="21"/>
              </w:rPr>
            </w:pPr>
          </w:p>
          <w:p w14:paraId="5519B072">
            <w:pPr>
              <w:pStyle w:val="25"/>
              <w:spacing w:line="253" w:lineRule="exact"/>
              <w:ind w:left="481" w:right="477"/>
              <w:jc w:val="center"/>
              <w:rPr>
                <w:color w:val="auto"/>
                <w:sz w:val="21"/>
              </w:rPr>
            </w:pPr>
            <w:r>
              <w:rPr>
                <w:color w:val="auto"/>
                <w:sz w:val="21"/>
              </w:rPr>
              <w:t>备注</w:t>
            </w:r>
          </w:p>
        </w:tc>
        <w:tc>
          <w:tcPr>
            <w:tcW w:w="7500" w:type="dxa"/>
          </w:tcPr>
          <w:p w14:paraId="601F3232">
            <w:pPr>
              <w:pStyle w:val="25"/>
              <w:rPr>
                <w:rFonts w:ascii="Times New Roman"/>
                <w:color w:val="auto"/>
                <w:sz w:val="20"/>
              </w:rPr>
            </w:pPr>
          </w:p>
        </w:tc>
      </w:tr>
    </w:tbl>
    <w:p w14:paraId="63151041">
      <w:pPr>
        <w:spacing w:before="0"/>
        <w:ind w:left="468" w:right="0" w:firstLine="0"/>
        <w:jc w:val="left"/>
        <w:rPr>
          <w:color w:val="auto"/>
          <w:sz w:val="21"/>
        </w:rPr>
      </w:pPr>
      <w:r>
        <w:rPr>
          <w:color w:val="auto"/>
          <w:sz w:val="21"/>
        </w:rPr>
        <w:t>注：附中标通知书或合同复印件加盖公章</w:t>
      </w:r>
    </w:p>
    <w:p w14:paraId="68AE2321">
      <w:pPr>
        <w:spacing w:after="0"/>
        <w:jc w:val="left"/>
        <w:rPr>
          <w:color w:val="auto"/>
          <w:sz w:val="21"/>
        </w:rPr>
        <w:sectPr>
          <w:pgSz w:w="11910" w:h="16840"/>
          <w:pgMar w:top="980" w:right="581" w:bottom="1100" w:left="580" w:header="700" w:footer="907" w:gutter="0"/>
          <w:cols w:space="720" w:num="1"/>
        </w:sectPr>
      </w:pPr>
    </w:p>
    <w:p w14:paraId="1F0CD0A8">
      <w:pPr>
        <w:pStyle w:val="11"/>
        <w:rPr>
          <w:color w:val="auto"/>
          <w:sz w:val="20"/>
        </w:rPr>
      </w:pPr>
    </w:p>
    <w:p w14:paraId="4C8AFE0D">
      <w:pPr>
        <w:pStyle w:val="11"/>
        <w:rPr>
          <w:color w:val="auto"/>
          <w:sz w:val="20"/>
        </w:rPr>
      </w:pPr>
    </w:p>
    <w:p w14:paraId="41BADB6E">
      <w:pPr>
        <w:pStyle w:val="11"/>
        <w:spacing w:before="9"/>
        <w:rPr>
          <w:color w:val="auto"/>
          <w:sz w:val="25"/>
        </w:rPr>
      </w:pPr>
    </w:p>
    <w:p w14:paraId="63F9BBAD">
      <w:pPr>
        <w:pStyle w:val="5"/>
        <w:spacing w:before="54"/>
        <w:ind w:left="0" w:right="4505"/>
        <w:jc w:val="right"/>
        <w:rPr>
          <w:color w:val="auto"/>
        </w:rPr>
      </w:pPr>
      <w:r>
        <w:rPr>
          <w:rFonts w:hint="eastAsia"/>
          <w:color w:val="auto"/>
          <w:w w:val="95"/>
          <w:lang w:eastAsia="zh-CN"/>
        </w:rPr>
        <w:t>五</w:t>
      </w:r>
      <w:r>
        <w:rPr>
          <w:color w:val="auto"/>
          <w:w w:val="95"/>
        </w:rPr>
        <w:t>、中小企业声明函</w:t>
      </w:r>
    </w:p>
    <w:p w14:paraId="353CDF71">
      <w:pPr>
        <w:pStyle w:val="8"/>
        <w:spacing w:before="134"/>
        <w:ind w:right="4428"/>
        <w:jc w:val="right"/>
        <w:rPr>
          <w:color w:val="auto"/>
        </w:rPr>
      </w:pPr>
      <w:r>
        <w:rPr>
          <w:color w:val="auto"/>
          <w:w w:val="95"/>
        </w:rPr>
        <w:t>中小企业声明函</w:t>
      </w:r>
    </w:p>
    <w:p w14:paraId="3A21B86F">
      <w:pPr>
        <w:pStyle w:val="11"/>
        <w:spacing w:before="2"/>
        <w:rPr>
          <w:b/>
          <w:color w:val="auto"/>
          <w:sz w:val="32"/>
        </w:rPr>
      </w:pPr>
    </w:p>
    <w:p w14:paraId="23F633A6">
      <w:pPr>
        <w:spacing w:before="0" w:line="364" w:lineRule="auto"/>
        <w:ind w:left="468" w:right="552" w:firstLine="420"/>
        <w:jc w:val="both"/>
        <w:rPr>
          <w:color w:val="auto"/>
          <w:sz w:val="21"/>
        </w:rPr>
      </w:pPr>
      <w:r>
        <w:rPr>
          <w:color w:val="auto"/>
          <w:spacing w:val="-2"/>
          <w:sz w:val="21"/>
        </w:rPr>
        <w:t>本公司</w:t>
      </w:r>
      <w:r>
        <w:rPr>
          <w:color w:val="auto"/>
          <w:sz w:val="21"/>
        </w:rPr>
        <w:t>（联合体</w:t>
      </w:r>
      <w:r>
        <w:rPr>
          <w:color w:val="auto"/>
          <w:spacing w:val="-5"/>
          <w:sz w:val="21"/>
        </w:rPr>
        <w:t>）</w:t>
      </w:r>
      <w:r>
        <w:rPr>
          <w:color w:val="auto"/>
          <w:spacing w:val="-3"/>
          <w:sz w:val="21"/>
        </w:rPr>
        <w:t>郑重声明，根据《政府采购促进中小企业发展管理办法》</w:t>
      </w:r>
      <w:r>
        <w:rPr>
          <w:color w:val="auto"/>
          <w:sz w:val="21"/>
        </w:rPr>
        <w:t>（财库﹝2020﹞46</w:t>
      </w:r>
      <w:r>
        <w:rPr>
          <w:color w:val="auto"/>
          <w:spacing w:val="-12"/>
          <w:sz w:val="21"/>
        </w:rPr>
        <w:t xml:space="preserve"> 号</w:t>
      </w:r>
      <w:r>
        <w:rPr>
          <w:color w:val="auto"/>
          <w:spacing w:val="-5"/>
          <w:sz w:val="21"/>
        </w:rPr>
        <w:t>）</w:t>
      </w:r>
      <w:r>
        <w:rPr>
          <w:color w:val="auto"/>
          <w:sz w:val="21"/>
        </w:rPr>
        <w:t>的规定，本公司</w:t>
      </w:r>
      <w:r>
        <w:rPr>
          <w:color w:val="auto"/>
          <w:spacing w:val="4"/>
          <w:sz w:val="21"/>
        </w:rPr>
        <w:t>（</w:t>
      </w:r>
      <w:r>
        <w:rPr>
          <w:color w:val="auto"/>
          <w:sz w:val="21"/>
        </w:rPr>
        <w:t>联合体）参加</w:t>
      </w:r>
      <w:r>
        <w:rPr>
          <w:color w:val="auto"/>
          <w:sz w:val="21"/>
          <w:u w:val="single"/>
        </w:rPr>
        <w:t>（单位名称</w:t>
      </w:r>
      <w:r>
        <w:rPr>
          <w:color w:val="auto"/>
          <w:spacing w:val="4"/>
          <w:sz w:val="21"/>
          <w:u w:val="single"/>
        </w:rPr>
        <w:t>）</w:t>
      </w:r>
      <w:r>
        <w:rPr>
          <w:color w:val="auto"/>
          <w:sz w:val="21"/>
        </w:rPr>
        <w:t>的</w:t>
      </w:r>
      <w:r>
        <w:rPr>
          <w:color w:val="auto"/>
          <w:sz w:val="21"/>
          <w:u w:val="single"/>
        </w:rPr>
        <w:t>（项目名称）</w:t>
      </w:r>
      <w:r>
        <w:rPr>
          <w:color w:val="auto"/>
          <w:sz w:val="21"/>
        </w:rPr>
        <w:t>采购活动，工程的施工单位全部为符合政策要求的中小企业</w:t>
      </w:r>
      <w:r>
        <w:rPr>
          <w:color w:val="auto"/>
          <w:spacing w:val="4"/>
          <w:sz w:val="21"/>
        </w:rPr>
        <w:t>（</w:t>
      </w:r>
      <w:r>
        <w:rPr>
          <w:color w:val="auto"/>
          <w:sz w:val="21"/>
        </w:rPr>
        <w:t>或者：服务全部由符合政策要求的中小企业承接）。相关企业（含联合体中的中小企业、签订分包意向协议的中小企业）的具体情况如下：</w:t>
      </w:r>
    </w:p>
    <w:p w14:paraId="734C04C1">
      <w:pPr>
        <w:pStyle w:val="24"/>
        <w:numPr>
          <w:ilvl w:val="0"/>
          <w:numId w:val="20"/>
        </w:numPr>
        <w:tabs>
          <w:tab w:val="left" w:pos="1100"/>
          <w:tab w:val="left" w:pos="1414"/>
          <w:tab w:val="left" w:pos="3403"/>
          <w:tab w:val="left" w:pos="5602"/>
        </w:tabs>
        <w:spacing w:before="0" w:after="0" w:line="364" w:lineRule="auto"/>
        <w:ind w:left="468" w:right="448" w:firstLine="420"/>
        <w:jc w:val="left"/>
        <w:rPr>
          <w:color w:val="auto"/>
          <w:sz w:val="21"/>
        </w:rPr>
      </w:pPr>
      <w:r>
        <w:rPr>
          <w:rFonts w:ascii="Times New Roman" w:eastAsia="Times New Roman"/>
          <w:color w:val="auto"/>
          <w:w w:val="99"/>
          <w:sz w:val="21"/>
          <w:u w:val="single"/>
        </w:rPr>
        <w:t xml:space="preserve"> </w:t>
      </w:r>
      <w:r>
        <w:rPr>
          <w:rFonts w:ascii="Times New Roman" w:eastAsia="Times New Roman"/>
          <w:color w:val="auto"/>
          <w:sz w:val="21"/>
          <w:u w:val="single"/>
        </w:rPr>
        <w:t xml:space="preserve"> </w:t>
      </w:r>
      <w:r>
        <w:rPr>
          <w:color w:val="auto"/>
          <w:sz w:val="21"/>
          <w:u w:val="single"/>
        </w:rPr>
        <w:t>（标的名</w:t>
      </w:r>
      <w:r>
        <w:rPr>
          <w:color w:val="auto"/>
          <w:spacing w:val="4"/>
          <w:sz w:val="21"/>
          <w:u w:val="single"/>
        </w:rPr>
        <w:t>称</w:t>
      </w:r>
      <w:r>
        <w:rPr>
          <w:color w:val="auto"/>
          <w:sz w:val="21"/>
          <w:u w:val="single"/>
        </w:rPr>
        <w:t>）</w:t>
      </w:r>
      <w:r>
        <w:rPr>
          <w:color w:val="auto"/>
          <w:spacing w:val="15"/>
          <w:sz w:val="21"/>
        </w:rPr>
        <w:t xml:space="preserve"> </w:t>
      </w:r>
      <w:r>
        <w:rPr>
          <w:color w:val="auto"/>
          <w:sz w:val="21"/>
        </w:rPr>
        <w:t>，属</w:t>
      </w:r>
      <w:r>
        <w:rPr>
          <w:color w:val="auto"/>
          <w:spacing w:val="4"/>
          <w:sz w:val="21"/>
        </w:rPr>
        <w:t>于</w:t>
      </w:r>
      <w:r>
        <w:rPr>
          <w:color w:val="auto"/>
          <w:sz w:val="21"/>
          <w:u w:val="single"/>
        </w:rPr>
        <w:t>（采购文</w:t>
      </w:r>
      <w:r>
        <w:rPr>
          <w:color w:val="auto"/>
          <w:spacing w:val="4"/>
          <w:sz w:val="21"/>
          <w:u w:val="single"/>
        </w:rPr>
        <w:t>件</w:t>
      </w:r>
      <w:r>
        <w:rPr>
          <w:color w:val="auto"/>
          <w:sz w:val="21"/>
          <w:u w:val="single"/>
        </w:rPr>
        <w:t>中明确的所属行业）</w:t>
      </w:r>
      <w:r>
        <w:rPr>
          <w:color w:val="auto"/>
          <w:sz w:val="21"/>
        </w:rPr>
        <w:t>；承建（</w:t>
      </w:r>
      <w:r>
        <w:rPr>
          <w:color w:val="auto"/>
          <w:spacing w:val="4"/>
          <w:sz w:val="21"/>
        </w:rPr>
        <w:t>承</w:t>
      </w:r>
      <w:r>
        <w:rPr>
          <w:color w:val="auto"/>
          <w:sz w:val="21"/>
        </w:rPr>
        <w:t>接）企业为</w:t>
      </w:r>
      <w:r>
        <w:rPr>
          <w:color w:val="auto"/>
          <w:sz w:val="21"/>
          <w:u w:val="single"/>
        </w:rPr>
        <w:t>（企业名</w:t>
      </w:r>
      <w:r>
        <w:rPr>
          <w:color w:val="auto"/>
          <w:spacing w:val="4"/>
          <w:sz w:val="21"/>
          <w:u w:val="single"/>
        </w:rPr>
        <w:t>称</w:t>
      </w:r>
      <w:r>
        <w:rPr>
          <w:color w:val="auto"/>
          <w:sz w:val="21"/>
          <w:u w:val="single"/>
        </w:rPr>
        <w:t>）</w:t>
      </w:r>
      <w:r>
        <w:rPr>
          <w:color w:val="auto"/>
          <w:sz w:val="21"/>
        </w:rPr>
        <w:t>，从业</w:t>
      </w:r>
      <w:r>
        <w:rPr>
          <w:color w:val="auto"/>
          <w:spacing w:val="-1"/>
          <w:w w:val="99"/>
          <w:sz w:val="21"/>
        </w:rPr>
        <w:t>人</w:t>
      </w:r>
      <w:r>
        <w:rPr>
          <w:color w:val="auto"/>
          <w:spacing w:val="1"/>
          <w:w w:val="99"/>
          <w:sz w:val="21"/>
        </w:rPr>
        <w:t>员</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2"/>
          <w:w w:val="99"/>
          <w:sz w:val="21"/>
        </w:rPr>
        <w:t>人</w:t>
      </w:r>
      <w:r>
        <w:rPr>
          <w:color w:val="auto"/>
          <w:spacing w:val="-5"/>
          <w:w w:val="99"/>
          <w:sz w:val="21"/>
        </w:rPr>
        <w:t>，</w:t>
      </w:r>
      <w:r>
        <w:rPr>
          <w:color w:val="auto"/>
          <w:spacing w:val="-1"/>
          <w:w w:val="99"/>
          <w:sz w:val="21"/>
        </w:rPr>
        <w:t>营</w:t>
      </w:r>
      <w:r>
        <w:rPr>
          <w:color w:val="auto"/>
          <w:spacing w:val="2"/>
          <w:w w:val="99"/>
          <w:sz w:val="21"/>
        </w:rPr>
        <w:t>业</w:t>
      </w:r>
      <w:r>
        <w:rPr>
          <w:color w:val="auto"/>
          <w:spacing w:val="-1"/>
          <w:w w:val="99"/>
          <w:sz w:val="21"/>
        </w:rPr>
        <w:t>收</w:t>
      </w:r>
      <w:r>
        <w:rPr>
          <w:color w:val="auto"/>
          <w:spacing w:val="2"/>
          <w:w w:val="99"/>
          <w:sz w:val="21"/>
        </w:rPr>
        <w:t>入</w:t>
      </w:r>
      <w:r>
        <w:rPr>
          <w:color w:val="auto"/>
          <w:spacing w:val="-1"/>
          <w:w w:val="99"/>
          <w:sz w:val="21"/>
        </w:rPr>
        <w:t>为</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1"/>
          <w:w w:val="99"/>
          <w:sz w:val="21"/>
        </w:rPr>
        <w:t>万</w:t>
      </w:r>
      <w:r>
        <w:rPr>
          <w:color w:val="auto"/>
          <w:spacing w:val="2"/>
          <w:w w:val="99"/>
          <w:sz w:val="21"/>
        </w:rPr>
        <w:t>元</w:t>
      </w:r>
      <w:r>
        <w:rPr>
          <w:color w:val="auto"/>
          <w:spacing w:val="-5"/>
          <w:w w:val="99"/>
          <w:sz w:val="21"/>
        </w:rPr>
        <w:t>，</w:t>
      </w:r>
      <w:r>
        <w:rPr>
          <w:color w:val="auto"/>
          <w:spacing w:val="-1"/>
          <w:w w:val="99"/>
          <w:sz w:val="21"/>
        </w:rPr>
        <w:t>资</w:t>
      </w:r>
      <w:r>
        <w:rPr>
          <w:color w:val="auto"/>
          <w:spacing w:val="2"/>
          <w:w w:val="99"/>
          <w:sz w:val="21"/>
        </w:rPr>
        <w:t>产</w:t>
      </w:r>
      <w:r>
        <w:rPr>
          <w:color w:val="auto"/>
          <w:spacing w:val="-1"/>
          <w:w w:val="99"/>
          <w:sz w:val="21"/>
        </w:rPr>
        <w:t>总</w:t>
      </w:r>
      <w:r>
        <w:rPr>
          <w:color w:val="auto"/>
          <w:spacing w:val="2"/>
          <w:w w:val="99"/>
          <w:sz w:val="21"/>
        </w:rPr>
        <w:t>额</w:t>
      </w:r>
      <w:r>
        <w:rPr>
          <w:color w:val="auto"/>
          <w:spacing w:val="-1"/>
          <w:w w:val="99"/>
          <w:sz w:val="21"/>
        </w:rPr>
        <w:t>为</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1"/>
          <w:w w:val="99"/>
          <w:sz w:val="21"/>
        </w:rPr>
        <w:t>万</w:t>
      </w:r>
      <w:r>
        <w:rPr>
          <w:color w:val="auto"/>
          <w:w w:val="99"/>
          <w:sz w:val="21"/>
        </w:rPr>
        <w:t>元</w:t>
      </w:r>
      <w:r>
        <w:rPr>
          <w:color w:val="auto"/>
          <w:spacing w:val="-51"/>
          <w:sz w:val="21"/>
        </w:rPr>
        <w:t xml:space="preserve"> </w:t>
      </w:r>
      <w:r>
        <w:rPr>
          <w:color w:val="auto"/>
          <w:spacing w:val="-1"/>
          <w:w w:val="106"/>
          <w:position w:val="11"/>
          <w:sz w:val="10"/>
        </w:rPr>
        <w:t>1</w:t>
      </w:r>
      <w:r>
        <w:rPr>
          <w:color w:val="auto"/>
          <w:spacing w:val="-5"/>
          <w:w w:val="99"/>
          <w:sz w:val="21"/>
        </w:rPr>
        <w:t>，</w:t>
      </w:r>
      <w:r>
        <w:rPr>
          <w:color w:val="auto"/>
          <w:spacing w:val="-1"/>
          <w:w w:val="99"/>
          <w:sz w:val="21"/>
        </w:rPr>
        <w:t>属</w:t>
      </w:r>
      <w:r>
        <w:rPr>
          <w:color w:val="auto"/>
          <w:spacing w:val="-5"/>
          <w:w w:val="99"/>
          <w:sz w:val="21"/>
        </w:rPr>
        <w:t>于</w:t>
      </w:r>
      <w:r>
        <w:rPr>
          <w:color w:val="auto"/>
          <w:spacing w:val="2"/>
          <w:w w:val="99"/>
          <w:sz w:val="21"/>
          <w:u w:val="single"/>
        </w:rPr>
        <w:t>（</w:t>
      </w:r>
      <w:r>
        <w:rPr>
          <w:color w:val="auto"/>
          <w:spacing w:val="-1"/>
          <w:w w:val="99"/>
          <w:sz w:val="21"/>
          <w:u w:val="single"/>
        </w:rPr>
        <w:t>中</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spacing w:val="-1"/>
          <w:w w:val="99"/>
          <w:sz w:val="21"/>
          <w:u w:val="single"/>
        </w:rPr>
        <w:t>小</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spacing w:val="-1"/>
          <w:w w:val="99"/>
          <w:sz w:val="21"/>
          <w:u w:val="single"/>
        </w:rPr>
        <w:t>微</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w w:val="99"/>
          <w:sz w:val="21"/>
        </w:rPr>
        <w:t>；</w:t>
      </w:r>
    </w:p>
    <w:p w14:paraId="1246B810">
      <w:pPr>
        <w:pStyle w:val="24"/>
        <w:numPr>
          <w:ilvl w:val="0"/>
          <w:numId w:val="20"/>
        </w:numPr>
        <w:tabs>
          <w:tab w:val="left" w:pos="1100"/>
          <w:tab w:val="left" w:pos="1414"/>
          <w:tab w:val="left" w:pos="3403"/>
          <w:tab w:val="left" w:pos="5707"/>
        </w:tabs>
        <w:spacing w:before="0" w:after="0" w:line="364" w:lineRule="auto"/>
        <w:ind w:left="468" w:right="448" w:firstLine="420"/>
        <w:jc w:val="left"/>
        <w:rPr>
          <w:color w:val="auto"/>
          <w:sz w:val="21"/>
        </w:rPr>
      </w:pPr>
      <w:r>
        <w:rPr>
          <w:rFonts w:ascii="Times New Roman" w:eastAsia="Times New Roman"/>
          <w:color w:val="auto"/>
          <w:w w:val="99"/>
          <w:sz w:val="21"/>
          <w:u w:val="single"/>
        </w:rPr>
        <w:t xml:space="preserve"> </w:t>
      </w:r>
      <w:r>
        <w:rPr>
          <w:rFonts w:ascii="Times New Roman" w:eastAsia="Times New Roman"/>
          <w:color w:val="auto"/>
          <w:sz w:val="21"/>
          <w:u w:val="single"/>
        </w:rPr>
        <w:t xml:space="preserve"> </w:t>
      </w:r>
      <w:r>
        <w:rPr>
          <w:color w:val="auto"/>
          <w:sz w:val="21"/>
          <w:u w:val="single"/>
        </w:rPr>
        <w:t>（标的名</w:t>
      </w:r>
      <w:r>
        <w:rPr>
          <w:color w:val="auto"/>
          <w:spacing w:val="4"/>
          <w:sz w:val="21"/>
          <w:u w:val="single"/>
        </w:rPr>
        <w:t>称</w:t>
      </w:r>
      <w:r>
        <w:rPr>
          <w:color w:val="auto"/>
          <w:sz w:val="21"/>
          <w:u w:val="single"/>
        </w:rPr>
        <w:t>）</w:t>
      </w:r>
      <w:r>
        <w:rPr>
          <w:color w:val="auto"/>
          <w:spacing w:val="15"/>
          <w:sz w:val="21"/>
        </w:rPr>
        <w:t xml:space="preserve"> </w:t>
      </w:r>
      <w:r>
        <w:rPr>
          <w:color w:val="auto"/>
          <w:sz w:val="21"/>
        </w:rPr>
        <w:t>，属</w:t>
      </w:r>
      <w:r>
        <w:rPr>
          <w:color w:val="auto"/>
          <w:spacing w:val="4"/>
          <w:sz w:val="21"/>
        </w:rPr>
        <w:t>于</w:t>
      </w:r>
      <w:r>
        <w:rPr>
          <w:color w:val="auto"/>
          <w:sz w:val="21"/>
          <w:u w:val="single"/>
        </w:rPr>
        <w:t>（采购文</w:t>
      </w:r>
      <w:r>
        <w:rPr>
          <w:color w:val="auto"/>
          <w:spacing w:val="4"/>
          <w:sz w:val="21"/>
          <w:u w:val="single"/>
        </w:rPr>
        <w:t>件</w:t>
      </w:r>
      <w:r>
        <w:rPr>
          <w:color w:val="auto"/>
          <w:sz w:val="21"/>
          <w:u w:val="single"/>
        </w:rPr>
        <w:t>中明确的所属行业）</w:t>
      </w:r>
      <w:r>
        <w:rPr>
          <w:color w:val="auto"/>
          <w:sz w:val="21"/>
        </w:rPr>
        <w:t>；承建（</w:t>
      </w:r>
      <w:r>
        <w:rPr>
          <w:color w:val="auto"/>
          <w:spacing w:val="4"/>
          <w:sz w:val="21"/>
        </w:rPr>
        <w:t>承</w:t>
      </w:r>
      <w:r>
        <w:rPr>
          <w:color w:val="auto"/>
          <w:sz w:val="21"/>
        </w:rPr>
        <w:t>接）企业为</w:t>
      </w:r>
      <w:r>
        <w:rPr>
          <w:color w:val="auto"/>
          <w:sz w:val="21"/>
          <w:u w:val="single"/>
        </w:rPr>
        <w:t>（企业名</w:t>
      </w:r>
      <w:r>
        <w:rPr>
          <w:color w:val="auto"/>
          <w:spacing w:val="4"/>
          <w:sz w:val="21"/>
          <w:u w:val="single"/>
        </w:rPr>
        <w:t>称</w:t>
      </w:r>
      <w:r>
        <w:rPr>
          <w:color w:val="auto"/>
          <w:sz w:val="21"/>
          <w:u w:val="single"/>
        </w:rPr>
        <w:t>）</w:t>
      </w:r>
      <w:r>
        <w:rPr>
          <w:color w:val="auto"/>
          <w:sz w:val="21"/>
        </w:rPr>
        <w:t>，从业人员</w:t>
      </w:r>
      <w:r>
        <w:rPr>
          <w:color w:val="auto"/>
          <w:sz w:val="21"/>
          <w:u w:val="single"/>
        </w:rPr>
        <w:t xml:space="preserve"> </w:t>
      </w:r>
      <w:r>
        <w:rPr>
          <w:color w:val="auto"/>
          <w:sz w:val="21"/>
          <w:u w:val="single"/>
        </w:rPr>
        <w:tab/>
      </w:r>
      <w:r>
        <w:rPr>
          <w:color w:val="auto"/>
          <w:sz w:val="21"/>
        </w:rPr>
        <w:t>人</w:t>
      </w:r>
      <w:r>
        <w:rPr>
          <w:color w:val="auto"/>
          <w:spacing w:val="-5"/>
          <w:sz w:val="21"/>
        </w:rPr>
        <w:t>，</w:t>
      </w:r>
      <w:r>
        <w:rPr>
          <w:color w:val="auto"/>
          <w:sz w:val="21"/>
        </w:rPr>
        <w:t>营业收入为</w:t>
      </w:r>
      <w:r>
        <w:rPr>
          <w:color w:val="auto"/>
          <w:sz w:val="21"/>
          <w:u w:val="single"/>
        </w:rPr>
        <w:t xml:space="preserve"> </w:t>
      </w:r>
      <w:r>
        <w:rPr>
          <w:color w:val="auto"/>
          <w:sz w:val="21"/>
          <w:u w:val="single"/>
        </w:rPr>
        <w:tab/>
      </w:r>
      <w:r>
        <w:rPr>
          <w:color w:val="auto"/>
          <w:sz w:val="21"/>
        </w:rPr>
        <w:t>万元</w:t>
      </w:r>
      <w:r>
        <w:rPr>
          <w:color w:val="auto"/>
          <w:spacing w:val="-5"/>
          <w:sz w:val="21"/>
        </w:rPr>
        <w:t>，</w:t>
      </w:r>
      <w:r>
        <w:rPr>
          <w:color w:val="auto"/>
          <w:sz w:val="21"/>
        </w:rPr>
        <w:t>资产总额为</w:t>
      </w:r>
      <w:r>
        <w:rPr>
          <w:color w:val="auto"/>
          <w:sz w:val="21"/>
          <w:u w:val="single"/>
        </w:rPr>
        <w:t xml:space="preserve"> </w:t>
      </w:r>
      <w:r>
        <w:rPr>
          <w:color w:val="auto"/>
          <w:sz w:val="21"/>
          <w:u w:val="single"/>
        </w:rPr>
        <w:tab/>
      </w:r>
      <w:r>
        <w:rPr>
          <w:color w:val="auto"/>
          <w:w w:val="95"/>
          <w:sz w:val="21"/>
        </w:rPr>
        <w:t>万元</w:t>
      </w:r>
      <w:r>
        <w:rPr>
          <w:color w:val="auto"/>
          <w:spacing w:val="-5"/>
          <w:w w:val="95"/>
          <w:sz w:val="21"/>
        </w:rPr>
        <w:t>，</w:t>
      </w:r>
      <w:r>
        <w:rPr>
          <w:color w:val="auto"/>
          <w:w w:val="95"/>
          <w:sz w:val="21"/>
        </w:rPr>
        <w:t>属</w:t>
      </w:r>
      <w:r>
        <w:rPr>
          <w:color w:val="auto"/>
          <w:spacing w:val="-5"/>
          <w:w w:val="95"/>
          <w:sz w:val="21"/>
        </w:rPr>
        <w:t>于</w:t>
      </w:r>
      <w:r>
        <w:rPr>
          <w:color w:val="auto"/>
          <w:w w:val="95"/>
          <w:sz w:val="21"/>
          <w:u w:val="single"/>
        </w:rPr>
        <w:t>（中型企业</w:t>
      </w:r>
      <w:r>
        <w:rPr>
          <w:color w:val="auto"/>
          <w:spacing w:val="-5"/>
          <w:w w:val="95"/>
          <w:sz w:val="21"/>
          <w:u w:val="single"/>
        </w:rPr>
        <w:t>、</w:t>
      </w:r>
      <w:r>
        <w:rPr>
          <w:color w:val="auto"/>
          <w:w w:val="95"/>
          <w:sz w:val="21"/>
          <w:u w:val="single"/>
        </w:rPr>
        <w:t>小型企业</w:t>
      </w:r>
      <w:r>
        <w:rPr>
          <w:color w:val="auto"/>
          <w:spacing w:val="-5"/>
          <w:w w:val="95"/>
          <w:sz w:val="21"/>
          <w:u w:val="single"/>
        </w:rPr>
        <w:t>、</w:t>
      </w:r>
      <w:r>
        <w:rPr>
          <w:color w:val="auto"/>
          <w:w w:val="95"/>
          <w:sz w:val="21"/>
          <w:u w:val="single"/>
        </w:rPr>
        <w:t>微型企业</w:t>
      </w:r>
      <w:r>
        <w:rPr>
          <w:color w:val="auto"/>
          <w:spacing w:val="-8"/>
          <w:w w:val="95"/>
          <w:sz w:val="21"/>
          <w:u w:val="single"/>
        </w:rPr>
        <w:t>）</w:t>
      </w:r>
      <w:r>
        <w:rPr>
          <w:color w:val="auto"/>
          <w:spacing w:val="-8"/>
          <w:w w:val="95"/>
          <w:sz w:val="21"/>
        </w:rPr>
        <w:t>；</w:t>
      </w:r>
    </w:p>
    <w:p w14:paraId="157B28EF">
      <w:pPr>
        <w:spacing w:before="0" w:line="267" w:lineRule="exact"/>
        <w:ind w:left="888" w:right="0" w:firstLine="0"/>
        <w:jc w:val="left"/>
        <w:rPr>
          <w:color w:val="auto"/>
          <w:sz w:val="21"/>
        </w:rPr>
      </w:pPr>
      <w:r>
        <w:rPr>
          <w:color w:val="auto"/>
          <w:sz w:val="21"/>
        </w:rPr>
        <w:t>……</w:t>
      </w:r>
    </w:p>
    <w:p w14:paraId="77E1A0A0">
      <w:pPr>
        <w:spacing w:before="135" w:line="367" w:lineRule="auto"/>
        <w:ind w:left="468" w:right="553" w:firstLine="420"/>
        <w:jc w:val="left"/>
        <w:rPr>
          <w:color w:val="auto"/>
          <w:sz w:val="21"/>
        </w:rPr>
      </w:pPr>
      <w:r>
        <w:rPr>
          <w:color w:val="auto"/>
          <w:sz w:val="21"/>
        </w:rPr>
        <w:t>以上企业，不属于大企业的分支机构，不存在控股股东为大企业的情形，也不存在与大企业的负责人为同一人的情形。</w:t>
      </w:r>
    </w:p>
    <w:p w14:paraId="40E49A1D">
      <w:pPr>
        <w:spacing w:before="0" w:line="264" w:lineRule="exact"/>
        <w:ind w:left="888" w:right="0" w:firstLine="0"/>
        <w:jc w:val="left"/>
        <w:rPr>
          <w:color w:val="auto"/>
          <w:sz w:val="21"/>
        </w:rPr>
      </w:pPr>
      <w:r>
        <w:rPr>
          <w:color w:val="auto"/>
          <w:sz w:val="21"/>
        </w:rPr>
        <w:t>本企业对上述声明内容的真实性负责。如有虚假，将依法承担相应责任。</w:t>
      </w:r>
    </w:p>
    <w:p w14:paraId="45D5C5EA">
      <w:pPr>
        <w:pStyle w:val="11"/>
        <w:rPr>
          <w:color w:val="auto"/>
          <w:sz w:val="20"/>
        </w:rPr>
      </w:pPr>
    </w:p>
    <w:p w14:paraId="6E768A1D">
      <w:pPr>
        <w:pStyle w:val="11"/>
        <w:rPr>
          <w:color w:val="auto"/>
          <w:sz w:val="20"/>
        </w:rPr>
      </w:pPr>
    </w:p>
    <w:p w14:paraId="7B4E8075">
      <w:pPr>
        <w:pStyle w:val="11"/>
        <w:rPr>
          <w:color w:val="auto"/>
          <w:sz w:val="20"/>
        </w:rPr>
      </w:pPr>
    </w:p>
    <w:p w14:paraId="3A694360">
      <w:pPr>
        <w:pStyle w:val="11"/>
        <w:rPr>
          <w:color w:val="auto"/>
          <w:sz w:val="20"/>
        </w:rPr>
      </w:pPr>
    </w:p>
    <w:p w14:paraId="0F700237">
      <w:pPr>
        <w:pStyle w:val="11"/>
        <w:spacing w:before="7"/>
        <w:rPr>
          <w:color w:val="auto"/>
          <w:sz w:val="26"/>
        </w:rPr>
      </w:pPr>
    </w:p>
    <w:p w14:paraId="244B6BA2">
      <w:pPr>
        <w:spacing w:before="1" w:line="364" w:lineRule="auto"/>
        <w:ind w:left="3828" w:right="5026" w:firstLine="0"/>
        <w:jc w:val="left"/>
        <w:rPr>
          <w:color w:val="auto"/>
          <w:sz w:val="21"/>
        </w:rPr>
      </w:pPr>
      <w:r>
        <w:rPr>
          <w:color w:val="auto"/>
          <w:sz w:val="21"/>
        </w:rPr>
        <w:t>企业名称（盖章）： 日 期：</w:t>
      </w:r>
    </w:p>
    <w:p w14:paraId="092DC2C9">
      <w:pPr>
        <w:pStyle w:val="11"/>
        <w:rPr>
          <w:color w:val="auto"/>
          <w:sz w:val="20"/>
        </w:rPr>
      </w:pPr>
    </w:p>
    <w:p w14:paraId="7C65615D">
      <w:pPr>
        <w:pStyle w:val="11"/>
        <w:rPr>
          <w:color w:val="auto"/>
          <w:sz w:val="20"/>
        </w:rPr>
      </w:pPr>
    </w:p>
    <w:p w14:paraId="5BF71F36">
      <w:pPr>
        <w:pStyle w:val="11"/>
        <w:rPr>
          <w:color w:val="auto"/>
          <w:sz w:val="20"/>
        </w:rPr>
      </w:pPr>
    </w:p>
    <w:p w14:paraId="2C31ED6A">
      <w:pPr>
        <w:pStyle w:val="11"/>
        <w:rPr>
          <w:color w:val="auto"/>
          <w:sz w:val="20"/>
        </w:rPr>
      </w:pPr>
    </w:p>
    <w:p w14:paraId="11914CD7">
      <w:pPr>
        <w:pStyle w:val="11"/>
        <w:rPr>
          <w:color w:val="auto"/>
          <w:sz w:val="20"/>
        </w:rPr>
      </w:pPr>
    </w:p>
    <w:p w14:paraId="03AC126F">
      <w:pPr>
        <w:pStyle w:val="11"/>
        <w:rPr>
          <w:color w:val="auto"/>
          <w:sz w:val="20"/>
        </w:rPr>
      </w:pPr>
    </w:p>
    <w:p w14:paraId="220FA0AA">
      <w:pPr>
        <w:pStyle w:val="11"/>
        <w:rPr>
          <w:color w:val="auto"/>
          <w:sz w:val="20"/>
        </w:rPr>
      </w:pPr>
    </w:p>
    <w:p w14:paraId="389BBF86">
      <w:pPr>
        <w:pStyle w:val="11"/>
        <w:rPr>
          <w:color w:val="auto"/>
          <w:sz w:val="20"/>
        </w:rPr>
      </w:pPr>
    </w:p>
    <w:p w14:paraId="17D27BEF">
      <w:pPr>
        <w:pStyle w:val="11"/>
        <w:spacing w:before="4"/>
        <w:rPr>
          <w:color w:val="auto"/>
          <w:sz w:val="18"/>
        </w:rPr>
      </w:pPr>
    </w:p>
    <w:p w14:paraId="6D6C5395">
      <w:pPr>
        <w:spacing w:before="0"/>
        <w:ind w:left="468" w:right="0" w:firstLine="0"/>
        <w:jc w:val="left"/>
        <w:rPr>
          <w:color w:val="auto"/>
          <w:sz w:val="21"/>
        </w:rPr>
      </w:pPr>
      <w:r>
        <w:rPr>
          <w:color w:val="auto"/>
          <w:position w:val="11"/>
          <w:sz w:val="10"/>
        </w:rPr>
        <w:t xml:space="preserve">1 </w:t>
      </w:r>
      <w:r>
        <w:rPr>
          <w:color w:val="auto"/>
          <w:sz w:val="21"/>
        </w:rPr>
        <w:t>从业人员、营业收入、资产总额填报上一年度数据，无上一年度数据的新成立企业可不填报。</w:t>
      </w:r>
    </w:p>
    <w:p w14:paraId="19D0EDA9">
      <w:pPr>
        <w:spacing w:after="0"/>
        <w:jc w:val="left"/>
        <w:rPr>
          <w:color w:val="auto"/>
          <w:sz w:val="21"/>
        </w:rPr>
        <w:sectPr>
          <w:pgSz w:w="11910" w:h="16840"/>
          <w:pgMar w:top="980" w:right="581" w:bottom="1100" w:left="580" w:header="700" w:footer="907" w:gutter="0"/>
          <w:cols w:space="720" w:num="1"/>
        </w:sectPr>
      </w:pPr>
    </w:p>
    <w:p w14:paraId="580F0B13">
      <w:pPr>
        <w:pStyle w:val="11"/>
        <w:rPr>
          <w:color w:val="auto"/>
          <w:sz w:val="20"/>
        </w:rPr>
      </w:pPr>
    </w:p>
    <w:p w14:paraId="5D23E796">
      <w:pPr>
        <w:pStyle w:val="11"/>
        <w:rPr>
          <w:color w:val="auto"/>
          <w:sz w:val="20"/>
        </w:rPr>
      </w:pPr>
    </w:p>
    <w:p w14:paraId="4E892FAA">
      <w:pPr>
        <w:pStyle w:val="11"/>
        <w:spacing w:before="3"/>
        <w:rPr>
          <w:color w:val="auto"/>
          <w:sz w:val="25"/>
        </w:rPr>
      </w:pPr>
    </w:p>
    <w:p w14:paraId="5A18C85D">
      <w:pPr>
        <w:pStyle w:val="7"/>
        <w:spacing w:before="58"/>
        <w:ind w:left="732" w:right="816"/>
        <w:rPr>
          <w:color w:val="auto"/>
        </w:rPr>
      </w:pPr>
      <w:r>
        <w:rPr>
          <w:rFonts w:hint="eastAsia"/>
          <w:color w:val="auto"/>
          <w:lang w:eastAsia="zh-CN"/>
        </w:rPr>
        <w:t>六</w:t>
      </w:r>
      <w:r>
        <w:rPr>
          <w:color w:val="auto"/>
        </w:rPr>
        <w:t>、方案</w:t>
      </w:r>
      <w:bookmarkEnd w:id="28"/>
    </w:p>
    <w:p w14:paraId="352F928F">
      <w:pPr>
        <w:spacing w:after="0"/>
        <w:rPr>
          <w:color w:val="auto"/>
        </w:rPr>
        <w:sectPr>
          <w:pgSz w:w="11910" w:h="16840"/>
          <w:pgMar w:top="980" w:right="581" w:bottom="1100" w:left="580" w:header="700" w:footer="907" w:gutter="0"/>
          <w:cols w:space="720" w:num="1"/>
        </w:sectPr>
      </w:pPr>
    </w:p>
    <w:p w14:paraId="53718AEC">
      <w:pPr>
        <w:pStyle w:val="11"/>
        <w:spacing w:before="9"/>
        <w:rPr>
          <w:b/>
          <w:color w:val="auto"/>
          <w:sz w:val="28"/>
        </w:rPr>
      </w:pPr>
    </w:p>
    <w:p w14:paraId="5797BD17">
      <w:pPr>
        <w:pStyle w:val="8"/>
        <w:spacing w:before="62"/>
        <w:ind w:left="732" w:right="247"/>
        <w:jc w:val="center"/>
        <w:rPr>
          <w:color w:val="auto"/>
        </w:rPr>
      </w:pPr>
      <w:r>
        <w:rPr>
          <w:rFonts w:hint="eastAsia"/>
          <w:color w:val="auto"/>
          <w:lang w:eastAsia="zh-CN"/>
        </w:rPr>
        <w:t>七</w:t>
      </w:r>
      <w:r>
        <w:rPr>
          <w:color w:val="auto"/>
        </w:rPr>
        <w:t>、优惠条件、服务承诺书</w:t>
      </w:r>
    </w:p>
    <w:p w14:paraId="4CADD974">
      <w:pPr>
        <w:spacing w:after="0"/>
        <w:jc w:val="center"/>
        <w:rPr>
          <w:color w:val="auto"/>
        </w:rPr>
        <w:sectPr>
          <w:pgSz w:w="11910" w:h="16840"/>
          <w:pgMar w:top="980" w:right="581" w:bottom="1100" w:left="580" w:header="700" w:footer="907" w:gutter="0"/>
          <w:cols w:space="720" w:num="1"/>
        </w:sectPr>
      </w:pPr>
    </w:p>
    <w:p w14:paraId="1C5A5D72">
      <w:pPr>
        <w:pStyle w:val="11"/>
        <w:spacing w:before="3"/>
        <w:rPr>
          <w:b/>
          <w:color w:val="auto"/>
          <w:sz w:val="28"/>
        </w:rPr>
      </w:pPr>
    </w:p>
    <w:p w14:paraId="4918050B">
      <w:pPr>
        <w:pStyle w:val="10"/>
        <w:spacing w:before="67"/>
        <w:ind w:left="732" w:right="813"/>
        <w:jc w:val="center"/>
        <w:rPr>
          <w:rFonts w:hint="eastAsia" w:eastAsia="宋体"/>
          <w:color w:val="auto"/>
          <w:lang w:eastAsia="zh-CN"/>
        </w:rPr>
      </w:pPr>
      <w:bookmarkStart w:id="31" w:name="九、其他资料"/>
      <w:bookmarkEnd w:id="31"/>
      <w:r>
        <w:rPr>
          <w:rFonts w:hint="eastAsia"/>
          <w:color w:val="auto"/>
          <w:lang w:eastAsia="zh-CN"/>
        </w:rPr>
        <w:t>八</w:t>
      </w:r>
      <w:r>
        <w:rPr>
          <w:color w:val="auto"/>
        </w:rPr>
        <w:t>、其他资料</w:t>
      </w:r>
      <w:r>
        <w:rPr>
          <w:rFonts w:hint="eastAsia"/>
          <w:color w:val="auto"/>
          <w:lang w:eastAsia="zh-CN"/>
        </w:rPr>
        <w:t>（格式自拟）</w:t>
      </w:r>
    </w:p>
    <w:p w14:paraId="6D3DD9EA">
      <w:pPr>
        <w:pStyle w:val="11"/>
        <w:rPr>
          <w:b/>
          <w:color w:val="auto"/>
        </w:rPr>
      </w:pPr>
    </w:p>
    <w:p w14:paraId="6217CEE2">
      <w:pPr>
        <w:spacing w:before="161"/>
        <w:ind w:left="732" w:right="813" w:firstLine="0"/>
        <w:jc w:val="center"/>
        <w:rPr>
          <w:color w:val="auto"/>
          <w:sz w:val="21"/>
        </w:rPr>
      </w:pPr>
      <w:r>
        <w:rPr>
          <w:color w:val="auto"/>
          <w:sz w:val="21"/>
        </w:rPr>
        <w:t>（格式自拟，此处提供采购文件要求的其他资料以及投标人认为有必要提供的其他资料）</w:t>
      </w:r>
    </w:p>
    <w:sectPr>
      <w:pgSz w:w="11910" w:h="16840"/>
      <w:pgMar w:top="980" w:right="581" w:bottom="1100" w:left="580" w:header="700" w:footer="9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宋体-18030">
    <w:altName w:val="宋体"/>
    <w:panose1 w:val="02010609060001010101"/>
    <w:charset w:val="7A"/>
    <w:family w:val="modern"/>
    <w:pitch w:val="default"/>
    <w:sig w:usb0="00000000" w:usb1="00000000" w:usb2="000A005E"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0751F">
    <w:pPr>
      <w:pStyle w:val="11"/>
      <w:spacing w:line="14" w:lineRule="auto"/>
      <w:rPr>
        <w:sz w:val="20"/>
      </w:rPr>
    </w:pPr>
    <w:r>
      <w:pict>
        <v:shape id="_x0000_s2059" o:spid="_x0000_s2059" o:spt="202" type="#_x0000_t202" style="position:absolute;left:0pt;margin-left:292.25pt;margin-top:785.65pt;height:12pt;width: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2CF4FE1F">
                <w:pPr>
                  <w:spacing w:before="12"/>
                  <w:ind w:left="20" w:right="0" w:firstLine="0"/>
                  <w:jc w:val="left"/>
                  <w:rPr>
                    <w:rFonts w:ascii="Times New Roman"/>
                    <w:sz w:val="18"/>
                  </w:rPr>
                </w:pPr>
                <w:r>
                  <w:rPr>
                    <w:rFonts w:ascii="Times New Roman"/>
                    <w:sz w:val="18"/>
                  </w:rPr>
                  <w:t>1</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C611">
    <w:pPr>
      <w:pStyle w:val="11"/>
      <w:spacing w:line="14" w:lineRule="auto"/>
      <w:rPr>
        <w:sz w:val="20"/>
      </w:rPr>
    </w:pPr>
    <w:r>
      <w:pict>
        <v:shape id="_x0000_s2099" o:spid="_x0000_s2099" o:spt="202" type="#_x0000_t202" style="position:absolute;left:0pt;margin-left:288pt;margin-top:785.65pt;height:12pt;width:15.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0B0B901C">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59F8">
    <w:pPr>
      <w:pStyle w:val="11"/>
      <w:spacing w:line="14" w:lineRule="auto"/>
      <w:rPr>
        <w:sz w:val="20"/>
      </w:rPr>
    </w:pPr>
    <w:r>
      <w:pict>
        <v:shape id="_x0000_s2065" o:spid="_x0000_s2065" o:spt="202" type="#_x0000_t202" style="position:absolute;left:0pt;margin-left:292.4pt;margin-top:794.9pt;height:12pt;width:1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66F89E7A">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733B">
    <w:pPr>
      <w:pStyle w:val="11"/>
      <w:spacing w:line="14" w:lineRule="auto"/>
      <w:rPr>
        <w:sz w:val="20"/>
      </w:rPr>
    </w:pPr>
    <w:r>
      <w:pict>
        <v:shape id="_x0000_s2068" o:spid="_x0000_s2068" o:spt="202" type="#_x0000_t202" style="position:absolute;left:0pt;margin-left:290.15pt;margin-top:794.9pt;height:12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930AC33">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E424">
    <w:pPr>
      <w:pStyle w:val="11"/>
      <w:spacing w:line="14" w:lineRule="auto"/>
      <w:rPr>
        <w:sz w:val="20"/>
      </w:rPr>
    </w:pPr>
    <w:r>
      <w:pict>
        <v:shape id="_x0000_s2074" o:spid="_x0000_s2074" o:spt="202" type="#_x0000_t202" style="position:absolute;left:0pt;margin-left:290.15pt;margin-top:794.9pt;height:12pt;width:15.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410F66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55AA">
    <w:pPr>
      <w:pStyle w:val="11"/>
      <w:spacing w:line="14" w:lineRule="auto"/>
      <w:rPr>
        <w:sz w:val="20"/>
      </w:rPr>
    </w:pPr>
    <w:r>
      <w:pict>
        <v:shape id="_x0000_s2077" o:spid="_x0000_s2077" o:spt="202" type="#_x0000_t202" style="position:absolute;left:0pt;margin-left:290.15pt;margin-top:794.9pt;height:12pt;width:15.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0310090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94B1">
    <w:pPr>
      <w:pStyle w:val="11"/>
      <w:spacing w:line="14" w:lineRule="auto"/>
      <w:rPr>
        <w:sz w:val="20"/>
      </w:rPr>
    </w:pPr>
    <w:r>
      <w:pict>
        <v:shape id="_x0000_s2081" o:spid="_x0000_s2081" o:spt="202" type="#_x0000_t202" style="position:absolute;left:0pt;margin-left:290.15pt;margin-top:794.9pt;height:12pt;width:15.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4787FC5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F4C1">
    <w:pPr>
      <w:pStyle w:val="11"/>
      <w:spacing w:line="14" w:lineRule="auto"/>
      <w:rPr>
        <w:sz w:val="20"/>
      </w:rPr>
    </w:pPr>
    <w:r>
      <w:pict>
        <v:shape id="_x0000_s2084" o:spid="_x0000_s2084" o:spt="202" type="#_x0000_t202" style="position:absolute;left:0pt;margin-left:290.15pt;margin-top:794.9pt;height:12pt;width:15.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1AFF5D49">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52246">
    <w:pPr>
      <w:pStyle w:val="11"/>
      <w:spacing w:line="14" w:lineRule="auto"/>
      <w:rPr>
        <w:sz w:val="20"/>
      </w:rPr>
    </w:pPr>
    <w:r>
      <w:pict>
        <v:shape id="_x0000_s2090" o:spid="_x0000_s2090" o:spt="202" type="#_x0000_t202" style="position:absolute;left:0pt;margin-left:290.15pt;margin-top:794.9pt;height:12pt;width:15.1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3A67B7A8">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ECC7">
    <w:pPr>
      <w:pStyle w:val="11"/>
      <w:spacing w:line="14" w:lineRule="auto"/>
      <w:rPr>
        <w:sz w:val="20"/>
      </w:rPr>
    </w:pPr>
    <w:r>
      <w:pict>
        <v:shape id="_x0000_s2093" o:spid="_x0000_s2093" o:spt="202" type="#_x0000_t202" style="position:absolute;left:0pt;margin-left:290.15pt;margin-top:794.9pt;height:12pt;width:15.1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7E6C8417">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56</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0F2C">
    <w:pPr>
      <w:pStyle w:val="11"/>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7A61">
    <w:pPr>
      <w:pStyle w:val="11"/>
      <w:spacing w:line="14" w:lineRule="auto"/>
      <w:rPr>
        <w:sz w:val="20"/>
      </w:rPr>
    </w:pPr>
    <w:r>
      <w:pict>
        <v:group id="_x0000_s2094" o:spid="_x0000_s2094" o:spt="203" style="position:absolute;left:0pt;margin-left:52.5pt;margin-top:46.65pt;height:2.9pt;width:486.15pt;mso-position-horizontal-relative:page;mso-position-vertical-relative:page;z-index:-251635712;mso-width-relative:page;mso-height-relative:page;" coordorigin="1050,933" coordsize="9723,58">
          <o:lock v:ext="edit"/>
          <v:line id="_x0000_s2095" o:spid="_x0000_s2095" o:spt="20" style="position:absolute;left:1050;top:947;height:0;width:9723;" stroked="t" coordsize="21600,21600">
            <v:path arrowok="t"/>
            <v:fill focussize="0,0"/>
            <v:stroke weight="1.44pt" color="#000000"/>
            <v:imagedata o:title=""/>
            <o:lock v:ext="edit"/>
          </v:line>
          <v:line id="_x0000_s2096" o:spid="_x0000_s2096" o:spt="20" style="position:absolute;left:1050;top:983;height:0;width:9723;" stroked="t" coordsize="21600,21600">
            <v:path arrowok="t"/>
            <v:fill focussize="0,0"/>
            <v:stroke weight="0.72pt" color="#000000"/>
            <v:imagedata o:title=""/>
            <o:lock v:ext="edit"/>
          </v:line>
        </v:group>
      </w:pict>
    </w:r>
    <w:r>
      <w:pict>
        <v:shape id="_x0000_s2097" o:spid="_x0000_s2097" o:spt="202" type="#_x0000_t202" style="position:absolute;left:0pt;margin-left:51.4pt;margin-top:34.35pt;height:11pt;width:119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07C1A913">
                <w:pPr>
                  <w:spacing w:before="0" w:line="220" w:lineRule="exact"/>
                  <w:ind w:right="0"/>
                  <w:jc w:val="left"/>
                  <w:rPr>
                    <w:sz w:val="18"/>
                  </w:rPr>
                </w:pPr>
              </w:p>
            </w:txbxContent>
          </v:textbox>
        </v:shape>
      </w:pict>
    </w:r>
    <w:r>
      <w:pict>
        <v:shape id="_x0000_s2098" o:spid="_x0000_s2098" o:spt="202" type="#_x0000_t202" style="position:absolute;left:0pt;margin-left:375.4pt;margin-top:33.95pt;height:12pt;width:86.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6567584A">
                <w:pPr>
                  <w:spacing w:before="3"/>
                  <w:ind w:left="20" w:right="0" w:firstLine="0"/>
                  <w:jc w:val="left"/>
                  <w:rPr>
                    <w:rFonts w:ascii="Times New Roman" w:eastAsia="Times New Roman"/>
                    <w:sz w:val="18"/>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E38D3">
    <w:pPr>
      <w:pStyle w:val="11"/>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B5E7">
    <w:pPr>
      <w:pStyle w:val="11"/>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46929">
    <w:pPr>
      <w:pStyle w:val="11"/>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0FC5">
    <w:pPr>
      <w:pStyle w:val="11"/>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AFCDD">
    <w:pPr>
      <w:pStyle w:val="11"/>
      <w:spacing w:line="14" w:lineRule="auto"/>
      <w:rPr>
        <w:sz w:val="20"/>
      </w:rPr>
    </w:pPr>
    <w:r>
      <w:pict>
        <v:line id="_x0000_s2078" o:spid="_x0000_s2078" o:spt="20" style="position:absolute;left:0pt;margin-left:87.9pt;margin-top:49.35pt;height:0pt;width:419.5pt;mso-position-horizontal-relative:page;mso-position-vertical-relative:page;z-index:-251650048;mso-width-relative:page;mso-height-relative:page;" stroked="t" coordsize="21600,21600">
          <v:path arrowok="t"/>
          <v:fill focussize="0,0"/>
          <v:stroke weight="1.44pt" color="#000000"/>
          <v:imagedata o:title=""/>
          <o:lock v:ext="edit"/>
        </v:line>
      </w:pict>
    </w:r>
    <w:r>
      <w:pict>
        <v:shape id="_x0000_s2079" o:spid="_x0000_s2079" o:spt="202" type="#_x0000_t202" style="position:absolute;left:0pt;margin-left:86.8pt;margin-top:36.3pt;height:11pt;width:119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CBD7D5D">
                <w:pPr>
                  <w:spacing w:before="0" w:line="220" w:lineRule="exact"/>
                  <w:ind w:left="20" w:right="0" w:firstLine="0"/>
                  <w:jc w:val="left"/>
                  <w:rPr>
                    <w:sz w:val="18"/>
                  </w:rPr>
                </w:pPr>
              </w:p>
            </w:txbxContent>
          </v:textbox>
        </v:shape>
      </w:pict>
    </w:r>
    <w:r>
      <w:pict>
        <v:shape id="_x0000_s2080" o:spid="_x0000_s2080" o:spt="202" type="#_x0000_t202" style="position:absolute;left:0pt;margin-left:410.8pt;margin-top:36pt;height:12pt;width:86.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0ED7D5ED">
                <w:pPr>
                  <w:spacing w:before="0"/>
                  <w:ind w:left="20" w:right="0" w:firstLine="0"/>
                  <w:jc w:val="left"/>
                  <w:rPr>
                    <w:rFonts w:ascii="Times New Roman" w:eastAsia="Times New Roman"/>
                    <w:sz w:val="18"/>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BCF6">
    <w:pPr>
      <w:pStyle w:val="11"/>
      <w:spacing w:line="14" w:lineRule="auto"/>
      <w:rPr>
        <w:sz w:val="20"/>
      </w:rPr>
    </w:pPr>
    <w:r>
      <w:pict>
        <v:shape id="_x0000_s2082" o:spid="_x0000_s2082" o:spt="202" type="#_x0000_t202" style="position:absolute;left:0pt;margin-left:86.8pt;margin-top:36.3pt;height:11pt;width:119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54D1EC8F">
                <w:pPr>
                  <w:spacing w:before="0" w:line="220" w:lineRule="exact"/>
                  <w:ind w:left="20" w:right="0" w:firstLine="0"/>
                  <w:jc w:val="left"/>
                  <w:rPr>
                    <w:sz w:val="18"/>
                  </w:rPr>
                </w:pPr>
              </w:p>
            </w:txbxContent>
          </v:textbox>
        </v:shape>
      </w:pict>
    </w:r>
    <w:r>
      <w:pict>
        <v:shape id="_x0000_s2083" o:spid="_x0000_s2083" o:spt="202" type="#_x0000_t202" style="position:absolute;left:0pt;margin-left:410.8pt;margin-top:36pt;height:12pt;width:86.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30BA8773">
                <w:pPr>
                  <w:spacing w:before="0"/>
                  <w:ind w:left="20" w:right="0" w:firstLine="0"/>
                  <w:jc w:val="left"/>
                  <w:rPr>
                    <w:rFonts w:ascii="Times New Roman" w:eastAsia="Times New Roman"/>
                    <w:sz w:val="18"/>
                  </w:rPr>
                </w:pP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4596">
    <w:pPr>
      <w:pStyle w:val="11"/>
      <w:spacing w:line="14" w:lineRule="auto"/>
      <w:rPr>
        <w:sz w:val="20"/>
      </w:rPr>
    </w:pPr>
    <w:r>
      <w:pict>
        <v:group id="_x0000_s2085" o:spid="_x0000_s2085" o:spt="203" style="position:absolute;left:0pt;margin-left:87.9pt;margin-top:48.65pt;height:2.9pt;width:419.5pt;mso-position-horizontal-relative:page;mso-position-vertical-relative:page;z-index:-251642880;mso-width-relative:page;mso-height-relative:page;" coordorigin="1758,973" coordsize="8390,58">
          <o:lock v:ext="edit"/>
          <v:line id="_x0000_s2086" o:spid="_x0000_s2086" o:spt="20" style="position:absolute;left:1758;top:987;height:0;width:8390;" stroked="t" coordsize="21600,21600">
            <v:path arrowok="t"/>
            <v:fill focussize="0,0"/>
            <v:stroke weight="1.44pt" color="#000000"/>
            <v:imagedata o:title=""/>
            <o:lock v:ext="edit"/>
          </v:line>
          <v:line id="_x0000_s2087" o:spid="_x0000_s2087" o:spt="20" style="position:absolute;left:1758;top:1023;height:0;width:8390;" stroked="t" coordsize="21600,21600">
            <v:path arrowok="t"/>
            <v:fill focussize="0,0"/>
            <v:stroke weight="0.72pt" color="#000000"/>
            <v:imagedata o:title=""/>
            <o:lock v:ext="edit"/>
          </v:line>
        </v:group>
      </w:pict>
    </w:r>
    <w:r>
      <w:pict>
        <v:shape id="_x0000_s2088" o:spid="_x0000_s2088" o:spt="202" type="#_x0000_t202" style="position:absolute;left:0pt;margin-left:86.8pt;margin-top:36.3pt;height:11pt;width:119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7B44042">
                <w:pPr>
                  <w:spacing w:before="0" w:line="220" w:lineRule="exact"/>
                  <w:ind w:right="0"/>
                  <w:jc w:val="left"/>
                  <w:rPr>
                    <w:sz w:val="18"/>
                  </w:rPr>
                </w:pPr>
              </w:p>
            </w:txbxContent>
          </v:textbox>
        </v:shape>
      </w:pict>
    </w:r>
    <w:r>
      <w:pict>
        <v:shape id="_x0000_s2089" o:spid="_x0000_s2089" o:spt="202" type="#_x0000_t202" style="position:absolute;left:0pt;margin-left:410.8pt;margin-top:36pt;height:12pt;width:86.1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671937EE">
                <w:pPr>
                  <w:spacing w:before="0"/>
                  <w:ind w:right="0"/>
                  <w:jc w:val="left"/>
                  <w:rPr>
                    <w:rFonts w:ascii="Times New Roman" w:eastAsia="Times New Roman"/>
                    <w:sz w:val="18"/>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1C3D6">
    <w:pPr>
      <w:pStyle w:val="11"/>
      <w:spacing w:line="14" w:lineRule="auto"/>
      <w:rPr>
        <w:sz w:val="20"/>
      </w:rPr>
    </w:pPr>
    <w:r>
      <w:pict>
        <v:shape id="_x0000_s2091" o:spid="_x0000_s2091" o:spt="202" type="#_x0000_t202" style="position:absolute;left:0pt;margin-left:86.8pt;margin-top:36.3pt;height:11pt;width:119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637570D3">
                <w:pPr>
                  <w:spacing w:before="0" w:line="220" w:lineRule="exact"/>
                  <w:ind w:left="20" w:right="0" w:firstLine="0"/>
                  <w:jc w:val="left"/>
                  <w:rPr>
                    <w:sz w:val="18"/>
                  </w:rPr>
                </w:pPr>
                <w:r>
                  <w:rPr>
                    <w:sz w:val="18"/>
                  </w:rPr>
                  <w:t>吉林省众帮招标咨询有限公司</w:t>
                </w:r>
              </w:p>
            </w:txbxContent>
          </v:textbox>
        </v:shape>
      </w:pict>
    </w:r>
    <w:r>
      <w:pict>
        <v:shape id="_x0000_s2092" o:spid="_x0000_s2092" o:spt="202" type="#_x0000_t202" style="position:absolute;left:0pt;margin-left:410.8pt;margin-top:36pt;height:12pt;width:86.1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76E814F5">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2261" w:hanging="720"/>
        <w:jc w:val="left"/>
      </w:pPr>
      <w:rPr>
        <w:rFonts w:hint="default" w:ascii="宋体" w:hAnsi="宋体" w:eastAsia="宋体" w:cs="宋体"/>
        <w:w w:val="100"/>
        <w:sz w:val="24"/>
        <w:szCs w:val="24"/>
      </w:rPr>
    </w:lvl>
    <w:lvl w:ilvl="1" w:tentative="0">
      <w:start w:val="0"/>
      <w:numFmt w:val="bullet"/>
      <w:lvlText w:val="•"/>
      <w:lvlJc w:val="left"/>
      <w:pPr>
        <w:ind w:left="3108" w:hanging="720"/>
      </w:pPr>
      <w:rPr>
        <w:rFonts w:hint="default"/>
      </w:rPr>
    </w:lvl>
    <w:lvl w:ilvl="2" w:tentative="0">
      <w:start w:val="0"/>
      <w:numFmt w:val="bullet"/>
      <w:lvlText w:val="•"/>
      <w:lvlJc w:val="left"/>
      <w:pPr>
        <w:ind w:left="3957" w:hanging="720"/>
      </w:pPr>
      <w:rPr>
        <w:rFonts w:hint="default"/>
      </w:rPr>
    </w:lvl>
    <w:lvl w:ilvl="3" w:tentative="0">
      <w:start w:val="0"/>
      <w:numFmt w:val="bullet"/>
      <w:lvlText w:val="•"/>
      <w:lvlJc w:val="left"/>
      <w:pPr>
        <w:ind w:left="4805" w:hanging="720"/>
      </w:pPr>
      <w:rPr>
        <w:rFonts w:hint="default"/>
      </w:rPr>
    </w:lvl>
    <w:lvl w:ilvl="4" w:tentative="0">
      <w:start w:val="0"/>
      <w:numFmt w:val="bullet"/>
      <w:lvlText w:val="•"/>
      <w:lvlJc w:val="left"/>
      <w:pPr>
        <w:ind w:left="5654" w:hanging="720"/>
      </w:pPr>
      <w:rPr>
        <w:rFonts w:hint="default"/>
      </w:rPr>
    </w:lvl>
    <w:lvl w:ilvl="5" w:tentative="0">
      <w:start w:val="0"/>
      <w:numFmt w:val="bullet"/>
      <w:lvlText w:val="•"/>
      <w:lvlJc w:val="left"/>
      <w:pPr>
        <w:ind w:left="6503" w:hanging="720"/>
      </w:pPr>
      <w:rPr>
        <w:rFonts w:hint="default"/>
      </w:rPr>
    </w:lvl>
    <w:lvl w:ilvl="6" w:tentative="0">
      <w:start w:val="0"/>
      <w:numFmt w:val="bullet"/>
      <w:lvlText w:val="•"/>
      <w:lvlJc w:val="left"/>
      <w:pPr>
        <w:ind w:left="7351" w:hanging="720"/>
      </w:pPr>
      <w:rPr>
        <w:rFonts w:hint="default"/>
      </w:rPr>
    </w:lvl>
    <w:lvl w:ilvl="7" w:tentative="0">
      <w:start w:val="0"/>
      <w:numFmt w:val="bullet"/>
      <w:lvlText w:val="•"/>
      <w:lvlJc w:val="left"/>
      <w:pPr>
        <w:ind w:left="8200" w:hanging="720"/>
      </w:pPr>
      <w:rPr>
        <w:rFonts w:hint="default"/>
      </w:rPr>
    </w:lvl>
    <w:lvl w:ilvl="8" w:tentative="0">
      <w:start w:val="0"/>
      <w:numFmt w:val="bullet"/>
      <w:lvlText w:val="•"/>
      <w:lvlJc w:val="left"/>
      <w:pPr>
        <w:ind w:left="9048" w:hanging="720"/>
      </w:pPr>
      <w:rPr>
        <w:rFonts w:hint="default"/>
      </w:rPr>
    </w:lvl>
  </w:abstractNum>
  <w:abstractNum w:abstractNumId="1">
    <w:nsid w:val="9C8AC8EF"/>
    <w:multiLevelType w:val="multilevel"/>
    <w:tmpl w:val="9C8AC8EF"/>
    <w:lvl w:ilvl="0" w:tentative="0">
      <w:start w:val="30"/>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righ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2">
    <w:nsid w:val="B0F1ACD9"/>
    <w:multiLevelType w:val="multilevel"/>
    <w:tmpl w:val="B0F1ACD9"/>
    <w:lvl w:ilvl="0" w:tentative="0">
      <w:start w:val="1"/>
      <w:numFmt w:val="decimal"/>
      <w:lvlText w:val="%1."/>
      <w:lvlJc w:val="left"/>
      <w:pPr>
        <w:ind w:left="468" w:hanging="212"/>
        <w:jc w:val="left"/>
      </w:pPr>
      <w:rPr>
        <w:rFonts w:hint="default" w:ascii="宋体" w:hAnsi="宋体" w:eastAsia="宋体" w:cs="宋体"/>
        <w:spacing w:val="1"/>
        <w:w w:val="99"/>
        <w:sz w:val="19"/>
        <w:szCs w:val="19"/>
      </w:rPr>
    </w:lvl>
    <w:lvl w:ilvl="1" w:tentative="0">
      <w:start w:val="0"/>
      <w:numFmt w:val="bullet"/>
      <w:lvlText w:val="•"/>
      <w:lvlJc w:val="left"/>
      <w:pPr>
        <w:ind w:left="1488" w:hanging="212"/>
      </w:pPr>
      <w:rPr>
        <w:rFonts w:hint="default"/>
      </w:rPr>
    </w:lvl>
    <w:lvl w:ilvl="2" w:tentative="0">
      <w:start w:val="0"/>
      <w:numFmt w:val="bullet"/>
      <w:lvlText w:val="•"/>
      <w:lvlJc w:val="left"/>
      <w:pPr>
        <w:ind w:left="2517" w:hanging="212"/>
      </w:pPr>
      <w:rPr>
        <w:rFonts w:hint="default"/>
      </w:rPr>
    </w:lvl>
    <w:lvl w:ilvl="3" w:tentative="0">
      <w:start w:val="0"/>
      <w:numFmt w:val="bullet"/>
      <w:lvlText w:val="•"/>
      <w:lvlJc w:val="left"/>
      <w:pPr>
        <w:ind w:left="3545" w:hanging="212"/>
      </w:pPr>
      <w:rPr>
        <w:rFonts w:hint="default"/>
      </w:rPr>
    </w:lvl>
    <w:lvl w:ilvl="4" w:tentative="0">
      <w:start w:val="0"/>
      <w:numFmt w:val="bullet"/>
      <w:lvlText w:val="•"/>
      <w:lvlJc w:val="left"/>
      <w:pPr>
        <w:ind w:left="4574" w:hanging="212"/>
      </w:pPr>
      <w:rPr>
        <w:rFonts w:hint="default"/>
      </w:rPr>
    </w:lvl>
    <w:lvl w:ilvl="5" w:tentative="0">
      <w:start w:val="0"/>
      <w:numFmt w:val="bullet"/>
      <w:lvlText w:val="•"/>
      <w:lvlJc w:val="left"/>
      <w:pPr>
        <w:ind w:left="5603" w:hanging="212"/>
      </w:pPr>
      <w:rPr>
        <w:rFonts w:hint="default"/>
      </w:rPr>
    </w:lvl>
    <w:lvl w:ilvl="6" w:tentative="0">
      <w:start w:val="0"/>
      <w:numFmt w:val="bullet"/>
      <w:lvlText w:val="•"/>
      <w:lvlJc w:val="left"/>
      <w:pPr>
        <w:ind w:left="6631" w:hanging="212"/>
      </w:pPr>
      <w:rPr>
        <w:rFonts w:hint="default"/>
      </w:rPr>
    </w:lvl>
    <w:lvl w:ilvl="7" w:tentative="0">
      <w:start w:val="0"/>
      <w:numFmt w:val="bullet"/>
      <w:lvlText w:val="•"/>
      <w:lvlJc w:val="left"/>
      <w:pPr>
        <w:ind w:left="7660" w:hanging="212"/>
      </w:pPr>
      <w:rPr>
        <w:rFonts w:hint="default"/>
      </w:rPr>
    </w:lvl>
    <w:lvl w:ilvl="8" w:tentative="0">
      <w:start w:val="0"/>
      <w:numFmt w:val="bullet"/>
      <w:lvlText w:val="•"/>
      <w:lvlJc w:val="left"/>
      <w:pPr>
        <w:ind w:left="8688" w:hanging="212"/>
      </w:pPr>
      <w:rPr>
        <w:rFonts w:hint="default"/>
      </w:rPr>
    </w:lvl>
  </w:abstractNum>
  <w:abstractNum w:abstractNumId="3">
    <w:nsid w:val="B5E306ED"/>
    <w:multiLevelType w:val="multilevel"/>
    <w:tmpl w:val="B5E306ED"/>
    <w:lvl w:ilvl="0" w:tentative="0">
      <w:start w:val="1"/>
      <w:numFmt w:val="decimal"/>
      <w:lvlText w:val="%1."/>
      <w:lvlJc w:val="left"/>
      <w:pPr>
        <w:ind w:left="1537" w:hanging="361"/>
        <w:jc w:val="left"/>
      </w:pPr>
      <w:rPr>
        <w:rFonts w:hint="default"/>
        <w:w w:val="100"/>
      </w:rPr>
    </w:lvl>
    <w:lvl w:ilvl="1" w:tentative="0">
      <w:start w:val="1"/>
      <w:numFmt w:val="decimal"/>
      <w:lvlText w:val="%1.%2"/>
      <w:lvlJc w:val="left"/>
      <w:pPr>
        <w:ind w:left="1176" w:hanging="423"/>
        <w:jc w:val="left"/>
      </w:pPr>
      <w:rPr>
        <w:rFonts w:hint="default" w:ascii="宋体" w:hAnsi="宋体" w:eastAsia="宋体" w:cs="宋体"/>
        <w:w w:val="100"/>
        <w:sz w:val="24"/>
        <w:szCs w:val="24"/>
      </w:rPr>
    </w:lvl>
    <w:lvl w:ilvl="2" w:tentative="0">
      <w:start w:val="0"/>
      <w:numFmt w:val="bullet"/>
      <w:lvlText w:val="•"/>
      <w:lvlJc w:val="left"/>
      <w:pPr>
        <w:ind w:left="2140" w:hanging="423"/>
      </w:pPr>
      <w:rPr>
        <w:rFonts w:hint="default"/>
      </w:rPr>
    </w:lvl>
    <w:lvl w:ilvl="3" w:tentative="0">
      <w:start w:val="0"/>
      <w:numFmt w:val="bullet"/>
      <w:lvlText w:val="•"/>
      <w:lvlJc w:val="left"/>
      <w:pPr>
        <w:ind w:left="3215" w:hanging="423"/>
      </w:pPr>
      <w:rPr>
        <w:rFonts w:hint="default"/>
      </w:rPr>
    </w:lvl>
    <w:lvl w:ilvl="4" w:tentative="0">
      <w:start w:val="0"/>
      <w:numFmt w:val="bullet"/>
      <w:lvlText w:val="•"/>
      <w:lvlJc w:val="left"/>
      <w:pPr>
        <w:ind w:left="4291" w:hanging="423"/>
      </w:pPr>
      <w:rPr>
        <w:rFonts w:hint="default"/>
      </w:rPr>
    </w:lvl>
    <w:lvl w:ilvl="5" w:tentative="0">
      <w:start w:val="0"/>
      <w:numFmt w:val="bullet"/>
      <w:lvlText w:val="•"/>
      <w:lvlJc w:val="left"/>
      <w:pPr>
        <w:ind w:left="5367" w:hanging="423"/>
      </w:pPr>
      <w:rPr>
        <w:rFonts w:hint="default"/>
      </w:rPr>
    </w:lvl>
    <w:lvl w:ilvl="6" w:tentative="0">
      <w:start w:val="0"/>
      <w:numFmt w:val="bullet"/>
      <w:lvlText w:val="•"/>
      <w:lvlJc w:val="left"/>
      <w:pPr>
        <w:ind w:left="6443" w:hanging="423"/>
      </w:pPr>
      <w:rPr>
        <w:rFonts w:hint="default"/>
      </w:rPr>
    </w:lvl>
    <w:lvl w:ilvl="7" w:tentative="0">
      <w:start w:val="0"/>
      <w:numFmt w:val="bullet"/>
      <w:lvlText w:val="•"/>
      <w:lvlJc w:val="left"/>
      <w:pPr>
        <w:ind w:left="7518" w:hanging="423"/>
      </w:pPr>
      <w:rPr>
        <w:rFonts w:hint="default"/>
      </w:rPr>
    </w:lvl>
    <w:lvl w:ilvl="8" w:tentative="0">
      <w:start w:val="0"/>
      <w:numFmt w:val="bullet"/>
      <w:lvlText w:val="•"/>
      <w:lvlJc w:val="left"/>
      <w:pPr>
        <w:ind w:left="8594" w:hanging="423"/>
      </w:pPr>
      <w:rPr>
        <w:rFonts w:hint="default"/>
      </w:rPr>
    </w:lvl>
  </w:abstractNum>
  <w:abstractNum w:abstractNumId="4">
    <w:nsid w:val="C8879AEF"/>
    <w:multiLevelType w:val="multilevel"/>
    <w:tmpl w:val="C8879AEF"/>
    <w:lvl w:ilvl="0" w:tentative="0">
      <w:start w:val="1"/>
      <w:numFmt w:val="decimal"/>
      <w:lvlText w:val="%1）"/>
      <w:lvlJc w:val="left"/>
      <w:pPr>
        <w:ind w:left="2017" w:hanging="361"/>
        <w:jc w:val="left"/>
      </w:pPr>
      <w:rPr>
        <w:rFonts w:hint="default" w:ascii="宋体" w:hAnsi="宋体" w:eastAsia="宋体" w:cs="宋体"/>
        <w:w w:val="100"/>
        <w:sz w:val="22"/>
        <w:szCs w:val="22"/>
      </w:rPr>
    </w:lvl>
    <w:lvl w:ilvl="1" w:tentative="0">
      <w:start w:val="0"/>
      <w:numFmt w:val="bullet"/>
      <w:lvlText w:val="•"/>
      <w:lvlJc w:val="left"/>
      <w:pPr>
        <w:ind w:left="2892" w:hanging="361"/>
      </w:pPr>
      <w:rPr>
        <w:rFonts w:hint="default"/>
      </w:rPr>
    </w:lvl>
    <w:lvl w:ilvl="2" w:tentative="0">
      <w:start w:val="0"/>
      <w:numFmt w:val="bullet"/>
      <w:lvlText w:val="•"/>
      <w:lvlJc w:val="left"/>
      <w:pPr>
        <w:ind w:left="3765" w:hanging="361"/>
      </w:pPr>
      <w:rPr>
        <w:rFonts w:hint="default"/>
      </w:rPr>
    </w:lvl>
    <w:lvl w:ilvl="3" w:tentative="0">
      <w:start w:val="0"/>
      <w:numFmt w:val="bullet"/>
      <w:lvlText w:val="•"/>
      <w:lvlJc w:val="left"/>
      <w:pPr>
        <w:ind w:left="4637" w:hanging="361"/>
      </w:pPr>
      <w:rPr>
        <w:rFonts w:hint="default"/>
      </w:rPr>
    </w:lvl>
    <w:lvl w:ilvl="4" w:tentative="0">
      <w:start w:val="0"/>
      <w:numFmt w:val="bullet"/>
      <w:lvlText w:val="•"/>
      <w:lvlJc w:val="left"/>
      <w:pPr>
        <w:ind w:left="5510" w:hanging="361"/>
      </w:pPr>
      <w:rPr>
        <w:rFonts w:hint="default"/>
      </w:rPr>
    </w:lvl>
    <w:lvl w:ilvl="5" w:tentative="0">
      <w:start w:val="0"/>
      <w:numFmt w:val="bullet"/>
      <w:lvlText w:val="•"/>
      <w:lvlJc w:val="left"/>
      <w:pPr>
        <w:ind w:left="6383" w:hanging="361"/>
      </w:pPr>
      <w:rPr>
        <w:rFonts w:hint="default"/>
      </w:rPr>
    </w:lvl>
    <w:lvl w:ilvl="6" w:tentative="0">
      <w:start w:val="0"/>
      <w:numFmt w:val="bullet"/>
      <w:lvlText w:val="•"/>
      <w:lvlJc w:val="left"/>
      <w:pPr>
        <w:ind w:left="7255" w:hanging="361"/>
      </w:pPr>
      <w:rPr>
        <w:rFonts w:hint="default"/>
      </w:rPr>
    </w:lvl>
    <w:lvl w:ilvl="7" w:tentative="0">
      <w:start w:val="0"/>
      <w:numFmt w:val="bullet"/>
      <w:lvlText w:val="•"/>
      <w:lvlJc w:val="left"/>
      <w:pPr>
        <w:ind w:left="8128" w:hanging="361"/>
      </w:pPr>
      <w:rPr>
        <w:rFonts w:hint="default"/>
      </w:rPr>
    </w:lvl>
    <w:lvl w:ilvl="8" w:tentative="0">
      <w:start w:val="0"/>
      <w:numFmt w:val="bullet"/>
      <w:lvlText w:val="•"/>
      <w:lvlJc w:val="left"/>
      <w:pPr>
        <w:ind w:left="9000" w:hanging="361"/>
      </w:pPr>
      <w:rPr>
        <w:rFonts w:hint="default"/>
      </w:rPr>
    </w:lvl>
  </w:abstractNum>
  <w:abstractNum w:abstractNumId="5">
    <w:nsid w:val="D7F9FE59"/>
    <w:multiLevelType w:val="multilevel"/>
    <w:tmpl w:val="D7F9FE59"/>
    <w:lvl w:ilvl="0" w:tentative="0">
      <w:start w:val="25"/>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2256" w:hanging="600"/>
        <w:jc w:val="left"/>
      </w:pPr>
      <w:rPr>
        <w:rFonts w:hint="default" w:ascii="宋体" w:hAnsi="宋体" w:eastAsia="宋体" w:cs="宋体"/>
        <w:w w:val="100"/>
        <w:sz w:val="24"/>
        <w:szCs w:val="24"/>
      </w:rPr>
    </w:lvl>
    <w:lvl w:ilvl="2" w:tentative="0">
      <w:start w:val="0"/>
      <w:numFmt w:val="bullet"/>
      <w:lvlText w:val="•"/>
      <w:lvlJc w:val="left"/>
      <w:pPr>
        <w:ind w:left="2260" w:hanging="600"/>
      </w:pPr>
      <w:rPr>
        <w:rFonts w:hint="default"/>
      </w:rPr>
    </w:lvl>
    <w:lvl w:ilvl="3" w:tentative="0">
      <w:start w:val="0"/>
      <w:numFmt w:val="bullet"/>
      <w:lvlText w:val="•"/>
      <w:lvlJc w:val="left"/>
      <w:pPr>
        <w:ind w:left="3320" w:hanging="600"/>
      </w:pPr>
      <w:rPr>
        <w:rFonts w:hint="default"/>
      </w:rPr>
    </w:lvl>
    <w:lvl w:ilvl="4" w:tentative="0">
      <w:start w:val="0"/>
      <w:numFmt w:val="bullet"/>
      <w:lvlText w:val="•"/>
      <w:lvlJc w:val="left"/>
      <w:pPr>
        <w:ind w:left="4381" w:hanging="600"/>
      </w:pPr>
      <w:rPr>
        <w:rFonts w:hint="default"/>
      </w:rPr>
    </w:lvl>
    <w:lvl w:ilvl="5" w:tentative="0">
      <w:start w:val="0"/>
      <w:numFmt w:val="bullet"/>
      <w:lvlText w:val="•"/>
      <w:lvlJc w:val="left"/>
      <w:pPr>
        <w:ind w:left="5442" w:hanging="600"/>
      </w:pPr>
      <w:rPr>
        <w:rFonts w:hint="default"/>
      </w:rPr>
    </w:lvl>
    <w:lvl w:ilvl="6" w:tentative="0">
      <w:start w:val="0"/>
      <w:numFmt w:val="bullet"/>
      <w:lvlText w:val="•"/>
      <w:lvlJc w:val="left"/>
      <w:pPr>
        <w:ind w:left="6503" w:hanging="600"/>
      </w:pPr>
      <w:rPr>
        <w:rFonts w:hint="default"/>
      </w:rPr>
    </w:lvl>
    <w:lvl w:ilvl="7" w:tentative="0">
      <w:start w:val="0"/>
      <w:numFmt w:val="bullet"/>
      <w:lvlText w:val="•"/>
      <w:lvlJc w:val="left"/>
      <w:pPr>
        <w:ind w:left="7563" w:hanging="600"/>
      </w:pPr>
      <w:rPr>
        <w:rFonts w:hint="default"/>
      </w:rPr>
    </w:lvl>
    <w:lvl w:ilvl="8" w:tentative="0">
      <w:start w:val="0"/>
      <w:numFmt w:val="bullet"/>
      <w:lvlText w:val="•"/>
      <w:lvlJc w:val="left"/>
      <w:pPr>
        <w:ind w:left="8624" w:hanging="600"/>
      </w:pPr>
      <w:rPr>
        <w:rFonts w:hint="default"/>
      </w:rPr>
    </w:lvl>
  </w:abstractNum>
  <w:abstractNum w:abstractNumId="6">
    <w:nsid w:val="DCBA6B53"/>
    <w:multiLevelType w:val="multilevel"/>
    <w:tmpl w:val="DCBA6B53"/>
    <w:lvl w:ilvl="0" w:tentative="0">
      <w:start w:val="23"/>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7">
    <w:nsid w:val="F4B5D9F5"/>
    <w:multiLevelType w:val="multilevel"/>
    <w:tmpl w:val="F4B5D9F5"/>
    <w:lvl w:ilvl="0" w:tentative="0">
      <w:start w:val="7"/>
      <w:numFmt w:val="decimal"/>
      <w:lvlText w:val="（%1）"/>
      <w:lvlJc w:val="left"/>
      <w:pPr>
        <w:ind w:left="1596" w:hanging="612"/>
        <w:jc w:val="left"/>
      </w:pPr>
      <w:rPr>
        <w:rFonts w:hint="default" w:ascii="宋体" w:hAnsi="宋体" w:eastAsia="宋体" w:cs="宋体"/>
        <w:spacing w:val="2"/>
        <w:w w:val="100"/>
        <w:sz w:val="22"/>
        <w:szCs w:val="22"/>
      </w:rPr>
    </w:lvl>
    <w:lvl w:ilvl="1" w:tentative="0">
      <w:start w:val="0"/>
      <w:numFmt w:val="bullet"/>
      <w:lvlText w:val="•"/>
      <w:lvlJc w:val="left"/>
      <w:pPr>
        <w:ind w:left="2514" w:hanging="612"/>
      </w:pPr>
      <w:rPr>
        <w:rFonts w:hint="default"/>
      </w:rPr>
    </w:lvl>
    <w:lvl w:ilvl="2" w:tentative="0">
      <w:start w:val="0"/>
      <w:numFmt w:val="bullet"/>
      <w:lvlText w:val="•"/>
      <w:lvlJc w:val="left"/>
      <w:pPr>
        <w:ind w:left="3429" w:hanging="612"/>
      </w:pPr>
      <w:rPr>
        <w:rFonts w:hint="default"/>
      </w:rPr>
    </w:lvl>
    <w:lvl w:ilvl="3" w:tentative="0">
      <w:start w:val="0"/>
      <w:numFmt w:val="bullet"/>
      <w:lvlText w:val="•"/>
      <w:lvlJc w:val="left"/>
      <w:pPr>
        <w:ind w:left="4343" w:hanging="612"/>
      </w:pPr>
      <w:rPr>
        <w:rFonts w:hint="default"/>
      </w:rPr>
    </w:lvl>
    <w:lvl w:ilvl="4" w:tentative="0">
      <w:start w:val="0"/>
      <w:numFmt w:val="bullet"/>
      <w:lvlText w:val="•"/>
      <w:lvlJc w:val="left"/>
      <w:pPr>
        <w:ind w:left="5258" w:hanging="612"/>
      </w:pPr>
      <w:rPr>
        <w:rFonts w:hint="default"/>
      </w:rPr>
    </w:lvl>
    <w:lvl w:ilvl="5" w:tentative="0">
      <w:start w:val="0"/>
      <w:numFmt w:val="bullet"/>
      <w:lvlText w:val="•"/>
      <w:lvlJc w:val="left"/>
      <w:pPr>
        <w:ind w:left="6173" w:hanging="612"/>
      </w:pPr>
      <w:rPr>
        <w:rFonts w:hint="default"/>
      </w:rPr>
    </w:lvl>
    <w:lvl w:ilvl="6" w:tentative="0">
      <w:start w:val="0"/>
      <w:numFmt w:val="bullet"/>
      <w:lvlText w:val="•"/>
      <w:lvlJc w:val="left"/>
      <w:pPr>
        <w:ind w:left="7087" w:hanging="612"/>
      </w:pPr>
      <w:rPr>
        <w:rFonts w:hint="default"/>
      </w:rPr>
    </w:lvl>
    <w:lvl w:ilvl="7" w:tentative="0">
      <w:start w:val="0"/>
      <w:numFmt w:val="bullet"/>
      <w:lvlText w:val="•"/>
      <w:lvlJc w:val="left"/>
      <w:pPr>
        <w:ind w:left="8002" w:hanging="612"/>
      </w:pPr>
      <w:rPr>
        <w:rFonts w:hint="default"/>
      </w:rPr>
    </w:lvl>
    <w:lvl w:ilvl="8" w:tentative="0">
      <w:start w:val="0"/>
      <w:numFmt w:val="bullet"/>
      <w:lvlText w:val="•"/>
      <w:lvlJc w:val="left"/>
      <w:pPr>
        <w:ind w:left="8916" w:hanging="612"/>
      </w:pPr>
      <w:rPr>
        <w:rFonts w:hint="default"/>
      </w:rPr>
    </w:lvl>
  </w:abstractNum>
  <w:abstractNum w:abstractNumId="8">
    <w:nsid w:val="F5722F5E"/>
    <w:multiLevelType w:val="singleLevel"/>
    <w:tmpl w:val="F5722F5E"/>
    <w:lvl w:ilvl="0" w:tentative="0">
      <w:start w:val="1"/>
      <w:numFmt w:val="decimal"/>
      <w:suff w:val="nothing"/>
      <w:lvlText w:val="%1、"/>
      <w:lvlJc w:val="left"/>
    </w:lvl>
  </w:abstractNum>
  <w:abstractNum w:abstractNumId="9">
    <w:nsid w:val="0248C179"/>
    <w:multiLevelType w:val="multilevel"/>
    <w:tmpl w:val="0248C179"/>
    <w:lvl w:ilvl="0" w:tentative="0">
      <w:start w:val="15"/>
      <w:numFmt w:val="decimal"/>
      <w:lvlText w:val="%1"/>
      <w:lvlJc w:val="left"/>
      <w:pPr>
        <w:ind w:left="2196" w:hanging="540"/>
        <w:jc w:val="left"/>
      </w:pPr>
      <w:rPr>
        <w:rFonts w:hint="default"/>
      </w:rPr>
    </w:lvl>
    <w:lvl w:ilvl="1" w:tentative="0">
      <w:start w:val="1"/>
      <w:numFmt w:val="decimal"/>
      <w:lvlText w:val="%1.%2"/>
      <w:lvlJc w:val="left"/>
      <w:pPr>
        <w:ind w:left="2196" w:hanging="540"/>
        <w:jc w:val="right"/>
      </w:pPr>
      <w:rPr>
        <w:rFonts w:hint="default" w:ascii="宋体" w:hAnsi="宋体" w:eastAsia="宋体" w:cs="宋体"/>
        <w:w w:val="100"/>
        <w:sz w:val="24"/>
        <w:szCs w:val="24"/>
      </w:rPr>
    </w:lvl>
    <w:lvl w:ilvl="2" w:tentative="0">
      <w:start w:val="1"/>
      <w:numFmt w:val="decimal"/>
      <w:lvlText w:val="%1.%2.%3"/>
      <w:lvlJc w:val="left"/>
      <w:pPr>
        <w:ind w:left="2453" w:hanging="840"/>
        <w:jc w:val="left"/>
      </w:pPr>
      <w:rPr>
        <w:rFonts w:hint="default" w:ascii="宋体" w:hAnsi="宋体" w:eastAsia="宋体" w:cs="宋体"/>
        <w:w w:val="100"/>
        <w:sz w:val="24"/>
        <w:szCs w:val="24"/>
      </w:rPr>
    </w:lvl>
    <w:lvl w:ilvl="3" w:tentative="0">
      <w:start w:val="0"/>
      <w:numFmt w:val="bullet"/>
      <w:lvlText w:val="•"/>
      <w:lvlJc w:val="left"/>
      <w:pPr>
        <w:ind w:left="4301" w:hanging="840"/>
      </w:pPr>
      <w:rPr>
        <w:rFonts w:hint="default"/>
      </w:rPr>
    </w:lvl>
    <w:lvl w:ilvl="4" w:tentative="0">
      <w:start w:val="0"/>
      <w:numFmt w:val="bullet"/>
      <w:lvlText w:val="•"/>
      <w:lvlJc w:val="left"/>
      <w:pPr>
        <w:ind w:left="5222" w:hanging="840"/>
      </w:pPr>
      <w:rPr>
        <w:rFonts w:hint="default"/>
      </w:rPr>
    </w:lvl>
    <w:lvl w:ilvl="5" w:tentative="0">
      <w:start w:val="0"/>
      <w:numFmt w:val="bullet"/>
      <w:lvlText w:val="•"/>
      <w:lvlJc w:val="left"/>
      <w:pPr>
        <w:ind w:left="6142" w:hanging="840"/>
      </w:pPr>
      <w:rPr>
        <w:rFonts w:hint="default"/>
      </w:rPr>
    </w:lvl>
    <w:lvl w:ilvl="6" w:tentative="0">
      <w:start w:val="0"/>
      <w:numFmt w:val="bullet"/>
      <w:lvlText w:val="•"/>
      <w:lvlJc w:val="left"/>
      <w:pPr>
        <w:ind w:left="7063" w:hanging="840"/>
      </w:pPr>
      <w:rPr>
        <w:rFonts w:hint="default"/>
      </w:rPr>
    </w:lvl>
    <w:lvl w:ilvl="7" w:tentative="0">
      <w:start w:val="0"/>
      <w:numFmt w:val="bullet"/>
      <w:lvlText w:val="•"/>
      <w:lvlJc w:val="left"/>
      <w:pPr>
        <w:ind w:left="7984" w:hanging="840"/>
      </w:pPr>
      <w:rPr>
        <w:rFonts w:hint="default"/>
      </w:rPr>
    </w:lvl>
    <w:lvl w:ilvl="8" w:tentative="0">
      <w:start w:val="0"/>
      <w:numFmt w:val="bullet"/>
      <w:lvlText w:val="•"/>
      <w:lvlJc w:val="left"/>
      <w:pPr>
        <w:ind w:left="8904" w:hanging="840"/>
      </w:pPr>
      <w:rPr>
        <w:rFonts w:hint="default"/>
      </w:rPr>
    </w:lvl>
  </w:abstractNum>
  <w:abstractNum w:abstractNumId="10">
    <w:nsid w:val="03D62ECE"/>
    <w:multiLevelType w:val="multilevel"/>
    <w:tmpl w:val="03D62ECE"/>
    <w:lvl w:ilvl="0" w:tentative="0">
      <w:start w:val="5"/>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1656" w:hanging="480"/>
        <w:jc w:val="left"/>
      </w:pPr>
      <w:rPr>
        <w:rFonts w:hint="default" w:ascii="宋体" w:hAnsi="宋体" w:eastAsia="宋体" w:cs="宋体"/>
        <w:spacing w:val="-17"/>
        <w:w w:val="100"/>
        <w:sz w:val="24"/>
        <w:szCs w:val="24"/>
      </w:rPr>
    </w:lvl>
    <w:lvl w:ilvl="2" w:tentative="0">
      <w:start w:val="0"/>
      <w:numFmt w:val="bullet"/>
      <w:lvlText w:val="•"/>
      <w:lvlJc w:val="left"/>
      <w:pPr>
        <w:ind w:left="1660" w:hanging="480"/>
      </w:pPr>
      <w:rPr>
        <w:rFonts w:hint="default"/>
      </w:rPr>
    </w:lvl>
    <w:lvl w:ilvl="3" w:tentative="0">
      <w:start w:val="0"/>
      <w:numFmt w:val="bullet"/>
      <w:lvlText w:val="•"/>
      <w:lvlJc w:val="left"/>
      <w:pPr>
        <w:ind w:left="2795" w:hanging="480"/>
      </w:pPr>
      <w:rPr>
        <w:rFonts w:hint="default"/>
      </w:rPr>
    </w:lvl>
    <w:lvl w:ilvl="4" w:tentative="0">
      <w:start w:val="0"/>
      <w:numFmt w:val="bullet"/>
      <w:lvlText w:val="•"/>
      <w:lvlJc w:val="left"/>
      <w:pPr>
        <w:ind w:left="3931" w:hanging="480"/>
      </w:pPr>
      <w:rPr>
        <w:rFonts w:hint="default"/>
      </w:rPr>
    </w:lvl>
    <w:lvl w:ilvl="5" w:tentative="0">
      <w:start w:val="0"/>
      <w:numFmt w:val="bullet"/>
      <w:lvlText w:val="•"/>
      <w:lvlJc w:val="left"/>
      <w:pPr>
        <w:ind w:left="5067" w:hanging="480"/>
      </w:pPr>
      <w:rPr>
        <w:rFonts w:hint="default"/>
      </w:rPr>
    </w:lvl>
    <w:lvl w:ilvl="6" w:tentative="0">
      <w:start w:val="0"/>
      <w:numFmt w:val="bullet"/>
      <w:lvlText w:val="•"/>
      <w:lvlJc w:val="left"/>
      <w:pPr>
        <w:ind w:left="6203" w:hanging="480"/>
      </w:pPr>
      <w:rPr>
        <w:rFonts w:hint="default"/>
      </w:rPr>
    </w:lvl>
    <w:lvl w:ilvl="7" w:tentative="0">
      <w:start w:val="0"/>
      <w:numFmt w:val="bullet"/>
      <w:lvlText w:val="•"/>
      <w:lvlJc w:val="left"/>
      <w:pPr>
        <w:ind w:left="7338" w:hanging="480"/>
      </w:pPr>
      <w:rPr>
        <w:rFonts w:hint="default"/>
      </w:rPr>
    </w:lvl>
    <w:lvl w:ilvl="8" w:tentative="0">
      <w:start w:val="0"/>
      <w:numFmt w:val="bullet"/>
      <w:lvlText w:val="•"/>
      <w:lvlJc w:val="left"/>
      <w:pPr>
        <w:ind w:left="8474" w:hanging="480"/>
      </w:pPr>
      <w:rPr>
        <w:rFonts w:hint="default"/>
      </w:rPr>
    </w:lvl>
  </w:abstractNum>
  <w:abstractNum w:abstractNumId="11">
    <w:nsid w:val="2470EC97"/>
    <w:multiLevelType w:val="multilevel"/>
    <w:tmpl w:val="2470EC97"/>
    <w:lvl w:ilvl="0" w:tentative="0">
      <w:start w:val="22"/>
      <w:numFmt w:val="decimal"/>
      <w:lvlText w:val="%1"/>
      <w:lvlJc w:val="left"/>
      <w:pPr>
        <w:ind w:left="1176" w:hanging="540"/>
        <w:jc w:val="left"/>
      </w:pPr>
      <w:rPr>
        <w:rFonts w:hint="default"/>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3093" w:hanging="540"/>
      </w:pPr>
      <w:rPr>
        <w:rFonts w:hint="default"/>
      </w:rPr>
    </w:lvl>
    <w:lvl w:ilvl="3" w:tentative="0">
      <w:start w:val="0"/>
      <w:numFmt w:val="bullet"/>
      <w:lvlText w:val="•"/>
      <w:lvlJc w:val="left"/>
      <w:pPr>
        <w:ind w:left="4049" w:hanging="540"/>
      </w:pPr>
      <w:rPr>
        <w:rFonts w:hint="default"/>
      </w:rPr>
    </w:lvl>
    <w:lvl w:ilvl="4" w:tentative="0">
      <w:start w:val="0"/>
      <w:numFmt w:val="bullet"/>
      <w:lvlText w:val="•"/>
      <w:lvlJc w:val="left"/>
      <w:pPr>
        <w:ind w:left="5006" w:hanging="540"/>
      </w:pPr>
      <w:rPr>
        <w:rFonts w:hint="default"/>
      </w:rPr>
    </w:lvl>
    <w:lvl w:ilvl="5" w:tentative="0">
      <w:start w:val="0"/>
      <w:numFmt w:val="bullet"/>
      <w:lvlText w:val="•"/>
      <w:lvlJc w:val="left"/>
      <w:pPr>
        <w:ind w:left="5963" w:hanging="540"/>
      </w:pPr>
      <w:rPr>
        <w:rFonts w:hint="default"/>
      </w:rPr>
    </w:lvl>
    <w:lvl w:ilvl="6" w:tentative="0">
      <w:start w:val="0"/>
      <w:numFmt w:val="bullet"/>
      <w:lvlText w:val="•"/>
      <w:lvlJc w:val="left"/>
      <w:pPr>
        <w:ind w:left="6919" w:hanging="540"/>
      </w:pPr>
      <w:rPr>
        <w:rFonts w:hint="default"/>
      </w:rPr>
    </w:lvl>
    <w:lvl w:ilvl="7" w:tentative="0">
      <w:start w:val="0"/>
      <w:numFmt w:val="bullet"/>
      <w:lvlText w:val="•"/>
      <w:lvlJc w:val="left"/>
      <w:pPr>
        <w:ind w:left="7876" w:hanging="540"/>
      </w:pPr>
      <w:rPr>
        <w:rFonts w:hint="default"/>
      </w:rPr>
    </w:lvl>
    <w:lvl w:ilvl="8" w:tentative="0">
      <w:start w:val="0"/>
      <w:numFmt w:val="bullet"/>
      <w:lvlText w:val="•"/>
      <w:lvlJc w:val="left"/>
      <w:pPr>
        <w:ind w:left="8832" w:hanging="540"/>
      </w:pPr>
      <w:rPr>
        <w:rFonts w:hint="default"/>
      </w:rPr>
    </w:lvl>
  </w:abstractNum>
  <w:abstractNum w:abstractNumId="12">
    <w:nsid w:val="25B654F3"/>
    <w:multiLevelType w:val="multilevel"/>
    <w:tmpl w:val="25B654F3"/>
    <w:lvl w:ilvl="0" w:tentative="0">
      <w:start w:val="8"/>
      <w:numFmt w:val="decimal"/>
      <w:lvlText w:val="%1"/>
      <w:lvlJc w:val="left"/>
      <w:pPr>
        <w:ind w:left="1176" w:hanging="488"/>
        <w:jc w:val="left"/>
      </w:pPr>
      <w:rPr>
        <w:rFonts w:hint="default"/>
      </w:rPr>
    </w:lvl>
    <w:lvl w:ilvl="1" w:tentative="0">
      <w:start w:val="1"/>
      <w:numFmt w:val="decimal"/>
      <w:lvlText w:val="%1.%2"/>
      <w:lvlJc w:val="left"/>
      <w:pPr>
        <w:ind w:left="1176" w:hanging="488"/>
        <w:jc w:val="left"/>
      </w:pPr>
      <w:rPr>
        <w:rFonts w:hint="default" w:ascii="宋体" w:hAnsi="宋体" w:eastAsia="宋体" w:cs="宋体"/>
        <w:w w:val="100"/>
        <w:sz w:val="24"/>
        <w:szCs w:val="24"/>
      </w:rPr>
    </w:lvl>
    <w:lvl w:ilvl="2" w:tentative="0">
      <w:start w:val="0"/>
      <w:numFmt w:val="bullet"/>
      <w:lvlText w:val="•"/>
      <w:lvlJc w:val="left"/>
      <w:pPr>
        <w:ind w:left="3093" w:hanging="488"/>
      </w:pPr>
      <w:rPr>
        <w:rFonts w:hint="default"/>
      </w:rPr>
    </w:lvl>
    <w:lvl w:ilvl="3" w:tentative="0">
      <w:start w:val="0"/>
      <w:numFmt w:val="bullet"/>
      <w:lvlText w:val="•"/>
      <w:lvlJc w:val="left"/>
      <w:pPr>
        <w:ind w:left="4049" w:hanging="488"/>
      </w:pPr>
      <w:rPr>
        <w:rFonts w:hint="default"/>
      </w:rPr>
    </w:lvl>
    <w:lvl w:ilvl="4" w:tentative="0">
      <w:start w:val="0"/>
      <w:numFmt w:val="bullet"/>
      <w:lvlText w:val="•"/>
      <w:lvlJc w:val="left"/>
      <w:pPr>
        <w:ind w:left="5006" w:hanging="488"/>
      </w:pPr>
      <w:rPr>
        <w:rFonts w:hint="default"/>
      </w:rPr>
    </w:lvl>
    <w:lvl w:ilvl="5" w:tentative="0">
      <w:start w:val="0"/>
      <w:numFmt w:val="bullet"/>
      <w:lvlText w:val="•"/>
      <w:lvlJc w:val="left"/>
      <w:pPr>
        <w:ind w:left="5963" w:hanging="488"/>
      </w:pPr>
      <w:rPr>
        <w:rFonts w:hint="default"/>
      </w:rPr>
    </w:lvl>
    <w:lvl w:ilvl="6" w:tentative="0">
      <w:start w:val="0"/>
      <w:numFmt w:val="bullet"/>
      <w:lvlText w:val="•"/>
      <w:lvlJc w:val="left"/>
      <w:pPr>
        <w:ind w:left="6919" w:hanging="488"/>
      </w:pPr>
      <w:rPr>
        <w:rFonts w:hint="default"/>
      </w:rPr>
    </w:lvl>
    <w:lvl w:ilvl="7" w:tentative="0">
      <w:start w:val="0"/>
      <w:numFmt w:val="bullet"/>
      <w:lvlText w:val="•"/>
      <w:lvlJc w:val="left"/>
      <w:pPr>
        <w:ind w:left="7876" w:hanging="488"/>
      </w:pPr>
      <w:rPr>
        <w:rFonts w:hint="default"/>
      </w:rPr>
    </w:lvl>
    <w:lvl w:ilvl="8" w:tentative="0">
      <w:start w:val="0"/>
      <w:numFmt w:val="bullet"/>
      <w:lvlText w:val="•"/>
      <w:lvlJc w:val="left"/>
      <w:pPr>
        <w:ind w:left="8832" w:hanging="488"/>
      </w:pPr>
      <w:rPr>
        <w:rFonts w:hint="default"/>
      </w:rPr>
    </w:lvl>
  </w:abstractNum>
  <w:abstractNum w:abstractNumId="13">
    <w:nsid w:val="2A8F537B"/>
    <w:multiLevelType w:val="multilevel"/>
    <w:tmpl w:val="2A8F537B"/>
    <w:lvl w:ilvl="0" w:tentative="0">
      <w:start w:val="16"/>
      <w:numFmt w:val="decimal"/>
      <w:lvlText w:val="%1"/>
      <w:lvlJc w:val="left"/>
      <w:pPr>
        <w:ind w:left="2196" w:hanging="540"/>
        <w:jc w:val="left"/>
      </w:pPr>
      <w:rPr>
        <w:rFonts w:hint="default"/>
      </w:rPr>
    </w:lvl>
    <w:lvl w:ilvl="1" w:tentative="0">
      <w:start w:val="1"/>
      <w:numFmt w:val="decimal"/>
      <w:lvlText w:val="%1.%2"/>
      <w:lvlJc w:val="left"/>
      <w:pPr>
        <w:ind w:left="2196" w:hanging="540"/>
        <w:jc w:val="left"/>
      </w:pPr>
      <w:rPr>
        <w:rFonts w:hint="default" w:ascii="宋体" w:hAnsi="宋体" w:eastAsia="宋体" w:cs="宋体"/>
        <w:w w:val="100"/>
        <w:sz w:val="24"/>
        <w:szCs w:val="24"/>
      </w:rPr>
    </w:lvl>
    <w:lvl w:ilvl="2" w:tentative="0">
      <w:start w:val="0"/>
      <w:numFmt w:val="bullet"/>
      <w:lvlText w:val="•"/>
      <w:lvlJc w:val="left"/>
      <w:pPr>
        <w:ind w:left="3909" w:hanging="540"/>
      </w:pPr>
      <w:rPr>
        <w:rFonts w:hint="default"/>
      </w:rPr>
    </w:lvl>
    <w:lvl w:ilvl="3" w:tentative="0">
      <w:start w:val="0"/>
      <w:numFmt w:val="bullet"/>
      <w:lvlText w:val="•"/>
      <w:lvlJc w:val="left"/>
      <w:pPr>
        <w:ind w:left="4763" w:hanging="540"/>
      </w:pPr>
      <w:rPr>
        <w:rFonts w:hint="default"/>
      </w:rPr>
    </w:lvl>
    <w:lvl w:ilvl="4" w:tentative="0">
      <w:start w:val="0"/>
      <w:numFmt w:val="bullet"/>
      <w:lvlText w:val="•"/>
      <w:lvlJc w:val="left"/>
      <w:pPr>
        <w:ind w:left="5618" w:hanging="540"/>
      </w:pPr>
      <w:rPr>
        <w:rFonts w:hint="default"/>
      </w:rPr>
    </w:lvl>
    <w:lvl w:ilvl="5" w:tentative="0">
      <w:start w:val="0"/>
      <w:numFmt w:val="bullet"/>
      <w:lvlText w:val="•"/>
      <w:lvlJc w:val="left"/>
      <w:pPr>
        <w:ind w:left="6473" w:hanging="540"/>
      </w:pPr>
      <w:rPr>
        <w:rFonts w:hint="default"/>
      </w:rPr>
    </w:lvl>
    <w:lvl w:ilvl="6" w:tentative="0">
      <w:start w:val="0"/>
      <w:numFmt w:val="bullet"/>
      <w:lvlText w:val="•"/>
      <w:lvlJc w:val="left"/>
      <w:pPr>
        <w:ind w:left="7327" w:hanging="540"/>
      </w:pPr>
      <w:rPr>
        <w:rFonts w:hint="default"/>
      </w:rPr>
    </w:lvl>
    <w:lvl w:ilvl="7" w:tentative="0">
      <w:start w:val="0"/>
      <w:numFmt w:val="bullet"/>
      <w:lvlText w:val="•"/>
      <w:lvlJc w:val="left"/>
      <w:pPr>
        <w:ind w:left="8182" w:hanging="540"/>
      </w:pPr>
      <w:rPr>
        <w:rFonts w:hint="default"/>
      </w:rPr>
    </w:lvl>
    <w:lvl w:ilvl="8" w:tentative="0">
      <w:start w:val="0"/>
      <w:numFmt w:val="bullet"/>
      <w:lvlText w:val="•"/>
      <w:lvlJc w:val="left"/>
      <w:pPr>
        <w:ind w:left="9036" w:hanging="540"/>
      </w:pPr>
      <w:rPr>
        <w:rFonts w:hint="default"/>
      </w:rPr>
    </w:lvl>
  </w:abstractNum>
  <w:abstractNum w:abstractNumId="14">
    <w:nsid w:val="46A08BB8"/>
    <w:multiLevelType w:val="multilevel"/>
    <w:tmpl w:val="46A08BB8"/>
    <w:lvl w:ilvl="0" w:tentative="0">
      <w:start w:val="1"/>
      <w:numFmt w:val="decimal"/>
      <w:lvlText w:val="%1."/>
      <w:lvlJc w:val="left"/>
      <w:pPr>
        <w:ind w:left="1429" w:hanging="241"/>
        <w:jc w:val="left"/>
      </w:pPr>
      <w:rPr>
        <w:rFonts w:hint="default" w:ascii="宋体" w:hAnsi="宋体" w:eastAsia="宋体" w:cs="宋体"/>
        <w:w w:val="100"/>
        <w:sz w:val="22"/>
        <w:szCs w:val="22"/>
      </w:rPr>
    </w:lvl>
    <w:lvl w:ilvl="1" w:tentative="0">
      <w:start w:val="0"/>
      <w:numFmt w:val="bullet"/>
      <w:lvlText w:val="•"/>
      <w:lvlJc w:val="left"/>
      <w:pPr>
        <w:ind w:left="2352" w:hanging="241"/>
      </w:pPr>
      <w:rPr>
        <w:rFonts w:hint="default"/>
      </w:rPr>
    </w:lvl>
    <w:lvl w:ilvl="2" w:tentative="0">
      <w:start w:val="0"/>
      <w:numFmt w:val="bullet"/>
      <w:lvlText w:val="•"/>
      <w:lvlJc w:val="left"/>
      <w:pPr>
        <w:ind w:left="3285" w:hanging="241"/>
      </w:pPr>
      <w:rPr>
        <w:rFonts w:hint="default"/>
      </w:rPr>
    </w:lvl>
    <w:lvl w:ilvl="3" w:tentative="0">
      <w:start w:val="0"/>
      <w:numFmt w:val="bullet"/>
      <w:lvlText w:val="•"/>
      <w:lvlJc w:val="left"/>
      <w:pPr>
        <w:ind w:left="4217" w:hanging="241"/>
      </w:pPr>
      <w:rPr>
        <w:rFonts w:hint="default"/>
      </w:rPr>
    </w:lvl>
    <w:lvl w:ilvl="4" w:tentative="0">
      <w:start w:val="0"/>
      <w:numFmt w:val="bullet"/>
      <w:lvlText w:val="•"/>
      <w:lvlJc w:val="left"/>
      <w:pPr>
        <w:ind w:left="5150" w:hanging="241"/>
      </w:pPr>
      <w:rPr>
        <w:rFonts w:hint="default"/>
      </w:rPr>
    </w:lvl>
    <w:lvl w:ilvl="5" w:tentative="0">
      <w:start w:val="0"/>
      <w:numFmt w:val="bullet"/>
      <w:lvlText w:val="•"/>
      <w:lvlJc w:val="left"/>
      <w:pPr>
        <w:ind w:left="6083" w:hanging="241"/>
      </w:pPr>
      <w:rPr>
        <w:rFonts w:hint="default"/>
      </w:rPr>
    </w:lvl>
    <w:lvl w:ilvl="6" w:tentative="0">
      <w:start w:val="0"/>
      <w:numFmt w:val="bullet"/>
      <w:lvlText w:val="•"/>
      <w:lvlJc w:val="left"/>
      <w:pPr>
        <w:ind w:left="7015" w:hanging="241"/>
      </w:pPr>
      <w:rPr>
        <w:rFonts w:hint="default"/>
      </w:rPr>
    </w:lvl>
    <w:lvl w:ilvl="7" w:tentative="0">
      <w:start w:val="0"/>
      <w:numFmt w:val="bullet"/>
      <w:lvlText w:val="•"/>
      <w:lvlJc w:val="left"/>
      <w:pPr>
        <w:ind w:left="7948" w:hanging="241"/>
      </w:pPr>
      <w:rPr>
        <w:rFonts w:hint="default"/>
      </w:rPr>
    </w:lvl>
    <w:lvl w:ilvl="8" w:tentative="0">
      <w:start w:val="0"/>
      <w:numFmt w:val="bullet"/>
      <w:lvlText w:val="•"/>
      <w:lvlJc w:val="left"/>
      <w:pPr>
        <w:ind w:left="8880" w:hanging="241"/>
      </w:pPr>
      <w:rPr>
        <w:rFonts w:hint="default"/>
      </w:rPr>
    </w:lvl>
  </w:abstractNum>
  <w:abstractNum w:abstractNumId="15">
    <w:nsid w:val="4C1BAE26"/>
    <w:multiLevelType w:val="multilevel"/>
    <w:tmpl w:val="4C1BAE26"/>
    <w:lvl w:ilvl="0" w:tentative="0">
      <w:start w:val="1"/>
      <w:numFmt w:val="decimal"/>
      <w:lvlText w:val="（%1）"/>
      <w:lvlJc w:val="left"/>
      <w:pPr>
        <w:ind w:left="2257" w:hanging="601"/>
        <w:jc w:val="left"/>
      </w:pPr>
      <w:rPr>
        <w:rFonts w:hint="default" w:ascii="宋体" w:hAnsi="宋体" w:eastAsia="宋体" w:cs="宋体"/>
        <w:w w:val="100"/>
        <w:sz w:val="22"/>
        <w:szCs w:val="22"/>
      </w:rPr>
    </w:lvl>
    <w:lvl w:ilvl="1" w:tentative="0">
      <w:start w:val="0"/>
      <w:numFmt w:val="bullet"/>
      <w:lvlText w:val="•"/>
      <w:lvlJc w:val="left"/>
      <w:pPr>
        <w:ind w:left="3108" w:hanging="601"/>
      </w:pPr>
      <w:rPr>
        <w:rFonts w:hint="default"/>
      </w:rPr>
    </w:lvl>
    <w:lvl w:ilvl="2" w:tentative="0">
      <w:start w:val="0"/>
      <w:numFmt w:val="bullet"/>
      <w:lvlText w:val="•"/>
      <w:lvlJc w:val="left"/>
      <w:pPr>
        <w:ind w:left="3957" w:hanging="601"/>
      </w:pPr>
      <w:rPr>
        <w:rFonts w:hint="default"/>
      </w:rPr>
    </w:lvl>
    <w:lvl w:ilvl="3" w:tentative="0">
      <w:start w:val="0"/>
      <w:numFmt w:val="bullet"/>
      <w:lvlText w:val="•"/>
      <w:lvlJc w:val="left"/>
      <w:pPr>
        <w:ind w:left="4805" w:hanging="601"/>
      </w:pPr>
      <w:rPr>
        <w:rFonts w:hint="default"/>
      </w:rPr>
    </w:lvl>
    <w:lvl w:ilvl="4" w:tentative="0">
      <w:start w:val="0"/>
      <w:numFmt w:val="bullet"/>
      <w:lvlText w:val="•"/>
      <w:lvlJc w:val="left"/>
      <w:pPr>
        <w:ind w:left="5654" w:hanging="601"/>
      </w:pPr>
      <w:rPr>
        <w:rFonts w:hint="default"/>
      </w:rPr>
    </w:lvl>
    <w:lvl w:ilvl="5" w:tentative="0">
      <w:start w:val="0"/>
      <w:numFmt w:val="bullet"/>
      <w:lvlText w:val="•"/>
      <w:lvlJc w:val="left"/>
      <w:pPr>
        <w:ind w:left="6503" w:hanging="601"/>
      </w:pPr>
      <w:rPr>
        <w:rFonts w:hint="default"/>
      </w:rPr>
    </w:lvl>
    <w:lvl w:ilvl="6" w:tentative="0">
      <w:start w:val="0"/>
      <w:numFmt w:val="bullet"/>
      <w:lvlText w:val="•"/>
      <w:lvlJc w:val="left"/>
      <w:pPr>
        <w:ind w:left="7351" w:hanging="601"/>
      </w:pPr>
      <w:rPr>
        <w:rFonts w:hint="default"/>
      </w:rPr>
    </w:lvl>
    <w:lvl w:ilvl="7" w:tentative="0">
      <w:start w:val="0"/>
      <w:numFmt w:val="bullet"/>
      <w:lvlText w:val="•"/>
      <w:lvlJc w:val="left"/>
      <w:pPr>
        <w:ind w:left="8200" w:hanging="601"/>
      </w:pPr>
      <w:rPr>
        <w:rFonts w:hint="default"/>
      </w:rPr>
    </w:lvl>
    <w:lvl w:ilvl="8" w:tentative="0">
      <w:start w:val="0"/>
      <w:numFmt w:val="bullet"/>
      <w:lvlText w:val="•"/>
      <w:lvlJc w:val="left"/>
      <w:pPr>
        <w:ind w:left="9048" w:hanging="601"/>
      </w:pPr>
      <w:rPr>
        <w:rFonts w:hint="default"/>
      </w:rPr>
    </w:lvl>
  </w:abstractNum>
  <w:abstractNum w:abstractNumId="16">
    <w:nsid w:val="4D4DC07F"/>
    <w:multiLevelType w:val="multilevel"/>
    <w:tmpl w:val="4D4DC07F"/>
    <w:lvl w:ilvl="0" w:tentative="0">
      <w:start w:val="1"/>
      <w:numFmt w:val="decimal"/>
      <w:lvlText w:val="%1）"/>
      <w:lvlJc w:val="left"/>
      <w:pPr>
        <w:ind w:left="1176" w:hanging="368"/>
        <w:jc w:val="left"/>
      </w:pPr>
      <w:rPr>
        <w:rFonts w:hint="default" w:ascii="宋体" w:hAnsi="宋体" w:eastAsia="宋体" w:cs="宋体"/>
        <w:spacing w:val="2"/>
        <w:w w:val="100"/>
        <w:sz w:val="22"/>
        <w:szCs w:val="22"/>
      </w:rPr>
    </w:lvl>
    <w:lvl w:ilvl="1" w:tentative="0">
      <w:start w:val="1"/>
      <w:numFmt w:val="decimal"/>
      <w:lvlText w:val="（%2）"/>
      <w:lvlJc w:val="left"/>
      <w:pPr>
        <w:ind w:left="2737" w:hanging="601"/>
        <w:jc w:val="left"/>
      </w:pPr>
      <w:rPr>
        <w:rFonts w:hint="default" w:ascii="宋体" w:hAnsi="宋体" w:eastAsia="宋体" w:cs="宋体"/>
        <w:w w:val="100"/>
        <w:sz w:val="22"/>
        <w:szCs w:val="22"/>
      </w:rPr>
    </w:lvl>
    <w:lvl w:ilvl="2" w:tentative="0">
      <w:start w:val="0"/>
      <w:numFmt w:val="bullet"/>
      <w:lvlText w:val="•"/>
      <w:lvlJc w:val="left"/>
      <w:pPr>
        <w:ind w:left="3629" w:hanging="601"/>
      </w:pPr>
      <w:rPr>
        <w:rFonts w:hint="default"/>
      </w:rPr>
    </w:lvl>
    <w:lvl w:ilvl="3" w:tentative="0">
      <w:start w:val="0"/>
      <w:numFmt w:val="bullet"/>
      <w:lvlText w:val="•"/>
      <w:lvlJc w:val="left"/>
      <w:pPr>
        <w:ind w:left="4519" w:hanging="601"/>
      </w:pPr>
      <w:rPr>
        <w:rFonts w:hint="default"/>
      </w:rPr>
    </w:lvl>
    <w:lvl w:ilvl="4" w:tentative="0">
      <w:start w:val="0"/>
      <w:numFmt w:val="bullet"/>
      <w:lvlText w:val="•"/>
      <w:lvlJc w:val="left"/>
      <w:pPr>
        <w:ind w:left="5408" w:hanging="601"/>
      </w:pPr>
      <w:rPr>
        <w:rFonts w:hint="default"/>
      </w:rPr>
    </w:lvl>
    <w:lvl w:ilvl="5" w:tentative="0">
      <w:start w:val="0"/>
      <w:numFmt w:val="bullet"/>
      <w:lvlText w:val="•"/>
      <w:lvlJc w:val="left"/>
      <w:pPr>
        <w:ind w:left="6298" w:hanging="601"/>
      </w:pPr>
      <w:rPr>
        <w:rFonts w:hint="default"/>
      </w:rPr>
    </w:lvl>
    <w:lvl w:ilvl="6" w:tentative="0">
      <w:start w:val="0"/>
      <w:numFmt w:val="bullet"/>
      <w:lvlText w:val="•"/>
      <w:lvlJc w:val="left"/>
      <w:pPr>
        <w:ind w:left="7187" w:hanging="601"/>
      </w:pPr>
      <w:rPr>
        <w:rFonts w:hint="default"/>
      </w:rPr>
    </w:lvl>
    <w:lvl w:ilvl="7" w:tentative="0">
      <w:start w:val="0"/>
      <w:numFmt w:val="bullet"/>
      <w:lvlText w:val="•"/>
      <w:lvlJc w:val="left"/>
      <w:pPr>
        <w:ind w:left="8077" w:hanging="601"/>
      </w:pPr>
      <w:rPr>
        <w:rFonts w:hint="default"/>
      </w:rPr>
    </w:lvl>
    <w:lvl w:ilvl="8" w:tentative="0">
      <w:start w:val="0"/>
      <w:numFmt w:val="bullet"/>
      <w:lvlText w:val="•"/>
      <w:lvlJc w:val="left"/>
      <w:pPr>
        <w:ind w:left="8966" w:hanging="601"/>
      </w:pPr>
      <w:rPr>
        <w:rFonts w:hint="default"/>
      </w:rPr>
    </w:lvl>
  </w:abstractNum>
  <w:abstractNum w:abstractNumId="17">
    <w:nsid w:val="5A241D34"/>
    <w:multiLevelType w:val="multilevel"/>
    <w:tmpl w:val="5A241D34"/>
    <w:lvl w:ilvl="0" w:tentative="0">
      <w:start w:val="17"/>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200" w:hanging="540"/>
      </w:pPr>
      <w:rPr>
        <w:rFonts w:hint="default"/>
      </w:rPr>
    </w:lvl>
    <w:lvl w:ilvl="3" w:tentative="0">
      <w:start w:val="0"/>
      <w:numFmt w:val="bullet"/>
      <w:lvlText w:val="•"/>
      <w:lvlJc w:val="left"/>
      <w:pPr>
        <w:ind w:left="3268" w:hanging="540"/>
      </w:pPr>
      <w:rPr>
        <w:rFonts w:hint="default"/>
      </w:rPr>
    </w:lvl>
    <w:lvl w:ilvl="4" w:tentative="0">
      <w:start w:val="0"/>
      <w:numFmt w:val="bullet"/>
      <w:lvlText w:val="•"/>
      <w:lvlJc w:val="left"/>
      <w:pPr>
        <w:ind w:left="4336" w:hanging="540"/>
      </w:pPr>
      <w:rPr>
        <w:rFonts w:hint="default"/>
      </w:rPr>
    </w:lvl>
    <w:lvl w:ilvl="5" w:tentative="0">
      <w:start w:val="0"/>
      <w:numFmt w:val="bullet"/>
      <w:lvlText w:val="•"/>
      <w:lvlJc w:val="left"/>
      <w:pPr>
        <w:ind w:left="5404" w:hanging="540"/>
      </w:pPr>
      <w:rPr>
        <w:rFonts w:hint="default"/>
      </w:rPr>
    </w:lvl>
    <w:lvl w:ilvl="6" w:tentative="0">
      <w:start w:val="0"/>
      <w:numFmt w:val="bullet"/>
      <w:lvlText w:val="•"/>
      <w:lvlJc w:val="left"/>
      <w:pPr>
        <w:ind w:left="6473" w:hanging="540"/>
      </w:pPr>
      <w:rPr>
        <w:rFonts w:hint="default"/>
      </w:rPr>
    </w:lvl>
    <w:lvl w:ilvl="7" w:tentative="0">
      <w:start w:val="0"/>
      <w:numFmt w:val="bullet"/>
      <w:lvlText w:val="•"/>
      <w:lvlJc w:val="left"/>
      <w:pPr>
        <w:ind w:left="7541" w:hanging="540"/>
      </w:pPr>
      <w:rPr>
        <w:rFonts w:hint="default"/>
      </w:rPr>
    </w:lvl>
    <w:lvl w:ilvl="8" w:tentative="0">
      <w:start w:val="0"/>
      <w:numFmt w:val="bullet"/>
      <w:lvlText w:val="•"/>
      <w:lvlJc w:val="left"/>
      <w:pPr>
        <w:ind w:left="8609" w:hanging="540"/>
      </w:pPr>
      <w:rPr>
        <w:rFonts w:hint="default"/>
      </w:rPr>
    </w:lvl>
  </w:abstractNum>
  <w:abstractNum w:abstractNumId="18">
    <w:nsid w:val="60382F6E"/>
    <w:multiLevelType w:val="multilevel"/>
    <w:tmpl w:val="60382F6E"/>
    <w:lvl w:ilvl="0" w:tentative="0">
      <w:start w:val="1"/>
      <w:numFmt w:val="decimal"/>
      <w:lvlText w:val="%1）"/>
      <w:lvlJc w:val="left"/>
      <w:pPr>
        <w:ind w:left="2264" w:hanging="368"/>
        <w:jc w:val="left"/>
      </w:pPr>
      <w:rPr>
        <w:rFonts w:hint="default" w:ascii="宋体" w:hAnsi="宋体" w:eastAsia="宋体" w:cs="宋体"/>
        <w:spacing w:val="2"/>
        <w:w w:val="100"/>
        <w:sz w:val="22"/>
        <w:szCs w:val="22"/>
      </w:rPr>
    </w:lvl>
    <w:lvl w:ilvl="1" w:tentative="0">
      <w:start w:val="0"/>
      <w:numFmt w:val="bullet"/>
      <w:lvlText w:val="•"/>
      <w:lvlJc w:val="left"/>
      <w:pPr>
        <w:ind w:left="3108" w:hanging="368"/>
      </w:pPr>
      <w:rPr>
        <w:rFonts w:hint="default"/>
      </w:rPr>
    </w:lvl>
    <w:lvl w:ilvl="2" w:tentative="0">
      <w:start w:val="0"/>
      <w:numFmt w:val="bullet"/>
      <w:lvlText w:val="•"/>
      <w:lvlJc w:val="left"/>
      <w:pPr>
        <w:ind w:left="3957" w:hanging="368"/>
      </w:pPr>
      <w:rPr>
        <w:rFonts w:hint="default"/>
      </w:rPr>
    </w:lvl>
    <w:lvl w:ilvl="3" w:tentative="0">
      <w:start w:val="0"/>
      <w:numFmt w:val="bullet"/>
      <w:lvlText w:val="•"/>
      <w:lvlJc w:val="left"/>
      <w:pPr>
        <w:ind w:left="4805" w:hanging="368"/>
      </w:pPr>
      <w:rPr>
        <w:rFonts w:hint="default"/>
      </w:rPr>
    </w:lvl>
    <w:lvl w:ilvl="4" w:tentative="0">
      <w:start w:val="0"/>
      <w:numFmt w:val="bullet"/>
      <w:lvlText w:val="•"/>
      <w:lvlJc w:val="left"/>
      <w:pPr>
        <w:ind w:left="5654" w:hanging="368"/>
      </w:pPr>
      <w:rPr>
        <w:rFonts w:hint="default"/>
      </w:rPr>
    </w:lvl>
    <w:lvl w:ilvl="5" w:tentative="0">
      <w:start w:val="0"/>
      <w:numFmt w:val="bullet"/>
      <w:lvlText w:val="•"/>
      <w:lvlJc w:val="left"/>
      <w:pPr>
        <w:ind w:left="6503" w:hanging="368"/>
      </w:pPr>
      <w:rPr>
        <w:rFonts w:hint="default"/>
      </w:rPr>
    </w:lvl>
    <w:lvl w:ilvl="6" w:tentative="0">
      <w:start w:val="0"/>
      <w:numFmt w:val="bullet"/>
      <w:lvlText w:val="•"/>
      <w:lvlJc w:val="left"/>
      <w:pPr>
        <w:ind w:left="7351" w:hanging="368"/>
      </w:pPr>
      <w:rPr>
        <w:rFonts w:hint="default"/>
      </w:rPr>
    </w:lvl>
    <w:lvl w:ilvl="7" w:tentative="0">
      <w:start w:val="0"/>
      <w:numFmt w:val="bullet"/>
      <w:lvlText w:val="•"/>
      <w:lvlJc w:val="left"/>
      <w:pPr>
        <w:ind w:left="8200" w:hanging="368"/>
      </w:pPr>
      <w:rPr>
        <w:rFonts w:hint="default"/>
      </w:rPr>
    </w:lvl>
    <w:lvl w:ilvl="8" w:tentative="0">
      <w:start w:val="0"/>
      <w:numFmt w:val="bullet"/>
      <w:lvlText w:val="•"/>
      <w:lvlJc w:val="left"/>
      <w:pPr>
        <w:ind w:left="9048" w:hanging="368"/>
      </w:pPr>
      <w:rPr>
        <w:rFonts w:hint="default"/>
      </w:rPr>
    </w:lvl>
  </w:abstractNum>
  <w:abstractNum w:abstractNumId="19">
    <w:nsid w:val="72183CF9"/>
    <w:multiLevelType w:val="multilevel"/>
    <w:tmpl w:val="72183CF9"/>
    <w:lvl w:ilvl="0" w:tentative="0">
      <w:start w:val="9"/>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2170" w:hanging="420"/>
        <w:jc w:val="left"/>
      </w:pPr>
      <w:rPr>
        <w:rFonts w:hint="default" w:ascii="宋体" w:hAnsi="宋体" w:eastAsia="宋体" w:cs="宋体"/>
        <w:w w:val="100"/>
        <w:sz w:val="24"/>
        <w:szCs w:val="24"/>
      </w:rPr>
    </w:lvl>
    <w:lvl w:ilvl="2" w:tentative="0">
      <w:start w:val="2"/>
      <w:numFmt w:val="decimal"/>
      <w:lvlText w:val="%3）"/>
      <w:lvlJc w:val="left"/>
      <w:pPr>
        <w:ind w:left="2531" w:hanging="361"/>
        <w:jc w:val="left"/>
      </w:pPr>
      <w:rPr>
        <w:rFonts w:hint="default" w:ascii="宋体" w:hAnsi="宋体" w:eastAsia="宋体" w:cs="宋体"/>
        <w:w w:val="100"/>
        <w:sz w:val="22"/>
        <w:szCs w:val="22"/>
      </w:rPr>
    </w:lvl>
    <w:lvl w:ilvl="3" w:tentative="0">
      <w:start w:val="0"/>
      <w:numFmt w:val="bullet"/>
      <w:lvlText w:val="•"/>
      <w:lvlJc w:val="left"/>
      <w:pPr>
        <w:ind w:left="2540" w:hanging="361"/>
      </w:pPr>
      <w:rPr>
        <w:rFonts w:hint="default"/>
      </w:rPr>
    </w:lvl>
    <w:lvl w:ilvl="4" w:tentative="0">
      <w:start w:val="0"/>
      <w:numFmt w:val="bullet"/>
      <w:lvlText w:val="•"/>
      <w:lvlJc w:val="left"/>
      <w:pPr>
        <w:ind w:left="3712" w:hanging="361"/>
      </w:pPr>
      <w:rPr>
        <w:rFonts w:hint="default"/>
      </w:rPr>
    </w:lvl>
    <w:lvl w:ilvl="5" w:tentative="0">
      <w:start w:val="0"/>
      <w:numFmt w:val="bullet"/>
      <w:lvlText w:val="•"/>
      <w:lvlJc w:val="left"/>
      <w:pPr>
        <w:ind w:left="4884" w:hanging="361"/>
      </w:pPr>
      <w:rPr>
        <w:rFonts w:hint="default"/>
      </w:rPr>
    </w:lvl>
    <w:lvl w:ilvl="6" w:tentative="0">
      <w:start w:val="0"/>
      <w:numFmt w:val="bullet"/>
      <w:lvlText w:val="•"/>
      <w:lvlJc w:val="left"/>
      <w:pPr>
        <w:ind w:left="6056" w:hanging="361"/>
      </w:pPr>
      <w:rPr>
        <w:rFonts w:hint="default"/>
      </w:rPr>
    </w:lvl>
    <w:lvl w:ilvl="7" w:tentative="0">
      <w:start w:val="0"/>
      <w:numFmt w:val="bullet"/>
      <w:lvlText w:val="•"/>
      <w:lvlJc w:val="left"/>
      <w:pPr>
        <w:ind w:left="7229" w:hanging="361"/>
      </w:pPr>
      <w:rPr>
        <w:rFonts w:hint="default"/>
      </w:rPr>
    </w:lvl>
    <w:lvl w:ilvl="8" w:tentative="0">
      <w:start w:val="0"/>
      <w:numFmt w:val="bullet"/>
      <w:lvlText w:val="•"/>
      <w:lvlJc w:val="left"/>
      <w:pPr>
        <w:ind w:left="8401" w:hanging="361"/>
      </w:pPr>
      <w:rPr>
        <w:rFonts w:hint="default"/>
      </w:rPr>
    </w:lvl>
  </w:abstractNum>
  <w:num w:numId="1">
    <w:abstractNumId w:val="8"/>
  </w:num>
  <w:num w:numId="2">
    <w:abstractNumId w:val="3"/>
  </w:num>
  <w:num w:numId="3">
    <w:abstractNumId w:val="10"/>
  </w:num>
  <w:num w:numId="4">
    <w:abstractNumId w:val="12"/>
  </w:num>
  <w:num w:numId="5">
    <w:abstractNumId w:val="19"/>
  </w:num>
  <w:num w:numId="6">
    <w:abstractNumId w:val="9"/>
  </w:num>
  <w:num w:numId="7">
    <w:abstractNumId w:val="0"/>
  </w:num>
  <w:num w:numId="8">
    <w:abstractNumId w:val="13"/>
  </w:num>
  <w:num w:numId="9">
    <w:abstractNumId w:val="17"/>
  </w:num>
  <w:num w:numId="10">
    <w:abstractNumId w:val="4"/>
  </w:num>
  <w:num w:numId="11">
    <w:abstractNumId w:val="16"/>
  </w:num>
  <w:num w:numId="12">
    <w:abstractNumId w:val="7"/>
  </w:num>
  <w:num w:numId="13">
    <w:abstractNumId w:val="11"/>
  </w:num>
  <w:num w:numId="14">
    <w:abstractNumId w:val="6"/>
  </w:num>
  <w:num w:numId="15">
    <w:abstractNumId w:val="5"/>
  </w:num>
  <w:num w:numId="16">
    <w:abstractNumId w:val="1"/>
  </w:num>
  <w:num w:numId="17">
    <w:abstractNumId w:val="15"/>
  </w:num>
  <w:num w:numId="18">
    <w:abstractNumId w:val="18"/>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zQwMDI3NjE4OGFhYTU2OTg2YmE0ZTI0YzZiZjU0MmYifQ=="/>
  </w:docVars>
  <w:rsids>
    <w:rsidRoot w:val="00000000"/>
    <w:rsid w:val="027D4AB0"/>
    <w:rsid w:val="02ED67A6"/>
    <w:rsid w:val="043E363F"/>
    <w:rsid w:val="0B9F3031"/>
    <w:rsid w:val="0D3D69F2"/>
    <w:rsid w:val="102E0751"/>
    <w:rsid w:val="10D3604C"/>
    <w:rsid w:val="125F51A9"/>
    <w:rsid w:val="154960F6"/>
    <w:rsid w:val="163314F1"/>
    <w:rsid w:val="1BBD6DC9"/>
    <w:rsid w:val="1DDA3DCD"/>
    <w:rsid w:val="1E5A7EC0"/>
    <w:rsid w:val="21D65AD0"/>
    <w:rsid w:val="23D352DF"/>
    <w:rsid w:val="255B01CD"/>
    <w:rsid w:val="26AA467E"/>
    <w:rsid w:val="293C42A2"/>
    <w:rsid w:val="297168A5"/>
    <w:rsid w:val="2A532195"/>
    <w:rsid w:val="2D122324"/>
    <w:rsid w:val="2D1A5961"/>
    <w:rsid w:val="310440D3"/>
    <w:rsid w:val="354B78AB"/>
    <w:rsid w:val="35FB3BEE"/>
    <w:rsid w:val="3874641B"/>
    <w:rsid w:val="38B80262"/>
    <w:rsid w:val="38F35529"/>
    <w:rsid w:val="3B070F60"/>
    <w:rsid w:val="3F0127A5"/>
    <w:rsid w:val="407F52E7"/>
    <w:rsid w:val="452C3C3C"/>
    <w:rsid w:val="49A8693D"/>
    <w:rsid w:val="4B4614E8"/>
    <w:rsid w:val="4B6A35F4"/>
    <w:rsid w:val="503656B5"/>
    <w:rsid w:val="511E3183"/>
    <w:rsid w:val="518D6F2C"/>
    <w:rsid w:val="59473212"/>
    <w:rsid w:val="5A29741D"/>
    <w:rsid w:val="5C3A224A"/>
    <w:rsid w:val="60242756"/>
    <w:rsid w:val="66141DB0"/>
    <w:rsid w:val="69642093"/>
    <w:rsid w:val="72AB5C1E"/>
    <w:rsid w:val="73022A9A"/>
    <w:rsid w:val="754B3E08"/>
    <w:rsid w:val="76120F39"/>
    <w:rsid w:val="788F7F8E"/>
    <w:rsid w:val="78BB2965"/>
    <w:rsid w:val="7A795DED"/>
    <w:rsid w:val="7A8B6A5E"/>
    <w:rsid w:val="7BB144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1"/>
      <w:szCs w:val="22"/>
      <w:lang w:val="en-US" w:eastAsia="en-US" w:bidi="ar-SA"/>
    </w:rPr>
  </w:style>
  <w:style w:type="paragraph" w:styleId="2">
    <w:name w:val="heading 1"/>
    <w:basedOn w:val="1"/>
    <w:qFormat/>
    <w:uiPriority w:val="1"/>
    <w:pPr>
      <w:spacing w:before="37"/>
      <w:ind w:left="1343"/>
      <w:jc w:val="center"/>
      <w:outlineLvl w:val="1"/>
    </w:pPr>
    <w:rPr>
      <w:rFonts w:ascii="宋体" w:hAnsi="宋体" w:eastAsia="宋体" w:cs="宋体"/>
      <w:b/>
      <w:bCs/>
      <w:sz w:val="44"/>
      <w:szCs w:val="44"/>
    </w:rPr>
  </w:style>
  <w:style w:type="paragraph" w:styleId="3">
    <w:name w:val="heading 2"/>
    <w:basedOn w:val="1"/>
    <w:next w:val="1"/>
    <w:qFormat/>
    <w:uiPriority w:val="1"/>
    <w:pPr>
      <w:spacing w:before="1"/>
      <w:ind w:left="1370" w:right="938"/>
      <w:jc w:val="center"/>
      <w:outlineLvl w:val="2"/>
    </w:pPr>
    <w:rPr>
      <w:rFonts w:ascii="仿宋" w:hAnsi="仿宋" w:eastAsia="仿宋" w:cs="仿宋"/>
      <w:sz w:val="37"/>
      <w:szCs w:val="37"/>
    </w:rPr>
  </w:style>
  <w:style w:type="paragraph" w:styleId="4">
    <w:name w:val="heading 3"/>
    <w:basedOn w:val="1"/>
    <w:qFormat/>
    <w:uiPriority w:val="1"/>
    <w:pPr>
      <w:ind w:left="1370" w:right="393"/>
      <w:jc w:val="center"/>
      <w:outlineLvl w:val="3"/>
    </w:pPr>
    <w:rPr>
      <w:rFonts w:ascii="宋体" w:hAnsi="宋体" w:eastAsia="宋体" w:cs="宋体"/>
      <w:b/>
      <w:bCs/>
      <w:sz w:val="36"/>
      <w:szCs w:val="36"/>
    </w:rPr>
  </w:style>
  <w:style w:type="paragraph" w:styleId="5">
    <w:name w:val="heading 4"/>
    <w:basedOn w:val="1"/>
    <w:qFormat/>
    <w:uiPriority w:val="1"/>
    <w:pPr>
      <w:spacing w:before="222"/>
      <w:ind w:left="732"/>
      <w:jc w:val="center"/>
      <w:outlineLvl w:val="4"/>
    </w:pPr>
    <w:rPr>
      <w:rFonts w:ascii="宋体" w:hAnsi="宋体" w:eastAsia="宋体" w:cs="宋体"/>
      <w:b/>
      <w:bCs/>
      <w:sz w:val="32"/>
      <w:szCs w:val="32"/>
    </w:rPr>
  </w:style>
  <w:style w:type="paragraph" w:styleId="6">
    <w:name w:val="heading 5"/>
    <w:basedOn w:val="1"/>
    <w:qFormat/>
    <w:uiPriority w:val="1"/>
    <w:pPr>
      <w:spacing w:before="64"/>
      <w:ind w:left="2616"/>
      <w:outlineLvl w:val="5"/>
    </w:pPr>
    <w:rPr>
      <w:rFonts w:ascii="宋体" w:hAnsi="宋体" w:eastAsia="宋体" w:cs="宋体"/>
      <w:sz w:val="32"/>
      <w:szCs w:val="32"/>
      <w:u w:val="single" w:color="000000"/>
    </w:rPr>
  </w:style>
  <w:style w:type="paragraph" w:styleId="7">
    <w:name w:val="heading 6"/>
    <w:basedOn w:val="1"/>
    <w:qFormat/>
    <w:uiPriority w:val="1"/>
    <w:pPr>
      <w:jc w:val="center"/>
      <w:outlineLvl w:val="6"/>
    </w:pPr>
    <w:rPr>
      <w:rFonts w:ascii="宋体" w:hAnsi="宋体" w:eastAsia="宋体" w:cs="宋体"/>
      <w:b/>
      <w:bCs/>
      <w:sz w:val="30"/>
      <w:szCs w:val="30"/>
    </w:rPr>
  </w:style>
  <w:style w:type="paragraph" w:styleId="8">
    <w:name w:val="heading 7"/>
    <w:basedOn w:val="1"/>
    <w:qFormat/>
    <w:uiPriority w:val="1"/>
    <w:pPr>
      <w:outlineLvl w:val="7"/>
    </w:pPr>
    <w:rPr>
      <w:rFonts w:ascii="宋体" w:hAnsi="宋体" w:eastAsia="宋体" w:cs="宋体"/>
      <w:b/>
      <w:bCs/>
      <w:sz w:val="28"/>
      <w:szCs w:val="28"/>
    </w:rPr>
  </w:style>
  <w:style w:type="paragraph" w:styleId="9">
    <w:name w:val="heading 8"/>
    <w:basedOn w:val="1"/>
    <w:qFormat/>
    <w:uiPriority w:val="1"/>
    <w:pPr>
      <w:spacing w:before="1"/>
      <w:ind w:left="1738"/>
      <w:outlineLvl w:val="8"/>
    </w:pPr>
    <w:rPr>
      <w:rFonts w:ascii="宋体" w:hAnsi="宋体" w:eastAsia="宋体" w:cs="宋体"/>
      <w:sz w:val="28"/>
      <w:szCs w:val="28"/>
    </w:rPr>
  </w:style>
  <w:style w:type="paragraph" w:styleId="10">
    <w:name w:val="heading 9"/>
    <w:basedOn w:val="1"/>
    <w:qFormat/>
    <w:uiPriority w:val="1"/>
    <w:pPr>
      <w:spacing w:before="2"/>
      <w:ind w:left="1176"/>
      <w:outlineLvl w:val="9"/>
    </w:pPr>
    <w:rPr>
      <w:rFonts w:ascii="宋体" w:hAnsi="宋体" w:eastAsia="宋体" w:cs="宋体"/>
      <w:b/>
      <w:bCs/>
      <w:sz w:val="24"/>
      <w:szCs w:val="24"/>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11">
    <w:name w:val="Body Text"/>
    <w:basedOn w:val="1"/>
    <w:next w:val="12"/>
    <w:qFormat/>
    <w:uiPriority w:val="1"/>
    <w:rPr>
      <w:rFonts w:ascii="宋体" w:hAnsi="宋体" w:eastAsia="宋体" w:cs="宋体"/>
      <w:sz w:val="24"/>
      <w:szCs w:val="24"/>
    </w:rPr>
  </w:style>
  <w:style w:type="paragraph" w:customStyle="1" w:styleId="12">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paragraph" w:styleId="13">
    <w:name w:val="Body Text Indent"/>
    <w:basedOn w:val="1"/>
    <w:next w:val="1"/>
    <w:qFormat/>
    <w:uiPriority w:val="0"/>
    <w:pPr>
      <w:adjustRightInd w:val="0"/>
      <w:spacing w:line="360" w:lineRule="atLeast"/>
      <w:ind w:firstLine="420"/>
      <w:textAlignment w:val="baseline"/>
    </w:pPr>
    <w:rPr>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qFormat/>
    <w:uiPriority w:val="1"/>
    <w:pPr>
      <w:spacing w:before="420"/>
      <w:ind w:left="680"/>
    </w:pPr>
    <w:rPr>
      <w:rFonts w:ascii="宋体" w:hAnsi="宋体" w:eastAsia="宋体" w:cs="宋体"/>
      <w:b/>
      <w:bCs/>
      <w:sz w:val="32"/>
      <w:szCs w:val="32"/>
    </w:rPr>
  </w:style>
  <w:style w:type="paragraph" w:styleId="17">
    <w:name w:val="HTML Preformatted"/>
    <w:basedOn w:val="1"/>
    <w:semiHidden/>
    <w:unhideWhenUsed/>
    <w:qFormat/>
    <w:uiPriority w:val="99"/>
    <w:rPr>
      <w:rFonts w:ascii="Courier New" w:hAnsi="Courier New" w:cs="Courier New"/>
      <w:sz w:val="20"/>
      <w:szCs w:val="20"/>
    </w:rPr>
  </w:style>
  <w:style w:type="paragraph" w:styleId="18">
    <w:name w:val="Normal (Web)"/>
    <w:basedOn w:val="1"/>
    <w:qFormat/>
    <w:uiPriority w:val="0"/>
    <w:pPr>
      <w:spacing w:beforeAutospacing="1" w:afterAutospacing="1"/>
    </w:pPr>
    <w:rPr>
      <w:rFonts w:cs="Times New Roman"/>
      <w:sz w:val="24"/>
      <w:lang w:eastAsia="zh-CN"/>
    </w:rPr>
  </w:style>
  <w:style w:type="paragraph" w:styleId="19">
    <w:name w:val="Body Text First Indent 2"/>
    <w:basedOn w:val="13"/>
    <w:next w:val="1"/>
    <w:unhideWhenUsed/>
    <w:qFormat/>
    <w:uiPriority w:val="99"/>
    <w:pPr>
      <w:adjustRightInd/>
      <w:spacing w:after="120" w:line="240" w:lineRule="auto"/>
      <w:ind w:left="420" w:leftChars="200" w:firstLineChars="200"/>
      <w:textAlignment w:val="auto"/>
    </w:pPr>
    <w:rPr>
      <w:rFonts w:ascii="Times New Roman" w:hAnsi="Times New Roman"/>
      <w:kern w:val="2"/>
      <w:sz w:val="21"/>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1176" w:firstLine="480"/>
    </w:pPr>
    <w:rPr>
      <w:rFonts w:ascii="宋体" w:hAnsi="宋体" w:eastAsia="宋体" w:cs="宋体"/>
    </w:rPr>
  </w:style>
  <w:style w:type="paragraph" w:customStyle="1" w:styleId="25">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2065"/>
    <customShpInfo spid="_x0000_s2068"/>
    <customShpInfo spid="_x0000_s2074"/>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7"/>
    <customShpInfo spid="_x0000_s2085"/>
    <customShpInfo spid="_x0000_s2088"/>
    <customShpInfo spid="_x0000_s2089"/>
    <customShpInfo spid="_x0000_s2090"/>
    <customShpInfo spid="_x0000_s2091"/>
    <customShpInfo spid="_x0000_s2092"/>
    <customShpInfo spid="_x0000_s2093"/>
    <customShpInfo spid="_x0000_s2095"/>
    <customShpInfo spid="_x0000_s2096"/>
    <customShpInfo spid="_x0000_s2094"/>
    <customShpInfo spid="_x0000_s2097"/>
    <customShpInfo spid="_x0000_s2098"/>
    <customShpInfo spid="_x0000_s2099"/>
    <customShpInfo spid="_x0000_s1048"/>
    <customShpInfo spid="_x0000_s1049"/>
    <customShpInfo spid="_x0000_s1047"/>
    <customShpInfo spid="_x0000_s1051"/>
    <customShpInfo spid="_x0000_s1052"/>
    <customShpInfo spid="_x0000_s1050"/>
    <customShpInfo spid="_x0000_s1053"/>
    <customShpInfo spid="_x0000_s1054"/>
    <customShpInfo spid="_x0000_s1056"/>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4764</Words>
  <Characters>5295</Characters>
  <TotalTime>52</TotalTime>
  <ScaleCrop>false</ScaleCrop>
  <LinksUpToDate>false</LinksUpToDate>
  <CharactersWithSpaces>5401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2024-05-26T12:28:00Z</dcterms:created>
  <dc:creator>MC SYSTEM</dc:creator>
  <cp:lastModifiedBy>魏</cp:lastModifiedBy>
  <cp:lastPrinted>2024-11-07T06:05:00Z</cp:lastPrinted>
  <dcterms:modified xsi:type="dcterms:W3CDTF">2024-12-18T06:53:22Z</dcterms:modified>
  <dc:title>一、什么是竞争性谈判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WPS 文字</vt:lpwstr>
  </property>
  <property fmtid="{D5CDD505-2E9C-101B-9397-08002B2CF9AE}" pid="4" name="LastSaved">
    <vt:filetime>2024-05-26T00:00:00Z</vt:filetime>
  </property>
  <property fmtid="{D5CDD505-2E9C-101B-9397-08002B2CF9AE}" pid="5" name="KSOProductBuildVer">
    <vt:lpwstr>2052-12.1.0.19302</vt:lpwstr>
  </property>
  <property fmtid="{D5CDD505-2E9C-101B-9397-08002B2CF9AE}" pid="6" name="ICV">
    <vt:lpwstr>AD1AAF4626C740ABA8B228E38184C7A6_12</vt:lpwstr>
  </property>
</Properties>
</file>