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43B11">
      <w:pPr>
        <w:pStyle w:val="23"/>
        <w:ind w:left="0" w:leftChars="0" w:firstLine="0" w:firstLineChars="0"/>
        <w:rPr>
          <w:rFonts w:hint="eastAsia" w:ascii="宋体" w:hAnsi="宋体" w:eastAsia="宋体" w:cs="宋体"/>
          <w:highlight w:val="none"/>
        </w:rPr>
      </w:pPr>
    </w:p>
    <w:p w14:paraId="25686222">
      <w:pPr>
        <w:pStyle w:val="23"/>
        <w:ind w:left="0" w:leftChars="0" w:firstLine="0" w:firstLineChars="0"/>
        <w:outlineLvl w:val="9"/>
        <w:rPr>
          <w:rFonts w:hint="eastAsia" w:ascii="宋体" w:hAnsi="宋体" w:eastAsia="宋体" w:cs="宋体"/>
          <w:highlight w:val="none"/>
        </w:rPr>
      </w:pPr>
    </w:p>
    <w:p w14:paraId="55AB5BDF">
      <w:pPr>
        <w:rPr>
          <w:rFonts w:hint="eastAsia" w:ascii="宋体" w:hAnsi="宋体" w:eastAsia="宋体" w:cs="宋体"/>
          <w:highlight w:val="none"/>
        </w:rPr>
      </w:pPr>
    </w:p>
    <w:p w14:paraId="0F50F565">
      <w:pPr>
        <w:pStyle w:val="7"/>
        <w:rPr>
          <w:rFonts w:hint="eastAsia"/>
          <w:highlight w:val="none"/>
        </w:rPr>
      </w:pPr>
    </w:p>
    <w:p w14:paraId="0FEC6349">
      <w:pPr>
        <w:bidi w:val="0"/>
        <w:spacing w:line="360" w:lineRule="auto"/>
        <w:jc w:val="center"/>
        <w:rPr>
          <w:rFonts w:hint="default" w:ascii="宋体" w:hAnsi="宋体" w:eastAsia="宋体" w:cs="宋体"/>
          <w:b/>
          <w:bCs/>
          <w:sz w:val="48"/>
          <w:szCs w:val="48"/>
          <w:highlight w:val="none"/>
          <w:lang w:val="en-US" w:eastAsia="zh-CN"/>
        </w:rPr>
      </w:pPr>
      <w:r>
        <w:rPr>
          <w:rFonts w:hint="eastAsia" w:ascii="宋体" w:hAnsi="宋体" w:eastAsia="宋体" w:cs="宋体"/>
          <w:b/>
          <w:bCs/>
          <w:sz w:val="48"/>
          <w:szCs w:val="48"/>
          <w:highlight w:val="none"/>
          <w:lang w:eastAsia="zh-CN"/>
        </w:rPr>
        <w:t>2024年度梅河口市中心医院科研数据中心自然人群队列研究随访平台采购项目</w:t>
      </w:r>
      <w:r>
        <w:rPr>
          <w:rFonts w:hint="eastAsia" w:ascii="宋体" w:hAnsi="宋体" w:eastAsia="宋体" w:cs="宋体"/>
          <w:b/>
          <w:bCs/>
          <w:sz w:val="48"/>
          <w:szCs w:val="48"/>
          <w:highlight w:val="none"/>
          <w:lang w:val="en-US" w:eastAsia="zh-CN"/>
        </w:rPr>
        <w:tab/>
      </w:r>
    </w:p>
    <w:p w14:paraId="07E894F6">
      <w:pPr>
        <w:ind w:left="4337" w:hanging="3132" w:hangingChars="600"/>
        <w:jc w:val="center"/>
        <w:outlineLvl w:val="9"/>
        <w:rPr>
          <w:rFonts w:hint="eastAsia" w:ascii="宋体" w:hAnsi="宋体" w:eastAsia="宋体" w:cs="宋体"/>
          <w:b/>
          <w:bCs/>
          <w:sz w:val="52"/>
          <w:szCs w:val="52"/>
          <w:highlight w:val="none"/>
          <w:lang w:val="en-US" w:eastAsia="zh-CN"/>
        </w:rPr>
      </w:pPr>
      <w:r>
        <w:rPr>
          <w:rFonts w:hint="eastAsia" w:ascii="宋体" w:hAnsi="宋体" w:eastAsia="宋体" w:cs="宋体"/>
          <w:b/>
          <w:bCs/>
          <w:sz w:val="52"/>
          <w:szCs w:val="52"/>
          <w:highlight w:val="none"/>
          <w:lang w:val="en-US" w:eastAsia="zh-CN"/>
        </w:rPr>
        <w:t xml:space="preserve">                   </w:t>
      </w:r>
    </w:p>
    <w:p w14:paraId="3BF84037">
      <w:pPr>
        <w:pStyle w:val="23"/>
        <w:outlineLvl w:val="9"/>
        <w:rPr>
          <w:rFonts w:hint="eastAsia" w:ascii="宋体" w:hAnsi="宋体" w:eastAsia="宋体" w:cs="宋体"/>
          <w:highlight w:val="none"/>
          <w:lang w:val="en-US" w:eastAsia="zh-CN"/>
        </w:rPr>
      </w:pPr>
    </w:p>
    <w:p w14:paraId="4F430F50">
      <w:pPr>
        <w:ind w:left="4337" w:hanging="3132" w:hangingChars="600"/>
        <w:jc w:val="center"/>
        <w:outlineLvl w:val="9"/>
        <w:rPr>
          <w:rFonts w:hint="eastAsia" w:ascii="宋体" w:hAnsi="宋体" w:eastAsia="宋体" w:cs="宋体"/>
          <w:b/>
          <w:bCs/>
          <w:sz w:val="52"/>
          <w:szCs w:val="52"/>
          <w:highlight w:val="none"/>
        </w:rPr>
      </w:pPr>
    </w:p>
    <w:p w14:paraId="4A1C6D5E">
      <w:pPr>
        <w:ind w:left="4337" w:hanging="4337" w:hangingChars="600"/>
        <w:jc w:val="center"/>
        <w:outlineLvl w:val="9"/>
        <w:rPr>
          <w:rFonts w:hint="eastAsia" w:ascii="宋体" w:hAnsi="宋体" w:eastAsia="宋体" w:cs="宋体"/>
          <w:b/>
          <w:bCs/>
          <w:sz w:val="144"/>
          <w:szCs w:val="144"/>
          <w:highlight w:val="none"/>
          <w:lang w:val="en-US" w:eastAsia="zh-CN"/>
        </w:rPr>
      </w:pPr>
      <w:r>
        <w:rPr>
          <w:rFonts w:hint="eastAsia" w:ascii="宋体" w:hAnsi="宋体" w:cs="宋体"/>
          <w:b/>
          <w:bCs/>
          <w:sz w:val="72"/>
          <w:szCs w:val="72"/>
          <w:highlight w:val="none"/>
          <w:lang w:val="en-US" w:eastAsia="zh-CN"/>
        </w:rPr>
        <w:t>招标</w:t>
      </w:r>
      <w:r>
        <w:rPr>
          <w:rFonts w:hint="eastAsia" w:ascii="宋体" w:hAnsi="宋体" w:eastAsia="宋体" w:cs="宋体"/>
          <w:b/>
          <w:bCs/>
          <w:sz w:val="72"/>
          <w:szCs w:val="72"/>
          <w:highlight w:val="none"/>
        </w:rPr>
        <w:t>文件</w:t>
      </w:r>
    </w:p>
    <w:p w14:paraId="1BAF882B">
      <w:pPr>
        <w:pStyle w:val="40"/>
        <w:spacing w:line="400" w:lineRule="exact"/>
        <w:ind w:firstLine="482"/>
        <w:outlineLvl w:val="9"/>
        <w:rPr>
          <w:rFonts w:hint="eastAsia" w:ascii="宋体" w:hAnsi="宋体" w:eastAsia="宋体" w:cs="宋体"/>
          <w:b/>
          <w:sz w:val="24"/>
          <w:highlight w:val="none"/>
        </w:rPr>
      </w:pPr>
    </w:p>
    <w:p w14:paraId="09D855BC">
      <w:pPr>
        <w:pStyle w:val="40"/>
        <w:spacing w:line="360" w:lineRule="auto"/>
        <w:ind w:left="0" w:leftChars="0" w:firstLine="0" w:firstLineChars="0"/>
        <w:jc w:val="center"/>
        <w:outlineLvl w:val="9"/>
        <w:rPr>
          <w:rFonts w:hint="eastAsia" w:ascii="宋体" w:hAnsi="宋体" w:eastAsia="宋体" w:cs="宋体"/>
          <w:b/>
          <w:sz w:val="32"/>
          <w:highlight w:val="none"/>
          <w:lang w:val="en-US" w:eastAsia="zh-CN"/>
        </w:rPr>
      </w:pPr>
      <w:r>
        <w:rPr>
          <w:rFonts w:hint="eastAsia" w:ascii="宋体" w:hAnsi="宋体" w:eastAsia="宋体" w:cs="宋体"/>
          <w:b/>
          <w:sz w:val="32"/>
          <w:highlight w:val="none"/>
          <w:lang w:val="en-US" w:eastAsia="zh-CN"/>
        </w:rPr>
        <w:t>项目编号：采购计划-【2024】-00346号</w:t>
      </w:r>
    </w:p>
    <w:p w14:paraId="71FC2DD9">
      <w:pPr>
        <w:pStyle w:val="40"/>
        <w:spacing w:line="400" w:lineRule="exact"/>
        <w:ind w:firstLine="0" w:firstLineChars="0"/>
        <w:outlineLvl w:val="9"/>
        <w:rPr>
          <w:rFonts w:hint="eastAsia" w:ascii="宋体" w:hAnsi="宋体" w:eastAsia="宋体" w:cs="宋体"/>
          <w:sz w:val="32"/>
          <w:highlight w:val="none"/>
        </w:rPr>
      </w:pPr>
    </w:p>
    <w:p w14:paraId="7BD6DD4A">
      <w:pPr>
        <w:pStyle w:val="40"/>
        <w:spacing w:line="400" w:lineRule="exact"/>
        <w:ind w:firstLine="0" w:firstLineChars="0"/>
        <w:outlineLvl w:val="9"/>
        <w:rPr>
          <w:rFonts w:hint="eastAsia" w:ascii="宋体" w:hAnsi="宋体" w:eastAsia="宋体" w:cs="宋体"/>
          <w:sz w:val="32"/>
          <w:highlight w:val="none"/>
        </w:rPr>
      </w:pPr>
    </w:p>
    <w:p w14:paraId="0688F008">
      <w:pPr>
        <w:pStyle w:val="40"/>
        <w:spacing w:line="400" w:lineRule="exact"/>
        <w:ind w:firstLine="0" w:firstLineChars="0"/>
        <w:outlineLvl w:val="9"/>
        <w:rPr>
          <w:rFonts w:hint="eastAsia" w:ascii="宋体" w:hAnsi="宋体" w:eastAsia="宋体" w:cs="宋体"/>
          <w:sz w:val="32"/>
          <w:highlight w:val="none"/>
        </w:rPr>
      </w:pPr>
    </w:p>
    <w:p w14:paraId="5BA35815">
      <w:pPr>
        <w:pStyle w:val="40"/>
        <w:spacing w:line="400" w:lineRule="exact"/>
        <w:ind w:firstLine="0" w:firstLineChars="0"/>
        <w:outlineLvl w:val="9"/>
        <w:rPr>
          <w:rFonts w:hint="eastAsia" w:ascii="宋体" w:hAnsi="宋体" w:eastAsia="宋体" w:cs="宋体"/>
          <w:sz w:val="32"/>
          <w:highlight w:val="none"/>
        </w:rPr>
      </w:pPr>
    </w:p>
    <w:p w14:paraId="513107E6">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77570872">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p>
    <w:p w14:paraId="1FC46FC2">
      <w:pPr>
        <w:pStyle w:val="40"/>
        <w:spacing w:line="360" w:lineRule="auto"/>
        <w:ind w:left="0" w:leftChars="0" w:firstLine="0" w:firstLineChars="0"/>
        <w:jc w:val="center"/>
        <w:outlineLvl w:val="9"/>
        <w:rPr>
          <w:rFonts w:hint="default" w:ascii="宋体" w:hAnsi="宋体" w:eastAsia="宋体" w:cs="宋体"/>
          <w:b/>
          <w:sz w:val="32"/>
          <w:highlight w:val="none"/>
          <w:lang w:val="en-US" w:eastAsia="zh-CN"/>
        </w:rPr>
      </w:pPr>
      <w:r>
        <w:rPr>
          <w:rFonts w:hint="eastAsia" w:ascii="宋体" w:hAnsi="宋体" w:eastAsia="宋体" w:cs="宋体"/>
          <w:b/>
          <w:sz w:val="32"/>
          <w:highlight w:val="none"/>
          <w:lang w:eastAsia="zh-CN"/>
        </w:rPr>
        <w:t>采购人</w:t>
      </w:r>
      <w:r>
        <w:rPr>
          <w:rFonts w:hint="eastAsia" w:ascii="宋体" w:hAnsi="宋体" w:eastAsia="宋体" w:cs="宋体"/>
          <w:b/>
          <w:sz w:val="32"/>
          <w:highlight w:val="none"/>
        </w:rPr>
        <w:t>：</w:t>
      </w:r>
      <w:r>
        <w:rPr>
          <w:rFonts w:hint="eastAsia" w:ascii="宋体" w:hAnsi="宋体" w:cs="宋体"/>
          <w:b/>
          <w:sz w:val="32"/>
          <w:highlight w:val="none"/>
          <w:lang w:val="en-US" w:eastAsia="zh-CN"/>
        </w:rPr>
        <w:t>梅河口市中心医院</w:t>
      </w:r>
    </w:p>
    <w:p w14:paraId="30B99B1A">
      <w:pPr>
        <w:pStyle w:val="40"/>
        <w:spacing w:line="360" w:lineRule="auto"/>
        <w:ind w:left="0" w:leftChars="0" w:firstLine="0" w:firstLineChars="0"/>
        <w:jc w:val="center"/>
        <w:outlineLvl w:val="9"/>
        <w:rPr>
          <w:rFonts w:hint="eastAsia" w:ascii="宋体" w:hAnsi="宋体" w:eastAsia="宋体" w:cs="宋体"/>
          <w:b/>
          <w:sz w:val="32"/>
          <w:highlight w:val="none"/>
          <w:lang w:eastAsia="zh-CN"/>
        </w:rPr>
      </w:pPr>
      <w:r>
        <w:rPr>
          <w:rFonts w:hint="eastAsia" w:ascii="宋体" w:hAnsi="宋体" w:eastAsia="宋体" w:cs="宋体"/>
          <w:b/>
          <w:sz w:val="32"/>
          <w:highlight w:val="none"/>
          <w:lang w:eastAsia="zh-CN"/>
        </w:rPr>
        <w:t>采购代理机构</w:t>
      </w:r>
      <w:r>
        <w:rPr>
          <w:rFonts w:hint="eastAsia" w:ascii="宋体" w:hAnsi="宋体" w:eastAsia="宋体" w:cs="宋体"/>
          <w:b/>
          <w:sz w:val="32"/>
          <w:highlight w:val="none"/>
        </w:rPr>
        <w:t>：</w:t>
      </w:r>
      <w:r>
        <w:rPr>
          <w:rFonts w:hint="eastAsia" w:ascii="宋体" w:hAnsi="宋体" w:cs="宋体"/>
          <w:b/>
          <w:sz w:val="32"/>
          <w:highlight w:val="none"/>
          <w:lang w:eastAsia="zh-CN"/>
        </w:rPr>
        <w:t>中吉国际项目管理有限公司</w:t>
      </w:r>
    </w:p>
    <w:p w14:paraId="18681958">
      <w:pPr>
        <w:jc w:val="cente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t>二○二</w:t>
      </w:r>
      <w:r>
        <w:rPr>
          <w:rFonts w:hint="eastAsia" w:ascii="宋体" w:hAnsi="宋体" w:cs="宋体"/>
          <w:b/>
          <w:sz w:val="30"/>
          <w:szCs w:val="30"/>
          <w:highlight w:val="none"/>
          <w:lang w:val="en-US" w:eastAsia="zh-CN"/>
        </w:rPr>
        <w:t>四</w:t>
      </w:r>
      <w:r>
        <w:rPr>
          <w:rFonts w:hint="eastAsia" w:ascii="宋体" w:hAnsi="宋体" w:eastAsia="宋体" w:cs="宋体"/>
          <w:b/>
          <w:sz w:val="30"/>
          <w:szCs w:val="30"/>
          <w:highlight w:val="none"/>
        </w:rPr>
        <w:t>年</w:t>
      </w:r>
      <w:r>
        <w:rPr>
          <w:rFonts w:hint="eastAsia" w:ascii="宋体" w:hAnsi="宋体" w:cs="宋体"/>
          <w:b/>
          <w:sz w:val="30"/>
          <w:szCs w:val="30"/>
          <w:highlight w:val="none"/>
          <w:lang w:val="en-US" w:eastAsia="zh-CN"/>
        </w:rPr>
        <w:t>九</w:t>
      </w:r>
      <w:r>
        <w:rPr>
          <w:rFonts w:hint="eastAsia" w:ascii="宋体" w:hAnsi="宋体" w:eastAsia="宋体" w:cs="宋体"/>
          <w:b/>
          <w:sz w:val="30"/>
          <w:szCs w:val="30"/>
          <w:highlight w:val="none"/>
        </w:rPr>
        <w:t>月</w:t>
      </w:r>
    </w:p>
    <w:p w14:paraId="5D60025B">
      <w:pPr>
        <w:outlineLvl w:val="9"/>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sdt>
      <w:sdtPr>
        <w:rPr>
          <w:rFonts w:hint="eastAsia" w:ascii="宋体" w:hAnsi="宋体" w:eastAsia="宋体" w:cs="宋体"/>
          <w:kern w:val="2"/>
          <w:sz w:val="21"/>
          <w:szCs w:val="22"/>
          <w:highlight w:val="none"/>
          <w:lang w:val="en-US" w:eastAsia="zh-CN" w:bidi="ar-SA"/>
        </w:rPr>
        <w:id w:val="147452164"/>
        <w15:color w:val="DBDBDB"/>
        <w:docPartObj>
          <w:docPartGallery w:val="Table of Contents"/>
          <w:docPartUnique/>
        </w:docPartObj>
      </w:sdtPr>
      <w:sdtEndPr>
        <w:rPr>
          <w:rFonts w:hint="eastAsia" w:ascii="宋体" w:hAnsi="宋体" w:eastAsia="宋体" w:cs="宋体"/>
          <w:kern w:val="2"/>
          <w:sz w:val="21"/>
          <w:szCs w:val="22"/>
          <w:highlight w:val="none"/>
          <w:lang w:val="en-US" w:eastAsia="zh-CN" w:bidi="ar-SA"/>
        </w:rPr>
      </w:sdtEndPr>
      <w:sdtContent>
        <w:p w14:paraId="5E9A6FE2">
          <w:pPr>
            <w:spacing w:before="0" w:beforeLines="0" w:after="0" w:afterLines="0" w:line="240" w:lineRule="auto"/>
            <w:ind w:left="0" w:leftChars="0" w:right="0" w:rightChars="0" w:firstLine="0" w:firstLineChars="0"/>
            <w:jc w:val="center"/>
            <w:rPr>
              <w:rFonts w:hint="eastAsia" w:ascii="宋体" w:hAnsi="宋体" w:eastAsia="宋体" w:cs="宋体"/>
              <w:sz w:val="32"/>
              <w:szCs w:val="32"/>
              <w:highlight w:val="none"/>
            </w:rPr>
          </w:pPr>
          <w:r>
            <w:rPr>
              <w:rFonts w:hint="eastAsia" w:ascii="宋体" w:hAnsi="宋体" w:eastAsia="宋体" w:cs="宋体"/>
              <w:b/>
              <w:bCs/>
              <w:sz w:val="32"/>
              <w:szCs w:val="32"/>
              <w:highlight w:val="none"/>
            </w:rPr>
            <w:t>目</w:t>
          </w:r>
          <w:r>
            <w:rPr>
              <w:rFonts w:hint="eastAsia" w:ascii="宋体" w:hAnsi="宋体"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录</w:t>
          </w:r>
        </w:p>
        <w:p w14:paraId="4A586917">
          <w:pPr>
            <w:pStyle w:val="16"/>
            <w:tabs>
              <w:tab w:val="right" w:leader="dot" w:pos="9638"/>
            </w:tabs>
            <w:rPr>
              <w:sz w:val="28"/>
              <w:szCs w:val="32"/>
              <w:highlight w:val="none"/>
            </w:rPr>
          </w:pPr>
          <w:r>
            <w:rPr>
              <w:rFonts w:hint="eastAsia" w:ascii="宋体" w:hAnsi="宋体" w:eastAsia="宋体" w:cs="宋体"/>
              <w:sz w:val="160"/>
              <w:szCs w:val="160"/>
              <w:highlight w:val="none"/>
            </w:rPr>
            <w:fldChar w:fldCharType="begin"/>
          </w:r>
          <w:r>
            <w:rPr>
              <w:rFonts w:hint="eastAsia" w:ascii="宋体" w:hAnsi="宋体" w:eastAsia="宋体" w:cs="宋体"/>
              <w:sz w:val="160"/>
              <w:szCs w:val="160"/>
              <w:highlight w:val="none"/>
            </w:rPr>
            <w:instrText xml:space="preserve">TOC \o "1-1" \h \u </w:instrText>
          </w:r>
          <w:r>
            <w:rPr>
              <w:rFonts w:hint="eastAsia" w:ascii="宋体" w:hAnsi="宋体" w:eastAsia="宋体" w:cs="宋体"/>
              <w:sz w:val="160"/>
              <w:szCs w:val="160"/>
              <w:highlight w:val="none"/>
            </w:rPr>
            <w:fldChar w:fldCharType="separate"/>
          </w: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_Toc20074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rPr>
            <w:t xml:space="preserve">第一章 </w:t>
          </w:r>
          <w:r>
            <w:rPr>
              <w:rFonts w:hint="eastAsia" w:ascii="宋体" w:hAnsi="宋体" w:eastAsia="宋体" w:cs="宋体"/>
              <w:sz w:val="28"/>
              <w:szCs w:val="40"/>
              <w:highlight w:val="none"/>
              <w:lang w:val="en-US" w:eastAsia="zh-CN"/>
            </w:rPr>
            <w:t xml:space="preserve"> </w:t>
          </w:r>
          <w:r>
            <w:rPr>
              <w:rFonts w:hint="eastAsia" w:ascii="宋体" w:hAnsi="宋体" w:cs="宋体"/>
              <w:sz w:val="28"/>
              <w:szCs w:val="40"/>
              <w:highlight w:val="none"/>
              <w:lang w:val="en-US" w:eastAsia="zh-CN"/>
            </w:rPr>
            <w:t>招标</w:t>
          </w:r>
          <w:r>
            <w:rPr>
              <w:rFonts w:hint="eastAsia" w:ascii="宋体" w:hAnsi="宋体" w:eastAsia="宋体" w:cs="宋体"/>
              <w:sz w:val="28"/>
              <w:szCs w:val="40"/>
              <w:highlight w:val="none"/>
              <w:lang w:val="zh-CN"/>
            </w:rPr>
            <w:t>公告</w:t>
          </w:r>
          <w:r>
            <w:rPr>
              <w:sz w:val="28"/>
              <w:szCs w:val="32"/>
              <w:highlight w:val="none"/>
            </w:rPr>
            <w:tab/>
          </w:r>
          <w:r>
            <w:rPr>
              <w:sz w:val="28"/>
              <w:szCs w:val="32"/>
              <w:highlight w:val="none"/>
            </w:rPr>
            <w:fldChar w:fldCharType="begin"/>
          </w:r>
          <w:r>
            <w:rPr>
              <w:sz w:val="28"/>
              <w:szCs w:val="32"/>
              <w:highlight w:val="none"/>
            </w:rPr>
            <w:instrText xml:space="preserve"> PAGEREF _Toc20074 \h </w:instrText>
          </w:r>
          <w:r>
            <w:rPr>
              <w:sz w:val="28"/>
              <w:szCs w:val="32"/>
              <w:highlight w:val="none"/>
            </w:rPr>
            <w:fldChar w:fldCharType="separate"/>
          </w:r>
          <w:r>
            <w:rPr>
              <w:sz w:val="28"/>
              <w:szCs w:val="32"/>
              <w:highlight w:val="none"/>
            </w:rPr>
            <w:t>1</w:t>
          </w:r>
          <w:r>
            <w:rPr>
              <w:sz w:val="28"/>
              <w:szCs w:val="32"/>
              <w:highlight w:val="none"/>
            </w:rPr>
            <w:fldChar w:fldCharType="end"/>
          </w:r>
          <w:r>
            <w:rPr>
              <w:rFonts w:hint="eastAsia" w:ascii="宋体" w:hAnsi="宋体" w:eastAsia="宋体" w:cs="宋体"/>
              <w:sz w:val="28"/>
              <w:szCs w:val="160"/>
              <w:highlight w:val="none"/>
            </w:rPr>
            <w:fldChar w:fldCharType="end"/>
          </w:r>
        </w:p>
        <w:p w14:paraId="117BC8D8">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_Toc10742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en-US" w:eastAsia="zh-CN"/>
            </w:rPr>
            <w:t>第二章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en-US" w:eastAsia="zh-CN"/>
            </w:rPr>
            <w:t xml:space="preserve"> 供应商须知</w:t>
          </w:r>
          <w:r>
            <w:rPr>
              <w:sz w:val="28"/>
              <w:szCs w:val="32"/>
              <w:highlight w:val="none"/>
            </w:rPr>
            <w:tab/>
          </w:r>
          <w:r>
            <w:rPr>
              <w:sz w:val="28"/>
              <w:szCs w:val="32"/>
              <w:highlight w:val="none"/>
            </w:rPr>
            <w:fldChar w:fldCharType="begin"/>
          </w:r>
          <w:r>
            <w:rPr>
              <w:sz w:val="28"/>
              <w:szCs w:val="32"/>
              <w:highlight w:val="none"/>
            </w:rPr>
            <w:instrText xml:space="preserve"> PAGEREF _Toc10742 \h </w:instrText>
          </w:r>
          <w:r>
            <w:rPr>
              <w:sz w:val="28"/>
              <w:szCs w:val="32"/>
              <w:highlight w:val="none"/>
            </w:rPr>
            <w:fldChar w:fldCharType="separate"/>
          </w:r>
          <w:r>
            <w:rPr>
              <w:sz w:val="28"/>
              <w:szCs w:val="32"/>
              <w:highlight w:val="none"/>
            </w:rPr>
            <w:t>4</w:t>
          </w:r>
          <w:r>
            <w:rPr>
              <w:sz w:val="28"/>
              <w:szCs w:val="32"/>
              <w:highlight w:val="none"/>
            </w:rPr>
            <w:fldChar w:fldCharType="end"/>
          </w:r>
          <w:r>
            <w:rPr>
              <w:rFonts w:hint="eastAsia" w:ascii="宋体" w:hAnsi="宋体" w:eastAsia="宋体" w:cs="宋体"/>
              <w:sz w:val="28"/>
              <w:szCs w:val="160"/>
              <w:highlight w:val="none"/>
            </w:rPr>
            <w:fldChar w:fldCharType="end"/>
          </w:r>
        </w:p>
        <w:p w14:paraId="17F672A4">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_Toc17892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第三章</w:t>
          </w:r>
          <w:r>
            <w:rPr>
              <w:rFonts w:hint="eastAsia" w:ascii="宋体" w:hAnsi="宋体" w:cs="宋体"/>
              <w:sz w:val="28"/>
              <w:szCs w:val="40"/>
              <w:highlight w:val="none"/>
              <w:lang w:val="en-US" w:eastAsia="zh-CN"/>
            </w:rPr>
            <w:t xml:space="preserve"> </w:t>
          </w:r>
          <w:r>
            <w:rPr>
              <w:rFonts w:hint="eastAsia" w:ascii="宋体" w:hAnsi="宋体" w:eastAsia="宋体" w:cs="宋体"/>
              <w:sz w:val="28"/>
              <w:szCs w:val="40"/>
              <w:highlight w:val="none"/>
              <w:lang w:val="zh-CN" w:eastAsia="zh-CN"/>
            </w:rPr>
            <w:t>评标办法</w:t>
          </w:r>
          <w:r>
            <w:rPr>
              <w:sz w:val="28"/>
              <w:szCs w:val="32"/>
              <w:highlight w:val="none"/>
            </w:rPr>
            <w:tab/>
          </w:r>
          <w:r>
            <w:rPr>
              <w:sz w:val="28"/>
              <w:szCs w:val="32"/>
              <w:highlight w:val="none"/>
            </w:rPr>
            <w:fldChar w:fldCharType="begin"/>
          </w:r>
          <w:r>
            <w:rPr>
              <w:sz w:val="28"/>
              <w:szCs w:val="32"/>
              <w:highlight w:val="none"/>
            </w:rPr>
            <w:instrText xml:space="preserve"> PAGEREF _Toc17892 \h </w:instrText>
          </w:r>
          <w:r>
            <w:rPr>
              <w:sz w:val="28"/>
              <w:szCs w:val="32"/>
              <w:highlight w:val="none"/>
            </w:rPr>
            <w:fldChar w:fldCharType="separate"/>
          </w:r>
          <w:r>
            <w:rPr>
              <w:sz w:val="28"/>
              <w:szCs w:val="32"/>
              <w:highlight w:val="none"/>
            </w:rPr>
            <w:t>15</w:t>
          </w:r>
          <w:r>
            <w:rPr>
              <w:sz w:val="28"/>
              <w:szCs w:val="32"/>
              <w:highlight w:val="none"/>
            </w:rPr>
            <w:fldChar w:fldCharType="end"/>
          </w:r>
          <w:r>
            <w:rPr>
              <w:rFonts w:hint="eastAsia" w:ascii="宋体" w:hAnsi="宋体" w:eastAsia="宋体" w:cs="宋体"/>
              <w:sz w:val="28"/>
              <w:szCs w:val="160"/>
              <w:highlight w:val="none"/>
            </w:rPr>
            <w:fldChar w:fldCharType="end"/>
          </w:r>
        </w:p>
        <w:p w14:paraId="3EEC66AC">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_Toc31141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第四章 合同条款及格式</w:t>
          </w:r>
          <w:r>
            <w:rPr>
              <w:sz w:val="28"/>
              <w:szCs w:val="32"/>
              <w:highlight w:val="none"/>
            </w:rPr>
            <w:tab/>
          </w:r>
          <w:r>
            <w:rPr>
              <w:sz w:val="28"/>
              <w:szCs w:val="32"/>
              <w:highlight w:val="none"/>
            </w:rPr>
            <w:fldChar w:fldCharType="begin"/>
          </w:r>
          <w:r>
            <w:rPr>
              <w:sz w:val="28"/>
              <w:szCs w:val="32"/>
              <w:highlight w:val="none"/>
            </w:rPr>
            <w:instrText xml:space="preserve"> PAGEREF _Toc31141 \h </w:instrText>
          </w:r>
          <w:r>
            <w:rPr>
              <w:sz w:val="28"/>
              <w:szCs w:val="32"/>
              <w:highlight w:val="none"/>
            </w:rPr>
            <w:fldChar w:fldCharType="separate"/>
          </w:r>
          <w:r>
            <w:rPr>
              <w:sz w:val="28"/>
              <w:szCs w:val="32"/>
              <w:highlight w:val="none"/>
            </w:rPr>
            <w:t>21</w:t>
          </w:r>
          <w:r>
            <w:rPr>
              <w:sz w:val="28"/>
              <w:szCs w:val="32"/>
              <w:highlight w:val="none"/>
            </w:rPr>
            <w:fldChar w:fldCharType="end"/>
          </w:r>
          <w:r>
            <w:rPr>
              <w:rFonts w:hint="eastAsia" w:ascii="宋体" w:hAnsi="宋体" w:eastAsia="宋体" w:cs="宋体"/>
              <w:sz w:val="28"/>
              <w:szCs w:val="160"/>
              <w:highlight w:val="none"/>
            </w:rPr>
            <w:fldChar w:fldCharType="end"/>
          </w:r>
        </w:p>
        <w:p w14:paraId="79A9E114">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_Toc30149 </w:instrText>
          </w:r>
          <w:r>
            <w:rPr>
              <w:rFonts w:hint="eastAsia" w:ascii="宋体" w:hAnsi="宋体" w:eastAsia="宋体" w:cs="宋体"/>
              <w:sz w:val="28"/>
              <w:szCs w:val="160"/>
              <w:highlight w:val="none"/>
            </w:rPr>
            <w:fldChar w:fldCharType="separate"/>
          </w:r>
          <w:r>
            <w:rPr>
              <w:rFonts w:hint="eastAsia"/>
              <w:sz w:val="28"/>
              <w:szCs w:val="32"/>
              <w:highlight w:val="none"/>
              <w:lang w:val="en-US" w:eastAsia="zh-CN"/>
            </w:rPr>
            <w:t>第五章 政府采购合同书</w:t>
          </w:r>
          <w:r>
            <w:rPr>
              <w:sz w:val="28"/>
              <w:szCs w:val="32"/>
              <w:highlight w:val="none"/>
            </w:rPr>
            <w:tab/>
          </w:r>
          <w:r>
            <w:rPr>
              <w:sz w:val="28"/>
              <w:szCs w:val="32"/>
              <w:highlight w:val="none"/>
            </w:rPr>
            <w:fldChar w:fldCharType="begin"/>
          </w:r>
          <w:r>
            <w:rPr>
              <w:sz w:val="28"/>
              <w:szCs w:val="32"/>
              <w:highlight w:val="none"/>
            </w:rPr>
            <w:instrText xml:space="preserve"> PAGEREF _Toc30149 \h </w:instrText>
          </w:r>
          <w:r>
            <w:rPr>
              <w:sz w:val="28"/>
              <w:szCs w:val="32"/>
              <w:highlight w:val="none"/>
            </w:rPr>
            <w:fldChar w:fldCharType="separate"/>
          </w:r>
          <w:r>
            <w:rPr>
              <w:sz w:val="28"/>
              <w:szCs w:val="32"/>
              <w:highlight w:val="none"/>
            </w:rPr>
            <w:t>27</w:t>
          </w:r>
          <w:r>
            <w:rPr>
              <w:sz w:val="28"/>
              <w:szCs w:val="32"/>
              <w:highlight w:val="none"/>
            </w:rPr>
            <w:fldChar w:fldCharType="end"/>
          </w:r>
          <w:r>
            <w:rPr>
              <w:rFonts w:hint="eastAsia" w:ascii="宋体" w:hAnsi="宋体" w:eastAsia="宋体" w:cs="宋体"/>
              <w:sz w:val="28"/>
              <w:szCs w:val="160"/>
              <w:highlight w:val="none"/>
            </w:rPr>
            <w:fldChar w:fldCharType="end"/>
          </w:r>
        </w:p>
        <w:p w14:paraId="49C7233E">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_Toc3824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eastAsia="宋体" w:cs="宋体"/>
              <w:sz w:val="28"/>
              <w:szCs w:val="40"/>
              <w:highlight w:val="none"/>
              <w:lang w:val="en-US" w:eastAsia="zh-CN"/>
            </w:rPr>
            <w:t>五</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采购</w:t>
          </w:r>
          <w:r>
            <w:rPr>
              <w:rFonts w:hint="eastAsia" w:ascii="宋体" w:hAnsi="宋体" w:eastAsia="宋体" w:cs="宋体"/>
              <w:sz w:val="28"/>
              <w:szCs w:val="40"/>
              <w:highlight w:val="none"/>
              <w:lang w:val="en-US" w:eastAsia="zh-CN"/>
            </w:rPr>
            <w:t>需求</w:t>
          </w:r>
          <w:r>
            <w:rPr>
              <w:sz w:val="28"/>
              <w:szCs w:val="32"/>
              <w:highlight w:val="none"/>
            </w:rPr>
            <w:tab/>
          </w:r>
          <w:r>
            <w:rPr>
              <w:sz w:val="28"/>
              <w:szCs w:val="32"/>
              <w:highlight w:val="none"/>
            </w:rPr>
            <w:fldChar w:fldCharType="begin"/>
          </w:r>
          <w:r>
            <w:rPr>
              <w:sz w:val="28"/>
              <w:szCs w:val="32"/>
              <w:highlight w:val="none"/>
            </w:rPr>
            <w:instrText xml:space="preserve"> PAGEREF _Toc3824 \h </w:instrText>
          </w:r>
          <w:r>
            <w:rPr>
              <w:sz w:val="28"/>
              <w:szCs w:val="32"/>
              <w:highlight w:val="none"/>
            </w:rPr>
            <w:fldChar w:fldCharType="separate"/>
          </w:r>
          <w:r>
            <w:rPr>
              <w:sz w:val="28"/>
              <w:szCs w:val="32"/>
              <w:highlight w:val="none"/>
            </w:rPr>
            <w:t>29</w:t>
          </w:r>
          <w:r>
            <w:rPr>
              <w:sz w:val="28"/>
              <w:szCs w:val="32"/>
              <w:highlight w:val="none"/>
            </w:rPr>
            <w:fldChar w:fldCharType="end"/>
          </w:r>
          <w:r>
            <w:rPr>
              <w:rFonts w:hint="eastAsia" w:ascii="宋体" w:hAnsi="宋体" w:eastAsia="宋体" w:cs="宋体"/>
              <w:sz w:val="28"/>
              <w:szCs w:val="160"/>
              <w:highlight w:val="none"/>
            </w:rPr>
            <w:fldChar w:fldCharType="end"/>
          </w:r>
        </w:p>
        <w:p w14:paraId="51716F68">
          <w:pPr>
            <w:pStyle w:val="16"/>
            <w:tabs>
              <w:tab w:val="right" w:leader="dot" w:pos="9638"/>
            </w:tabs>
            <w:rPr>
              <w:sz w:val="28"/>
              <w:szCs w:val="32"/>
              <w:highlight w:val="none"/>
            </w:rPr>
          </w:pPr>
          <w:r>
            <w:rPr>
              <w:rFonts w:hint="eastAsia" w:ascii="宋体" w:hAnsi="宋体" w:eastAsia="宋体" w:cs="宋体"/>
              <w:sz w:val="28"/>
              <w:szCs w:val="160"/>
              <w:highlight w:val="none"/>
            </w:rPr>
            <w:fldChar w:fldCharType="begin"/>
          </w:r>
          <w:r>
            <w:rPr>
              <w:rFonts w:hint="eastAsia" w:ascii="宋体" w:hAnsi="宋体" w:eastAsia="宋体" w:cs="宋体"/>
              <w:sz w:val="28"/>
              <w:szCs w:val="160"/>
              <w:highlight w:val="none"/>
            </w:rPr>
            <w:instrText xml:space="preserve"> HYPERLINK \l _Toc24506 </w:instrText>
          </w:r>
          <w:r>
            <w:rPr>
              <w:rFonts w:hint="eastAsia" w:ascii="宋体" w:hAnsi="宋体" w:eastAsia="宋体" w:cs="宋体"/>
              <w:sz w:val="28"/>
              <w:szCs w:val="160"/>
              <w:highlight w:val="none"/>
            </w:rPr>
            <w:fldChar w:fldCharType="separate"/>
          </w:r>
          <w:r>
            <w:rPr>
              <w:rFonts w:hint="eastAsia" w:ascii="宋体" w:hAnsi="宋体" w:eastAsia="宋体" w:cs="宋体"/>
              <w:sz w:val="28"/>
              <w:szCs w:val="40"/>
              <w:highlight w:val="none"/>
              <w:lang w:val="zh-CN" w:eastAsia="zh-CN"/>
            </w:rPr>
            <w:t>第</w:t>
          </w:r>
          <w:r>
            <w:rPr>
              <w:rFonts w:hint="eastAsia" w:ascii="宋体" w:hAnsi="宋体" w:eastAsia="宋体" w:cs="宋体"/>
              <w:sz w:val="28"/>
              <w:szCs w:val="40"/>
              <w:highlight w:val="none"/>
              <w:lang w:val="en-US" w:eastAsia="zh-CN"/>
            </w:rPr>
            <w:t>六</w:t>
          </w:r>
          <w:r>
            <w:rPr>
              <w:rFonts w:hint="eastAsia" w:ascii="宋体" w:hAnsi="宋体" w:eastAsia="宋体" w:cs="宋体"/>
              <w:sz w:val="28"/>
              <w:szCs w:val="40"/>
              <w:highlight w:val="none"/>
              <w:lang w:val="zh-CN" w:eastAsia="zh-CN"/>
            </w:rPr>
            <w:t xml:space="preserve">章 </w:t>
          </w:r>
          <w:r>
            <w:rPr>
              <w:rFonts w:hint="eastAsia" w:ascii="宋体" w:hAnsi="宋体" w:cs="宋体"/>
              <w:sz w:val="28"/>
              <w:szCs w:val="40"/>
              <w:highlight w:val="none"/>
              <w:lang w:val="en-US" w:eastAsia="zh-CN"/>
            </w:rPr>
            <w:t>投标</w:t>
          </w:r>
          <w:r>
            <w:rPr>
              <w:rFonts w:hint="eastAsia" w:ascii="宋体" w:hAnsi="宋体" w:eastAsia="宋体" w:cs="宋体"/>
              <w:sz w:val="28"/>
              <w:szCs w:val="40"/>
              <w:highlight w:val="none"/>
              <w:lang w:val="zh-CN" w:eastAsia="zh-CN"/>
            </w:rPr>
            <w:t>文件格式</w:t>
          </w:r>
          <w:r>
            <w:rPr>
              <w:sz w:val="28"/>
              <w:szCs w:val="32"/>
              <w:highlight w:val="none"/>
            </w:rPr>
            <w:tab/>
          </w:r>
          <w:r>
            <w:rPr>
              <w:sz w:val="28"/>
              <w:szCs w:val="32"/>
              <w:highlight w:val="none"/>
            </w:rPr>
            <w:fldChar w:fldCharType="begin"/>
          </w:r>
          <w:r>
            <w:rPr>
              <w:sz w:val="28"/>
              <w:szCs w:val="32"/>
              <w:highlight w:val="none"/>
            </w:rPr>
            <w:instrText xml:space="preserve"> PAGEREF _Toc24506 \h </w:instrText>
          </w:r>
          <w:r>
            <w:rPr>
              <w:sz w:val="28"/>
              <w:szCs w:val="32"/>
              <w:highlight w:val="none"/>
            </w:rPr>
            <w:fldChar w:fldCharType="separate"/>
          </w:r>
          <w:r>
            <w:rPr>
              <w:sz w:val="28"/>
              <w:szCs w:val="32"/>
              <w:highlight w:val="none"/>
            </w:rPr>
            <w:t>68</w:t>
          </w:r>
          <w:r>
            <w:rPr>
              <w:sz w:val="28"/>
              <w:szCs w:val="32"/>
              <w:highlight w:val="none"/>
            </w:rPr>
            <w:fldChar w:fldCharType="end"/>
          </w:r>
          <w:r>
            <w:rPr>
              <w:rFonts w:hint="eastAsia" w:ascii="宋体" w:hAnsi="宋体" w:eastAsia="宋体" w:cs="宋体"/>
              <w:sz w:val="28"/>
              <w:szCs w:val="160"/>
              <w:highlight w:val="none"/>
            </w:rPr>
            <w:fldChar w:fldCharType="end"/>
          </w:r>
        </w:p>
        <w:p w14:paraId="50A6AF5A">
          <w:pPr>
            <w:spacing w:line="360" w:lineRule="auto"/>
            <w:outlineLvl w:val="9"/>
            <w:rPr>
              <w:rFonts w:hint="eastAsia" w:ascii="宋体" w:hAnsi="宋体" w:eastAsia="宋体" w:cs="宋体"/>
              <w:highlight w:val="none"/>
            </w:rPr>
          </w:pPr>
          <w:r>
            <w:rPr>
              <w:rFonts w:hint="eastAsia" w:ascii="宋体" w:hAnsi="宋体" w:eastAsia="宋体" w:cs="宋体"/>
              <w:sz w:val="28"/>
              <w:szCs w:val="160"/>
              <w:highlight w:val="none"/>
            </w:rPr>
            <w:fldChar w:fldCharType="end"/>
          </w:r>
        </w:p>
      </w:sdtContent>
    </w:sdt>
    <w:p w14:paraId="510B74EF">
      <w:pPr>
        <w:rPr>
          <w:rFonts w:hint="eastAsia" w:ascii="宋体" w:hAnsi="宋体" w:eastAsia="宋体" w:cs="宋体"/>
          <w:b/>
          <w:sz w:val="30"/>
          <w:szCs w:val="30"/>
          <w:highlight w:val="none"/>
        </w:rPr>
      </w:pPr>
      <w:r>
        <w:rPr>
          <w:rFonts w:hint="eastAsia" w:ascii="宋体" w:hAnsi="宋体" w:eastAsia="宋体" w:cs="宋体"/>
          <w:b/>
          <w:sz w:val="30"/>
          <w:szCs w:val="30"/>
          <w:highlight w:val="none"/>
        </w:rPr>
        <w:br w:type="page"/>
      </w:r>
    </w:p>
    <w:p w14:paraId="61AC7880">
      <w:pPr>
        <w:jc w:val="center"/>
        <w:outlineLvl w:val="9"/>
        <w:rPr>
          <w:rFonts w:hint="eastAsia" w:ascii="宋体" w:hAnsi="宋体" w:eastAsia="宋体" w:cs="宋体"/>
          <w:b/>
          <w:sz w:val="32"/>
          <w:szCs w:val="28"/>
          <w:highlight w:val="none"/>
        </w:rPr>
        <w:sectPr>
          <w:pgSz w:w="11906" w:h="16838"/>
          <w:pgMar w:top="1134" w:right="1134" w:bottom="1134" w:left="1134" w:header="851" w:footer="992" w:gutter="0"/>
          <w:cols w:space="425" w:num="1"/>
          <w:docGrid w:type="lines" w:linePitch="312" w:charSpace="0"/>
        </w:sectPr>
      </w:pPr>
      <w:bookmarkStart w:id="0" w:name="_Toc31232"/>
      <w:bookmarkStart w:id="1" w:name="_Toc26818"/>
    </w:p>
    <w:p w14:paraId="4E9AA8B8">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color w:val="000000"/>
          <w:sz w:val="28"/>
          <w:szCs w:val="28"/>
          <w:highlight w:val="none"/>
        </w:rPr>
      </w:pPr>
      <w:bookmarkStart w:id="2" w:name="_Toc20074"/>
      <w:r>
        <w:rPr>
          <w:rFonts w:hint="eastAsia" w:ascii="宋体" w:hAnsi="宋体" w:eastAsia="宋体" w:cs="宋体"/>
          <w:b/>
          <w:sz w:val="32"/>
          <w:szCs w:val="28"/>
          <w:highlight w:val="none"/>
        </w:rPr>
        <w:t xml:space="preserve">第一章 </w:t>
      </w:r>
      <w:bookmarkEnd w:id="0"/>
      <w:r>
        <w:rPr>
          <w:rFonts w:hint="eastAsia" w:ascii="宋体" w:hAnsi="宋体" w:eastAsia="宋体" w:cs="宋体"/>
          <w:b/>
          <w:sz w:val="32"/>
          <w:szCs w:val="28"/>
          <w:highlight w:val="none"/>
          <w:lang w:val="en-US" w:eastAsia="zh-CN"/>
        </w:rPr>
        <w:t xml:space="preserve"> </w:t>
      </w:r>
      <w:r>
        <w:rPr>
          <w:rFonts w:hint="eastAsia" w:ascii="宋体" w:hAnsi="宋体" w:cs="宋体"/>
          <w:b/>
          <w:sz w:val="32"/>
          <w:szCs w:val="28"/>
          <w:highlight w:val="none"/>
          <w:lang w:val="en-US" w:eastAsia="zh-CN"/>
        </w:rPr>
        <w:t>招标</w:t>
      </w:r>
      <w:r>
        <w:rPr>
          <w:rFonts w:hint="eastAsia" w:ascii="宋体" w:hAnsi="宋体" w:eastAsia="宋体" w:cs="宋体"/>
          <w:b/>
          <w:sz w:val="32"/>
          <w:szCs w:val="28"/>
          <w:highlight w:val="none"/>
          <w:lang w:val="zh-CN"/>
        </w:rPr>
        <w:t>公告</w:t>
      </w:r>
      <w:bookmarkEnd w:id="1"/>
      <w:bookmarkEnd w:id="2"/>
    </w:p>
    <w:p w14:paraId="72CBB69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项目概况</w:t>
      </w:r>
    </w:p>
    <w:p w14:paraId="532E361D">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sz w:val="21"/>
          <w:szCs w:val="21"/>
          <w:highlight w:val="none"/>
          <w:lang w:eastAsia="zh-CN"/>
        </w:rPr>
        <w:t>2024年度梅河口市中心医院科研数据中心自然人群队列研究随访平台采购项目</w:t>
      </w:r>
      <w:r>
        <w:rPr>
          <w:rFonts w:hint="eastAsia" w:ascii="宋体" w:hAnsi="宋体" w:eastAsia="宋体" w:cs="宋体"/>
          <w:sz w:val="21"/>
          <w:szCs w:val="21"/>
          <w:highlight w:val="none"/>
        </w:rPr>
        <w:t>的潜在</w:t>
      </w: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lang w:eastAsia="zh-CN"/>
        </w:rPr>
        <w:t>应自行登录政府采购云平台（网址：</w:t>
      </w:r>
      <w:r>
        <w:rPr>
          <w:rFonts w:hint="eastAsia" w:ascii="宋体" w:hAnsi="宋体" w:eastAsia="宋体" w:cs="宋体"/>
          <w:spacing w:val="-20"/>
          <w:sz w:val="21"/>
          <w:szCs w:val="21"/>
          <w:highlight w:val="none"/>
          <w:lang w:eastAsia="zh-CN"/>
        </w:rPr>
        <w:t>http:// www.zcygov.cn</w:t>
      </w:r>
      <w:r>
        <w:rPr>
          <w:rFonts w:hint="eastAsia" w:ascii="宋体" w:hAnsi="宋体" w:eastAsia="宋体" w:cs="宋体"/>
          <w:sz w:val="21"/>
          <w:szCs w:val="21"/>
          <w:highlight w:val="none"/>
          <w:lang w:eastAsia="zh-CN"/>
        </w:rPr>
        <w:t>）网上注册（</w:t>
      </w:r>
      <w:r>
        <w:rPr>
          <w:rFonts w:hint="eastAsia" w:ascii="宋体" w:hAnsi="宋体" w:eastAsia="宋体" w:cs="宋体"/>
          <w:spacing w:val="-20"/>
          <w:sz w:val="21"/>
          <w:szCs w:val="21"/>
          <w:highlight w:val="none"/>
          <w:lang w:eastAsia="zh-CN"/>
        </w:rPr>
        <w:t>https://middle.zcygov.cn/v-settle-front/registry</w:t>
      </w:r>
      <w:r>
        <w:rPr>
          <w:rFonts w:hint="eastAsia" w:ascii="宋体" w:hAnsi="宋体" w:eastAsia="宋体" w:cs="宋体"/>
          <w:sz w:val="21"/>
          <w:szCs w:val="21"/>
          <w:highlight w:val="none"/>
          <w:lang w:eastAsia="zh-CN"/>
        </w:rPr>
        <w:t>）并下载</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w:t>
      </w:r>
      <w:r>
        <w:rPr>
          <w:rFonts w:hint="eastAsia" w:ascii="宋体" w:hAnsi="宋体" w:eastAsia="宋体" w:cs="宋体"/>
          <w:color w:val="auto"/>
          <w:sz w:val="21"/>
          <w:szCs w:val="21"/>
          <w:highlight w:val="none"/>
        </w:rPr>
        <w:t>并于</w:t>
      </w:r>
      <w:bookmarkStart w:id="3" w:name="OLE_LINK1"/>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14</w:t>
      </w:r>
      <w:r>
        <w:rPr>
          <w:rFonts w:hint="eastAsia" w:ascii="宋体" w:hAnsi="宋体" w:eastAsia="宋体" w:cs="宋体"/>
          <w:bCs/>
          <w:color w:val="auto"/>
          <w:sz w:val="21"/>
          <w:szCs w:val="21"/>
          <w:highlight w:val="none"/>
          <w:u w:val="none"/>
          <w:lang w:eastAsia="zh-CN"/>
        </w:rPr>
        <w:t>时</w:t>
      </w:r>
      <w:r>
        <w:rPr>
          <w:rFonts w:hint="eastAsia" w:ascii="宋体" w:hAnsi="宋体" w:cs="宋体"/>
          <w:bCs/>
          <w:color w:val="auto"/>
          <w:sz w:val="21"/>
          <w:szCs w:val="21"/>
          <w:highlight w:val="none"/>
          <w:u w:val="none"/>
          <w:lang w:val="en-US" w:eastAsia="zh-CN"/>
        </w:rPr>
        <w:t>00</w:t>
      </w:r>
      <w:r>
        <w:rPr>
          <w:rFonts w:hint="eastAsia" w:ascii="宋体" w:hAnsi="宋体" w:eastAsia="宋体" w:cs="宋体"/>
          <w:bCs/>
          <w:color w:val="auto"/>
          <w:sz w:val="21"/>
          <w:szCs w:val="21"/>
          <w:highlight w:val="none"/>
          <w:u w:val="none"/>
        </w:rPr>
        <w:t>分</w:t>
      </w:r>
      <w:bookmarkEnd w:id="3"/>
      <w:r>
        <w:rPr>
          <w:rFonts w:hint="eastAsia" w:ascii="宋体" w:hAnsi="宋体" w:eastAsia="宋体" w:cs="宋体"/>
          <w:bCs/>
          <w:color w:val="auto"/>
          <w:sz w:val="21"/>
          <w:szCs w:val="21"/>
          <w:highlight w:val="none"/>
          <w:u w:val="none"/>
          <w:lang w:eastAsia="zh-CN"/>
        </w:rPr>
        <w:t>整</w:t>
      </w:r>
      <w:r>
        <w:rPr>
          <w:rFonts w:hint="eastAsia" w:ascii="宋体" w:hAnsi="宋体" w:eastAsia="宋体" w:cs="宋体"/>
          <w:bCs/>
          <w:color w:val="auto"/>
          <w:sz w:val="21"/>
          <w:szCs w:val="21"/>
          <w:highlight w:val="none"/>
          <w:u w:val="none"/>
        </w:rPr>
        <w:t>（北京时间）</w:t>
      </w:r>
      <w:r>
        <w:rPr>
          <w:rFonts w:hint="eastAsia" w:ascii="宋体" w:hAnsi="宋体" w:eastAsia="宋体" w:cs="宋体"/>
          <w:bCs/>
          <w:color w:val="auto"/>
          <w:sz w:val="21"/>
          <w:szCs w:val="21"/>
          <w:highlight w:val="none"/>
        </w:rPr>
        <w:t>前递交</w:t>
      </w:r>
      <w:r>
        <w:rPr>
          <w:rFonts w:hint="eastAsia" w:ascii="宋体" w:hAnsi="宋体" w:cs="宋体"/>
          <w:bCs/>
          <w:color w:val="auto"/>
          <w:sz w:val="21"/>
          <w:szCs w:val="21"/>
          <w:highlight w:val="none"/>
          <w:lang w:eastAsia="zh-CN"/>
        </w:rPr>
        <w:t>投标文件</w:t>
      </w:r>
      <w:r>
        <w:rPr>
          <w:rFonts w:hint="eastAsia" w:ascii="宋体" w:hAnsi="宋体" w:eastAsia="宋体" w:cs="宋体"/>
          <w:color w:val="auto"/>
          <w:sz w:val="21"/>
          <w:szCs w:val="21"/>
          <w:highlight w:val="none"/>
        </w:rPr>
        <w:t>。</w:t>
      </w:r>
    </w:p>
    <w:p w14:paraId="746F841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rPr>
      </w:pPr>
      <w:bookmarkStart w:id="4" w:name="_Toc28359002"/>
      <w:bookmarkStart w:id="5" w:name="_Toc28359079"/>
      <w:r>
        <w:rPr>
          <w:rFonts w:hint="eastAsia" w:ascii="宋体" w:hAnsi="宋体" w:eastAsia="宋体" w:cs="宋体"/>
          <w:b/>
          <w:bCs/>
          <w:sz w:val="21"/>
          <w:szCs w:val="21"/>
          <w:highlight w:val="none"/>
        </w:rPr>
        <w:t>一、项目基本情况</w:t>
      </w:r>
      <w:bookmarkEnd w:id="4"/>
      <w:bookmarkEnd w:id="5"/>
    </w:p>
    <w:p w14:paraId="402E37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项目</w:t>
      </w:r>
      <w:r>
        <w:rPr>
          <w:rFonts w:hint="eastAsia" w:ascii="宋体" w:hAnsi="宋体" w:eastAsia="宋体" w:cs="宋体"/>
          <w:sz w:val="21"/>
          <w:szCs w:val="21"/>
          <w:highlight w:val="none"/>
          <w:lang w:eastAsia="zh-CN"/>
        </w:rPr>
        <w:t>编号：</w:t>
      </w:r>
      <w:r>
        <w:rPr>
          <w:rFonts w:hint="eastAsia" w:ascii="宋体" w:hAnsi="宋体" w:eastAsia="宋体" w:cs="宋体"/>
          <w:sz w:val="21"/>
          <w:szCs w:val="21"/>
          <w:highlight w:val="none"/>
          <w:lang w:val="en-US" w:eastAsia="zh-CN"/>
        </w:rPr>
        <w:t>采购计划-【2024】-00346号</w:t>
      </w:r>
      <w:r>
        <w:rPr>
          <w:rFonts w:hint="eastAsia" w:ascii="宋体" w:hAnsi="宋体" w:eastAsia="宋体" w:cs="宋体"/>
          <w:sz w:val="21"/>
          <w:szCs w:val="21"/>
          <w:highlight w:val="none"/>
          <w:lang w:eastAsia="zh-CN"/>
        </w:rPr>
        <w:t>；</w:t>
      </w:r>
    </w:p>
    <w:p w14:paraId="25AE75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项目名称：</w:t>
      </w:r>
      <w:r>
        <w:rPr>
          <w:rFonts w:hint="eastAsia" w:ascii="宋体" w:hAnsi="宋体" w:cs="宋体"/>
          <w:sz w:val="21"/>
          <w:szCs w:val="21"/>
          <w:highlight w:val="none"/>
          <w:lang w:eastAsia="zh-CN"/>
        </w:rPr>
        <w:t>2024年度梅河口市中心医院科研数据中心自然人群队列研究随访平台采购项目</w:t>
      </w:r>
      <w:r>
        <w:rPr>
          <w:rFonts w:hint="eastAsia" w:ascii="宋体" w:hAnsi="宋体" w:eastAsia="宋体" w:cs="宋体"/>
          <w:sz w:val="21"/>
          <w:szCs w:val="21"/>
          <w:highlight w:val="none"/>
        </w:rPr>
        <w:t>；</w:t>
      </w:r>
    </w:p>
    <w:p w14:paraId="53ECA9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采购方式：</w:t>
      </w:r>
      <w:r>
        <w:rPr>
          <w:rFonts w:hint="eastAsia" w:ascii="宋体" w:hAnsi="宋体" w:cs="宋体"/>
          <w:sz w:val="21"/>
          <w:szCs w:val="21"/>
          <w:highlight w:val="none"/>
          <w:lang w:val="en-US" w:eastAsia="zh-CN"/>
        </w:rPr>
        <w:t>公开</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rPr>
        <w:t>；</w:t>
      </w:r>
    </w:p>
    <w:p w14:paraId="4E8667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最高投标限价</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100万元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r>
        <w:rPr>
          <w:rFonts w:hint="eastAsia" w:ascii="宋体" w:hAnsi="宋体" w:eastAsia="宋体" w:cs="宋体"/>
          <w:sz w:val="21"/>
          <w:szCs w:val="21"/>
          <w:highlight w:val="none"/>
        </w:rPr>
        <w:t>；</w:t>
      </w:r>
    </w:p>
    <w:p w14:paraId="14C50E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r>
        <w:rPr>
          <w:rFonts w:hint="eastAsia" w:ascii="宋体" w:hAnsi="宋体" w:eastAsia="宋体" w:cs="宋体"/>
          <w:sz w:val="21"/>
          <w:szCs w:val="21"/>
          <w:highlight w:val="none"/>
          <w:lang w:val="en-US" w:eastAsia="zh-CN"/>
        </w:rPr>
        <w:t>：</w:t>
      </w:r>
      <w:r>
        <w:rPr>
          <w:rFonts w:hint="eastAsia" w:ascii="宋体" w:hAnsi="宋体" w:cs="宋体"/>
          <w:sz w:val="21"/>
          <w:szCs w:val="21"/>
          <w:highlight w:val="none"/>
          <w:lang w:val="en-US" w:eastAsia="zh-CN"/>
        </w:rPr>
        <w:t>随访平台1套（详见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r>
        <w:rPr>
          <w:rFonts w:hint="eastAsia" w:ascii="宋体" w:hAnsi="宋体" w:eastAsia="宋体" w:cs="宋体"/>
          <w:sz w:val="21"/>
          <w:szCs w:val="21"/>
          <w:highlight w:val="none"/>
          <w:lang w:val="en-US" w:eastAsia="zh-CN"/>
        </w:rPr>
        <w:t>；</w:t>
      </w:r>
    </w:p>
    <w:p w14:paraId="5CC96D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合同履行期限</w:t>
      </w:r>
      <w:r>
        <w:rPr>
          <w:rFonts w:hint="eastAsia" w:ascii="宋体" w:hAnsi="宋体" w:eastAsia="宋体" w:cs="宋体"/>
          <w:sz w:val="21"/>
          <w:szCs w:val="21"/>
          <w:highlight w:val="none"/>
          <w:lang w:eastAsia="zh-CN"/>
        </w:rPr>
        <w:t>：</w:t>
      </w:r>
      <w:r>
        <w:rPr>
          <w:rFonts w:hint="eastAsia" w:ascii="宋体" w:hAnsi="宋体" w:cs="宋体"/>
          <w:sz w:val="21"/>
          <w:szCs w:val="21"/>
          <w:highlight w:val="none"/>
          <w:lang w:val="en-US" w:eastAsia="zh-CN"/>
        </w:rPr>
        <w:t>合同签订后90日内完成供货、安装及调试</w:t>
      </w:r>
      <w:r>
        <w:rPr>
          <w:rFonts w:hint="eastAsia" w:ascii="宋体" w:hAnsi="宋体" w:eastAsia="宋体" w:cs="宋体"/>
          <w:sz w:val="21"/>
          <w:szCs w:val="21"/>
          <w:highlight w:val="none"/>
        </w:rPr>
        <w:t>；</w:t>
      </w:r>
    </w:p>
    <w:p w14:paraId="7D10FD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val="en-US" w:eastAsia="zh-CN"/>
        </w:rPr>
        <w:t>地点：</w:t>
      </w:r>
      <w:r>
        <w:rPr>
          <w:rFonts w:hint="eastAsia" w:ascii="宋体" w:hAnsi="宋体" w:cs="宋体"/>
          <w:sz w:val="21"/>
          <w:szCs w:val="21"/>
          <w:highlight w:val="none"/>
          <w:lang w:val="en-US" w:eastAsia="zh-CN"/>
        </w:rPr>
        <w:t>甲方指定地点</w:t>
      </w:r>
      <w:r>
        <w:rPr>
          <w:rFonts w:hint="eastAsia" w:ascii="宋体" w:hAnsi="宋体" w:eastAsia="宋体" w:cs="宋体"/>
          <w:sz w:val="21"/>
          <w:szCs w:val="21"/>
          <w:highlight w:val="none"/>
          <w:lang w:val="en-US" w:eastAsia="zh-CN"/>
        </w:rPr>
        <w:t>；</w:t>
      </w:r>
    </w:p>
    <w:p w14:paraId="3A2A09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质量标准</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符合国家及行业合格标准</w:t>
      </w:r>
      <w:r>
        <w:rPr>
          <w:rFonts w:hint="eastAsia" w:ascii="宋体" w:hAnsi="宋体" w:eastAsia="宋体" w:cs="宋体"/>
          <w:sz w:val="21"/>
          <w:szCs w:val="21"/>
          <w:highlight w:val="none"/>
          <w:lang w:eastAsia="zh-CN"/>
        </w:rPr>
        <w:t>；</w:t>
      </w:r>
    </w:p>
    <w:p w14:paraId="1B3F92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本项目不接受联合体投标。</w:t>
      </w:r>
    </w:p>
    <w:p w14:paraId="6BC72A6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bookmarkStart w:id="6" w:name="_Toc28359085"/>
      <w:bookmarkStart w:id="7" w:name="_Toc28359008"/>
      <w:r>
        <w:rPr>
          <w:rFonts w:hint="eastAsia" w:ascii="宋体" w:hAnsi="宋体" w:eastAsia="宋体" w:cs="宋体"/>
          <w:b/>
          <w:bCs/>
          <w:sz w:val="21"/>
          <w:szCs w:val="21"/>
          <w:highlight w:val="none"/>
          <w:lang w:val="en-US" w:eastAsia="zh-CN"/>
        </w:rPr>
        <w:t>二、申请人的资格要求</w:t>
      </w:r>
    </w:p>
    <w:p w14:paraId="4AB41A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7B200815">
      <w:pPr>
        <w:pStyle w:val="20"/>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bookmarkStart w:id="8" w:name="_Toc28359081"/>
      <w:bookmarkEnd w:id="8"/>
      <w:bookmarkStart w:id="9" w:name="_Toc28359004"/>
      <w:r>
        <w:rPr>
          <w:rFonts w:hint="eastAsia" w:ascii="宋体" w:hAnsi="宋体" w:eastAsia="宋体" w:cs="宋体"/>
          <w:sz w:val="21"/>
          <w:szCs w:val="21"/>
          <w:highlight w:val="none"/>
          <w:lang w:val="en-US" w:eastAsia="zh-CN"/>
        </w:rPr>
        <w:t>2</w:t>
      </w:r>
      <w:bookmarkEnd w:id="9"/>
      <w:r>
        <w:rPr>
          <w:rFonts w:hint="eastAsia" w:ascii="宋体" w:hAnsi="宋体" w:eastAsia="宋体" w:cs="宋体"/>
          <w:sz w:val="21"/>
          <w:szCs w:val="21"/>
          <w:highlight w:val="none"/>
          <w:lang w:val="en-US" w:eastAsia="zh-CN"/>
        </w:rPr>
        <w:t>.落实政府采购政策需满足的资格要求：按照财政部财库[2020]46号、[2014]68号、[2017]141号、[2019]9号等文件要求，需要落实政府采购支持节能环保、中小企业发展等政策；本项目为专门面向中小企业项目，所属行业为软件和信息技术服务业</w:t>
      </w:r>
      <w:r>
        <w:rPr>
          <w:rFonts w:hint="eastAsia" w:ascii="宋体" w:hAnsi="宋体" w:cs="宋体"/>
          <w:sz w:val="21"/>
          <w:szCs w:val="21"/>
          <w:highlight w:val="none"/>
          <w:lang w:val="en-US" w:eastAsia="zh-CN"/>
        </w:rPr>
        <w:t>。</w:t>
      </w:r>
    </w:p>
    <w:p w14:paraId="7BFFF5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55EB0F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794ADB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44D0DA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4E0B56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572D72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3A0A50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0A0A31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680DB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p w14:paraId="62C2E3B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三、获取</w:t>
      </w:r>
      <w:r>
        <w:rPr>
          <w:rFonts w:hint="eastAsia" w:ascii="宋体" w:hAnsi="宋体" w:cs="宋体"/>
          <w:b/>
          <w:bCs/>
          <w:sz w:val="21"/>
          <w:szCs w:val="21"/>
          <w:highlight w:val="none"/>
          <w:lang w:val="en-US" w:eastAsia="zh-CN"/>
        </w:rPr>
        <w:t>招标</w:t>
      </w:r>
      <w:r>
        <w:rPr>
          <w:rFonts w:hint="eastAsia" w:ascii="宋体" w:hAnsi="宋体" w:eastAsia="宋体" w:cs="宋体"/>
          <w:b/>
          <w:bCs/>
          <w:sz w:val="21"/>
          <w:szCs w:val="21"/>
          <w:highlight w:val="none"/>
          <w:lang w:val="en-US" w:eastAsia="zh-CN"/>
        </w:rPr>
        <w:t>文件：</w:t>
      </w:r>
    </w:p>
    <w:p w14:paraId="5CF2E1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1.时间</w:t>
      </w:r>
      <w:r>
        <w:rPr>
          <w:rFonts w:hint="eastAsia" w:ascii="宋体" w:hAnsi="宋体" w:eastAsia="宋体" w:cs="宋体"/>
          <w:b w:val="0"/>
          <w:bCs w:val="0"/>
          <w:sz w:val="21"/>
          <w:szCs w:val="21"/>
          <w:highlight w:val="none"/>
          <w:lang w:val="en-US" w:eastAsia="zh-CN"/>
        </w:rPr>
        <w:t>：</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14</w:t>
      </w:r>
      <w:r>
        <w:rPr>
          <w:rFonts w:hint="eastAsia" w:ascii="宋体" w:hAnsi="宋体" w:eastAsia="宋体" w:cs="宋体"/>
          <w:bCs/>
          <w:color w:val="auto"/>
          <w:sz w:val="21"/>
          <w:szCs w:val="21"/>
          <w:highlight w:val="none"/>
          <w:u w:val="none"/>
          <w:lang w:eastAsia="zh-CN"/>
        </w:rPr>
        <w:t>日</w:t>
      </w:r>
      <w:r>
        <w:rPr>
          <w:rFonts w:hint="eastAsia" w:ascii="宋体" w:hAnsi="宋体" w:eastAsia="宋体" w:cs="宋体"/>
          <w:sz w:val="21"/>
          <w:szCs w:val="21"/>
          <w:highlight w:val="none"/>
          <w:lang w:val="en-US" w:eastAsia="zh-CN"/>
        </w:rPr>
        <w:t>至</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09</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24</w:t>
      </w:r>
      <w:r>
        <w:rPr>
          <w:rFonts w:hint="eastAsia" w:ascii="宋体" w:hAnsi="宋体" w:eastAsia="宋体" w:cs="宋体"/>
          <w:bCs/>
          <w:color w:val="auto"/>
          <w:sz w:val="21"/>
          <w:szCs w:val="21"/>
          <w:highlight w:val="none"/>
          <w:u w:val="none"/>
          <w:lang w:eastAsia="zh-CN"/>
        </w:rPr>
        <w:t>日</w:t>
      </w:r>
      <w:r>
        <w:rPr>
          <w:rFonts w:hint="eastAsia" w:ascii="宋体" w:hAnsi="宋体" w:cs="宋体"/>
          <w:sz w:val="21"/>
          <w:szCs w:val="21"/>
          <w:highlight w:val="none"/>
          <w:lang w:val="en-US" w:eastAsia="zh-CN"/>
        </w:rPr>
        <w:t>（每天08时30分至16时00分止）</w:t>
      </w:r>
    </w:p>
    <w:p w14:paraId="12B997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2.方式：</w:t>
      </w:r>
      <w:r>
        <w:rPr>
          <w:rFonts w:hint="eastAsia" w:ascii="宋体" w:hAnsi="宋体" w:eastAsia="宋体" w:cs="宋体"/>
          <w:sz w:val="21"/>
          <w:szCs w:val="21"/>
          <w:highlight w:val="none"/>
          <w:lang w:val="zh-CN" w:eastAsia="zh-CN"/>
        </w:rPr>
        <w:t xml:space="preserve">网上免费获取，潜在供应商自行登录政府采购云平台（网址：http:// </w:t>
      </w:r>
      <w:r>
        <w:rPr>
          <w:rFonts w:hint="eastAsia" w:ascii="宋体" w:hAnsi="宋体" w:eastAsia="宋体" w:cs="宋体"/>
          <w:sz w:val="21"/>
          <w:szCs w:val="21"/>
          <w:highlight w:val="none"/>
          <w:lang w:val="zh-CN" w:eastAsia="zh-CN"/>
        </w:rPr>
        <w:fldChar w:fldCharType="begin"/>
      </w:r>
      <w:r>
        <w:rPr>
          <w:rFonts w:hint="eastAsia" w:ascii="宋体" w:hAnsi="宋体" w:eastAsia="宋体" w:cs="宋体"/>
          <w:sz w:val="21"/>
          <w:szCs w:val="21"/>
          <w:highlight w:val="none"/>
          <w:lang w:val="zh-CN" w:eastAsia="zh-CN"/>
        </w:rPr>
        <w:instrText xml:space="preserve"> HYPERLINK "http://www.zcygov.cn）注册（https:/middle.zcygov.cn/v-settle-front/registry）并下载竞争性磋商文件，其他途径获取的竞争性磋商文件开标时一律按无效投标处理）。" </w:instrText>
      </w:r>
      <w:r>
        <w:rPr>
          <w:rFonts w:hint="eastAsia" w:ascii="宋体" w:hAnsi="宋体" w:eastAsia="宋体" w:cs="宋体"/>
          <w:sz w:val="21"/>
          <w:szCs w:val="21"/>
          <w:highlight w:val="none"/>
          <w:lang w:val="zh-CN" w:eastAsia="zh-CN"/>
        </w:rPr>
        <w:fldChar w:fldCharType="separate"/>
      </w:r>
      <w:r>
        <w:rPr>
          <w:rFonts w:hint="eastAsia" w:ascii="宋体" w:hAnsi="宋体" w:eastAsia="宋体" w:cs="宋体"/>
          <w:sz w:val="21"/>
          <w:szCs w:val="21"/>
          <w:highlight w:val="none"/>
          <w:lang w:val="zh-CN" w:eastAsia="zh-CN"/>
        </w:rPr>
        <w:t>www.zcygov.cn）</w:t>
      </w:r>
      <w:r>
        <w:rPr>
          <w:rFonts w:hint="eastAsia" w:ascii="宋体" w:hAnsi="宋体" w:eastAsia="宋体" w:cs="宋体"/>
          <w:sz w:val="21"/>
          <w:szCs w:val="21"/>
          <w:highlight w:val="none"/>
          <w:lang w:val="en-US" w:eastAsia="zh-CN"/>
        </w:rPr>
        <w:t>注册</w:t>
      </w:r>
      <w:r>
        <w:rPr>
          <w:rFonts w:hint="eastAsia" w:ascii="宋体" w:hAnsi="宋体" w:eastAsia="宋体" w:cs="宋体"/>
          <w:sz w:val="21"/>
          <w:szCs w:val="21"/>
          <w:highlight w:val="none"/>
          <w:lang w:val="zh-CN" w:eastAsia="zh-CN"/>
        </w:rPr>
        <w:t>（https://middle.zcygov.cn/v-settle-front/registry）并下载</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w:t>
      </w:r>
      <w:r>
        <w:rPr>
          <w:rFonts w:hint="eastAsia" w:ascii="宋体" w:hAnsi="宋体" w:eastAsia="宋体" w:cs="宋体"/>
          <w:sz w:val="21"/>
          <w:szCs w:val="21"/>
          <w:highlight w:val="none"/>
          <w:lang w:eastAsia="zh-CN"/>
        </w:rPr>
        <w:t>（操作路径：登录“政采云”平台-项目采购-获取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-找到本项目-点击“申请获取</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lang w:eastAsia="zh-CN"/>
        </w:rPr>
        <w:t>”），电子</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lang w:eastAsia="zh-CN"/>
        </w:rPr>
        <w:t>制作需要基于“政采云”平台获取的</w:t>
      </w:r>
      <w:r>
        <w:rPr>
          <w:rFonts w:hint="eastAsia" w:ascii="宋体" w:hAnsi="宋体" w:cs="宋体"/>
          <w:sz w:val="21"/>
          <w:szCs w:val="21"/>
          <w:highlight w:val="none"/>
          <w:lang w:eastAsia="zh-CN"/>
        </w:rPr>
        <w:t>招标</w:t>
      </w:r>
      <w:r>
        <w:rPr>
          <w:rFonts w:hint="eastAsia" w:ascii="宋体" w:hAnsi="宋体" w:eastAsia="宋体" w:cs="宋体"/>
          <w:sz w:val="21"/>
          <w:szCs w:val="21"/>
          <w:highlight w:val="none"/>
          <w:lang w:eastAsia="zh-CN"/>
        </w:rPr>
        <w:t>文件采购需求编制，</w:t>
      </w:r>
      <w:r>
        <w:rPr>
          <w:rFonts w:hint="eastAsia" w:ascii="宋体" w:hAnsi="宋体" w:eastAsia="宋体" w:cs="宋体"/>
          <w:sz w:val="21"/>
          <w:szCs w:val="21"/>
          <w:highlight w:val="none"/>
          <w:lang w:val="zh-CN" w:eastAsia="zh-CN"/>
        </w:rPr>
        <w:t>其他途径获取的</w:t>
      </w:r>
      <w:r>
        <w:rPr>
          <w:rFonts w:hint="eastAsia" w:ascii="宋体" w:hAnsi="宋体" w:cs="宋体"/>
          <w:sz w:val="21"/>
          <w:szCs w:val="21"/>
          <w:highlight w:val="none"/>
          <w:lang w:val="zh-CN" w:eastAsia="zh-CN"/>
        </w:rPr>
        <w:t>招标</w:t>
      </w:r>
      <w:r>
        <w:rPr>
          <w:rFonts w:hint="eastAsia" w:ascii="宋体" w:hAnsi="宋体" w:eastAsia="宋体" w:cs="宋体"/>
          <w:sz w:val="21"/>
          <w:szCs w:val="21"/>
          <w:highlight w:val="none"/>
          <w:lang w:val="zh-CN" w:eastAsia="zh-CN"/>
        </w:rPr>
        <w:t>文件开标时一律按无效投标处理</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lang w:val="zh-CN" w:eastAsia="zh-CN"/>
        </w:rPr>
        <w:fldChar w:fldCharType="end"/>
      </w:r>
    </w:p>
    <w:p w14:paraId="6BDFC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3.文件发售费用为0元。</w:t>
      </w:r>
    </w:p>
    <w:p w14:paraId="4B6B3995">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sz w:val="21"/>
          <w:szCs w:val="21"/>
          <w:highlight w:val="none"/>
          <w:lang w:val="en-US" w:eastAsia="zh-CN"/>
        </w:rPr>
      </w:pPr>
      <w:bookmarkStart w:id="10" w:name="_Toc28359005"/>
      <w:bookmarkStart w:id="11" w:name="_Toc28359082"/>
      <w:r>
        <w:rPr>
          <w:rFonts w:hint="eastAsia" w:ascii="宋体" w:hAnsi="宋体" w:eastAsia="宋体" w:cs="宋体"/>
          <w:b/>
          <w:bCs/>
          <w:sz w:val="21"/>
          <w:szCs w:val="21"/>
          <w:highlight w:val="none"/>
          <w:lang w:val="en-US" w:eastAsia="zh-CN"/>
        </w:rPr>
        <w:t>四、</w:t>
      </w:r>
      <w:bookmarkEnd w:id="10"/>
      <w:bookmarkEnd w:id="11"/>
      <w:r>
        <w:rPr>
          <w:rFonts w:hint="eastAsia" w:ascii="宋体" w:hAnsi="宋体" w:eastAsia="宋体" w:cs="宋体"/>
          <w:b/>
          <w:bCs/>
          <w:sz w:val="21"/>
          <w:szCs w:val="21"/>
          <w:highlight w:val="none"/>
          <w:lang w:val="en-US" w:eastAsia="zh-CN"/>
        </w:rPr>
        <w:t>开标时间和地点</w:t>
      </w:r>
    </w:p>
    <w:p w14:paraId="654152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14</w:t>
      </w:r>
      <w:r>
        <w:rPr>
          <w:rFonts w:hint="eastAsia" w:ascii="宋体" w:hAnsi="宋体" w:cs="宋体"/>
          <w:bCs/>
          <w:color w:val="auto"/>
          <w:sz w:val="21"/>
          <w:szCs w:val="21"/>
          <w:highlight w:val="none"/>
          <w:u w:val="none"/>
          <w:lang w:eastAsia="zh-CN"/>
        </w:rPr>
        <w:t>时00分整</w:t>
      </w:r>
      <w:r>
        <w:rPr>
          <w:rFonts w:hint="eastAsia" w:ascii="宋体" w:hAnsi="宋体" w:eastAsia="宋体" w:cs="宋体"/>
          <w:sz w:val="21"/>
          <w:szCs w:val="21"/>
          <w:highlight w:val="none"/>
          <w:lang w:val="en-US" w:eastAsia="zh-CN"/>
        </w:rPr>
        <w:t>（北京时间）</w:t>
      </w:r>
    </w:p>
    <w:p w14:paraId="373827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开标地点：</w:t>
      </w:r>
      <w:r>
        <w:rPr>
          <w:rFonts w:hint="eastAsia" w:ascii="宋体" w:hAnsi="宋体" w:cs="宋体"/>
          <w:sz w:val="21"/>
          <w:szCs w:val="21"/>
          <w:highlight w:val="none"/>
          <w:lang w:val="en-US" w:eastAsia="zh-CN"/>
        </w:rPr>
        <w:t>梅河口市公共资源交易中心第一开标室</w:t>
      </w:r>
      <w:r>
        <w:rPr>
          <w:rFonts w:hint="eastAsia" w:ascii="宋体" w:hAnsi="宋体" w:eastAsia="宋体" w:cs="宋体"/>
          <w:sz w:val="21"/>
          <w:szCs w:val="21"/>
          <w:highlight w:val="none"/>
          <w:lang w:val="zh-CN" w:eastAsia="zh-CN"/>
        </w:rPr>
        <w:t>。</w:t>
      </w:r>
    </w:p>
    <w:p w14:paraId="6B682A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bookmarkStart w:id="12" w:name="_Toc28359084"/>
      <w:bookmarkStart w:id="13" w:name="_Toc28359007"/>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p w14:paraId="38B963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投标操作流程：申</w:t>
      </w:r>
      <w:bookmarkStart w:id="14" w:name="OLE_LINK7"/>
      <w:r>
        <w:rPr>
          <w:rFonts w:hint="eastAsia" w:ascii="宋体" w:hAnsi="宋体" w:eastAsia="宋体" w:cs="宋体"/>
          <w:sz w:val="21"/>
          <w:szCs w:val="21"/>
          <w:highlight w:val="none"/>
          <w:lang w:val="en-US" w:eastAsia="zh-CN"/>
        </w:rPr>
        <w:t>请人在政府采购云平台网注册入库成为正式申请人后，在平台上按《政府采购项目电子交易管理操作指南-申请人》进行投标操作。申请人须办理数字证书方可参加投标。</w:t>
      </w:r>
    </w:p>
    <w:bookmarkEnd w:id="14"/>
    <w:p w14:paraId="32CC53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数字证书办理及投标技术咨询：申请人须办理数字证书方可参加投标。申请人须自行考虑数字证书办理时限，由于申请人自身原因在开标前无法完成办理，后果自负。</w:t>
      </w:r>
    </w:p>
    <w:p w14:paraId="4E2733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若对项目采购电子交易系统操作有疑问，可登录“政采云”平台（</w:t>
      </w:r>
      <w:r>
        <w:rPr>
          <w:rFonts w:hint="eastAsia" w:ascii="宋体" w:hAnsi="宋体" w:eastAsia="宋体" w:cs="宋体"/>
          <w:spacing w:val="-23"/>
          <w:sz w:val="21"/>
          <w:szCs w:val="21"/>
          <w:highlight w:val="none"/>
          <w:lang w:val="en-US" w:eastAsia="zh-CN"/>
        </w:rPr>
        <w:t>https://www.zcygov.cn/</w:t>
      </w:r>
      <w:r>
        <w:rPr>
          <w:rFonts w:hint="eastAsia" w:ascii="宋体" w:hAnsi="宋体" w:eastAsia="宋体" w:cs="宋体"/>
          <w:sz w:val="21"/>
          <w:szCs w:val="21"/>
          <w:highlight w:val="none"/>
          <w:lang w:val="en-US" w:eastAsia="zh-CN"/>
        </w:rPr>
        <w:t>）点击右侧咨询小采，获取采小蜜智能服务管家帮助，或拨打政采云服务热线95763获取热线服务帮助。</w:t>
      </w:r>
    </w:p>
    <w:p w14:paraId="303FE0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有效申请人不足法定个数时，采购人另行组织招标。</w:t>
      </w:r>
    </w:p>
    <w:p w14:paraId="51D4968E">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五、</w:t>
      </w:r>
      <w:bookmarkEnd w:id="12"/>
      <w:bookmarkEnd w:id="13"/>
      <w:r>
        <w:rPr>
          <w:rFonts w:hint="eastAsia" w:ascii="宋体" w:hAnsi="宋体" w:eastAsia="宋体" w:cs="宋体"/>
          <w:b/>
          <w:bCs/>
          <w:sz w:val="21"/>
          <w:szCs w:val="21"/>
          <w:highlight w:val="none"/>
          <w:lang w:val="en-US" w:eastAsia="zh-CN"/>
        </w:rPr>
        <w:t>公告期限</w:t>
      </w:r>
    </w:p>
    <w:p w14:paraId="30236D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自本公告发布之日起5个工作日。</w:t>
      </w:r>
    </w:p>
    <w:p w14:paraId="28F4459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lang w:val="en-US" w:eastAsia="zh-CN"/>
        </w:rPr>
        <w:t>公告发布媒介：吉林省政府采购云平台（同步推送到吉林省政府采购网）、中国政府采购网、中国招标投标公共服务平台。</w:t>
      </w:r>
    </w:p>
    <w:p w14:paraId="4C261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七、对本次招标提出询问，请按以下方式联系。</w:t>
      </w:r>
      <w:bookmarkEnd w:id="6"/>
      <w:bookmarkEnd w:id="7"/>
    </w:p>
    <w:p w14:paraId="79377DC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1、采购人信息</w:t>
      </w:r>
    </w:p>
    <w:p w14:paraId="3AE364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en-US" w:eastAsia="zh-CN"/>
        </w:rPr>
        <w:t>梅河口市中心医院</w:t>
      </w:r>
    </w:p>
    <w:p w14:paraId="43C8B1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地址：</w:t>
      </w:r>
      <w:r>
        <w:rPr>
          <w:rFonts w:hint="eastAsia" w:ascii="宋体" w:hAnsi="宋体" w:cs="宋体"/>
          <w:sz w:val="21"/>
          <w:szCs w:val="21"/>
          <w:highlight w:val="none"/>
          <w:lang w:val="en-US" w:eastAsia="zh-CN"/>
        </w:rPr>
        <w:t>梅河口市爱民大街866号</w:t>
      </w:r>
    </w:p>
    <w:p w14:paraId="1F6AF96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en-US" w:eastAsia="zh-CN"/>
        </w:rPr>
        <w:t>盛德成</w:t>
      </w:r>
    </w:p>
    <w:p w14:paraId="4D6B74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电话：</w:t>
      </w:r>
      <w:r>
        <w:rPr>
          <w:rFonts w:hint="eastAsia" w:ascii="宋体" w:hAnsi="宋体" w:cs="宋体"/>
          <w:sz w:val="21"/>
          <w:szCs w:val="21"/>
          <w:highlight w:val="none"/>
          <w:lang w:val="en-US" w:eastAsia="zh-CN"/>
        </w:rPr>
        <w:t>0435-4578769</w:t>
      </w:r>
    </w:p>
    <w:p w14:paraId="3190F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2、采购代理机构信息</w:t>
      </w:r>
    </w:p>
    <w:p w14:paraId="2D0F2B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名称：</w:t>
      </w:r>
      <w:r>
        <w:rPr>
          <w:rFonts w:hint="eastAsia" w:ascii="宋体" w:hAnsi="宋体" w:cs="宋体"/>
          <w:sz w:val="21"/>
          <w:szCs w:val="21"/>
          <w:highlight w:val="none"/>
          <w:lang w:val="zh-CN" w:eastAsia="zh-CN"/>
        </w:rPr>
        <w:t>中吉国际项目管理有限公司</w:t>
      </w:r>
    </w:p>
    <w:p w14:paraId="610554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地址：</w:t>
      </w:r>
      <w:r>
        <w:rPr>
          <w:rFonts w:hint="eastAsia" w:ascii="宋体" w:hAnsi="宋体" w:cs="宋体"/>
          <w:sz w:val="21"/>
          <w:szCs w:val="21"/>
          <w:highlight w:val="none"/>
          <w:lang w:val="en-US" w:eastAsia="zh-CN"/>
        </w:rPr>
        <w:t>长春市南关区幸福街与南三环交汇绿地中央广场B8A座22层</w:t>
      </w:r>
    </w:p>
    <w:p w14:paraId="63754D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r>
        <w:rPr>
          <w:rFonts w:hint="eastAsia" w:ascii="宋体" w:hAnsi="宋体" w:cs="宋体"/>
          <w:sz w:val="21"/>
          <w:szCs w:val="21"/>
          <w:highlight w:val="none"/>
          <w:lang w:val="zh-CN" w:eastAsia="zh-CN"/>
        </w:rPr>
        <w:t>张锏心</w:t>
      </w:r>
    </w:p>
    <w:p w14:paraId="70BB32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p>
    <w:p w14:paraId="147E05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3、监督</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lang w:val="zh-CN" w:eastAsia="zh-CN"/>
        </w:rPr>
        <w:t>信息</w:t>
      </w:r>
    </w:p>
    <w:p w14:paraId="05F879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名称</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梅河口市政府采购办公室</w:t>
      </w:r>
    </w:p>
    <w:p w14:paraId="783863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val="zh-CN" w:eastAsia="zh-CN"/>
        </w:rPr>
        <w:t>项目联系方式</w:t>
      </w:r>
    </w:p>
    <w:p w14:paraId="2651F5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CN" w:eastAsia="zh-CN"/>
        </w:rPr>
        <w:t>联系人：</w:t>
      </w:r>
      <w:bookmarkStart w:id="73" w:name="_GoBack"/>
      <w:bookmarkEnd w:id="73"/>
      <w:r>
        <w:rPr>
          <w:rFonts w:hint="eastAsia" w:ascii="宋体" w:hAnsi="宋体" w:cs="宋体"/>
          <w:sz w:val="21"/>
          <w:szCs w:val="21"/>
          <w:highlight w:val="none"/>
          <w:lang w:val="zh-CN" w:eastAsia="zh-CN"/>
        </w:rPr>
        <w:t>张锏心</w:t>
      </w:r>
    </w:p>
    <w:p w14:paraId="635161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联系电话：</w:t>
      </w:r>
      <w:r>
        <w:rPr>
          <w:rFonts w:hint="eastAsia" w:ascii="宋体" w:hAnsi="宋体" w:cs="宋体"/>
          <w:sz w:val="21"/>
          <w:szCs w:val="21"/>
          <w:highlight w:val="none"/>
          <w:lang w:val="zh-CN" w:eastAsia="zh-CN"/>
        </w:rPr>
        <w:t>0431-80545615</w:t>
      </w:r>
    </w:p>
    <w:p w14:paraId="38B824F5">
      <w:pPr>
        <w:rPr>
          <w:rFonts w:hint="eastAsia" w:ascii="宋体" w:hAnsi="宋体" w:eastAsia="宋体" w:cs="宋体"/>
          <w:bCs/>
          <w:kern w:val="0"/>
          <w:szCs w:val="21"/>
          <w:highlight w:val="none"/>
          <w:lang w:val="zh-CN" w:eastAsia="zh-CN"/>
        </w:rPr>
      </w:pPr>
      <w:r>
        <w:rPr>
          <w:rFonts w:hint="eastAsia" w:ascii="宋体" w:hAnsi="宋体" w:eastAsia="宋体" w:cs="宋体"/>
          <w:bCs/>
          <w:kern w:val="0"/>
          <w:szCs w:val="21"/>
          <w:highlight w:val="none"/>
          <w:lang w:val="zh-CN" w:eastAsia="zh-CN"/>
        </w:rPr>
        <w:br w:type="page"/>
      </w:r>
    </w:p>
    <w:p w14:paraId="2DD6B07A">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15" w:name="_Toc25349"/>
      <w:bookmarkStart w:id="16" w:name="_Toc10742"/>
      <w:r>
        <w:rPr>
          <w:rFonts w:hint="eastAsia" w:ascii="宋体" w:hAnsi="宋体" w:eastAsia="宋体" w:cs="宋体"/>
          <w:b/>
          <w:sz w:val="32"/>
          <w:szCs w:val="28"/>
          <w:highlight w:val="none"/>
          <w:lang w:val="en-US" w:eastAsia="zh-CN"/>
        </w:rPr>
        <w:t>第二章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en-US" w:eastAsia="zh-CN"/>
        </w:rPr>
        <w:t xml:space="preserve"> 供应商须知</w:t>
      </w:r>
      <w:bookmarkEnd w:id="15"/>
      <w:bookmarkEnd w:id="16"/>
    </w:p>
    <w:p w14:paraId="0DF93373">
      <w:pPr>
        <w:pStyle w:val="40"/>
        <w:spacing w:line="360" w:lineRule="auto"/>
        <w:ind w:firstLine="0" w:firstLineChars="0"/>
        <w:jc w:val="center"/>
        <w:outlineLvl w:val="1"/>
        <w:rPr>
          <w:rFonts w:hint="eastAsia" w:ascii="宋体" w:hAnsi="宋体" w:eastAsia="宋体" w:cs="宋体"/>
          <w:b/>
          <w:sz w:val="28"/>
          <w:szCs w:val="28"/>
          <w:highlight w:val="none"/>
        </w:rPr>
      </w:pPr>
      <w:bookmarkStart w:id="17" w:name="_Toc12505"/>
      <w:r>
        <w:rPr>
          <w:rFonts w:hint="eastAsia" w:ascii="宋体" w:hAnsi="宋体" w:cs="宋体"/>
          <w:b/>
          <w:sz w:val="28"/>
          <w:szCs w:val="28"/>
          <w:highlight w:val="none"/>
          <w:lang w:val="zh-CN"/>
        </w:rPr>
        <w:t>供应商</w:t>
      </w:r>
      <w:r>
        <w:rPr>
          <w:rFonts w:hint="eastAsia" w:ascii="宋体" w:hAnsi="宋体" w:eastAsia="宋体" w:cs="宋体"/>
          <w:b/>
          <w:sz w:val="28"/>
          <w:szCs w:val="28"/>
          <w:highlight w:val="none"/>
          <w:lang w:val="zh-CN"/>
        </w:rPr>
        <w:t>须知前附表</w:t>
      </w:r>
      <w:bookmarkEnd w:id="17"/>
    </w:p>
    <w:tbl>
      <w:tblPr>
        <w:tblStyle w:val="24"/>
        <w:tblW w:w="10490" w:type="dxa"/>
        <w:tblInd w:w="-31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8"/>
        <w:gridCol w:w="2174"/>
        <w:gridCol w:w="7318"/>
      </w:tblGrid>
      <w:tr w14:paraId="093DE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998" w:type="dxa"/>
            <w:tcBorders>
              <w:top w:val="single" w:color="auto" w:sz="4" w:space="0"/>
              <w:left w:val="single" w:color="auto" w:sz="4" w:space="0"/>
              <w:bottom w:val="single" w:color="auto" w:sz="4" w:space="0"/>
              <w:right w:val="single" w:color="auto" w:sz="4" w:space="0"/>
            </w:tcBorders>
            <w:noWrap w:val="0"/>
            <w:vAlign w:val="center"/>
          </w:tcPr>
          <w:p w14:paraId="5749A6D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序</w:t>
            </w:r>
            <w:r>
              <w:rPr>
                <w:rFonts w:hint="eastAsia" w:ascii="宋体" w:hAnsi="宋体" w:eastAsia="宋体" w:cs="宋体"/>
                <w:sz w:val="21"/>
                <w:szCs w:val="21"/>
                <w:highlight w:val="none"/>
              </w:rPr>
              <w:t>号</w:t>
            </w: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F9E028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名称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F307DE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编列内容</w:t>
            </w:r>
          </w:p>
        </w:tc>
      </w:tr>
      <w:tr w14:paraId="1FDA17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173E97E">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61DCEE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96FCBF7">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名称：</w:t>
            </w:r>
            <w:r>
              <w:rPr>
                <w:rFonts w:hint="eastAsia" w:ascii="宋体" w:hAnsi="宋体" w:cs="宋体"/>
                <w:bCs/>
                <w:kern w:val="0"/>
                <w:sz w:val="21"/>
                <w:szCs w:val="21"/>
                <w:highlight w:val="none"/>
                <w:lang w:val="en-US" w:eastAsia="zh-CN"/>
              </w:rPr>
              <w:t>梅河口市中心医院</w:t>
            </w:r>
          </w:p>
          <w:p w14:paraId="4C54820D">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eastAsia="zh-CN"/>
              </w:rPr>
            </w:pPr>
            <w:r>
              <w:rPr>
                <w:rFonts w:hint="eastAsia" w:ascii="宋体" w:hAnsi="宋体" w:eastAsia="宋体" w:cs="宋体"/>
                <w:bCs/>
                <w:kern w:val="0"/>
                <w:sz w:val="21"/>
                <w:szCs w:val="21"/>
                <w:highlight w:val="none"/>
                <w:lang w:val="en-US" w:eastAsia="zh-CN"/>
              </w:rPr>
              <w:t>地址：</w:t>
            </w:r>
            <w:r>
              <w:rPr>
                <w:rFonts w:hint="eastAsia" w:ascii="宋体" w:hAnsi="宋体" w:cs="宋体"/>
                <w:bCs/>
                <w:kern w:val="0"/>
                <w:sz w:val="21"/>
                <w:szCs w:val="21"/>
                <w:highlight w:val="none"/>
                <w:lang w:val="en-US" w:eastAsia="zh-CN"/>
              </w:rPr>
              <w:t>梅河口市爱民大街866号</w:t>
            </w:r>
          </w:p>
          <w:p w14:paraId="3E8B644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eastAsia="zh-CN"/>
              </w:rPr>
              <w:t>联系人：</w:t>
            </w:r>
            <w:r>
              <w:rPr>
                <w:rFonts w:hint="eastAsia" w:ascii="宋体" w:hAnsi="宋体" w:cs="宋体"/>
                <w:bCs/>
                <w:kern w:val="0"/>
                <w:sz w:val="21"/>
                <w:szCs w:val="21"/>
                <w:highlight w:val="none"/>
                <w:lang w:val="en-US" w:eastAsia="zh-CN"/>
              </w:rPr>
              <w:t>盛德成</w:t>
            </w:r>
          </w:p>
          <w:p w14:paraId="1742276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bCs/>
                <w:kern w:val="0"/>
                <w:sz w:val="21"/>
                <w:szCs w:val="21"/>
                <w:highlight w:val="none"/>
                <w:lang w:val="zh-CN" w:eastAsia="zh-CN"/>
              </w:rPr>
              <w:t>电话：</w:t>
            </w:r>
            <w:r>
              <w:rPr>
                <w:rFonts w:hint="eastAsia" w:ascii="宋体" w:hAnsi="宋体" w:cs="宋体"/>
                <w:bCs/>
                <w:kern w:val="0"/>
                <w:sz w:val="21"/>
                <w:szCs w:val="21"/>
                <w:highlight w:val="none"/>
                <w:lang w:val="en-US" w:eastAsia="zh-CN"/>
              </w:rPr>
              <w:t>0435-4578769</w:t>
            </w:r>
          </w:p>
        </w:tc>
      </w:tr>
      <w:tr w14:paraId="61CD0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92CC2E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068BBF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采购代理机构</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4C2BD76">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en-US" w:eastAsia="zh-CN"/>
              </w:rPr>
              <w:t>名称</w:t>
            </w:r>
            <w:r>
              <w:rPr>
                <w:rFonts w:hint="eastAsia" w:ascii="宋体" w:hAnsi="宋体" w:eastAsia="宋体" w:cs="宋体"/>
                <w:bCs/>
                <w:kern w:val="0"/>
                <w:sz w:val="21"/>
                <w:szCs w:val="21"/>
                <w:highlight w:val="none"/>
                <w:lang w:val="zh-CN" w:eastAsia="zh-CN"/>
              </w:rPr>
              <w:t>：</w:t>
            </w:r>
            <w:r>
              <w:rPr>
                <w:rFonts w:hint="eastAsia" w:ascii="宋体" w:hAnsi="宋体" w:cs="宋体"/>
                <w:bCs/>
                <w:kern w:val="0"/>
                <w:sz w:val="21"/>
                <w:szCs w:val="21"/>
                <w:highlight w:val="none"/>
                <w:lang w:val="en-US" w:eastAsia="zh-CN"/>
              </w:rPr>
              <w:t>中吉国际项目管理有限公司</w:t>
            </w:r>
          </w:p>
          <w:p w14:paraId="4C26C22E">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lang w:val="zh-CN"/>
              </w:rPr>
              <w:t>地址：</w:t>
            </w:r>
            <w:r>
              <w:rPr>
                <w:rFonts w:hint="eastAsia" w:ascii="宋体" w:hAnsi="宋体" w:cs="宋体"/>
                <w:bCs/>
                <w:kern w:val="0"/>
                <w:sz w:val="21"/>
                <w:szCs w:val="21"/>
                <w:highlight w:val="none"/>
                <w:lang w:val="zh-CN" w:eastAsia="zh-CN"/>
              </w:rPr>
              <w:t>长春市南关区幸福街与南三环交汇绿地中央广场B8A座22层</w:t>
            </w:r>
          </w:p>
          <w:p w14:paraId="1ADE86B3">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en-US"/>
              </w:rPr>
            </w:pPr>
            <w:r>
              <w:rPr>
                <w:rFonts w:hint="eastAsia" w:ascii="宋体" w:hAnsi="宋体" w:eastAsia="宋体" w:cs="宋体"/>
                <w:bCs/>
                <w:kern w:val="0"/>
                <w:sz w:val="21"/>
                <w:szCs w:val="21"/>
                <w:highlight w:val="none"/>
              </w:rPr>
              <w:t>联系人：</w:t>
            </w:r>
            <w:r>
              <w:rPr>
                <w:rFonts w:hint="eastAsia" w:ascii="宋体" w:hAnsi="宋体" w:cs="宋体"/>
                <w:bCs/>
                <w:kern w:val="0"/>
                <w:sz w:val="21"/>
                <w:szCs w:val="21"/>
                <w:highlight w:val="none"/>
                <w:lang w:eastAsia="zh-CN"/>
              </w:rPr>
              <w:t>张锏心</w:t>
            </w:r>
          </w:p>
          <w:p w14:paraId="53B53A87">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bCs/>
                <w:kern w:val="0"/>
                <w:sz w:val="21"/>
                <w:szCs w:val="21"/>
                <w:highlight w:val="none"/>
                <w:lang w:val="zh-CN" w:eastAsia="zh-CN"/>
              </w:rPr>
            </w:pPr>
            <w:r>
              <w:rPr>
                <w:rFonts w:hint="eastAsia" w:ascii="宋体" w:hAnsi="宋体" w:eastAsia="宋体" w:cs="宋体"/>
                <w:bCs/>
                <w:kern w:val="0"/>
                <w:sz w:val="21"/>
                <w:szCs w:val="21"/>
                <w:highlight w:val="none"/>
              </w:rPr>
              <w:t>联系电话：</w:t>
            </w:r>
            <w:r>
              <w:rPr>
                <w:rFonts w:hint="eastAsia" w:ascii="宋体" w:hAnsi="宋体" w:cs="宋体"/>
                <w:bCs/>
                <w:kern w:val="0"/>
                <w:sz w:val="21"/>
                <w:szCs w:val="21"/>
                <w:highlight w:val="none"/>
                <w:lang w:eastAsia="zh-CN"/>
              </w:rPr>
              <w:t>0431-80545615</w:t>
            </w:r>
          </w:p>
        </w:tc>
      </w:tr>
      <w:tr w14:paraId="7C89E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470F40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lang w:val="zh-CN"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4F230E0">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rPr>
              <w:t>项目名称、项目编号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4A77DFE">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cs="宋体"/>
                <w:sz w:val="21"/>
                <w:szCs w:val="21"/>
                <w:highlight w:val="none"/>
                <w:lang w:val="zh-CN" w:eastAsia="zh-CN"/>
              </w:rPr>
            </w:pPr>
            <w:r>
              <w:rPr>
                <w:rFonts w:hint="eastAsia" w:ascii="宋体" w:hAnsi="宋体" w:eastAsia="宋体" w:cs="宋体"/>
                <w:sz w:val="21"/>
                <w:szCs w:val="21"/>
                <w:highlight w:val="none"/>
                <w:lang w:val="zh-CN"/>
              </w:rPr>
              <w:t>项目名称：</w:t>
            </w:r>
            <w:r>
              <w:rPr>
                <w:rFonts w:hint="eastAsia" w:ascii="宋体" w:hAnsi="宋体" w:cs="宋体"/>
                <w:sz w:val="21"/>
                <w:szCs w:val="21"/>
                <w:highlight w:val="none"/>
                <w:lang w:val="zh-CN" w:eastAsia="zh-CN"/>
              </w:rPr>
              <w:t>2024年度梅河口市中心医院科研数据中心自然人群队列研究随访平台采购项目</w:t>
            </w:r>
          </w:p>
          <w:p w14:paraId="248C3C12">
            <w:pPr>
              <w:keepNext w:val="0"/>
              <w:keepLines w:val="0"/>
              <w:pageBreakBefore w:val="0"/>
              <w:widowControl w:val="0"/>
              <w:kinsoku/>
              <w:wordWrap/>
              <w:overflowPunct/>
              <w:topLinePunct w:val="0"/>
              <w:bidi w:val="0"/>
              <w:snapToGrid/>
              <w:spacing w:line="360" w:lineRule="auto"/>
              <w:jc w:val="both"/>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zh-CN"/>
              </w:rPr>
              <w:t>项目编号：</w:t>
            </w:r>
            <w:r>
              <w:rPr>
                <w:rFonts w:hint="eastAsia" w:ascii="宋体" w:hAnsi="宋体" w:eastAsia="宋体" w:cs="宋体"/>
                <w:sz w:val="21"/>
                <w:szCs w:val="21"/>
                <w:highlight w:val="none"/>
                <w:lang w:val="zh-CN" w:eastAsia="zh-CN"/>
              </w:rPr>
              <w:t>采购计划-【2024】-00346号</w:t>
            </w:r>
          </w:p>
        </w:tc>
      </w:tr>
      <w:tr w14:paraId="2DD3CE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F24C01C">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B77523C">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 w:val="21"/>
                <w:szCs w:val="21"/>
                <w:highlight w:val="none"/>
                <w:lang w:val="en-US" w:eastAsia="zh-CN"/>
              </w:rPr>
              <w:t>采购</w:t>
            </w:r>
            <w:r>
              <w:rPr>
                <w:rFonts w:hint="eastAsia" w:ascii="宋体" w:hAnsi="宋体" w:eastAsia="宋体" w:cs="宋体"/>
                <w:sz w:val="21"/>
                <w:szCs w:val="21"/>
                <w:highlight w:val="none"/>
              </w:rPr>
              <w:t>内容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E600D3E">
            <w:pPr>
              <w:keepNext w:val="0"/>
              <w:keepLines w:val="0"/>
              <w:pageBreakBefore w:val="0"/>
              <w:widowControl/>
              <w:kinsoku/>
              <w:wordWrap/>
              <w:topLinePunct w:val="0"/>
              <w:autoSpaceDE w:val="0"/>
              <w:autoSpaceDN w:val="0"/>
              <w:bidi w:val="0"/>
              <w:adjustRightInd w:val="0"/>
              <w:snapToGrid w:val="0"/>
              <w:spacing w:line="360" w:lineRule="auto"/>
              <w:ind w:firstLine="0" w:firstLineChars="0"/>
              <w:jc w:val="both"/>
              <w:rPr>
                <w:rFonts w:hint="eastAsia" w:ascii="宋体" w:hAnsi="宋体" w:eastAsia="宋体" w:cs="宋体"/>
                <w:kern w:val="0"/>
                <w:sz w:val="21"/>
                <w:szCs w:val="21"/>
                <w:highlight w:val="none"/>
                <w:lang w:val="en-US" w:eastAsia="zh-CN" w:bidi="ar-SA"/>
              </w:rPr>
            </w:pPr>
            <w:r>
              <w:rPr>
                <w:rFonts w:hint="eastAsia" w:ascii="宋体" w:hAnsi="宋体" w:cs="宋体"/>
                <w:sz w:val="21"/>
                <w:szCs w:val="21"/>
                <w:highlight w:val="none"/>
                <w:lang w:val="en-US" w:eastAsia="zh-CN"/>
              </w:rPr>
              <w:t>随访平台1套（详见</w:t>
            </w:r>
            <w:r>
              <w:rPr>
                <w:rFonts w:hint="eastAsia" w:ascii="宋体" w:hAnsi="宋体" w:cs="宋体"/>
                <w:sz w:val="21"/>
                <w:szCs w:val="21"/>
                <w:highlight w:val="none"/>
                <w:lang w:eastAsia="zh-CN"/>
              </w:rPr>
              <w:t>招标</w:t>
            </w:r>
            <w:r>
              <w:rPr>
                <w:rFonts w:hint="eastAsia" w:ascii="宋体" w:hAnsi="宋体" w:cs="宋体"/>
                <w:sz w:val="21"/>
                <w:szCs w:val="21"/>
                <w:highlight w:val="none"/>
                <w:lang w:val="en-US" w:eastAsia="zh-CN"/>
              </w:rPr>
              <w:t>文件采购需求）</w:t>
            </w:r>
          </w:p>
        </w:tc>
      </w:tr>
      <w:tr w14:paraId="107E01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BAAD7A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61DBE8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交货</w:t>
            </w:r>
            <w:r>
              <w:rPr>
                <w:rFonts w:hint="eastAsia" w:ascii="宋体" w:hAnsi="宋体" w:eastAsia="宋体" w:cs="宋体"/>
                <w:sz w:val="21"/>
                <w:szCs w:val="21"/>
                <w:highlight w:val="none"/>
                <w:lang w:eastAsia="zh-CN"/>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48A8AD2">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甲方指定地点</w:t>
            </w:r>
          </w:p>
        </w:tc>
      </w:tr>
      <w:tr w14:paraId="4ADB53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E1191FB">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8CF4EF2">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资金来源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C218AD3">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财政资金</w:t>
            </w:r>
          </w:p>
        </w:tc>
      </w:tr>
      <w:tr w14:paraId="5290B9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834AF33">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B41703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资金落实情况</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17DB2E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已落实</w:t>
            </w:r>
          </w:p>
        </w:tc>
      </w:tr>
      <w:tr w14:paraId="65852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DDA725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3997D1F">
            <w:pPr>
              <w:keepNext w:val="0"/>
              <w:keepLines w:val="0"/>
              <w:pageBreakBefore w:val="0"/>
              <w:kinsoku/>
              <w:wordWrap/>
              <w:topLinePunct w:val="0"/>
              <w:bidi w:val="0"/>
              <w:spacing w:line="360" w:lineRule="auto"/>
              <w:ind w:firstLine="0" w:firstLineChars="0"/>
              <w:jc w:val="center"/>
              <w:rPr>
                <w:rFonts w:hint="default" w:ascii="宋体" w:hAnsi="宋体" w:eastAsia="宋体" w:cs="宋体"/>
                <w:color w:val="auto"/>
                <w:sz w:val="21"/>
                <w:szCs w:val="21"/>
                <w:highlight w:val="none"/>
                <w:lang w:val="en-US" w:eastAsia="zh-CN"/>
              </w:rPr>
            </w:pPr>
            <w:r>
              <w:rPr>
                <w:rFonts w:hint="eastAsia" w:ascii="宋体" w:hAnsi="宋体" w:cs="宋体"/>
                <w:sz w:val="21"/>
                <w:szCs w:val="21"/>
                <w:highlight w:val="none"/>
                <w:lang w:val="en-US" w:eastAsia="zh-CN"/>
              </w:rPr>
              <w:t>合同履行期限</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44C60E8">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auto"/>
                <w:kern w:val="0"/>
                <w:sz w:val="21"/>
                <w:szCs w:val="21"/>
                <w:highlight w:val="none"/>
                <w:lang w:val="zh-CN"/>
              </w:rPr>
            </w:pPr>
            <w:r>
              <w:rPr>
                <w:rFonts w:hint="eastAsia" w:ascii="宋体" w:hAnsi="宋体" w:cs="宋体"/>
                <w:sz w:val="21"/>
                <w:szCs w:val="21"/>
                <w:highlight w:val="none"/>
                <w:lang w:val="en-US" w:eastAsia="zh-CN"/>
              </w:rPr>
              <w:t>合同签订后90日内完成供货、安装及调试</w:t>
            </w:r>
          </w:p>
        </w:tc>
      </w:tr>
      <w:tr w14:paraId="6D090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A79958E">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59B0958">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资质条件、能力和信誉</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F1C94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1.满足《中华人民共和国政府采购法》第二十二条规定。</w:t>
            </w:r>
          </w:p>
          <w:p w14:paraId="27390D79">
            <w:pPr>
              <w:pStyle w:val="20"/>
              <w:keepNext w:val="0"/>
              <w:keepLines w:val="0"/>
              <w:widowControl/>
              <w:suppressLineNumbers w:val="0"/>
              <w:spacing w:before="0" w:beforeAutospacing="0" w:after="0" w:afterAutospacing="0" w:line="360" w:lineRule="atLeast"/>
              <w:ind w:left="0" w:right="0" w:firstLine="42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落实政府采购政策需满足的资格要求：按照财政部财库[2020]46号、[2014]68号、[2017]141号、[2019]9号等文件要求，需要落实政府采购支持节能环保、中小企业发展等政策；本项目为专门面向中小企业项目，所属行业为软件和信息技术服务业</w:t>
            </w:r>
            <w:r>
              <w:rPr>
                <w:rFonts w:hint="eastAsia" w:ascii="宋体" w:hAnsi="宋体" w:cs="宋体"/>
                <w:sz w:val="21"/>
                <w:szCs w:val="21"/>
                <w:highlight w:val="none"/>
                <w:lang w:val="en-US" w:eastAsia="zh-CN"/>
              </w:rPr>
              <w:t>。</w:t>
            </w:r>
          </w:p>
          <w:p w14:paraId="0D7E32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3.本项目的特定资格要求：</w:t>
            </w:r>
          </w:p>
          <w:p w14:paraId="7B83EC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eastAsia="宋体" w:cs="宋体"/>
                <w:sz w:val="21"/>
                <w:szCs w:val="21"/>
                <w:highlight w:val="none"/>
                <w:lang w:val="en-US" w:eastAsia="zh-CN"/>
              </w:rPr>
              <w:t>3.1</w:t>
            </w: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sz w:val="21"/>
                <w:szCs w:val="21"/>
                <w:highlight w:val="none"/>
                <w:lang w:val="en-US" w:eastAsia="zh-CN"/>
              </w:rPr>
              <w:t>，具备能够履行合同所必需的设备和专业技术能力。</w:t>
            </w:r>
          </w:p>
          <w:p w14:paraId="6B4CCE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财务要求：具有良好的商业信誉和健全的财务会计制度，需提供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4B3890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纳税证明及依法缴纳社会保障资金：具有依法缴纳税收和依法缴纳社会保障资金的良好记录，需提供</w:t>
            </w:r>
            <w:r>
              <w:rPr>
                <w:rFonts w:hint="eastAsia" w:ascii="宋体" w:hAnsi="宋体" w:cs="宋体"/>
                <w:sz w:val="21"/>
                <w:szCs w:val="21"/>
                <w:highlight w:val="none"/>
                <w:lang w:val="en-US" w:eastAsia="zh-CN"/>
              </w:rPr>
              <w:t>资格条件</w:t>
            </w:r>
            <w:r>
              <w:rPr>
                <w:rFonts w:hint="eastAsia" w:ascii="宋体" w:hAnsi="宋体" w:eastAsia="宋体" w:cs="宋体"/>
                <w:sz w:val="21"/>
                <w:szCs w:val="21"/>
                <w:highlight w:val="none"/>
                <w:lang w:val="en-US" w:eastAsia="zh-CN"/>
              </w:rPr>
              <w:t>承诺函。</w:t>
            </w:r>
          </w:p>
          <w:p w14:paraId="4D5722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zh-CN" w:eastAsia="zh-CN"/>
              </w:rPr>
              <w:t>信誉要求：</w:t>
            </w:r>
          </w:p>
          <w:p w14:paraId="26057F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140261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w:t>
            </w:r>
            <w:r>
              <w:rPr>
                <w:rFonts w:hint="eastAsia" w:ascii="宋体" w:hAnsi="宋体" w:eastAsia="宋体" w:cs="宋体"/>
                <w:spacing w:val="-20"/>
                <w:sz w:val="21"/>
                <w:szCs w:val="21"/>
                <w:highlight w:val="none"/>
                <w:lang w:val="en-US" w:eastAsia="zh-CN"/>
              </w:rPr>
              <w:t>〔2016〕125号</w:t>
            </w:r>
            <w:r>
              <w:rPr>
                <w:rFonts w:hint="eastAsia" w:ascii="宋体" w:hAnsi="宋体" w:eastAsia="宋体" w:cs="宋体"/>
                <w:sz w:val="21"/>
                <w:szCs w:val="21"/>
                <w:highlight w:val="none"/>
                <w:lang w:val="en-US" w:eastAsia="zh-CN"/>
              </w:rPr>
              <w:t>）的要求，根据递交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t>
            </w:r>
            <w:r>
              <w:rPr>
                <w:rFonts w:hint="eastAsia" w:ascii="宋体" w:hAnsi="宋体" w:eastAsia="宋体" w:cs="宋体"/>
                <w:spacing w:val="-20"/>
                <w:sz w:val="21"/>
                <w:szCs w:val="21"/>
                <w:highlight w:val="none"/>
                <w:lang w:val="en-US" w:eastAsia="zh-CN"/>
              </w:rPr>
              <w:t>www.creditchina.gov.cn</w:t>
            </w:r>
            <w:r>
              <w:rPr>
                <w:rFonts w:hint="eastAsia" w:ascii="宋体" w:hAnsi="宋体" w:eastAsia="宋体" w:cs="宋体"/>
                <w:sz w:val="21"/>
                <w:szCs w:val="21"/>
                <w:highlight w:val="none"/>
                <w:lang w:val="en-US" w:eastAsia="zh-CN"/>
              </w:rPr>
              <w:t>）、中国政府采购网（</w:t>
            </w:r>
            <w:r>
              <w:rPr>
                <w:rFonts w:hint="eastAsia" w:ascii="宋体" w:hAnsi="宋体" w:eastAsia="宋体" w:cs="宋体"/>
                <w:spacing w:val="-20"/>
                <w:sz w:val="21"/>
                <w:szCs w:val="21"/>
                <w:highlight w:val="none"/>
                <w:lang w:val="en-US" w:eastAsia="zh-CN"/>
              </w:rPr>
              <w:t>www.ccgp.gov.cn</w:t>
            </w:r>
            <w:r>
              <w:rPr>
                <w:rFonts w:hint="eastAsia" w:ascii="宋体" w:hAnsi="宋体" w:eastAsia="宋体" w:cs="宋体"/>
                <w:sz w:val="21"/>
                <w:szCs w:val="21"/>
                <w:highlight w:val="none"/>
                <w:lang w:val="en-US" w:eastAsia="zh-CN"/>
              </w:rPr>
              <w:t>）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3B1FB2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lang w:val="zh-CN" w:eastAsia="zh-CN"/>
              </w:rPr>
              <w:t>与</w:t>
            </w:r>
            <w:r>
              <w:rPr>
                <w:rFonts w:hint="eastAsia" w:ascii="宋体" w:hAnsi="宋体" w:eastAsia="宋体" w:cs="宋体"/>
                <w:sz w:val="21"/>
                <w:szCs w:val="21"/>
                <w:highlight w:val="none"/>
                <w:lang w:val="en-US" w:eastAsia="zh-CN"/>
              </w:rPr>
              <w:t>采购</w:t>
            </w:r>
            <w:r>
              <w:rPr>
                <w:rFonts w:hint="eastAsia" w:ascii="宋体" w:hAnsi="宋体" w:eastAsia="宋体" w:cs="宋体"/>
                <w:sz w:val="21"/>
                <w:szCs w:val="21"/>
                <w:highlight w:val="none"/>
                <w:lang w:val="zh-CN" w:eastAsia="zh-CN"/>
              </w:rPr>
              <w:t>人存在利害关系可能影响招标公正性的法人、其他组织或者个人，不得参加投标，单位负责人为同一人或者存在控股、管理关系的不同单位，不得参加同一标段投标或者未划分标段的同一招标项目投标。违反这两款规定的，相关投标均无效。</w:t>
            </w:r>
          </w:p>
          <w:p w14:paraId="0B23BC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kern w:val="0"/>
                <w:sz w:val="21"/>
                <w:szCs w:val="21"/>
                <w:highlight w:val="none"/>
                <w:lang w:val="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招投标过程中，供应商所提供的所有证件均需在有效期内且注册单位名称与供应商的名称一致，如企业名称发生变更，需提供主管部门出具的变更证明材料，否则不接受其供应商参与本次招标项目的投标。</w:t>
            </w:r>
          </w:p>
        </w:tc>
      </w:tr>
      <w:tr w14:paraId="6FA93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CEE5717">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D0ADE22">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付款方式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6983D97">
            <w:pPr>
              <w:keepNext w:val="0"/>
              <w:keepLines w:val="0"/>
              <w:pageBreakBefore w:val="0"/>
              <w:kinsoku/>
              <w:wordWrap/>
              <w:topLinePunct w:val="0"/>
              <w:autoSpaceDE w:val="0"/>
              <w:autoSpaceDN w:val="0"/>
              <w:bidi w:val="0"/>
              <w:adjustRightInd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设备验收合格后随财政拨款付合同总价款的95%，余款5%做为质量保证金，验收合格之日起一年期满后设备无质量问题无息返还</w:t>
            </w:r>
          </w:p>
        </w:tc>
      </w:tr>
      <w:tr w14:paraId="0DA79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1739223">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BAD1858">
            <w:pPr>
              <w:keepNext w:val="0"/>
              <w:keepLines w:val="0"/>
              <w:pageBreakBefore w:val="0"/>
              <w:kinsoku/>
              <w:wordWrap/>
              <w:topLinePunct w:val="0"/>
              <w:autoSpaceDE w:val="0"/>
              <w:autoSpaceDN w:val="0"/>
              <w:bidi w:val="0"/>
              <w:adjustRightInd w:val="0"/>
              <w:spacing w:line="360" w:lineRule="auto"/>
              <w:ind w:firstLine="0" w:firstLineChars="0"/>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质量标准</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AA3AC3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eastAsia="zh-CN"/>
              </w:rPr>
            </w:pPr>
            <w:r>
              <w:rPr>
                <w:rFonts w:hint="eastAsia" w:ascii="宋体" w:hAnsi="宋体" w:cs="宋体"/>
                <w:sz w:val="21"/>
                <w:szCs w:val="21"/>
                <w:highlight w:val="none"/>
                <w:lang w:val="en-US" w:eastAsia="zh-CN"/>
              </w:rPr>
              <w:t>符合国家及行业合格标准</w:t>
            </w:r>
          </w:p>
        </w:tc>
      </w:tr>
      <w:tr w14:paraId="05497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8E0EF8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835E78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预算金额</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832256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100万元</w:t>
            </w:r>
          </w:p>
        </w:tc>
      </w:tr>
      <w:tr w14:paraId="0E8BD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A58CF0">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B92BD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最高投标限价</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133537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325A3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7776C53">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7550469">
            <w:pPr>
              <w:spacing w:line="360" w:lineRule="auto"/>
              <w:jc w:val="center"/>
              <w:rPr>
                <w:rFonts w:hint="eastAsia" w:ascii="宋体" w:hAnsi="宋体"/>
                <w:szCs w:val="21"/>
                <w:highlight w:val="none"/>
              </w:rPr>
            </w:pPr>
            <w:bookmarkStart w:id="18" w:name="OLE_LINK2"/>
            <w:r>
              <w:rPr>
                <w:rFonts w:hint="eastAsia" w:ascii="宋体" w:hAnsi="宋体" w:cs="宋体"/>
                <w:szCs w:val="21"/>
                <w:highlight w:val="none"/>
              </w:rPr>
              <w:t>评审办法</w:t>
            </w:r>
            <w:bookmarkEnd w:id="18"/>
          </w:p>
        </w:tc>
        <w:tc>
          <w:tcPr>
            <w:tcW w:w="7318" w:type="dxa"/>
            <w:tcBorders>
              <w:top w:val="single" w:color="auto" w:sz="4" w:space="0"/>
              <w:left w:val="single" w:color="auto" w:sz="4" w:space="0"/>
              <w:bottom w:val="single" w:color="auto" w:sz="4" w:space="0"/>
              <w:right w:val="single" w:color="auto" w:sz="4" w:space="0"/>
            </w:tcBorders>
            <w:noWrap w:val="0"/>
            <w:vAlign w:val="center"/>
          </w:tcPr>
          <w:p w14:paraId="08C4FEB6">
            <w:pPr>
              <w:rPr>
                <w:rFonts w:hint="eastAsia" w:ascii="宋体" w:hAnsi="宋体" w:eastAsia="宋体" w:cs="宋体"/>
                <w:sz w:val="21"/>
                <w:szCs w:val="21"/>
                <w:highlight w:val="none"/>
                <w:lang w:val="en-US" w:eastAsia="zh-CN"/>
              </w:rPr>
            </w:pPr>
            <w:r>
              <w:rPr>
                <w:rFonts w:hint="eastAsia" w:ascii="宋体" w:hAnsi="宋体" w:cs="宋体"/>
                <w:szCs w:val="21"/>
                <w:highlight w:val="none"/>
              </w:rPr>
              <w:t>采用综合评分法</w:t>
            </w:r>
          </w:p>
        </w:tc>
      </w:tr>
      <w:tr w14:paraId="0CE3F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4C9BD33">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C7596F7">
            <w:pPr>
              <w:spacing w:line="360" w:lineRule="auto"/>
              <w:jc w:val="center"/>
              <w:rPr>
                <w:rFonts w:hint="eastAsia" w:ascii="宋体" w:hAnsi="宋体"/>
                <w:szCs w:val="21"/>
                <w:highlight w:val="none"/>
              </w:rPr>
            </w:pPr>
            <w:r>
              <w:rPr>
                <w:rFonts w:hint="eastAsia" w:ascii="宋体" w:hAnsi="宋体" w:cs="宋体"/>
                <w:color w:val="auto"/>
                <w:szCs w:val="21"/>
                <w:highlight w:val="none"/>
              </w:rPr>
              <w:t>投标报价方式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40E516C">
            <w:pPr>
              <w:rPr>
                <w:rFonts w:hint="eastAsia" w:ascii="宋体" w:hAnsi="宋体" w:eastAsia="宋体" w:cs="宋体"/>
                <w:sz w:val="21"/>
                <w:szCs w:val="21"/>
                <w:highlight w:val="none"/>
                <w:lang w:val="en-US" w:eastAsia="zh-CN"/>
              </w:rPr>
            </w:pPr>
            <w:r>
              <w:rPr>
                <w:rFonts w:hint="eastAsia" w:ascii="宋体" w:hAnsi="宋体" w:cs="宋体"/>
                <w:color w:val="auto"/>
                <w:szCs w:val="21"/>
                <w:highlight w:val="none"/>
              </w:rPr>
              <w:t>报总价</w:t>
            </w:r>
            <w:r>
              <w:rPr>
                <w:rFonts w:hint="eastAsia" w:ascii="宋体" w:hAnsi="宋体" w:cs="宋体"/>
                <w:color w:val="auto"/>
                <w:szCs w:val="21"/>
                <w:highlight w:val="none"/>
                <w:lang w:eastAsia="zh-CN"/>
              </w:rPr>
              <w:t>（超过总预算金额的投标报价其投标将被否决）</w:t>
            </w:r>
          </w:p>
        </w:tc>
      </w:tr>
      <w:tr w14:paraId="30CD1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A23A5E5">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FAD2E99">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合同方式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6ACE87E">
            <w:pP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采用固定总价合同</w:t>
            </w:r>
          </w:p>
        </w:tc>
      </w:tr>
      <w:tr w14:paraId="40485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006196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1C5E720">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质保期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6450A2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eastAsia="zh-CN"/>
              </w:rPr>
            </w:pPr>
            <w:r>
              <w:rPr>
                <w:rFonts w:hint="eastAsia" w:ascii="宋体" w:hAnsi="宋体" w:cs="宋体"/>
                <w:kern w:val="0"/>
                <w:sz w:val="21"/>
                <w:szCs w:val="21"/>
                <w:highlight w:val="none"/>
                <w:lang w:val="en-US" w:eastAsia="zh-CN"/>
              </w:rPr>
              <w:t>1年</w:t>
            </w:r>
          </w:p>
        </w:tc>
      </w:tr>
      <w:tr w14:paraId="7007D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E82911C">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8EE7D75">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标前预备会</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EF271EB">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不召开</w:t>
            </w:r>
          </w:p>
        </w:tc>
      </w:tr>
      <w:tr w14:paraId="5C1C8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8FE50D6">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FBC4727">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kern w:val="0"/>
                <w:sz w:val="21"/>
                <w:szCs w:val="21"/>
                <w:highlight w:val="none"/>
                <w:lang w:val="zh-CN"/>
              </w:rPr>
              <w:t>供应商</w:t>
            </w:r>
            <w:r>
              <w:rPr>
                <w:rFonts w:hint="eastAsia" w:ascii="宋体" w:hAnsi="宋体" w:eastAsia="宋体" w:cs="宋体"/>
                <w:kern w:val="0"/>
                <w:sz w:val="21"/>
                <w:szCs w:val="21"/>
                <w:highlight w:val="none"/>
                <w:lang w:val="zh-CN"/>
              </w:rPr>
              <w:t>提出问题的</w:t>
            </w:r>
          </w:p>
          <w:p w14:paraId="674AF58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3EA691C">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10</w:t>
            </w:r>
            <w:r>
              <w:rPr>
                <w:rFonts w:hint="eastAsia" w:ascii="宋体" w:hAnsi="宋体" w:eastAsia="宋体" w:cs="宋体"/>
                <w:kern w:val="0"/>
                <w:sz w:val="21"/>
                <w:szCs w:val="21"/>
                <w:highlight w:val="none"/>
                <w:lang w:val="zh-CN"/>
              </w:rPr>
              <w:t>天</w:t>
            </w:r>
          </w:p>
        </w:tc>
      </w:tr>
      <w:tr w14:paraId="70D2C1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2437BA4">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9BFD27D">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采购人书面澄清的</w:t>
            </w:r>
          </w:p>
          <w:p w14:paraId="720006D9">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0458D37">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lang w:val="zh-CN"/>
              </w:rPr>
              <w:t>天</w:t>
            </w:r>
          </w:p>
        </w:tc>
      </w:tr>
      <w:tr w14:paraId="244B44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76F420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D8CB3D0">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分包、偏离</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A8CBA9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268D73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B1D5E3C">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80BBA94">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构成</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文件的其他材料</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273D9EA">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sz w:val="21"/>
                <w:szCs w:val="21"/>
                <w:highlight w:val="none"/>
                <w:lang w:val="zh-CN"/>
              </w:rPr>
              <w:t>招标文件的澄清</w:t>
            </w:r>
            <w:r>
              <w:rPr>
                <w:rFonts w:hint="eastAsia"/>
                <w:sz w:val="21"/>
                <w:szCs w:val="21"/>
                <w:highlight w:val="none"/>
              </w:rPr>
              <w:t>、修改书及有关补充通知为</w:t>
            </w:r>
            <w:r>
              <w:rPr>
                <w:rFonts w:hint="eastAsia"/>
                <w:sz w:val="21"/>
                <w:szCs w:val="21"/>
                <w:highlight w:val="none"/>
                <w:lang w:val="zh-CN"/>
              </w:rPr>
              <w:t>招标文件</w:t>
            </w:r>
            <w:r>
              <w:rPr>
                <w:rFonts w:hint="eastAsia"/>
                <w:sz w:val="21"/>
                <w:szCs w:val="21"/>
                <w:highlight w:val="none"/>
              </w:rPr>
              <w:t>的有效组成部分</w:t>
            </w:r>
          </w:p>
        </w:tc>
      </w:tr>
      <w:tr w14:paraId="1EF44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80412CC">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4583AC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要求澄清</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的截止时间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FEA6F1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投标截止时间前</w:t>
            </w:r>
            <w:r>
              <w:rPr>
                <w:rFonts w:hint="eastAsia" w:ascii="宋体" w:hAnsi="宋体" w:cs="宋体"/>
                <w:kern w:val="0"/>
                <w:sz w:val="21"/>
                <w:szCs w:val="21"/>
                <w:highlight w:val="none"/>
                <w:lang w:val="en-US" w:eastAsia="zh-CN"/>
              </w:rPr>
              <w:t>1</w:t>
            </w:r>
            <w:r>
              <w:rPr>
                <w:rFonts w:hint="eastAsia" w:ascii="宋体" w:hAnsi="宋体" w:eastAsia="宋体" w:cs="宋体"/>
                <w:kern w:val="0"/>
                <w:sz w:val="21"/>
                <w:szCs w:val="21"/>
                <w:highlight w:val="none"/>
              </w:rPr>
              <w:t>5</w:t>
            </w:r>
            <w:r>
              <w:rPr>
                <w:rFonts w:hint="eastAsia" w:ascii="宋体" w:hAnsi="宋体" w:eastAsia="宋体" w:cs="宋体"/>
                <w:kern w:val="0"/>
                <w:sz w:val="21"/>
                <w:szCs w:val="21"/>
                <w:highlight w:val="none"/>
                <w:lang w:val="zh-CN"/>
              </w:rPr>
              <w:t>天</w:t>
            </w:r>
          </w:p>
        </w:tc>
      </w:tr>
      <w:tr w14:paraId="145C5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FFCDEB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9CF2A9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投标截止时间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33EC4B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color w:val="auto"/>
                <w:sz w:val="21"/>
                <w:szCs w:val="21"/>
                <w:highlight w:val="none"/>
                <w:u w:val="none"/>
                <w:lang w:eastAsia="zh-CN"/>
              </w:rPr>
              <w:t>202</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年</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lang w:eastAsia="zh-CN"/>
              </w:rPr>
              <w:t>月</w:t>
            </w:r>
            <w:r>
              <w:rPr>
                <w:rFonts w:hint="eastAsia" w:ascii="宋体" w:hAnsi="宋体" w:eastAsia="宋体" w:cs="宋体"/>
                <w:color w:val="auto"/>
                <w:sz w:val="21"/>
                <w:szCs w:val="21"/>
                <w:highlight w:val="none"/>
                <w:u w:val="none"/>
                <w:lang w:val="en-US" w:eastAsia="zh-CN"/>
              </w:rPr>
              <w:t>12</w:t>
            </w:r>
            <w:r>
              <w:rPr>
                <w:rFonts w:hint="eastAsia" w:ascii="宋体" w:hAnsi="宋体" w:eastAsia="宋体" w:cs="宋体"/>
                <w:color w:val="auto"/>
                <w:sz w:val="21"/>
                <w:szCs w:val="21"/>
                <w:highlight w:val="none"/>
                <w:u w:val="none"/>
                <w:lang w:eastAsia="zh-CN"/>
              </w:rPr>
              <w:t>日</w:t>
            </w:r>
            <w:r>
              <w:rPr>
                <w:rFonts w:hint="eastAsia" w:ascii="宋体" w:hAnsi="宋体" w:eastAsia="宋体" w:cs="宋体"/>
                <w:color w:val="auto"/>
                <w:sz w:val="21"/>
                <w:szCs w:val="21"/>
                <w:highlight w:val="none"/>
                <w:u w:val="none"/>
                <w:lang w:val="en-US" w:eastAsia="zh-CN"/>
              </w:rPr>
              <w:t>14</w:t>
            </w:r>
            <w:r>
              <w:rPr>
                <w:rFonts w:hint="eastAsia" w:ascii="宋体" w:hAnsi="宋体" w:eastAsia="宋体" w:cs="宋体"/>
                <w:color w:val="auto"/>
                <w:sz w:val="21"/>
                <w:szCs w:val="21"/>
                <w:highlight w:val="none"/>
                <w:u w:val="none"/>
                <w:lang w:eastAsia="zh-CN"/>
              </w:rPr>
              <w:t>时00分整</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rPr>
              <w:t>北京时间）。</w:t>
            </w:r>
          </w:p>
        </w:tc>
      </w:tr>
      <w:tr w14:paraId="6CB57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36E5483">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E57ADA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澄清的时间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1BB4ED0">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在收到相应澄清文件后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0BCBE3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C852FC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403CD0F">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eastAsia="zh-CN"/>
              </w:rPr>
              <w:t>供应商</w:t>
            </w:r>
            <w:r>
              <w:rPr>
                <w:rFonts w:hint="eastAsia" w:ascii="宋体" w:hAnsi="宋体" w:eastAsia="宋体" w:cs="宋体"/>
                <w:sz w:val="21"/>
                <w:szCs w:val="21"/>
                <w:highlight w:val="none"/>
              </w:rPr>
              <w:t>确认收到</w:t>
            </w:r>
            <w:r>
              <w:rPr>
                <w:rFonts w:hint="eastAsia" w:ascii="宋体" w:hAnsi="宋体" w:cs="宋体"/>
                <w:sz w:val="21"/>
                <w:szCs w:val="21"/>
                <w:highlight w:val="none"/>
                <w:lang w:eastAsia="zh-CN"/>
              </w:rPr>
              <w:t>招标文件</w:t>
            </w:r>
            <w:r>
              <w:rPr>
                <w:rFonts w:hint="eastAsia" w:ascii="宋体" w:hAnsi="宋体" w:eastAsia="宋体" w:cs="宋体"/>
                <w:sz w:val="21"/>
                <w:szCs w:val="21"/>
                <w:highlight w:val="none"/>
              </w:rPr>
              <w:t>修改的时间</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3632724">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在收到相应修改文件后</w:t>
            </w:r>
            <w:r>
              <w:rPr>
                <w:rFonts w:hint="eastAsia" w:ascii="宋体" w:hAnsi="宋体" w:eastAsia="宋体" w:cs="宋体"/>
                <w:kern w:val="0"/>
                <w:sz w:val="21"/>
                <w:szCs w:val="21"/>
                <w:highlight w:val="none"/>
                <w:u w:val="single"/>
              </w:rPr>
              <w:t>24</w:t>
            </w:r>
            <w:r>
              <w:rPr>
                <w:rFonts w:hint="eastAsia" w:ascii="宋体" w:hAnsi="宋体" w:eastAsia="宋体" w:cs="宋体"/>
                <w:kern w:val="0"/>
                <w:sz w:val="21"/>
                <w:szCs w:val="21"/>
                <w:highlight w:val="none"/>
                <w:lang w:val="zh-CN"/>
              </w:rPr>
              <w:t>小时内</w:t>
            </w:r>
          </w:p>
        </w:tc>
      </w:tr>
      <w:tr w14:paraId="24ED0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F2F62F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E30ACB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F5D643C">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b w:val="0"/>
                <w:sz w:val="21"/>
                <w:szCs w:val="21"/>
                <w:highlight w:val="none"/>
                <w:lang w:val="zh-CN"/>
              </w:rPr>
              <w:t>投标截止期结束后90天（日历天）</w:t>
            </w:r>
          </w:p>
        </w:tc>
      </w:tr>
      <w:tr w14:paraId="0870A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47696119">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4C58A75">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kern w:val="0"/>
                <w:sz w:val="21"/>
                <w:szCs w:val="21"/>
                <w:highlight w:val="none"/>
                <w:lang w:val="zh-CN"/>
              </w:rPr>
              <w:t>投标保证金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1095435">
            <w:pPr>
              <w:keepNext w:val="0"/>
              <w:keepLines w:val="0"/>
              <w:pageBreakBefore w:val="0"/>
              <w:widowControl/>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不收取</w:t>
            </w:r>
          </w:p>
        </w:tc>
      </w:tr>
      <w:tr w14:paraId="6D8A4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D6B4A5A">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1B2D39AC">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近年财务状况的年份要求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395652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lang w:val="en-US" w:eastAsia="zh-CN"/>
              </w:rPr>
            </w:pPr>
            <w:r>
              <w:rPr>
                <w:rFonts w:hint="eastAsia" w:ascii="宋体" w:hAnsi="宋体" w:cs="宋体"/>
                <w:kern w:val="0"/>
                <w:sz w:val="21"/>
                <w:szCs w:val="21"/>
                <w:highlight w:val="none"/>
                <w:lang w:val="en-US" w:eastAsia="zh-CN"/>
              </w:rPr>
              <w:t>/</w:t>
            </w:r>
          </w:p>
        </w:tc>
      </w:tr>
      <w:tr w14:paraId="7547F4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2036568">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A1DACBA">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近年完成的类似业绩要求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B9B3AD4">
            <w:pPr>
              <w:keepNext w:val="0"/>
              <w:keepLines w:val="0"/>
              <w:pageBreakBefore w:val="0"/>
              <w:kinsoku/>
              <w:wordWrap/>
              <w:topLinePunct w:val="0"/>
              <w:bidi w:val="0"/>
              <w:spacing w:line="360" w:lineRule="auto"/>
              <w:ind w:firstLine="0" w:firstLineChars="0"/>
              <w:jc w:val="both"/>
              <w:rPr>
                <w:rFonts w:hint="default" w:ascii="宋体" w:hAnsi="宋体" w:eastAsia="宋体" w:cs="宋体"/>
                <w:kern w:val="0"/>
                <w:sz w:val="21"/>
                <w:szCs w:val="21"/>
                <w:highlight w:val="none"/>
                <w:lang w:val="en-US" w:eastAsia="zh-CN"/>
              </w:rPr>
            </w:pPr>
            <w:r>
              <w:rPr>
                <w:rFonts w:hint="default"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1792F3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86A6A86">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653132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近年发生的诉讼及仲裁情况的年份要求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33C359E">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近三年</w:t>
            </w:r>
            <w:r>
              <w:rPr>
                <w:rFonts w:hint="eastAsia" w:ascii="宋体" w:hAnsi="宋体" w:cs="宋体"/>
                <w:kern w:val="0"/>
                <w:sz w:val="21"/>
                <w:szCs w:val="21"/>
                <w:highlight w:val="none"/>
                <w:lang w:val="en-US" w:eastAsia="zh-CN"/>
              </w:rPr>
              <w:t>（</w:t>
            </w:r>
            <w:r>
              <w:rPr>
                <w:rFonts w:hint="default" w:ascii="宋体" w:hAnsi="宋体" w:eastAsia="宋体" w:cs="宋体"/>
                <w:kern w:val="0"/>
                <w:sz w:val="21"/>
                <w:szCs w:val="21"/>
                <w:highlight w:val="none"/>
                <w:lang w:val="en-US" w:eastAsia="zh-CN"/>
              </w:rPr>
              <w:t>2021年</w:t>
            </w:r>
            <w:r>
              <w:rPr>
                <w:rFonts w:hint="eastAsia" w:ascii="宋体" w:hAnsi="宋体" w:cs="宋体"/>
                <w:kern w:val="0"/>
                <w:sz w:val="21"/>
                <w:szCs w:val="21"/>
                <w:highlight w:val="none"/>
                <w:lang w:val="en-US" w:eastAsia="zh-CN"/>
              </w:rPr>
              <w:t>至今）</w:t>
            </w:r>
          </w:p>
        </w:tc>
      </w:tr>
      <w:tr w14:paraId="0FBFD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3843F26">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41D5263D">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是否允许递交备选投标方案</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2024AB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0843BB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010C2818">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sz w:val="21"/>
                <w:szCs w:val="21"/>
                <w:highlight w:val="none"/>
                <w:lang w:val="en-US" w:eastAsia="zh-CN"/>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DDE95F7">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签字或盖章要求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7F10348">
            <w:pPr>
              <w:keepNext w:val="0"/>
              <w:keepLines w:val="0"/>
              <w:pageBreakBefore w:val="0"/>
              <w:kinsoku/>
              <w:wordWrap/>
              <w:topLinePunct w:val="0"/>
              <w:autoSpaceDE w:val="0"/>
              <w:autoSpaceDN w:val="0"/>
              <w:bidi w:val="0"/>
              <w:adjustRightInd w:val="0"/>
              <w:spacing w:line="360" w:lineRule="auto"/>
              <w:ind w:firstLine="0" w:firstLineChars="0"/>
              <w:jc w:val="both"/>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符合</w:t>
            </w:r>
            <w:r>
              <w:rPr>
                <w:rFonts w:hint="eastAsia" w:ascii="宋体" w:hAnsi="宋体" w:cs="宋体"/>
                <w:sz w:val="21"/>
                <w:szCs w:val="21"/>
                <w:highlight w:val="none"/>
                <w:lang w:val="zh-CN"/>
              </w:rPr>
              <w:t>招标</w:t>
            </w:r>
            <w:r>
              <w:rPr>
                <w:rFonts w:hint="eastAsia" w:ascii="宋体" w:hAnsi="宋体" w:eastAsia="宋体" w:cs="宋体"/>
                <w:sz w:val="21"/>
                <w:szCs w:val="21"/>
                <w:highlight w:val="none"/>
                <w:lang w:val="zh-CN"/>
              </w:rPr>
              <w:t>文件要求</w:t>
            </w:r>
          </w:p>
        </w:tc>
      </w:tr>
      <w:tr w14:paraId="42D9F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45FDAF5">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5317AAE4">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0"/>
                <w:sz w:val="21"/>
                <w:szCs w:val="21"/>
                <w:highlight w:val="none"/>
                <w:lang w:val="zh-CN"/>
              </w:rPr>
            </w:pPr>
            <w:r>
              <w:rPr>
                <w:rFonts w:hint="eastAsia" w:ascii="宋体" w:hAnsi="宋体" w:cs="宋体"/>
                <w:sz w:val="21"/>
                <w:szCs w:val="21"/>
                <w:highlight w:val="none"/>
                <w:lang w:eastAsia="zh-CN"/>
              </w:rPr>
              <w:t>投标文件</w:t>
            </w:r>
            <w:r>
              <w:rPr>
                <w:rFonts w:hint="eastAsia" w:ascii="宋体" w:hAnsi="宋体" w:cs="宋体"/>
                <w:sz w:val="21"/>
                <w:szCs w:val="21"/>
                <w:highlight w:val="none"/>
                <w:lang w:val="en-US" w:eastAsia="zh-CN"/>
              </w:rPr>
              <w:t>递交</w:t>
            </w:r>
            <w:r>
              <w:rPr>
                <w:rFonts w:hint="eastAsia" w:ascii="宋体" w:hAnsi="宋体" w:eastAsia="宋体" w:cs="宋体"/>
                <w:sz w:val="21"/>
                <w:szCs w:val="21"/>
                <w:highlight w:val="none"/>
              </w:rPr>
              <w:t>份数</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7CED6527">
            <w:pPr>
              <w:bidi w:val="0"/>
              <w:spacing w:line="360" w:lineRule="auto"/>
              <w:rPr>
                <w:rFonts w:hint="default"/>
                <w:highlight w:val="none"/>
                <w:lang w:val="en-US" w:eastAsia="zh-CN"/>
              </w:rPr>
            </w:pPr>
            <w:r>
              <w:rPr>
                <w:rFonts w:hint="default"/>
                <w:highlight w:val="none"/>
                <w:lang w:val="en-US" w:eastAsia="zh-CN"/>
              </w:rPr>
              <w:t>本项目为电子投标，无需纸质文件递交</w:t>
            </w:r>
          </w:p>
        </w:tc>
      </w:tr>
      <w:tr w14:paraId="017603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5B3D4F">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9F992E6">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装订要求</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2570DA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本项目为电子投标，无需纸质文件递交</w:t>
            </w:r>
          </w:p>
        </w:tc>
      </w:tr>
      <w:tr w14:paraId="69533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385268">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797955B9">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封套上写明</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9874520">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cs="宋体"/>
                <w:szCs w:val="21"/>
                <w:highlight w:val="none"/>
                <w:lang w:val="en-US" w:eastAsia="zh-CN"/>
              </w:rPr>
              <w:t>本项目为电子投标，无需纸质文件递交</w:t>
            </w:r>
          </w:p>
        </w:tc>
      </w:tr>
      <w:tr w14:paraId="092C0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4" w:hRule="atLeast"/>
        </w:trPr>
        <w:tc>
          <w:tcPr>
            <w:tcW w:w="998" w:type="dxa"/>
            <w:tcBorders>
              <w:top w:val="single" w:color="auto" w:sz="4" w:space="0"/>
              <w:left w:val="single" w:color="auto" w:sz="4" w:space="0"/>
              <w:right w:val="single" w:color="auto" w:sz="4" w:space="0"/>
            </w:tcBorders>
            <w:noWrap w:val="0"/>
            <w:vAlign w:val="center"/>
          </w:tcPr>
          <w:p w14:paraId="7C1598DD">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sz w:val="21"/>
                <w:szCs w:val="21"/>
                <w:highlight w:val="none"/>
              </w:rPr>
            </w:pPr>
          </w:p>
        </w:tc>
        <w:tc>
          <w:tcPr>
            <w:tcW w:w="2174" w:type="dxa"/>
            <w:tcBorders>
              <w:top w:val="single" w:color="auto" w:sz="4" w:space="0"/>
              <w:left w:val="single" w:color="auto" w:sz="4" w:space="0"/>
              <w:right w:val="single" w:color="auto" w:sz="4" w:space="0"/>
            </w:tcBorders>
            <w:noWrap w:val="0"/>
            <w:vAlign w:val="center"/>
          </w:tcPr>
          <w:p w14:paraId="19D665A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递交</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CFEBA55">
            <w:pPr>
              <w:keepNext w:val="0"/>
              <w:keepLines w:val="0"/>
              <w:pageBreakBefore w:val="0"/>
              <w:kinsoku/>
              <w:wordWrap/>
              <w:topLinePunct w:val="0"/>
              <w:bidi w:val="0"/>
              <w:spacing w:line="360" w:lineRule="auto"/>
              <w:ind w:firstLine="0" w:firstLineChars="0"/>
              <w:jc w:val="both"/>
              <w:rPr>
                <w:rFonts w:hint="default" w:ascii="宋体" w:hAnsi="宋体" w:eastAsia="宋体" w:cs="宋体"/>
                <w:bCs/>
                <w:sz w:val="21"/>
                <w:szCs w:val="21"/>
                <w:highlight w:val="none"/>
                <w:lang w:val="en-US" w:eastAsia="zh-CN"/>
              </w:rPr>
            </w:pPr>
            <w:r>
              <w:rPr>
                <w:rFonts w:hint="eastAsia" w:ascii="宋体" w:hAnsi="宋体" w:eastAsia="宋体" w:cs="宋体"/>
                <w:sz w:val="21"/>
                <w:szCs w:val="21"/>
                <w:highlight w:val="none"/>
                <w:lang w:val="en-US" w:eastAsia="zh-CN"/>
              </w:rPr>
              <w:t>本项目执行电子化招投标，须通过政府采购云平台（网址：</w:t>
            </w:r>
            <w:r>
              <w:rPr>
                <w:rFonts w:hint="eastAsia" w:ascii="宋体" w:hAnsi="宋体" w:eastAsia="宋体" w:cs="宋体"/>
                <w:spacing w:val="-20"/>
                <w:sz w:val="21"/>
                <w:szCs w:val="21"/>
                <w:highlight w:val="none"/>
                <w:lang w:val="en-US" w:eastAsia="zh-CN"/>
              </w:rPr>
              <w:t>http://www.zcygov.cn</w:t>
            </w:r>
            <w:r>
              <w:rPr>
                <w:rFonts w:hint="eastAsia" w:ascii="宋体" w:hAnsi="宋体" w:eastAsia="宋体" w:cs="宋体"/>
                <w:sz w:val="21"/>
                <w:szCs w:val="21"/>
                <w:highlight w:val="none"/>
                <w:lang w:val="en-US" w:eastAsia="zh-CN"/>
              </w:rPr>
              <w:t>）递交电子版</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，并按规定时间解密成功。</w:t>
            </w:r>
          </w:p>
        </w:tc>
      </w:tr>
      <w:tr w14:paraId="2F536F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AE887E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39E4209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是否退还</w:t>
            </w:r>
            <w:r>
              <w:rPr>
                <w:rFonts w:hint="eastAsia" w:ascii="宋体" w:hAnsi="宋体" w:cs="宋体"/>
                <w:sz w:val="21"/>
                <w:szCs w:val="21"/>
                <w:highlight w:val="none"/>
                <w:lang w:eastAsia="zh-CN"/>
              </w:rPr>
              <w:t>投标文件</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5D1D1FDE">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否</w:t>
            </w:r>
          </w:p>
        </w:tc>
      </w:tr>
      <w:tr w14:paraId="5E9F9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51E4320B">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A90388E">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开标时间和地点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75FED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rPr>
              <w:t>开标时间：</w:t>
            </w:r>
            <w:r>
              <w:rPr>
                <w:rFonts w:hint="eastAsia" w:ascii="宋体" w:hAnsi="宋体" w:eastAsia="宋体" w:cs="宋体"/>
                <w:bCs/>
                <w:color w:val="auto"/>
                <w:sz w:val="21"/>
                <w:szCs w:val="21"/>
                <w:highlight w:val="none"/>
                <w:u w:val="none"/>
                <w:lang w:eastAsia="zh-CN"/>
              </w:rPr>
              <w:t>202</w:t>
            </w:r>
            <w:r>
              <w:rPr>
                <w:rFonts w:hint="eastAsia" w:ascii="宋体" w:hAnsi="宋体" w:cs="宋体"/>
                <w:bCs/>
                <w:color w:val="auto"/>
                <w:sz w:val="21"/>
                <w:szCs w:val="21"/>
                <w:highlight w:val="none"/>
                <w:u w:val="none"/>
                <w:lang w:val="en-US" w:eastAsia="zh-CN"/>
              </w:rPr>
              <w:t>4</w:t>
            </w:r>
            <w:r>
              <w:rPr>
                <w:rFonts w:hint="eastAsia" w:ascii="宋体" w:hAnsi="宋体" w:eastAsia="宋体" w:cs="宋体"/>
                <w:bCs/>
                <w:color w:val="auto"/>
                <w:sz w:val="21"/>
                <w:szCs w:val="21"/>
                <w:highlight w:val="none"/>
                <w:u w:val="none"/>
                <w:lang w:eastAsia="zh-CN"/>
              </w:rPr>
              <w:t>年</w:t>
            </w:r>
            <w:r>
              <w:rPr>
                <w:rFonts w:hint="eastAsia" w:ascii="宋体" w:hAnsi="宋体" w:cs="宋体"/>
                <w:bCs/>
                <w:color w:val="auto"/>
                <w:sz w:val="21"/>
                <w:szCs w:val="21"/>
                <w:highlight w:val="none"/>
                <w:u w:val="none"/>
                <w:lang w:val="en-US" w:eastAsia="zh-CN"/>
              </w:rPr>
              <w:t>10</w:t>
            </w:r>
            <w:r>
              <w:rPr>
                <w:rFonts w:hint="eastAsia" w:ascii="宋体" w:hAnsi="宋体" w:eastAsia="宋体" w:cs="宋体"/>
                <w:bCs/>
                <w:color w:val="auto"/>
                <w:sz w:val="21"/>
                <w:szCs w:val="21"/>
                <w:highlight w:val="none"/>
                <w:u w:val="none"/>
                <w:lang w:eastAsia="zh-CN"/>
              </w:rPr>
              <w:t>月</w:t>
            </w: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lang w:eastAsia="zh-CN"/>
              </w:rPr>
              <w:t>日</w:t>
            </w:r>
            <w:r>
              <w:rPr>
                <w:rFonts w:hint="eastAsia" w:ascii="宋体" w:hAnsi="宋体" w:cs="宋体"/>
                <w:bCs/>
                <w:color w:val="auto"/>
                <w:sz w:val="21"/>
                <w:szCs w:val="21"/>
                <w:highlight w:val="none"/>
                <w:u w:val="none"/>
                <w:lang w:val="en-US" w:eastAsia="zh-CN"/>
              </w:rPr>
              <w:t>14</w:t>
            </w:r>
            <w:r>
              <w:rPr>
                <w:rFonts w:hint="eastAsia" w:ascii="宋体" w:hAnsi="宋体" w:cs="宋体"/>
                <w:bCs/>
                <w:color w:val="auto"/>
                <w:sz w:val="21"/>
                <w:szCs w:val="21"/>
                <w:highlight w:val="none"/>
                <w:u w:val="none"/>
                <w:lang w:eastAsia="zh-CN"/>
              </w:rPr>
              <w:t>时00分整</w:t>
            </w:r>
            <w:r>
              <w:rPr>
                <w:rFonts w:hint="eastAsia" w:ascii="宋体" w:hAnsi="宋体" w:eastAsia="宋体" w:cs="宋体"/>
                <w:bCs/>
                <w:color w:val="auto"/>
                <w:sz w:val="21"/>
                <w:szCs w:val="21"/>
                <w:highlight w:val="none"/>
                <w:u w:val="none"/>
                <w:lang w:val="en-US" w:eastAsia="zh-CN"/>
              </w:rPr>
              <w:t>(北京时间）</w:t>
            </w:r>
          </w:p>
          <w:p w14:paraId="6C468F2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u w:val="none"/>
              </w:rPr>
              <w:t>开标地点：</w:t>
            </w:r>
            <w:r>
              <w:rPr>
                <w:rFonts w:hint="eastAsia" w:ascii="宋体" w:hAnsi="宋体" w:cs="宋体"/>
                <w:sz w:val="21"/>
                <w:szCs w:val="21"/>
                <w:highlight w:val="none"/>
                <w:u w:val="none"/>
                <w:lang w:eastAsia="zh-CN"/>
              </w:rPr>
              <w:t>梅河口市公共资源交易中心第一开标室</w:t>
            </w:r>
          </w:p>
        </w:tc>
      </w:tr>
      <w:tr w14:paraId="5FF08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7528F02C">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E58B133">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程序</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2C440EC">
            <w:pPr>
              <w:rPr>
                <w:rFonts w:hint="eastAsia" w:ascii="宋体" w:hAnsi="宋体" w:cs="宋体"/>
                <w:szCs w:val="21"/>
                <w:highlight w:val="none"/>
                <w:lang w:val="en-US" w:eastAsia="zh-CN"/>
              </w:rPr>
            </w:pPr>
            <w:r>
              <w:rPr>
                <w:rFonts w:hint="eastAsia" w:ascii="宋体" w:hAnsi="宋体" w:cs="宋体"/>
                <w:szCs w:val="21"/>
                <w:highlight w:val="none"/>
                <w:lang w:val="zh-CN"/>
              </w:rPr>
              <w:t>开标会以视频会议形式召开，采用“腾讯会议”APP，会议房间号</w:t>
            </w:r>
            <w:r>
              <w:rPr>
                <w:rFonts w:hint="eastAsia" w:ascii="宋体" w:hAnsi="宋体" w:cs="宋体"/>
                <w:szCs w:val="21"/>
                <w:highlight w:val="none"/>
                <w:lang w:val="en-US" w:eastAsia="zh-CN"/>
              </w:rPr>
              <w:t>为：</w:t>
            </w:r>
          </w:p>
          <w:p w14:paraId="2A55DBE2">
            <w:pPr>
              <w:keepNext w:val="0"/>
              <w:keepLines w:val="0"/>
              <w:pageBreakBefore w:val="0"/>
              <w:kinsoku/>
              <w:wordWrap/>
              <w:topLinePunct w:val="0"/>
              <w:bidi w:val="0"/>
              <w:spacing w:line="360" w:lineRule="auto"/>
              <w:ind w:firstLine="0" w:firstLineChars="0"/>
              <w:jc w:val="left"/>
              <w:rPr>
                <w:rFonts w:hint="eastAsia" w:ascii="宋体" w:hAnsi="宋体" w:eastAsia="宋体" w:cs="宋体"/>
                <w:sz w:val="21"/>
                <w:szCs w:val="21"/>
                <w:highlight w:val="none"/>
              </w:rPr>
            </w:pPr>
            <w:r>
              <w:rPr>
                <w:rFonts w:hint="eastAsia" w:ascii="宋体" w:hAnsi="宋体" w:cs="宋体"/>
                <w:szCs w:val="21"/>
                <w:highlight w:val="none"/>
                <w:lang w:val="en-US" w:eastAsia="zh-CN"/>
              </w:rPr>
              <w:t>435806088</w:t>
            </w:r>
            <w:r>
              <w:rPr>
                <w:rFonts w:hint="eastAsia" w:ascii="宋体" w:hAnsi="宋体" w:cs="宋体"/>
                <w:szCs w:val="21"/>
                <w:highlight w:val="none"/>
                <w:lang w:val="zh-CN"/>
              </w:rPr>
              <w:t>。</w:t>
            </w:r>
            <w:r>
              <w:rPr>
                <w:rFonts w:hint="eastAsia"/>
                <w:b w:val="0"/>
                <w:bCs w:val="0"/>
                <w:highlight w:val="none"/>
                <w:u w:val="none"/>
                <w:lang w:val="en-US" w:eastAsia="zh-CN"/>
              </w:rPr>
              <w:t>进入视频会议人员应改名为“投标人+被授权人”</w:t>
            </w:r>
          </w:p>
        </w:tc>
      </w:tr>
      <w:tr w14:paraId="4DBCE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5603E52">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AF956AD">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评标委员会的组建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C596774">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评标委员会构成：采购人1人、技术、经济等方面专家4人组成</w:t>
            </w:r>
          </w:p>
          <w:p w14:paraId="3E631A6B">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评标专家确定方式：依法从专家库中随机抽取。</w:t>
            </w:r>
          </w:p>
        </w:tc>
      </w:tr>
      <w:tr w14:paraId="0233C1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05BC49B">
            <w:pPr>
              <w:keepNext w:val="0"/>
              <w:keepLines w:val="0"/>
              <w:pageBreakBefore w:val="0"/>
              <w:numPr>
                <w:ilvl w:val="0"/>
                <w:numId w:val="3"/>
              </w:numPr>
              <w:kinsoku/>
              <w:wordWrap/>
              <w:topLinePunct w:val="0"/>
              <w:bidi w:val="0"/>
              <w:spacing w:line="360" w:lineRule="auto"/>
              <w:ind w:left="425" w:leftChars="0" w:hanging="425" w:firstLineChars="0"/>
              <w:jc w:val="center"/>
              <w:rPr>
                <w:rFonts w:hint="default"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95E7C87">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是否授权评标委员会确定</w:t>
            </w:r>
            <w:r>
              <w:rPr>
                <w:rFonts w:hint="eastAsia" w:ascii="宋体" w:hAnsi="宋体" w:cs="宋体"/>
                <w:sz w:val="21"/>
                <w:szCs w:val="21"/>
                <w:highlight w:val="none"/>
                <w:lang w:eastAsia="zh-CN"/>
              </w:rPr>
              <w:t>成交人</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6FC40969">
            <w:pPr>
              <w:keepNext w:val="0"/>
              <w:keepLines w:val="0"/>
              <w:pageBreakBefore w:val="0"/>
              <w:kinsoku/>
              <w:wordWrap/>
              <w:topLinePunct w:val="0"/>
              <w:bidi w:val="0"/>
              <w:spacing w:line="360" w:lineRule="auto"/>
              <w:ind w:firstLine="0" w:firstLineChars="0"/>
              <w:jc w:val="both"/>
              <w:rPr>
                <w:rFonts w:hint="eastAsia" w:ascii="宋体" w:hAnsi="宋体" w:eastAsia="宋体" w:cs="宋体"/>
                <w:color w:val="000000"/>
                <w:sz w:val="21"/>
                <w:szCs w:val="21"/>
                <w:highlight w:val="none"/>
                <w:lang w:val="zh-CN"/>
              </w:rPr>
            </w:pPr>
            <w:r>
              <w:rPr>
                <w:rFonts w:hint="eastAsia" w:ascii="宋体" w:hAnsi="宋体" w:eastAsia="宋体" w:cs="宋体"/>
                <w:color w:val="000000"/>
                <w:sz w:val="21"/>
                <w:szCs w:val="21"/>
                <w:highlight w:val="none"/>
                <w:lang w:val="zh-CN"/>
              </w:rPr>
              <w:sym w:font="Wingdings 2" w:char="00A3"/>
            </w:r>
            <w:r>
              <w:rPr>
                <w:rFonts w:hint="eastAsia" w:ascii="宋体" w:hAnsi="宋体" w:eastAsia="宋体" w:cs="宋体"/>
                <w:color w:val="000000"/>
                <w:sz w:val="21"/>
                <w:szCs w:val="21"/>
                <w:highlight w:val="none"/>
                <w:lang w:val="zh-CN"/>
              </w:rPr>
              <w:t>是</w:t>
            </w:r>
          </w:p>
          <w:p w14:paraId="7A7F2680">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sz w:val="21"/>
                <w:szCs w:val="21"/>
                <w:highlight w:val="none"/>
                <w:lang w:val="zh-CN"/>
              </w:rPr>
              <w:sym w:font="Wingdings 2" w:char="0052"/>
            </w:r>
            <w:r>
              <w:rPr>
                <w:rFonts w:hint="eastAsia" w:ascii="宋体" w:hAnsi="宋体" w:eastAsia="宋体" w:cs="宋体"/>
                <w:color w:val="000000"/>
                <w:sz w:val="21"/>
                <w:szCs w:val="21"/>
                <w:highlight w:val="none"/>
                <w:lang w:val="zh-CN"/>
              </w:rPr>
              <w:t>否，推荐的中标候选人数：</w:t>
            </w:r>
            <w:r>
              <w:rPr>
                <w:rFonts w:hint="eastAsia" w:ascii="宋体" w:hAnsi="宋体" w:eastAsia="宋体" w:cs="宋体"/>
                <w:color w:val="000000"/>
                <w:sz w:val="21"/>
                <w:szCs w:val="21"/>
                <w:highlight w:val="none"/>
                <w:u w:val="single"/>
                <w:lang w:val="zh-CN"/>
              </w:rPr>
              <w:t xml:space="preserve"> 3 人</w:t>
            </w:r>
          </w:p>
        </w:tc>
      </w:tr>
      <w:tr w14:paraId="1381B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14E5E3FA">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BA7D690">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代理服务费</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15B56400">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cs="宋体"/>
                <w:kern w:val="2"/>
                <w:sz w:val="21"/>
                <w:szCs w:val="21"/>
                <w:highlight w:val="none"/>
                <w:lang w:val="en-US" w:eastAsia="zh-CN" w:bidi="ar-SA"/>
              </w:rPr>
              <w:t>中标金额的1.5%</w:t>
            </w:r>
            <w:r>
              <w:rPr>
                <w:rFonts w:hint="eastAsia" w:ascii="宋体" w:hAnsi="宋体" w:eastAsia="宋体" w:cs="宋体"/>
                <w:kern w:val="2"/>
                <w:sz w:val="21"/>
                <w:szCs w:val="21"/>
                <w:highlight w:val="none"/>
                <w:lang w:val="en-US" w:eastAsia="zh-CN" w:bidi="ar-SA"/>
              </w:rPr>
              <w:t>，由中标单位支付</w:t>
            </w:r>
          </w:p>
        </w:tc>
      </w:tr>
      <w:tr w14:paraId="2ABAF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A6646B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EA0ACA1">
            <w:pPr>
              <w:keepNext w:val="0"/>
              <w:keepLines w:val="0"/>
              <w:pageBreakBefore w:val="0"/>
              <w:kinsoku/>
              <w:wordWrap/>
              <w:topLinePunct w:val="0"/>
              <w:bidi w:val="0"/>
              <w:spacing w:line="360" w:lineRule="auto"/>
              <w:ind w:firstLine="0" w:firstLineChars="0"/>
              <w:jc w:val="center"/>
              <w:rPr>
                <w:rFonts w:hint="eastAsia" w:ascii="宋体" w:hAnsi="宋体" w:eastAsia="宋体" w:cs="宋体"/>
                <w:sz w:val="21"/>
                <w:szCs w:val="21"/>
                <w:highlight w:val="none"/>
                <w:lang w:val="en-US" w:eastAsia="zh-CN"/>
              </w:rPr>
            </w:pPr>
            <w:bookmarkStart w:id="19" w:name="OLE_LINK3"/>
            <w:r>
              <w:rPr>
                <w:rFonts w:hint="eastAsia" w:ascii="宋体" w:hAnsi="宋体" w:eastAsia="宋体" w:cs="宋体"/>
                <w:sz w:val="21"/>
                <w:szCs w:val="21"/>
                <w:highlight w:val="none"/>
                <w:lang w:val="en-US" w:eastAsia="zh-CN"/>
              </w:rPr>
              <w:t>履约</w:t>
            </w:r>
            <w:bookmarkEnd w:id="19"/>
            <w:r>
              <w:rPr>
                <w:rFonts w:hint="eastAsia" w:ascii="宋体" w:hAnsi="宋体" w:eastAsia="宋体" w:cs="宋体"/>
                <w:sz w:val="21"/>
                <w:szCs w:val="21"/>
                <w:highlight w:val="none"/>
                <w:lang w:val="en-US" w:eastAsia="zh-CN"/>
              </w:rPr>
              <w:t>保证金</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04BFAEA6">
            <w:pPr>
              <w:keepNext w:val="0"/>
              <w:keepLines w:val="0"/>
              <w:pageBreakBefore w:val="0"/>
              <w:kinsoku/>
              <w:wordWrap/>
              <w:topLinePunct w:val="0"/>
              <w:bidi w:val="0"/>
              <w:spacing w:line="360" w:lineRule="auto"/>
              <w:ind w:firstLine="0" w:firstLineChars="0"/>
              <w:jc w:val="left"/>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w:t>
            </w:r>
          </w:p>
        </w:tc>
      </w:tr>
      <w:tr w14:paraId="2FB43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6CD24052">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0270A671">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cs="宋体"/>
                <w:szCs w:val="21"/>
                <w:highlight w:val="none"/>
              </w:rPr>
              <w:t>成交结果公告媒介</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21D5D1A9">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在</w:t>
            </w:r>
            <w:r>
              <w:rPr>
                <w:rFonts w:hint="eastAsia" w:ascii="宋体" w:hAnsi="宋体" w:cs="宋体"/>
                <w:sz w:val="21"/>
                <w:szCs w:val="21"/>
                <w:highlight w:val="none"/>
                <w:lang w:val="en-US" w:eastAsia="zh-CN"/>
              </w:rPr>
              <w:t>成交</w:t>
            </w:r>
            <w:r>
              <w:rPr>
                <w:rFonts w:hint="eastAsia" w:ascii="宋体" w:hAnsi="宋体" w:eastAsia="宋体" w:cs="宋体"/>
                <w:sz w:val="21"/>
                <w:szCs w:val="21"/>
                <w:highlight w:val="none"/>
              </w:rPr>
              <w:t>通知书发出前，</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人将在本</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公告发布的同一网站媒介发布</w:t>
            </w:r>
            <w:r>
              <w:rPr>
                <w:rFonts w:hint="eastAsia" w:ascii="宋体" w:hAnsi="宋体" w:cs="宋体"/>
                <w:sz w:val="21"/>
                <w:szCs w:val="21"/>
                <w:highlight w:val="none"/>
                <w:lang w:val="en-US" w:eastAsia="zh-CN"/>
              </w:rPr>
              <w:t>成交公示</w:t>
            </w:r>
            <w:r>
              <w:rPr>
                <w:rFonts w:hint="eastAsia" w:ascii="宋体" w:hAnsi="宋体" w:eastAsia="宋体" w:cs="宋体"/>
                <w:sz w:val="21"/>
                <w:szCs w:val="21"/>
                <w:highlight w:val="none"/>
              </w:rPr>
              <w:t>，公示期不少于1个工作日。</w:t>
            </w:r>
            <w:r>
              <w:rPr>
                <w:rFonts w:hint="eastAsia" w:ascii="宋体" w:hAnsi="宋体" w:eastAsia="宋体" w:cs="宋体"/>
                <w:sz w:val="21"/>
                <w:szCs w:val="21"/>
                <w:highlight w:val="none"/>
                <w:lang w:eastAsia="zh-CN"/>
              </w:rPr>
              <w:t>采购人</w:t>
            </w:r>
            <w:r>
              <w:rPr>
                <w:rFonts w:hint="eastAsia" w:ascii="宋体" w:hAnsi="宋体" w:eastAsia="宋体" w:cs="宋体"/>
                <w:sz w:val="21"/>
                <w:szCs w:val="21"/>
                <w:highlight w:val="none"/>
              </w:rPr>
              <w:t>将不再另行通知评审结果。</w:t>
            </w:r>
          </w:p>
        </w:tc>
      </w:tr>
      <w:tr w14:paraId="0B74B8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33B4626A">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232DD839">
            <w:pPr>
              <w:keepNext w:val="0"/>
              <w:keepLines w:val="0"/>
              <w:pageBreakBefore w:val="0"/>
              <w:kinsoku/>
              <w:wordWrap/>
              <w:topLinePunct w:val="0"/>
              <w:bidi w:val="0"/>
              <w:spacing w:line="36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低于成本价不正当竞争预防措施</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4200D36D">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1.在评审过程中，供应商报价过低，有可能影响</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质量或者不能诚信履约的，评审小组应当要求其在合理的时间内提供书面说明，并提交相关证明材料，供应商不能证明其报价合理性的，评审小组应当将其作为无效处理。供应商的书面说明材料应当按照国家财务会计制度的规定要求，逐项就供应商提供服务的主营业务成本、税金及附加、管理费用、财务费用等成本构成事项详细陈述）。</w:t>
            </w:r>
          </w:p>
          <w:p w14:paraId="310A062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2.供应商书面说明应当签字确认或者加盖公章，否则无效。书面说明的签字确认，由其法定代表人或授权代表完成。</w:t>
            </w:r>
          </w:p>
          <w:p w14:paraId="60884616">
            <w:pPr>
              <w:keepNext w:val="0"/>
              <w:keepLines w:val="0"/>
              <w:pageBreakBefore w:val="0"/>
              <w:kinsoku/>
              <w:wordWrap/>
              <w:topLinePunct w:val="0"/>
              <w:bidi w:val="0"/>
              <w:spacing w:line="360" w:lineRule="auto"/>
              <w:ind w:firstLine="0" w:firstLine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3.供应商提供书面说明后，评审小组应当结合</w:t>
            </w:r>
            <w:r>
              <w:rPr>
                <w:rFonts w:hint="eastAsia" w:ascii="宋体" w:hAnsi="宋体" w:cs="宋体"/>
                <w:sz w:val="21"/>
                <w:szCs w:val="21"/>
                <w:highlight w:val="none"/>
                <w:lang w:val="en-US" w:eastAsia="zh-CN"/>
              </w:rPr>
              <w:t>招标</w:t>
            </w:r>
            <w:r>
              <w:rPr>
                <w:rFonts w:hint="eastAsia" w:ascii="宋体" w:hAnsi="宋体" w:eastAsia="宋体" w:cs="宋体"/>
                <w:sz w:val="21"/>
                <w:szCs w:val="21"/>
                <w:highlight w:val="none"/>
              </w:rPr>
              <w:t>项目</w:t>
            </w:r>
            <w:r>
              <w:rPr>
                <w:rFonts w:hint="eastAsia" w:ascii="宋体" w:hAnsi="宋体" w:cs="宋体"/>
                <w:sz w:val="21"/>
                <w:szCs w:val="21"/>
                <w:highlight w:val="none"/>
                <w:lang w:val="en-US" w:eastAsia="zh-CN"/>
              </w:rPr>
              <w:t>服务</w:t>
            </w:r>
            <w:r>
              <w:rPr>
                <w:rFonts w:hint="eastAsia" w:ascii="宋体" w:hAnsi="宋体" w:eastAsia="宋体" w:cs="宋体"/>
                <w:sz w:val="21"/>
                <w:szCs w:val="21"/>
                <w:highlight w:val="none"/>
              </w:rPr>
              <w:t>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评审小组应当将其</w:t>
            </w:r>
            <w:r>
              <w:rPr>
                <w:rFonts w:hint="eastAsia" w:ascii="宋体" w:hAnsi="宋体" w:cs="宋体"/>
                <w:sz w:val="21"/>
                <w:szCs w:val="21"/>
                <w:highlight w:val="none"/>
                <w:lang w:eastAsia="zh-CN"/>
              </w:rPr>
              <w:t>投标文件</w:t>
            </w:r>
            <w:r>
              <w:rPr>
                <w:rFonts w:hint="eastAsia" w:ascii="宋体" w:hAnsi="宋体" w:eastAsia="宋体" w:cs="宋体"/>
                <w:sz w:val="21"/>
                <w:szCs w:val="21"/>
                <w:highlight w:val="none"/>
              </w:rPr>
              <w:t>作为无效处理。</w:t>
            </w:r>
          </w:p>
        </w:tc>
      </w:tr>
      <w:tr w14:paraId="70F756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14:paraId="274DAD21">
            <w:pPr>
              <w:keepNext w:val="0"/>
              <w:keepLines w:val="0"/>
              <w:pageBreakBefore w:val="0"/>
              <w:numPr>
                <w:ilvl w:val="0"/>
                <w:numId w:val="3"/>
              </w:numPr>
              <w:kinsoku/>
              <w:wordWrap/>
              <w:topLinePunct w:val="0"/>
              <w:bidi w:val="0"/>
              <w:spacing w:line="360" w:lineRule="auto"/>
              <w:ind w:left="425" w:leftChars="0" w:hanging="425" w:firstLineChars="0"/>
              <w:jc w:val="center"/>
              <w:rPr>
                <w:rFonts w:hint="eastAsia" w:ascii="宋体" w:hAnsi="宋体" w:eastAsia="宋体" w:cs="宋体"/>
                <w:kern w:val="2"/>
                <w:sz w:val="21"/>
                <w:szCs w:val="21"/>
                <w:highlight w:val="none"/>
                <w:lang w:val="en-US" w:eastAsia="zh-CN" w:bidi="ar-SA"/>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14:paraId="63A941B7">
            <w:pPr>
              <w:adjustRightInd w:val="0"/>
              <w:snapToGrid w:val="0"/>
              <w:spacing w:before="120" w:beforeLines="50" w:line="360" w:lineRule="auto"/>
              <w:jc w:val="center"/>
              <w:rPr>
                <w:rFonts w:hint="eastAsia"/>
                <w:szCs w:val="22"/>
                <w:highlight w:val="none"/>
              </w:rPr>
            </w:pPr>
            <w:r>
              <w:rPr>
                <w:rFonts w:hint="eastAsia"/>
                <w:szCs w:val="22"/>
                <w:highlight w:val="none"/>
              </w:rPr>
              <w:t>中小企业</w:t>
            </w:r>
          </w:p>
          <w:p w14:paraId="36AF6093">
            <w:pPr>
              <w:keepNext w:val="0"/>
              <w:keepLines w:val="0"/>
              <w:pageBreakBefore w:val="0"/>
              <w:kinsoku/>
              <w:wordWrap/>
              <w:topLinePunct w:val="0"/>
              <w:autoSpaceDE w:val="0"/>
              <w:autoSpaceDN w:val="0"/>
              <w:bidi w:val="0"/>
              <w:adjustRightInd w:val="0"/>
              <w:spacing w:line="360" w:lineRule="auto"/>
              <w:ind w:firstLine="0" w:firstLineChars="0"/>
              <w:jc w:val="center"/>
              <w:rPr>
                <w:rFonts w:hint="eastAsia" w:ascii="宋体" w:hAnsi="宋体" w:eastAsia="宋体" w:cs="宋体"/>
                <w:color w:val="auto"/>
                <w:kern w:val="2"/>
                <w:sz w:val="21"/>
                <w:szCs w:val="21"/>
                <w:highlight w:val="none"/>
                <w:lang w:val="zh-CN" w:eastAsia="zh-CN" w:bidi="ar-SA"/>
              </w:rPr>
            </w:pPr>
            <w:r>
              <w:rPr>
                <w:rFonts w:hint="eastAsia"/>
                <w:szCs w:val="22"/>
                <w:highlight w:val="none"/>
              </w:rPr>
              <w:t>（含监狱企业、残疾人福利单位）</w:t>
            </w:r>
          </w:p>
        </w:tc>
        <w:tc>
          <w:tcPr>
            <w:tcW w:w="7318" w:type="dxa"/>
            <w:tcBorders>
              <w:top w:val="single" w:color="auto" w:sz="4" w:space="0"/>
              <w:left w:val="single" w:color="auto" w:sz="4" w:space="0"/>
              <w:bottom w:val="single" w:color="auto" w:sz="4" w:space="0"/>
              <w:right w:val="single" w:color="auto" w:sz="4" w:space="0"/>
            </w:tcBorders>
            <w:noWrap w:val="0"/>
            <w:vAlign w:val="center"/>
          </w:tcPr>
          <w:p w14:paraId="3CEBEDEF">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eastAsia="zh-CN"/>
              </w:rPr>
              <w:t>本项目为</w:t>
            </w:r>
            <w:r>
              <w:rPr>
                <w:rFonts w:hint="eastAsia" w:ascii="宋体" w:hAnsi="宋体" w:cs="宋体"/>
                <w:sz w:val="21"/>
                <w:szCs w:val="21"/>
                <w:highlight w:val="none"/>
                <w:lang w:eastAsia="zh-CN"/>
              </w:rPr>
              <w:t>专门面向中小企业</w:t>
            </w:r>
            <w:r>
              <w:rPr>
                <w:rFonts w:hint="eastAsia" w:ascii="宋体" w:hAnsi="宋体" w:eastAsia="宋体" w:cs="宋体"/>
                <w:sz w:val="21"/>
                <w:szCs w:val="21"/>
                <w:highlight w:val="none"/>
              </w:rPr>
              <w:t>采购</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所属行业为</w:t>
            </w:r>
            <w:r>
              <w:rPr>
                <w:rFonts w:hint="eastAsia" w:ascii="宋体" w:hAnsi="宋体" w:cs="宋体"/>
                <w:sz w:val="21"/>
                <w:szCs w:val="21"/>
                <w:highlight w:val="none"/>
                <w:lang w:val="en-US" w:eastAsia="zh-CN"/>
              </w:rPr>
              <w:t>软件和信息技术服务业</w:t>
            </w:r>
            <w:r>
              <w:rPr>
                <w:rFonts w:hint="eastAsia" w:ascii="宋体" w:hAnsi="宋体" w:eastAsia="宋体" w:cs="宋体"/>
                <w:sz w:val="21"/>
                <w:szCs w:val="21"/>
                <w:highlight w:val="none"/>
              </w:rPr>
              <w:t>。</w:t>
            </w:r>
          </w:p>
          <w:p w14:paraId="75FAB232">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对于小型或微型企业（含监狱企业）参与本项目投标的，给予</w:t>
            </w:r>
            <w:r>
              <w:rPr>
                <w:rFonts w:hint="eastAsia" w:ascii="宋体" w:hAnsi="宋体" w:eastAsia="宋体" w:cs="宋体"/>
                <w:sz w:val="21"/>
                <w:szCs w:val="21"/>
                <w:highlight w:val="none"/>
                <w:lang w:val="en-US" w:eastAsia="zh-CN"/>
              </w:rPr>
              <w:t>10</w:t>
            </w:r>
            <w:r>
              <w:rPr>
                <w:rFonts w:hint="eastAsia" w:ascii="宋体" w:hAnsi="宋体" w:eastAsia="宋体" w:cs="宋体"/>
                <w:sz w:val="21"/>
                <w:szCs w:val="21"/>
                <w:highlight w:val="none"/>
              </w:rPr>
              <w:t>%的价格扣除。</w:t>
            </w:r>
          </w:p>
          <w:p w14:paraId="56C0D5CB">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1）提供《</w:t>
            </w:r>
            <w:r>
              <w:rPr>
                <w:rFonts w:hint="eastAsia" w:ascii="宋体" w:hAnsi="宋体" w:eastAsia="宋体" w:cs="宋体"/>
                <w:sz w:val="21"/>
                <w:szCs w:val="21"/>
                <w:highlight w:val="none"/>
                <w:lang w:eastAsia="zh-CN"/>
              </w:rPr>
              <w:t>中</w:t>
            </w:r>
            <w:r>
              <w:rPr>
                <w:rFonts w:hint="eastAsia" w:ascii="宋体" w:hAnsi="宋体" w:eastAsia="宋体" w:cs="宋体"/>
                <w:sz w:val="21"/>
                <w:szCs w:val="21"/>
                <w:highlight w:val="none"/>
              </w:rPr>
              <w:t>小企业声明函》；</w:t>
            </w:r>
          </w:p>
          <w:p w14:paraId="0EB40F21">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2）监狱企业参加政府采购活动时，应当提供由省级以上监狱管理局、戒毒管理局（含新疆生产建设兵团）出具的属于监狱企业的证明文件；</w:t>
            </w:r>
          </w:p>
          <w:p w14:paraId="0D25A667">
            <w:pPr>
              <w:keepNext w:val="0"/>
              <w:keepLines w:val="0"/>
              <w:pageBreakBefore w:val="0"/>
              <w:kinsoku/>
              <w:wordWrap/>
              <w:topLinePunct w:val="0"/>
              <w:bidi w:val="0"/>
              <w:spacing w:line="360" w:lineRule="auto"/>
              <w:ind w:firstLine="0" w:firstLineChars="0"/>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3）供应商为残疾人福利性单位的视同小型和微型企业，应当提供《残疾人福利性单位声明函》</w:t>
            </w:r>
            <w:r>
              <w:rPr>
                <w:rFonts w:hint="eastAsia" w:ascii="宋体" w:hAnsi="宋体" w:cs="宋体"/>
                <w:sz w:val="21"/>
                <w:szCs w:val="21"/>
                <w:highlight w:val="none"/>
                <w:lang w:eastAsia="zh-CN"/>
              </w:rPr>
              <w:t>。</w:t>
            </w:r>
          </w:p>
          <w:p w14:paraId="7C04AE65">
            <w:pPr>
              <w:keepNext w:val="0"/>
              <w:keepLines w:val="0"/>
              <w:pageBreakBefore w:val="0"/>
              <w:kinsoku/>
              <w:wordWrap/>
              <w:topLinePunct w:val="0"/>
              <w:bidi w:val="0"/>
              <w:spacing w:line="360" w:lineRule="auto"/>
              <w:ind w:firstLine="0" w:firstLineChars="0"/>
              <w:jc w:val="both"/>
              <w:rPr>
                <w:rFonts w:hint="default"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本项目</w:t>
            </w:r>
            <w:r>
              <w:rPr>
                <w:rFonts w:hint="eastAsia"/>
                <w:b/>
                <w:bCs/>
                <w:highlight w:val="none"/>
                <w:lang w:eastAsia="zh-CN"/>
              </w:rPr>
              <w:t>为</w:t>
            </w:r>
            <w:r>
              <w:rPr>
                <w:rFonts w:hint="eastAsia"/>
                <w:b/>
                <w:bCs/>
                <w:highlight w:val="none"/>
              </w:rPr>
              <w:t>专门面向中小企业采购</w:t>
            </w:r>
            <w:r>
              <w:rPr>
                <w:rFonts w:hint="eastAsia"/>
                <w:b/>
                <w:bCs/>
                <w:highlight w:val="none"/>
                <w:lang w:eastAsia="zh-CN"/>
              </w:rPr>
              <w:t>，</w:t>
            </w:r>
            <w:r>
              <w:rPr>
                <w:rFonts w:hint="eastAsia"/>
                <w:b/>
                <w:bCs/>
                <w:highlight w:val="none"/>
                <w:lang w:val="en-US" w:eastAsia="zh-CN"/>
              </w:rPr>
              <w:t>此条款不使用</w:t>
            </w:r>
          </w:p>
        </w:tc>
      </w:tr>
      <w:tr w14:paraId="359C7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490" w:type="dxa"/>
            <w:gridSpan w:val="3"/>
            <w:tcBorders>
              <w:top w:val="single" w:color="auto" w:sz="4" w:space="0"/>
              <w:left w:val="single" w:color="auto" w:sz="4" w:space="0"/>
              <w:bottom w:val="single" w:color="auto" w:sz="4" w:space="0"/>
              <w:right w:val="single" w:color="auto" w:sz="4" w:space="0"/>
            </w:tcBorders>
            <w:noWrap w:val="0"/>
            <w:vAlign w:val="center"/>
          </w:tcPr>
          <w:p w14:paraId="31190DD1">
            <w:pPr>
              <w:keepNext w:val="0"/>
              <w:keepLines w:val="0"/>
              <w:pageBreakBefore w:val="0"/>
              <w:kinsoku/>
              <w:wordWrap/>
              <w:topLinePunct w:val="0"/>
              <w:bidi w:val="0"/>
              <w:spacing w:line="360" w:lineRule="auto"/>
              <w:ind w:firstLine="0" w:firstLineChars="0"/>
              <w:rPr>
                <w:rFonts w:hint="eastAsia" w:ascii="宋体" w:hAnsi="宋体" w:eastAsia="宋体" w:cs="宋体"/>
                <w:sz w:val="21"/>
                <w:szCs w:val="21"/>
                <w:highlight w:val="none"/>
              </w:rPr>
            </w:pPr>
            <w:r>
              <w:rPr>
                <w:rFonts w:hint="eastAsia" w:ascii="宋体" w:hAnsi="宋体" w:eastAsia="宋体" w:cs="宋体"/>
                <w:b/>
                <w:sz w:val="21"/>
                <w:szCs w:val="21"/>
                <w:highlight w:val="none"/>
              </w:rPr>
              <w:t>注：</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公告内容有不一致之处，以最新发布的</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公告内容为准。</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公告与</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文件内容有不一致之处，以</w:t>
            </w:r>
            <w:r>
              <w:rPr>
                <w:rFonts w:hint="eastAsia" w:ascii="宋体" w:hAnsi="宋体" w:cs="宋体"/>
                <w:b/>
                <w:sz w:val="21"/>
                <w:szCs w:val="21"/>
                <w:highlight w:val="none"/>
                <w:lang w:val="en-US" w:eastAsia="zh-CN"/>
              </w:rPr>
              <w:t>招标</w:t>
            </w:r>
            <w:r>
              <w:rPr>
                <w:rFonts w:hint="eastAsia" w:ascii="宋体" w:hAnsi="宋体" w:eastAsia="宋体" w:cs="宋体"/>
                <w:b/>
                <w:sz w:val="21"/>
                <w:szCs w:val="21"/>
                <w:highlight w:val="none"/>
              </w:rPr>
              <w:t>文件内容为准。</w:t>
            </w:r>
          </w:p>
        </w:tc>
      </w:tr>
    </w:tbl>
    <w:p w14:paraId="3DB7D1DD">
      <w:pPr>
        <w:outlineLvl w:val="9"/>
        <w:rPr>
          <w:rFonts w:hint="eastAsia" w:ascii="宋体" w:hAnsi="宋体" w:eastAsia="宋体" w:cs="宋体"/>
          <w:highlight w:val="none"/>
          <w:lang w:val="en-US" w:eastAsia="zh-CN"/>
        </w:rPr>
      </w:pPr>
    </w:p>
    <w:p w14:paraId="2B4C1F50">
      <w:pPr>
        <w:rPr>
          <w:rFonts w:hint="eastAsia" w:ascii="宋体" w:hAnsi="宋体" w:eastAsia="宋体" w:cs="宋体"/>
          <w:highlight w:val="none"/>
        </w:rPr>
      </w:pPr>
      <w:r>
        <w:rPr>
          <w:rFonts w:hint="eastAsia" w:ascii="宋体" w:hAnsi="宋体" w:eastAsia="宋体" w:cs="宋体"/>
          <w:highlight w:val="none"/>
        </w:rPr>
        <w:br w:type="page"/>
      </w:r>
    </w:p>
    <w:p w14:paraId="73306D06">
      <w:pPr>
        <w:pStyle w:val="4"/>
        <w:rPr>
          <w:rFonts w:hint="eastAsia"/>
          <w:highlight w:val="none"/>
        </w:rPr>
      </w:pPr>
      <w:r>
        <w:rPr>
          <w:rFonts w:hint="eastAsia"/>
          <w:highlight w:val="none"/>
        </w:rPr>
        <w:t>投标人须知总则</w:t>
      </w:r>
    </w:p>
    <w:p w14:paraId="2961514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b/>
          <w:szCs w:val="21"/>
          <w:highlight w:val="none"/>
          <w:lang w:val="zh-CN"/>
        </w:rPr>
        <w:t>1．适用法律：</w:t>
      </w:r>
      <w:r>
        <w:rPr>
          <w:rFonts w:hint="eastAsia" w:ascii="宋体" w:hAnsi="宋体" w:cs="宋体"/>
          <w:szCs w:val="21"/>
          <w:highlight w:val="none"/>
          <w:lang w:val="zh-CN"/>
        </w:rPr>
        <w:t>本次招标适用法律法规为《中华人民共和国政府采购法实施条例》、《政府招标货物和服务招标投标管理办法》及政府招</w:t>
      </w:r>
      <w:bookmarkStart w:id="20" w:name="OLE_LINK9"/>
      <w:r>
        <w:rPr>
          <w:rFonts w:hint="eastAsia" w:ascii="宋体" w:hAnsi="宋体" w:cs="宋体"/>
          <w:szCs w:val="21"/>
          <w:highlight w:val="none"/>
          <w:lang w:val="zh-CN"/>
        </w:rPr>
        <w:t>标其它相关法规。</w:t>
      </w:r>
    </w:p>
    <w:p w14:paraId="5C4EFE33">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2．定义：</w:t>
      </w:r>
    </w:p>
    <w:p w14:paraId="75E182D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w:t>
      </w:r>
      <w:r>
        <w:rPr>
          <w:rFonts w:hint="eastAsia" w:ascii="宋体" w:hAnsi="宋体" w:cs="宋体"/>
          <w:szCs w:val="21"/>
          <w:highlight w:val="none"/>
        </w:rPr>
        <w:t>“</w:t>
      </w:r>
      <w:r>
        <w:rPr>
          <w:rFonts w:hint="eastAsia" w:ascii="宋体" w:hAnsi="宋体" w:cs="宋体"/>
          <w:szCs w:val="21"/>
          <w:highlight w:val="none"/>
          <w:lang w:val="zh-CN"/>
        </w:rPr>
        <w:t>采购代理机构</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中吉国际项目管理有限公司</w:t>
      </w:r>
      <w:r>
        <w:rPr>
          <w:rFonts w:hint="eastAsia" w:ascii="宋体" w:hAnsi="宋体" w:cs="宋体"/>
          <w:szCs w:val="21"/>
          <w:highlight w:val="none"/>
          <w:lang w:val="zh-CN"/>
        </w:rPr>
        <w:t>，负责招标活动的组织工作。</w:t>
      </w:r>
    </w:p>
    <w:p w14:paraId="3FA0FD6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2.2</w:t>
      </w:r>
      <w:r>
        <w:rPr>
          <w:rFonts w:hint="eastAsia" w:ascii="宋体" w:hAnsi="宋体" w:cs="宋体"/>
          <w:szCs w:val="21"/>
          <w:highlight w:val="none"/>
        </w:rPr>
        <w:t>“</w:t>
      </w:r>
      <w:r>
        <w:rPr>
          <w:rFonts w:hint="eastAsia" w:ascii="宋体" w:hAnsi="宋体" w:cs="宋体"/>
          <w:szCs w:val="21"/>
          <w:highlight w:val="none"/>
          <w:lang w:val="zh-CN"/>
        </w:rPr>
        <w:t>采购人</w:t>
      </w:r>
      <w:r>
        <w:rPr>
          <w:rFonts w:hint="eastAsia" w:ascii="宋体" w:hAnsi="宋体" w:cs="宋体"/>
          <w:szCs w:val="21"/>
          <w:highlight w:val="none"/>
        </w:rPr>
        <w:t>”</w:t>
      </w:r>
      <w:r>
        <w:rPr>
          <w:rFonts w:hint="eastAsia" w:ascii="宋体" w:hAnsi="宋体" w:cs="宋体"/>
          <w:szCs w:val="21"/>
          <w:highlight w:val="none"/>
          <w:lang w:val="zh-CN"/>
        </w:rPr>
        <w:t>指</w:t>
      </w:r>
      <w:r>
        <w:rPr>
          <w:rFonts w:hint="eastAsia" w:ascii="宋体" w:hAnsi="宋体" w:cs="宋体"/>
          <w:szCs w:val="21"/>
          <w:highlight w:val="none"/>
          <w:u w:val="single"/>
          <w:lang w:val="zh-CN"/>
        </w:rPr>
        <w:t>梅河口市中心医院</w:t>
      </w:r>
      <w:r>
        <w:rPr>
          <w:rFonts w:hint="eastAsia" w:ascii="宋体" w:hAnsi="宋体" w:cs="宋体"/>
          <w:szCs w:val="21"/>
          <w:highlight w:val="none"/>
          <w:lang w:val="zh-CN"/>
        </w:rPr>
        <w:t>，负责招标项目的整体规划、招标需求设计和可行性论证，作为合同的需方，承担质疑答复，合同履行、验收、评价等义务。</w:t>
      </w:r>
    </w:p>
    <w:p w14:paraId="367062D4">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2.3</w:t>
      </w:r>
      <w:r>
        <w:rPr>
          <w:rFonts w:hint="eastAsia" w:ascii="宋体" w:hAnsi="宋体" w:cs="宋体"/>
          <w:kern w:val="0"/>
          <w:szCs w:val="21"/>
          <w:highlight w:val="none"/>
        </w:rPr>
        <w:t>“</w:t>
      </w:r>
      <w:r>
        <w:rPr>
          <w:rFonts w:hint="eastAsia" w:ascii="宋体" w:hAnsi="宋体" w:cs="宋体"/>
          <w:kern w:val="0"/>
          <w:szCs w:val="21"/>
          <w:highlight w:val="none"/>
          <w:lang w:val="zh-CN"/>
        </w:rPr>
        <w:t>采购内容</w:t>
      </w:r>
      <w:r>
        <w:rPr>
          <w:rFonts w:hint="eastAsia" w:ascii="宋体" w:hAnsi="宋体" w:cs="宋体"/>
          <w:kern w:val="0"/>
          <w:szCs w:val="21"/>
          <w:highlight w:val="none"/>
        </w:rPr>
        <w:t>”</w:t>
      </w:r>
      <w:r>
        <w:rPr>
          <w:rFonts w:hint="eastAsia" w:ascii="宋体" w:hAnsi="宋体" w:cs="宋体"/>
          <w:kern w:val="0"/>
          <w:szCs w:val="21"/>
          <w:highlight w:val="none"/>
          <w:lang w:val="zh-CN"/>
        </w:rPr>
        <w:t>详见第六章《</w:t>
      </w:r>
      <w:r>
        <w:rPr>
          <w:rFonts w:hint="eastAsia" w:ascii="宋体" w:hAnsi="宋体" w:cs="宋体"/>
          <w:kern w:val="0"/>
          <w:szCs w:val="21"/>
          <w:highlight w:val="none"/>
        </w:rPr>
        <w:t>采购需求</w:t>
      </w:r>
      <w:r>
        <w:rPr>
          <w:rFonts w:hint="eastAsia" w:ascii="宋体" w:hAnsi="宋体" w:cs="宋体"/>
          <w:kern w:val="0"/>
          <w:szCs w:val="21"/>
          <w:highlight w:val="none"/>
          <w:lang w:val="zh-CN"/>
        </w:rPr>
        <w:t>》。</w:t>
      </w:r>
    </w:p>
    <w:p w14:paraId="272E33F6">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2.4</w:t>
      </w:r>
      <w:r>
        <w:rPr>
          <w:rFonts w:hint="eastAsia" w:ascii="宋体" w:hAnsi="宋体" w:cs="宋体"/>
          <w:kern w:val="0"/>
          <w:szCs w:val="21"/>
          <w:highlight w:val="none"/>
        </w:rPr>
        <w:t>“</w:t>
      </w:r>
      <w:r>
        <w:rPr>
          <w:rFonts w:hint="eastAsia" w:ascii="宋体" w:hAnsi="宋体" w:cs="宋体"/>
          <w:kern w:val="0"/>
          <w:szCs w:val="21"/>
          <w:highlight w:val="none"/>
          <w:lang w:val="zh-CN"/>
        </w:rPr>
        <w:t>潜在投标人</w:t>
      </w:r>
      <w:r>
        <w:rPr>
          <w:rFonts w:hint="eastAsia" w:ascii="宋体" w:hAnsi="宋体" w:cs="宋体"/>
          <w:kern w:val="0"/>
          <w:szCs w:val="21"/>
          <w:highlight w:val="none"/>
        </w:rPr>
        <w:t>”</w:t>
      </w:r>
      <w:r>
        <w:rPr>
          <w:rFonts w:hint="eastAsia" w:ascii="宋体" w:hAnsi="宋体" w:cs="宋体"/>
          <w:kern w:val="0"/>
          <w:szCs w:val="21"/>
          <w:highlight w:val="none"/>
          <w:lang w:val="zh-CN"/>
        </w:rPr>
        <w:t>指确认参加投标的供应商。</w:t>
      </w:r>
    </w:p>
    <w:p w14:paraId="72E337B9">
      <w:pPr>
        <w:tabs>
          <w:tab w:val="left" w:pos="709"/>
        </w:tabs>
        <w:autoSpaceDE w:val="0"/>
        <w:autoSpaceDN w:val="0"/>
        <w:adjustRightInd w:val="0"/>
        <w:spacing w:line="360" w:lineRule="auto"/>
        <w:ind w:firstLine="470"/>
        <w:rPr>
          <w:rFonts w:hint="eastAsia" w:ascii="宋体" w:hAnsi="宋体" w:cs="宋体"/>
          <w:kern w:val="0"/>
          <w:szCs w:val="21"/>
          <w:highlight w:val="none"/>
          <w:lang w:val="zh-CN"/>
        </w:rPr>
      </w:pPr>
      <w:r>
        <w:rPr>
          <w:rFonts w:hint="eastAsia" w:ascii="宋体" w:hAnsi="宋体" w:cs="宋体"/>
          <w:kern w:val="0"/>
          <w:szCs w:val="21"/>
          <w:highlight w:val="none"/>
          <w:lang w:val="zh-CN"/>
        </w:rPr>
        <w:t>2.5</w:t>
      </w:r>
      <w:r>
        <w:rPr>
          <w:rFonts w:hint="eastAsia" w:ascii="宋体" w:hAnsi="宋体" w:cs="宋体"/>
          <w:kern w:val="0"/>
          <w:szCs w:val="21"/>
          <w:highlight w:val="none"/>
        </w:rPr>
        <w:t>“</w:t>
      </w:r>
      <w:r>
        <w:rPr>
          <w:rFonts w:hint="eastAsia" w:ascii="宋体" w:hAnsi="宋体" w:cs="宋体"/>
          <w:kern w:val="0"/>
          <w:szCs w:val="21"/>
          <w:highlight w:val="none"/>
          <w:lang w:val="zh-CN"/>
        </w:rPr>
        <w:t>投标人</w:t>
      </w:r>
      <w:r>
        <w:rPr>
          <w:rFonts w:hint="eastAsia" w:ascii="宋体" w:hAnsi="宋体" w:cs="宋体"/>
          <w:kern w:val="0"/>
          <w:szCs w:val="21"/>
          <w:highlight w:val="none"/>
        </w:rPr>
        <w:t>”</w:t>
      </w:r>
      <w:r>
        <w:rPr>
          <w:rFonts w:hint="eastAsia" w:ascii="宋体" w:hAnsi="宋体" w:cs="宋体"/>
          <w:kern w:val="0"/>
          <w:szCs w:val="21"/>
          <w:highlight w:val="none"/>
          <w:lang w:val="zh-CN"/>
        </w:rPr>
        <w:t>指响应本招标文件参加投标的供应商。</w:t>
      </w:r>
    </w:p>
    <w:p w14:paraId="32AFBF4A">
      <w:pPr>
        <w:adjustRightInd w:val="0"/>
        <w:snapToGrid w:val="0"/>
        <w:spacing w:line="360" w:lineRule="auto"/>
        <w:ind w:right="641"/>
        <w:rPr>
          <w:rFonts w:hint="eastAsia" w:ascii="宋体" w:hAnsi="宋体" w:cs="宋体"/>
          <w:b/>
          <w:szCs w:val="21"/>
          <w:highlight w:val="none"/>
          <w:lang w:val="zh-CN"/>
        </w:rPr>
      </w:pPr>
      <w:r>
        <w:rPr>
          <w:rFonts w:hint="eastAsia" w:ascii="宋体" w:hAnsi="宋体" w:cs="宋体"/>
          <w:b/>
          <w:szCs w:val="21"/>
          <w:highlight w:val="none"/>
          <w:lang w:val="zh-CN"/>
        </w:rPr>
        <w:t>3．合格投标人资格条件要求：详见投标人须知表</w:t>
      </w:r>
    </w:p>
    <w:bookmarkEnd w:id="20"/>
    <w:p w14:paraId="2948DE09">
      <w:pPr>
        <w:autoSpaceDE w:val="0"/>
        <w:autoSpaceDN w:val="0"/>
        <w:adjustRightInd w:val="0"/>
        <w:spacing w:line="360" w:lineRule="auto"/>
        <w:ind w:firstLine="482"/>
        <w:rPr>
          <w:rFonts w:hint="eastAsia" w:ascii="宋体" w:hAnsi="宋体" w:cs="宋体"/>
          <w:b/>
          <w:kern w:val="0"/>
          <w:szCs w:val="21"/>
          <w:highlight w:val="none"/>
          <w:lang w:val="zh-CN"/>
        </w:rPr>
      </w:pPr>
      <w:r>
        <w:rPr>
          <w:rFonts w:hint="eastAsia" w:ascii="宋体" w:hAnsi="宋体" w:cs="宋体"/>
          <w:b/>
          <w:kern w:val="0"/>
          <w:szCs w:val="21"/>
          <w:highlight w:val="none"/>
          <w:lang w:val="zh-CN"/>
        </w:rPr>
        <w:t>4．项目答疑会和踏勘现场：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1"/>
        <w:gridCol w:w="4992"/>
      </w:tblGrid>
      <w:tr w14:paraId="73DA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61" w:type="dxa"/>
            <w:noWrap w:val="0"/>
            <w:vAlign w:val="center"/>
          </w:tcPr>
          <w:p w14:paraId="2CA44428">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踏勘现场</w:t>
            </w:r>
          </w:p>
        </w:tc>
        <w:tc>
          <w:tcPr>
            <w:tcW w:w="4992" w:type="dxa"/>
            <w:tcBorders>
              <w:top w:val="single" w:color="auto" w:sz="4" w:space="0"/>
            </w:tcBorders>
            <w:noWrap w:val="0"/>
            <w:vAlign w:val="top"/>
          </w:tcPr>
          <w:p w14:paraId="091F8B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1CFA6E0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60288"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2" name="矩形 2"/>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4034E64B"/>
                              </w:txbxContent>
                            </wps:txbx>
                            <wps:bodyPr upright="1"/>
                          </wps:wsp>
                        </a:graphicData>
                      </a:graphic>
                    </wp:anchor>
                  </w:drawing>
                </mc:Choice>
                <mc:Fallback>
                  <w:pict>
                    <v:rect id="_x0000_s1026" o:spid="_x0000_s1026" o:spt="1" style="position:absolute;left:0pt;margin-left:-1.25pt;margin-top:9pt;height:9.75pt;width:9.75pt;z-index:-251656192;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BmnWAAAABwEAAA8AAAAAAAAAAQAgAAAAIgAAAGRycy9kb3ducmV2&#10;LnhtbFBLAQIUABQAAAAIAIdO4kBra8bn/gEAACgEAAAOAAAAAAAAAAEAIAAAACUBAABkcnMvZTJv&#10;RG9jLnhtbFBLBQYAAAAABgAGAFkBAACVBQAAAAA=&#10;">
                      <v:fill on="t" focussize="0,0"/>
                      <v:stroke color="#C0C0C0" joinstyle="miter"/>
                      <v:imagedata o:title=""/>
                      <o:lock v:ext="edit" aspectratio="f"/>
                      <v:textbox>
                        <w:txbxContent>
                          <w:p w14:paraId="4034E64B"/>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0A52AFA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
                <w:bCs/>
                <w:szCs w:val="21"/>
                <w:highlight w:val="none"/>
                <w:lang w:val="zh-CN"/>
              </w:rPr>
              <w:t>★如有疑问请以书面形式递交采购代理机构</w:t>
            </w:r>
          </w:p>
        </w:tc>
      </w:tr>
      <w:tr w14:paraId="05598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3661" w:type="dxa"/>
            <w:noWrap w:val="0"/>
            <w:vAlign w:val="center"/>
          </w:tcPr>
          <w:p w14:paraId="1012D69F">
            <w:pPr>
              <w:autoSpaceDE w:val="0"/>
              <w:autoSpaceDN w:val="0"/>
              <w:adjustRightInd w:val="0"/>
              <w:spacing w:line="400" w:lineRule="exact"/>
              <w:jc w:val="center"/>
              <w:rPr>
                <w:rFonts w:hint="eastAsia" w:ascii="宋体" w:hAnsi="宋体" w:cs="宋体"/>
                <w:bCs/>
                <w:szCs w:val="21"/>
                <w:highlight w:val="none"/>
                <w:lang w:val="zh-CN"/>
              </w:rPr>
            </w:pPr>
            <w:r>
              <w:rPr>
                <w:rFonts w:hint="eastAsia" w:ascii="宋体" w:hAnsi="宋体" w:cs="宋体"/>
                <w:bCs/>
                <w:szCs w:val="21"/>
                <w:highlight w:val="none"/>
                <w:lang w:val="zh-CN"/>
              </w:rPr>
              <w:t>投标预备会</w:t>
            </w:r>
          </w:p>
        </w:tc>
        <w:tc>
          <w:tcPr>
            <w:tcW w:w="4992" w:type="dxa"/>
            <w:noWrap w:val="0"/>
            <w:vAlign w:val="top"/>
          </w:tcPr>
          <w:p w14:paraId="3710893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bdr w:val="single" w:color="auto" w:sz="4" w:space="0"/>
              </w:rPr>
              <w:t>√</w:t>
            </w:r>
            <w:r>
              <w:rPr>
                <w:rFonts w:hint="eastAsia" w:ascii="宋体" w:hAnsi="宋体" w:cs="宋体"/>
                <w:bCs/>
                <w:szCs w:val="21"/>
                <w:highlight w:val="none"/>
                <w:lang w:val="zh-CN"/>
              </w:rPr>
              <w:t>不召开</w:t>
            </w:r>
          </w:p>
          <w:p w14:paraId="46EF93B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mc:AlternateContent>
                <mc:Choice Requires="wps">
                  <w:drawing>
                    <wp:anchor distT="0" distB="0" distL="114300" distR="114300" simplePos="0" relativeHeight="251659264" behindDoc="1" locked="0" layoutInCell="1" allowOverlap="1">
                      <wp:simplePos x="0" y="0"/>
                      <wp:positionH relativeFrom="column">
                        <wp:posOffset>-15875</wp:posOffset>
                      </wp:positionH>
                      <wp:positionV relativeFrom="paragraph">
                        <wp:posOffset>114300</wp:posOffset>
                      </wp:positionV>
                      <wp:extent cx="123825" cy="123825"/>
                      <wp:effectExtent l="5080" t="5080" r="4445" b="4445"/>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9525" cap="flat" cmpd="sng">
                                <a:solidFill>
                                  <a:srgbClr val="C0C0C0"/>
                                </a:solidFill>
                                <a:prstDash val="solid"/>
                                <a:miter/>
                                <a:headEnd type="none" w="med" len="med"/>
                                <a:tailEnd type="none" w="med" len="med"/>
                              </a:ln>
                            </wps:spPr>
                            <wps:txbx>
                              <w:txbxContent>
                                <w:p w14:paraId="6EBD569D"/>
                              </w:txbxContent>
                            </wps:txbx>
                            <wps:bodyPr upright="1"/>
                          </wps:wsp>
                        </a:graphicData>
                      </a:graphic>
                    </wp:anchor>
                  </w:drawing>
                </mc:Choice>
                <mc:Fallback>
                  <w:pict>
                    <v:rect id="_x0000_s1026" o:spid="_x0000_s1026" o:spt="1" style="position:absolute;left:0pt;margin-left:-1.25pt;margin-top:9pt;height:9.75pt;width:9.75pt;z-index:-251657216;mso-width-relative:page;mso-height-relative:page;" fillcolor="#FFFFFF" filled="t" stroked="t" coordsize="21600,21600" o:gfxdata="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A/gZp1gAAAAcBAAAPAAAAAAAAAAEAIAAAACIAAABkcnMvZG93bnJl&#10;di54bWxQSwECFAAUAAAACACHTuJASdDbNf8BAAAoBAAADgAAAAAAAAABACAAAAAlAQAAZHJzL2Uy&#10;b0RvYy54bWxQSwUGAAAAAAYABgBZAQAAlgUAAAAA&#10;">
                      <v:fill on="t" focussize="0,0"/>
                      <v:stroke color="#C0C0C0" joinstyle="miter"/>
                      <v:imagedata o:title=""/>
                      <o:lock v:ext="edit" aspectratio="f"/>
                      <v:textbox>
                        <w:txbxContent>
                          <w:p w14:paraId="6EBD569D"/>
                        </w:txbxContent>
                      </v:textbox>
                    </v:rect>
                  </w:pict>
                </mc:Fallback>
              </mc:AlternateContent>
            </w:r>
            <w:r>
              <w:rPr>
                <w:rFonts w:hint="eastAsia" w:ascii="宋体" w:hAnsi="宋体" w:cs="宋体"/>
                <w:bCs/>
                <w:szCs w:val="21"/>
                <w:highlight w:val="none"/>
              </w:rPr>
              <w:t xml:space="preserve">  </w:t>
            </w:r>
            <w:r>
              <w:rPr>
                <w:rFonts w:hint="eastAsia" w:ascii="宋体" w:hAnsi="宋体" w:cs="宋体"/>
                <w:bCs/>
                <w:szCs w:val="21"/>
                <w:highlight w:val="none"/>
                <w:lang w:val="zh-CN"/>
              </w:rPr>
              <w:t>召  开</w:t>
            </w:r>
          </w:p>
          <w:p w14:paraId="48B942F1">
            <w:pPr>
              <w:autoSpaceDE w:val="0"/>
              <w:autoSpaceDN w:val="0"/>
              <w:adjustRightInd w:val="0"/>
              <w:spacing w:line="400" w:lineRule="exact"/>
              <w:jc w:val="left"/>
              <w:rPr>
                <w:rFonts w:hint="eastAsia" w:ascii="宋体" w:hAnsi="宋体" w:cs="宋体"/>
                <w:b/>
                <w:bCs/>
                <w:szCs w:val="21"/>
                <w:highlight w:val="none"/>
                <w:lang w:val="zh-CN"/>
              </w:rPr>
            </w:pPr>
            <w:r>
              <w:rPr>
                <w:rFonts w:hint="eastAsia" w:ascii="宋体" w:hAnsi="宋体" w:cs="宋体"/>
                <w:b/>
                <w:bCs/>
                <w:szCs w:val="21"/>
                <w:highlight w:val="none"/>
                <w:lang w:val="zh-CN"/>
              </w:rPr>
              <w:t>★如有疑问请以书面形式递交采购代理机构</w:t>
            </w:r>
          </w:p>
        </w:tc>
      </w:tr>
    </w:tbl>
    <w:p w14:paraId="054DECD7">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5．投标费用：</w:t>
      </w:r>
      <w:r>
        <w:rPr>
          <w:rFonts w:hint="eastAsia" w:ascii="宋体" w:hAnsi="宋体" w:cs="宋体"/>
          <w:szCs w:val="21"/>
          <w:highlight w:val="none"/>
          <w:lang w:val="zh-CN"/>
        </w:rPr>
        <w:t>投标人应自行承担所有与编写和提交投标文件有关的费用，无论投标的结果如何，采购人和采购代理机构在任何情况下均无义务和责任承担这些费用。</w:t>
      </w:r>
    </w:p>
    <w:p w14:paraId="5C9769C7">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 招标文件：</w:t>
      </w:r>
    </w:p>
    <w:p w14:paraId="6319537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 招标文件的构成：</w:t>
      </w:r>
    </w:p>
    <w:p w14:paraId="7FA5C73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第一章  招标公告</w:t>
      </w:r>
      <w:r>
        <w:rPr>
          <w:rFonts w:hint="eastAsia" w:ascii="宋体" w:hAnsi="宋体" w:cs="宋体"/>
          <w:szCs w:val="21"/>
          <w:highlight w:val="none"/>
          <w:lang w:val="zh-CN"/>
        </w:rPr>
        <w:tab/>
      </w:r>
    </w:p>
    <w:p w14:paraId="014EB9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第二章  投标人须知</w:t>
      </w:r>
      <w:r>
        <w:rPr>
          <w:rFonts w:hint="eastAsia" w:ascii="宋体" w:hAnsi="宋体" w:cs="宋体"/>
          <w:szCs w:val="21"/>
          <w:highlight w:val="none"/>
          <w:lang w:val="zh-CN"/>
        </w:rPr>
        <w:tab/>
      </w:r>
    </w:p>
    <w:p w14:paraId="78574FC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第三章  评标标准和方法（综合打分法）</w:t>
      </w:r>
      <w:r>
        <w:rPr>
          <w:rFonts w:hint="eastAsia" w:ascii="宋体" w:hAnsi="宋体" w:cs="宋体"/>
          <w:szCs w:val="21"/>
          <w:highlight w:val="none"/>
          <w:lang w:val="zh-CN"/>
        </w:rPr>
        <w:tab/>
      </w:r>
    </w:p>
    <w:p w14:paraId="556B366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第四章  合同条款</w:t>
      </w:r>
      <w:r>
        <w:rPr>
          <w:rFonts w:hint="eastAsia" w:ascii="宋体" w:hAnsi="宋体" w:cs="宋体"/>
          <w:szCs w:val="21"/>
          <w:highlight w:val="none"/>
          <w:lang w:val="zh-CN"/>
        </w:rPr>
        <w:tab/>
      </w:r>
    </w:p>
    <w:p w14:paraId="35A5E64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第五章  政府招标合同书格式</w:t>
      </w:r>
      <w:r>
        <w:rPr>
          <w:rFonts w:hint="eastAsia" w:ascii="宋体" w:hAnsi="宋体" w:cs="宋体"/>
          <w:szCs w:val="21"/>
          <w:highlight w:val="none"/>
          <w:lang w:val="zh-CN"/>
        </w:rPr>
        <w:tab/>
      </w:r>
    </w:p>
    <w:p w14:paraId="2629876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第六章  </w:t>
      </w:r>
      <w:r>
        <w:rPr>
          <w:rFonts w:hint="eastAsia" w:ascii="宋体" w:hAnsi="宋体" w:cs="宋体"/>
          <w:szCs w:val="21"/>
          <w:highlight w:val="none"/>
        </w:rPr>
        <w:t>采购需求</w:t>
      </w:r>
      <w:r>
        <w:rPr>
          <w:rFonts w:hint="eastAsia" w:ascii="宋体" w:hAnsi="宋体" w:cs="宋体"/>
          <w:szCs w:val="21"/>
          <w:highlight w:val="none"/>
          <w:lang w:val="zh-CN"/>
        </w:rPr>
        <w:tab/>
      </w:r>
    </w:p>
    <w:p w14:paraId="4C679B8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第七章  投标文件构成、要求及格式</w:t>
      </w:r>
      <w:r>
        <w:rPr>
          <w:rFonts w:hint="eastAsia" w:ascii="宋体" w:hAnsi="宋体" w:cs="宋体"/>
          <w:szCs w:val="21"/>
          <w:highlight w:val="none"/>
          <w:lang w:val="zh-CN"/>
        </w:rPr>
        <w:tab/>
      </w:r>
    </w:p>
    <w:p w14:paraId="301A5583">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第八章  附件</w:t>
      </w:r>
      <w:r>
        <w:rPr>
          <w:rFonts w:hint="eastAsia" w:ascii="宋体" w:hAnsi="宋体" w:cs="宋体"/>
          <w:szCs w:val="21"/>
          <w:highlight w:val="none"/>
          <w:lang w:val="zh-CN"/>
        </w:rPr>
        <w:tab/>
      </w:r>
    </w:p>
    <w:p w14:paraId="032DCD56">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6.2投标人应认真阅读招标文件中所有事项、格式、条款和规范等要求。如果投标人没有按照招标文件要求提交全部文件资料或投标文件没有对招标文件在各方面都做出实质性响应，是投标人的风险。</w:t>
      </w:r>
    </w:p>
    <w:p w14:paraId="1562219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 招标文件的澄清和修改</w:t>
      </w:r>
    </w:p>
    <w:p w14:paraId="268D3B1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7.1</w:t>
      </w:r>
      <w:r>
        <w:rPr>
          <w:rFonts w:hint="eastAsia" w:ascii="宋体" w:hAnsi="宋体" w:cs="宋体"/>
          <w:szCs w:val="21"/>
          <w:highlight w:val="none"/>
        </w:rPr>
        <w:t>任何要求对招标文件进行澄清的投标人，均应在投标截止期</w:t>
      </w:r>
      <w:r>
        <w:rPr>
          <w:rFonts w:hint="eastAsia" w:ascii="宋体" w:hAnsi="宋体" w:cs="宋体"/>
          <w:szCs w:val="21"/>
          <w:highlight w:val="none"/>
          <w:u w:val="single"/>
        </w:rPr>
        <w:t>15</w:t>
      </w:r>
      <w:r>
        <w:rPr>
          <w:rFonts w:hint="eastAsia" w:ascii="宋体" w:hAnsi="宋体" w:cs="宋体"/>
          <w:szCs w:val="21"/>
          <w:highlight w:val="none"/>
        </w:rPr>
        <w:t>天前以书面形式通知采购方，采购方对收到的澄清要求将视所提问题具体情况以书面形式予以答复</w:t>
      </w:r>
      <w:r>
        <w:rPr>
          <w:rFonts w:hint="eastAsia" w:ascii="宋体" w:hAnsi="宋体" w:cs="宋体"/>
          <w:szCs w:val="21"/>
          <w:highlight w:val="none"/>
          <w:lang w:val="zh-CN"/>
        </w:rPr>
        <w:t>澄清</w:t>
      </w:r>
      <w:r>
        <w:rPr>
          <w:rFonts w:hint="eastAsia" w:ascii="宋体" w:hAnsi="宋体" w:cs="宋体"/>
          <w:szCs w:val="21"/>
          <w:highlight w:val="none"/>
        </w:rPr>
        <w:t>，同时寄给每个购买招标文件的投标人或由投标人直接到招标方领取。投标人应立即以书面形式确认已收到的答复文件。答复中标段括所提的问题，但不标段括问题的来源。</w:t>
      </w:r>
      <w:r>
        <w:rPr>
          <w:rFonts w:hint="eastAsia" w:ascii="宋体" w:hAnsi="宋体" w:cs="宋体"/>
          <w:szCs w:val="21"/>
          <w:highlight w:val="none"/>
          <w:lang w:val="zh-CN"/>
        </w:rPr>
        <w:t>采购代理机构对收到的供应商书面质疑，将按照政府招标法律规章的规定处理。</w:t>
      </w:r>
    </w:p>
    <w:p w14:paraId="71FE74A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7.2 采购人可在投标截止时间</w:t>
      </w:r>
      <w:r>
        <w:rPr>
          <w:rFonts w:hint="eastAsia" w:ascii="宋体" w:hAnsi="宋体" w:cs="宋体"/>
          <w:szCs w:val="21"/>
          <w:highlight w:val="none"/>
        </w:rPr>
        <w:t>1</w:t>
      </w:r>
      <w:r>
        <w:rPr>
          <w:rFonts w:hint="eastAsia" w:ascii="宋体" w:hAnsi="宋体" w:cs="宋体"/>
          <w:szCs w:val="21"/>
          <w:highlight w:val="none"/>
          <w:lang w:val="zh-CN"/>
        </w:rPr>
        <w:t>5日前（含）对招标文件进行修改、补充。招标文件的修改、补充文件将以当面交接、传真或电子邮件的方式向潜在投标人发出，并在发布招标公告的媒体上公告。</w:t>
      </w:r>
    </w:p>
    <w:p w14:paraId="70E272C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7.3 招标文件的澄清、修改、补充文件均构成招标文件的组成部分，对所有投标人具有约束力，而无论其是否已经实际收到该澄清、修改、补充文件（标段括答疑会纪要）。投标人若收到该澄清、修改、补充文件，则应立即以书面形式回复确认已收到。</w:t>
      </w:r>
    </w:p>
    <w:p w14:paraId="251D51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7.4 为使投标人有充分的时间对招标文件的澄清、修改、补充部分进行研究，采购人可在投标截止时间15日前（含）自行决定酌情延长投标截止时间，延长投标截止时间的公告将在发布招标公告的媒体上发告，并以当面交接、传真或电子邮件的方式向所有潜在投标人发出。在这种情况下，采购人和投标人受投标截止时间制约的所有权利和义务均相应延长至新的投标截止时间。</w:t>
      </w:r>
    </w:p>
    <w:p w14:paraId="623348E1">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 投标文件构成：</w:t>
      </w:r>
    </w:p>
    <w:p w14:paraId="2389916C">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8.1投标文件分为商务部分和技术部分。商务部分是投标人提交的证明其具有合格的投标资格和中标后有能力履行合同的文件。技术部分是能够证明投标人所提供货物和服务的合格性和符合招标文件规定的文件。</w:t>
      </w:r>
    </w:p>
    <w:p w14:paraId="00B4C5E3">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8.2 投标人应提交本招标文件第七章</w:t>
      </w:r>
      <w:r>
        <w:rPr>
          <w:rFonts w:hint="eastAsia" w:ascii="宋体" w:hAnsi="宋体" w:cs="宋体"/>
          <w:szCs w:val="21"/>
          <w:highlight w:val="none"/>
          <w:lang w:val="zh-CN"/>
        </w:rPr>
        <w:t>《投标文件构成、要求及格式》</w:t>
      </w:r>
      <w:r>
        <w:rPr>
          <w:rFonts w:hint="eastAsia" w:ascii="宋体" w:hAnsi="宋体" w:cs="宋体"/>
          <w:kern w:val="0"/>
          <w:szCs w:val="21"/>
          <w:highlight w:val="none"/>
          <w:lang w:val="zh-CN"/>
        </w:rPr>
        <w:t>规定的全部商务文件和技术文件，若有缺失、无效或者不符合招标文件要求，将导致其投标被拒绝。</w:t>
      </w:r>
    </w:p>
    <w:p w14:paraId="26669E8F">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8.3 第二章《投标人须知》要求提交的投标保证金。</w:t>
      </w:r>
    </w:p>
    <w:p w14:paraId="61F47D62">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9. 投标文件的编制</w:t>
      </w:r>
    </w:p>
    <w:p w14:paraId="3442F23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 xml:space="preserve">9.1 投标语言：投标文件以及投标人与采购代理机构就有关投标的来往函电均使用中文。 </w:t>
      </w:r>
    </w:p>
    <w:p w14:paraId="26E3B5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9.2 计量单位：中华人民共和国法定计量单位。</w:t>
      </w:r>
    </w:p>
    <w:p w14:paraId="3E97802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9.3 投标文件规格应采用A4幅面，打印，按照招标文件规定的顺序，统一编目编码装订。为便于评标，技术文件中的各项表格应按照招标文件第七章规定的格式制作。</w:t>
      </w:r>
    </w:p>
    <w:p w14:paraId="3E828142">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9.4 投标人在投标文件以及在投标、合同签订、履行过程中所签署的相关文件中所加盖的公章，均须按照招标文件的规定加盖与投标人名称全称相一致的标准公章。</w:t>
      </w:r>
    </w:p>
    <w:p w14:paraId="61B9C118">
      <w:pPr>
        <w:tabs>
          <w:tab w:val="left" w:pos="709"/>
        </w:tabs>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kern w:val="0"/>
          <w:szCs w:val="21"/>
          <w:highlight w:val="none"/>
          <w:lang w:val="zh-CN"/>
        </w:rPr>
        <w:t>9.5 采购代理机构不接受采用传真方式提交的投标文件。</w:t>
      </w:r>
    </w:p>
    <w:p w14:paraId="30ACFF7D">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10. 投标报价</w:t>
      </w:r>
    </w:p>
    <w:p w14:paraId="312AE46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10.1投标供应商的投标报价应在控制范围内，超出此范围的投标报价为无效报价。投标货币：所有投标报价均以人民币元为计算单位。</w:t>
      </w:r>
    </w:p>
    <w:p w14:paraId="00ABBA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10.2投标人应一次性报出投标货物的单价和总价，每种货物只允许有一个报价，任何有选择的报价将不予接受。投标人所报价格应为在本招标文件指定地点交货、由投标人负责安装调试、验收合格并交付的全部价格。</w:t>
      </w:r>
    </w:p>
    <w:p w14:paraId="0F44D4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10.3投标人所报的价格在合同执行过程中是固定不变的，不得以任何理由予以变更。以可调整的价格提交的投标将作为非响应性投标予以拒绝。</w:t>
      </w:r>
    </w:p>
    <w:p w14:paraId="1C53DC2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10.4 最低报价不能作为中标的保证。</w:t>
      </w:r>
    </w:p>
    <w:p w14:paraId="3DDF5BE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11. 投标保证金</w:t>
      </w:r>
      <w:r>
        <w:rPr>
          <w:rFonts w:hint="eastAsia" w:ascii="宋体" w:hAnsi="宋体" w:cs="宋体"/>
          <w:b w:val="0"/>
          <w:bCs w:val="0"/>
          <w:szCs w:val="21"/>
          <w:highlight w:val="none"/>
          <w:lang w:eastAsia="zh-CN"/>
        </w:rPr>
        <w:t>（</w:t>
      </w:r>
      <w:r>
        <w:rPr>
          <w:rFonts w:hint="eastAsia" w:ascii="宋体" w:hAnsi="宋体" w:cs="宋体"/>
          <w:b w:val="0"/>
          <w:bCs w:val="0"/>
          <w:szCs w:val="21"/>
          <w:highlight w:val="none"/>
          <w:lang w:val="en-US" w:eastAsia="zh-CN"/>
        </w:rPr>
        <w:t>本项目不适用</w:t>
      </w:r>
      <w:r>
        <w:rPr>
          <w:rFonts w:hint="eastAsia" w:ascii="宋体" w:hAnsi="宋体" w:cs="宋体"/>
          <w:b w:val="0"/>
          <w:bCs w:val="0"/>
          <w:szCs w:val="21"/>
          <w:highlight w:val="none"/>
          <w:lang w:eastAsia="zh-CN"/>
        </w:rPr>
        <w:t>）</w:t>
      </w:r>
    </w:p>
    <w:p w14:paraId="622C3FD1">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11.1投标人应向采购代理机构提交招标公告所要求的投标保证金。投标人须按照招标公告标明的采购代理机构账户名称、开户银行和账号，在投标截止时间24小时之前将投标保证金足额汇入（存入）采购代理机构账户，并必须携带汇款银行出具的汇款（存款）凭证（进账单复印件加盖投标人公章或财务章）及开户许可证参加开标会。</w:t>
      </w:r>
    </w:p>
    <w:p w14:paraId="66E3A15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11.2投标保证金是为了弥补采购人因投标人的违规行为而蒙受的损失。采购人在因投标人的违规行为而受到损害时，将不予退还投标人的投标保证金，并作为所受损害的补偿。</w:t>
      </w:r>
    </w:p>
    <w:p w14:paraId="0FB8043A">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11.3投标保证金是投标文件的一个组成部分。在开标时，凡没有按规定提交投标保证金的投标，将被视为非响应性投标予以拒绝。</w:t>
      </w:r>
    </w:p>
    <w:p w14:paraId="6D57687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11.4未中标投标人的投标保证金将在中标通知书发出后5个工作日内退还，不计利息。</w:t>
      </w:r>
    </w:p>
    <w:p w14:paraId="3007231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11.5中标人的投标保证金，在中标人按本须知第21条规定签署合同，并按第22条规定缴纳了履约保证金后5个工作日内退还，不计利息。</w:t>
      </w:r>
    </w:p>
    <w:p w14:paraId="6E5BE3E1">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11.6 </w:t>
      </w:r>
      <w:r>
        <w:rPr>
          <w:rFonts w:hint="eastAsia" w:ascii="宋体" w:hAnsi="宋体" w:cs="宋体"/>
          <w:szCs w:val="21"/>
          <w:highlight w:val="none"/>
          <w:lang w:val="zh-CN"/>
        </w:rPr>
        <w:t xml:space="preserve"> 下列情况之一发生时，投标保证金将不予退还：</w:t>
      </w:r>
    </w:p>
    <w:p w14:paraId="7143871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（1）投标人在招标文件规定的投标有效期内撤回其投标；（2）中标人在规定期限内未能做到：a.按照本须知第21条规定签订合同；b.按照本须知第22条规定提交履约保证金。</w:t>
      </w:r>
    </w:p>
    <w:p w14:paraId="00831388">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（3）招标文件规定不予退还投标保证金的其他情形。</w:t>
      </w:r>
    </w:p>
    <w:p w14:paraId="4652C400">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12. 投标有效期：</w:t>
      </w:r>
    </w:p>
    <w:p w14:paraId="76F76A51">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12.1投标有效期为自开标之时起90天。投标文件在这个规定期限内应保持有效。</w:t>
      </w:r>
    </w:p>
    <w:p w14:paraId="51970D0D">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12.2在特殊情况下，采购人可与投标人协商延长投标有效期。这种要求和答复都应以书面形式进行。投标人可以拒绝接受延期要求而不会被没收投标保证金。同意延长投标有效期的投标人除按照采购人要求修改投标文件的有效期外，不能修改投标文件的其他内容。</w:t>
      </w:r>
    </w:p>
    <w:p w14:paraId="0997FDB5">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12.3中标人的投标文件有效期等同于合同履行期。</w:t>
      </w:r>
    </w:p>
    <w:p w14:paraId="24CA43F7">
      <w:pPr>
        <w:autoSpaceDE w:val="0"/>
        <w:autoSpaceDN w:val="0"/>
        <w:adjustRightInd w:val="0"/>
        <w:ind w:firstLine="482"/>
        <w:jc w:val="left"/>
        <w:rPr>
          <w:rFonts w:hint="eastAsia" w:ascii="宋体" w:hAnsi="宋体" w:cs="宋体"/>
          <w:b/>
          <w:szCs w:val="21"/>
          <w:highlight w:val="none"/>
          <w:lang w:val="zh-CN"/>
        </w:rPr>
      </w:pPr>
      <w:r>
        <w:rPr>
          <w:rFonts w:hint="eastAsia" w:ascii="宋体" w:hAnsi="宋体" w:cs="宋体"/>
          <w:b/>
          <w:szCs w:val="21"/>
          <w:highlight w:val="none"/>
          <w:lang w:val="zh-CN"/>
        </w:rPr>
        <w:t>13. 投标文件的式样和签署</w:t>
      </w:r>
    </w:p>
    <w:p w14:paraId="24D8D31F">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13.1投标文件需打印或用不褪色墨水书写。第七章《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第七章规定的格式提交）。投标文件中所有递交的承诺书或承诺函均有法定代表人及被授权人签字或盖章，无签字或盖章否决投标。</w:t>
      </w:r>
    </w:p>
    <w:p w14:paraId="24449A23">
      <w:pPr>
        <w:autoSpaceDE w:val="0"/>
        <w:autoSpaceDN w:val="0"/>
        <w:adjustRightInd w:val="0"/>
        <w:ind w:firstLine="480"/>
        <w:jc w:val="left"/>
        <w:rPr>
          <w:rFonts w:hint="eastAsia" w:ascii="宋体" w:hAnsi="宋体" w:cs="宋体"/>
          <w:szCs w:val="21"/>
          <w:highlight w:val="none"/>
          <w:lang w:val="zh-CN"/>
        </w:rPr>
      </w:pPr>
      <w:r>
        <w:rPr>
          <w:rFonts w:hint="eastAsia" w:ascii="宋体" w:hAnsi="宋体" w:cs="宋体"/>
          <w:szCs w:val="21"/>
          <w:highlight w:val="none"/>
          <w:lang w:val="zh-CN"/>
        </w:rPr>
        <w:t>13.2 投标文件中如有修改错漏处，应在修改处加盖投标人公章。</w:t>
      </w:r>
    </w:p>
    <w:p w14:paraId="38CACF4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14. 投标文件的修改和撤回</w:t>
      </w:r>
    </w:p>
    <w:p w14:paraId="5DCDBA1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14.1投标人在递交投标文件后，可以修改或撤回其投标文件，但采购人必须在规定的投标截止时间之前收到投标人的修改或撤回的书面通知。</w:t>
      </w:r>
    </w:p>
    <w:p w14:paraId="6896719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14.2投标人的修改或撤回通知书应按对投标文件的规定一样进行编制、密封、标记和递交，并标明</w:t>
      </w:r>
      <w:r>
        <w:rPr>
          <w:rFonts w:hint="eastAsia" w:ascii="宋体" w:hAnsi="宋体" w:cs="宋体"/>
          <w:szCs w:val="21"/>
          <w:highlight w:val="none"/>
        </w:rPr>
        <w:t>“</w:t>
      </w:r>
      <w:r>
        <w:rPr>
          <w:rFonts w:hint="eastAsia" w:ascii="宋体" w:hAnsi="宋体" w:cs="宋体"/>
          <w:szCs w:val="21"/>
          <w:highlight w:val="none"/>
          <w:lang w:val="zh-CN"/>
        </w:rPr>
        <w:t>修改</w:t>
      </w:r>
      <w:r>
        <w:rPr>
          <w:rFonts w:hint="eastAsia" w:ascii="宋体" w:hAnsi="宋体" w:cs="宋体"/>
          <w:szCs w:val="21"/>
          <w:highlight w:val="none"/>
        </w:rPr>
        <w:t>”</w:t>
      </w:r>
      <w:r>
        <w:rPr>
          <w:rFonts w:hint="eastAsia" w:ascii="宋体" w:hAnsi="宋体" w:cs="宋体"/>
          <w:szCs w:val="21"/>
          <w:highlight w:val="none"/>
          <w:lang w:val="zh-CN"/>
        </w:rPr>
        <w:t>或</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字样。</w:t>
      </w:r>
    </w:p>
    <w:p w14:paraId="5C78D6F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14.3 在投标截止时间（开标时间）之后，投标人不得对其投标书做任何修改（标段括开标一览表的内容）。</w:t>
      </w:r>
    </w:p>
    <w:p w14:paraId="54F7493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14.4从开标时间起，至投标有效期期满，投标人不得撤回其投标，否则，其投标保证金将不予退还。</w:t>
      </w:r>
    </w:p>
    <w:p w14:paraId="30A652A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15. 投标（执行供应商须知前附表）</w:t>
      </w:r>
    </w:p>
    <w:p w14:paraId="10B7E465">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15.1投标人应将投标文件装订成册、密封，在信封上标明招标项目名称、项目编号、投标人名称、地址、联系方式和邮编，并在封口处加盖投标人公章，在《投标邀请书》规定的投标地点和投标截止时间前递交给采购代理机构。如果投标人没有按照要求密封、标记，采购代理机构对于投标人的误投、错投以及提前拆封概不负责。</w:t>
      </w:r>
    </w:p>
    <w:p w14:paraId="77E3DC0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15.2投标文件份数：投标人应提交投标文件正本1份、副本4份，并标明“正本”、“副本”字样，当正本与副本内容不一致时，以正本为准。投标文件正本与副本应分开包装，加贴封条</w:t>
      </w:r>
      <w:r>
        <w:rPr>
          <w:rFonts w:hint="eastAsia" w:ascii="宋体" w:hAnsi="宋体" w:eastAsia="宋体" w:cs="宋体"/>
          <w:szCs w:val="21"/>
          <w:highlight w:val="none"/>
          <w:lang w:val="zh-CN"/>
        </w:rPr>
        <w:t>，在封套的封口处加盖</w:t>
      </w:r>
      <w:r>
        <w:rPr>
          <w:rFonts w:hint="eastAsia" w:ascii="宋体" w:hAnsi="宋体" w:cs="宋体"/>
          <w:szCs w:val="21"/>
          <w:highlight w:val="none"/>
          <w:lang w:val="zh-CN"/>
        </w:rPr>
        <w:t>供应商</w:t>
      </w:r>
      <w:r>
        <w:rPr>
          <w:rFonts w:hint="eastAsia" w:ascii="宋体" w:hAnsi="宋体" w:eastAsia="宋体" w:cs="宋体"/>
          <w:szCs w:val="21"/>
          <w:highlight w:val="none"/>
          <w:lang w:val="zh-CN"/>
        </w:rPr>
        <w:t>单位公章</w:t>
      </w:r>
      <w:r>
        <w:rPr>
          <w:rFonts w:hint="eastAsia" w:ascii="宋体" w:hAnsi="宋体" w:cs="宋体"/>
          <w:szCs w:val="21"/>
          <w:highlight w:val="none"/>
          <w:lang w:val="zh-CN"/>
        </w:rPr>
        <w:t>。</w:t>
      </w:r>
    </w:p>
    <w:p w14:paraId="37D13C4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15.3 投标人应按第七章《投标文件构成、要求及格式》中的格式和要求单独编制一份《开标一览表》，按照对投标文件同样的要求单独密封，与投标文件同时递交。</w:t>
      </w:r>
    </w:p>
    <w:p w14:paraId="25E415E0">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15.4 采购代理机构将拒绝接受并原封退回在规定的投标截止时间以后递交的投标文件。</w:t>
      </w:r>
    </w:p>
    <w:p w14:paraId="6752FB1B">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15.5 首次招标投标截止时间结束后投标人不足三家的，将重新招标；重新招标仍出现本款前述情形的，可按本须知第19条规定办理。</w:t>
      </w:r>
    </w:p>
    <w:p w14:paraId="2697F0A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 开标</w:t>
      </w:r>
    </w:p>
    <w:p w14:paraId="009E696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16.1采购代理机构将在招标公告规定的时间和地点公开开标。投标人法定代表人或其授权代理人应参加并签名报到以证明其出席，并携带有效身份证件以备审查。</w:t>
      </w:r>
    </w:p>
    <w:p w14:paraId="3543267B">
      <w:pPr>
        <w:autoSpaceDE w:val="0"/>
        <w:autoSpaceDN w:val="0"/>
        <w:adjustRightInd w:val="0"/>
        <w:ind w:firstLine="480"/>
        <w:rPr>
          <w:rFonts w:hint="eastAsia" w:ascii="宋体" w:hAnsi="宋体" w:cs="宋体"/>
          <w:kern w:val="0"/>
          <w:szCs w:val="21"/>
          <w:highlight w:val="none"/>
          <w:lang w:val="zh-CN"/>
        </w:rPr>
      </w:pPr>
      <w:r>
        <w:rPr>
          <w:rFonts w:hint="eastAsia" w:ascii="宋体" w:hAnsi="宋体" w:cs="宋体"/>
          <w:szCs w:val="21"/>
          <w:highlight w:val="none"/>
          <w:lang w:val="zh-CN"/>
        </w:rPr>
        <w:t>16.2 开标会由采购代理机构组织并主持。开标前，</w:t>
      </w:r>
      <w:r>
        <w:rPr>
          <w:rFonts w:hint="eastAsia" w:ascii="宋体" w:hAnsi="宋体" w:cs="宋体"/>
          <w:kern w:val="0"/>
          <w:szCs w:val="21"/>
          <w:highlight w:val="none"/>
          <w:lang w:val="zh-CN"/>
        </w:rPr>
        <w:t>由监督人员或者投标人代表检查投标文件的密封情况并当场宣布检查情况。</w:t>
      </w:r>
    </w:p>
    <w:p w14:paraId="0E20AF8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16.3 开标时，采购代理机构将按照投标人提交的</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，当众宣读投标人名称、修改和撤回投标的通知、投标价格、交货时间、是否提交了投标保证金等内容。</w:t>
      </w:r>
    </w:p>
    <w:p w14:paraId="6DF67D9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16.4 开标时未宣读的投标价格等实质性内容，评标时不予承认。</w:t>
      </w:r>
    </w:p>
    <w:p w14:paraId="2424B22D">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16.5 按照投标人须知第14条的规定，提交了可接受的</w:t>
      </w:r>
      <w:r>
        <w:rPr>
          <w:rFonts w:hint="eastAsia" w:ascii="宋体" w:hAnsi="宋体" w:cs="宋体"/>
          <w:szCs w:val="21"/>
          <w:highlight w:val="none"/>
        </w:rPr>
        <w:t>“</w:t>
      </w:r>
      <w:r>
        <w:rPr>
          <w:rFonts w:hint="eastAsia" w:ascii="宋体" w:hAnsi="宋体" w:cs="宋体"/>
          <w:szCs w:val="21"/>
          <w:highlight w:val="none"/>
          <w:lang w:val="zh-CN"/>
        </w:rPr>
        <w:t>撤回</w:t>
      </w:r>
      <w:r>
        <w:rPr>
          <w:rFonts w:hint="eastAsia" w:ascii="宋体" w:hAnsi="宋体" w:cs="宋体"/>
          <w:szCs w:val="21"/>
          <w:highlight w:val="none"/>
        </w:rPr>
        <w:t>”</w:t>
      </w:r>
      <w:r>
        <w:rPr>
          <w:rFonts w:hint="eastAsia" w:ascii="宋体" w:hAnsi="宋体" w:cs="宋体"/>
          <w:szCs w:val="21"/>
          <w:highlight w:val="none"/>
          <w:lang w:val="zh-CN"/>
        </w:rPr>
        <w:t>通知的投标将不予开封。撤回的投标书将原封退回投标人。</w:t>
      </w:r>
    </w:p>
    <w:p w14:paraId="73E5421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16.6 采购代理机构将做开标记录，开标记录标段括按本须知第16.3款的规定在开标时宣读的全部内容。开标记录将在开标后由监督人员或者投标人代表签字确认。</w:t>
      </w:r>
    </w:p>
    <w:p w14:paraId="1A38EFCF">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16.7 开标时有下列情形之一的为无效投标：</w:t>
      </w:r>
    </w:p>
    <w:p w14:paraId="3DB0A21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（1）投标文件在规定的投标截止时间以后送达的；</w:t>
      </w:r>
    </w:p>
    <w:p w14:paraId="4DCD14E9">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（2）未按招标文件规定提交投标保证金的；</w:t>
      </w:r>
    </w:p>
    <w:p w14:paraId="6E8004E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（3）投标文件未按招标文件规定密封的；</w:t>
      </w:r>
    </w:p>
    <w:p w14:paraId="4C03FD8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（4）未提交单独密封的开标一览表或者开标一览表未按规定加盖公章和/或有效签署的；</w:t>
      </w:r>
    </w:p>
    <w:p w14:paraId="2F8A6DE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（5）招标文件规定开标时属于无效投标的其他情形。</w:t>
      </w:r>
    </w:p>
    <w:p w14:paraId="20B32E6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16.8 开标时有下列情形之一的，采购代理机构有权宣布本项目招标失败：</w:t>
      </w:r>
    </w:p>
    <w:p w14:paraId="669004A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（1）交货时间符合招标文件要求的投标人不足三家的；</w:t>
      </w:r>
    </w:p>
    <w:p w14:paraId="6A7B0F6D">
      <w:pPr>
        <w:autoSpaceDE w:val="0"/>
        <w:autoSpaceDN w:val="0"/>
        <w:adjustRightInd w:val="0"/>
        <w:ind w:firstLine="480"/>
        <w:rPr>
          <w:rFonts w:hint="eastAsia" w:ascii="宋体" w:hAnsi="宋体" w:cs="宋体"/>
          <w:b/>
          <w:szCs w:val="21"/>
          <w:highlight w:val="none"/>
          <w:lang w:val="zh-CN"/>
        </w:rPr>
      </w:pPr>
      <w:r>
        <w:rPr>
          <w:rFonts w:hint="eastAsia" w:ascii="宋体" w:hAnsi="宋体" w:cs="宋体"/>
          <w:szCs w:val="21"/>
          <w:highlight w:val="none"/>
          <w:lang w:val="zh-CN"/>
        </w:rPr>
        <w:t>（2）所有投标人的报价均超过采购项目预算，采购人不能支付的。</w:t>
      </w:r>
    </w:p>
    <w:p w14:paraId="5CBE2C28">
      <w:pPr>
        <w:tabs>
          <w:tab w:val="left" w:pos="1920"/>
        </w:tabs>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首次招标失败后将重新招标，重新招标仍出现本款情形的，可按本须知第19条规定处理。</w:t>
      </w:r>
    </w:p>
    <w:p w14:paraId="2182BB4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17. 评标过程的保密性：</w:t>
      </w:r>
      <w:r>
        <w:rPr>
          <w:rFonts w:hint="eastAsia" w:ascii="宋体" w:hAnsi="宋体" w:cs="宋体"/>
          <w:szCs w:val="21"/>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6AD4ACC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18. 评标</w:t>
      </w:r>
    </w:p>
    <w:p w14:paraId="561CE29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 评标工作由采购代理机构负责组织，具体评标工作由采购人依法组建的评标委员会负责。</w:t>
      </w:r>
      <w:r>
        <w:rPr>
          <w:rFonts w:hint="eastAsia" w:ascii="宋体" w:hAnsi="宋体" w:cs="宋体"/>
          <w:szCs w:val="21"/>
          <w:highlight w:val="none"/>
          <w:lang w:val="zh-CN"/>
        </w:rPr>
        <w:t>评标委员会由有关的技术、经济方面的专家和采购人代表组成。评标委员会的专家成员由专家库中随机抽取产生，采购人代表由采购人委派。需要设立评标委员会主任的，评标委员会主任由专家担任，由评标委员会成员选举产生，负责主持具体评标工作。评标委员会根据有关法律法规和招标文件规定的方法和标准独立评标，负责完成评标的全过程直至评定预中标人。采购代理机构只负责评标组织工作，不参加评标。</w:t>
      </w:r>
    </w:p>
    <w:p w14:paraId="3298FC3E">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18.2 审查是否所有投标人的报价均超过采购预算：</w:t>
      </w:r>
      <w:r>
        <w:rPr>
          <w:rFonts w:hint="eastAsia" w:ascii="宋体" w:hAnsi="宋体" w:cs="宋体"/>
          <w:szCs w:val="21"/>
          <w:highlight w:val="none"/>
          <w:lang w:val="zh-CN"/>
        </w:rPr>
        <w:t>根据《中华人民共和国政府采购法实施条例》的规定，所有投标人的报价均超过采购预算，采购人不能支付的，应予否决处理。</w:t>
      </w:r>
    </w:p>
    <w:p w14:paraId="5267550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18.3 审查投标人是否存在串通投标行为：</w:t>
      </w:r>
      <w:r>
        <w:rPr>
          <w:rFonts w:hint="eastAsia" w:ascii="宋体" w:hAnsi="宋体" w:cs="宋体"/>
          <w:szCs w:val="21"/>
          <w:highlight w:val="none"/>
          <w:lang w:val="zh-CN"/>
        </w:rPr>
        <w:t>评标委员会发现投标人有下列情形之一的，将认定属于串通投标行为，相关投标人的投标应作否决处理。评标结束后，采购机构将以书面形式报告吉林省政府招标监督管理部门：</w:t>
      </w:r>
    </w:p>
    <w:p w14:paraId="6F8038E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（1）不同投标人的投标文件中错、漏之处相同的；</w:t>
      </w:r>
    </w:p>
    <w:p w14:paraId="10DB0425">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（2）不同投标人的投标文件相互混装的，或者相互加盖了对方公章的，或者相互出现了对方法定代表人或者授权代理人签名的，或者相互书写了对方名称的；</w:t>
      </w:r>
    </w:p>
    <w:p w14:paraId="4D86F9C1">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（3）一家投标人的投标文件中加盖了另一家投标人公章的；</w:t>
      </w:r>
    </w:p>
    <w:p w14:paraId="6B8C995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（4）不同投标人的投标文件中，项目成员出现同一人的；</w:t>
      </w:r>
    </w:p>
    <w:p w14:paraId="03EE4280">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（5）不同投标人的投标文件的制作非正常一致的；</w:t>
      </w:r>
    </w:p>
    <w:p w14:paraId="21E229CC">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（6）不同投标人的投标文件中相关内容的段落、字句、售后服务电话、联系人姓名等非正常一致的；</w:t>
      </w:r>
    </w:p>
    <w:p w14:paraId="0AC934CA">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（7）一家投标人的投标文件中装订了标有另一家投标人名称的文件材料，或者出现了另一家法定代表人或者授予代理人签名的，其投标作否决处理；</w:t>
      </w:r>
    </w:p>
    <w:p w14:paraId="6674677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（8）不同投标人的投标文件由同一投标人或者同一个人编制的；</w:t>
      </w:r>
    </w:p>
    <w:p w14:paraId="2ED434E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（9）《关于禁止串通招标投标行为的暂行规定》（国家工商行政管理局令第82号）第三条规定的串通投标行为；</w:t>
      </w:r>
    </w:p>
    <w:p w14:paraId="20B9C3C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（10）投标人串通投标的其他情形。</w:t>
      </w:r>
    </w:p>
    <w:p w14:paraId="5F45F3C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18.4 对投标文件商务部分（投标人资格）进行审查：</w:t>
      </w:r>
      <w:r>
        <w:rPr>
          <w:rFonts w:hint="eastAsia" w:ascii="宋体" w:hAnsi="宋体" w:cs="宋体"/>
          <w:szCs w:val="21"/>
          <w:highlight w:val="none"/>
          <w:lang w:val="zh-CN"/>
        </w:rPr>
        <w:t>评标委员会将审查每个投标人提交的商务文件是否齐全完整，是否合法有效，是否有重大偏离和保留，是否符合招标文件要求。商务（投标人资格）审查不符合招标文件要求的投标文件将被拒绝。</w:t>
      </w:r>
    </w:p>
    <w:p w14:paraId="2509A4DF">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18.5 对投标文件技术部分进行评审：</w:t>
      </w:r>
    </w:p>
    <w:p w14:paraId="0AA63749">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 xml:space="preserve">18.5.1 </w:t>
      </w:r>
      <w:r>
        <w:rPr>
          <w:rFonts w:hint="eastAsia" w:ascii="宋体" w:hAnsi="宋体" w:cs="宋体"/>
          <w:szCs w:val="21"/>
          <w:highlight w:val="none"/>
          <w:lang w:val="zh-CN"/>
        </w:rPr>
        <w:t>对于商务审查合格的投标人，评标委员会将审查其投标文件技术部分是否对招标文件规定的事项、格式、条款和技术规格等要求都做出了实质性响应。</w:t>
      </w:r>
    </w:p>
    <w:p w14:paraId="3F45D138">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18.5.2 </w:t>
      </w:r>
      <w:r>
        <w:rPr>
          <w:rFonts w:hint="eastAsia" w:ascii="宋体" w:hAnsi="宋体" w:cs="宋体"/>
          <w:szCs w:val="21"/>
          <w:highlight w:val="none"/>
          <w:lang w:val="zh-CN"/>
        </w:rPr>
        <w:t>实质性响应的投标是指与招标文件规定的事项、条款、条件和技术规格相符，没有重大偏离和保留。没有实质性响应招标文件要求的投标将被拒绝。</w:t>
      </w:r>
    </w:p>
    <w:p w14:paraId="0387A0F2">
      <w:pPr>
        <w:autoSpaceDE w:val="0"/>
        <w:autoSpaceDN w:val="0"/>
        <w:adjustRightInd w:val="0"/>
        <w:ind w:firstLine="480"/>
        <w:rPr>
          <w:rFonts w:hint="eastAsia" w:ascii="宋体" w:hAnsi="宋体" w:cs="宋体"/>
          <w:szCs w:val="21"/>
          <w:highlight w:val="none"/>
          <w:lang w:val="zh-CN"/>
        </w:rPr>
      </w:pPr>
      <w:r>
        <w:rPr>
          <w:rFonts w:hint="eastAsia" w:ascii="宋体" w:hAnsi="宋体" w:cs="宋体"/>
          <w:b/>
          <w:szCs w:val="21"/>
          <w:highlight w:val="none"/>
          <w:lang w:val="zh-CN"/>
        </w:rPr>
        <w:t xml:space="preserve">18.6 </w:t>
      </w:r>
      <w:r>
        <w:rPr>
          <w:rFonts w:hint="eastAsia" w:ascii="宋体" w:hAnsi="宋体" w:cs="宋体"/>
          <w:szCs w:val="21"/>
          <w:highlight w:val="none"/>
          <w:lang w:val="zh-CN"/>
        </w:rPr>
        <w:t>重大偏离和保留是指实质上影响合同的供货范围、质量和性能，或者实质上限制了合同中采购人的权利或投标人的义务。投标文件有下列情形之一的属于重大偏离和保留，将作否决处理：</w:t>
      </w:r>
    </w:p>
    <w:p w14:paraId="0FAADBD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（1）投标人未按招标文件规定提交所要求提交的全部文件或者提交的文件无效或者不符合招标文件的规定；</w:t>
      </w:r>
    </w:p>
    <w:p w14:paraId="5E4C3158">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（2）投标文件未按招标文件的规定有效签署和/或加盖公章；</w:t>
      </w:r>
    </w:p>
    <w:p w14:paraId="0D1276A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（3）投标文件载明的项目完成期限超过招标文件规定的期限；</w:t>
      </w:r>
    </w:p>
    <w:p w14:paraId="725909F9">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（4）投标文件明显不符合招标文件规定的技术规格、技术标准要求；</w:t>
      </w:r>
    </w:p>
    <w:p w14:paraId="10054022">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（5）投标文件载明的货物标段装方式、检验方法和标准等不符合招标文件要求；</w:t>
      </w:r>
    </w:p>
    <w:p w14:paraId="6B960A3E">
      <w:pPr>
        <w:tabs>
          <w:tab w:val="left" w:pos="1920"/>
        </w:tabs>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（6）投标文件附有采购人不能接受的条件；</w:t>
      </w:r>
    </w:p>
    <w:p w14:paraId="1A7EE507">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（7）不符合招标文件规定的其他实质性要求。</w:t>
      </w:r>
    </w:p>
    <w:p w14:paraId="1EB81020">
      <w:pPr>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 xml:space="preserve">18.7 </w:t>
      </w:r>
      <w:r>
        <w:rPr>
          <w:rFonts w:hint="eastAsia" w:ascii="宋体" w:hAnsi="宋体" w:cs="宋体"/>
          <w:szCs w:val="21"/>
          <w:highlight w:val="none"/>
          <w:lang w:val="zh-CN"/>
        </w:rPr>
        <w:t>评标委员会将允许修正投标文件中不构成重大偏离的细微偏离，但这些修正应不会对实质上响应招标文件要求的投标人的竞争地位（相互排序）产生不公正的影响。</w:t>
      </w:r>
    </w:p>
    <w:p w14:paraId="777591A9">
      <w:pPr>
        <w:autoSpaceDE w:val="0"/>
        <w:autoSpaceDN w:val="0"/>
        <w:adjustRightInd w:val="0"/>
        <w:ind w:firstLine="480"/>
        <w:rPr>
          <w:rFonts w:hint="eastAsia" w:ascii="宋体" w:hAnsi="宋体" w:cs="宋体"/>
          <w:b/>
          <w:szCs w:val="21"/>
          <w:highlight w:val="none"/>
          <w:lang w:val="zh-CN"/>
        </w:rPr>
      </w:pPr>
      <w:r>
        <w:rPr>
          <w:rFonts w:hint="eastAsia" w:ascii="宋体" w:hAnsi="宋体" w:cs="宋体"/>
          <w:b/>
          <w:szCs w:val="21"/>
          <w:highlight w:val="none"/>
          <w:lang w:val="zh-CN"/>
        </w:rPr>
        <w:t>18.8 评标委员会对投标文件的判定，只依据投标文件内容本身，不依据任何外来证明。</w:t>
      </w:r>
    </w:p>
    <w:p w14:paraId="3899D426">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18.9 投标报价的审查：</w:t>
      </w:r>
      <w:r>
        <w:rPr>
          <w:rFonts w:hint="eastAsia" w:ascii="宋体" w:hAnsi="宋体" w:cs="宋体"/>
          <w:szCs w:val="21"/>
          <w:highlight w:val="none"/>
          <w:lang w:val="zh-CN"/>
        </w:rPr>
        <w:t>评标委员会将对商务审查、技术审查合格的投标文件的报价进行审核，看其是否有计算和累加上的错误。修正错误的原则如下：投标报价以《开标一览表》的报价为准，《投标报价明细表》的报价与《开标一览表》的报价不一致的，投标人应按《开标一览表》的报价相应修改《投标报价明细表》的报价，并相应修改分项报价。按上述原则调整后的价格为评标价，经投标人法定代表人或授权代理人签字确认后对投标人具有约束力。如果投标人不按照上述原则修正其投标报价及分项报价，则其投标将被拒绝。</w:t>
      </w:r>
    </w:p>
    <w:p w14:paraId="273F39B4">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18.10 澄清：</w:t>
      </w:r>
      <w:r>
        <w:rPr>
          <w:rFonts w:hint="eastAsia" w:ascii="宋体" w:hAnsi="宋体" w:cs="宋体"/>
          <w:szCs w:val="21"/>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由投标人法定代表人或其授权代理人签字（须提交签字人身份证件并与投标文件签字人一致），并不得超出投标文件的范围或者改变投标文件的实质性内容。投标人拒不进行澄清、说明、补正的，或者不能在规定时间内作出书面澄清、说明、补正的，评标委员会将拒绝其投标。</w:t>
      </w:r>
    </w:p>
    <w:p w14:paraId="3A7BBC82">
      <w:pPr>
        <w:rPr>
          <w:rFonts w:hint="eastAsia" w:ascii="宋体" w:hAnsi="宋体" w:cs="宋体"/>
          <w:szCs w:val="21"/>
          <w:highlight w:val="none"/>
          <w:lang w:val="zh-CN"/>
        </w:rPr>
      </w:pPr>
      <w:r>
        <w:rPr>
          <w:rFonts w:hint="eastAsia" w:ascii="宋体" w:hAnsi="宋体" w:cs="宋体"/>
          <w:b/>
          <w:szCs w:val="21"/>
          <w:highlight w:val="none"/>
        </w:rPr>
        <w:t xml:space="preserve">  </w:t>
      </w:r>
      <w:r>
        <w:rPr>
          <w:rFonts w:hint="eastAsia" w:ascii="宋体" w:hAnsi="宋体" w:cs="宋体"/>
          <w:szCs w:val="21"/>
          <w:highlight w:val="none"/>
        </w:rPr>
        <w:t xml:space="preserve">  接受细微偏离有利于招标成功，不应因细微偏离而否决投标。</w:t>
      </w:r>
    </w:p>
    <w:p w14:paraId="552473E1">
      <w:pPr>
        <w:ind w:firstLine="422" w:firstLineChars="200"/>
        <w:rPr>
          <w:rFonts w:hint="eastAsia" w:ascii="宋体" w:hAnsi="宋体" w:cs="宋体"/>
          <w:b/>
          <w:szCs w:val="21"/>
          <w:highlight w:val="none"/>
        </w:rPr>
      </w:pPr>
      <w:r>
        <w:rPr>
          <w:rFonts w:hint="eastAsia" w:ascii="宋体" w:hAnsi="宋体" w:cs="宋体"/>
          <w:b/>
          <w:szCs w:val="21"/>
          <w:highlight w:val="none"/>
          <w:lang w:val="zh-CN"/>
        </w:rPr>
        <w:t>19.</w:t>
      </w:r>
      <w:r>
        <w:rPr>
          <w:rFonts w:hint="eastAsia" w:ascii="宋体" w:hAnsi="宋体" w:cs="宋体"/>
          <w:szCs w:val="21"/>
          <w:highlight w:val="none"/>
          <w:lang w:val="zh-CN"/>
        </w:rPr>
        <w:t>首次招标</w:t>
      </w:r>
      <w:r>
        <w:rPr>
          <w:rFonts w:hint="eastAsia" w:ascii="宋体" w:hAnsi="宋体" w:cs="宋体"/>
          <w:szCs w:val="21"/>
          <w:highlight w:val="none"/>
        </w:rPr>
        <w:t>因评标过程中出现符合专业条件的投标人或者对招标文件作实质性响应的投标人不足三家情形而否决投标，重新招标仍然出现前述情形的，以及竞争性谈判、询价项目出现前述情形的，如果采购人需求紧急需要直接变更方式招标，经采购人代表现场提出，评标委员会专家成员和评标监督人员同意，可以在评标专家、采购人代表、评标监督人员、投标供应商授权代表以及采购中心或者采购代理机构工作人员同时在场的情况下直接变更招标方式继续招标，并按下述规定办理：</w:t>
      </w:r>
    </w:p>
    <w:p w14:paraId="5369198F">
      <w:pPr>
        <w:ind w:firstLine="420" w:firstLineChars="200"/>
        <w:rPr>
          <w:rFonts w:hint="eastAsia" w:ascii="宋体" w:hAnsi="宋体" w:cs="宋体"/>
          <w:szCs w:val="21"/>
          <w:highlight w:val="none"/>
        </w:rPr>
      </w:pPr>
      <w:r>
        <w:rPr>
          <w:rFonts w:hint="eastAsia" w:ascii="宋体" w:hAnsi="宋体" w:cs="宋体"/>
          <w:szCs w:val="21"/>
          <w:highlight w:val="none"/>
        </w:rPr>
        <w:t>（1）采用招标方式招标项目，重新招标出现前述情形的，如果有两家供应商投标或者经评审有两家合格投标供应商，可以直接变更为两家供应商竞争性谈判或者向两家供应商询价采购。</w:t>
      </w:r>
    </w:p>
    <w:p w14:paraId="7B6875F7">
      <w:pPr>
        <w:ind w:firstLine="420" w:firstLineChars="200"/>
        <w:rPr>
          <w:rFonts w:hint="eastAsia" w:ascii="宋体" w:hAnsi="宋体" w:cs="宋体"/>
          <w:szCs w:val="21"/>
          <w:highlight w:val="none"/>
        </w:rPr>
      </w:pPr>
      <w:r>
        <w:rPr>
          <w:rFonts w:hint="eastAsia" w:ascii="宋体" w:hAnsi="宋体" w:cs="宋体"/>
          <w:szCs w:val="21"/>
          <w:highlight w:val="none"/>
        </w:rPr>
        <w:t>（2）采用竞争性谈判、询价方式采购的项目，出现前述情形的，如果有两家供应商投标或者经评审由两家合格投标供应商，原招标方式为竞争性谈判的，应当直接变更为两家供应商竞争性谈判；原招标方式为询价的，应当直接变更为两家供应商询价采购。</w:t>
      </w:r>
    </w:p>
    <w:p w14:paraId="72B57A55">
      <w:pPr>
        <w:ind w:firstLine="420" w:firstLineChars="200"/>
        <w:rPr>
          <w:rFonts w:hint="eastAsia" w:ascii="宋体" w:hAnsi="宋体" w:cs="宋体"/>
          <w:szCs w:val="21"/>
          <w:highlight w:val="none"/>
        </w:rPr>
      </w:pPr>
      <w:r>
        <w:rPr>
          <w:rFonts w:hint="eastAsia" w:ascii="宋体" w:hAnsi="宋体" w:cs="宋体"/>
          <w:szCs w:val="21"/>
          <w:highlight w:val="none"/>
        </w:rPr>
        <w:t>（3）只有1家供应商投标，或者经评审只有1家合格供应商的，不得直接变更为单一来源方式采购。采购人需要变更为单一来源方式采购的，应当在否决投标后向招标办申请批准。</w:t>
      </w:r>
    </w:p>
    <w:p w14:paraId="417900E0">
      <w:pPr>
        <w:ind w:firstLine="420" w:firstLineChars="200"/>
        <w:rPr>
          <w:rFonts w:hint="eastAsia" w:ascii="宋体" w:hAnsi="宋体" w:cs="宋体"/>
          <w:szCs w:val="21"/>
          <w:highlight w:val="none"/>
        </w:rPr>
      </w:pPr>
      <w:r>
        <w:rPr>
          <w:rFonts w:hint="eastAsia" w:ascii="宋体" w:hAnsi="宋体" w:cs="宋体"/>
          <w:szCs w:val="21"/>
          <w:highlight w:val="none"/>
        </w:rPr>
        <w:t>（4）招标失败后直接变更招标方式的项目，应当当场由评标专家、采购人代表、评标监督人员和相关投标供应商授权代表共同签署《招标失败后直接变更招标方式备忘录》。评标结束后，由采购中心或者采购代理机构将《招标失败后直接变更招标方式备忘录》和评标纪要（评标报告）标段招标办备案。</w:t>
      </w:r>
    </w:p>
    <w:p w14:paraId="5353C0FE">
      <w:pPr>
        <w:autoSpaceDE w:val="0"/>
        <w:autoSpaceDN w:val="0"/>
        <w:adjustRightInd w:val="0"/>
        <w:ind w:firstLine="482"/>
        <w:rPr>
          <w:rFonts w:hint="eastAsia" w:ascii="宋体" w:hAnsi="宋体" w:cs="宋体"/>
          <w:szCs w:val="21"/>
          <w:highlight w:val="none"/>
        </w:rPr>
      </w:pPr>
      <w:r>
        <w:rPr>
          <w:rFonts w:hint="eastAsia" w:ascii="宋体" w:hAnsi="宋体" w:cs="宋体"/>
          <w:szCs w:val="21"/>
          <w:highlight w:val="none"/>
        </w:rPr>
        <w:t>（5）招标失败后直接变更招标方式的条件应在招标文件中事先申明。</w:t>
      </w:r>
    </w:p>
    <w:p w14:paraId="630F6A8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20. 评标方法和标准</w:t>
      </w:r>
    </w:p>
    <w:p w14:paraId="3CCAA40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20.1 评标委员会将对商务和技术进行评审。</w:t>
      </w:r>
    </w:p>
    <w:p w14:paraId="171EC57E">
      <w:pPr>
        <w:tabs>
          <w:tab w:val="left" w:pos="3675"/>
        </w:tabs>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20.2 本项目采用</w:t>
      </w:r>
      <w:r>
        <w:rPr>
          <w:rFonts w:hint="eastAsia" w:ascii="宋体" w:hAnsi="宋体" w:cs="宋体"/>
          <w:b/>
          <w:szCs w:val="21"/>
          <w:highlight w:val="none"/>
        </w:rPr>
        <w:t>综合评分法</w:t>
      </w:r>
      <w:r>
        <w:rPr>
          <w:rFonts w:hint="eastAsia" w:ascii="宋体" w:hAnsi="宋体" w:cs="宋体"/>
          <w:b/>
          <w:szCs w:val="21"/>
          <w:highlight w:val="none"/>
          <w:lang w:val="zh-CN"/>
        </w:rPr>
        <w:t>：</w:t>
      </w:r>
    </w:p>
    <w:p w14:paraId="3B4E0F10">
      <w:pPr>
        <w:ind w:firstLine="420" w:firstLineChars="200"/>
        <w:rPr>
          <w:rFonts w:hint="eastAsia" w:ascii="宋体" w:hAnsi="宋体" w:cs="宋体"/>
          <w:szCs w:val="21"/>
          <w:highlight w:val="none"/>
        </w:rPr>
      </w:pPr>
      <w:r>
        <w:rPr>
          <w:rFonts w:hint="eastAsia" w:ascii="宋体" w:hAnsi="宋体" w:cs="宋体"/>
          <w:szCs w:val="21"/>
          <w:highlight w:val="none"/>
          <w:lang w:val="zh-CN"/>
        </w:rPr>
        <w:t>评标委员会将按下述标准评定预中标人：</w:t>
      </w:r>
      <w:r>
        <w:rPr>
          <w:rFonts w:hint="eastAsia" w:ascii="宋体" w:hAnsi="宋体" w:cs="宋体"/>
          <w:szCs w:val="21"/>
          <w:highlight w:val="none"/>
        </w:rPr>
        <w:t xml:space="preserve">按评审后投标人综合得分由高到低的顺序进行排序，推荐前三名为中标候选人； </w:t>
      </w:r>
    </w:p>
    <w:p w14:paraId="7CE3642E">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21. 签订合同</w:t>
      </w:r>
    </w:p>
    <w:p w14:paraId="1AD6CE54">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21.1采购代理机构将在投标有效期期满之前向中标人发出《中标通知书》。中标通知书是合同的组成部分，对采购人和中标人均具有法律约束力。</w:t>
      </w:r>
    </w:p>
    <w:p w14:paraId="23071AAF">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21.2中标通知书发出后，采购人改变中标结果的，或者中标人放弃中标项目的，应当依法承担法律责任。</w:t>
      </w:r>
    </w:p>
    <w:p w14:paraId="0D6F0D0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21.3中标人应按中标通知书规定的时间与采购人签订合同。如果中标人不在规定的时间内签署合同，视为自动放弃中标资格，其提交的投标保证金不予退还，列入不良行为记录名单，在一至三年内禁止参加政府招标活动并予以公告。投标人在被评标委员会评定为预中标人（中标人）之后、中标通知书发出之前放弃中标的，按本条规定处理。</w:t>
      </w:r>
    </w:p>
    <w:p w14:paraId="34B1995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21.4中标结果将在发布招标公告的媒体上公告，不再以书面方式通知未中标人。</w:t>
      </w:r>
    </w:p>
    <w:p w14:paraId="63FD6AEB">
      <w:pPr>
        <w:autoSpaceDE w:val="0"/>
        <w:autoSpaceDN w:val="0"/>
        <w:adjustRightInd w:val="0"/>
        <w:ind w:firstLine="482"/>
        <w:rPr>
          <w:rFonts w:hint="eastAsia" w:ascii="宋体" w:hAnsi="宋体" w:cs="宋体"/>
          <w:bCs/>
          <w:szCs w:val="21"/>
          <w:highlight w:val="none"/>
          <w:lang w:val="zh-CN"/>
        </w:rPr>
      </w:pPr>
      <w:r>
        <w:rPr>
          <w:rFonts w:hint="eastAsia" w:ascii="宋体" w:hAnsi="宋体" w:cs="宋体"/>
          <w:b/>
          <w:szCs w:val="21"/>
          <w:highlight w:val="none"/>
          <w:lang w:val="zh-CN"/>
        </w:rPr>
        <w:t>22.履约保证金:</w:t>
      </w:r>
      <w:r>
        <w:rPr>
          <w:rFonts w:hint="eastAsia" w:ascii="宋体" w:hAnsi="宋体" w:cs="宋体"/>
          <w:szCs w:val="21"/>
          <w:highlight w:val="none"/>
        </w:rPr>
        <w:t>无</w:t>
      </w:r>
      <w:r>
        <w:rPr>
          <w:rFonts w:hint="eastAsia" w:ascii="宋体" w:hAnsi="宋体" w:cs="宋体"/>
          <w:szCs w:val="21"/>
          <w:highlight w:val="none"/>
          <w:lang w:val="zh-CN"/>
        </w:rPr>
        <w:t>。</w:t>
      </w:r>
    </w:p>
    <w:p w14:paraId="72E4802F">
      <w:pPr>
        <w:tabs>
          <w:tab w:val="left" w:pos="709"/>
          <w:tab w:val="left" w:pos="927"/>
        </w:tabs>
        <w:autoSpaceDE w:val="0"/>
        <w:autoSpaceDN w:val="0"/>
        <w:adjustRightInd w:val="0"/>
        <w:ind w:firstLine="472"/>
        <w:rPr>
          <w:rFonts w:hint="eastAsia" w:ascii="宋体" w:hAnsi="宋体" w:cs="宋体"/>
          <w:b/>
          <w:kern w:val="0"/>
          <w:szCs w:val="21"/>
          <w:highlight w:val="none"/>
          <w:lang w:val="zh-CN"/>
        </w:rPr>
      </w:pPr>
      <w:r>
        <w:rPr>
          <w:rFonts w:hint="eastAsia" w:ascii="宋体" w:hAnsi="宋体" w:cs="宋体"/>
          <w:b/>
          <w:kern w:val="0"/>
          <w:szCs w:val="21"/>
          <w:highlight w:val="none"/>
          <w:lang w:val="zh-CN"/>
        </w:rPr>
        <w:t>23.保密和披露</w:t>
      </w:r>
    </w:p>
    <w:p w14:paraId="79B23E43">
      <w:pPr>
        <w:tabs>
          <w:tab w:val="left" w:pos="709"/>
        </w:tabs>
        <w:autoSpaceDE w:val="0"/>
        <w:autoSpaceDN w:val="0"/>
        <w:adjustRightInd w:val="0"/>
        <w:ind w:firstLine="482"/>
        <w:rPr>
          <w:rFonts w:hint="eastAsia" w:ascii="宋体" w:hAnsi="宋体" w:cs="宋体"/>
          <w:kern w:val="0"/>
          <w:szCs w:val="21"/>
          <w:highlight w:val="none"/>
          <w:lang w:val="zh-CN"/>
        </w:rPr>
      </w:pPr>
      <w:r>
        <w:rPr>
          <w:rFonts w:hint="eastAsia" w:ascii="宋体" w:hAnsi="宋体" w:cs="宋体"/>
          <w:kern w:val="0"/>
          <w:szCs w:val="21"/>
          <w:highlight w:val="none"/>
          <w:lang w:val="zh-CN"/>
        </w:rPr>
        <w:t>23.1</w:t>
      </w:r>
      <w:r>
        <w:rPr>
          <w:rFonts w:hint="eastAsia" w:ascii="宋体" w:hAnsi="宋体" w:cs="宋体"/>
          <w:szCs w:val="21"/>
          <w:highlight w:val="none"/>
          <w:lang w:val="zh-CN"/>
        </w:rPr>
        <w:t>采购代理机构有权将投标人提供的所有资料向其他政府部门或有关的非政府机构负责评审标书的人员或与评标有关的人员披露。</w:t>
      </w:r>
    </w:p>
    <w:p w14:paraId="1BFF7D0F">
      <w:pPr>
        <w:autoSpaceDE w:val="0"/>
        <w:autoSpaceDN w:val="0"/>
        <w:adjustRightInd w:val="0"/>
        <w:ind w:firstLine="476"/>
        <w:rPr>
          <w:rFonts w:hint="eastAsia" w:ascii="宋体" w:hAnsi="宋体" w:cs="宋体"/>
          <w:szCs w:val="21"/>
          <w:highlight w:val="none"/>
          <w:lang w:val="zh-CN"/>
        </w:rPr>
      </w:pPr>
      <w:r>
        <w:rPr>
          <w:rFonts w:hint="eastAsia" w:ascii="宋体" w:hAnsi="宋体" w:cs="宋体"/>
          <w:szCs w:val="21"/>
          <w:highlight w:val="none"/>
          <w:lang w:val="zh-CN"/>
        </w:rPr>
        <w:t>23.2在下列情形下：当发布中标公告和其它公告时，当国家机关调查、审查、审计时，以及在其他符合法律规定的情形下，采购代理机构无须事先征求投标人/中标人同意而可以披露关于招标过程、投标文件、合同文本、合同签署情况的资料、投标人/中标人的名称及地址、招标内容的有关信息以及补充条款等，并且对任何已经公布过的内容或与之内容相同的资料无须再承担保密责任</w:t>
      </w:r>
    </w:p>
    <w:p w14:paraId="69D48D12">
      <w:pPr>
        <w:keepNext w:val="0"/>
        <w:keepLines w:val="0"/>
        <w:pageBreakBefore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bCs/>
          <w:szCs w:val="21"/>
          <w:highlight w:val="none"/>
        </w:rPr>
      </w:pPr>
    </w:p>
    <w:p w14:paraId="007BC67B">
      <w:pPr>
        <w:rPr>
          <w:rFonts w:hint="eastAsia" w:ascii="宋体" w:hAnsi="宋体" w:eastAsia="宋体" w:cs="宋体"/>
          <w:highlight w:val="none"/>
        </w:rPr>
      </w:pPr>
      <w:r>
        <w:rPr>
          <w:rFonts w:hint="eastAsia" w:ascii="宋体" w:hAnsi="宋体" w:eastAsia="宋体" w:cs="宋体"/>
          <w:highlight w:val="none"/>
        </w:rPr>
        <w:br w:type="page"/>
      </w:r>
    </w:p>
    <w:p w14:paraId="024BD0E7">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1" w:name="_Toc17892"/>
      <w:bookmarkStart w:id="22" w:name="_Toc22415"/>
      <w:r>
        <w:rPr>
          <w:rFonts w:hint="eastAsia" w:ascii="宋体" w:hAnsi="宋体" w:eastAsia="宋体" w:cs="宋体"/>
          <w:b/>
          <w:sz w:val="32"/>
          <w:szCs w:val="28"/>
          <w:highlight w:val="none"/>
          <w:lang w:val="zh-CN" w:eastAsia="zh-CN"/>
        </w:rPr>
        <w:t>第三章</w:t>
      </w:r>
      <w:r>
        <w:rPr>
          <w:rFonts w:hint="eastAsia" w:ascii="宋体" w:hAnsi="宋体" w:cs="宋体"/>
          <w:b/>
          <w:sz w:val="32"/>
          <w:szCs w:val="28"/>
          <w:highlight w:val="none"/>
          <w:lang w:val="en-US" w:eastAsia="zh-CN"/>
        </w:rPr>
        <w:t xml:space="preserve">  </w:t>
      </w:r>
      <w:r>
        <w:rPr>
          <w:rFonts w:hint="eastAsia" w:ascii="宋体" w:hAnsi="宋体" w:eastAsia="宋体" w:cs="宋体"/>
          <w:b/>
          <w:sz w:val="32"/>
          <w:szCs w:val="28"/>
          <w:highlight w:val="none"/>
          <w:lang w:val="zh-CN" w:eastAsia="zh-CN"/>
        </w:rPr>
        <w:t>评标办法</w:t>
      </w:r>
      <w:bookmarkEnd w:id="21"/>
      <w:bookmarkEnd w:id="22"/>
    </w:p>
    <w:p w14:paraId="115C3746">
      <w:pPr>
        <w:bidi w:val="0"/>
        <w:jc w:val="center"/>
        <w:rPr>
          <w:rFonts w:hint="eastAsia" w:ascii="宋体" w:hAnsi="宋体" w:eastAsia="宋体" w:cs="宋体"/>
          <w:highlight w:val="none"/>
          <w:lang w:val="zh-CN"/>
        </w:rPr>
      </w:pPr>
      <w:bookmarkStart w:id="23" w:name="_Toc382396561"/>
      <w:bookmarkStart w:id="24" w:name="_Toc2149"/>
      <w:r>
        <w:rPr>
          <w:rFonts w:hint="eastAsia" w:ascii="宋体" w:hAnsi="宋体" w:eastAsia="宋体" w:cs="宋体"/>
          <w:highlight w:val="none"/>
          <w:lang w:val="zh-CN"/>
        </w:rPr>
        <w:t>评标办法前附表（一）</w:t>
      </w:r>
      <w:bookmarkEnd w:id="23"/>
      <w:bookmarkEnd w:id="24"/>
    </w:p>
    <w:tbl>
      <w:tblPr>
        <w:tblStyle w:val="2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410"/>
        <w:gridCol w:w="2408"/>
        <w:gridCol w:w="7295"/>
      </w:tblGrid>
      <w:tr w14:paraId="1091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924" w:type="dxa"/>
            <w:gridSpan w:val="2"/>
            <w:noWrap w:val="0"/>
            <w:vAlign w:val="center"/>
          </w:tcPr>
          <w:p w14:paraId="515848C1">
            <w:pPr>
              <w:keepNext w:val="0"/>
              <w:keepLines w:val="0"/>
              <w:pageBreakBefore w:val="0"/>
              <w:widowControl w:val="0"/>
              <w:tabs>
                <w:tab w:val="left" w:pos="1080"/>
              </w:tabs>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条款号</w:t>
            </w:r>
          </w:p>
        </w:tc>
        <w:tc>
          <w:tcPr>
            <w:tcW w:w="2408" w:type="dxa"/>
            <w:noWrap w:val="0"/>
            <w:vAlign w:val="center"/>
          </w:tcPr>
          <w:p w14:paraId="4E9747A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评审因素</w:t>
            </w:r>
          </w:p>
        </w:tc>
        <w:tc>
          <w:tcPr>
            <w:tcW w:w="7295" w:type="dxa"/>
            <w:noWrap w:val="0"/>
            <w:vAlign w:val="center"/>
          </w:tcPr>
          <w:p w14:paraId="6E10FF5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评审标准</w:t>
            </w:r>
          </w:p>
        </w:tc>
      </w:tr>
      <w:tr w14:paraId="1400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restart"/>
            <w:noWrap w:val="0"/>
            <w:vAlign w:val="center"/>
          </w:tcPr>
          <w:p w14:paraId="7F57DAC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2.1.1</w:t>
            </w:r>
          </w:p>
        </w:tc>
        <w:tc>
          <w:tcPr>
            <w:tcW w:w="410" w:type="dxa"/>
            <w:vMerge w:val="restart"/>
            <w:noWrap w:val="0"/>
            <w:vAlign w:val="center"/>
          </w:tcPr>
          <w:p w14:paraId="3233DED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形式评审标准</w:t>
            </w:r>
          </w:p>
        </w:tc>
        <w:tc>
          <w:tcPr>
            <w:tcW w:w="2408" w:type="dxa"/>
            <w:noWrap w:val="0"/>
            <w:vAlign w:val="center"/>
          </w:tcPr>
          <w:p w14:paraId="35006399">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供应商名称</w:t>
            </w:r>
          </w:p>
        </w:tc>
        <w:tc>
          <w:tcPr>
            <w:tcW w:w="7295" w:type="dxa"/>
            <w:noWrap w:val="0"/>
            <w:vAlign w:val="center"/>
          </w:tcPr>
          <w:p w14:paraId="04A3655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与营业执照一致。</w:t>
            </w:r>
          </w:p>
        </w:tc>
      </w:tr>
      <w:tr w14:paraId="6FFB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noWrap w:val="0"/>
            <w:vAlign w:val="center"/>
          </w:tcPr>
          <w:p w14:paraId="71CD06C3">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2A84BC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36CF475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签字、盖章要求</w:t>
            </w:r>
          </w:p>
        </w:tc>
        <w:tc>
          <w:tcPr>
            <w:tcW w:w="7295" w:type="dxa"/>
            <w:noWrap w:val="0"/>
            <w:vAlign w:val="center"/>
          </w:tcPr>
          <w:p w14:paraId="1C62A00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w:t>
            </w:r>
          </w:p>
        </w:tc>
      </w:tr>
      <w:tr w14:paraId="250C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continue"/>
            <w:tcBorders>
              <w:bottom w:val="single" w:color="auto" w:sz="4" w:space="0"/>
            </w:tcBorders>
            <w:noWrap w:val="0"/>
            <w:vAlign w:val="center"/>
          </w:tcPr>
          <w:p w14:paraId="2BAC107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7DD75E2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64836031">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cs="宋体"/>
                <w:b w:val="0"/>
                <w:sz w:val="21"/>
                <w:szCs w:val="21"/>
                <w:highlight w:val="none"/>
                <w:lang w:val="zh-CN"/>
              </w:rPr>
              <w:t>投标文件</w:t>
            </w:r>
            <w:r>
              <w:rPr>
                <w:rFonts w:hint="eastAsia" w:ascii="宋体" w:hAnsi="宋体" w:eastAsia="宋体" w:cs="宋体"/>
                <w:b w:val="0"/>
                <w:sz w:val="21"/>
                <w:szCs w:val="21"/>
                <w:highlight w:val="none"/>
                <w:lang w:val="zh-CN"/>
              </w:rPr>
              <w:t>格式</w:t>
            </w:r>
          </w:p>
        </w:tc>
        <w:tc>
          <w:tcPr>
            <w:tcW w:w="7295" w:type="dxa"/>
            <w:tcBorders>
              <w:bottom w:val="single" w:color="auto" w:sz="4" w:space="0"/>
            </w:tcBorders>
            <w:noWrap w:val="0"/>
            <w:vAlign w:val="center"/>
          </w:tcPr>
          <w:p w14:paraId="199E28E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符合第</w:t>
            </w:r>
            <w:r>
              <w:rPr>
                <w:rFonts w:hint="eastAsia" w:ascii="宋体" w:hAnsi="宋体" w:cs="宋体"/>
                <w:b w:val="0"/>
                <w:sz w:val="21"/>
                <w:szCs w:val="21"/>
                <w:highlight w:val="none"/>
                <w:lang w:val="en-US" w:eastAsia="zh-CN"/>
              </w:rPr>
              <w:t>七</w:t>
            </w:r>
            <w:r>
              <w:rPr>
                <w:rFonts w:hint="eastAsia" w:ascii="宋体" w:hAnsi="宋体" w:eastAsia="宋体" w:cs="宋体"/>
                <w:b w:val="0"/>
                <w:sz w:val="21"/>
                <w:szCs w:val="21"/>
                <w:highlight w:val="none"/>
                <w:lang w:val="zh-CN"/>
              </w:rPr>
              <w:t>章“</w:t>
            </w:r>
            <w:r>
              <w:rPr>
                <w:rFonts w:hint="eastAsia" w:ascii="宋体" w:hAnsi="宋体" w:cs="宋体"/>
                <w:b w:val="0"/>
                <w:sz w:val="21"/>
                <w:szCs w:val="21"/>
                <w:highlight w:val="none"/>
                <w:lang w:val="en-US" w:eastAsia="zh-CN"/>
              </w:rPr>
              <w:t>投标</w:t>
            </w:r>
            <w:r>
              <w:rPr>
                <w:rFonts w:hint="eastAsia" w:ascii="宋体" w:hAnsi="宋体" w:eastAsia="宋体" w:cs="宋体"/>
                <w:b w:val="0"/>
                <w:sz w:val="21"/>
                <w:szCs w:val="21"/>
                <w:highlight w:val="none"/>
                <w:lang w:val="zh-CN"/>
              </w:rPr>
              <w:t>文件格式”的要求。并满足</w:t>
            </w:r>
            <w:r>
              <w:rPr>
                <w:rFonts w:hint="eastAsia" w:ascii="宋体" w:hAnsi="宋体" w:cs="宋体"/>
                <w:b w:val="0"/>
                <w:sz w:val="21"/>
                <w:szCs w:val="21"/>
                <w:highlight w:val="none"/>
                <w:lang w:val="en-US" w:eastAsia="zh-CN"/>
              </w:rPr>
              <w:t>招标</w:t>
            </w:r>
            <w:r>
              <w:rPr>
                <w:rFonts w:hint="eastAsia" w:ascii="宋体" w:hAnsi="宋体" w:eastAsia="宋体" w:cs="宋体"/>
                <w:b w:val="0"/>
                <w:sz w:val="21"/>
                <w:szCs w:val="21"/>
                <w:highlight w:val="none"/>
                <w:lang w:val="en-US" w:eastAsia="zh-CN"/>
              </w:rPr>
              <w:t>文件</w:t>
            </w:r>
            <w:r>
              <w:rPr>
                <w:rFonts w:hint="eastAsia" w:ascii="宋体" w:hAnsi="宋体" w:eastAsia="宋体" w:cs="宋体"/>
                <w:b w:val="0"/>
                <w:sz w:val="21"/>
                <w:szCs w:val="21"/>
                <w:highlight w:val="none"/>
                <w:lang w:val="zh-CN"/>
              </w:rPr>
              <w:t>要求的签字盖章要求。</w:t>
            </w:r>
          </w:p>
        </w:tc>
      </w:tr>
      <w:tr w14:paraId="5D091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514" w:type="dxa"/>
            <w:vMerge w:val="continue"/>
            <w:tcBorders>
              <w:bottom w:val="single" w:color="auto" w:sz="4" w:space="0"/>
            </w:tcBorders>
            <w:noWrap w:val="0"/>
            <w:vAlign w:val="center"/>
          </w:tcPr>
          <w:p w14:paraId="12A7A73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tcBorders>
              <w:bottom w:val="single" w:color="auto" w:sz="4" w:space="0"/>
            </w:tcBorders>
            <w:noWrap w:val="0"/>
            <w:vAlign w:val="center"/>
          </w:tcPr>
          <w:p w14:paraId="48F94A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tcBorders>
              <w:bottom w:val="single" w:color="auto" w:sz="4" w:space="0"/>
            </w:tcBorders>
            <w:noWrap w:val="0"/>
            <w:vAlign w:val="center"/>
          </w:tcPr>
          <w:p w14:paraId="13E2A3A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报价唯一</w:t>
            </w:r>
          </w:p>
        </w:tc>
        <w:tc>
          <w:tcPr>
            <w:tcW w:w="7295" w:type="dxa"/>
            <w:tcBorders>
              <w:bottom w:val="single" w:color="auto" w:sz="4" w:space="0"/>
            </w:tcBorders>
            <w:noWrap w:val="0"/>
            <w:vAlign w:val="center"/>
          </w:tcPr>
          <w:p w14:paraId="2DDAB96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只能有一个有效报价</w:t>
            </w:r>
            <w:r>
              <w:rPr>
                <w:rFonts w:hint="eastAsia" w:ascii="宋体" w:hAnsi="宋体" w:eastAsia="宋体" w:cs="宋体"/>
                <w:b w:val="0"/>
                <w:sz w:val="21"/>
                <w:szCs w:val="21"/>
                <w:highlight w:val="none"/>
                <w:lang w:val="en-US" w:eastAsia="zh-CN"/>
              </w:rPr>
              <w:t>且不得超过预算金额</w:t>
            </w:r>
            <w:r>
              <w:rPr>
                <w:rFonts w:hint="eastAsia" w:ascii="宋体" w:hAnsi="宋体" w:eastAsia="宋体" w:cs="宋体"/>
                <w:b w:val="0"/>
                <w:sz w:val="21"/>
                <w:szCs w:val="21"/>
                <w:highlight w:val="none"/>
                <w:lang w:val="zh-CN"/>
              </w:rPr>
              <w:t>。</w:t>
            </w:r>
          </w:p>
        </w:tc>
      </w:tr>
      <w:tr w14:paraId="0113E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10627" w:type="dxa"/>
            <w:gridSpan w:val="4"/>
            <w:tcBorders>
              <w:bottom w:val="single" w:color="auto" w:sz="4" w:space="0"/>
            </w:tcBorders>
            <w:noWrap w:val="0"/>
            <w:vAlign w:val="center"/>
          </w:tcPr>
          <w:p w14:paraId="7101BC2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注：以上各项评审标准，有一项不合格，即为投标被否决，不再进入后续资格评审。</w:t>
            </w:r>
          </w:p>
        </w:tc>
      </w:tr>
      <w:tr w14:paraId="3B99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514" w:type="dxa"/>
            <w:vMerge w:val="restart"/>
            <w:noWrap w:val="0"/>
            <w:vAlign w:val="center"/>
          </w:tcPr>
          <w:p w14:paraId="3F7AFB7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2.1.2</w:t>
            </w:r>
          </w:p>
        </w:tc>
        <w:tc>
          <w:tcPr>
            <w:tcW w:w="410" w:type="dxa"/>
            <w:vMerge w:val="restart"/>
            <w:noWrap w:val="0"/>
            <w:vAlign w:val="center"/>
          </w:tcPr>
          <w:p w14:paraId="1DD7975D">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资格评审标准</w:t>
            </w:r>
          </w:p>
        </w:tc>
        <w:tc>
          <w:tcPr>
            <w:tcW w:w="2408" w:type="dxa"/>
            <w:noWrap w:val="0"/>
            <w:vAlign w:val="center"/>
          </w:tcPr>
          <w:p w14:paraId="7944503B">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营业执照</w:t>
            </w:r>
          </w:p>
        </w:tc>
        <w:tc>
          <w:tcPr>
            <w:tcW w:w="7295" w:type="dxa"/>
            <w:noWrap w:val="0"/>
            <w:vAlign w:val="center"/>
          </w:tcPr>
          <w:p w14:paraId="280D5C69">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zh-CN" w:eastAsia="zh-CN"/>
              </w:rPr>
              <w:t>供应商</w:t>
            </w:r>
            <w:r>
              <w:rPr>
                <w:rFonts w:hint="eastAsia" w:ascii="宋体" w:hAnsi="宋体" w:eastAsia="宋体" w:cs="宋体"/>
                <w:sz w:val="21"/>
                <w:szCs w:val="21"/>
                <w:highlight w:val="none"/>
                <w:lang w:val="en-US" w:eastAsia="zh-CN"/>
              </w:rPr>
              <w:t>须</w:t>
            </w:r>
            <w:r>
              <w:rPr>
                <w:rFonts w:hint="eastAsia" w:ascii="宋体" w:hAnsi="宋体" w:eastAsia="宋体" w:cs="宋体"/>
                <w:sz w:val="21"/>
                <w:szCs w:val="21"/>
                <w:highlight w:val="none"/>
                <w:lang w:val="zh-CN" w:eastAsia="zh-CN"/>
              </w:rPr>
              <w:t>具有独立法人资格</w:t>
            </w:r>
            <w:r>
              <w:rPr>
                <w:rFonts w:hint="eastAsia" w:ascii="宋体" w:hAnsi="宋体" w:eastAsia="宋体" w:cs="宋体"/>
                <w:sz w:val="21"/>
                <w:szCs w:val="21"/>
                <w:highlight w:val="none"/>
                <w:lang w:val="en-US" w:eastAsia="zh-CN"/>
              </w:rPr>
              <w:t>或其他组织</w:t>
            </w:r>
            <w:r>
              <w:rPr>
                <w:rFonts w:hint="eastAsia" w:ascii="宋体" w:hAnsi="宋体" w:eastAsia="宋体" w:cs="宋体"/>
                <w:sz w:val="21"/>
                <w:szCs w:val="21"/>
                <w:highlight w:val="none"/>
                <w:lang w:val="zh-CN" w:eastAsia="zh-CN"/>
              </w:rPr>
              <w:t>，</w:t>
            </w:r>
            <w:r>
              <w:rPr>
                <w:rFonts w:hint="eastAsia" w:ascii="宋体" w:hAnsi="宋体" w:cs="宋体"/>
                <w:sz w:val="21"/>
                <w:szCs w:val="21"/>
                <w:highlight w:val="none"/>
                <w:lang w:val="en-US" w:eastAsia="zh-CN"/>
              </w:rPr>
              <w:t>具备有效的营业执照</w:t>
            </w:r>
            <w:r>
              <w:rPr>
                <w:rFonts w:hint="eastAsia" w:ascii="宋体" w:hAnsi="宋体" w:eastAsia="宋体" w:cs="宋体"/>
                <w:b w:val="0"/>
                <w:sz w:val="21"/>
                <w:szCs w:val="21"/>
                <w:highlight w:val="none"/>
                <w:lang w:val="zh-CN"/>
              </w:rPr>
              <w:t>，标书内附</w:t>
            </w:r>
            <w:r>
              <w:rPr>
                <w:rFonts w:hint="eastAsia" w:ascii="宋体" w:hAnsi="宋体" w:eastAsia="宋体" w:cs="宋体"/>
                <w:b w:val="0"/>
                <w:sz w:val="21"/>
                <w:szCs w:val="21"/>
                <w:highlight w:val="none"/>
                <w:lang w:val="en-US" w:eastAsia="zh-CN"/>
              </w:rPr>
              <w:t>营业执照副本</w:t>
            </w:r>
            <w:r>
              <w:rPr>
                <w:rFonts w:hint="eastAsia" w:ascii="宋体" w:hAnsi="宋体" w:eastAsia="宋体" w:cs="宋体"/>
                <w:b w:val="0"/>
                <w:sz w:val="21"/>
                <w:szCs w:val="21"/>
                <w:highlight w:val="none"/>
                <w:lang w:val="zh-CN"/>
              </w:rPr>
              <w:t>复印件加盖公章。</w:t>
            </w:r>
          </w:p>
        </w:tc>
      </w:tr>
      <w:tr w14:paraId="4449B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14" w:type="dxa"/>
            <w:vMerge w:val="continue"/>
            <w:noWrap w:val="0"/>
            <w:vAlign w:val="center"/>
          </w:tcPr>
          <w:p w14:paraId="1D8A37F8">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3F6909C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083A1FC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财务要求</w:t>
            </w:r>
          </w:p>
        </w:tc>
        <w:tc>
          <w:tcPr>
            <w:tcW w:w="7295" w:type="dxa"/>
            <w:noWrap w:val="0"/>
            <w:vAlign w:val="center"/>
          </w:tcPr>
          <w:p w14:paraId="46DE2A8A">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具有良好的商业信誉和健全的财务会计制度，需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4E972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514" w:type="dxa"/>
            <w:vMerge w:val="continue"/>
            <w:noWrap w:val="0"/>
            <w:vAlign w:val="center"/>
          </w:tcPr>
          <w:p w14:paraId="55549E6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02BA44D7">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7FE316C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纳税证明及依法缴纳社会保障资金</w:t>
            </w:r>
          </w:p>
        </w:tc>
        <w:tc>
          <w:tcPr>
            <w:tcW w:w="7295" w:type="dxa"/>
            <w:noWrap w:val="0"/>
            <w:vAlign w:val="center"/>
          </w:tcPr>
          <w:p w14:paraId="7AB3A29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sz w:val="21"/>
                <w:szCs w:val="21"/>
                <w:highlight w:val="none"/>
                <w:lang w:val="en-US" w:eastAsia="zh-CN"/>
              </w:rPr>
              <w:t>具有依法缴纳税收和依法缴纳社会保障资金的良好记录，需</w:t>
            </w:r>
            <w:r>
              <w:rPr>
                <w:rFonts w:hint="eastAsia" w:ascii="宋体" w:hAnsi="宋体" w:cs="宋体"/>
                <w:sz w:val="21"/>
                <w:szCs w:val="21"/>
                <w:highlight w:val="none"/>
                <w:lang w:val="en-US" w:eastAsia="zh-CN"/>
              </w:rPr>
              <w:t>提供资格条件</w:t>
            </w:r>
            <w:r>
              <w:rPr>
                <w:rFonts w:hint="eastAsia" w:ascii="宋体" w:hAnsi="宋体" w:eastAsia="宋体" w:cs="宋体"/>
                <w:sz w:val="21"/>
                <w:szCs w:val="21"/>
                <w:highlight w:val="none"/>
                <w:lang w:val="en-US" w:eastAsia="zh-CN"/>
              </w:rPr>
              <w:t>承诺函。</w:t>
            </w:r>
          </w:p>
        </w:tc>
      </w:tr>
      <w:tr w14:paraId="55F1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514" w:type="dxa"/>
            <w:vMerge w:val="continue"/>
            <w:noWrap w:val="0"/>
            <w:vAlign w:val="center"/>
          </w:tcPr>
          <w:p w14:paraId="34204B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5A811C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68EB483D">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Cs/>
                <w:kern w:val="0"/>
                <w:sz w:val="21"/>
                <w:szCs w:val="21"/>
                <w:highlight w:val="none"/>
                <w:lang w:val="en-US" w:eastAsia="zh-CN"/>
              </w:rPr>
              <w:t>信誉要求</w:t>
            </w:r>
          </w:p>
        </w:tc>
        <w:tc>
          <w:tcPr>
            <w:tcW w:w="7295" w:type="dxa"/>
            <w:noWrap w:val="0"/>
            <w:vAlign w:val="center"/>
          </w:tcPr>
          <w:p w14:paraId="63FF52A2">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zh-CN" w:eastAsia="zh-CN"/>
              </w:rPr>
            </w:pPr>
            <w:r>
              <w:rPr>
                <w:rFonts w:hint="eastAsia" w:ascii="宋体" w:hAnsi="宋体" w:eastAsia="宋体" w:cs="宋体"/>
                <w:sz w:val="21"/>
                <w:szCs w:val="21"/>
                <w:highlight w:val="none"/>
                <w:lang w:val="zh-CN"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val="zh-CN" w:eastAsia="zh-CN"/>
              </w:rPr>
              <w:t>）拒绝列入政府取消投标资格记录期间的企业或个人投标。</w:t>
            </w:r>
          </w:p>
          <w:p w14:paraId="6345C7C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（2）按照《财政部关于在政府采购活动中查询及使用信用记录有关问题的通知》（财库〔2016〕125号）的要求，根据递交</w:t>
            </w:r>
            <w:r>
              <w:rPr>
                <w:rFonts w:hint="eastAsia" w:ascii="宋体" w:hAnsi="宋体" w:cs="宋体"/>
                <w:sz w:val="21"/>
                <w:szCs w:val="21"/>
                <w:highlight w:val="none"/>
                <w:lang w:val="en-US" w:eastAsia="zh-CN"/>
              </w:rPr>
              <w:t>投标文件</w:t>
            </w:r>
            <w:r>
              <w:rPr>
                <w:rFonts w:hint="eastAsia" w:ascii="宋体" w:hAnsi="宋体" w:eastAsia="宋体" w:cs="宋体"/>
                <w:sz w:val="21"/>
                <w:szCs w:val="21"/>
                <w:highlight w:val="none"/>
                <w:lang w:val="en-US" w:eastAsia="zh-CN"/>
              </w:rPr>
              <w:t>截止时间“信用中国”网站（www.creditchina.gov.cn）、中国政府采购网（www.ccgp.gov.cn）的信息，对列入失信被执行人、重大税收违法案件当事人名单（即“税收违法黑名单”）、政府采购严重违法失信行为记录名单及其他不符合《中华人民共和国政府采购法》第二十二条规定条件的申请人，拒绝参与政府采购活动。</w:t>
            </w:r>
          </w:p>
          <w:p w14:paraId="541820C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标书内（1）附</w:t>
            </w:r>
            <w:r>
              <w:rPr>
                <w:rFonts w:hint="eastAsia" w:ascii="宋体" w:hAnsi="宋体" w:eastAsia="宋体" w:cs="宋体"/>
                <w:bCs/>
                <w:color w:val="auto"/>
                <w:kern w:val="15"/>
                <w:sz w:val="21"/>
                <w:szCs w:val="21"/>
                <w:highlight w:val="none"/>
                <w:lang w:val="zh-CN"/>
              </w:rPr>
              <w:t>由法定代表人</w:t>
            </w:r>
            <w:r>
              <w:rPr>
                <w:rFonts w:hint="eastAsia" w:ascii="宋体" w:hAnsi="宋体" w:eastAsia="宋体" w:cs="宋体"/>
                <w:bCs/>
                <w:color w:val="auto"/>
                <w:kern w:val="15"/>
                <w:sz w:val="21"/>
                <w:szCs w:val="21"/>
                <w:highlight w:val="none"/>
                <w:lang w:val="zh-CN" w:eastAsia="zh-CN"/>
              </w:rPr>
              <w:t>或其委托代理人</w:t>
            </w:r>
            <w:r>
              <w:rPr>
                <w:rFonts w:hint="eastAsia" w:ascii="宋体" w:hAnsi="宋体" w:eastAsia="宋体" w:cs="宋体"/>
                <w:bCs/>
                <w:color w:val="auto"/>
                <w:kern w:val="15"/>
                <w:sz w:val="21"/>
                <w:szCs w:val="21"/>
                <w:highlight w:val="none"/>
                <w:lang w:val="zh-CN"/>
              </w:rPr>
              <w:t>签字并加盖供应商公章的承诺书，（</w:t>
            </w:r>
            <w:r>
              <w:rPr>
                <w:rFonts w:hint="eastAsia" w:ascii="宋体" w:hAnsi="宋体" w:eastAsia="宋体" w:cs="宋体"/>
                <w:bCs/>
                <w:color w:val="auto"/>
                <w:kern w:val="15"/>
                <w:sz w:val="21"/>
                <w:szCs w:val="21"/>
                <w:highlight w:val="none"/>
                <w:lang w:val="en-US" w:eastAsia="zh-CN"/>
              </w:rPr>
              <w:t>2</w:t>
            </w:r>
            <w:r>
              <w:rPr>
                <w:rFonts w:hint="eastAsia" w:ascii="宋体" w:hAnsi="宋体" w:eastAsia="宋体" w:cs="宋体"/>
                <w:bCs/>
                <w:color w:val="auto"/>
                <w:kern w:val="15"/>
                <w:sz w:val="21"/>
                <w:szCs w:val="21"/>
                <w:highlight w:val="none"/>
                <w:lang w:val="zh-CN"/>
              </w:rPr>
              <w:t>）附网站查询截图复印件加盖供应商公章。</w:t>
            </w:r>
          </w:p>
        </w:tc>
      </w:tr>
      <w:tr w14:paraId="2AD2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0627" w:type="dxa"/>
            <w:gridSpan w:val="4"/>
            <w:noWrap w:val="0"/>
            <w:vAlign w:val="center"/>
          </w:tcPr>
          <w:p w14:paraId="4B957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注：以上各项评审标准，有一项不合格，即为投标被否决，不再进入后续响应性评审。</w:t>
            </w:r>
          </w:p>
        </w:tc>
      </w:tr>
      <w:tr w14:paraId="439F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14" w:type="dxa"/>
            <w:vMerge w:val="restart"/>
            <w:noWrap w:val="0"/>
            <w:vAlign w:val="center"/>
          </w:tcPr>
          <w:p w14:paraId="63947A5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2.1.3</w:t>
            </w:r>
          </w:p>
        </w:tc>
        <w:tc>
          <w:tcPr>
            <w:tcW w:w="410" w:type="dxa"/>
            <w:vMerge w:val="restart"/>
            <w:noWrap w:val="0"/>
            <w:vAlign w:val="center"/>
          </w:tcPr>
          <w:p w14:paraId="6B36EEC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响应性评审标准</w:t>
            </w:r>
          </w:p>
        </w:tc>
        <w:tc>
          <w:tcPr>
            <w:tcW w:w="2408" w:type="dxa"/>
            <w:noWrap w:val="0"/>
            <w:vAlign w:val="center"/>
          </w:tcPr>
          <w:p w14:paraId="3AC57680">
            <w:pPr>
              <w:pStyle w:val="14"/>
              <w:keepNext w:val="0"/>
              <w:keepLines w:val="0"/>
              <w:pageBreakBefore w:val="0"/>
              <w:widowControl w:val="0"/>
              <w:tabs>
                <w:tab w:val="clear" w:pos="4153"/>
                <w:tab w:val="clear" w:pos="8306"/>
              </w:tabs>
              <w:kinsoku/>
              <w:wordWrap/>
              <w:overflowPunct/>
              <w:topLinePunct w:val="0"/>
              <w:autoSpaceDE w:val="0"/>
              <w:autoSpaceDN w:val="0"/>
              <w:bidi w:val="0"/>
              <w:adjustRightInd w:val="0"/>
              <w:snapToGrid/>
              <w:spacing w:line="240" w:lineRule="auto"/>
              <w:jc w:val="center"/>
              <w:textAlignment w:val="auto"/>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7295" w:type="dxa"/>
            <w:noWrap w:val="0"/>
            <w:vAlign w:val="center"/>
          </w:tcPr>
          <w:p w14:paraId="5E40CF02">
            <w:pPr>
              <w:keepNext w:val="0"/>
              <w:keepLines w:val="0"/>
              <w:pageBreakBefore w:val="0"/>
              <w:widowControl w:val="0"/>
              <w:kinsoku/>
              <w:wordWrap/>
              <w:overflowPunct/>
              <w:topLinePunct w:val="0"/>
              <w:bidi w:val="0"/>
              <w:snapToGrid/>
              <w:spacing w:line="240" w:lineRule="auto"/>
              <w:jc w:val="left"/>
              <w:textAlignment w:val="auto"/>
              <w:rPr>
                <w:rFonts w:hint="eastAsia" w:ascii="宋体" w:hAnsi="宋体" w:eastAsia="宋体" w:cs="宋体"/>
                <w:b w:val="0"/>
                <w:color w:val="FF0000"/>
                <w:kern w:val="2"/>
                <w:sz w:val="21"/>
                <w:szCs w:val="21"/>
                <w:highlight w:val="none"/>
                <w:lang w:val="en-US" w:eastAsia="zh-CN"/>
              </w:rPr>
            </w:pPr>
            <w:r>
              <w:rPr>
                <w:rFonts w:hint="eastAsia" w:ascii="宋体" w:hAnsi="宋体" w:cs="宋体"/>
                <w:sz w:val="21"/>
                <w:szCs w:val="21"/>
                <w:highlight w:val="none"/>
                <w:lang w:val="en-US" w:eastAsia="zh-CN"/>
              </w:rPr>
              <w:t>合同签订后90日内完成供货、安装及调试。</w:t>
            </w:r>
          </w:p>
        </w:tc>
      </w:tr>
      <w:tr w14:paraId="486B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4" w:type="dxa"/>
            <w:vMerge w:val="continue"/>
            <w:noWrap w:val="0"/>
            <w:vAlign w:val="center"/>
          </w:tcPr>
          <w:p w14:paraId="559894B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1DE797F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6620CD87">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质量标准</w:t>
            </w:r>
          </w:p>
        </w:tc>
        <w:tc>
          <w:tcPr>
            <w:tcW w:w="7295" w:type="dxa"/>
            <w:noWrap w:val="0"/>
            <w:vAlign w:val="center"/>
          </w:tcPr>
          <w:p w14:paraId="5DBDB18E">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cs="宋体"/>
                <w:sz w:val="21"/>
                <w:szCs w:val="21"/>
                <w:highlight w:val="none"/>
                <w:lang w:val="en-US" w:eastAsia="zh-CN"/>
              </w:rPr>
              <w:t>符合国家及行业合格标准。</w:t>
            </w:r>
          </w:p>
        </w:tc>
      </w:tr>
      <w:tr w14:paraId="5969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514" w:type="dxa"/>
            <w:vMerge w:val="continue"/>
            <w:noWrap w:val="0"/>
            <w:vAlign w:val="center"/>
          </w:tcPr>
          <w:p w14:paraId="372E697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AED5CD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22FCD2D5">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投标有效期</w:t>
            </w:r>
          </w:p>
        </w:tc>
        <w:tc>
          <w:tcPr>
            <w:tcW w:w="7295" w:type="dxa"/>
            <w:noWrap w:val="0"/>
            <w:vAlign w:val="center"/>
          </w:tcPr>
          <w:p w14:paraId="59834C3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投标截止期结束后90天（日历天）。</w:t>
            </w:r>
          </w:p>
        </w:tc>
      </w:tr>
      <w:tr w14:paraId="0C0B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14:paraId="5B472B9A">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955F224">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4220885E">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投标报价</w:t>
            </w:r>
          </w:p>
        </w:tc>
        <w:tc>
          <w:tcPr>
            <w:tcW w:w="7295" w:type="dxa"/>
            <w:noWrap w:val="0"/>
            <w:vAlign w:val="center"/>
          </w:tcPr>
          <w:p w14:paraId="6CE085DF">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zh-CN"/>
              </w:rPr>
              <w:t>预算金额：</w:t>
            </w:r>
            <w:r>
              <w:rPr>
                <w:rFonts w:hint="eastAsia" w:ascii="宋体" w:hAnsi="宋体" w:cs="宋体"/>
                <w:b w:val="0"/>
                <w:sz w:val="21"/>
                <w:szCs w:val="21"/>
                <w:highlight w:val="none"/>
                <w:lang w:val="en-US" w:eastAsia="zh-CN"/>
              </w:rPr>
              <w:t>100万元</w:t>
            </w:r>
            <w:r>
              <w:rPr>
                <w:rFonts w:hint="eastAsia" w:ascii="宋体" w:hAnsi="宋体" w:eastAsia="宋体" w:cs="宋体"/>
                <w:b w:val="0"/>
                <w:sz w:val="21"/>
                <w:szCs w:val="21"/>
                <w:highlight w:val="none"/>
                <w:lang w:val="en-US" w:eastAsia="zh-CN"/>
              </w:rPr>
              <w:t>；</w:t>
            </w:r>
          </w:p>
          <w:p w14:paraId="7E0BDE2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default"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lang w:val="en-US" w:eastAsia="zh-CN"/>
              </w:rPr>
              <w:t>最高投标限价：</w:t>
            </w:r>
            <w:r>
              <w:rPr>
                <w:rFonts w:hint="eastAsia" w:ascii="宋体" w:hAnsi="宋体" w:cs="宋体"/>
                <w:b w:val="0"/>
                <w:sz w:val="21"/>
                <w:szCs w:val="21"/>
                <w:highlight w:val="none"/>
                <w:lang w:val="en-US" w:eastAsia="zh-CN"/>
              </w:rPr>
              <w:t>100万元</w:t>
            </w:r>
            <w:r>
              <w:rPr>
                <w:rFonts w:hint="eastAsia" w:ascii="宋体" w:hAnsi="宋体" w:eastAsia="宋体" w:cs="宋体"/>
                <w:b w:val="0"/>
                <w:bCs w:val="0"/>
                <w:sz w:val="21"/>
                <w:szCs w:val="21"/>
                <w:highlight w:val="none"/>
                <w:lang w:val="en-US" w:eastAsia="zh-CN"/>
              </w:rPr>
              <w:t>（</w:t>
            </w:r>
            <w:r>
              <w:rPr>
                <w:rFonts w:hint="eastAsia" w:ascii="宋体" w:hAnsi="宋体" w:cs="宋体"/>
                <w:b w:val="0"/>
                <w:bCs w:val="0"/>
                <w:sz w:val="21"/>
                <w:szCs w:val="21"/>
                <w:highlight w:val="none"/>
                <w:lang w:val="zh-CN" w:eastAsia="zh-CN"/>
              </w:rPr>
              <w:t>超出此最高投标限价的投标报价将被否决</w:t>
            </w:r>
            <w:r>
              <w:rPr>
                <w:rFonts w:hint="eastAsia" w:ascii="宋体" w:hAnsi="宋体" w:eastAsia="宋体" w:cs="宋体"/>
                <w:b w:val="0"/>
                <w:bCs w:val="0"/>
                <w:sz w:val="21"/>
                <w:szCs w:val="21"/>
                <w:highlight w:val="none"/>
                <w:lang w:val="en-US" w:eastAsia="zh-CN"/>
              </w:rPr>
              <w:t>）。</w:t>
            </w:r>
          </w:p>
        </w:tc>
      </w:tr>
      <w:tr w14:paraId="4F99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514" w:type="dxa"/>
            <w:vMerge w:val="continue"/>
            <w:noWrap w:val="0"/>
            <w:vAlign w:val="center"/>
          </w:tcPr>
          <w:p w14:paraId="7563D0E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215E7A0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shd w:val="clear" w:color="auto" w:fill="auto"/>
            <w:noWrap w:val="0"/>
            <w:vAlign w:val="center"/>
          </w:tcPr>
          <w:p w14:paraId="7E80DAC4">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kern w:val="2"/>
                <w:sz w:val="21"/>
                <w:szCs w:val="21"/>
                <w:highlight w:val="none"/>
                <w:lang w:val="zh-CN" w:eastAsia="zh-CN" w:bidi="ar-SA"/>
              </w:rPr>
            </w:pPr>
            <w:r>
              <w:rPr>
                <w:rFonts w:hint="eastAsia" w:ascii="宋体" w:hAnsi="宋体" w:cs="宋体"/>
                <w:b w:val="0"/>
                <w:sz w:val="21"/>
                <w:szCs w:val="21"/>
                <w:highlight w:val="none"/>
                <w:lang w:val="en-US" w:eastAsia="zh-CN"/>
              </w:rPr>
              <w:t>中小企业</w:t>
            </w:r>
          </w:p>
        </w:tc>
        <w:tc>
          <w:tcPr>
            <w:tcW w:w="7295" w:type="dxa"/>
            <w:shd w:val="clear" w:color="auto" w:fill="auto"/>
            <w:noWrap w:val="0"/>
            <w:vAlign w:val="center"/>
          </w:tcPr>
          <w:p w14:paraId="05E684E5">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本项目专门面向中小微企业，提供中小企业声明函</w:t>
            </w:r>
          </w:p>
        </w:tc>
      </w:tr>
      <w:tr w14:paraId="61AD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514" w:type="dxa"/>
            <w:vMerge w:val="continue"/>
            <w:noWrap w:val="0"/>
            <w:vAlign w:val="center"/>
          </w:tcPr>
          <w:p w14:paraId="39EF95A1">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410" w:type="dxa"/>
            <w:vMerge w:val="continue"/>
            <w:noWrap w:val="0"/>
            <w:vAlign w:val="center"/>
          </w:tcPr>
          <w:p w14:paraId="48E9025B">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rPr>
            </w:pPr>
          </w:p>
        </w:tc>
        <w:tc>
          <w:tcPr>
            <w:tcW w:w="2408" w:type="dxa"/>
            <w:noWrap w:val="0"/>
            <w:vAlign w:val="center"/>
          </w:tcPr>
          <w:p w14:paraId="2249CC9C">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其他要求</w:t>
            </w:r>
          </w:p>
        </w:tc>
        <w:tc>
          <w:tcPr>
            <w:tcW w:w="7295" w:type="dxa"/>
            <w:noWrap w:val="0"/>
            <w:vAlign w:val="center"/>
          </w:tcPr>
          <w:p w14:paraId="2C437016">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lang w:val="zh-CN" w:eastAsia="zh-CN"/>
              </w:rPr>
            </w:pPr>
            <w:r>
              <w:rPr>
                <w:rFonts w:hint="eastAsia" w:ascii="宋体" w:hAnsi="宋体" w:eastAsia="宋体" w:cs="宋体"/>
                <w:b w:val="0"/>
                <w:sz w:val="21"/>
                <w:szCs w:val="21"/>
                <w:highlight w:val="none"/>
                <w:lang w:val="zh-CN" w:eastAsia="zh-CN"/>
              </w:rPr>
              <w:t>符合</w:t>
            </w:r>
            <w:r>
              <w:rPr>
                <w:rFonts w:hint="eastAsia" w:ascii="宋体" w:hAnsi="宋体" w:cs="宋体"/>
                <w:b w:val="0"/>
                <w:sz w:val="21"/>
                <w:szCs w:val="21"/>
                <w:highlight w:val="none"/>
                <w:lang w:val="zh-CN" w:eastAsia="zh-CN"/>
              </w:rPr>
              <w:t>招标</w:t>
            </w:r>
            <w:r>
              <w:rPr>
                <w:rFonts w:hint="eastAsia" w:ascii="宋体" w:hAnsi="宋体" w:eastAsia="宋体" w:cs="宋体"/>
                <w:b w:val="0"/>
                <w:sz w:val="21"/>
                <w:szCs w:val="21"/>
                <w:highlight w:val="none"/>
                <w:lang w:val="zh-CN" w:eastAsia="zh-CN"/>
              </w:rPr>
              <w:t>文件规定的其他要求。</w:t>
            </w:r>
          </w:p>
        </w:tc>
      </w:tr>
      <w:tr w14:paraId="245B8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627" w:type="dxa"/>
            <w:gridSpan w:val="4"/>
            <w:noWrap w:val="0"/>
            <w:vAlign w:val="center"/>
          </w:tcPr>
          <w:p w14:paraId="4EB01D00">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宋体" w:hAnsi="宋体" w:eastAsia="宋体" w:cs="宋体"/>
                <w:b w:val="0"/>
                <w:sz w:val="21"/>
                <w:szCs w:val="21"/>
                <w:highlight w:val="none"/>
              </w:rPr>
            </w:pPr>
            <w:r>
              <w:rPr>
                <w:rFonts w:hint="eastAsia" w:ascii="宋体" w:hAnsi="宋体" w:eastAsia="宋体" w:cs="宋体"/>
                <w:b w:val="0"/>
                <w:sz w:val="21"/>
                <w:szCs w:val="21"/>
                <w:highlight w:val="none"/>
                <w:lang w:val="zh-CN"/>
              </w:rPr>
              <w:t>注：以上各项评审标准，有一项不合格，即为投标被否决，不再进入后续详细评审。</w:t>
            </w:r>
          </w:p>
        </w:tc>
      </w:tr>
    </w:tbl>
    <w:p w14:paraId="6166B42F">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br w:type="page"/>
      </w:r>
    </w:p>
    <w:p w14:paraId="0E390477">
      <w:pPr>
        <w:bidi w:val="0"/>
        <w:jc w:val="center"/>
        <w:rPr>
          <w:rFonts w:hint="eastAsia" w:ascii="宋体" w:hAnsi="宋体" w:eastAsia="宋体" w:cs="宋体"/>
          <w:highlight w:val="none"/>
          <w:lang w:val="zh-CN"/>
        </w:rPr>
      </w:pPr>
      <w:bookmarkStart w:id="25" w:name="_Toc31653"/>
      <w:r>
        <w:rPr>
          <w:rFonts w:hint="eastAsia" w:ascii="宋体" w:hAnsi="宋体" w:eastAsia="宋体" w:cs="宋体"/>
          <w:highlight w:val="none"/>
          <w:lang w:val="zh-CN"/>
        </w:rPr>
        <w:t>评标办法前附表（二）</w:t>
      </w:r>
      <w:bookmarkEnd w:id="25"/>
    </w:p>
    <w:tbl>
      <w:tblPr>
        <w:tblStyle w:val="24"/>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850"/>
        <w:gridCol w:w="2366"/>
        <w:gridCol w:w="5572"/>
      </w:tblGrid>
      <w:tr w14:paraId="3C44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noWrap w:val="0"/>
            <w:vAlign w:val="center"/>
          </w:tcPr>
          <w:p w14:paraId="2A931F6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366" w:type="dxa"/>
            <w:noWrap w:val="0"/>
            <w:vAlign w:val="center"/>
          </w:tcPr>
          <w:p w14:paraId="2C715C5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5572" w:type="dxa"/>
            <w:noWrap w:val="0"/>
            <w:vAlign w:val="center"/>
          </w:tcPr>
          <w:p w14:paraId="5314584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69DF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1559" w:type="dxa"/>
            <w:gridSpan w:val="2"/>
            <w:noWrap w:val="0"/>
            <w:vAlign w:val="center"/>
          </w:tcPr>
          <w:p w14:paraId="7DE5D0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p w14:paraId="0BD42EFF">
            <w:pPr>
              <w:rPr>
                <w:rFonts w:hint="eastAsia" w:ascii="宋体" w:hAnsi="宋体" w:eastAsia="宋体" w:cs="宋体"/>
                <w:color w:val="auto"/>
                <w:sz w:val="21"/>
                <w:szCs w:val="21"/>
                <w:highlight w:val="none"/>
              </w:rPr>
            </w:pPr>
          </w:p>
        </w:tc>
        <w:tc>
          <w:tcPr>
            <w:tcW w:w="2366" w:type="dxa"/>
            <w:noWrap w:val="0"/>
            <w:vAlign w:val="center"/>
          </w:tcPr>
          <w:p w14:paraId="5997A4B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w:t>
            </w:r>
          </w:p>
          <w:p w14:paraId="5B7A98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(总分100分)</w:t>
            </w:r>
          </w:p>
        </w:tc>
        <w:tc>
          <w:tcPr>
            <w:tcW w:w="5572" w:type="dxa"/>
            <w:noWrap w:val="0"/>
            <w:vAlign w:val="center"/>
          </w:tcPr>
          <w:p w14:paraId="43D977D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技术部分：</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p w14:paraId="29CDB74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商务部分：</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分（含投标报价30分）</w:t>
            </w:r>
          </w:p>
        </w:tc>
      </w:tr>
      <w:tr w14:paraId="786E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noWrap w:val="0"/>
            <w:vAlign w:val="center"/>
          </w:tcPr>
          <w:p w14:paraId="414666A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366" w:type="dxa"/>
            <w:noWrap w:val="0"/>
            <w:vAlign w:val="center"/>
          </w:tcPr>
          <w:p w14:paraId="406DC1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572" w:type="dxa"/>
            <w:noWrap w:val="0"/>
            <w:vAlign w:val="center"/>
          </w:tcPr>
          <w:p w14:paraId="3EC61A8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w:t>
            </w:r>
          </w:p>
        </w:tc>
      </w:tr>
      <w:tr w14:paraId="38F3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9" w:type="dxa"/>
            <w:gridSpan w:val="2"/>
            <w:noWrap w:val="0"/>
            <w:vAlign w:val="center"/>
          </w:tcPr>
          <w:p w14:paraId="6EBE27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2366" w:type="dxa"/>
            <w:noWrap w:val="0"/>
            <w:vAlign w:val="center"/>
          </w:tcPr>
          <w:p w14:paraId="4E310FE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5572" w:type="dxa"/>
            <w:noWrap w:val="0"/>
            <w:vAlign w:val="center"/>
          </w:tcPr>
          <w:p w14:paraId="3203FD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61AE5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0" w:hRule="atLeast"/>
        </w:trPr>
        <w:tc>
          <w:tcPr>
            <w:tcW w:w="709" w:type="dxa"/>
            <w:vMerge w:val="restart"/>
            <w:noWrap w:val="0"/>
            <w:vAlign w:val="center"/>
          </w:tcPr>
          <w:p w14:paraId="435F82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7FAB53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(l)</w:t>
            </w:r>
          </w:p>
          <w:p w14:paraId="2A1C988C">
            <w:pPr>
              <w:rPr>
                <w:rFonts w:hint="eastAsia" w:ascii="宋体" w:hAnsi="宋体" w:eastAsia="宋体" w:cs="宋体"/>
                <w:color w:val="auto"/>
                <w:sz w:val="21"/>
                <w:szCs w:val="21"/>
                <w:highlight w:val="none"/>
              </w:rPr>
            </w:pPr>
          </w:p>
        </w:tc>
        <w:tc>
          <w:tcPr>
            <w:tcW w:w="850" w:type="dxa"/>
            <w:vMerge w:val="restart"/>
            <w:noWrap w:val="0"/>
            <w:vAlign w:val="center"/>
          </w:tcPr>
          <w:p w14:paraId="6B46E22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w:t>
            </w:r>
          </w:p>
          <w:p w14:paraId="01B88A8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2366" w:type="dxa"/>
            <w:shd w:val="clear" w:color="auto" w:fill="auto"/>
            <w:noWrap w:val="0"/>
            <w:vAlign w:val="center"/>
          </w:tcPr>
          <w:p w14:paraId="7108CDB1">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项目整体服务方案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10分</w:t>
            </w:r>
            <w:r>
              <w:rPr>
                <w:rFonts w:hint="eastAsia" w:ascii="宋体" w:hAnsi="宋体" w:eastAsia="宋体" w:cs="宋体"/>
                <w:color w:val="auto"/>
                <w:sz w:val="21"/>
                <w:szCs w:val="21"/>
                <w:highlight w:val="none"/>
                <w:lang w:eastAsia="zh-CN"/>
              </w:rPr>
              <w:t>）</w:t>
            </w:r>
          </w:p>
        </w:tc>
        <w:tc>
          <w:tcPr>
            <w:tcW w:w="5572" w:type="dxa"/>
            <w:shd w:val="clear" w:color="auto" w:fill="auto"/>
            <w:noWrap w:val="0"/>
            <w:vAlign w:val="center"/>
          </w:tcPr>
          <w:p w14:paraId="52C74B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现有信息化管理系统运维、系统问题解决、数据库监测、软件版本升级、软件客户化修改、软件接口政策性调整和升级、问题预警等内容，提供服务方案应科学、合理、详细、操作性强。评标委员会根据响应情况赋分：</w:t>
            </w:r>
          </w:p>
          <w:p w14:paraId="5FE1152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①服务方案全面详细、科学合理，可操作性强，</w:t>
            </w:r>
            <w:r>
              <w:rPr>
                <w:rFonts w:hint="eastAsia" w:ascii="宋体" w:hAnsi="宋体" w:cs="宋体"/>
                <w:color w:val="auto"/>
                <w:sz w:val="21"/>
                <w:szCs w:val="21"/>
                <w:highlight w:val="none"/>
                <w:lang w:eastAsia="zh-CN"/>
              </w:rPr>
              <w:t>无瑕疵</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5F3BB1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②服务方案较为详细，内容较为全面，得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AC7EC5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③服务方案</w:t>
            </w:r>
            <w:r>
              <w:rPr>
                <w:rFonts w:hint="eastAsia" w:ascii="宋体" w:hAnsi="宋体" w:cs="宋体"/>
                <w:color w:val="auto"/>
                <w:sz w:val="21"/>
                <w:szCs w:val="21"/>
                <w:highlight w:val="none"/>
                <w:lang w:eastAsia="zh-CN"/>
              </w:rPr>
              <w:t>内容略粗</w:t>
            </w:r>
            <w:r>
              <w:rPr>
                <w:rFonts w:hint="eastAsia" w:ascii="宋体" w:hAnsi="宋体" w:eastAsia="宋体" w:cs="宋体"/>
                <w:color w:val="auto"/>
                <w:sz w:val="21"/>
                <w:szCs w:val="21"/>
                <w:highlight w:val="none"/>
              </w:rPr>
              <w:t>不够详细，内容不够全面，有较多缺漏内容，得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8550D39">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④无不得分。</w:t>
            </w:r>
          </w:p>
        </w:tc>
      </w:tr>
      <w:tr w14:paraId="5CDE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9" w:hRule="atLeast"/>
        </w:trPr>
        <w:tc>
          <w:tcPr>
            <w:tcW w:w="709" w:type="dxa"/>
            <w:vMerge w:val="continue"/>
            <w:noWrap w:val="0"/>
            <w:vAlign w:val="center"/>
          </w:tcPr>
          <w:p w14:paraId="1AF33D0B">
            <w:pPr>
              <w:rPr>
                <w:rFonts w:hint="eastAsia" w:ascii="宋体" w:hAnsi="宋体" w:eastAsia="宋体" w:cs="宋体"/>
                <w:color w:val="auto"/>
                <w:sz w:val="21"/>
                <w:szCs w:val="21"/>
                <w:highlight w:val="none"/>
              </w:rPr>
            </w:pPr>
          </w:p>
        </w:tc>
        <w:tc>
          <w:tcPr>
            <w:tcW w:w="850" w:type="dxa"/>
            <w:vMerge w:val="continue"/>
            <w:noWrap w:val="0"/>
            <w:vAlign w:val="center"/>
          </w:tcPr>
          <w:p w14:paraId="44264EA8">
            <w:pPr>
              <w:rPr>
                <w:rFonts w:hint="eastAsia" w:ascii="宋体" w:hAnsi="宋体" w:eastAsia="宋体" w:cs="宋体"/>
                <w:color w:val="auto"/>
                <w:sz w:val="21"/>
                <w:szCs w:val="21"/>
                <w:highlight w:val="none"/>
              </w:rPr>
            </w:pPr>
          </w:p>
        </w:tc>
        <w:tc>
          <w:tcPr>
            <w:tcW w:w="2366" w:type="dxa"/>
            <w:shd w:val="clear" w:color="auto" w:fill="auto"/>
            <w:noWrap w:val="0"/>
            <w:vAlign w:val="center"/>
          </w:tcPr>
          <w:p w14:paraId="1DB5018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培训方案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572" w:type="dxa"/>
            <w:shd w:val="clear" w:color="auto" w:fill="auto"/>
            <w:noWrap w:val="0"/>
            <w:vAlign w:val="center"/>
          </w:tcPr>
          <w:p w14:paraId="297F5EFB">
            <w:pP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针对本项目招标内容，提供详细的医院基础信息系统培训方案，内容全面合理，</w:t>
            </w:r>
            <w:r>
              <w:rPr>
                <w:rFonts w:hint="eastAsia" w:ascii="宋体" w:hAnsi="宋体" w:eastAsia="宋体" w:cs="宋体"/>
                <w:color w:val="auto"/>
                <w:sz w:val="21"/>
                <w:szCs w:val="21"/>
                <w:highlight w:val="none"/>
              </w:rPr>
              <w:t>包括但不限于为用户系统管理员提供专业化技术培训</w:t>
            </w:r>
            <w:r>
              <w:rPr>
                <w:rFonts w:hint="eastAsia" w:ascii="宋体" w:hAnsi="宋体" w:cs="宋体"/>
                <w:color w:val="auto"/>
                <w:sz w:val="21"/>
                <w:szCs w:val="21"/>
                <w:highlight w:val="none"/>
                <w:lang w:val="en-US" w:eastAsia="zh-CN"/>
              </w:rPr>
              <w:t>等</w:t>
            </w:r>
          </w:p>
          <w:p w14:paraId="1A815C6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cs="宋体"/>
                <w:color w:val="auto"/>
                <w:sz w:val="21"/>
                <w:szCs w:val="21"/>
                <w:highlight w:val="none"/>
                <w:lang w:eastAsia="zh-CN"/>
              </w:rPr>
              <w:t>培训</w:t>
            </w:r>
            <w:r>
              <w:rPr>
                <w:rFonts w:hint="eastAsia" w:ascii="宋体" w:hAnsi="宋体" w:eastAsia="宋体" w:cs="宋体"/>
                <w:color w:val="auto"/>
                <w:sz w:val="21"/>
                <w:szCs w:val="21"/>
                <w:highlight w:val="none"/>
              </w:rPr>
              <w:t>方案全面详细、科学合理</w:t>
            </w:r>
            <w:r>
              <w:rPr>
                <w:rFonts w:hint="eastAsia" w:ascii="宋体" w:hAnsi="宋体" w:cs="宋体"/>
                <w:color w:val="auto"/>
                <w:sz w:val="21"/>
                <w:szCs w:val="21"/>
                <w:highlight w:val="none"/>
                <w:lang w:eastAsia="zh-CN"/>
              </w:rPr>
              <w:t>易懂</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专业</w:t>
            </w:r>
            <w:r>
              <w:rPr>
                <w:rFonts w:hint="eastAsia" w:ascii="宋体" w:hAnsi="宋体" w:eastAsia="宋体" w:cs="宋体"/>
                <w:color w:val="auto"/>
                <w:sz w:val="21"/>
                <w:szCs w:val="21"/>
                <w:highlight w:val="none"/>
              </w:rPr>
              <w:t>性强，</w:t>
            </w:r>
            <w:r>
              <w:rPr>
                <w:rFonts w:hint="eastAsia" w:ascii="宋体" w:hAnsi="宋体" w:cs="宋体"/>
                <w:color w:val="auto"/>
                <w:sz w:val="21"/>
                <w:szCs w:val="21"/>
                <w:highlight w:val="none"/>
                <w:lang w:eastAsia="zh-CN"/>
              </w:rPr>
              <w:t>培训内容</w:t>
            </w:r>
            <w:r>
              <w:rPr>
                <w:rFonts w:hint="eastAsia" w:ascii="宋体" w:hAnsi="宋体" w:cs="宋体"/>
                <w:color w:val="auto"/>
                <w:sz w:val="21"/>
                <w:szCs w:val="21"/>
                <w:highlight w:val="none"/>
                <w:lang w:val="en-US" w:eastAsia="zh-CN"/>
              </w:rPr>
              <w:t>完全</w:t>
            </w:r>
            <w:r>
              <w:rPr>
                <w:rFonts w:hint="eastAsia" w:ascii="宋体" w:hAnsi="宋体" w:cs="宋体"/>
                <w:color w:val="auto"/>
                <w:sz w:val="21"/>
                <w:szCs w:val="21"/>
                <w:highlight w:val="none"/>
                <w:lang w:eastAsia="zh-CN"/>
              </w:rPr>
              <w:t>满足</w:t>
            </w:r>
            <w:r>
              <w:rPr>
                <w:rFonts w:hint="eastAsia" w:ascii="宋体" w:hAnsi="宋体" w:eastAsia="宋体" w:cs="宋体"/>
                <w:color w:val="auto"/>
                <w:sz w:val="21"/>
                <w:szCs w:val="21"/>
                <w:highlight w:val="none"/>
              </w:rPr>
              <w:t>用户系统管理员</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6B1A22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cs="宋体"/>
                <w:color w:val="auto"/>
                <w:sz w:val="21"/>
                <w:szCs w:val="21"/>
                <w:highlight w:val="none"/>
                <w:lang w:eastAsia="zh-CN"/>
              </w:rPr>
              <w:t>培训</w:t>
            </w:r>
            <w:r>
              <w:rPr>
                <w:rFonts w:hint="eastAsia" w:ascii="宋体" w:hAnsi="宋体" w:eastAsia="宋体" w:cs="宋体"/>
                <w:color w:val="auto"/>
                <w:sz w:val="21"/>
                <w:szCs w:val="21"/>
                <w:highlight w:val="none"/>
              </w:rPr>
              <w:t>方案较为详细，内容较为全面，</w:t>
            </w:r>
            <w:r>
              <w:rPr>
                <w:rFonts w:hint="eastAsia" w:ascii="宋体" w:hAnsi="宋体" w:cs="宋体"/>
                <w:color w:val="auto"/>
                <w:sz w:val="21"/>
                <w:szCs w:val="21"/>
                <w:highlight w:val="none"/>
                <w:lang w:eastAsia="zh-CN"/>
              </w:rPr>
              <w:t>培训内容</w:t>
            </w:r>
            <w:r>
              <w:rPr>
                <w:rFonts w:hint="eastAsia" w:ascii="宋体" w:hAnsi="宋体" w:eastAsia="宋体" w:cs="宋体"/>
                <w:color w:val="auto"/>
                <w:sz w:val="21"/>
                <w:szCs w:val="21"/>
                <w:highlight w:val="none"/>
              </w:rPr>
              <w:t>用户系统管理员</w:t>
            </w:r>
            <w:r>
              <w:rPr>
                <w:rFonts w:hint="eastAsia" w:ascii="宋体" w:hAnsi="宋体" w:cs="宋体"/>
                <w:color w:val="auto"/>
                <w:sz w:val="21"/>
                <w:szCs w:val="21"/>
                <w:highlight w:val="none"/>
                <w:lang w:eastAsia="zh-CN"/>
              </w:rPr>
              <w:t>较为明白，能够满足操作</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14ED97F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cs="宋体"/>
                <w:color w:val="auto"/>
                <w:sz w:val="21"/>
                <w:szCs w:val="21"/>
                <w:highlight w:val="none"/>
                <w:lang w:eastAsia="zh-CN"/>
              </w:rPr>
              <w:t>培训</w:t>
            </w:r>
            <w:r>
              <w:rPr>
                <w:rFonts w:hint="eastAsia" w:ascii="宋体" w:hAnsi="宋体" w:eastAsia="宋体" w:cs="宋体"/>
                <w:color w:val="auto"/>
                <w:sz w:val="21"/>
                <w:szCs w:val="21"/>
                <w:highlight w:val="none"/>
              </w:rPr>
              <w:t>方案</w:t>
            </w:r>
            <w:r>
              <w:rPr>
                <w:rFonts w:hint="eastAsia" w:ascii="宋体" w:hAnsi="宋体" w:cs="宋体"/>
                <w:color w:val="auto"/>
                <w:sz w:val="21"/>
                <w:szCs w:val="21"/>
                <w:highlight w:val="none"/>
                <w:lang w:eastAsia="zh-CN"/>
              </w:rPr>
              <w:t>内容略粗</w:t>
            </w:r>
            <w:r>
              <w:rPr>
                <w:rFonts w:hint="eastAsia" w:ascii="宋体" w:hAnsi="宋体" w:eastAsia="宋体" w:cs="宋体"/>
                <w:color w:val="auto"/>
                <w:sz w:val="21"/>
                <w:szCs w:val="21"/>
                <w:highlight w:val="none"/>
              </w:rPr>
              <w:t>不够详细，内容不够全面，有较多缺漏内容，</w:t>
            </w:r>
            <w:r>
              <w:rPr>
                <w:rFonts w:hint="eastAsia" w:ascii="宋体" w:hAnsi="宋体" w:cs="宋体"/>
                <w:color w:val="auto"/>
                <w:sz w:val="21"/>
                <w:szCs w:val="21"/>
                <w:highlight w:val="none"/>
                <w:lang w:eastAsia="zh-CN"/>
              </w:rPr>
              <w:t>系统管理员可操作性有瑕疵，不能明了体现可操作性</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3A30E0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④无不得分。</w:t>
            </w:r>
          </w:p>
        </w:tc>
      </w:tr>
      <w:tr w14:paraId="206D2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09" w:type="dxa"/>
            <w:vMerge w:val="continue"/>
            <w:noWrap w:val="0"/>
            <w:vAlign w:val="center"/>
          </w:tcPr>
          <w:p w14:paraId="34825C5A">
            <w:pPr>
              <w:rPr>
                <w:rFonts w:hint="eastAsia" w:ascii="宋体" w:hAnsi="宋体" w:eastAsia="宋体" w:cs="宋体"/>
                <w:color w:val="auto"/>
                <w:sz w:val="21"/>
                <w:szCs w:val="21"/>
                <w:highlight w:val="none"/>
              </w:rPr>
            </w:pPr>
          </w:p>
        </w:tc>
        <w:tc>
          <w:tcPr>
            <w:tcW w:w="850" w:type="dxa"/>
            <w:vMerge w:val="continue"/>
            <w:noWrap w:val="0"/>
            <w:vAlign w:val="center"/>
          </w:tcPr>
          <w:p w14:paraId="0C5E5B2A">
            <w:pPr>
              <w:rPr>
                <w:rFonts w:hint="eastAsia" w:ascii="宋体" w:hAnsi="宋体" w:eastAsia="宋体" w:cs="宋体"/>
                <w:color w:val="auto"/>
                <w:sz w:val="21"/>
                <w:szCs w:val="21"/>
                <w:highlight w:val="none"/>
              </w:rPr>
            </w:pPr>
          </w:p>
        </w:tc>
        <w:tc>
          <w:tcPr>
            <w:tcW w:w="2366" w:type="dxa"/>
            <w:shd w:val="clear" w:color="auto" w:fill="auto"/>
            <w:noWrap w:val="0"/>
            <w:vAlign w:val="center"/>
          </w:tcPr>
          <w:p w14:paraId="1711A4AC">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保密措施服务方案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572" w:type="dxa"/>
            <w:shd w:val="clear" w:color="auto" w:fill="auto"/>
            <w:noWrap w:val="0"/>
            <w:vAlign w:val="center"/>
          </w:tcPr>
          <w:p w14:paraId="1441058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通过采用系统数据传输加密、数据治理脱敏、数据隔离、安全评估等措施，构建安全、可靠的运行体系，提升系统数据安全性</w:t>
            </w:r>
            <w:r>
              <w:rPr>
                <w:rFonts w:hint="eastAsia" w:ascii="宋体" w:hAnsi="宋体" w:cs="宋体"/>
                <w:color w:val="auto"/>
                <w:sz w:val="21"/>
                <w:szCs w:val="21"/>
                <w:highlight w:val="none"/>
                <w:lang w:eastAsia="zh-CN"/>
              </w:rPr>
              <w:t>；</w:t>
            </w:r>
          </w:p>
          <w:p w14:paraId="3ABFD1A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①保密措施服务方案全面详细、科学合理，可操作性强，</w:t>
            </w:r>
            <w:r>
              <w:rPr>
                <w:rFonts w:hint="eastAsia" w:ascii="宋体" w:hAnsi="宋体" w:cs="宋体"/>
                <w:color w:val="auto"/>
                <w:sz w:val="21"/>
                <w:szCs w:val="21"/>
                <w:highlight w:val="none"/>
                <w:lang w:eastAsia="zh-CN"/>
              </w:rPr>
              <w:t>能够充分体系医院系统安全性，无瑕疵</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62090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②保密措施服务方案较为详细，内容较为全面，</w:t>
            </w:r>
            <w:r>
              <w:rPr>
                <w:rFonts w:hint="eastAsia" w:ascii="宋体" w:hAnsi="宋体" w:cs="宋体"/>
                <w:color w:val="auto"/>
                <w:sz w:val="21"/>
                <w:szCs w:val="21"/>
                <w:highlight w:val="none"/>
                <w:lang w:eastAsia="zh-CN"/>
              </w:rPr>
              <w:t>安全系统可操作性一般，</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040F5FF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③保密措施服务方案</w:t>
            </w:r>
            <w:r>
              <w:rPr>
                <w:rFonts w:hint="eastAsia" w:ascii="宋体" w:hAnsi="宋体" w:cs="宋体"/>
                <w:color w:val="auto"/>
                <w:sz w:val="21"/>
                <w:szCs w:val="21"/>
                <w:highlight w:val="none"/>
                <w:lang w:eastAsia="zh-CN"/>
              </w:rPr>
              <w:t>内容略粗</w:t>
            </w:r>
            <w:r>
              <w:rPr>
                <w:rFonts w:hint="eastAsia" w:ascii="宋体" w:hAnsi="宋体" w:eastAsia="宋体" w:cs="宋体"/>
                <w:color w:val="auto"/>
                <w:sz w:val="21"/>
                <w:szCs w:val="21"/>
                <w:highlight w:val="none"/>
              </w:rPr>
              <w:t>不够详细，内容不够全面，有较多缺漏内容，</w:t>
            </w:r>
            <w:r>
              <w:rPr>
                <w:rFonts w:hint="eastAsia" w:ascii="宋体" w:hAnsi="宋体" w:cs="宋体"/>
                <w:color w:val="auto"/>
                <w:sz w:val="21"/>
                <w:szCs w:val="21"/>
                <w:highlight w:val="none"/>
                <w:lang w:eastAsia="zh-CN"/>
              </w:rPr>
              <w:t>安全系统方案有明显漏洞，系统安全性保障功能弱，</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1E37C15">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④无不得分。</w:t>
            </w:r>
          </w:p>
        </w:tc>
      </w:tr>
      <w:tr w14:paraId="454B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atLeast"/>
        </w:trPr>
        <w:tc>
          <w:tcPr>
            <w:tcW w:w="709" w:type="dxa"/>
            <w:vMerge w:val="continue"/>
            <w:noWrap w:val="0"/>
            <w:vAlign w:val="center"/>
          </w:tcPr>
          <w:p w14:paraId="6344017B">
            <w:pPr>
              <w:rPr>
                <w:rFonts w:hint="eastAsia" w:ascii="宋体" w:hAnsi="宋体" w:eastAsia="宋体" w:cs="宋体"/>
                <w:color w:val="auto"/>
                <w:sz w:val="21"/>
                <w:szCs w:val="21"/>
                <w:highlight w:val="none"/>
              </w:rPr>
            </w:pPr>
          </w:p>
        </w:tc>
        <w:tc>
          <w:tcPr>
            <w:tcW w:w="850" w:type="dxa"/>
            <w:vMerge w:val="continue"/>
            <w:noWrap w:val="0"/>
            <w:vAlign w:val="center"/>
          </w:tcPr>
          <w:p w14:paraId="768534A2">
            <w:pPr>
              <w:rPr>
                <w:rFonts w:hint="eastAsia" w:ascii="宋体" w:hAnsi="宋体" w:eastAsia="宋体" w:cs="宋体"/>
                <w:color w:val="auto"/>
                <w:sz w:val="21"/>
                <w:szCs w:val="21"/>
                <w:highlight w:val="none"/>
              </w:rPr>
            </w:pPr>
          </w:p>
        </w:tc>
        <w:tc>
          <w:tcPr>
            <w:tcW w:w="2366" w:type="dxa"/>
            <w:shd w:val="clear" w:color="auto" w:fill="auto"/>
            <w:noWrap w:val="0"/>
            <w:vAlign w:val="center"/>
          </w:tcPr>
          <w:p w14:paraId="1BDC420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售后服务措施方案</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572" w:type="dxa"/>
            <w:shd w:val="clear" w:color="auto" w:fill="auto"/>
            <w:noWrap w:val="0"/>
            <w:vAlign w:val="center"/>
          </w:tcPr>
          <w:p w14:paraId="420CAAF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针对故障响应及问题解决时间及非工作时间问题故障响应及问题解决时间提供相关服务措施方案</w:t>
            </w:r>
            <w:r>
              <w:rPr>
                <w:rFonts w:hint="eastAsia" w:ascii="宋体" w:hAnsi="宋体" w:cs="宋体"/>
                <w:color w:val="auto"/>
                <w:sz w:val="21"/>
                <w:szCs w:val="21"/>
                <w:highlight w:val="none"/>
                <w:lang w:eastAsia="zh-CN"/>
              </w:rPr>
              <w:t>；</w:t>
            </w:r>
          </w:p>
          <w:p w14:paraId="524D90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①售后服务措施方案全面详细、科学合理，可操作性强，</w:t>
            </w:r>
            <w:r>
              <w:rPr>
                <w:rFonts w:hint="eastAsia" w:ascii="宋体" w:hAnsi="宋体" w:cs="宋体"/>
                <w:color w:val="auto"/>
                <w:sz w:val="21"/>
                <w:szCs w:val="21"/>
                <w:highlight w:val="none"/>
                <w:lang w:eastAsia="zh-CN"/>
              </w:rPr>
              <w:t>无瑕疵，能充分体现售后保障工作</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38D9AB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②售后服务措施方案较为详细，内容较为全面，</w:t>
            </w:r>
            <w:r>
              <w:rPr>
                <w:rFonts w:hint="eastAsia" w:ascii="宋体" w:hAnsi="宋体" w:cs="宋体"/>
                <w:color w:val="auto"/>
                <w:sz w:val="21"/>
                <w:szCs w:val="21"/>
                <w:highlight w:val="none"/>
                <w:lang w:eastAsia="zh-CN"/>
              </w:rPr>
              <w:t>基本能满足采购人售后服务需求，</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694577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③售后服务措施方案</w:t>
            </w:r>
            <w:r>
              <w:rPr>
                <w:rFonts w:hint="eastAsia" w:ascii="宋体" w:hAnsi="宋体" w:cs="宋体"/>
                <w:color w:val="auto"/>
                <w:sz w:val="21"/>
                <w:szCs w:val="21"/>
                <w:highlight w:val="none"/>
                <w:lang w:eastAsia="zh-CN"/>
              </w:rPr>
              <w:t>内容略粗</w:t>
            </w:r>
            <w:r>
              <w:rPr>
                <w:rFonts w:hint="eastAsia" w:ascii="宋体" w:hAnsi="宋体" w:eastAsia="宋体" w:cs="宋体"/>
                <w:color w:val="auto"/>
                <w:sz w:val="21"/>
                <w:szCs w:val="21"/>
                <w:highlight w:val="none"/>
              </w:rPr>
              <w:t>不够详细，</w:t>
            </w:r>
            <w:r>
              <w:rPr>
                <w:rFonts w:hint="eastAsia" w:ascii="宋体" w:hAnsi="宋体" w:cs="宋体"/>
                <w:color w:val="auto"/>
                <w:sz w:val="21"/>
                <w:szCs w:val="21"/>
                <w:highlight w:val="none"/>
                <w:lang w:eastAsia="zh-CN"/>
              </w:rPr>
              <w:t>方案</w:t>
            </w:r>
            <w:r>
              <w:rPr>
                <w:rFonts w:hint="eastAsia" w:ascii="宋体" w:hAnsi="宋体" w:eastAsia="宋体" w:cs="宋体"/>
                <w:color w:val="auto"/>
                <w:sz w:val="21"/>
                <w:szCs w:val="21"/>
                <w:highlight w:val="none"/>
              </w:rPr>
              <w:t>内容不够全面</w:t>
            </w:r>
            <w:r>
              <w:rPr>
                <w:rFonts w:hint="eastAsia" w:ascii="宋体" w:hAnsi="宋体" w:cs="宋体"/>
                <w:color w:val="auto"/>
                <w:sz w:val="21"/>
                <w:szCs w:val="21"/>
                <w:highlight w:val="none"/>
                <w:lang w:eastAsia="zh-CN"/>
              </w:rPr>
              <w:t>较差</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体现售后服务保障内容一般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610D82A0">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④无不得分。</w:t>
            </w:r>
          </w:p>
        </w:tc>
      </w:tr>
      <w:tr w14:paraId="031E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1" w:hRule="atLeast"/>
        </w:trPr>
        <w:tc>
          <w:tcPr>
            <w:tcW w:w="709" w:type="dxa"/>
            <w:vMerge w:val="continue"/>
            <w:noWrap w:val="0"/>
            <w:vAlign w:val="center"/>
          </w:tcPr>
          <w:p w14:paraId="700853C1">
            <w:pPr>
              <w:rPr>
                <w:rFonts w:hint="eastAsia" w:ascii="宋体" w:hAnsi="宋体" w:eastAsia="宋体" w:cs="宋体"/>
                <w:color w:val="auto"/>
                <w:sz w:val="21"/>
                <w:szCs w:val="21"/>
                <w:highlight w:val="none"/>
              </w:rPr>
            </w:pPr>
          </w:p>
        </w:tc>
        <w:tc>
          <w:tcPr>
            <w:tcW w:w="850" w:type="dxa"/>
            <w:vMerge w:val="continue"/>
            <w:noWrap w:val="0"/>
            <w:vAlign w:val="center"/>
          </w:tcPr>
          <w:p w14:paraId="5E1D1D7D">
            <w:pPr>
              <w:rPr>
                <w:rFonts w:hint="eastAsia" w:ascii="宋体" w:hAnsi="宋体" w:eastAsia="宋体" w:cs="宋体"/>
                <w:color w:val="auto"/>
                <w:sz w:val="21"/>
                <w:szCs w:val="21"/>
                <w:highlight w:val="none"/>
              </w:rPr>
            </w:pPr>
          </w:p>
        </w:tc>
        <w:tc>
          <w:tcPr>
            <w:tcW w:w="2366" w:type="dxa"/>
            <w:shd w:val="clear" w:color="auto" w:fill="auto"/>
            <w:noWrap w:val="0"/>
            <w:vAlign w:val="center"/>
          </w:tcPr>
          <w:p w14:paraId="16DF8457">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紧急情况的处理措施、预案以及抵抗风险的措施</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eastAsia="zh-CN"/>
              </w:rPr>
              <w:t>）</w:t>
            </w:r>
          </w:p>
        </w:tc>
        <w:tc>
          <w:tcPr>
            <w:tcW w:w="5572" w:type="dxa"/>
            <w:shd w:val="clear" w:color="auto" w:fill="auto"/>
            <w:noWrap w:val="0"/>
            <w:vAlign w:val="center"/>
          </w:tcPr>
          <w:p w14:paraId="5B895374">
            <w:pPr>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针对本项目供应商</w:t>
            </w:r>
            <w:r>
              <w:rPr>
                <w:rFonts w:hint="eastAsia" w:ascii="宋体" w:hAnsi="宋体" w:cs="宋体"/>
                <w:color w:val="auto"/>
                <w:sz w:val="21"/>
                <w:szCs w:val="21"/>
                <w:highlight w:val="none"/>
                <w:lang w:val="en-US" w:eastAsia="zh-CN"/>
              </w:rPr>
              <w:t>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紧急情况的处理措施、预案以及抵抗风险的措施全面、有效，充分满足</w:t>
            </w:r>
            <w:r>
              <w:rPr>
                <w:rFonts w:hint="eastAsia" w:ascii="宋体" w:hAnsi="宋体" w:cs="宋体"/>
                <w:color w:val="auto"/>
                <w:sz w:val="21"/>
                <w:szCs w:val="21"/>
                <w:highlight w:val="none"/>
                <w:lang w:eastAsia="zh-CN"/>
              </w:rPr>
              <w:t>采购人</w:t>
            </w:r>
            <w:r>
              <w:rPr>
                <w:rFonts w:hint="eastAsia" w:ascii="宋体" w:hAnsi="宋体" w:eastAsia="宋体" w:cs="宋体"/>
                <w:color w:val="auto"/>
                <w:sz w:val="21"/>
                <w:szCs w:val="21"/>
                <w:highlight w:val="none"/>
              </w:rPr>
              <w:t>服务要求</w:t>
            </w:r>
            <w:r>
              <w:rPr>
                <w:rFonts w:hint="eastAsia" w:ascii="宋体" w:hAnsi="宋体" w:cs="宋体"/>
                <w:color w:val="auto"/>
                <w:sz w:val="21"/>
                <w:szCs w:val="21"/>
                <w:highlight w:val="none"/>
                <w:lang w:eastAsia="zh-CN"/>
              </w:rPr>
              <w:t>；</w:t>
            </w:r>
          </w:p>
          <w:p w14:paraId="2262645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①紧急情况的处理措施全面详细、科学合理，可操作性强，</w:t>
            </w:r>
            <w:r>
              <w:rPr>
                <w:rFonts w:hint="eastAsia" w:ascii="宋体" w:hAnsi="宋体" w:cs="宋体"/>
                <w:color w:val="auto"/>
                <w:sz w:val="21"/>
                <w:szCs w:val="21"/>
                <w:highlight w:val="none"/>
                <w:lang w:eastAsia="zh-CN"/>
              </w:rPr>
              <w:t>无瑕疵，能充分体现系统突发紧急情况处理方案</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AAE918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②紧急情况的处理措施较为详细，内容较为全面，得</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14:paraId="4FCAE76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③紧急情况的处理措施</w:t>
            </w:r>
            <w:r>
              <w:rPr>
                <w:rFonts w:hint="eastAsia" w:ascii="宋体" w:hAnsi="宋体" w:cs="宋体"/>
                <w:color w:val="auto"/>
                <w:sz w:val="21"/>
                <w:szCs w:val="21"/>
                <w:highlight w:val="none"/>
                <w:lang w:eastAsia="zh-CN"/>
              </w:rPr>
              <w:t>内容略粗</w:t>
            </w:r>
            <w:r>
              <w:rPr>
                <w:rFonts w:hint="eastAsia" w:ascii="宋体" w:hAnsi="宋体" w:eastAsia="宋体" w:cs="宋体"/>
                <w:color w:val="auto"/>
                <w:sz w:val="21"/>
                <w:szCs w:val="21"/>
                <w:highlight w:val="none"/>
              </w:rPr>
              <w:t>不够详细，内容不够全面，有较多缺漏内容，预案以及抵抗风险的措施</w:t>
            </w:r>
            <w:r>
              <w:rPr>
                <w:rFonts w:hint="eastAsia" w:ascii="宋体" w:hAnsi="宋体" w:cs="宋体"/>
                <w:color w:val="auto"/>
                <w:sz w:val="21"/>
                <w:szCs w:val="21"/>
                <w:highlight w:val="none"/>
                <w:lang w:eastAsia="zh-CN"/>
              </w:rPr>
              <w:t>内容一般，合理性一般</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EED0906">
            <w:pPr>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④无不得分。</w:t>
            </w:r>
          </w:p>
        </w:tc>
      </w:tr>
      <w:tr w14:paraId="5B7E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trPr>
        <w:tc>
          <w:tcPr>
            <w:tcW w:w="709" w:type="dxa"/>
            <w:vMerge w:val="restart"/>
            <w:noWrap w:val="0"/>
            <w:vAlign w:val="center"/>
          </w:tcPr>
          <w:p w14:paraId="6F36114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DBECBF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14:paraId="1263F4D3">
            <w:pPr>
              <w:rPr>
                <w:rFonts w:hint="eastAsia" w:ascii="宋体" w:hAnsi="宋体" w:eastAsia="宋体" w:cs="宋体"/>
                <w:color w:val="auto"/>
                <w:sz w:val="21"/>
                <w:szCs w:val="21"/>
                <w:highlight w:val="none"/>
              </w:rPr>
            </w:pPr>
          </w:p>
        </w:tc>
        <w:tc>
          <w:tcPr>
            <w:tcW w:w="850" w:type="dxa"/>
            <w:vMerge w:val="restart"/>
            <w:noWrap w:val="0"/>
            <w:vAlign w:val="center"/>
          </w:tcPr>
          <w:p w14:paraId="18D1FA7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w:t>
            </w:r>
          </w:p>
          <w:p w14:paraId="6981B39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部分，</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rPr>
              <w:t>分</w:t>
            </w:r>
          </w:p>
        </w:tc>
        <w:tc>
          <w:tcPr>
            <w:tcW w:w="2366" w:type="dxa"/>
            <w:noWrap w:val="0"/>
            <w:vAlign w:val="center"/>
          </w:tcPr>
          <w:p w14:paraId="70E595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投标报价得分（30分）</w:t>
            </w:r>
          </w:p>
        </w:tc>
        <w:tc>
          <w:tcPr>
            <w:tcW w:w="5572" w:type="dxa"/>
            <w:noWrap w:val="0"/>
            <w:vAlign w:val="center"/>
          </w:tcPr>
          <w:p w14:paraId="5CC483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评标基准价为经过评标委员会评审合格的所有有效投标人投标报价的最低值。投标报价得分=(评标基准价／投标报价)×价格权值30%×100</w:t>
            </w:r>
          </w:p>
        </w:tc>
      </w:tr>
      <w:tr w14:paraId="3A4A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trPr>
        <w:tc>
          <w:tcPr>
            <w:tcW w:w="709" w:type="dxa"/>
            <w:vMerge w:val="continue"/>
            <w:noWrap w:val="0"/>
            <w:vAlign w:val="center"/>
          </w:tcPr>
          <w:p w14:paraId="0F10750D">
            <w:pPr>
              <w:rPr>
                <w:rFonts w:hint="eastAsia" w:ascii="宋体" w:hAnsi="宋体" w:eastAsia="宋体" w:cs="宋体"/>
                <w:color w:val="auto"/>
                <w:sz w:val="21"/>
                <w:szCs w:val="21"/>
                <w:highlight w:val="none"/>
              </w:rPr>
            </w:pPr>
          </w:p>
        </w:tc>
        <w:tc>
          <w:tcPr>
            <w:tcW w:w="850" w:type="dxa"/>
            <w:vMerge w:val="continue"/>
            <w:noWrap w:val="0"/>
            <w:vAlign w:val="center"/>
          </w:tcPr>
          <w:p w14:paraId="2218AA75">
            <w:pPr>
              <w:rPr>
                <w:rFonts w:hint="eastAsia" w:ascii="宋体" w:hAnsi="宋体" w:eastAsia="宋体" w:cs="宋体"/>
                <w:color w:val="auto"/>
                <w:sz w:val="21"/>
                <w:szCs w:val="21"/>
                <w:highlight w:val="none"/>
              </w:rPr>
            </w:pPr>
          </w:p>
        </w:tc>
        <w:tc>
          <w:tcPr>
            <w:tcW w:w="2366" w:type="dxa"/>
            <w:shd w:val="clear" w:color="auto" w:fill="auto"/>
            <w:noWrap w:val="0"/>
            <w:vAlign w:val="center"/>
          </w:tcPr>
          <w:p w14:paraId="70A020EE">
            <w:pPr>
              <w:jc w:val="center"/>
              <w:rPr>
                <w:rFonts w:hint="eastAsia" w:ascii="宋体" w:hAnsi="宋体" w:eastAsia="宋体" w:cs="宋体"/>
                <w:bCs/>
                <w:color w:val="FF0000"/>
                <w:kern w:val="0"/>
                <w:sz w:val="21"/>
                <w:szCs w:val="21"/>
                <w:highlight w:val="none"/>
                <w:lang w:val="en-US" w:eastAsia="en-US" w:bidi="ar-SA"/>
              </w:rPr>
            </w:pPr>
            <w:r>
              <w:rPr>
                <w:rFonts w:hint="eastAsia" w:ascii="宋体" w:hAnsi="宋体" w:eastAsia="宋体" w:cs="宋体"/>
                <w:color w:val="auto"/>
                <w:sz w:val="21"/>
                <w:szCs w:val="21"/>
                <w:highlight w:val="none"/>
              </w:rPr>
              <w:t>企业业绩（</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572" w:type="dxa"/>
            <w:shd w:val="clear" w:color="auto" w:fill="auto"/>
            <w:noWrap w:val="0"/>
            <w:vAlign w:val="center"/>
          </w:tcPr>
          <w:p w14:paraId="3CED75DF">
            <w:pPr>
              <w:rPr>
                <w:rFonts w:hint="eastAsia" w:ascii="宋体" w:hAnsi="宋体" w:eastAsia="宋体" w:cs="宋体"/>
                <w:color w:val="auto"/>
                <w:sz w:val="21"/>
                <w:szCs w:val="21"/>
                <w:highlight w:val="none"/>
                <w:lang w:val="en-US" w:eastAsia="en-US"/>
              </w:rPr>
            </w:pPr>
            <w:r>
              <w:rPr>
                <w:rFonts w:hint="eastAsia" w:ascii="宋体" w:hAnsi="宋体" w:eastAsia="宋体" w:cs="宋体"/>
                <w:color w:val="auto"/>
                <w:sz w:val="21"/>
                <w:szCs w:val="21"/>
                <w:highlight w:val="none"/>
              </w:rPr>
              <w:t>提供近三年(202</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年至今)类似项目业绩，每有一项得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分，本项最多得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分。（需提供合同</w:t>
            </w:r>
            <w:r>
              <w:rPr>
                <w:rFonts w:hint="eastAsia" w:ascii="宋体" w:hAnsi="宋体" w:eastAsia="宋体" w:cs="宋体"/>
                <w:color w:val="auto"/>
                <w:sz w:val="21"/>
                <w:szCs w:val="21"/>
                <w:highlight w:val="none"/>
                <w:lang w:eastAsia="zh-CN"/>
              </w:rPr>
              <w:t>或中标通知书</w:t>
            </w:r>
            <w:r>
              <w:rPr>
                <w:rFonts w:hint="eastAsia" w:ascii="宋体" w:hAnsi="宋体" w:eastAsia="宋体" w:cs="宋体"/>
                <w:color w:val="auto"/>
                <w:sz w:val="21"/>
                <w:szCs w:val="21"/>
                <w:highlight w:val="none"/>
              </w:rPr>
              <w:t>，标书内附复印件加盖公章）</w:t>
            </w:r>
          </w:p>
        </w:tc>
      </w:tr>
      <w:tr w14:paraId="24DB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0" w:hRule="atLeast"/>
        </w:trPr>
        <w:tc>
          <w:tcPr>
            <w:tcW w:w="709" w:type="dxa"/>
            <w:vMerge w:val="continue"/>
            <w:noWrap w:val="0"/>
            <w:vAlign w:val="center"/>
          </w:tcPr>
          <w:p w14:paraId="24B39B1B">
            <w:pPr>
              <w:rPr>
                <w:rFonts w:hint="eastAsia" w:ascii="宋体" w:hAnsi="宋体" w:eastAsia="宋体" w:cs="宋体"/>
                <w:color w:val="auto"/>
                <w:sz w:val="21"/>
                <w:szCs w:val="21"/>
                <w:highlight w:val="none"/>
              </w:rPr>
            </w:pPr>
          </w:p>
        </w:tc>
        <w:tc>
          <w:tcPr>
            <w:tcW w:w="850" w:type="dxa"/>
            <w:vMerge w:val="continue"/>
            <w:noWrap w:val="0"/>
            <w:vAlign w:val="center"/>
          </w:tcPr>
          <w:p w14:paraId="7F23E707">
            <w:pPr>
              <w:rPr>
                <w:rFonts w:hint="eastAsia" w:ascii="宋体" w:hAnsi="宋体" w:eastAsia="宋体" w:cs="宋体"/>
                <w:color w:val="auto"/>
                <w:sz w:val="21"/>
                <w:szCs w:val="21"/>
                <w:highlight w:val="none"/>
              </w:rPr>
            </w:pPr>
          </w:p>
        </w:tc>
        <w:tc>
          <w:tcPr>
            <w:tcW w:w="2366" w:type="dxa"/>
            <w:shd w:val="clear" w:color="auto" w:fill="auto"/>
            <w:noWrap w:val="0"/>
            <w:vAlign w:val="center"/>
          </w:tcPr>
          <w:p w14:paraId="40163DAF">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配备到本项目专业技术支持人员（</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5572" w:type="dxa"/>
            <w:shd w:val="clear" w:color="auto" w:fill="auto"/>
            <w:noWrap w:val="0"/>
            <w:vAlign w:val="center"/>
          </w:tcPr>
          <w:p w14:paraId="2EDD2E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提供工程师远程网络支持服务、高级工程师现场巡检服务，服务单位安排服务工程师定期在采购单位进行巡检工作：</w:t>
            </w:r>
          </w:p>
          <w:p w14:paraId="40C6C2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①供应商配备到本项目专业技术支持人员的综合素质和人员配置合理性好，完整性及其相互协作关系方面十分优秀，人员配备十分合理的得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02389E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②供应商配备到本项目专业技术支持人员的综合素质和人员配置合理性较好，完整性及其相互协作关系方面较好，人员配备较合理的得6分；</w:t>
            </w:r>
          </w:p>
          <w:p w14:paraId="2866303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③供应商配备到本项目专业技术支持人员的综合素质和人员配置合理性一般，人员配备一般的得3分；</w:t>
            </w:r>
          </w:p>
          <w:p w14:paraId="0BDBE879">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④无不得分。</w:t>
            </w:r>
          </w:p>
        </w:tc>
      </w:tr>
      <w:tr w14:paraId="0A64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trPr>
        <w:tc>
          <w:tcPr>
            <w:tcW w:w="709" w:type="dxa"/>
            <w:vMerge w:val="continue"/>
            <w:noWrap w:val="0"/>
            <w:vAlign w:val="center"/>
          </w:tcPr>
          <w:p w14:paraId="0D533FCF">
            <w:pPr>
              <w:rPr>
                <w:rFonts w:hint="eastAsia" w:ascii="宋体" w:hAnsi="宋体" w:eastAsia="宋体" w:cs="宋体"/>
                <w:color w:val="auto"/>
                <w:sz w:val="21"/>
                <w:szCs w:val="21"/>
                <w:highlight w:val="none"/>
              </w:rPr>
            </w:pPr>
          </w:p>
        </w:tc>
        <w:tc>
          <w:tcPr>
            <w:tcW w:w="850" w:type="dxa"/>
            <w:vMerge w:val="continue"/>
            <w:noWrap w:val="0"/>
            <w:vAlign w:val="center"/>
          </w:tcPr>
          <w:p w14:paraId="5CC64C7D">
            <w:pPr>
              <w:rPr>
                <w:rFonts w:hint="eastAsia" w:ascii="宋体" w:hAnsi="宋体" w:eastAsia="宋体" w:cs="宋体"/>
                <w:color w:val="auto"/>
                <w:sz w:val="21"/>
                <w:szCs w:val="21"/>
                <w:highlight w:val="none"/>
              </w:rPr>
            </w:pPr>
          </w:p>
        </w:tc>
        <w:tc>
          <w:tcPr>
            <w:tcW w:w="2366" w:type="dxa"/>
            <w:shd w:val="clear" w:color="auto" w:fill="auto"/>
            <w:noWrap w:val="0"/>
            <w:vAlign w:val="center"/>
          </w:tcPr>
          <w:p w14:paraId="6C2E748F">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优惠条件（</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572" w:type="dxa"/>
            <w:shd w:val="clear" w:color="auto" w:fill="auto"/>
            <w:noWrap w:val="0"/>
            <w:vAlign w:val="center"/>
          </w:tcPr>
          <w:p w14:paraId="6BD963AC">
            <w:pPr>
              <w:rPr>
                <w:rFonts w:hint="default" w:ascii="宋体" w:hAnsi="宋体" w:eastAsia="宋体" w:cs="宋体"/>
                <w:color w:val="auto"/>
                <w:sz w:val="21"/>
                <w:szCs w:val="21"/>
                <w:highlight w:val="none"/>
                <w:lang w:val="en-US" w:eastAsia="zh-CN"/>
              </w:rPr>
            </w:pPr>
            <w:bookmarkStart w:id="26" w:name="OLE_LINK39"/>
            <w:r>
              <w:rPr>
                <w:rFonts w:hint="eastAsia" w:ascii="宋体" w:hAnsi="宋体" w:eastAsia="宋体" w:cs="宋体"/>
                <w:color w:val="auto"/>
                <w:sz w:val="21"/>
                <w:szCs w:val="21"/>
                <w:highlight w:val="none"/>
                <w:lang w:val="en-US" w:eastAsia="zh-CN"/>
              </w:rPr>
              <w:t>供应商提出采购人能够接受的实质性的优惠条件，每有一项得1分，最高得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分，没有不得分</w:t>
            </w:r>
            <w:bookmarkEnd w:id="26"/>
          </w:p>
        </w:tc>
      </w:tr>
    </w:tbl>
    <w:p w14:paraId="7438B884">
      <w:pPr>
        <w:rPr>
          <w:rFonts w:hint="eastAsia" w:ascii="宋体" w:hAnsi="宋体" w:eastAsia="宋体" w:cs="宋体"/>
          <w:highlight w:val="none"/>
          <w:lang w:val="zh-CN"/>
        </w:rPr>
      </w:pPr>
      <w:r>
        <w:rPr>
          <w:rFonts w:hint="eastAsia" w:ascii="宋体" w:hAnsi="宋体" w:eastAsia="宋体" w:cs="宋体"/>
          <w:highlight w:val="none"/>
          <w:lang w:val="zh-CN"/>
        </w:rPr>
        <w:br w:type="page"/>
      </w:r>
    </w:p>
    <w:p w14:paraId="57F9F991">
      <w:pPr>
        <w:widowControl/>
        <w:autoSpaceDE w:val="0"/>
        <w:autoSpaceDN w:val="0"/>
        <w:adjustRightInd w:val="0"/>
        <w:snapToGrid w:val="0"/>
        <w:spacing w:line="360" w:lineRule="auto"/>
        <w:ind w:firstLine="210" w:firstLineChars="100"/>
        <w:rPr>
          <w:rFonts w:hint="eastAsia" w:ascii="宋体" w:hAnsi="宋体" w:cs="宋体"/>
          <w:bCs/>
          <w:kern w:val="0"/>
          <w:szCs w:val="21"/>
          <w:highlight w:val="none"/>
        </w:rPr>
      </w:pPr>
      <w:r>
        <w:rPr>
          <w:rFonts w:hint="eastAsia" w:ascii="宋体" w:hAnsi="宋体" w:cs="宋体"/>
          <w:szCs w:val="21"/>
          <w:highlight w:val="none"/>
          <w:lang w:val="zh-CN"/>
        </w:rPr>
        <w:t>注:</w:t>
      </w:r>
      <w:r>
        <w:rPr>
          <w:rFonts w:hint="eastAsia" w:ascii="宋体" w:hAnsi="宋体" w:cs="宋体"/>
          <w:highlight w:val="none"/>
        </w:rPr>
        <w:t xml:space="preserve"> </w:t>
      </w:r>
      <w:r>
        <w:rPr>
          <w:rFonts w:hint="eastAsia" w:ascii="宋体" w:hAnsi="宋体" w:cs="宋体"/>
          <w:bCs/>
          <w:kern w:val="0"/>
          <w:szCs w:val="21"/>
          <w:highlight w:val="none"/>
        </w:rPr>
        <w:t>1）企业名称不同但法定代表人为同一个自然人的两个或者两个以上的供应商不得参加同一采购项目的报价。如果出现上述情况，相关供应商的报价均将被拒绝。</w:t>
      </w:r>
    </w:p>
    <w:p w14:paraId="71C3130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szCs w:val="21"/>
          <w:highlight w:val="none"/>
          <w:lang w:val="zh-CN"/>
        </w:rPr>
        <w:t xml:space="preserve"> 1.评标方法</w:t>
      </w:r>
    </w:p>
    <w:p w14:paraId="4A0D6F98">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本次评标采用综合打分法。评标委员会对满足招标文件实质性要求的投标文件，按照本章第2.2款规定的评分标准进行打分，并按得分由高到低顺序推荐中标候选人，但投标报价低于其成本的除外。综合评分相等时，以投标报价低的优先；投标报价也相等的，企业实力、其他因素逐项对比以各项分数高者优先。如各项分数都相等时，由采购人代表随机抽取确定。</w:t>
      </w:r>
    </w:p>
    <w:p w14:paraId="3AE0AE1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2.1初步评审标准</w:t>
      </w:r>
    </w:p>
    <w:p w14:paraId="4FCDA644">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2.1.1 形式评审标准：见评标办法前附表。</w:t>
      </w:r>
    </w:p>
    <w:p w14:paraId="496C298F">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投标单位有任何一项不满足形式评审标准，视为未通过形式评审，不再进入后续评标。</w:t>
      </w:r>
    </w:p>
    <w:p w14:paraId="2010867C">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资格评审标准：见评标办法前附表。</w:t>
      </w:r>
    </w:p>
    <w:p w14:paraId="75E63EF3">
      <w:pPr>
        <w:autoSpaceDE w:val="0"/>
        <w:autoSpaceDN w:val="0"/>
        <w:adjustRightInd w:val="0"/>
        <w:spacing w:line="400" w:lineRule="exact"/>
        <w:ind w:firstLine="480"/>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投标单位有任何一项不满足形式资格标准，视为未通过</w:t>
      </w:r>
      <w:r>
        <w:rPr>
          <w:rFonts w:hint="eastAsia" w:ascii="宋体" w:hAnsi="宋体" w:cs="宋体"/>
          <w:bCs/>
          <w:szCs w:val="21"/>
          <w:highlight w:val="none"/>
          <w:lang w:val="en-US" w:eastAsia="zh-CN"/>
        </w:rPr>
        <w:t>资格</w:t>
      </w:r>
      <w:r>
        <w:rPr>
          <w:rFonts w:hint="eastAsia" w:ascii="宋体" w:hAnsi="宋体" w:cs="宋体"/>
          <w:bCs/>
          <w:szCs w:val="21"/>
          <w:highlight w:val="none"/>
          <w:lang w:val="zh-CN"/>
        </w:rPr>
        <w:t>评审，不再进入后续评标。</w:t>
      </w:r>
    </w:p>
    <w:p w14:paraId="73549370">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2.1.2 响应性评审标准：见评标办法前附表。</w:t>
      </w:r>
    </w:p>
    <w:p w14:paraId="75843A52">
      <w:pPr>
        <w:autoSpaceDE w:val="0"/>
        <w:autoSpaceDN w:val="0"/>
        <w:adjustRightInd w:val="0"/>
        <w:spacing w:line="400" w:lineRule="exact"/>
        <w:ind w:firstLine="480"/>
        <w:jc w:val="left"/>
        <w:rPr>
          <w:rFonts w:hint="eastAsia" w:ascii="宋体" w:hAnsi="宋体" w:cs="宋体"/>
          <w:bCs/>
          <w:szCs w:val="21"/>
          <w:highlight w:val="none"/>
          <w:lang w:val="zh-CN"/>
        </w:rPr>
      </w:pPr>
      <w:r>
        <w:rPr>
          <w:rFonts w:hint="eastAsia" w:ascii="宋体" w:hAnsi="宋体" w:cs="宋体"/>
          <w:bCs/>
          <w:szCs w:val="21"/>
          <w:highlight w:val="none"/>
          <w:lang w:val="zh-CN"/>
        </w:rPr>
        <w:t>投标单位有任何一项不满足响应性评审标准，视为未通过响应性评审，不再进入后续评标。</w:t>
      </w:r>
    </w:p>
    <w:p w14:paraId="09D09C4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2.2 分值构成与评分标准</w:t>
      </w:r>
    </w:p>
    <w:p w14:paraId="3690A2B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2.2.1 分值构成</w:t>
      </w:r>
    </w:p>
    <w:p w14:paraId="3B4529F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w:t>
      </w:r>
      <w:r>
        <w:rPr>
          <w:rFonts w:hint="eastAsia" w:ascii="宋体" w:hAnsi="宋体" w:cs="宋体"/>
          <w:bCs/>
          <w:spacing w:val="-6"/>
          <w:szCs w:val="21"/>
          <w:highlight w:val="none"/>
        </w:rPr>
        <w:t>技术部分</w:t>
      </w:r>
      <w:r>
        <w:rPr>
          <w:rFonts w:hint="eastAsia" w:ascii="宋体" w:hAnsi="宋体" w:cs="宋体"/>
          <w:bCs/>
          <w:szCs w:val="21"/>
          <w:highlight w:val="none"/>
          <w:lang w:val="zh-CN"/>
        </w:rPr>
        <w:t>：见评标办法前附表；</w:t>
      </w:r>
    </w:p>
    <w:p w14:paraId="34638C4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(2)商务部分：见评标办法前附表；</w:t>
      </w:r>
    </w:p>
    <w:p w14:paraId="0FB6B02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2.2.2 评标基准价计算</w:t>
      </w:r>
    </w:p>
    <w:p w14:paraId="33598F9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评标基准价计算方法：见评标办法前附表。</w:t>
      </w:r>
    </w:p>
    <w:p w14:paraId="323DB8C2">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2.2.3投标报价的偏差率计算</w:t>
      </w:r>
    </w:p>
    <w:p w14:paraId="3B4C2E2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商务部分的偏差率计算公式：见评标办法前附表。</w:t>
      </w:r>
    </w:p>
    <w:p w14:paraId="17928C51">
      <w:pPr>
        <w:autoSpaceDE w:val="0"/>
        <w:autoSpaceDN w:val="0"/>
        <w:adjustRightInd w:val="0"/>
        <w:spacing w:line="400" w:lineRule="exact"/>
        <w:ind w:firstLine="210" w:firstLineChars="100"/>
        <w:jc w:val="left"/>
        <w:rPr>
          <w:rFonts w:hint="eastAsia" w:ascii="宋体" w:hAnsi="宋体" w:cs="宋体"/>
          <w:bCs/>
          <w:szCs w:val="21"/>
          <w:highlight w:val="none"/>
          <w:lang w:val="zh-CN"/>
        </w:rPr>
      </w:pPr>
      <w:r>
        <w:rPr>
          <w:rFonts w:hint="eastAsia" w:ascii="宋体" w:hAnsi="宋体" w:cs="宋体"/>
          <w:bCs/>
          <w:szCs w:val="21"/>
          <w:highlight w:val="none"/>
          <w:lang w:val="zh-CN"/>
        </w:rPr>
        <w:t>2.2.4</w:t>
      </w:r>
      <w:r>
        <w:rPr>
          <w:rFonts w:hint="eastAsia"/>
          <w:highlight w:val="none"/>
        </w:rPr>
        <w:t>小型或微型企业</w:t>
      </w:r>
      <w:r>
        <w:rPr>
          <w:rFonts w:hint="eastAsia" w:ascii="宋体" w:hAnsi="宋体" w:cs="宋体"/>
          <w:bCs/>
          <w:szCs w:val="21"/>
          <w:highlight w:val="none"/>
          <w:lang w:val="zh-CN"/>
        </w:rPr>
        <w:t>（含监狱企业）产品价格扣除：</w:t>
      </w:r>
    </w:p>
    <w:p w14:paraId="637A30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（1）投标人为</w:t>
      </w:r>
      <w:r>
        <w:rPr>
          <w:rFonts w:hint="eastAsia"/>
          <w:highlight w:val="none"/>
        </w:rPr>
        <w:t>小型或微型企业</w:t>
      </w:r>
      <w:r>
        <w:rPr>
          <w:rFonts w:hint="eastAsia" w:ascii="宋体" w:hAnsi="宋体" w:cs="宋体"/>
          <w:bCs/>
          <w:szCs w:val="21"/>
          <w:highlight w:val="none"/>
          <w:lang w:val="zh-CN"/>
        </w:rPr>
        <w:t>或监狱企业（标段括成员均为</w:t>
      </w:r>
      <w:r>
        <w:rPr>
          <w:rFonts w:hint="eastAsia"/>
          <w:highlight w:val="none"/>
        </w:rPr>
        <w:t>小型或微型企业</w:t>
      </w:r>
      <w:r>
        <w:rPr>
          <w:rFonts w:hint="eastAsia" w:ascii="宋体" w:hAnsi="宋体" w:cs="宋体"/>
          <w:bCs/>
          <w:szCs w:val="21"/>
          <w:highlight w:val="none"/>
          <w:lang w:val="zh-CN"/>
        </w:rPr>
        <w:t>或监狱企业的联合体）且投标产品/服务含</w:t>
      </w:r>
      <w:r>
        <w:rPr>
          <w:rFonts w:hint="eastAsia"/>
          <w:highlight w:val="none"/>
        </w:rPr>
        <w:t>小型或微型企业</w:t>
      </w:r>
      <w:r>
        <w:rPr>
          <w:rFonts w:hint="eastAsia" w:ascii="宋体" w:hAnsi="宋体" w:cs="宋体"/>
          <w:bCs/>
          <w:szCs w:val="21"/>
          <w:highlight w:val="none"/>
          <w:lang w:val="zh-CN"/>
        </w:rPr>
        <w:t>或监狱企业产品/服务时，报价给予K1的价格扣除（K1的取值为</w:t>
      </w:r>
      <w:r>
        <w:rPr>
          <w:rFonts w:hint="eastAsia" w:ascii="宋体" w:hAnsi="宋体" w:cs="宋体"/>
          <w:bCs/>
          <w:szCs w:val="21"/>
          <w:highlight w:val="none"/>
          <w:lang w:val="en-US" w:eastAsia="zh-CN"/>
        </w:rPr>
        <w:t>10</w:t>
      </w:r>
      <w:r>
        <w:rPr>
          <w:rFonts w:hint="eastAsia" w:ascii="宋体" w:hAnsi="宋体" w:cs="宋体"/>
          <w:bCs/>
          <w:szCs w:val="21"/>
          <w:highlight w:val="none"/>
          <w:lang w:val="zh-CN"/>
        </w:rPr>
        <w:t>%），即：评标价=核实后的投标价-小微企业产品核实价×K1；</w:t>
      </w:r>
    </w:p>
    <w:p w14:paraId="24A537A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2</w:t>
      </w:r>
      <w:r>
        <w:rPr>
          <w:rFonts w:hint="eastAsia" w:ascii="宋体" w:hAnsi="宋体" w:cs="宋体"/>
          <w:bCs/>
          <w:szCs w:val="21"/>
          <w:highlight w:val="none"/>
          <w:lang w:val="zh-CN"/>
        </w:rPr>
        <w:t>）本条款所称中小微企业应当符合以下条件：符合《工业和信息化部、国家统计局、国家发展改革委员会、财政部关于印发中小企业划型标准规定的通知》（工信部联企业【2011】300号）规定的对中小微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2E5F4C1">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w:t>
      </w:r>
      <w:r>
        <w:rPr>
          <w:rFonts w:hint="eastAsia" w:ascii="宋体" w:hAnsi="宋体" w:cs="宋体"/>
          <w:bCs/>
          <w:szCs w:val="21"/>
          <w:highlight w:val="none"/>
          <w:lang w:val="en-US" w:eastAsia="zh-CN"/>
        </w:rPr>
        <w:t>3</w:t>
      </w:r>
      <w:r>
        <w:rPr>
          <w:rFonts w:hint="eastAsia" w:ascii="宋体" w:hAnsi="宋体" w:cs="宋体"/>
          <w:bCs/>
          <w:szCs w:val="21"/>
          <w:highlight w:val="none"/>
          <w:lang w:val="zh-CN"/>
        </w:rPr>
        <w:t>）参加政府采购活动的中小微企业应当提供《中小微企业声明函》（见投标文件参考格式）。</w:t>
      </w:r>
    </w:p>
    <w:p w14:paraId="3D09B534">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2.2.5 评分标准</w:t>
      </w:r>
    </w:p>
    <w:p w14:paraId="2C46F42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(1)技术部分评分标准：见评标办法前附表；</w:t>
      </w:r>
    </w:p>
    <w:p w14:paraId="4B43A96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(2)商务投标报价评分标准：见评标办法前附表；</w:t>
      </w:r>
    </w:p>
    <w:p w14:paraId="0430A2AA">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bCs/>
          <w:szCs w:val="21"/>
          <w:highlight w:val="none"/>
          <w:lang w:val="zh-CN"/>
        </w:rPr>
        <w:t xml:space="preserve"> </w:t>
      </w:r>
      <w:r>
        <w:rPr>
          <w:rFonts w:hint="eastAsia" w:ascii="宋体" w:hAnsi="宋体" w:cs="宋体"/>
          <w:szCs w:val="21"/>
          <w:highlight w:val="none"/>
          <w:lang w:val="zh-CN"/>
        </w:rPr>
        <w:t>3.评标程序</w:t>
      </w:r>
    </w:p>
    <w:p w14:paraId="322AE7BC">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3.1初步评审</w:t>
      </w:r>
    </w:p>
    <w:p w14:paraId="0422760F">
      <w:pPr>
        <w:autoSpaceDE w:val="0"/>
        <w:autoSpaceDN w:val="0"/>
        <w:adjustRightInd w:val="0"/>
        <w:spacing w:line="400" w:lineRule="exact"/>
        <w:jc w:val="left"/>
        <w:rPr>
          <w:rFonts w:hint="eastAsia" w:ascii="宋体" w:hAnsi="宋体" w:cs="宋体"/>
          <w:bCs/>
          <w:szCs w:val="21"/>
          <w:highlight w:val="none"/>
          <w:shd w:val="pct10" w:color="auto" w:fill="FFFFFF"/>
          <w:lang w:val="zh-CN"/>
        </w:rPr>
      </w:pPr>
      <w:r>
        <w:rPr>
          <w:rFonts w:hint="eastAsia" w:ascii="宋体" w:hAnsi="宋体" w:cs="宋体"/>
          <w:bCs/>
          <w:szCs w:val="21"/>
          <w:highlight w:val="none"/>
          <w:lang w:val="zh-CN"/>
        </w:rPr>
        <w:t xml:space="preserve">    3.1.1 评标委员会可以要求投标人提交第二章“投标人须知”第3.5.1项至第3.5.5项规定的有关证明和证件，以便核验。评标委员会依据本章第2.1款规定的标准对投标文件进行初步评审。有一项不符合评审标准的，作投标被否决处理。</w:t>
      </w:r>
    </w:p>
    <w:p w14:paraId="1A617967">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3.1.2 投标人有以下情形之一的，其投标作否决处理：</w:t>
      </w:r>
    </w:p>
    <w:p w14:paraId="238A2AE6">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(1)第二章“投标人须知”第1.4.3项规定的任何一种情形的；</w:t>
      </w:r>
    </w:p>
    <w:p w14:paraId="4E814A9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(2)串通投标或弄虚作假或有其他违法行为的：</w:t>
      </w:r>
    </w:p>
    <w:p w14:paraId="0A8776C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(3)不按评标委员会要求澄清、说明或补正的。</w:t>
      </w:r>
    </w:p>
    <w:p w14:paraId="3AF04A8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3.1.3 投标报价有算术错误的，评标委员会按以下原则对投标报价进行修正，修正的价格经投标人书面确认后具有约束力。投标人不接受修正价格的，其投标作否决处理。</w:t>
      </w:r>
    </w:p>
    <w:p w14:paraId="3F9F579C">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(1)投标文件中的大写金额与小写金额不一致的，以大写金额为准：</w:t>
      </w:r>
    </w:p>
    <w:p w14:paraId="0BB634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(2)总价金额与依据单价计算出的结果不一致的，以单价金额为准修正总价，但单价金额小数点有明显错误的除外。</w:t>
      </w:r>
    </w:p>
    <w:p w14:paraId="30D1294B">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3.2 详细评审</w:t>
      </w:r>
    </w:p>
    <w:p w14:paraId="7D403A6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3.2.1评标委员会按本章第2之款规定的量化因素和分值进行打分，并计算出综合打分得分。</w:t>
      </w:r>
    </w:p>
    <w:p w14:paraId="41DD590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(1)按本章第2.2.4(1)目规定的评审因素和分值对技术部分计算出得分A；</w:t>
      </w:r>
    </w:p>
    <w:p w14:paraId="1D9471B3">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(2)按本章第2.2.4(2)目规定的评审因素和分值对商务部分计算出得分B；</w:t>
      </w:r>
    </w:p>
    <w:p w14:paraId="6242F319">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3.2.2 评分分值计算保留小数点后两位，小数点后第三位“四舍五入”。</w:t>
      </w:r>
    </w:p>
    <w:p w14:paraId="5B4DE8A0">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3.2.3 投标人得分=A+B。</w:t>
      </w:r>
    </w:p>
    <w:p w14:paraId="289AF4FE">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否决处理。</w:t>
      </w:r>
    </w:p>
    <w:p w14:paraId="2FBA8EBE">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3.3 投标文件的澄清和补正</w:t>
      </w:r>
    </w:p>
    <w:p w14:paraId="4396BD1B">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3.3.1 在评标过程中，评标委员会可以书面形式要求投标人对所提交投标文件中不明确的内容进行书面澄清或说明，或者对细微偏差进行补正。评标委员会不接受投标人主动提出的澄清、说明或补正。</w:t>
      </w:r>
    </w:p>
    <w:p w14:paraId="4510BB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3.3.2 澄清、说明和补正不得改变投标文件的实质性内容(算术性错误修正的除外)。投标人的书面澄清、说明和补正属于投标文件的组成部分。</w:t>
      </w:r>
    </w:p>
    <w:p w14:paraId="1CCAF1EF">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3.3.3 评标委员会对投标人提交的澄清、说明或补正有疑问的，可以要求投标人进一步澄清、说明或补正，直至满足评标委员会的要求。</w:t>
      </w:r>
    </w:p>
    <w:p w14:paraId="305D5414">
      <w:pPr>
        <w:autoSpaceDE w:val="0"/>
        <w:autoSpaceDN w:val="0"/>
        <w:adjustRightInd w:val="0"/>
        <w:spacing w:line="400" w:lineRule="exact"/>
        <w:jc w:val="left"/>
        <w:rPr>
          <w:rFonts w:hint="eastAsia" w:ascii="宋体" w:hAnsi="宋体" w:cs="宋体"/>
          <w:szCs w:val="21"/>
          <w:highlight w:val="none"/>
          <w:lang w:val="zh-CN"/>
        </w:rPr>
      </w:pPr>
      <w:r>
        <w:rPr>
          <w:rFonts w:hint="eastAsia" w:ascii="宋体" w:hAnsi="宋体" w:cs="宋体"/>
          <w:szCs w:val="21"/>
          <w:highlight w:val="none"/>
          <w:lang w:val="zh-CN"/>
        </w:rPr>
        <w:t>3.4 评标结果</w:t>
      </w:r>
    </w:p>
    <w:p w14:paraId="63CE380A">
      <w:pPr>
        <w:autoSpaceDE w:val="0"/>
        <w:autoSpaceDN w:val="0"/>
        <w:adjustRightInd w:val="0"/>
        <w:spacing w:line="400" w:lineRule="exact"/>
        <w:jc w:val="left"/>
        <w:rPr>
          <w:rFonts w:hint="eastAsia" w:ascii="宋体" w:hAnsi="宋体" w:cs="宋体"/>
          <w:bCs/>
          <w:szCs w:val="21"/>
          <w:highlight w:val="none"/>
          <w:lang w:val="zh-CN"/>
        </w:rPr>
      </w:pPr>
      <w:r>
        <w:rPr>
          <w:rFonts w:hint="eastAsia" w:ascii="宋体" w:hAnsi="宋体" w:cs="宋体"/>
          <w:bCs/>
          <w:szCs w:val="21"/>
          <w:highlight w:val="none"/>
          <w:lang w:val="zh-CN"/>
        </w:rPr>
        <w:t xml:space="preserve">    3.4.1 除第二章“投标人须知”前附表授权直接确定中标人外，评标委员会按照得分由高到低的顺序推荐中标候选人。</w:t>
      </w:r>
    </w:p>
    <w:p w14:paraId="31DD7B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szCs w:val="21"/>
          <w:highlight w:val="none"/>
          <w:lang w:val="zh-CN"/>
        </w:rPr>
      </w:pPr>
      <w:r>
        <w:rPr>
          <w:rFonts w:hint="eastAsia" w:ascii="宋体" w:hAnsi="宋体" w:cs="宋体"/>
          <w:bCs/>
          <w:szCs w:val="21"/>
          <w:highlight w:val="none"/>
          <w:lang w:val="zh-CN"/>
        </w:rPr>
        <w:t xml:space="preserve">    3.4.2 评标委员会完成评标后，应当向采购人提交书面评标报告。</w:t>
      </w:r>
    </w:p>
    <w:p w14:paraId="7106A9F3">
      <w:pPr>
        <w:rPr>
          <w:rFonts w:hint="eastAsia" w:ascii="宋体" w:hAnsi="宋体" w:eastAsia="宋体" w:cs="宋体"/>
          <w:b/>
          <w:bCs/>
          <w:sz w:val="40"/>
          <w:szCs w:val="40"/>
          <w:highlight w:val="none"/>
          <w:lang w:val="zh-CN"/>
        </w:rPr>
      </w:pPr>
      <w:bookmarkStart w:id="27" w:name="_Toc28368"/>
      <w:r>
        <w:rPr>
          <w:rFonts w:hint="eastAsia" w:ascii="宋体" w:hAnsi="宋体" w:eastAsia="宋体" w:cs="宋体"/>
          <w:b/>
          <w:bCs/>
          <w:sz w:val="40"/>
          <w:szCs w:val="40"/>
          <w:highlight w:val="none"/>
          <w:lang w:val="zh-CN"/>
        </w:rPr>
        <w:br w:type="page"/>
      </w:r>
    </w:p>
    <w:p w14:paraId="6DBB2AC3">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28" w:name="_Toc31141"/>
      <w:r>
        <w:rPr>
          <w:rFonts w:hint="eastAsia" w:ascii="宋体" w:hAnsi="宋体" w:eastAsia="宋体" w:cs="宋体"/>
          <w:b/>
          <w:sz w:val="32"/>
          <w:szCs w:val="28"/>
          <w:highlight w:val="none"/>
          <w:lang w:val="zh-CN" w:eastAsia="zh-CN"/>
        </w:rPr>
        <w:t>第四章  合同条款及格式</w:t>
      </w:r>
      <w:bookmarkEnd w:id="27"/>
      <w:bookmarkEnd w:id="28"/>
    </w:p>
    <w:p w14:paraId="5BF78C4E">
      <w:pPr>
        <w:pStyle w:val="3"/>
        <w:spacing w:after="120" w:line="240" w:lineRule="auto"/>
        <w:rPr>
          <w:rFonts w:hint="eastAsia" w:ascii="宋体" w:hAnsi="宋体" w:cs="宋体"/>
          <w:highlight w:val="none"/>
          <w:lang w:val="zh-CN"/>
        </w:rPr>
      </w:pPr>
      <w:bookmarkStart w:id="29" w:name="_Toc21023"/>
      <w:bookmarkStart w:id="30" w:name="_Toc2050"/>
      <w:r>
        <w:rPr>
          <w:rFonts w:hint="eastAsia" w:ascii="宋体" w:hAnsi="宋体" w:cs="宋体"/>
          <w:highlight w:val="none"/>
          <w:lang w:val="zh-CN"/>
        </w:rPr>
        <w:t>（仅供参考，以双方实际签订合同为准）</w:t>
      </w:r>
      <w:bookmarkEnd w:id="29"/>
      <w:bookmarkEnd w:id="30"/>
    </w:p>
    <w:p w14:paraId="5A47535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1．定义：</w:t>
      </w:r>
      <w:r>
        <w:rPr>
          <w:rFonts w:hint="eastAsia" w:ascii="宋体" w:hAnsi="宋体" w:cs="宋体"/>
          <w:szCs w:val="21"/>
          <w:highlight w:val="none"/>
          <w:lang w:val="zh-CN"/>
        </w:rPr>
        <w:t>除非另有约定，在本合同下列术语按如下定义进行解释：</w:t>
      </w:r>
    </w:p>
    <w:p w14:paraId="7FF9D7D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合同</w:t>
      </w:r>
      <w:r>
        <w:rPr>
          <w:rFonts w:hint="eastAsia" w:ascii="宋体" w:hAnsi="宋体" w:cs="宋体"/>
          <w:szCs w:val="21"/>
          <w:highlight w:val="none"/>
        </w:rPr>
        <w:t>”</w:t>
      </w:r>
      <w:r>
        <w:rPr>
          <w:rFonts w:hint="eastAsia" w:ascii="宋体" w:hAnsi="宋体" w:cs="宋体"/>
          <w:szCs w:val="21"/>
          <w:highlight w:val="none"/>
          <w:lang w:val="zh-CN"/>
        </w:rPr>
        <w:t>指供需双方签署的、在合同中载明的合同各方所达成的协议，标段括构成合同的所有附件、附录和其他文件。</w:t>
      </w:r>
    </w:p>
    <w:p w14:paraId="409B2FE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w:t>
      </w:r>
      <w:r>
        <w:rPr>
          <w:rFonts w:hint="eastAsia" w:ascii="宋体" w:hAnsi="宋体" w:cs="宋体"/>
          <w:szCs w:val="21"/>
          <w:highlight w:val="none"/>
        </w:rPr>
        <w:t>“</w:t>
      </w:r>
      <w:r>
        <w:rPr>
          <w:rFonts w:hint="eastAsia" w:ascii="宋体" w:hAnsi="宋体" w:cs="宋体"/>
          <w:szCs w:val="21"/>
          <w:highlight w:val="none"/>
          <w:lang w:val="zh-CN"/>
        </w:rPr>
        <w:t>附件、附录</w:t>
      </w:r>
      <w:r>
        <w:rPr>
          <w:rFonts w:hint="eastAsia" w:ascii="宋体" w:hAnsi="宋体" w:cs="宋体"/>
          <w:szCs w:val="21"/>
          <w:highlight w:val="none"/>
        </w:rPr>
        <w:t>”</w:t>
      </w:r>
      <w:r>
        <w:rPr>
          <w:rFonts w:hint="eastAsia" w:ascii="宋体" w:hAnsi="宋体" w:cs="宋体"/>
          <w:szCs w:val="21"/>
          <w:highlight w:val="none"/>
          <w:lang w:val="zh-CN"/>
        </w:rPr>
        <w:t>指与本合同的订立、履行有关的，经供需双方认可的，对本合同约定内容进行细化、补充、修改、变更等的文件资料。</w:t>
      </w:r>
    </w:p>
    <w:p w14:paraId="435CC70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w:t>
      </w:r>
      <w:r>
        <w:rPr>
          <w:rFonts w:hint="eastAsia" w:ascii="宋体" w:hAnsi="宋体" w:cs="宋体"/>
          <w:szCs w:val="21"/>
          <w:highlight w:val="none"/>
        </w:rPr>
        <w:t>“</w:t>
      </w:r>
      <w:r>
        <w:rPr>
          <w:rFonts w:hint="eastAsia" w:ascii="宋体" w:hAnsi="宋体" w:cs="宋体"/>
          <w:szCs w:val="21"/>
          <w:highlight w:val="none"/>
          <w:lang w:val="zh-CN"/>
        </w:rPr>
        <w:t>合同价格</w:t>
      </w:r>
      <w:r>
        <w:rPr>
          <w:rFonts w:hint="eastAsia" w:ascii="宋体" w:hAnsi="宋体" w:cs="宋体"/>
          <w:szCs w:val="21"/>
          <w:highlight w:val="none"/>
        </w:rPr>
        <w:t>”</w:t>
      </w:r>
      <w:r>
        <w:rPr>
          <w:rFonts w:hint="eastAsia" w:ascii="宋体" w:hAnsi="宋体" w:cs="宋体"/>
          <w:szCs w:val="21"/>
          <w:highlight w:val="none"/>
          <w:lang w:val="zh-CN"/>
        </w:rPr>
        <w:t>指根据合同规定供方正确地完全履行合同义务后需方应支付给供方的价格。</w:t>
      </w:r>
    </w:p>
    <w:p w14:paraId="12C0428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（4）</w:t>
      </w:r>
      <w:r>
        <w:rPr>
          <w:rFonts w:hint="eastAsia" w:ascii="宋体" w:hAnsi="宋体" w:cs="宋体"/>
          <w:szCs w:val="21"/>
          <w:highlight w:val="none"/>
        </w:rPr>
        <w:t>“</w:t>
      </w:r>
      <w:r>
        <w:rPr>
          <w:rFonts w:hint="eastAsia" w:ascii="宋体" w:hAnsi="宋体" w:cs="宋体"/>
          <w:szCs w:val="21"/>
          <w:highlight w:val="none"/>
          <w:lang w:val="zh-CN"/>
        </w:rPr>
        <w:t>货物</w:t>
      </w:r>
      <w:r>
        <w:rPr>
          <w:rFonts w:hint="eastAsia" w:ascii="宋体" w:hAnsi="宋体" w:cs="宋体"/>
          <w:szCs w:val="21"/>
          <w:highlight w:val="none"/>
        </w:rPr>
        <w:t>”</w:t>
      </w:r>
      <w:r>
        <w:rPr>
          <w:rFonts w:hint="eastAsia" w:ascii="宋体" w:hAnsi="宋体" w:cs="宋体"/>
          <w:szCs w:val="21"/>
          <w:highlight w:val="none"/>
          <w:lang w:val="zh-CN"/>
        </w:rPr>
        <w:t>指根据合同规定供方须向需方提供的一切材料、设备、机械、仪表、备件、工具和/或其它材料。</w:t>
      </w:r>
    </w:p>
    <w:p w14:paraId="1F938D9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（5）</w:t>
      </w:r>
      <w:r>
        <w:rPr>
          <w:rFonts w:hint="eastAsia" w:ascii="宋体" w:hAnsi="宋体" w:cs="宋体"/>
          <w:szCs w:val="21"/>
          <w:highlight w:val="none"/>
        </w:rPr>
        <w:t>“</w:t>
      </w:r>
      <w:r>
        <w:rPr>
          <w:rFonts w:hint="eastAsia" w:ascii="宋体" w:hAnsi="宋体" w:cs="宋体"/>
          <w:szCs w:val="21"/>
          <w:highlight w:val="none"/>
          <w:lang w:val="zh-CN"/>
        </w:rPr>
        <w:t>服务</w:t>
      </w:r>
      <w:r>
        <w:rPr>
          <w:rFonts w:hint="eastAsia" w:ascii="宋体" w:hAnsi="宋体" w:cs="宋体"/>
          <w:szCs w:val="21"/>
          <w:highlight w:val="none"/>
        </w:rPr>
        <w:t>”</w:t>
      </w:r>
      <w:r>
        <w:rPr>
          <w:rFonts w:hint="eastAsia" w:ascii="宋体" w:hAnsi="宋体" w:cs="宋体"/>
          <w:szCs w:val="21"/>
          <w:highlight w:val="none"/>
          <w:lang w:val="zh-CN"/>
        </w:rPr>
        <w:t>指根据合同规定供方承担的与供货和履行合同有关的辅助服务。</w:t>
      </w:r>
    </w:p>
    <w:p w14:paraId="6EFD52D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w:t>
      </w:r>
      <w:r>
        <w:rPr>
          <w:rFonts w:hint="eastAsia" w:ascii="宋体" w:hAnsi="宋体" w:cs="宋体"/>
          <w:szCs w:val="21"/>
          <w:highlight w:val="none"/>
        </w:rPr>
        <w:t>“</w:t>
      </w:r>
      <w:r>
        <w:rPr>
          <w:rFonts w:hint="eastAsia" w:ascii="宋体" w:hAnsi="宋体" w:cs="宋体"/>
          <w:szCs w:val="21"/>
          <w:highlight w:val="none"/>
          <w:lang w:val="zh-CN"/>
        </w:rPr>
        <w:t>需方</w:t>
      </w:r>
      <w:r>
        <w:rPr>
          <w:rFonts w:hint="eastAsia" w:ascii="宋体" w:hAnsi="宋体" w:cs="宋体"/>
          <w:szCs w:val="21"/>
          <w:highlight w:val="none"/>
        </w:rPr>
        <w:t>”</w:t>
      </w:r>
      <w:r>
        <w:rPr>
          <w:rFonts w:hint="eastAsia" w:ascii="宋体" w:hAnsi="宋体" w:cs="宋体"/>
          <w:szCs w:val="21"/>
          <w:highlight w:val="none"/>
          <w:lang w:val="zh-CN"/>
        </w:rPr>
        <w:t>指政府招标货物和服务的使用单位。</w:t>
      </w:r>
    </w:p>
    <w:p w14:paraId="12A1415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w:t>
      </w:r>
      <w:r>
        <w:rPr>
          <w:rFonts w:hint="eastAsia" w:ascii="宋体" w:hAnsi="宋体" w:cs="宋体"/>
          <w:szCs w:val="21"/>
          <w:highlight w:val="none"/>
        </w:rPr>
        <w:t>“</w:t>
      </w:r>
      <w:r>
        <w:rPr>
          <w:rFonts w:hint="eastAsia" w:ascii="宋体" w:hAnsi="宋体" w:cs="宋体"/>
          <w:szCs w:val="21"/>
          <w:highlight w:val="none"/>
          <w:lang w:val="zh-CN"/>
        </w:rPr>
        <w:t>供方</w:t>
      </w:r>
      <w:r>
        <w:rPr>
          <w:rFonts w:hint="eastAsia" w:ascii="宋体" w:hAnsi="宋体" w:cs="宋体"/>
          <w:szCs w:val="21"/>
          <w:highlight w:val="none"/>
        </w:rPr>
        <w:t>”</w:t>
      </w:r>
      <w:r>
        <w:rPr>
          <w:rFonts w:hint="eastAsia" w:ascii="宋体" w:hAnsi="宋体" w:cs="宋体"/>
          <w:szCs w:val="21"/>
          <w:highlight w:val="none"/>
          <w:lang w:val="zh-CN"/>
        </w:rPr>
        <w:t>指按照合同规定向需方提供货物和服务的公司或实体。</w:t>
      </w:r>
    </w:p>
    <w:p w14:paraId="2A87A9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（8）</w:t>
      </w:r>
      <w:r>
        <w:rPr>
          <w:rFonts w:hint="eastAsia" w:ascii="宋体" w:hAnsi="宋体" w:cs="宋体"/>
          <w:szCs w:val="21"/>
          <w:highlight w:val="none"/>
        </w:rPr>
        <w:t>“</w:t>
      </w:r>
      <w:r>
        <w:rPr>
          <w:rFonts w:hint="eastAsia" w:ascii="宋体" w:hAnsi="宋体" w:cs="宋体"/>
          <w:szCs w:val="21"/>
          <w:highlight w:val="none"/>
          <w:lang w:val="zh-CN"/>
        </w:rPr>
        <w:t>第三方</w:t>
      </w:r>
      <w:r>
        <w:rPr>
          <w:rFonts w:hint="eastAsia" w:ascii="宋体" w:hAnsi="宋体" w:cs="宋体"/>
          <w:szCs w:val="21"/>
          <w:highlight w:val="none"/>
        </w:rPr>
        <w:t>”</w:t>
      </w:r>
      <w:r>
        <w:rPr>
          <w:rFonts w:hint="eastAsia" w:ascii="宋体" w:hAnsi="宋体" w:cs="宋体"/>
          <w:szCs w:val="21"/>
          <w:highlight w:val="none"/>
          <w:lang w:val="zh-CN"/>
        </w:rPr>
        <w:t>指本合同以外的任何中国境内、境外的法人、自然人或其他组织。</w:t>
      </w:r>
    </w:p>
    <w:p w14:paraId="0099CB27">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（9）</w:t>
      </w:r>
      <w:r>
        <w:rPr>
          <w:rFonts w:hint="eastAsia" w:ascii="宋体" w:hAnsi="宋体" w:cs="宋体"/>
          <w:szCs w:val="21"/>
          <w:highlight w:val="none"/>
        </w:rPr>
        <w:t>“</w:t>
      </w:r>
      <w:r>
        <w:rPr>
          <w:rFonts w:hint="eastAsia" w:ascii="宋体" w:hAnsi="宋体" w:cs="宋体"/>
          <w:szCs w:val="21"/>
          <w:highlight w:val="none"/>
          <w:lang w:val="zh-CN"/>
        </w:rPr>
        <w:t>日、天</w:t>
      </w:r>
      <w:r>
        <w:rPr>
          <w:rFonts w:hint="eastAsia" w:ascii="宋体" w:hAnsi="宋体" w:cs="宋体"/>
          <w:szCs w:val="21"/>
          <w:highlight w:val="none"/>
        </w:rPr>
        <w:t>”</w:t>
      </w:r>
      <w:r>
        <w:rPr>
          <w:rFonts w:hint="eastAsia" w:ascii="宋体" w:hAnsi="宋体" w:cs="宋体"/>
          <w:szCs w:val="21"/>
          <w:highlight w:val="none"/>
          <w:lang w:val="zh-CN"/>
        </w:rPr>
        <w:t>均指日历天数。</w:t>
      </w:r>
    </w:p>
    <w:p w14:paraId="0EEE764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w:t>
      </w:r>
      <w:r>
        <w:rPr>
          <w:rFonts w:hint="eastAsia" w:ascii="宋体" w:hAnsi="宋体" w:cs="宋体"/>
          <w:szCs w:val="21"/>
          <w:highlight w:val="none"/>
        </w:rPr>
        <w:t>“</w:t>
      </w:r>
      <w:r>
        <w:rPr>
          <w:rFonts w:hint="eastAsia" w:ascii="宋体" w:hAnsi="宋体" w:cs="宋体"/>
          <w:szCs w:val="21"/>
          <w:highlight w:val="none"/>
          <w:lang w:val="zh-CN"/>
        </w:rPr>
        <w:t>工作日</w:t>
      </w:r>
      <w:r>
        <w:rPr>
          <w:rFonts w:hint="eastAsia" w:ascii="宋体" w:hAnsi="宋体" w:cs="宋体"/>
          <w:szCs w:val="21"/>
          <w:highlight w:val="none"/>
        </w:rPr>
        <w:t>”</w:t>
      </w:r>
      <w:r>
        <w:rPr>
          <w:rFonts w:hint="eastAsia" w:ascii="宋体" w:hAnsi="宋体" w:cs="宋体"/>
          <w:szCs w:val="21"/>
          <w:highlight w:val="none"/>
          <w:lang w:val="zh-CN"/>
        </w:rPr>
        <w:t>指扣除公休日和国家法定节假日以外的日历日。</w:t>
      </w:r>
    </w:p>
    <w:p w14:paraId="2F88D72C">
      <w:pPr>
        <w:autoSpaceDE w:val="0"/>
        <w:autoSpaceDN w:val="0"/>
        <w:adjustRightInd w:val="0"/>
        <w:spacing w:line="360" w:lineRule="auto"/>
        <w:ind w:firstLine="482"/>
        <w:rPr>
          <w:rFonts w:hint="eastAsia" w:ascii="宋体" w:hAnsi="宋体" w:cs="宋体"/>
          <w:szCs w:val="21"/>
          <w:highlight w:val="none"/>
          <w:u w:val="single"/>
        </w:rPr>
      </w:pPr>
      <w:r>
        <w:rPr>
          <w:rFonts w:hint="eastAsia" w:ascii="宋体" w:hAnsi="宋体" w:cs="宋体"/>
          <w:b/>
          <w:szCs w:val="21"/>
          <w:highlight w:val="none"/>
          <w:lang w:val="zh-CN"/>
        </w:rPr>
        <w:t>2．适用范围：</w:t>
      </w:r>
      <w:r>
        <w:rPr>
          <w:rFonts w:hint="eastAsia" w:ascii="宋体" w:hAnsi="宋体" w:cs="宋体"/>
          <w:szCs w:val="21"/>
          <w:highlight w:val="none"/>
          <w:lang w:val="zh-CN"/>
        </w:rPr>
        <w:t>本合同条款仅适用</w:t>
      </w: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37A78B1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3．合同内容：</w:t>
      </w:r>
      <w:r>
        <w:rPr>
          <w:rFonts w:hint="eastAsia" w:ascii="宋体" w:hAnsi="宋体" w:cs="宋体"/>
          <w:szCs w:val="21"/>
          <w:highlight w:val="none"/>
          <w:lang w:val="zh-CN"/>
        </w:rPr>
        <w:t>详见招标文件</w:t>
      </w:r>
      <w:r>
        <w:rPr>
          <w:rFonts w:hint="eastAsia" w:ascii="宋体" w:hAnsi="宋体" w:cs="宋体"/>
          <w:szCs w:val="21"/>
          <w:highlight w:val="none"/>
        </w:rPr>
        <w:t>“</w:t>
      </w:r>
      <w:r>
        <w:rPr>
          <w:rFonts w:hint="eastAsia" w:ascii="宋体" w:hAnsi="宋体" w:cs="宋体"/>
          <w:szCs w:val="21"/>
          <w:highlight w:val="none"/>
          <w:lang w:val="zh-CN"/>
        </w:rPr>
        <w:t>技术规格与要求</w:t>
      </w:r>
      <w:r>
        <w:rPr>
          <w:rFonts w:hint="eastAsia" w:ascii="宋体" w:hAnsi="宋体" w:cs="宋体"/>
          <w:szCs w:val="21"/>
          <w:highlight w:val="none"/>
        </w:rPr>
        <w:t>”</w:t>
      </w:r>
      <w:r>
        <w:rPr>
          <w:rFonts w:hint="eastAsia" w:ascii="宋体" w:hAnsi="宋体" w:cs="宋体"/>
          <w:szCs w:val="21"/>
          <w:highlight w:val="none"/>
          <w:lang w:val="zh-CN"/>
        </w:rPr>
        <w:t>及供方的投标文件。未尽事宜在</w:t>
      </w:r>
      <w:r>
        <w:rPr>
          <w:rFonts w:hint="eastAsia" w:ascii="宋体" w:hAnsi="宋体" w:cs="宋体"/>
          <w:szCs w:val="21"/>
          <w:highlight w:val="none"/>
        </w:rPr>
        <w:t>“</w:t>
      </w:r>
      <w:r>
        <w:rPr>
          <w:rFonts w:hint="eastAsia" w:ascii="宋体" w:hAnsi="宋体" w:cs="宋体"/>
          <w:szCs w:val="21"/>
          <w:highlight w:val="none"/>
          <w:lang w:val="zh-CN"/>
        </w:rPr>
        <w:t>政府招标合同书中</w:t>
      </w:r>
      <w:r>
        <w:rPr>
          <w:rFonts w:hint="eastAsia" w:ascii="宋体" w:hAnsi="宋体" w:cs="宋体"/>
          <w:szCs w:val="21"/>
          <w:highlight w:val="none"/>
        </w:rPr>
        <w:t>”</w:t>
      </w:r>
      <w:r>
        <w:rPr>
          <w:rFonts w:hint="eastAsia" w:ascii="宋体" w:hAnsi="宋体" w:cs="宋体"/>
          <w:szCs w:val="21"/>
          <w:highlight w:val="none"/>
          <w:lang w:val="zh-CN"/>
        </w:rPr>
        <w:t>约定。</w:t>
      </w:r>
    </w:p>
    <w:p w14:paraId="4948605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4．合同价格、交货时间及地点、交货方式、付款方式及条件：</w:t>
      </w:r>
      <w:r>
        <w:rPr>
          <w:rFonts w:hint="eastAsia" w:ascii="宋体" w:hAnsi="宋体" w:cs="宋体"/>
          <w:szCs w:val="21"/>
          <w:highlight w:val="none"/>
          <w:lang w:val="zh-CN"/>
        </w:rPr>
        <w:t>在</w:t>
      </w:r>
      <w:r>
        <w:rPr>
          <w:rFonts w:hint="eastAsia" w:ascii="宋体" w:hAnsi="宋体" w:cs="宋体"/>
          <w:szCs w:val="21"/>
          <w:highlight w:val="none"/>
        </w:rPr>
        <w:t>“</w:t>
      </w:r>
      <w:r>
        <w:rPr>
          <w:rFonts w:hint="eastAsia" w:ascii="宋体" w:hAnsi="宋体" w:cs="宋体"/>
          <w:szCs w:val="21"/>
          <w:highlight w:val="none"/>
          <w:lang w:val="zh-CN"/>
        </w:rPr>
        <w:t>政府招标合同书</w:t>
      </w:r>
      <w:r>
        <w:rPr>
          <w:rFonts w:hint="eastAsia" w:ascii="宋体" w:hAnsi="宋体" w:cs="宋体"/>
          <w:szCs w:val="21"/>
          <w:highlight w:val="none"/>
        </w:rPr>
        <w:t>”</w:t>
      </w:r>
      <w:r>
        <w:rPr>
          <w:rFonts w:hint="eastAsia" w:ascii="宋体" w:hAnsi="宋体" w:cs="宋体"/>
          <w:szCs w:val="21"/>
          <w:highlight w:val="none"/>
          <w:lang w:val="zh-CN"/>
        </w:rPr>
        <w:t>中约定。</w:t>
      </w:r>
    </w:p>
    <w:p w14:paraId="17FD2C5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5．知识产权及有关规定：</w:t>
      </w:r>
      <w:r>
        <w:rPr>
          <w:rFonts w:hint="eastAsia" w:ascii="宋体" w:hAnsi="宋体" w:cs="宋体"/>
          <w:szCs w:val="21"/>
          <w:highlight w:val="none"/>
          <w:lang w:val="zh-CN"/>
        </w:rPr>
        <w:t>供方应保证需方在使用本合同项下的货物或其任何一部分时免受第三方提出侵犯其知识产权、商标权或工业设计权的起诉。如果发生此类问题，供方应负责交涉并承担一切费用和责任。</w:t>
      </w:r>
    </w:p>
    <w:p w14:paraId="2C87E28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6．保密条款</w:t>
      </w:r>
    </w:p>
    <w:p w14:paraId="3B13F85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6.1任何一方对其获知的本合同涉及的所有有形、无形的信息及资料（标段括但不限于供需双方的往来书面文字文件、电子邮件等）中另一方的商业秘密或国家秘密负有保密义务。</w:t>
      </w:r>
    </w:p>
    <w:p w14:paraId="1E49601D">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6.2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C274835">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7.合同的解释</w:t>
      </w:r>
    </w:p>
    <w:p w14:paraId="4F13458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7.1任何一方对本合同及其附件的解释均应遵循诚实信用原则，依照本合同签订时有效的中华人民共和国的法律、法规以及人们通常的理解进行。</w:t>
      </w:r>
    </w:p>
    <w:p w14:paraId="1DF10F9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7.2本合同中以日（天）表述的时间期限均指公历日。</w:t>
      </w:r>
    </w:p>
    <w:p w14:paraId="5306EB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7.3对本合同的任何解释均应以书面做出。</w:t>
      </w:r>
    </w:p>
    <w:p w14:paraId="1415B7F9">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8．标段装要求：</w:t>
      </w:r>
      <w:r>
        <w:rPr>
          <w:rFonts w:hint="eastAsia" w:ascii="宋体" w:hAnsi="宋体" w:cs="宋体"/>
          <w:szCs w:val="21"/>
          <w:highlight w:val="none"/>
          <w:lang w:val="zh-CN"/>
        </w:rPr>
        <w:t>除合同另有规定外，供方提供的全部货物均应按国家或行业标准进行标段装。因标段装出现问题导致货物毁损的,由供方向需方直接承担责任。每一个标段装箱内应附一份详细的装箱单和质量合格证书。</w:t>
      </w:r>
    </w:p>
    <w:p w14:paraId="7AD95E1D">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9．标段装标志：</w:t>
      </w:r>
      <w:r>
        <w:rPr>
          <w:rFonts w:hint="eastAsia" w:ascii="宋体" w:hAnsi="宋体" w:cs="宋体"/>
          <w:szCs w:val="21"/>
          <w:highlight w:val="none"/>
          <w:lang w:val="zh-CN"/>
        </w:rPr>
        <w:t>每一标段装箱应用不褪色的油漆以醒目的中文字样做出相关标记。</w:t>
      </w:r>
    </w:p>
    <w:p w14:paraId="0EF82601">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10．伴随服务</w:t>
      </w:r>
    </w:p>
    <w:p w14:paraId="04CF188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10.1供方应提供所交付货物的全套技术文件资料，标段括产品目录、图纸、操作手册、使用说明、维护手册和服务指南等。</w:t>
      </w:r>
    </w:p>
    <w:p w14:paraId="67C7B07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10.2供方还应提供下列服务：货物的现场安装、启动和试运行；提供货物组装和维修所需的工具；在质量保证期内对所交付货物提供运行监督、维修、保养等；在制造厂家和/或在项目现场就货物的安装、启动、运行、维护等对需方人员进行培训。</w:t>
      </w:r>
    </w:p>
    <w:p w14:paraId="4796AF0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10.3上述伴随服务的费用应标段含在合同总价中，不单独进行支付。</w:t>
      </w:r>
    </w:p>
    <w:p w14:paraId="787CB929">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11．质量保证期及售后服务</w:t>
      </w:r>
    </w:p>
    <w:p w14:paraId="503E6595">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11.1质量保证期及售后服务：详见招标文件的要求，供方提交的售后服务承诺书和制造厂商的有关文件，如果上述文件有不一致之处，以对需方有利的为准。</w:t>
      </w:r>
    </w:p>
    <w:p w14:paraId="4964FE3C">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11.2如果上述第11.1款无特别约定，本合同项下货物的质量保证期为从需方验收合格并交付给需方之日起一年。</w:t>
      </w:r>
    </w:p>
    <w:p w14:paraId="7674143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12．质量保证</w:t>
      </w:r>
    </w:p>
    <w:p w14:paraId="7597ACDE">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12.1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条款第11条规定的质量保证期内，供方应对其交付的货物由于设计、工艺或材料的缺陷而产生的故障负责。</w:t>
      </w:r>
    </w:p>
    <w:p w14:paraId="021DC4E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12.2 在质量保证期内，如果货物的规格型号、配置、技术性能、原产地及制造厂商以及其他技术质量指标与合同约定不符，或证实货物是有缺陷的，标段括潜在的缺陷或使用不符合要求的材料等，需方应尽快以书面形式向供方提出索赔。</w:t>
      </w:r>
    </w:p>
    <w:p w14:paraId="3A16764B">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12.3在质量保证期内，供方在接到需方的通知后，应在本合同条款第11条约定的响应时间内,免费维修和/或更换有缺陷的货物或部件。</w:t>
      </w:r>
    </w:p>
    <w:p w14:paraId="0B5520E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12.4 如果供方在接到需方通知后，在本合同条款第11条约定的响应时间内没有弥补缺陷，需方可采取必要的补救措施，但其风险和费用将由供方负担，并且需方根据合同规定对供方行使的其他权利不受影响。</w:t>
      </w:r>
    </w:p>
    <w:p w14:paraId="64204FE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13．验收</w:t>
      </w:r>
    </w:p>
    <w:p w14:paraId="5DFA28AF">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13.1</w:t>
      </w:r>
      <w:r>
        <w:rPr>
          <w:rFonts w:hint="eastAsia" w:ascii="宋体" w:hAnsi="宋体" w:cs="宋体"/>
          <w:szCs w:val="21"/>
          <w:highlight w:val="none"/>
          <w:lang w:val="zh-CN"/>
        </w:rPr>
        <w:t>供方提交的货物由需方负责检验验收，或由需方聘请当地质检（商检）部门或有关部门对货物的品种、规格、性能、质量、数量、外观以及配件等进行检验，并出具检验证书。检验费用由供需双方协商确定。</w:t>
      </w:r>
    </w:p>
    <w:p w14:paraId="02C72ABA">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lang w:val="zh-CN"/>
        </w:rPr>
        <w:t>13.2验收过程中，如果供需双方对合同标的质量发生争议，应当聘请当地质检（商检）部门或有关部门对有争议的货物质量进行鉴定，检验费用由责任方承担。</w:t>
      </w:r>
    </w:p>
    <w:p w14:paraId="27F5C9E3">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szCs w:val="21"/>
          <w:highlight w:val="none"/>
          <w:lang w:val="zh-CN"/>
        </w:rPr>
        <w:t>13.3按照规定必须由国家有关部门或者机构检验合格才允许使用的货物，由供方负责（需方配合）向有关部门或者机构申请检验并取得检验合格的报告（证书）或者使用许可证，费用标段含在供方的投标总价中。</w:t>
      </w:r>
    </w:p>
    <w:p w14:paraId="53609A3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14．索赔</w:t>
      </w:r>
    </w:p>
    <w:p w14:paraId="3402F0C0">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14.1需方有权根据国家技术监督局、进出口商品检验局或其他具有法定资格的质检机构出具的检验证书向供方提出索赔。</w:t>
      </w:r>
    </w:p>
    <w:p w14:paraId="6230F19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14.2如果供方对缺陷负有责任而需方提出索赔，供方应按照需方同意的下列一种或多种方式解决索赔事宜：</w:t>
      </w:r>
    </w:p>
    <w:p w14:paraId="122556C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（1）供方同意退货并用合同规定的货币将货款退还给需方，并承担由此发生的一切损失和费用，标段括利息、银行手续费、运费、保险费、检验费、仓储费、装卸费以及为保护退回货物所需的其他必要费用。</w:t>
      </w:r>
    </w:p>
    <w:p w14:paraId="72AD5ED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（2）根据货物低劣、损坏程度以及需方所遭受损失的金额，经双方商定降低货物的价格。</w:t>
      </w:r>
    </w:p>
    <w:p w14:paraId="5A97DC6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3）用符合合同规定的规格、质量和性能要求的新零件、部件和／或设备来更换有缺陷的部分和／或修补缺陷部分，供方应承担一切费用和风险，并负担需方蒙受的全部直接损失。供方应相应延长修补和／或更换件的质量保证期。</w:t>
      </w:r>
    </w:p>
    <w:p w14:paraId="1AC8055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14.3如果在需方发出索赔通知后十天内供方未作答复，上述索赔应视为已被供方接受。如供方未能在接到需方索赔通知后十天内或需方同意的延长期限内，按照上述第14.2款规定的任何一种或多种方式解决索赔事宜并征得需方同意，需方有权从应付货款或从供方提交的履约保证金中扣回索赔金额，并拥有对赔偿不足部分进一步索赔的权利。</w:t>
      </w:r>
    </w:p>
    <w:p w14:paraId="764D0B6F">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15．履约延误</w:t>
      </w:r>
    </w:p>
    <w:p w14:paraId="229CC51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15.1 供方应按照合同规定的时间、地点交货和提供服务；需方应按照合同规定的时间、地点接收货物和接受服务。</w:t>
      </w:r>
    </w:p>
    <w:p w14:paraId="64E5F86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15.2 如果供方无正当理由拖延交货，将受到以下制裁：没收履约保证金、加收误期赔偿和／或违约终止合同；如果需方无正当理由拖延接收货物和接受服务，应承担相应的违约责任。</w:t>
      </w:r>
    </w:p>
    <w:p w14:paraId="3F846A0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15.3 在履行合同过程中，如果供方遇到可能妨碍其按时交货和提供服务的情况，或者需方遇到可能妨碍其按时接收货物和接受服务的情况， 应及时以书面形式将拖延的事实，可能拖延的期限和理由通知对方。需方（或供方）在收到供方（或需方）通知后，应尽快对情况进行评估，并确定是否通过修改合同，酌情延长交货时间和/或延期提供服务，或者终止合同。</w:t>
      </w:r>
    </w:p>
    <w:p w14:paraId="46BF73FD">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16．误期赔偿</w:t>
      </w:r>
    </w:p>
    <w:p w14:paraId="02951DC7">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16.1除本合同条款</w:t>
      </w:r>
      <w:r>
        <w:rPr>
          <w:rFonts w:hint="eastAsia" w:ascii="宋体" w:hAnsi="宋体" w:cs="宋体"/>
          <w:b/>
          <w:szCs w:val="21"/>
          <w:highlight w:val="none"/>
          <w:lang w:val="zh-CN"/>
        </w:rPr>
        <w:t>第18条</w:t>
      </w:r>
      <w:r>
        <w:rPr>
          <w:rFonts w:hint="eastAsia" w:ascii="宋体" w:hAnsi="宋体" w:cs="宋体"/>
          <w:szCs w:val="21"/>
          <w:highlight w:val="none"/>
          <w:lang w:val="zh-CN"/>
        </w:rPr>
        <w:t>规定的情形外，如果供方没有按照合同规定的时间交货和提供服务，供方应向需方支付误期赔偿费。误期赔偿费每周按迟交货物的交货价或延期服务的服务费用的百分之一（1%）计收，直至交货或提供服务为止。一周按七天计算，不足七天按一周计算。但误期赔偿费的最高限额不超过合同价的百分之五（5%）。</w:t>
      </w:r>
    </w:p>
    <w:p w14:paraId="2720BD22">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16.2误期赔偿费可从应付货款和/或履约保证金中扣除。</w:t>
      </w:r>
    </w:p>
    <w:p w14:paraId="4016324B">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16.3收取误期赔偿费不影响需方采取合同规定的其他补救措施的权利。</w:t>
      </w:r>
    </w:p>
    <w:p w14:paraId="228FB15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16.4在收取误期赔偿费期间，需方有权决定是否终止合同。</w:t>
      </w:r>
    </w:p>
    <w:p w14:paraId="4AE82273">
      <w:pPr>
        <w:autoSpaceDE w:val="0"/>
        <w:autoSpaceDN w:val="0"/>
        <w:adjustRightInd w:val="0"/>
        <w:spacing w:line="360" w:lineRule="auto"/>
        <w:ind w:firstLine="480"/>
        <w:jc w:val="left"/>
        <w:rPr>
          <w:rFonts w:hint="eastAsia" w:ascii="宋体" w:hAnsi="宋体" w:cs="宋体"/>
          <w:szCs w:val="21"/>
          <w:highlight w:val="none"/>
          <w:lang w:val="zh-CN"/>
        </w:rPr>
      </w:pPr>
      <w:r>
        <w:rPr>
          <w:rFonts w:hint="eastAsia" w:ascii="宋体" w:hAnsi="宋体" w:cs="宋体"/>
          <w:szCs w:val="21"/>
          <w:highlight w:val="none"/>
          <w:lang w:val="zh-CN"/>
        </w:rPr>
        <w:t>16.5如果需方违约，应承担相应的违约责任。</w:t>
      </w:r>
    </w:p>
    <w:p w14:paraId="26D42CB6">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17．履约保证金和质量保证金：在政府招标合同书中约定。</w:t>
      </w:r>
    </w:p>
    <w:p w14:paraId="1C787122">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18．不可抗力</w:t>
      </w:r>
    </w:p>
    <w:p w14:paraId="0046113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18.1 如果供方和需方因不可抗力导致合同实施延误或不能履行合同义务，不应该承担误期赔偿或不能履行合同义务的责任。但因供方或需方先延误或不能履行合同而后遇不可抗力的情形除外。</w:t>
      </w:r>
    </w:p>
    <w:p w14:paraId="11A9825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18.2 本条所述的</w:t>
      </w:r>
      <w:r>
        <w:rPr>
          <w:rFonts w:hint="eastAsia" w:ascii="宋体" w:hAnsi="宋体" w:cs="宋体"/>
          <w:szCs w:val="21"/>
          <w:highlight w:val="none"/>
        </w:rPr>
        <w:t>“</w:t>
      </w:r>
      <w:r>
        <w:rPr>
          <w:rFonts w:hint="eastAsia" w:ascii="宋体" w:hAnsi="宋体" w:cs="宋体"/>
          <w:szCs w:val="21"/>
          <w:highlight w:val="none"/>
          <w:lang w:val="zh-CN"/>
        </w:rPr>
        <w:t>不可抗力</w:t>
      </w:r>
      <w:r>
        <w:rPr>
          <w:rFonts w:hint="eastAsia" w:ascii="宋体" w:hAnsi="宋体" w:cs="宋体"/>
          <w:szCs w:val="21"/>
          <w:highlight w:val="none"/>
        </w:rPr>
        <w:t>”</w:t>
      </w:r>
      <w:r>
        <w:rPr>
          <w:rFonts w:hint="eastAsia" w:ascii="宋体" w:hAnsi="宋体" w:cs="宋体"/>
          <w:szCs w:val="21"/>
          <w:highlight w:val="none"/>
          <w:lang w:val="zh-CN"/>
        </w:rPr>
        <w:t>系指那些双方无法控制，不可预见的事件，但不标段括双方的违约或疏忽。这些事件标段括但不限于：战争、严重火灾、洪水、台风、地震以及其它双方商定的事件。</w:t>
      </w:r>
    </w:p>
    <w:p w14:paraId="2A095003">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18.3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5EDBC86A">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19．税费</w:t>
      </w:r>
    </w:p>
    <w:p w14:paraId="1DEFA005">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19.1 根据现行法律规定对需方征收的与本合同有关的一切税费均由需方负担。</w:t>
      </w:r>
    </w:p>
    <w:p w14:paraId="38F281A1">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19.2 根据现行法律规定对供方征收的与本合同有关的一切税费均由供方负担。</w:t>
      </w:r>
    </w:p>
    <w:p w14:paraId="1B0EBD9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19.3 在中国境外发生的与执行本合同有关的一切税费均由供方负担。</w:t>
      </w:r>
    </w:p>
    <w:p w14:paraId="5200015C">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20．争议解决方式</w:t>
      </w:r>
    </w:p>
    <w:p w14:paraId="0A0CBF54">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szCs w:val="21"/>
          <w:highlight w:val="none"/>
          <w:lang w:val="zh-CN"/>
        </w:rPr>
        <w:t>20.1供需双方应通过友好协商，解决在执行本合同过程中所发生的或与本合同有关的争议。如果不能协商解决，可以向国家有关部门申请调解。如果调解不成，双方可以在</w:t>
      </w:r>
      <w:r>
        <w:rPr>
          <w:rFonts w:hint="eastAsia" w:ascii="宋体" w:hAnsi="宋体" w:cs="宋体"/>
          <w:b/>
          <w:szCs w:val="21"/>
          <w:highlight w:val="none"/>
          <w:lang w:val="zh-CN"/>
        </w:rPr>
        <w:t>政府招标合同书</w:t>
      </w:r>
      <w:r>
        <w:rPr>
          <w:rFonts w:hint="eastAsia" w:ascii="宋体" w:hAnsi="宋体" w:cs="宋体"/>
          <w:szCs w:val="21"/>
          <w:highlight w:val="none"/>
          <w:lang w:val="zh-CN"/>
        </w:rPr>
        <w:t>内约定以下一种方式解决争议：</w:t>
      </w:r>
    </w:p>
    <w:p w14:paraId="3FF00E5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第一种方式：双方达成仲裁协议，向约定的仲裁机构申请仲裁；</w:t>
      </w:r>
    </w:p>
    <w:p w14:paraId="5564476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第二种方式：向有管辖权的人民法院提起诉讼。</w:t>
      </w:r>
    </w:p>
    <w:p w14:paraId="5E560D5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20.2 因合同部分履行引发仲裁（诉讼）的，在仲裁（诉讼）期间，除正在进行仲裁（诉讼）的部分外，本合同的其它部分应继续执行。</w:t>
      </w:r>
    </w:p>
    <w:p w14:paraId="459E660B">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21．违约终止合同</w:t>
      </w:r>
    </w:p>
    <w:p w14:paraId="6C53487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21.1 在需方因供方违约而按合同约定采取的任何补救措施不受影响的情况下，需方可在下列情况下向供方发出书面通知，提出终止部分或全部合同。</w:t>
      </w:r>
    </w:p>
    <w:p w14:paraId="7AB5D71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（1）如果供方未能在合同规定的限期或需方同意延长的限期内提供部分或全部货物和服务。</w:t>
      </w:r>
    </w:p>
    <w:p w14:paraId="261AB4F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（2）如果供方未能履行合同规定的其它任何义务。</w:t>
      </w:r>
    </w:p>
    <w:p w14:paraId="0CBE0DB3">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（3）如果供方在本合同订立和履行过程中采取了任何</w:t>
      </w:r>
      <w:r>
        <w:rPr>
          <w:rFonts w:hint="eastAsia" w:ascii="宋体" w:hAnsi="宋体" w:cs="宋体"/>
          <w:szCs w:val="21"/>
          <w:highlight w:val="none"/>
        </w:rPr>
        <w:t>“</w:t>
      </w:r>
      <w:r>
        <w:rPr>
          <w:rFonts w:hint="eastAsia" w:ascii="宋体" w:hAnsi="宋体" w:cs="宋体"/>
          <w:szCs w:val="21"/>
          <w:highlight w:val="none"/>
          <w:lang w:val="zh-CN"/>
        </w:rPr>
        <w:t>不正当竞争行为</w:t>
      </w:r>
      <w:r>
        <w:rPr>
          <w:rFonts w:hint="eastAsia" w:ascii="宋体" w:hAnsi="宋体" w:cs="宋体"/>
          <w:szCs w:val="21"/>
          <w:highlight w:val="none"/>
        </w:rPr>
        <w:t>”</w:t>
      </w:r>
      <w:r>
        <w:rPr>
          <w:rFonts w:hint="eastAsia" w:ascii="宋体" w:hAnsi="宋体" w:cs="宋体"/>
          <w:szCs w:val="21"/>
          <w:highlight w:val="none"/>
          <w:lang w:val="zh-CN"/>
        </w:rPr>
        <w:t>，危害到国家利益、社会公共利益和需方的合法权益。</w:t>
      </w:r>
    </w:p>
    <w:p w14:paraId="3063699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21.2 如果需方根据上述第21.1款的规定，终止了全部或部分合同，需方可以依其认为适当的条件和方法购买与未交货物类似的货物，供方应对购买类似货物所超出的那部分费用负责。供方提交的履约保证金将被作为需方采取上述补救措施的购买资金的一部分。并且，供方应继续履行合同中未终止的部分。</w:t>
      </w:r>
    </w:p>
    <w:p w14:paraId="3ED7C5F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21.3如果需方违约，应承担相应的违约责任。</w:t>
      </w:r>
    </w:p>
    <w:p w14:paraId="25D2D164">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22．破产终止合同：</w:t>
      </w:r>
      <w:r>
        <w:rPr>
          <w:rFonts w:hint="eastAsia" w:ascii="宋体" w:hAnsi="宋体" w:cs="宋体"/>
          <w:szCs w:val="21"/>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530929D0">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23．合同转让和分标段：</w:t>
      </w:r>
      <w:r>
        <w:rPr>
          <w:rFonts w:hint="eastAsia" w:ascii="宋体" w:hAnsi="宋体" w:cs="宋体"/>
          <w:szCs w:val="21"/>
          <w:highlight w:val="none"/>
          <w:lang w:val="zh-CN"/>
        </w:rPr>
        <w:t>本合同不得转让或分标段。</w:t>
      </w:r>
    </w:p>
    <w:p w14:paraId="46D4284B">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24．需要补充的合同条款：</w:t>
      </w:r>
      <w:r>
        <w:rPr>
          <w:rFonts w:hint="eastAsia" w:ascii="宋体" w:hAnsi="宋体" w:cs="宋体"/>
          <w:szCs w:val="21"/>
          <w:highlight w:val="none"/>
          <w:lang w:val="zh-CN"/>
        </w:rPr>
        <w:t>在政府招标合同书中约定。</w:t>
      </w:r>
    </w:p>
    <w:p w14:paraId="4F75BA2C">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25．适用法律：</w:t>
      </w:r>
      <w:r>
        <w:rPr>
          <w:rFonts w:hint="eastAsia" w:ascii="宋体" w:hAnsi="宋体" w:cs="宋体"/>
          <w:szCs w:val="21"/>
          <w:highlight w:val="none"/>
          <w:lang w:val="zh-CN"/>
        </w:rPr>
        <w:t>本合同及附件的订立、效力、解释、履行、争议的解决等适用本合同签订时有效的中华人民共和国法律、法规的有关规定。</w:t>
      </w:r>
    </w:p>
    <w:p w14:paraId="4BC747DE">
      <w:pPr>
        <w:autoSpaceDE w:val="0"/>
        <w:autoSpaceDN w:val="0"/>
        <w:adjustRightInd w:val="0"/>
        <w:spacing w:line="360" w:lineRule="auto"/>
        <w:ind w:firstLine="482"/>
        <w:rPr>
          <w:rFonts w:hint="eastAsia" w:ascii="宋体" w:hAnsi="宋体" w:cs="宋体"/>
          <w:b/>
          <w:szCs w:val="21"/>
          <w:highlight w:val="none"/>
          <w:lang w:val="zh-CN"/>
        </w:rPr>
      </w:pPr>
      <w:r>
        <w:rPr>
          <w:rFonts w:hint="eastAsia" w:ascii="宋体" w:hAnsi="宋体" w:cs="宋体"/>
          <w:b/>
          <w:szCs w:val="21"/>
          <w:highlight w:val="none"/>
          <w:lang w:val="zh-CN"/>
        </w:rPr>
        <w:t>26.主导语言与计量单位</w:t>
      </w:r>
    </w:p>
    <w:p w14:paraId="2336607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26.1合同应用中文书写。供需双方所有来往信函，以及合同有关的文件均应以中文书写。</w:t>
      </w:r>
    </w:p>
    <w:p w14:paraId="6F85CDE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26.2除合同另有规定外，计量单位均使用中华人民共和国法定计量单位。</w:t>
      </w:r>
    </w:p>
    <w:p w14:paraId="42E43169">
      <w:pPr>
        <w:autoSpaceDE w:val="0"/>
        <w:autoSpaceDN w:val="0"/>
        <w:adjustRightInd w:val="0"/>
        <w:spacing w:line="360" w:lineRule="auto"/>
        <w:ind w:firstLine="482"/>
        <w:rPr>
          <w:rFonts w:hint="eastAsia" w:ascii="宋体" w:hAnsi="宋体" w:cs="宋体"/>
          <w:szCs w:val="21"/>
          <w:highlight w:val="none"/>
        </w:rPr>
      </w:pPr>
      <w:r>
        <w:rPr>
          <w:rFonts w:hint="eastAsia" w:ascii="宋体" w:hAnsi="宋体" w:cs="宋体"/>
          <w:b/>
          <w:szCs w:val="21"/>
          <w:highlight w:val="none"/>
          <w:lang w:val="zh-CN"/>
        </w:rPr>
        <w:t>27．政府招标法对政府招标合同变更、终止的规定：</w:t>
      </w:r>
      <w:r>
        <w:rPr>
          <w:rFonts w:hint="eastAsia" w:ascii="宋体" w:hAnsi="宋体" w:cs="宋体"/>
          <w:szCs w:val="21"/>
          <w:highlight w:val="none"/>
        </w:rPr>
        <w:t>“</w:t>
      </w:r>
      <w:r>
        <w:rPr>
          <w:rFonts w:hint="eastAsia" w:ascii="宋体" w:hAnsi="宋体" w:cs="宋体"/>
          <w:szCs w:val="21"/>
          <w:highlight w:val="none"/>
          <w:lang w:val="zh-CN"/>
        </w:rPr>
        <w:t>政府招标合同的双方当事人（指供需双方）不得擅自变更、中止或者终止合同。政府招标合同继续履行将损害国家利益和社会公共利益的，双方当事人应当变更、中止或者终止合同。有过错的一方应当承担赔偿责任，双方都有过错的，各自承担相应的责任。</w:t>
      </w:r>
      <w:r>
        <w:rPr>
          <w:rFonts w:hint="eastAsia" w:ascii="宋体" w:hAnsi="宋体" w:cs="宋体"/>
          <w:szCs w:val="21"/>
          <w:highlight w:val="none"/>
        </w:rPr>
        <w:t>”</w:t>
      </w:r>
    </w:p>
    <w:p w14:paraId="4A911AB0">
      <w:pPr>
        <w:autoSpaceDE w:val="0"/>
        <w:autoSpaceDN w:val="0"/>
        <w:adjustRightInd w:val="0"/>
        <w:spacing w:line="360" w:lineRule="auto"/>
        <w:ind w:firstLine="482"/>
        <w:rPr>
          <w:rFonts w:hint="eastAsia" w:ascii="宋体" w:hAnsi="宋体" w:cs="宋体"/>
          <w:sz w:val="24"/>
          <w:highlight w:val="none"/>
        </w:rPr>
      </w:pPr>
    </w:p>
    <w:p w14:paraId="395BEEA9">
      <w:pPr>
        <w:autoSpaceDE w:val="0"/>
        <w:autoSpaceDN w:val="0"/>
        <w:adjustRightInd w:val="0"/>
        <w:spacing w:line="360" w:lineRule="auto"/>
        <w:ind w:firstLine="482"/>
        <w:rPr>
          <w:rFonts w:hint="eastAsia" w:ascii="宋体" w:hAnsi="宋体" w:cs="宋体"/>
          <w:sz w:val="24"/>
          <w:highlight w:val="none"/>
        </w:rPr>
      </w:pPr>
    </w:p>
    <w:p w14:paraId="73AFCC6D">
      <w:pPr>
        <w:rPr>
          <w:rFonts w:hint="eastAsia" w:ascii="宋体" w:hAnsi="宋体" w:cs="宋体"/>
          <w:highlight w:val="none"/>
          <w:lang w:val="zh-CN"/>
        </w:rPr>
      </w:pPr>
    </w:p>
    <w:p w14:paraId="0E300FBC">
      <w:pPr>
        <w:autoSpaceDE w:val="0"/>
        <w:autoSpaceDN w:val="0"/>
        <w:adjustRightInd w:val="0"/>
        <w:spacing w:line="360" w:lineRule="auto"/>
        <w:ind w:firstLine="482"/>
        <w:rPr>
          <w:rFonts w:hint="eastAsia" w:ascii="宋体" w:hAnsi="宋体" w:cs="宋体"/>
          <w:szCs w:val="21"/>
          <w:highlight w:val="none"/>
        </w:rPr>
      </w:pPr>
    </w:p>
    <w:p w14:paraId="4DC9FEFE">
      <w:pPr>
        <w:rPr>
          <w:rFonts w:hint="eastAsia" w:ascii="宋体" w:hAnsi="宋体" w:cs="宋体"/>
          <w:sz w:val="32"/>
          <w:szCs w:val="28"/>
          <w:highlight w:val="none"/>
          <w:lang w:val="zh-CN"/>
        </w:rPr>
      </w:pPr>
      <w:r>
        <w:rPr>
          <w:rFonts w:hint="eastAsia" w:ascii="宋体" w:hAnsi="宋体" w:cs="宋体"/>
          <w:sz w:val="32"/>
          <w:szCs w:val="28"/>
          <w:highlight w:val="none"/>
          <w:lang w:val="zh-CN"/>
        </w:rPr>
        <w:br w:type="page"/>
      </w:r>
    </w:p>
    <w:p w14:paraId="65F0CDC7">
      <w:pPr>
        <w:pStyle w:val="3"/>
        <w:bidi w:val="0"/>
        <w:rPr>
          <w:rFonts w:hint="eastAsia"/>
          <w:highlight w:val="none"/>
          <w:lang w:val="en-US" w:eastAsia="zh-CN"/>
        </w:rPr>
      </w:pPr>
      <w:bookmarkStart w:id="31" w:name="_Toc30149"/>
      <w:r>
        <w:rPr>
          <w:rFonts w:hint="eastAsia"/>
          <w:highlight w:val="none"/>
          <w:lang w:val="en-US" w:eastAsia="zh-CN"/>
        </w:rPr>
        <w:t>第五章 政府采购合同书</w:t>
      </w:r>
      <w:bookmarkEnd w:id="31"/>
    </w:p>
    <w:p w14:paraId="3E442B4E">
      <w:pPr>
        <w:pStyle w:val="8"/>
        <w:ind w:firstLine="640"/>
        <w:jc w:val="center"/>
        <w:rPr>
          <w:rFonts w:hint="eastAsia"/>
          <w:sz w:val="32"/>
          <w:szCs w:val="28"/>
          <w:highlight w:val="none"/>
          <w:lang w:val="zh-CN"/>
        </w:rPr>
      </w:pPr>
      <w:r>
        <w:rPr>
          <w:rFonts w:hint="eastAsia" w:ascii="宋体" w:hAnsi="宋体" w:cs="宋体"/>
          <w:sz w:val="32"/>
          <w:szCs w:val="28"/>
          <w:highlight w:val="none"/>
          <w:lang w:val="zh-CN"/>
        </w:rPr>
        <w:t>（此合同仅供参考）</w:t>
      </w:r>
    </w:p>
    <w:p w14:paraId="3DBE436D">
      <w:pPr>
        <w:pStyle w:val="8"/>
        <w:ind w:firstLine="560"/>
        <w:rPr>
          <w:rFonts w:hint="eastAsia"/>
          <w:sz w:val="28"/>
          <w:szCs w:val="24"/>
          <w:highlight w:val="none"/>
          <w:lang w:val="zh-CN"/>
        </w:rPr>
      </w:pPr>
    </w:p>
    <w:p w14:paraId="694ACBA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合同编号：</w:t>
      </w:r>
    </w:p>
    <w:p w14:paraId="04F0249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签订地点： </w:t>
      </w:r>
    </w:p>
    <w:p w14:paraId="47A76DF9">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签订日期：二○  年  月  日 </w:t>
      </w:r>
    </w:p>
    <w:p w14:paraId="19D199C9">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招标任务通知书编号：</w:t>
      </w:r>
    </w:p>
    <w:p w14:paraId="503D558A">
      <w:pPr>
        <w:autoSpaceDE w:val="0"/>
        <w:autoSpaceDN w:val="0"/>
        <w:adjustRightInd w:val="0"/>
        <w:spacing w:line="360" w:lineRule="auto"/>
        <w:rPr>
          <w:rFonts w:hint="eastAsia" w:ascii="宋体" w:hAnsi="宋体" w:cs="宋体"/>
          <w:szCs w:val="21"/>
          <w:highlight w:val="none"/>
          <w:lang w:val="zh-CN"/>
        </w:rPr>
      </w:pPr>
    </w:p>
    <w:p w14:paraId="1ADF5B7C">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（需方）需求的</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（货物名称）经采购代理机构以编号为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的招标文件在国内公开招标，评标委员会评定（供方）为中标供应商。供需双方</w:t>
      </w:r>
      <w:r>
        <w:rPr>
          <w:rFonts w:hint="eastAsia" w:ascii="宋体" w:hAnsi="宋体" w:cs="宋体"/>
          <w:szCs w:val="21"/>
          <w:highlight w:val="none"/>
          <w:u w:val="single"/>
        </w:rPr>
        <w:t xml:space="preserve">          </w:t>
      </w:r>
      <w:r>
        <w:rPr>
          <w:rFonts w:hint="eastAsia" w:ascii="宋体" w:hAnsi="宋体" w:cs="宋体"/>
          <w:szCs w:val="21"/>
          <w:highlight w:val="none"/>
          <w:lang w:val="zh-CN"/>
        </w:rPr>
        <w:t>按照《中华人民共和国民法典》和有关法律法规，遵循平等、自愿、公平和诚实信用原则，同意按照下面的条款和条件订立本合同，共同信守。</w:t>
      </w:r>
    </w:p>
    <w:p w14:paraId="34EE3091">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b/>
          <w:szCs w:val="21"/>
          <w:highlight w:val="none"/>
          <w:lang w:val="zh-CN"/>
        </w:rPr>
        <w:t>1.合同标的</w:t>
      </w:r>
      <w:r>
        <w:rPr>
          <w:rFonts w:hint="eastAsia" w:ascii="宋体" w:hAnsi="宋体" w:cs="宋体"/>
          <w:szCs w:val="21"/>
          <w:highlight w:val="none"/>
          <w:lang w:val="zh-CN"/>
        </w:rPr>
        <w:t xml:space="preserve">： </w:t>
      </w:r>
    </w:p>
    <w:tbl>
      <w:tblPr>
        <w:tblStyle w:val="24"/>
        <w:tblW w:w="0" w:type="auto"/>
        <w:jc w:val="center"/>
        <w:tblLayout w:type="fixed"/>
        <w:tblCellMar>
          <w:top w:w="0" w:type="dxa"/>
          <w:left w:w="10" w:type="dxa"/>
          <w:bottom w:w="0" w:type="dxa"/>
          <w:right w:w="10" w:type="dxa"/>
        </w:tblCellMar>
      </w:tblPr>
      <w:tblGrid>
        <w:gridCol w:w="1634"/>
        <w:gridCol w:w="2708"/>
        <w:gridCol w:w="1065"/>
        <w:gridCol w:w="1052"/>
        <w:gridCol w:w="1627"/>
      </w:tblGrid>
      <w:tr w14:paraId="60FE7BD9">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21D0738A">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招标项目名称</w:t>
            </w: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12718BB2">
            <w:pPr>
              <w:autoSpaceDE w:val="0"/>
              <w:autoSpaceDN w:val="0"/>
              <w:adjustRightInd w:val="0"/>
              <w:jc w:val="center"/>
              <w:rPr>
                <w:rFonts w:ascii="宋体" w:hAnsi="宋体" w:cs="宋体"/>
                <w:szCs w:val="21"/>
                <w:highlight w:val="none"/>
              </w:rPr>
            </w:pPr>
            <w:r>
              <w:rPr>
                <w:rFonts w:hint="eastAsia" w:ascii="宋体" w:hAnsi="宋体" w:cs="宋体"/>
                <w:szCs w:val="21"/>
                <w:highlight w:val="none"/>
                <w:lang w:val="zh-CN"/>
              </w:rPr>
              <w:t>详细配置及主要</w:t>
            </w:r>
            <w:r>
              <w:rPr>
                <w:rFonts w:hint="eastAsia" w:ascii="宋体" w:hAnsi="宋体" w:cs="宋体"/>
                <w:szCs w:val="21"/>
                <w:highlight w:val="none"/>
              </w:rPr>
              <w:t>采购需求</w:t>
            </w: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34C9B5F">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数量</w:t>
            </w: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4A23D164">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单价</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12FCC3B0">
            <w:pPr>
              <w:autoSpaceDE w:val="0"/>
              <w:autoSpaceDN w:val="0"/>
              <w:adjustRightInd w:val="0"/>
              <w:jc w:val="center"/>
              <w:rPr>
                <w:rFonts w:hint="eastAsia" w:ascii="宋体" w:hAnsi="宋体" w:cs="宋体"/>
                <w:szCs w:val="21"/>
                <w:highlight w:val="none"/>
              </w:rPr>
            </w:pPr>
            <w:r>
              <w:rPr>
                <w:rFonts w:hint="eastAsia" w:ascii="宋体" w:hAnsi="宋体" w:cs="宋体"/>
                <w:szCs w:val="21"/>
                <w:highlight w:val="none"/>
                <w:lang w:val="zh-CN"/>
              </w:rPr>
              <w:t>小计金额</w:t>
            </w:r>
            <w:r>
              <w:rPr>
                <w:rFonts w:hint="eastAsia" w:ascii="宋体" w:hAnsi="宋体" w:cs="宋体"/>
                <w:szCs w:val="21"/>
                <w:highlight w:val="none"/>
              </w:rPr>
              <w:t>(</w:t>
            </w:r>
            <w:r>
              <w:rPr>
                <w:rFonts w:hint="eastAsia" w:ascii="宋体" w:hAnsi="宋体" w:cs="宋体"/>
                <w:szCs w:val="21"/>
                <w:highlight w:val="none"/>
                <w:lang w:val="zh-CN"/>
              </w:rPr>
              <w:t>元</w:t>
            </w:r>
            <w:r>
              <w:rPr>
                <w:rFonts w:hint="eastAsia" w:ascii="宋体" w:hAnsi="宋体" w:cs="宋体"/>
                <w:szCs w:val="21"/>
                <w:highlight w:val="none"/>
              </w:rPr>
              <w:t>)</w:t>
            </w:r>
          </w:p>
        </w:tc>
      </w:tr>
      <w:tr w14:paraId="073423F5">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3828BEF1">
            <w:pPr>
              <w:autoSpaceDE w:val="0"/>
              <w:autoSpaceDN w:val="0"/>
              <w:adjustRightInd w:val="0"/>
              <w:jc w:val="center"/>
              <w:rPr>
                <w:rFonts w:hint="eastAsia" w:ascii="宋体" w:hAnsi="宋体" w:cs="宋体"/>
                <w:szCs w:val="21"/>
                <w:highlight w:val="none"/>
                <w:lang w:val="zh-CN"/>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35D53174">
            <w:pPr>
              <w:autoSpaceDE w:val="0"/>
              <w:autoSpaceDN w:val="0"/>
              <w:adjustRightInd w:val="0"/>
              <w:jc w:val="center"/>
              <w:rPr>
                <w:rFonts w:hint="eastAsia" w:ascii="宋体" w:hAnsi="宋体" w:cs="宋体"/>
                <w:szCs w:val="21"/>
                <w:highlight w:val="none"/>
                <w:lang w:val="zh-CN"/>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6E2A08C8">
            <w:pPr>
              <w:autoSpaceDE w:val="0"/>
              <w:autoSpaceDN w:val="0"/>
              <w:adjustRightInd w:val="0"/>
              <w:jc w:val="center"/>
              <w:rPr>
                <w:rFonts w:hint="eastAsia" w:ascii="宋体" w:hAnsi="宋体" w:cs="宋体"/>
                <w:szCs w:val="21"/>
                <w:highlight w:val="none"/>
                <w:lang w:val="zh-CN"/>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2976A961">
            <w:pPr>
              <w:autoSpaceDE w:val="0"/>
              <w:autoSpaceDN w:val="0"/>
              <w:adjustRightInd w:val="0"/>
              <w:jc w:val="center"/>
              <w:rPr>
                <w:rFonts w:hint="eastAsia" w:ascii="宋体" w:hAnsi="宋体" w:cs="宋体"/>
                <w:szCs w:val="21"/>
                <w:highlight w:val="none"/>
                <w:lang w:val="zh-CN"/>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5CB5A2AC">
            <w:pPr>
              <w:autoSpaceDE w:val="0"/>
              <w:autoSpaceDN w:val="0"/>
              <w:adjustRightInd w:val="0"/>
              <w:jc w:val="center"/>
              <w:rPr>
                <w:rFonts w:hint="eastAsia" w:ascii="宋体" w:hAnsi="宋体" w:cs="宋体"/>
                <w:szCs w:val="21"/>
                <w:highlight w:val="none"/>
                <w:lang w:val="zh-CN"/>
              </w:rPr>
            </w:pPr>
          </w:p>
        </w:tc>
      </w:tr>
      <w:tr w14:paraId="36E297C3">
        <w:tblPrEx>
          <w:tblCellMar>
            <w:top w:w="0" w:type="dxa"/>
            <w:left w:w="10" w:type="dxa"/>
            <w:bottom w:w="0" w:type="dxa"/>
            <w:right w:w="10" w:type="dxa"/>
          </w:tblCellMar>
        </w:tblPrEx>
        <w:trPr>
          <w:trHeight w:val="510" w:hRule="atLeast"/>
          <w:jc w:val="center"/>
        </w:trPr>
        <w:tc>
          <w:tcPr>
            <w:tcW w:w="1634" w:type="dxa"/>
            <w:tcBorders>
              <w:top w:val="single" w:color="000000" w:sz="6" w:space="0"/>
              <w:left w:val="single" w:color="000000" w:sz="6" w:space="0"/>
              <w:bottom w:val="single" w:color="000000" w:sz="6" w:space="0"/>
              <w:right w:val="single" w:color="000000" w:sz="6" w:space="0"/>
            </w:tcBorders>
            <w:noWrap w:val="0"/>
            <w:vAlign w:val="center"/>
          </w:tcPr>
          <w:p w14:paraId="3D8D7007">
            <w:pPr>
              <w:autoSpaceDE w:val="0"/>
              <w:autoSpaceDN w:val="0"/>
              <w:adjustRightInd w:val="0"/>
              <w:jc w:val="center"/>
              <w:rPr>
                <w:rFonts w:hint="eastAsia" w:ascii="宋体" w:hAnsi="宋体" w:cs="宋体"/>
                <w:szCs w:val="21"/>
                <w:highlight w:val="none"/>
              </w:rPr>
            </w:pPr>
          </w:p>
        </w:tc>
        <w:tc>
          <w:tcPr>
            <w:tcW w:w="2708" w:type="dxa"/>
            <w:tcBorders>
              <w:top w:val="single" w:color="000000" w:sz="6" w:space="0"/>
              <w:left w:val="single" w:color="000000" w:sz="6" w:space="0"/>
              <w:bottom w:val="single" w:color="000000" w:sz="6" w:space="0"/>
              <w:right w:val="single" w:color="000000" w:sz="6" w:space="0"/>
            </w:tcBorders>
            <w:noWrap w:val="0"/>
            <w:vAlign w:val="center"/>
          </w:tcPr>
          <w:p w14:paraId="0A3E3B44">
            <w:pPr>
              <w:autoSpaceDE w:val="0"/>
              <w:autoSpaceDN w:val="0"/>
              <w:adjustRightInd w:val="0"/>
              <w:jc w:val="center"/>
              <w:rPr>
                <w:rFonts w:hint="eastAsia" w:ascii="宋体" w:hAnsi="宋体" w:cs="宋体"/>
                <w:szCs w:val="21"/>
                <w:highlight w:val="none"/>
              </w:rPr>
            </w:pPr>
          </w:p>
        </w:tc>
        <w:tc>
          <w:tcPr>
            <w:tcW w:w="1065" w:type="dxa"/>
            <w:tcBorders>
              <w:top w:val="single" w:color="000000" w:sz="6" w:space="0"/>
              <w:left w:val="single" w:color="000000" w:sz="6" w:space="0"/>
              <w:bottom w:val="single" w:color="000000" w:sz="6" w:space="0"/>
              <w:right w:val="single" w:color="000000" w:sz="6" w:space="0"/>
            </w:tcBorders>
            <w:noWrap w:val="0"/>
            <w:vAlign w:val="center"/>
          </w:tcPr>
          <w:p w14:paraId="22FDC762">
            <w:pPr>
              <w:autoSpaceDE w:val="0"/>
              <w:autoSpaceDN w:val="0"/>
              <w:adjustRightInd w:val="0"/>
              <w:jc w:val="center"/>
              <w:rPr>
                <w:rFonts w:hint="eastAsia" w:ascii="宋体" w:hAnsi="宋体" w:cs="宋体"/>
                <w:szCs w:val="21"/>
                <w:highlight w:val="none"/>
              </w:rPr>
            </w:pPr>
          </w:p>
        </w:tc>
        <w:tc>
          <w:tcPr>
            <w:tcW w:w="1052" w:type="dxa"/>
            <w:tcBorders>
              <w:top w:val="single" w:color="000000" w:sz="6" w:space="0"/>
              <w:left w:val="single" w:color="000000" w:sz="6" w:space="0"/>
              <w:bottom w:val="single" w:color="000000" w:sz="6" w:space="0"/>
              <w:right w:val="single" w:color="000000" w:sz="6" w:space="0"/>
            </w:tcBorders>
            <w:noWrap w:val="0"/>
            <w:vAlign w:val="center"/>
          </w:tcPr>
          <w:p w14:paraId="18BEBDCD">
            <w:pPr>
              <w:autoSpaceDE w:val="0"/>
              <w:autoSpaceDN w:val="0"/>
              <w:adjustRightInd w:val="0"/>
              <w:jc w:val="center"/>
              <w:rPr>
                <w:rFonts w:hint="eastAsia" w:ascii="宋体" w:hAnsi="宋体" w:cs="宋体"/>
                <w:szCs w:val="21"/>
                <w:highlight w:val="none"/>
              </w:rPr>
            </w:pPr>
          </w:p>
        </w:tc>
        <w:tc>
          <w:tcPr>
            <w:tcW w:w="1627" w:type="dxa"/>
            <w:tcBorders>
              <w:top w:val="single" w:color="000000" w:sz="6" w:space="0"/>
              <w:left w:val="single" w:color="000000" w:sz="6" w:space="0"/>
              <w:bottom w:val="single" w:color="000000" w:sz="6" w:space="0"/>
              <w:right w:val="single" w:color="000000" w:sz="6" w:space="0"/>
            </w:tcBorders>
            <w:noWrap w:val="0"/>
            <w:vAlign w:val="center"/>
          </w:tcPr>
          <w:p w14:paraId="01613CF7">
            <w:pPr>
              <w:autoSpaceDE w:val="0"/>
              <w:autoSpaceDN w:val="0"/>
              <w:adjustRightInd w:val="0"/>
              <w:jc w:val="center"/>
              <w:rPr>
                <w:rFonts w:hint="eastAsia" w:ascii="宋体" w:hAnsi="宋体" w:cs="宋体"/>
                <w:szCs w:val="21"/>
                <w:highlight w:val="none"/>
              </w:rPr>
            </w:pPr>
          </w:p>
        </w:tc>
      </w:tr>
    </w:tbl>
    <w:p w14:paraId="669B427B">
      <w:pPr>
        <w:autoSpaceDE w:val="0"/>
        <w:autoSpaceDN w:val="0"/>
        <w:adjustRightInd w:val="0"/>
        <w:spacing w:line="360" w:lineRule="auto"/>
        <w:ind w:firstLine="482"/>
        <w:rPr>
          <w:rFonts w:hint="eastAsia" w:ascii="宋体" w:hAnsi="宋体" w:cs="宋体"/>
          <w:b/>
          <w:szCs w:val="21"/>
          <w:highlight w:val="none"/>
          <w:lang w:val="zh-CN"/>
        </w:rPr>
      </w:pPr>
    </w:p>
    <w:p w14:paraId="18BD0AB5">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2. 合同价格：</w:t>
      </w:r>
      <w:r>
        <w:rPr>
          <w:rFonts w:hint="eastAsia" w:ascii="宋体" w:hAnsi="宋体" w:cs="宋体"/>
          <w:szCs w:val="21"/>
          <w:highlight w:val="none"/>
          <w:lang w:val="zh-CN"/>
        </w:rPr>
        <w:t>人民币（大写）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元，（小写）</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w:t>
      </w:r>
    </w:p>
    <w:p w14:paraId="1602F3D4">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3. 交货时间、地点、方式</w:t>
      </w:r>
    </w:p>
    <w:p w14:paraId="123BDA32">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3.1交货时间：</w:t>
      </w:r>
    </w:p>
    <w:p w14:paraId="148BB91F">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3.2交货地点：</w:t>
      </w:r>
    </w:p>
    <w:p w14:paraId="330C022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3.3交货方式：供方负责将货物安全完好运抵交货地点、安装调试并保证验收合格。</w:t>
      </w:r>
    </w:p>
    <w:p w14:paraId="538C8ABC">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 xml:space="preserve">4. 付款方式 </w:t>
      </w:r>
    </w:p>
    <w:p w14:paraId="4ECCE7C3">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4.1供方交货时应提交下列文件：销售发票，国家有关质检机构出具的检验报告或证书（如果合同约定有的话），进口产品的报关文件（如果合同约定有的话），制造厂商出具的质量检验证书、产品合格证等。</w:t>
      </w:r>
    </w:p>
    <w:p w14:paraId="26346666">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4.2 本合同总价款中由需方自行支付</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元。需方承诺全部货物安装并验收合格后。如果需方届时不能支付或者不能全额支付，由需方承担违约责任，供方承担全部收款责任，与招标机构无关。</w:t>
      </w:r>
    </w:p>
    <w:p w14:paraId="2CE5C386">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5．履约保证金</w:t>
      </w:r>
    </w:p>
    <w:p w14:paraId="46E7271A">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rPr>
        <w:t>5.1   无</w:t>
      </w:r>
    </w:p>
    <w:p w14:paraId="7AF39363">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6.质量保证金</w:t>
      </w:r>
    </w:p>
    <w:p w14:paraId="1A015C44">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6.1</w:t>
      </w:r>
      <w:r>
        <w:rPr>
          <w:rFonts w:hint="eastAsia" w:ascii="宋体" w:hAnsi="宋体" w:cs="宋体"/>
          <w:szCs w:val="21"/>
          <w:highlight w:val="none"/>
        </w:rPr>
        <w:t>无</w:t>
      </w:r>
    </w:p>
    <w:p w14:paraId="5AA9C3B0">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7.合同补充条款：</w:t>
      </w:r>
    </w:p>
    <w:p w14:paraId="4EE3E039">
      <w:pPr>
        <w:autoSpaceDE w:val="0"/>
        <w:autoSpaceDN w:val="0"/>
        <w:adjustRightInd w:val="0"/>
        <w:ind w:firstLine="482"/>
        <w:rPr>
          <w:rFonts w:hint="eastAsia" w:ascii="宋体" w:hAnsi="宋体" w:cs="宋体"/>
          <w:b/>
          <w:szCs w:val="21"/>
          <w:highlight w:val="none"/>
          <w:lang w:val="zh-CN"/>
        </w:rPr>
      </w:pPr>
      <w:r>
        <w:rPr>
          <w:rFonts w:hint="eastAsia" w:ascii="宋体" w:hAnsi="宋体" w:cs="宋体"/>
          <w:b/>
          <w:szCs w:val="21"/>
          <w:highlight w:val="none"/>
          <w:lang w:val="zh-CN"/>
        </w:rPr>
        <w:t>8.争议解决方式：</w:t>
      </w:r>
      <w:r>
        <w:rPr>
          <w:rFonts w:hint="eastAsia" w:ascii="宋体" w:hAnsi="宋体" w:cs="宋体"/>
          <w:szCs w:val="21"/>
          <w:highlight w:val="none"/>
          <w:lang w:val="zh-CN"/>
        </w:rPr>
        <w:t>供需双方达成仲裁协议，向仲裁委员会申请仲裁（向合同签订地人民法院提起诉讼）。</w:t>
      </w:r>
    </w:p>
    <w:p w14:paraId="5971A08B">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9．合同构成：</w:t>
      </w:r>
      <w:r>
        <w:rPr>
          <w:rFonts w:hint="eastAsia" w:ascii="宋体" w:hAnsi="宋体" w:cs="宋体"/>
          <w:szCs w:val="21"/>
          <w:highlight w:val="none"/>
          <w:lang w:val="zh-CN"/>
        </w:rPr>
        <w:t>下列文件构成本合同不可分割的组成部分，与本合同具有同等法律效力：</w:t>
      </w:r>
    </w:p>
    <w:p w14:paraId="4576B1E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9.1本合同书；</w:t>
      </w:r>
    </w:p>
    <w:p w14:paraId="632C09E3">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9.2中标通知书；</w:t>
      </w:r>
    </w:p>
    <w:p w14:paraId="5CCE313B">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9.3招标文件及澄清、修改、补遗文件；</w:t>
      </w:r>
    </w:p>
    <w:p w14:paraId="31C5D1BD">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9.4供方的投标文件及书面澄清、说明、补正文件；</w:t>
      </w:r>
    </w:p>
    <w:p w14:paraId="3323748E">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9.5产品样本、样品（样机）、说明书、图纸等有关资料；</w:t>
      </w:r>
    </w:p>
    <w:p w14:paraId="39690312">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9.6政府招标验收报告单；</w:t>
      </w:r>
    </w:p>
    <w:p w14:paraId="1368C986">
      <w:pPr>
        <w:autoSpaceDE w:val="0"/>
        <w:autoSpaceDN w:val="0"/>
        <w:adjustRightInd w:val="0"/>
        <w:ind w:firstLine="482"/>
        <w:rPr>
          <w:rFonts w:hint="eastAsia" w:ascii="宋体" w:hAnsi="宋体" w:cs="宋体"/>
          <w:szCs w:val="21"/>
          <w:highlight w:val="none"/>
          <w:lang w:val="zh-CN"/>
        </w:rPr>
      </w:pPr>
      <w:r>
        <w:rPr>
          <w:rFonts w:hint="eastAsia" w:ascii="宋体" w:hAnsi="宋体" w:cs="宋体"/>
          <w:szCs w:val="21"/>
          <w:highlight w:val="none"/>
          <w:lang w:val="zh-CN"/>
        </w:rPr>
        <w:t>9.7合同的其它附件。</w:t>
      </w:r>
    </w:p>
    <w:p w14:paraId="4B0DED8E">
      <w:pPr>
        <w:autoSpaceDE w:val="0"/>
        <w:autoSpaceDN w:val="0"/>
        <w:adjustRightInd w:val="0"/>
        <w:ind w:firstLine="480"/>
        <w:rPr>
          <w:rFonts w:hint="eastAsia" w:ascii="宋体" w:hAnsi="宋体" w:cs="宋体"/>
          <w:szCs w:val="21"/>
          <w:highlight w:val="none"/>
          <w:lang w:val="zh-CN"/>
        </w:rPr>
      </w:pPr>
      <w:r>
        <w:rPr>
          <w:rFonts w:hint="eastAsia" w:ascii="宋体" w:hAnsi="宋体" w:cs="宋体"/>
          <w:szCs w:val="21"/>
          <w:highlight w:val="none"/>
          <w:lang w:val="zh-CN"/>
        </w:rPr>
        <w:t>上述组成合同的文件如有不一致之处，以日期在后的为准。</w:t>
      </w:r>
    </w:p>
    <w:p w14:paraId="1F329639">
      <w:pPr>
        <w:autoSpaceDE w:val="0"/>
        <w:autoSpaceDN w:val="0"/>
        <w:adjustRightInd w:val="0"/>
        <w:rPr>
          <w:rFonts w:hint="eastAsia" w:ascii="宋体" w:hAnsi="宋体" w:cs="宋体"/>
          <w:szCs w:val="21"/>
          <w:highlight w:val="none"/>
          <w:lang w:val="zh-CN"/>
        </w:rPr>
      </w:pPr>
      <w:r>
        <w:rPr>
          <w:rFonts w:hint="eastAsia" w:ascii="宋体" w:hAnsi="宋体" w:cs="宋体"/>
          <w:szCs w:val="21"/>
          <w:highlight w:val="none"/>
          <w:lang w:val="zh-CN"/>
        </w:rPr>
        <w:t xml:space="preserve">   </w:t>
      </w:r>
      <w:r>
        <w:rPr>
          <w:rFonts w:hint="eastAsia" w:ascii="宋体" w:hAnsi="宋体" w:cs="宋体"/>
          <w:b/>
          <w:szCs w:val="21"/>
          <w:highlight w:val="none"/>
          <w:lang w:val="zh-CN"/>
        </w:rPr>
        <w:t xml:space="preserve"> 10.合同份数：</w:t>
      </w:r>
      <w:r>
        <w:rPr>
          <w:rFonts w:hint="eastAsia" w:ascii="宋体" w:hAnsi="宋体" w:cs="宋体"/>
          <w:szCs w:val="21"/>
          <w:highlight w:val="none"/>
          <w:lang w:val="zh-CN"/>
        </w:rPr>
        <w:t xml:space="preserve">本合同一式三份，供需双方各执一份，另一份需提交至监管部门做备存。 </w:t>
      </w:r>
    </w:p>
    <w:p w14:paraId="6F2ADD23">
      <w:pPr>
        <w:autoSpaceDE w:val="0"/>
        <w:autoSpaceDN w:val="0"/>
        <w:adjustRightInd w:val="0"/>
        <w:ind w:firstLine="482"/>
        <w:rPr>
          <w:rFonts w:hint="eastAsia" w:ascii="宋体" w:hAnsi="宋体" w:cs="宋体"/>
          <w:szCs w:val="21"/>
          <w:highlight w:val="none"/>
          <w:lang w:val="zh-CN"/>
        </w:rPr>
      </w:pPr>
      <w:r>
        <w:rPr>
          <w:rFonts w:hint="eastAsia" w:ascii="宋体" w:hAnsi="宋体" w:cs="宋体"/>
          <w:b/>
          <w:szCs w:val="21"/>
          <w:highlight w:val="none"/>
          <w:lang w:val="zh-CN"/>
        </w:rPr>
        <w:t>11.合同生效：</w:t>
      </w:r>
      <w:r>
        <w:rPr>
          <w:rFonts w:hint="eastAsia" w:ascii="宋体" w:hAnsi="宋体" w:cs="宋体"/>
          <w:szCs w:val="21"/>
          <w:highlight w:val="none"/>
          <w:lang w:val="zh-CN"/>
        </w:rPr>
        <w:t>本合同在供需双方法定代表人或其授权代理人签字、加盖双方公章或者合同专用章后生效。</w:t>
      </w:r>
    </w:p>
    <w:p w14:paraId="2BF096D3">
      <w:pPr>
        <w:autoSpaceDE w:val="0"/>
        <w:autoSpaceDN w:val="0"/>
        <w:adjustRightInd w:val="0"/>
        <w:ind w:firstLine="422" w:firstLineChars="200"/>
        <w:rPr>
          <w:rFonts w:hint="eastAsia" w:ascii="宋体" w:hAnsi="宋体" w:cs="宋体"/>
          <w:szCs w:val="21"/>
          <w:highlight w:val="none"/>
          <w:lang w:val="zh-CN"/>
        </w:rPr>
      </w:pPr>
      <w:r>
        <w:rPr>
          <w:rFonts w:hint="eastAsia" w:ascii="宋体" w:hAnsi="宋体" w:cs="宋体"/>
          <w:b/>
          <w:szCs w:val="21"/>
          <w:highlight w:val="none"/>
          <w:lang w:val="zh-CN"/>
        </w:rPr>
        <w:t>12.合同修改：</w:t>
      </w:r>
      <w:r>
        <w:rPr>
          <w:rFonts w:hint="eastAsia" w:ascii="宋体" w:hAnsi="宋体" w:cs="宋体"/>
          <w:szCs w:val="21"/>
          <w:highlight w:val="none"/>
          <w:lang w:val="zh-CN"/>
        </w:rPr>
        <w:t>除供需双方签署书面修改、补充协议外，本合同条件不得有任何变化或修改。</w:t>
      </w:r>
    </w:p>
    <w:p w14:paraId="5F74ECCE">
      <w:pPr>
        <w:autoSpaceDE w:val="0"/>
        <w:autoSpaceDN w:val="0"/>
        <w:adjustRightInd w:val="0"/>
        <w:rPr>
          <w:rFonts w:hint="eastAsia" w:ascii="宋体" w:hAnsi="宋体" w:cs="宋体"/>
          <w:szCs w:val="21"/>
          <w:highlight w:val="none"/>
          <w:lang w:val="zh-CN"/>
        </w:rPr>
      </w:pPr>
    </w:p>
    <w:p w14:paraId="4BA5D488">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需方：                   供方：</w:t>
      </w:r>
    </w:p>
    <w:p w14:paraId="432C14A1">
      <w:pPr>
        <w:autoSpaceDE w:val="0"/>
        <w:autoSpaceDN w:val="0"/>
        <w:adjustRightInd w:val="0"/>
        <w:spacing w:line="360" w:lineRule="auto"/>
        <w:ind w:firstLine="735" w:firstLineChars="350"/>
        <w:rPr>
          <w:rFonts w:hint="eastAsia" w:ascii="宋体" w:hAnsi="宋体" w:cs="宋体"/>
          <w:szCs w:val="21"/>
          <w:highlight w:val="none"/>
          <w:lang w:val="zh-CN"/>
        </w:rPr>
      </w:pPr>
      <w:r>
        <w:rPr>
          <w:rFonts w:hint="eastAsia" w:ascii="宋体" w:hAnsi="宋体" w:cs="宋体"/>
          <w:szCs w:val="21"/>
          <w:highlight w:val="none"/>
          <w:lang w:val="zh-CN"/>
        </w:rPr>
        <w:t>（加盖公章或合同专用章）  （加盖公章或合同专用章）</w:t>
      </w:r>
    </w:p>
    <w:p w14:paraId="4BCFB0A2">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地址：                   地址：</w:t>
      </w:r>
    </w:p>
    <w:p w14:paraId="78150BD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法定代表人               法定代表人               </w:t>
      </w:r>
    </w:p>
    <w:p w14:paraId="59FC1FAE">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或授权代理人签字：       或授权代理人签字：</w:t>
      </w:r>
    </w:p>
    <w:p w14:paraId="3F8A59C9">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签字日期：               签字日期：</w:t>
      </w:r>
    </w:p>
    <w:p w14:paraId="69D100B3">
      <w:pPr>
        <w:autoSpaceDE w:val="0"/>
        <w:autoSpaceDN w:val="0"/>
        <w:adjustRightInd w:val="0"/>
        <w:spacing w:line="360" w:lineRule="auto"/>
        <w:ind w:firstLine="840" w:firstLineChars="400"/>
        <w:rPr>
          <w:rFonts w:hint="eastAsia" w:ascii="宋体" w:hAnsi="宋体" w:cs="宋体"/>
          <w:szCs w:val="21"/>
          <w:highlight w:val="none"/>
          <w:lang w:val="zh-CN"/>
        </w:rPr>
      </w:pPr>
      <w:r>
        <w:rPr>
          <w:rFonts w:hint="eastAsia" w:ascii="宋体" w:hAnsi="宋体" w:cs="宋体"/>
          <w:szCs w:val="21"/>
          <w:highlight w:val="none"/>
          <w:lang w:val="zh-CN"/>
        </w:rPr>
        <w:t>邮政编码：               邮政编码：</w:t>
      </w:r>
    </w:p>
    <w:p w14:paraId="7265EB7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 xml:space="preserve">                             电话：</w:t>
      </w:r>
    </w:p>
    <w:p w14:paraId="29B4BC75">
      <w:pPr>
        <w:autoSpaceDE w:val="0"/>
        <w:autoSpaceDN w:val="0"/>
        <w:adjustRightInd w:val="0"/>
        <w:spacing w:line="360" w:lineRule="auto"/>
        <w:ind w:firstLine="3465" w:firstLineChars="1650"/>
        <w:rPr>
          <w:rFonts w:hint="eastAsia" w:ascii="宋体" w:hAnsi="宋体" w:cs="宋体"/>
          <w:szCs w:val="21"/>
          <w:highlight w:val="none"/>
          <w:lang w:val="zh-CN"/>
        </w:rPr>
      </w:pPr>
      <w:r>
        <w:rPr>
          <w:rFonts w:hint="eastAsia" w:ascii="宋体" w:hAnsi="宋体" w:cs="宋体"/>
          <w:szCs w:val="21"/>
          <w:highlight w:val="none"/>
          <w:lang w:val="zh-CN"/>
        </w:rPr>
        <w:t>传真：</w:t>
      </w:r>
    </w:p>
    <w:p w14:paraId="1088E5D7">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联系人：</w:t>
      </w:r>
    </w:p>
    <w:p w14:paraId="53F7D62D">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开户银行：</w:t>
      </w:r>
    </w:p>
    <w:p w14:paraId="4C359666">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账户名称：</w:t>
      </w:r>
    </w:p>
    <w:p w14:paraId="7C43336F">
      <w:pPr>
        <w:autoSpaceDE w:val="0"/>
        <w:autoSpaceDN w:val="0"/>
        <w:adjustRightInd w:val="0"/>
        <w:spacing w:line="360" w:lineRule="auto"/>
        <w:rPr>
          <w:rFonts w:hint="eastAsia" w:ascii="宋体" w:hAnsi="宋体" w:cs="宋体"/>
          <w:szCs w:val="21"/>
          <w:highlight w:val="none"/>
          <w:lang w:val="zh-CN"/>
        </w:rPr>
      </w:pPr>
      <w:r>
        <w:rPr>
          <w:rFonts w:hint="eastAsia" w:ascii="宋体" w:hAnsi="宋体" w:cs="宋体"/>
          <w:szCs w:val="21"/>
          <w:highlight w:val="none"/>
          <w:lang w:val="zh-CN"/>
        </w:rPr>
        <w:t xml:space="preserve">                                 账号：</w:t>
      </w:r>
    </w:p>
    <w:p w14:paraId="35448724">
      <w:pPr>
        <w:autoSpaceDE w:val="0"/>
        <w:autoSpaceDN w:val="0"/>
        <w:adjustRightInd w:val="0"/>
        <w:rPr>
          <w:rFonts w:hint="eastAsia" w:ascii="宋体" w:hAnsi="宋体" w:cs="宋体"/>
          <w:sz w:val="24"/>
          <w:highlight w:val="none"/>
          <w:lang w:val="zh-CN"/>
        </w:rPr>
      </w:pPr>
    </w:p>
    <w:p w14:paraId="246F7601">
      <w:pPr>
        <w:autoSpaceDE w:val="0"/>
        <w:autoSpaceDN w:val="0"/>
        <w:adjustRightInd w:val="0"/>
        <w:rPr>
          <w:rFonts w:hint="eastAsia" w:ascii="宋体" w:hAnsi="宋体" w:cs="宋体"/>
          <w:sz w:val="24"/>
          <w:highlight w:val="none"/>
          <w:lang w:val="zh-CN"/>
        </w:rPr>
      </w:pPr>
    </w:p>
    <w:p w14:paraId="5C39FF6F">
      <w:pPr>
        <w:autoSpaceDE w:val="0"/>
        <w:autoSpaceDN w:val="0"/>
        <w:adjustRightInd w:val="0"/>
        <w:rPr>
          <w:rFonts w:hint="eastAsia" w:ascii="宋体" w:hAnsi="宋体" w:cs="宋体"/>
          <w:sz w:val="24"/>
          <w:highlight w:val="none"/>
          <w:lang w:val="zh-CN"/>
        </w:rPr>
      </w:pPr>
    </w:p>
    <w:p w14:paraId="480FEBF4">
      <w:pPr>
        <w:rPr>
          <w:rFonts w:hint="eastAsia" w:ascii="宋体" w:hAnsi="宋体" w:eastAsia="宋体" w:cs="宋体"/>
          <w:b/>
          <w:sz w:val="32"/>
          <w:szCs w:val="28"/>
          <w:highlight w:val="none"/>
          <w:lang w:val="zh-CN" w:eastAsia="zh-CN"/>
        </w:rPr>
      </w:pPr>
      <w:r>
        <w:rPr>
          <w:rFonts w:hint="eastAsia" w:ascii="宋体" w:hAnsi="宋体" w:eastAsia="宋体" w:cs="宋体"/>
          <w:b w:val="0"/>
          <w:sz w:val="21"/>
          <w:szCs w:val="21"/>
          <w:highlight w:val="none"/>
          <w:lang w:eastAsia="zh-CN"/>
        </w:rPr>
        <w:br w:type="page"/>
      </w:r>
      <w:bookmarkStart w:id="32" w:name="_Toc16877"/>
      <w:bookmarkStart w:id="33" w:name="_Toc382396567"/>
      <w:bookmarkStart w:id="34" w:name="_Toc14358"/>
    </w:p>
    <w:p w14:paraId="57E02B0A">
      <w:pPr>
        <w:keepNext w:val="0"/>
        <w:keepLines w:val="0"/>
        <w:pageBreakBefore w:val="0"/>
        <w:numPr>
          <w:ilvl w:val="0"/>
          <w:numId w:val="0"/>
        </w:numPr>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en-US" w:eastAsia="zh-CN"/>
        </w:rPr>
      </w:pPr>
      <w:bookmarkStart w:id="35" w:name="_Toc3824"/>
      <w:r>
        <w:rPr>
          <w:rFonts w:hint="eastAsia" w:ascii="宋体" w:hAnsi="宋体" w:cs="宋体"/>
          <w:b/>
          <w:sz w:val="32"/>
          <w:szCs w:val="28"/>
          <w:highlight w:val="none"/>
          <w:lang w:val="en-US" w:eastAsia="zh-CN"/>
        </w:rPr>
        <w:t>第六章</w:t>
      </w:r>
      <w:r>
        <w:rPr>
          <w:rFonts w:hint="eastAsia" w:ascii="宋体" w:hAnsi="宋体" w:eastAsia="宋体" w:cs="宋体"/>
          <w:b/>
          <w:sz w:val="32"/>
          <w:szCs w:val="28"/>
          <w:highlight w:val="none"/>
          <w:lang w:val="zh-CN" w:eastAsia="zh-CN"/>
        </w:rPr>
        <w:t xml:space="preserve"> </w:t>
      </w:r>
      <w:bookmarkEnd w:id="32"/>
      <w:bookmarkEnd w:id="33"/>
      <w:bookmarkEnd w:id="34"/>
      <w:r>
        <w:rPr>
          <w:rFonts w:hint="eastAsia" w:ascii="宋体" w:hAnsi="宋体" w:cs="宋体"/>
          <w:b/>
          <w:sz w:val="32"/>
          <w:szCs w:val="28"/>
          <w:highlight w:val="none"/>
          <w:lang w:val="en-US" w:eastAsia="zh-CN"/>
        </w:rPr>
        <w:t>采购</w:t>
      </w:r>
      <w:r>
        <w:rPr>
          <w:rFonts w:hint="eastAsia" w:ascii="宋体" w:hAnsi="宋体" w:eastAsia="宋体" w:cs="宋体"/>
          <w:b/>
          <w:sz w:val="32"/>
          <w:szCs w:val="28"/>
          <w:highlight w:val="none"/>
          <w:lang w:val="en-US" w:eastAsia="zh-CN"/>
        </w:rPr>
        <w:t>需求</w:t>
      </w:r>
      <w:bookmarkEnd w:id="35"/>
    </w:p>
    <w:tbl>
      <w:tblPr>
        <w:tblStyle w:val="24"/>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64"/>
        <w:gridCol w:w="5924"/>
        <w:gridCol w:w="708"/>
        <w:gridCol w:w="797"/>
      </w:tblGrid>
      <w:tr w14:paraId="731CA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04" w:type="dxa"/>
            <w:vAlign w:val="center"/>
          </w:tcPr>
          <w:p w14:paraId="501E15A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164" w:type="dxa"/>
            <w:vAlign w:val="center"/>
          </w:tcPr>
          <w:p w14:paraId="66AC3F2A">
            <w:pPr>
              <w:spacing w:line="276" w:lineRule="auto"/>
              <w:jc w:val="center"/>
              <w:rPr>
                <w:rFonts w:hint="eastAsia" w:ascii="宋体" w:hAnsi="宋体" w:eastAsia="宋体" w:cs="宋体"/>
                <w:sz w:val="21"/>
                <w:szCs w:val="21"/>
              </w:rPr>
            </w:pPr>
            <w:r>
              <w:rPr>
                <w:rFonts w:hint="eastAsia" w:ascii="宋体" w:hAnsi="宋体" w:eastAsia="宋体" w:cs="宋体"/>
                <w:sz w:val="21"/>
                <w:szCs w:val="21"/>
              </w:rPr>
              <w:t>设备名称</w:t>
            </w:r>
          </w:p>
        </w:tc>
        <w:tc>
          <w:tcPr>
            <w:tcW w:w="5924" w:type="dxa"/>
            <w:vAlign w:val="center"/>
          </w:tcPr>
          <w:p w14:paraId="5959269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参数</w:t>
            </w:r>
          </w:p>
        </w:tc>
        <w:tc>
          <w:tcPr>
            <w:tcW w:w="708" w:type="dxa"/>
            <w:vAlign w:val="center"/>
          </w:tcPr>
          <w:p w14:paraId="7EE850D8">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数量</w:t>
            </w:r>
          </w:p>
        </w:tc>
        <w:tc>
          <w:tcPr>
            <w:tcW w:w="797" w:type="dxa"/>
            <w:vAlign w:val="center"/>
          </w:tcPr>
          <w:p w14:paraId="4459AC7E">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单位</w:t>
            </w:r>
          </w:p>
        </w:tc>
      </w:tr>
      <w:tr w14:paraId="299E0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704" w:type="dxa"/>
            <w:vMerge w:val="restart"/>
            <w:vAlign w:val="center"/>
          </w:tcPr>
          <w:p w14:paraId="68E51784">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64" w:type="dxa"/>
            <w:vMerge w:val="restart"/>
            <w:vAlign w:val="center"/>
          </w:tcPr>
          <w:p w14:paraId="7B6A9C3C">
            <w:pPr>
              <w:spacing w:line="276" w:lineRule="auto"/>
              <w:jc w:val="center"/>
              <w:rPr>
                <w:rFonts w:hint="eastAsia" w:ascii="宋体" w:hAnsi="宋体" w:eastAsia="宋体" w:cs="宋体"/>
                <w:sz w:val="21"/>
                <w:szCs w:val="21"/>
              </w:rPr>
            </w:pPr>
            <w:r>
              <w:rPr>
                <w:rFonts w:hint="eastAsia" w:ascii="宋体" w:hAnsi="宋体" w:eastAsia="宋体" w:cs="宋体"/>
                <w:sz w:val="21"/>
                <w:szCs w:val="21"/>
              </w:rPr>
              <w:t>智能随访平台</w:t>
            </w:r>
          </w:p>
        </w:tc>
        <w:tc>
          <w:tcPr>
            <w:tcW w:w="5924" w:type="dxa"/>
            <w:vAlign w:val="center"/>
          </w:tcPr>
          <w:p w14:paraId="7FC4F175">
            <w:pPr>
              <w:numPr>
                <w:ilvl w:val="0"/>
                <w:numId w:val="0"/>
              </w:numPr>
              <w:spacing w:line="276" w:lineRule="auto"/>
              <w:ind w:leftChars="0"/>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功能用途：</w:t>
            </w:r>
          </w:p>
          <w:p w14:paraId="4D9DA12E">
            <w:pPr>
              <w:keepNext w:val="0"/>
              <w:keepLines w:val="0"/>
              <w:widowControl w:val="0"/>
              <w:suppressLineNumbers w:val="0"/>
              <w:spacing w:before="0" w:beforeAutospacing="0" w:after="0" w:afterAutospacing="0" w:line="276" w:lineRule="auto"/>
              <w:ind w:left="0" w:right="0"/>
              <w:jc w:val="both"/>
              <w:rPr>
                <w:rFonts w:hint="eastAsia" w:ascii="宋体" w:hAnsi="宋体" w:eastAsia="宋体" w:cs="宋体"/>
                <w:sz w:val="21"/>
                <w:szCs w:val="21"/>
                <w:highlight w:val="none"/>
              </w:rPr>
            </w:pPr>
            <w:r>
              <w:rPr>
                <w:rFonts w:hint="eastAsia" w:ascii="宋体" w:hAnsi="宋体" w:eastAsia="宋体" w:cs="宋体"/>
                <w:kern w:val="2"/>
                <w:sz w:val="21"/>
                <w:szCs w:val="21"/>
                <w:highlight w:val="none"/>
                <w:lang w:eastAsia="zh-CN" w:bidi="ar"/>
              </w:rPr>
              <w:t>以患者为中心，服务临床科研，结合互联网、物联网及AI 等主流技术，以专业的随访知识库为基础，提供以医患沟通、随访和健康宣教为核心的服务平台，</w:t>
            </w:r>
            <w:r>
              <w:rPr>
                <w:rFonts w:hint="eastAsia" w:ascii="宋体" w:hAnsi="宋体" w:eastAsia="宋体" w:cs="宋体"/>
                <w:sz w:val="21"/>
                <w:szCs w:val="21"/>
                <w:highlight w:val="none"/>
                <w:lang w:val="en-US" w:eastAsia="zh-CN"/>
              </w:rPr>
              <w:t>包括：1.</w:t>
            </w:r>
            <w:r>
              <w:rPr>
                <w:rFonts w:hint="eastAsia" w:ascii="宋体" w:hAnsi="宋体" w:eastAsia="宋体" w:cs="宋体"/>
                <w:sz w:val="21"/>
                <w:szCs w:val="21"/>
                <w:highlight w:val="none"/>
                <w:lang w:eastAsia="zh-CN"/>
              </w:rPr>
              <w:t xml:space="preserve"> 随访表单管理，支持</w:t>
            </w:r>
            <w:r>
              <w:rPr>
                <w:rFonts w:hint="eastAsia" w:ascii="宋体" w:hAnsi="宋体" w:eastAsia="宋体" w:cs="宋体"/>
                <w:sz w:val="21"/>
                <w:szCs w:val="21"/>
                <w:highlight w:val="none"/>
                <w:lang w:val="en-US" w:eastAsia="zh-CN"/>
              </w:rPr>
              <w:t>问卷调查</w:t>
            </w:r>
            <w:r>
              <w:rPr>
                <w:rFonts w:hint="eastAsia" w:ascii="宋体" w:hAnsi="宋体" w:eastAsia="宋体" w:cs="宋体"/>
                <w:sz w:val="21"/>
                <w:szCs w:val="21"/>
                <w:highlight w:val="none"/>
                <w:lang w:eastAsia="zh-CN"/>
              </w:rPr>
              <w:t>、满意度回访</w:t>
            </w:r>
            <w:r>
              <w:rPr>
                <w:rFonts w:hint="eastAsia" w:ascii="宋体" w:hAnsi="宋体" w:eastAsia="宋体" w:cs="宋体"/>
                <w:sz w:val="21"/>
                <w:szCs w:val="21"/>
                <w:highlight w:val="none"/>
                <w:lang w:val="en-US" w:eastAsia="zh-CN"/>
              </w:rPr>
              <w:t>等；2.</w:t>
            </w:r>
            <w:r>
              <w:rPr>
                <w:rFonts w:hint="eastAsia" w:ascii="宋体" w:hAnsi="宋体" w:eastAsia="宋体" w:cs="宋体"/>
                <w:sz w:val="21"/>
                <w:szCs w:val="21"/>
                <w:highlight w:val="none"/>
                <w:lang w:eastAsia="zh-CN"/>
              </w:rPr>
              <w:t>根据ICD-10标化归一并显示疾病名称</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按需制订访视计划和科研队列项目、任务分配及统筹管理，实现入组患者的随访跟踪；4.改变传统的随访方式，解放双手实现页面驱动一键拨号</w:t>
            </w:r>
            <w:r>
              <w:rPr>
                <w:rFonts w:hint="eastAsia" w:ascii="宋体" w:hAnsi="宋体" w:eastAsia="宋体" w:cs="宋体"/>
                <w:sz w:val="21"/>
                <w:szCs w:val="21"/>
                <w:highlight w:val="none"/>
                <w:lang w:val="en-US" w:eastAsia="zh-CN"/>
              </w:rPr>
              <w:t>，并记录随访数据，对研究对象进行管理。</w:t>
            </w:r>
          </w:p>
        </w:tc>
        <w:tc>
          <w:tcPr>
            <w:tcW w:w="708" w:type="dxa"/>
            <w:vMerge w:val="restart"/>
            <w:vAlign w:val="center"/>
          </w:tcPr>
          <w:p w14:paraId="4DAF87F5">
            <w:pPr>
              <w:spacing w:line="276"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797" w:type="dxa"/>
            <w:vMerge w:val="restart"/>
            <w:vAlign w:val="center"/>
          </w:tcPr>
          <w:p w14:paraId="107EA50A">
            <w:pPr>
              <w:spacing w:line="276" w:lineRule="auto"/>
              <w:jc w:val="center"/>
              <w:rPr>
                <w:rFonts w:hint="eastAsia" w:ascii="宋体" w:hAnsi="宋体" w:eastAsia="宋体" w:cs="宋体"/>
                <w:sz w:val="21"/>
                <w:szCs w:val="21"/>
              </w:rPr>
            </w:pPr>
            <w:r>
              <w:rPr>
                <w:rFonts w:hint="eastAsia" w:ascii="宋体" w:hAnsi="宋体" w:eastAsia="宋体" w:cs="宋体"/>
                <w:sz w:val="21"/>
                <w:szCs w:val="21"/>
              </w:rPr>
              <w:t>套</w:t>
            </w:r>
          </w:p>
        </w:tc>
      </w:tr>
      <w:tr w14:paraId="0A0CB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04" w:type="dxa"/>
            <w:vMerge w:val="continue"/>
            <w:vAlign w:val="center"/>
          </w:tcPr>
          <w:p w14:paraId="67F3CA42">
            <w:pPr>
              <w:spacing w:line="276" w:lineRule="auto"/>
              <w:jc w:val="center"/>
              <w:rPr>
                <w:rFonts w:hint="eastAsia" w:ascii="宋体" w:hAnsi="宋体" w:eastAsia="宋体" w:cs="宋体"/>
                <w:sz w:val="21"/>
                <w:szCs w:val="21"/>
              </w:rPr>
            </w:pPr>
          </w:p>
        </w:tc>
        <w:tc>
          <w:tcPr>
            <w:tcW w:w="1164" w:type="dxa"/>
            <w:vMerge w:val="continue"/>
            <w:vAlign w:val="center"/>
          </w:tcPr>
          <w:p w14:paraId="16416B67">
            <w:pPr>
              <w:spacing w:line="276" w:lineRule="auto"/>
              <w:jc w:val="center"/>
              <w:rPr>
                <w:rFonts w:hint="eastAsia" w:ascii="宋体" w:hAnsi="宋体" w:eastAsia="宋体" w:cs="宋体"/>
                <w:sz w:val="21"/>
                <w:szCs w:val="21"/>
              </w:rPr>
            </w:pPr>
          </w:p>
        </w:tc>
        <w:tc>
          <w:tcPr>
            <w:tcW w:w="5924" w:type="dxa"/>
            <w:vAlign w:val="center"/>
          </w:tcPr>
          <w:p w14:paraId="28B7DB08">
            <w:pPr>
              <w:numPr>
                <w:ilvl w:val="0"/>
                <w:numId w:val="4"/>
              </w:numPr>
              <w:spacing w:line="276" w:lineRule="auto"/>
              <w:rPr>
                <w:rFonts w:hint="eastAsia" w:ascii="宋体" w:hAnsi="宋体" w:eastAsia="宋体" w:cs="宋体"/>
                <w:sz w:val="21"/>
                <w:szCs w:val="21"/>
              </w:rPr>
            </w:pPr>
            <w:r>
              <w:rPr>
                <w:rFonts w:hint="eastAsia" w:ascii="宋体" w:hAnsi="宋体" w:eastAsia="宋体" w:cs="宋体"/>
                <w:sz w:val="21"/>
                <w:szCs w:val="21"/>
              </w:rPr>
              <w:t>设备参数：</w:t>
            </w:r>
          </w:p>
          <w:p w14:paraId="3C6F960B">
            <w:pPr>
              <w:spacing w:line="276" w:lineRule="auto"/>
              <w:rPr>
                <w:rFonts w:hint="eastAsia" w:ascii="宋体" w:hAnsi="宋体" w:eastAsia="宋体" w:cs="宋体"/>
                <w:b/>
                <w:sz w:val="21"/>
                <w:szCs w:val="21"/>
              </w:rPr>
            </w:pPr>
            <w:r>
              <w:rPr>
                <w:rFonts w:hint="eastAsia" w:ascii="宋体" w:hAnsi="宋体" w:eastAsia="宋体" w:cs="宋体"/>
                <w:b/>
                <w:sz w:val="21"/>
                <w:szCs w:val="21"/>
              </w:rPr>
              <w:t>一、随访基础信息源获取</w:t>
            </w:r>
          </w:p>
          <w:p w14:paraId="79BDB7B7">
            <w:pPr>
              <w:rPr>
                <w:rFonts w:hint="eastAsia" w:ascii="宋体" w:hAnsi="宋体" w:eastAsia="宋体" w:cs="宋体"/>
                <w:sz w:val="21"/>
                <w:szCs w:val="21"/>
              </w:rPr>
            </w:pPr>
            <w:r>
              <w:rPr>
                <w:rFonts w:hint="eastAsia" w:ascii="宋体" w:hAnsi="宋体" w:eastAsia="宋体" w:cs="宋体"/>
                <w:sz w:val="21"/>
                <w:szCs w:val="21"/>
              </w:rPr>
              <w:t>获取待随访人群的基础数据。</w:t>
            </w:r>
          </w:p>
          <w:p w14:paraId="4480BDA9">
            <w:pPr>
              <w:rPr>
                <w:rFonts w:hint="eastAsia" w:ascii="宋体" w:hAnsi="宋体" w:eastAsia="宋体" w:cs="宋体"/>
                <w:sz w:val="21"/>
                <w:szCs w:val="21"/>
              </w:rPr>
            </w:pPr>
            <w:r>
              <w:rPr>
                <w:rFonts w:hint="eastAsia" w:ascii="宋体" w:hAnsi="宋体" w:eastAsia="宋体" w:cs="宋体"/>
                <w:sz w:val="21"/>
                <w:szCs w:val="21"/>
              </w:rPr>
              <w:t>1. 系统对接基础信息</w:t>
            </w:r>
          </w:p>
          <w:p w14:paraId="20222499">
            <w:pPr>
              <w:rPr>
                <w:rFonts w:hint="eastAsia" w:ascii="宋体" w:hAnsi="宋体" w:eastAsia="宋体" w:cs="宋体"/>
                <w:sz w:val="21"/>
                <w:szCs w:val="21"/>
              </w:rPr>
            </w:pPr>
            <w:r>
              <w:rPr>
                <w:rFonts w:hint="eastAsia" w:ascii="宋体" w:hAnsi="宋体" w:eastAsia="宋体" w:cs="宋体"/>
                <w:sz w:val="21"/>
                <w:szCs w:val="21"/>
              </w:rPr>
              <w:t>系统支持与基线的科研数据平台进行系统对接，获取随访所需的基础信息。</w:t>
            </w:r>
          </w:p>
          <w:p w14:paraId="66C9C435">
            <w:pPr>
              <w:rPr>
                <w:rFonts w:hint="eastAsia" w:ascii="宋体" w:hAnsi="宋体" w:eastAsia="宋体" w:cs="宋体"/>
                <w:sz w:val="21"/>
                <w:szCs w:val="21"/>
              </w:rPr>
            </w:pPr>
            <w:r>
              <w:rPr>
                <w:rFonts w:hint="eastAsia" w:ascii="宋体" w:hAnsi="宋体" w:eastAsia="宋体" w:cs="宋体"/>
                <w:sz w:val="21"/>
                <w:szCs w:val="21"/>
              </w:rPr>
              <w:t>2. 线下导入患者信息</w:t>
            </w:r>
          </w:p>
          <w:p w14:paraId="3C489A58">
            <w:pPr>
              <w:rPr>
                <w:rFonts w:hint="eastAsia" w:ascii="宋体" w:hAnsi="宋体" w:eastAsia="宋体" w:cs="宋体"/>
                <w:sz w:val="21"/>
                <w:szCs w:val="21"/>
              </w:rPr>
            </w:pPr>
            <w:r>
              <w:rPr>
                <w:rFonts w:hint="eastAsia" w:ascii="宋体" w:hAnsi="宋体" w:eastAsia="宋体" w:cs="宋体"/>
                <w:sz w:val="21"/>
                <w:szCs w:val="21"/>
              </w:rPr>
              <w:t>系统支持线下数据的导入，如Excel格式的数据，以便获得随访所需的基础信息。</w:t>
            </w:r>
          </w:p>
          <w:p w14:paraId="1CAD7661">
            <w:pPr>
              <w:rPr>
                <w:rFonts w:hint="eastAsia" w:ascii="宋体" w:hAnsi="宋体" w:eastAsia="宋体" w:cs="宋体"/>
                <w:b/>
                <w:sz w:val="21"/>
                <w:szCs w:val="21"/>
              </w:rPr>
            </w:pPr>
            <w:r>
              <w:rPr>
                <w:rFonts w:hint="eastAsia" w:ascii="宋体" w:hAnsi="宋体" w:eastAsia="宋体" w:cs="宋体"/>
                <w:b/>
                <w:sz w:val="21"/>
                <w:szCs w:val="21"/>
              </w:rPr>
              <w:t>二、随访患者管理</w:t>
            </w:r>
          </w:p>
          <w:p w14:paraId="46040E69">
            <w:pPr>
              <w:rPr>
                <w:rFonts w:hint="eastAsia" w:ascii="宋体" w:hAnsi="宋体" w:eastAsia="宋体" w:cs="宋体"/>
                <w:sz w:val="21"/>
                <w:szCs w:val="21"/>
              </w:rPr>
            </w:pPr>
            <w:r>
              <w:rPr>
                <w:rFonts w:hint="eastAsia" w:ascii="宋体" w:hAnsi="宋体" w:eastAsia="宋体" w:cs="宋体"/>
                <w:sz w:val="21"/>
                <w:szCs w:val="21"/>
              </w:rPr>
              <w:t>为随访系统建立统一的患者标识，并形成统一的随访患</w:t>
            </w:r>
          </w:p>
          <w:p w14:paraId="64D105E5">
            <w:pPr>
              <w:rPr>
                <w:rFonts w:hint="eastAsia" w:ascii="宋体" w:hAnsi="宋体" w:eastAsia="宋体" w:cs="宋体"/>
                <w:sz w:val="21"/>
                <w:szCs w:val="21"/>
              </w:rPr>
            </w:pPr>
            <w:r>
              <w:rPr>
                <w:rFonts w:hint="eastAsia" w:ascii="宋体" w:hAnsi="宋体" w:eastAsia="宋体" w:cs="宋体"/>
                <w:sz w:val="21"/>
                <w:szCs w:val="21"/>
              </w:rPr>
              <w:t>者库。</w:t>
            </w:r>
          </w:p>
          <w:p w14:paraId="56F865CE">
            <w:pPr>
              <w:rPr>
                <w:rFonts w:hint="eastAsia" w:ascii="宋体" w:hAnsi="宋体" w:eastAsia="宋体" w:cs="宋体"/>
                <w:sz w:val="21"/>
                <w:szCs w:val="21"/>
              </w:rPr>
            </w:pPr>
            <w:r>
              <w:rPr>
                <w:rFonts w:hint="eastAsia" w:ascii="宋体" w:hAnsi="宋体" w:eastAsia="宋体" w:cs="宋体"/>
                <w:sz w:val="21"/>
                <w:szCs w:val="21"/>
              </w:rPr>
              <w:t>1. 患者识别</w:t>
            </w:r>
          </w:p>
          <w:p w14:paraId="26B0256A">
            <w:pPr>
              <w:rPr>
                <w:rFonts w:hint="eastAsia" w:ascii="宋体" w:hAnsi="宋体" w:eastAsia="宋体" w:cs="宋体"/>
                <w:sz w:val="21"/>
                <w:szCs w:val="21"/>
              </w:rPr>
            </w:pPr>
            <w:r>
              <w:rPr>
                <w:rFonts w:hint="eastAsia" w:ascii="宋体" w:hAnsi="宋体" w:eastAsia="宋体" w:cs="宋体"/>
                <w:sz w:val="21"/>
                <w:szCs w:val="21"/>
              </w:rPr>
              <w:t>系统基于与全院业务系统的对接及患者识别策略，形成一个动态更新的随访患者池，用户可基于该患者池，开展后续的随访工作，用户可以在该患者池进行数据搜索和查询。</w:t>
            </w:r>
          </w:p>
          <w:p w14:paraId="128050C4">
            <w:pPr>
              <w:rPr>
                <w:rFonts w:hint="eastAsia" w:ascii="宋体" w:hAnsi="宋体" w:eastAsia="宋体" w:cs="宋体"/>
                <w:sz w:val="21"/>
                <w:szCs w:val="21"/>
              </w:rPr>
            </w:pPr>
            <w:r>
              <w:rPr>
                <w:rFonts w:hint="eastAsia" w:ascii="宋体" w:hAnsi="宋体" w:eastAsia="宋体" w:cs="宋体"/>
                <w:sz w:val="21"/>
                <w:szCs w:val="21"/>
              </w:rPr>
              <w:t>2．随访患者列表</w:t>
            </w:r>
          </w:p>
          <w:p w14:paraId="7A607ABB">
            <w:pPr>
              <w:rPr>
                <w:rFonts w:hint="eastAsia" w:ascii="宋体" w:hAnsi="宋体" w:eastAsia="宋体" w:cs="宋体"/>
                <w:sz w:val="21"/>
                <w:szCs w:val="21"/>
              </w:rPr>
            </w:pPr>
            <w:r>
              <w:rPr>
                <w:rFonts w:hint="eastAsia" w:ascii="宋体" w:hAnsi="宋体" w:eastAsia="宋体" w:cs="宋体"/>
                <w:sz w:val="21"/>
                <w:szCs w:val="21"/>
              </w:rPr>
              <w:t>系统可以支持全部随访患者的管理，包括随访患者管理列表、随访患者详情的查看（患者基本病历信息、联系方式管理、全部随访历史等），随访患者的冻结。</w:t>
            </w:r>
          </w:p>
          <w:p w14:paraId="04AB0A9A">
            <w:pPr>
              <w:rPr>
                <w:rFonts w:hint="eastAsia" w:ascii="宋体" w:hAnsi="宋体" w:eastAsia="宋体" w:cs="宋体"/>
                <w:b/>
                <w:sz w:val="21"/>
                <w:szCs w:val="21"/>
              </w:rPr>
            </w:pPr>
            <w:r>
              <w:rPr>
                <w:rFonts w:hint="eastAsia" w:ascii="宋体" w:hAnsi="宋体" w:eastAsia="宋体" w:cs="宋体"/>
                <w:b/>
                <w:sz w:val="21"/>
                <w:szCs w:val="21"/>
              </w:rPr>
              <w:t>三、随访模板配置</w:t>
            </w:r>
          </w:p>
          <w:p w14:paraId="19AAF14E">
            <w:pPr>
              <w:rPr>
                <w:rFonts w:hint="eastAsia" w:ascii="宋体" w:hAnsi="宋体" w:eastAsia="宋体" w:cs="宋体"/>
                <w:sz w:val="21"/>
                <w:szCs w:val="21"/>
              </w:rPr>
            </w:pPr>
            <w:r>
              <w:rPr>
                <w:rFonts w:hint="eastAsia" w:ascii="宋体" w:hAnsi="宋体" w:eastAsia="宋体" w:cs="宋体"/>
                <w:sz w:val="21"/>
                <w:szCs w:val="21"/>
              </w:rPr>
              <w:t>系统需要具备一个全院随访表单库的配置模块，以便统一管理系统中所有的随访表单。</w:t>
            </w:r>
          </w:p>
          <w:p w14:paraId="71BC2B12">
            <w:pPr>
              <w:rPr>
                <w:rFonts w:hint="eastAsia" w:ascii="宋体" w:hAnsi="宋体" w:eastAsia="宋体" w:cs="宋体"/>
                <w:sz w:val="21"/>
                <w:szCs w:val="21"/>
              </w:rPr>
            </w:pPr>
            <w:r>
              <w:rPr>
                <w:rFonts w:hint="eastAsia" w:ascii="宋体" w:hAnsi="宋体" w:eastAsia="宋体" w:cs="宋体"/>
                <w:sz w:val="21"/>
                <w:szCs w:val="21"/>
              </w:rPr>
              <w:t>1. 随访表单库的配置</w:t>
            </w:r>
          </w:p>
          <w:p w14:paraId="252F587D">
            <w:pPr>
              <w:rPr>
                <w:rFonts w:hint="eastAsia" w:ascii="宋体" w:hAnsi="宋体" w:eastAsia="宋体" w:cs="宋体"/>
                <w:sz w:val="21"/>
                <w:szCs w:val="21"/>
              </w:rPr>
            </w:pPr>
            <w:r>
              <w:rPr>
                <w:rFonts w:hint="eastAsia" w:ascii="宋体" w:hAnsi="宋体" w:eastAsia="宋体" w:cs="宋体"/>
                <w:sz w:val="21"/>
                <w:szCs w:val="21"/>
              </w:rPr>
              <w:t>表单库可以实现表单的增删改查、启用、禁用等。</w:t>
            </w:r>
          </w:p>
          <w:p w14:paraId="10E80F0E">
            <w:pPr>
              <w:rPr>
                <w:rFonts w:hint="eastAsia" w:ascii="宋体" w:hAnsi="宋体" w:eastAsia="宋体" w:cs="宋体"/>
                <w:sz w:val="21"/>
                <w:szCs w:val="21"/>
              </w:rPr>
            </w:pPr>
            <w:r>
              <w:rPr>
                <w:rFonts w:hint="eastAsia" w:ascii="宋体" w:hAnsi="宋体" w:eastAsia="宋体" w:cs="宋体"/>
                <w:sz w:val="21"/>
                <w:szCs w:val="21"/>
              </w:rPr>
              <w:t>表单库对于表单的配置，支持不同的题型，包括但不限于：文本、数值、单选、多选、日期。</w:t>
            </w:r>
          </w:p>
          <w:p w14:paraId="2AC10611">
            <w:pPr>
              <w:rPr>
                <w:rFonts w:hint="eastAsia" w:ascii="宋体" w:hAnsi="宋体" w:eastAsia="宋体" w:cs="宋体"/>
                <w:sz w:val="21"/>
                <w:szCs w:val="21"/>
              </w:rPr>
            </w:pPr>
            <w:r>
              <w:rPr>
                <w:rFonts w:hint="eastAsia" w:ascii="宋体" w:hAnsi="宋体" w:eastAsia="宋体" w:cs="宋体"/>
                <w:sz w:val="21"/>
                <w:szCs w:val="21"/>
              </w:rPr>
              <w:t>项目需提供5个随访模板的配置。</w:t>
            </w:r>
          </w:p>
          <w:p w14:paraId="7809B190">
            <w:pPr>
              <w:rPr>
                <w:rFonts w:hint="eastAsia" w:ascii="宋体" w:hAnsi="宋体" w:eastAsia="宋体" w:cs="宋体"/>
                <w:sz w:val="21"/>
                <w:szCs w:val="21"/>
              </w:rPr>
            </w:pPr>
            <w:r>
              <w:rPr>
                <w:rFonts w:hint="eastAsia" w:ascii="宋体" w:hAnsi="宋体" w:eastAsia="宋体" w:cs="宋体"/>
                <w:sz w:val="21"/>
                <w:szCs w:val="21"/>
              </w:rPr>
              <w:t>2. 用药提醒模板库的配置</w:t>
            </w:r>
          </w:p>
          <w:p w14:paraId="7D2EEA1B">
            <w:pPr>
              <w:rPr>
                <w:rFonts w:hint="eastAsia" w:ascii="宋体" w:hAnsi="宋体" w:eastAsia="宋体" w:cs="宋体"/>
                <w:sz w:val="21"/>
                <w:szCs w:val="21"/>
              </w:rPr>
            </w:pPr>
            <w:r>
              <w:rPr>
                <w:rFonts w:hint="eastAsia" w:ascii="宋体" w:hAnsi="宋体" w:eastAsia="宋体" w:cs="宋体"/>
                <w:sz w:val="21"/>
                <w:szCs w:val="21"/>
              </w:rPr>
              <w:t>系统需要具备一个全院用药提醒的配置模块，以便统一管理系统中所有的用药提醒模板。</w:t>
            </w:r>
          </w:p>
          <w:p w14:paraId="64B8B3CB">
            <w:pPr>
              <w:rPr>
                <w:rFonts w:hint="eastAsia" w:ascii="宋体" w:hAnsi="宋体" w:eastAsia="宋体" w:cs="宋体"/>
                <w:sz w:val="21"/>
                <w:szCs w:val="21"/>
              </w:rPr>
            </w:pPr>
            <w:r>
              <w:rPr>
                <w:rFonts w:hint="eastAsia" w:ascii="宋体" w:hAnsi="宋体" w:eastAsia="宋体" w:cs="宋体"/>
                <w:sz w:val="21"/>
                <w:szCs w:val="21"/>
              </w:rPr>
              <w:t>用药提醒模板库可以实现模板的增删改查、启用、禁用等。</w:t>
            </w:r>
          </w:p>
          <w:p w14:paraId="449EC954">
            <w:pPr>
              <w:rPr>
                <w:rFonts w:hint="eastAsia" w:ascii="宋体" w:hAnsi="宋体" w:eastAsia="宋体" w:cs="宋体"/>
                <w:sz w:val="21"/>
                <w:szCs w:val="21"/>
              </w:rPr>
            </w:pPr>
            <w:r>
              <w:rPr>
                <w:rFonts w:hint="eastAsia" w:ascii="宋体" w:hAnsi="宋体" w:eastAsia="宋体" w:cs="宋体"/>
                <w:sz w:val="21"/>
                <w:szCs w:val="21"/>
              </w:rPr>
              <w:t>3. 复查提醒模板库的配置</w:t>
            </w:r>
          </w:p>
          <w:p w14:paraId="693BD1AA">
            <w:pPr>
              <w:rPr>
                <w:rFonts w:hint="eastAsia" w:ascii="宋体" w:hAnsi="宋体" w:eastAsia="宋体" w:cs="宋体"/>
                <w:sz w:val="21"/>
                <w:szCs w:val="21"/>
              </w:rPr>
            </w:pPr>
            <w:r>
              <w:rPr>
                <w:rFonts w:hint="eastAsia" w:ascii="宋体" w:hAnsi="宋体" w:eastAsia="宋体" w:cs="宋体"/>
                <w:sz w:val="21"/>
                <w:szCs w:val="21"/>
              </w:rPr>
              <w:t>系统需要具备一个全院复查提醒的配置模块，以便统一管理系统中所有的复查提醒模板。</w:t>
            </w:r>
          </w:p>
          <w:p w14:paraId="64F81E52">
            <w:pPr>
              <w:rPr>
                <w:rFonts w:hint="eastAsia" w:ascii="宋体" w:hAnsi="宋体" w:eastAsia="宋体" w:cs="宋体"/>
                <w:sz w:val="21"/>
                <w:szCs w:val="21"/>
              </w:rPr>
            </w:pPr>
            <w:r>
              <w:rPr>
                <w:rFonts w:hint="eastAsia" w:ascii="宋体" w:hAnsi="宋体" w:eastAsia="宋体" w:cs="宋体"/>
                <w:sz w:val="21"/>
                <w:szCs w:val="21"/>
              </w:rPr>
              <w:t>复查提醒模板库可以实现模板的增删改查、启用、禁用等。</w:t>
            </w:r>
          </w:p>
          <w:p w14:paraId="26AFFFB1">
            <w:pPr>
              <w:rPr>
                <w:rFonts w:hint="eastAsia" w:ascii="宋体" w:hAnsi="宋体" w:eastAsia="宋体" w:cs="宋体"/>
                <w:sz w:val="21"/>
                <w:szCs w:val="21"/>
              </w:rPr>
            </w:pPr>
            <w:r>
              <w:rPr>
                <w:rFonts w:hint="eastAsia" w:ascii="宋体" w:hAnsi="宋体" w:eastAsia="宋体" w:cs="宋体"/>
                <w:sz w:val="21"/>
                <w:szCs w:val="21"/>
              </w:rPr>
              <w:t>4. 生活指导/健康宣教模板库的配置</w:t>
            </w:r>
          </w:p>
          <w:p w14:paraId="5FB9FE59">
            <w:pPr>
              <w:rPr>
                <w:rFonts w:hint="eastAsia" w:ascii="宋体" w:hAnsi="宋体" w:eastAsia="宋体" w:cs="宋体"/>
                <w:sz w:val="21"/>
                <w:szCs w:val="21"/>
              </w:rPr>
            </w:pPr>
            <w:r>
              <w:rPr>
                <w:rFonts w:hint="eastAsia" w:ascii="宋体" w:hAnsi="宋体" w:eastAsia="宋体" w:cs="宋体"/>
                <w:sz w:val="21"/>
                <w:szCs w:val="21"/>
              </w:rPr>
              <w:t>系统需要具备一个生活指导/健康宣教的配置模块，以便统一管理系统中所有的生活指导/健康宣教模板。</w:t>
            </w:r>
          </w:p>
          <w:p w14:paraId="4693CF82">
            <w:pPr>
              <w:rPr>
                <w:rFonts w:hint="eastAsia" w:ascii="宋体" w:hAnsi="宋体" w:eastAsia="宋体" w:cs="宋体"/>
                <w:sz w:val="21"/>
                <w:szCs w:val="21"/>
              </w:rPr>
            </w:pPr>
            <w:r>
              <w:rPr>
                <w:rFonts w:hint="eastAsia" w:ascii="宋体" w:hAnsi="宋体" w:eastAsia="宋体" w:cs="宋体"/>
                <w:sz w:val="21"/>
                <w:szCs w:val="21"/>
              </w:rPr>
              <w:t>生活指导或健康宣教的模板库可以实现模板的增删改查、启用、禁用等。</w:t>
            </w:r>
          </w:p>
          <w:p w14:paraId="6BC03B4D">
            <w:pPr>
              <w:rPr>
                <w:rFonts w:hint="eastAsia" w:ascii="宋体" w:hAnsi="宋体" w:eastAsia="宋体" w:cs="宋体"/>
                <w:sz w:val="21"/>
                <w:szCs w:val="21"/>
              </w:rPr>
            </w:pPr>
            <w:r>
              <w:rPr>
                <w:rFonts w:hint="eastAsia" w:ascii="宋体" w:hAnsi="宋体" w:eastAsia="宋体" w:cs="宋体"/>
                <w:sz w:val="21"/>
                <w:szCs w:val="21"/>
              </w:rPr>
              <w:t>生活指导或健康宣教的内容创建和编辑，需要通过富文本编辑器实现。</w:t>
            </w:r>
          </w:p>
          <w:p w14:paraId="22BEC688">
            <w:pPr>
              <w:rPr>
                <w:rFonts w:hint="eastAsia" w:ascii="宋体" w:hAnsi="宋体" w:eastAsia="宋体" w:cs="宋体"/>
                <w:b/>
                <w:sz w:val="21"/>
                <w:szCs w:val="21"/>
              </w:rPr>
            </w:pPr>
            <w:r>
              <w:rPr>
                <w:rFonts w:hint="eastAsia" w:ascii="宋体" w:hAnsi="宋体" w:eastAsia="宋体" w:cs="宋体"/>
                <w:b/>
                <w:sz w:val="21"/>
                <w:szCs w:val="21"/>
              </w:rPr>
              <w:t>四、随访计划配置</w:t>
            </w:r>
          </w:p>
          <w:p w14:paraId="573665B2">
            <w:pPr>
              <w:rPr>
                <w:rFonts w:hint="eastAsia" w:ascii="宋体" w:hAnsi="宋体" w:eastAsia="宋体" w:cs="宋体"/>
                <w:sz w:val="21"/>
                <w:szCs w:val="21"/>
              </w:rPr>
            </w:pPr>
            <w:r>
              <w:rPr>
                <w:rFonts w:hint="eastAsia" w:ascii="宋体" w:hAnsi="宋体" w:eastAsia="宋体" w:cs="宋体"/>
                <w:sz w:val="21"/>
                <w:szCs w:val="21"/>
              </w:rPr>
              <w:t>系统需提供随访计划配置模块，能够实现随访人群的选择、随访类型的选择、随访内容的选择、随访基线日期的设定、随访周期的设定、随访窗口期、随访方式的设定。</w:t>
            </w:r>
          </w:p>
          <w:p w14:paraId="45B04514">
            <w:pPr>
              <w:rPr>
                <w:rFonts w:hint="eastAsia" w:ascii="宋体" w:hAnsi="宋体" w:eastAsia="宋体" w:cs="宋体"/>
                <w:sz w:val="21"/>
                <w:szCs w:val="21"/>
              </w:rPr>
            </w:pPr>
            <w:r>
              <w:rPr>
                <w:rFonts w:hint="eastAsia" w:ascii="宋体" w:hAnsi="宋体" w:eastAsia="宋体" w:cs="宋体"/>
                <w:sz w:val="21"/>
                <w:szCs w:val="21"/>
              </w:rPr>
              <w:t>1. 随访人群的选择</w:t>
            </w:r>
          </w:p>
          <w:p w14:paraId="2A5F2A7D">
            <w:pPr>
              <w:rPr>
                <w:rFonts w:hint="eastAsia" w:ascii="宋体" w:hAnsi="宋体" w:eastAsia="宋体" w:cs="宋体"/>
                <w:sz w:val="21"/>
                <w:szCs w:val="21"/>
              </w:rPr>
            </w:pPr>
            <w:r>
              <w:rPr>
                <w:rFonts w:hint="eastAsia" w:ascii="宋体" w:hAnsi="宋体" w:eastAsia="宋体" w:cs="宋体"/>
                <w:sz w:val="21"/>
                <w:szCs w:val="21"/>
              </w:rPr>
              <w:t>可以选择随访患者池中所有患者，也可以以病种、科室等其他条件来圈定人群进行随访。</w:t>
            </w:r>
          </w:p>
          <w:p w14:paraId="588985E0">
            <w:pPr>
              <w:rPr>
                <w:rFonts w:hint="eastAsia" w:ascii="宋体" w:hAnsi="宋体" w:eastAsia="宋体" w:cs="宋体"/>
                <w:sz w:val="21"/>
                <w:szCs w:val="21"/>
              </w:rPr>
            </w:pPr>
            <w:r>
              <w:rPr>
                <w:rFonts w:hint="eastAsia" w:ascii="宋体" w:hAnsi="宋体" w:eastAsia="宋体" w:cs="宋体"/>
                <w:sz w:val="21"/>
                <w:szCs w:val="21"/>
              </w:rPr>
              <w:t>2. 随访类型的选择</w:t>
            </w:r>
          </w:p>
          <w:p w14:paraId="6E82B809">
            <w:pPr>
              <w:rPr>
                <w:rFonts w:hint="eastAsia" w:ascii="宋体" w:hAnsi="宋体" w:eastAsia="宋体" w:cs="宋体"/>
                <w:sz w:val="21"/>
                <w:szCs w:val="21"/>
              </w:rPr>
            </w:pPr>
            <w:r>
              <w:rPr>
                <w:rFonts w:hint="eastAsia" w:ascii="宋体" w:hAnsi="宋体" w:eastAsia="宋体" w:cs="宋体"/>
                <w:sz w:val="21"/>
                <w:szCs w:val="21"/>
              </w:rPr>
              <w:t>可以选择本计划所需的随访类型，包括随访调查表、用药提醒、复查提醒、生活指导/健康宣教。</w:t>
            </w:r>
          </w:p>
          <w:p w14:paraId="0855B6A8">
            <w:pPr>
              <w:rPr>
                <w:rFonts w:hint="eastAsia" w:ascii="宋体" w:hAnsi="宋体" w:eastAsia="宋体" w:cs="宋体"/>
                <w:sz w:val="21"/>
                <w:szCs w:val="21"/>
              </w:rPr>
            </w:pPr>
            <w:r>
              <w:rPr>
                <w:rFonts w:hint="eastAsia" w:ascii="宋体" w:hAnsi="宋体" w:eastAsia="宋体" w:cs="宋体"/>
                <w:sz w:val="21"/>
                <w:szCs w:val="21"/>
              </w:rPr>
              <w:t>3. 随访内容模板的选择</w:t>
            </w:r>
          </w:p>
          <w:p w14:paraId="6C995F57">
            <w:pPr>
              <w:rPr>
                <w:rFonts w:hint="eastAsia" w:ascii="宋体" w:hAnsi="宋体" w:eastAsia="宋体" w:cs="宋体"/>
                <w:sz w:val="21"/>
                <w:szCs w:val="21"/>
              </w:rPr>
            </w:pPr>
            <w:r>
              <w:rPr>
                <w:rFonts w:hint="eastAsia" w:ascii="宋体" w:hAnsi="宋体" w:eastAsia="宋体" w:cs="宋体"/>
                <w:sz w:val="21"/>
                <w:szCs w:val="21"/>
              </w:rPr>
              <w:t>可以选择本计划所选随访类型的随访内容，包括选择所需的随访调查表模板、用药提醒的模板、复查提醒的模板、生活指导/健康宣教的模板。</w:t>
            </w:r>
          </w:p>
          <w:p w14:paraId="6C919EA4">
            <w:pPr>
              <w:rPr>
                <w:rFonts w:hint="eastAsia" w:ascii="宋体" w:hAnsi="宋体" w:eastAsia="宋体" w:cs="宋体"/>
                <w:sz w:val="21"/>
                <w:szCs w:val="21"/>
              </w:rPr>
            </w:pPr>
            <w:r>
              <w:rPr>
                <w:rFonts w:hint="eastAsia" w:ascii="宋体" w:hAnsi="宋体" w:eastAsia="宋体" w:cs="宋体"/>
                <w:sz w:val="21"/>
                <w:szCs w:val="21"/>
              </w:rPr>
              <w:t>4. 随访基线日期的设定</w:t>
            </w:r>
          </w:p>
          <w:p w14:paraId="48BF6C05">
            <w:pPr>
              <w:rPr>
                <w:rFonts w:hint="eastAsia" w:ascii="宋体" w:hAnsi="宋体" w:eastAsia="宋体" w:cs="宋体"/>
                <w:sz w:val="21"/>
                <w:szCs w:val="21"/>
              </w:rPr>
            </w:pPr>
            <w:r>
              <w:rPr>
                <w:rFonts w:hint="eastAsia" w:ascii="宋体" w:hAnsi="宋体" w:eastAsia="宋体" w:cs="宋体"/>
                <w:sz w:val="21"/>
                <w:szCs w:val="21"/>
              </w:rPr>
              <w:t>可以选择患者的某个入组日期、入院日期、出院日期等重要诊疗日期作为基线日。</w:t>
            </w:r>
          </w:p>
          <w:p w14:paraId="6E018CC6">
            <w:pPr>
              <w:rPr>
                <w:rFonts w:hint="eastAsia" w:ascii="宋体" w:hAnsi="宋体" w:eastAsia="宋体" w:cs="宋体"/>
                <w:sz w:val="21"/>
                <w:szCs w:val="21"/>
              </w:rPr>
            </w:pPr>
            <w:r>
              <w:rPr>
                <w:rFonts w:hint="eastAsia" w:ascii="宋体" w:hAnsi="宋体" w:eastAsia="宋体" w:cs="宋体"/>
                <w:sz w:val="21"/>
                <w:szCs w:val="21"/>
              </w:rPr>
              <w:t>5. 随访周期的设定</w:t>
            </w:r>
          </w:p>
          <w:p w14:paraId="044730C9">
            <w:pPr>
              <w:rPr>
                <w:rFonts w:hint="eastAsia" w:ascii="宋体" w:hAnsi="宋体" w:eastAsia="宋体" w:cs="宋体"/>
                <w:sz w:val="21"/>
                <w:szCs w:val="21"/>
              </w:rPr>
            </w:pPr>
            <w:r>
              <w:rPr>
                <w:rFonts w:hint="eastAsia" w:ascii="宋体" w:hAnsi="宋体" w:eastAsia="宋体" w:cs="宋体"/>
                <w:sz w:val="21"/>
                <w:szCs w:val="21"/>
              </w:rPr>
              <w:t>可以以一定规则设定每次随访的日期，可配置均匀或非均匀周期以及随访的频次。</w:t>
            </w:r>
          </w:p>
          <w:p w14:paraId="09CA3270">
            <w:pPr>
              <w:rPr>
                <w:rFonts w:hint="eastAsia" w:ascii="宋体" w:hAnsi="宋体" w:eastAsia="宋体" w:cs="宋体"/>
                <w:sz w:val="21"/>
                <w:szCs w:val="21"/>
              </w:rPr>
            </w:pPr>
            <w:r>
              <w:rPr>
                <w:rFonts w:hint="eastAsia" w:ascii="宋体" w:hAnsi="宋体" w:eastAsia="宋体" w:cs="宋体"/>
                <w:sz w:val="21"/>
                <w:szCs w:val="21"/>
              </w:rPr>
              <w:t>6. 随访窗口期的设定</w:t>
            </w:r>
          </w:p>
          <w:p w14:paraId="53F9E5BE">
            <w:pPr>
              <w:rPr>
                <w:rFonts w:hint="eastAsia" w:ascii="宋体" w:hAnsi="宋体" w:eastAsia="宋体" w:cs="宋体"/>
                <w:sz w:val="21"/>
                <w:szCs w:val="21"/>
              </w:rPr>
            </w:pPr>
            <w:r>
              <w:rPr>
                <w:rFonts w:hint="eastAsia" w:ascii="宋体" w:hAnsi="宋体" w:eastAsia="宋体" w:cs="宋体"/>
                <w:sz w:val="21"/>
                <w:szCs w:val="21"/>
              </w:rPr>
              <w:t>可以设定随访日的前N日或后N日，作为随访的窗口期，即窗口期内随访任务处于开放状态。</w:t>
            </w:r>
          </w:p>
          <w:p w14:paraId="6CDAB4D0">
            <w:pPr>
              <w:rPr>
                <w:rFonts w:hint="eastAsia" w:ascii="宋体" w:hAnsi="宋体" w:eastAsia="宋体" w:cs="宋体"/>
                <w:sz w:val="21"/>
                <w:szCs w:val="21"/>
              </w:rPr>
            </w:pPr>
            <w:r>
              <w:rPr>
                <w:rFonts w:hint="eastAsia" w:ascii="宋体" w:hAnsi="宋体" w:eastAsia="宋体" w:cs="宋体"/>
                <w:sz w:val="21"/>
                <w:szCs w:val="21"/>
              </w:rPr>
              <w:t>7. 随访方式的设定</w:t>
            </w:r>
          </w:p>
          <w:p w14:paraId="49DDE457">
            <w:pPr>
              <w:rPr>
                <w:rFonts w:hint="eastAsia" w:ascii="宋体" w:hAnsi="宋体" w:eastAsia="宋体" w:cs="宋体"/>
                <w:sz w:val="21"/>
                <w:szCs w:val="21"/>
              </w:rPr>
            </w:pPr>
            <w:r>
              <w:rPr>
                <w:rFonts w:hint="eastAsia" w:ascii="宋体" w:hAnsi="宋体" w:eastAsia="宋体" w:cs="宋体"/>
                <w:sz w:val="21"/>
                <w:szCs w:val="21"/>
              </w:rPr>
              <w:t>可以选择电话随访、微信随访、短信随访，且可以选择这几个方式的组合方式。</w:t>
            </w:r>
          </w:p>
          <w:p w14:paraId="2AB73B7D">
            <w:pPr>
              <w:rPr>
                <w:rFonts w:hint="eastAsia" w:ascii="宋体" w:hAnsi="宋体" w:eastAsia="宋体" w:cs="宋体"/>
                <w:sz w:val="21"/>
                <w:szCs w:val="21"/>
              </w:rPr>
            </w:pPr>
            <w:r>
              <w:rPr>
                <w:rFonts w:hint="eastAsia" w:ascii="宋体" w:hAnsi="宋体" w:eastAsia="宋体" w:cs="宋体"/>
                <w:sz w:val="21"/>
                <w:szCs w:val="21"/>
              </w:rPr>
              <w:t>8. 随访组合策略</w:t>
            </w:r>
          </w:p>
          <w:p w14:paraId="1D262EE5">
            <w:pPr>
              <w:rPr>
                <w:rFonts w:hint="eastAsia" w:ascii="宋体" w:hAnsi="宋体" w:eastAsia="宋体" w:cs="宋体"/>
                <w:sz w:val="21"/>
                <w:szCs w:val="21"/>
              </w:rPr>
            </w:pPr>
            <w:r>
              <w:rPr>
                <w:rFonts w:hint="eastAsia" w:ascii="宋体" w:hAnsi="宋体" w:eastAsia="宋体" w:cs="宋体"/>
                <w:sz w:val="21"/>
                <w:szCs w:val="21"/>
              </w:rPr>
              <w:t>同个计划，若用户选择了不同的随访方式进行组合随访，则系统需要支持能够根据组合随访的策略，完成随访任务的生成、随访任务的执行、以及随访结果和状态的更新。</w:t>
            </w:r>
          </w:p>
          <w:p w14:paraId="367F4F7D">
            <w:pPr>
              <w:rPr>
                <w:rFonts w:hint="eastAsia" w:ascii="宋体" w:hAnsi="宋体" w:eastAsia="宋体" w:cs="宋体"/>
                <w:sz w:val="21"/>
                <w:szCs w:val="21"/>
              </w:rPr>
            </w:pPr>
            <w:r>
              <w:rPr>
                <w:rFonts w:hint="eastAsia" w:ascii="宋体" w:hAnsi="宋体" w:eastAsia="宋体" w:cs="宋体"/>
                <w:sz w:val="21"/>
                <w:szCs w:val="21"/>
              </w:rPr>
              <w:t>9.随访计划发布管理</w:t>
            </w:r>
          </w:p>
          <w:p w14:paraId="3F5B8EFC">
            <w:pPr>
              <w:rPr>
                <w:rFonts w:hint="eastAsia" w:ascii="宋体" w:hAnsi="宋体" w:eastAsia="宋体" w:cs="宋体"/>
                <w:sz w:val="21"/>
                <w:szCs w:val="21"/>
              </w:rPr>
            </w:pPr>
            <w:r>
              <w:rPr>
                <w:rFonts w:hint="eastAsia" w:ascii="宋体" w:hAnsi="宋体" w:eastAsia="宋体" w:cs="宋体"/>
                <w:sz w:val="21"/>
                <w:szCs w:val="21"/>
              </w:rPr>
              <w:t>随访计划设定完成后，用户可以选择再编辑或者发布，发布后计划对选中的群体生效。</w:t>
            </w:r>
          </w:p>
          <w:p w14:paraId="548F92B7">
            <w:pPr>
              <w:rPr>
                <w:rFonts w:hint="eastAsia" w:ascii="宋体" w:hAnsi="宋体" w:eastAsia="宋体" w:cs="宋体"/>
                <w:sz w:val="21"/>
                <w:szCs w:val="21"/>
              </w:rPr>
            </w:pPr>
            <w:r>
              <w:rPr>
                <w:rFonts w:hint="eastAsia" w:ascii="宋体" w:hAnsi="宋体" w:eastAsia="宋体" w:cs="宋体"/>
                <w:sz w:val="21"/>
                <w:szCs w:val="21"/>
              </w:rPr>
              <w:t>随访计划发布完成后，若计划有变更，用户可以对该计划进行终止，终止后不再生成本计划的新任务。</w:t>
            </w:r>
          </w:p>
          <w:p w14:paraId="63EB83DD">
            <w:pPr>
              <w:rPr>
                <w:rFonts w:hint="eastAsia" w:ascii="宋体" w:hAnsi="宋体" w:eastAsia="宋体" w:cs="宋体"/>
                <w:b/>
                <w:sz w:val="21"/>
                <w:szCs w:val="21"/>
              </w:rPr>
            </w:pPr>
            <w:r>
              <w:rPr>
                <w:rFonts w:hint="eastAsia" w:ascii="宋体" w:hAnsi="宋体" w:eastAsia="宋体" w:cs="宋体"/>
                <w:b/>
                <w:sz w:val="21"/>
                <w:szCs w:val="21"/>
              </w:rPr>
              <w:t>五、随访任务统筹管理</w:t>
            </w:r>
          </w:p>
          <w:p w14:paraId="31FE5F54">
            <w:pPr>
              <w:rPr>
                <w:rFonts w:hint="eastAsia" w:ascii="宋体" w:hAnsi="宋体" w:eastAsia="宋体" w:cs="宋体"/>
                <w:sz w:val="21"/>
                <w:szCs w:val="21"/>
              </w:rPr>
            </w:pPr>
            <w:r>
              <w:rPr>
                <w:rFonts w:hint="eastAsia" w:ascii="宋体" w:hAnsi="宋体" w:eastAsia="宋体" w:cs="宋体"/>
                <w:sz w:val="21"/>
                <w:szCs w:val="21"/>
              </w:rPr>
              <w:t>实现基于不同的随访计划，自动生成随访任务，并可实现任务的分配、领取以及统筹管理。</w:t>
            </w:r>
          </w:p>
          <w:p w14:paraId="2C296A34">
            <w:pPr>
              <w:rPr>
                <w:rFonts w:hint="eastAsia" w:ascii="宋体" w:hAnsi="宋体" w:eastAsia="宋体" w:cs="宋体"/>
                <w:sz w:val="21"/>
                <w:szCs w:val="21"/>
              </w:rPr>
            </w:pPr>
            <w:r>
              <w:rPr>
                <w:rFonts w:hint="eastAsia" w:ascii="宋体" w:hAnsi="宋体" w:eastAsia="宋体" w:cs="宋体"/>
                <w:sz w:val="21"/>
                <w:szCs w:val="21"/>
              </w:rPr>
              <w:t>1. 自动生成随访任务</w:t>
            </w:r>
          </w:p>
          <w:p w14:paraId="34D92248">
            <w:pPr>
              <w:rPr>
                <w:rFonts w:hint="eastAsia" w:ascii="宋体" w:hAnsi="宋体" w:eastAsia="宋体" w:cs="宋体"/>
                <w:sz w:val="21"/>
                <w:szCs w:val="21"/>
              </w:rPr>
            </w:pPr>
            <w:r>
              <w:rPr>
                <w:rFonts w:hint="eastAsia" w:ascii="宋体" w:hAnsi="宋体" w:eastAsia="宋体" w:cs="宋体"/>
                <w:sz w:val="21"/>
                <w:szCs w:val="21"/>
              </w:rPr>
              <w:t>根据不同的随访计划，系统可以实现自动的随访任务生成。</w:t>
            </w:r>
          </w:p>
          <w:p w14:paraId="277F3021">
            <w:pPr>
              <w:rPr>
                <w:rFonts w:hint="eastAsia" w:ascii="宋体" w:hAnsi="宋体" w:eastAsia="宋体" w:cs="宋体"/>
                <w:sz w:val="21"/>
                <w:szCs w:val="21"/>
              </w:rPr>
            </w:pPr>
            <w:r>
              <w:rPr>
                <w:rFonts w:hint="eastAsia" w:ascii="宋体" w:hAnsi="宋体" w:eastAsia="宋体" w:cs="宋体"/>
                <w:sz w:val="21"/>
                <w:szCs w:val="21"/>
              </w:rPr>
              <w:t>2. 随访员任务分配</w:t>
            </w:r>
          </w:p>
          <w:p w14:paraId="666CE1FA">
            <w:pPr>
              <w:rPr>
                <w:rFonts w:hint="eastAsia" w:ascii="宋体" w:hAnsi="宋体" w:eastAsia="宋体" w:cs="宋体"/>
                <w:sz w:val="21"/>
                <w:szCs w:val="21"/>
              </w:rPr>
            </w:pPr>
            <w:r>
              <w:rPr>
                <w:rFonts w:hint="eastAsia" w:ascii="宋体" w:hAnsi="宋体" w:eastAsia="宋体" w:cs="宋体"/>
                <w:sz w:val="21"/>
                <w:szCs w:val="21"/>
              </w:rPr>
              <w:t>可灵活设置随访员分组、并设置任务组成员和随访任务的匹配关系。实现可以根据不同的随访任务类型（如不同疾病、不同科室、不同地区），分配给不同的任务组进行随访。</w:t>
            </w:r>
          </w:p>
          <w:p w14:paraId="1C49F602">
            <w:pPr>
              <w:rPr>
                <w:rFonts w:hint="eastAsia" w:ascii="宋体" w:hAnsi="宋体" w:eastAsia="宋体" w:cs="宋体"/>
                <w:sz w:val="21"/>
                <w:szCs w:val="21"/>
              </w:rPr>
            </w:pPr>
            <w:r>
              <w:rPr>
                <w:rFonts w:hint="eastAsia" w:ascii="宋体" w:hAnsi="宋体" w:eastAsia="宋体" w:cs="宋体"/>
                <w:sz w:val="21"/>
                <w:szCs w:val="21"/>
              </w:rPr>
              <w:t>3. 随访任务领取</w:t>
            </w:r>
          </w:p>
          <w:p w14:paraId="5E89B9F3">
            <w:pPr>
              <w:rPr>
                <w:rFonts w:hint="eastAsia" w:ascii="宋体" w:hAnsi="宋体" w:eastAsia="宋体" w:cs="宋体"/>
                <w:sz w:val="21"/>
                <w:szCs w:val="21"/>
              </w:rPr>
            </w:pPr>
            <w:r>
              <w:rPr>
                <w:rFonts w:hint="eastAsia" w:ascii="宋体" w:hAnsi="宋体" w:eastAsia="宋体" w:cs="宋体"/>
                <w:sz w:val="21"/>
                <w:szCs w:val="21"/>
              </w:rPr>
              <w:t>基于分配好的任务，随访员可以一键手动领取分配至自己的随访任务。</w:t>
            </w:r>
          </w:p>
          <w:p w14:paraId="592E0A6C">
            <w:pPr>
              <w:rPr>
                <w:rFonts w:hint="eastAsia" w:ascii="宋体" w:hAnsi="宋体" w:eastAsia="宋体" w:cs="宋体"/>
                <w:sz w:val="21"/>
                <w:szCs w:val="21"/>
              </w:rPr>
            </w:pPr>
            <w:r>
              <w:rPr>
                <w:rFonts w:hint="eastAsia" w:ascii="宋体" w:hAnsi="宋体" w:eastAsia="宋体" w:cs="宋体"/>
                <w:sz w:val="21"/>
                <w:szCs w:val="21"/>
              </w:rPr>
              <w:t>4. 全部随访任务管理</w:t>
            </w:r>
          </w:p>
          <w:p w14:paraId="5C2A8474">
            <w:pPr>
              <w:rPr>
                <w:rFonts w:hint="eastAsia" w:ascii="宋体" w:hAnsi="宋体" w:eastAsia="宋体" w:cs="宋体"/>
                <w:sz w:val="21"/>
                <w:szCs w:val="21"/>
              </w:rPr>
            </w:pPr>
            <w:r>
              <w:rPr>
                <w:rFonts w:hint="eastAsia" w:ascii="宋体" w:hAnsi="宋体" w:eastAsia="宋体" w:cs="宋体"/>
                <w:sz w:val="21"/>
                <w:szCs w:val="21"/>
              </w:rPr>
              <w:t>管理员可以查看系统内所有的任务类型的所有任务概况（以全部随访任务列表呈现），以及所有任务的详情。</w:t>
            </w:r>
          </w:p>
          <w:p w14:paraId="604EB45F">
            <w:pPr>
              <w:rPr>
                <w:rFonts w:hint="eastAsia" w:ascii="宋体" w:hAnsi="宋体" w:eastAsia="宋体" w:cs="宋体"/>
                <w:sz w:val="21"/>
                <w:szCs w:val="21"/>
              </w:rPr>
            </w:pPr>
            <w:r>
              <w:rPr>
                <w:rFonts w:hint="eastAsia" w:ascii="宋体" w:hAnsi="宋体" w:eastAsia="宋体" w:cs="宋体"/>
                <w:sz w:val="21"/>
                <w:szCs w:val="21"/>
              </w:rPr>
              <w:t>5. 我的任务管理</w:t>
            </w:r>
          </w:p>
          <w:p w14:paraId="75382636">
            <w:pPr>
              <w:rPr>
                <w:rFonts w:hint="eastAsia" w:ascii="宋体" w:hAnsi="宋体" w:eastAsia="宋体" w:cs="宋体"/>
                <w:sz w:val="21"/>
                <w:szCs w:val="21"/>
              </w:rPr>
            </w:pPr>
            <w:r>
              <w:rPr>
                <w:rFonts w:hint="eastAsia" w:ascii="宋体" w:hAnsi="宋体" w:eastAsia="宋体" w:cs="宋体"/>
                <w:sz w:val="21"/>
                <w:szCs w:val="21"/>
              </w:rPr>
              <w:t>随访员可以在自己的任务管理列表查看并领取随访任务，随访员可以从任务列表中选择任意一条任务，查看该任务的详情。</w:t>
            </w:r>
          </w:p>
          <w:p w14:paraId="5DD37A81">
            <w:pPr>
              <w:rPr>
                <w:rFonts w:hint="eastAsia" w:ascii="宋体" w:hAnsi="宋体" w:eastAsia="宋体" w:cs="宋体"/>
                <w:sz w:val="21"/>
                <w:szCs w:val="21"/>
              </w:rPr>
            </w:pPr>
            <w:r>
              <w:rPr>
                <w:rFonts w:hint="eastAsia" w:ascii="宋体" w:hAnsi="宋体" w:eastAsia="宋体" w:cs="宋体"/>
                <w:sz w:val="21"/>
                <w:szCs w:val="21"/>
              </w:rPr>
              <w:t>6. 随访任务的详情页</w:t>
            </w:r>
          </w:p>
          <w:p w14:paraId="064FD848">
            <w:pPr>
              <w:rPr>
                <w:rFonts w:hint="eastAsia" w:ascii="宋体" w:hAnsi="宋体" w:eastAsia="宋体" w:cs="宋体"/>
                <w:sz w:val="21"/>
                <w:szCs w:val="21"/>
              </w:rPr>
            </w:pPr>
            <w:r>
              <w:rPr>
                <w:rFonts w:hint="eastAsia" w:ascii="宋体" w:hAnsi="宋体" w:eastAsia="宋体" w:cs="宋体"/>
                <w:sz w:val="21"/>
                <w:szCs w:val="21"/>
              </w:rPr>
              <w:t>实现全引导式信息提示，提示信息需至少包含：当前随访任务处于本随访计划的周期数、患者的基本信息、联系方式（隐私信息加密，如手机号中间四位带*）、患者基本病历（如科室、疾病、入院时间、手术时间、出院时间等）、本计划内所有关联任务、以及本患者关联计划的所有任务、本次随访表单或内容模板、本次随访计时器、患者的诊疗时间轴等。</w:t>
            </w:r>
          </w:p>
          <w:p w14:paraId="7D8D2372">
            <w:pPr>
              <w:spacing w:line="276" w:lineRule="auto"/>
              <w:rPr>
                <w:rFonts w:hint="eastAsia" w:ascii="宋体" w:hAnsi="宋体" w:eastAsia="宋体" w:cs="宋体"/>
                <w:b/>
                <w:sz w:val="21"/>
                <w:szCs w:val="21"/>
              </w:rPr>
            </w:pPr>
            <w:r>
              <w:rPr>
                <w:rFonts w:hint="eastAsia" w:ascii="宋体" w:hAnsi="宋体" w:eastAsia="宋体" w:cs="宋体"/>
                <w:b/>
                <w:sz w:val="21"/>
                <w:szCs w:val="21"/>
                <w:lang w:val="en-US" w:eastAsia="zh-CN"/>
              </w:rPr>
              <w:t>六</w:t>
            </w:r>
            <w:r>
              <w:rPr>
                <w:rFonts w:hint="eastAsia" w:ascii="宋体" w:hAnsi="宋体" w:eastAsia="宋体" w:cs="宋体"/>
                <w:b/>
                <w:sz w:val="21"/>
                <w:szCs w:val="21"/>
              </w:rPr>
              <w:t>、人工随访执行</w:t>
            </w:r>
          </w:p>
          <w:p w14:paraId="48BBF5F2">
            <w:pPr>
              <w:spacing w:line="276" w:lineRule="auto"/>
              <w:rPr>
                <w:rFonts w:hint="eastAsia" w:ascii="宋体" w:hAnsi="宋体" w:eastAsia="宋体" w:cs="宋体"/>
                <w:sz w:val="21"/>
                <w:szCs w:val="21"/>
              </w:rPr>
            </w:pPr>
            <w:r>
              <w:rPr>
                <w:rFonts w:hint="eastAsia" w:ascii="宋体" w:hAnsi="宋体" w:eastAsia="宋体" w:cs="宋体"/>
                <w:sz w:val="21"/>
                <w:szCs w:val="21"/>
              </w:rPr>
              <w:t>实现系统中人工电话随访任务的执行、搁置、关闭等操作。</w:t>
            </w:r>
          </w:p>
          <w:p w14:paraId="4BA097A1">
            <w:pPr>
              <w:spacing w:line="276" w:lineRule="auto"/>
              <w:rPr>
                <w:rFonts w:hint="eastAsia" w:ascii="宋体" w:hAnsi="宋体" w:eastAsia="宋体" w:cs="宋体"/>
                <w:sz w:val="21"/>
                <w:szCs w:val="21"/>
              </w:rPr>
            </w:pPr>
            <w:r>
              <w:rPr>
                <w:rFonts w:hint="eastAsia" w:ascii="宋体" w:hAnsi="宋体" w:eastAsia="宋体" w:cs="宋体"/>
                <w:sz w:val="21"/>
                <w:szCs w:val="21"/>
              </w:rPr>
              <w:t>1. 一键呼叫</w:t>
            </w:r>
          </w:p>
          <w:p w14:paraId="78D8FBEE">
            <w:pPr>
              <w:spacing w:line="276" w:lineRule="auto"/>
              <w:rPr>
                <w:rFonts w:hint="eastAsia" w:ascii="宋体" w:hAnsi="宋体" w:eastAsia="宋体" w:cs="宋体"/>
                <w:sz w:val="21"/>
                <w:szCs w:val="21"/>
              </w:rPr>
            </w:pPr>
            <w:r>
              <w:rPr>
                <w:rFonts w:hint="eastAsia" w:ascii="宋体" w:hAnsi="宋体" w:eastAsia="宋体" w:cs="宋体"/>
                <w:sz w:val="21"/>
                <w:szCs w:val="21"/>
              </w:rPr>
              <w:t>随访详情页中，可实现一键自动拨号外呼，无需向随访员暴露所呼叫的号码。</w:t>
            </w:r>
          </w:p>
          <w:p w14:paraId="695A66F6">
            <w:pPr>
              <w:spacing w:line="276" w:lineRule="auto"/>
              <w:rPr>
                <w:rFonts w:hint="eastAsia" w:ascii="宋体" w:hAnsi="宋体" w:eastAsia="宋体" w:cs="宋体"/>
                <w:sz w:val="21"/>
                <w:szCs w:val="21"/>
              </w:rPr>
            </w:pPr>
            <w:r>
              <w:rPr>
                <w:rFonts w:hint="eastAsia" w:ascii="宋体" w:hAnsi="宋体" w:eastAsia="宋体" w:cs="宋体"/>
                <w:sz w:val="21"/>
                <w:szCs w:val="21"/>
              </w:rPr>
              <w:t>2. 要点提示</w:t>
            </w:r>
          </w:p>
          <w:p w14:paraId="1C74BE9A">
            <w:pPr>
              <w:spacing w:line="276" w:lineRule="auto"/>
              <w:rPr>
                <w:rFonts w:hint="eastAsia" w:ascii="宋体" w:hAnsi="宋体" w:eastAsia="宋体" w:cs="宋体"/>
                <w:sz w:val="21"/>
                <w:szCs w:val="21"/>
              </w:rPr>
            </w:pPr>
            <w:r>
              <w:rPr>
                <w:rFonts w:hint="eastAsia" w:ascii="宋体" w:hAnsi="宋体" w:eastAsia="宋体" w:cs="宋体"/>
                <w:sz w:val="21"/>
                <w:szCs w:val="21"/>
              </w:rPr>
              <w:t>随访表单中，可实现核心点位的随访要点提示。</w:t>
            </w:r>
          </w:p>
          <w:p w14:paraId="32A216E2">
            <w:pPr>
              <w:spacing w:line="276" w:lineRule="auto"/>
              <w:rPr>
                <w:rFonts w:hint="eastAsia" w:ascii="宋体" w:hAnsi="宋体" w:eastAsia="宋体" w:cs="宋体"/>
                <w:sz w:val="21"/>
                <w:szCs w:val="21"/>
              </w:rPr>
            </w:pPr>
            <w:r>
              <w:rPr>
                <w:rFonts w:hint="eastAsia" w:ascii="宋体" w:hAnsi="宋体" w:eastAsia="宋体" w:cs="宋体"/>
                <w:sz w:val="21"/>
                <w:szCs w:val="21"/>
              </w:rPr>
              <w:t>3. 备注</w:t>
            </w:r>
          </w:p>
          <w:p w14:paraId="577E67AE">
            <w:pPr>
              <w:spacing w:line="276" w:lineRule="auto"/>
              <w:rPr>
                <w:rFonts w:hint="eastAsia" w:ascii="宋体" w:hAnsi="宋体" w:eastAsia="宋体" w:cs="宋体"/>
                <w:sz w:val="21"/>
                <w:szCs w:val="21"/>
              </w:rPr>
            </w:pPr>
            <w:r>
              <w:rPr>
                <w:rFonts w:hint="eastAsia" w:ascii="宋体" w:hAnsi="宋体" w:eastAsia="宋体" w:cs="宋体"/>
                <w:sz w:val="21"/>
                <w:szCs w:val="21"/>
              </w:rPr>
              <w:t>支持随访话术提示，开放式备注功能，随访过程中患者咨询问题记录。</w:t>
            </w:r>
          </w:p>
          <w:p w14:paraId="223FE2ED">
            <w:pPr>
              <w:spacing w:line="276" w:lineRule="auto"/>
              <w:rPr>
                <w:rFonts w:hint="eastAsia" w:ascii="宋体" w:hAnsi="宋体" w:eastAsia="宋体" w:cs="宋体"/>
                <w:sz w:val="21"/>
                <w:szCs w:val="21"/>
              </w:rPr>
            </w:pPr>
            <w:r>
              <w:rPr>
                <w:rFonts w:hint="eastAsia" w:ascii="宋体" w:hAnsi="宋体" w:eastAsia="宋体" w:cs="宋体"/>
                <w:sz w:val="21"/>
                <w:szCs w:val="21"/>
              </w:rPr>
              <w:t>4. 患者联系方式管理</w:t>
            </w:r>
          </w:p>
          <w:p w14:paraId="243C2D23">
            <w:pPr>
              <w:spacing w:line="276" w:lineRule="auto"/>
              <w:rPr>
                <w:rFonts w:hint="eastAsia" w:ascii="宋体" w:hAnsi="宋体" w:eastAsia="宋体" w:cs="宋体"/>
                <w:sz w:val="21"/>
                <w:szCs w:val="21"/>
              </w:rPr>
            </w:pPr>
            <w:r>
              <w:rPr>
                <w:rFonts w:hint="eastAsia" w:ascii="宋体" w:hAnsi="宋体" w:eastAsia="宋体" w:cs="宋体"/>
                <w:sz w:val="21"/>
                <w:szCs w:val="21"/>
              </w:rPr>
              <w:t>为提高联络到患者的几率，系统可汇总展示各个数据来源的患者联系方式，既支持手动补充患者的联系方式，也支持对现有联系方式进行标注，记录空号错号和优先使用的号码。</w:t>
            </w:r>
          </w:p>
          <w:p w14:paraId="3CC25375">
            <w:pPr>
              <w:spacing w:line="276" w:lineRule="auto"/>
              <w:rPr>
                <w:rFonts w:hint="eastAsia" w:ascii="宋体" w:hAnsi="宋体" w:eastAsia="宋体" w:cs="宋体"/>
                <w:sz w:val="21"/>
                <w:szCs w:val="21"/>
              </w:rPr>
            </w:pPr>
            <w:r>
              <w:rPr>
                <w:rFonts w:hint="eastAsia" w:ascii="宋体" w:hAnsi="宋体" w:eastAsia="宋体" w:cs="宋体"/>
                <w:sz w:val="21"/>
                <w:szCs w:val="21"/>
              </w:rPr>
              <w:t>5. 随访状态记录</w:t>
            </w:r>
          </w:p>
          <w:p w14:paraId="04D80561">
            <w:pPr>
              <w:spacing w:line="276" w:lineRule="auto"/>
              <w:rPr>
                <w:rFonts w:hint="eastAsia" w:ascii="宋体" w:hAnsi="宋体" w:eastAsia="宋体" w:cs="宋体"/>
                <w:sz w:val="21"/>
                <w:szCs w:val="21"/>
              </w:rPr>
            </w:pPr>
            <w:r>
              <w:rPr>
                <w:rFonts w:hint="eastAsia" w:ascii="宋体" w:hAnsi="宋体" w:eastAsia="宋体" w:cs="宋体"/>
                <w:sz w:val="21"/>
                <w:szCs w:val="21"/>
              </w:rPr>
              <w:t>支持随访过程，记录随访成功或失败的状态，及随访失败的原因。</w:t>
            </w:r>
          </w:p>
          <w:p w14:paraId="5C691567">
            <w:pPr>
              <w:spacing w:line="276" w:lineRule="auto"/>
              <w:rPr>
                <w:rFonts w:hint="eastAsia" w:ascii="宋体" w:hAnsi="宋体" w:eastAsia="宋体" w:cs="宋体"/>
                <w:sz w:val="21"/>
                <w:szCs w:val="21"/>
              </w:rPr>
            </w:pPr>
            <w:r>
              <w:rPr>
                <w:rFonts w:hint="eastAsia" w:ascii="宋体" w:hAnsi="宋体" w:eastAsia="宋体" w:cs="宋体"/>
                <w:sz w:val="21"/>
                <w:szCs w:val="21"/>
              </w:rPr>
              <w:t>6. 患者随访冲突提示</w:t>
            </w:r>
          </w:p>
          <w:p w14:paraId="5C9411EC">
            <w:pPr>
              <w:spacing w:line="276" w:lineRule="auto"/>
              <w:rPr>
                <w:rFonts w:hint="eastAsia" w:ascii="宋体" w:hAnsi="宋体" w:eastAsia="宋体" w:cs="宋体"/>
                <w:sz w:val="21"/>
                <w:szCs w:val="21"/>
              </w:rPr>
            </w:pPr>
            <w:r>
              <w:rPr>
                <w:rFonts w:hint="eastAsia" w:ascii="宋体" w:hAnsi="宋体" w:eastAsia="宋体" w:cs="宋体"/>
                <w:sz w:val="21"/>
                <w:szCs w:val="21"/>
              </w:rPr>
              <w:t>当同一个患者处于不同的随访计划中，且本周期内已经完成了其他随访计划的随访任务，则系统需及时提示随访员该患者当前已经被随访的状态，以免短时间内对患者进行重复随访，形成骚扰。</w:t>
            </w:r>
          </w:p>
          <w:p w14:paraId="4F5966BF">
            <w:pPr>
              <w:spacing w:line="276" w:lineRule="auto"/>
              <w:rPr>
                <w:rFonts w:hint="eastAsia" w:ascii="宋体" w:hAnsi="宋体" w:eastAsia="宋体" w:cs="宋体"/>
                <w:sz w:val="21"/>
                <w:szCs w:val="21"/>
              </w:rPr>
            </w:pPr>
            <w:r>
              <w:rPr>
                <w:rFonts w:hint="eastAsia" w:ascii="宋体" w:hAnsi="宋体" w:eastAsia="宋体" w:cs="宋体"/>
                <w:sz w:val="21"/>
                <w:szCs w:val="21"/>
              </w:rPr>
              <w:t>7. 随访任务关闭</w:t>
            </w:r>
          </w:p>
          <w:p w14:paraId="44141079">
            <w:pPr>
              <w:spacing w:line="276" w:lineRule="auto"/>
              <w:rPr>
                <w:rFonts w:hint="eastAsia" w:ascii="宋体" w:hAnsi="宋体" w:eastAsia="宋体" w:cs="宋体"/>
                <w:sz w:val="21"/>
                <w:szCs w:val="21"/>
              </w:rPr>
            </w:pPr>
            <w:r>
              <w:rPr>
                <w:rFonts w:hint="eastAsia" w:ascii="宋体" w:hAnsi="宋体" w:eastAsia="宋体" w:cs="宋体"/>
                <w:sz w:val="21"/>
                <w:szCs w:val="21"/>
              </w:rPr>
              <w:t>随访员领取到的随访任务可以被手动关闭或暂存，且系统需要留存关闭的操作记录。</w:t>
            </w:r>
          </w:p>
          <w:p w14:paraId="197E85EA">
            <w:pPr>
              <w:spacing w:line="276" w:lineRule="auto"/>
              <w:rPr>
                <w:rFonts w:hint="eastAsia" w:ascii="宋体" w:hAnsi="宋体" w:eastAsia="宋体" w:cs="宋体"/>
                <w:b/>
                <w:sz w:val="21"/>
                <w:szCs w:val="21"/>
              </w:rPr>
            </w:pPr>
            <w:r>
              <w:rPr>
                <w:rFonts w:hint="eastAsia" w:ascii="宋体" w:hAnsi="宋体" w:eastAsia="宋体" w:cs="宋体"/>
                <w:b/>
                <w:sz w:val="21"/>
                <w:szCs w:val="21"/>
                <w:lang w:val="en-US" w:eastAsia="zh-CN"/>
              </w:rPr>
              <w:t>七</w:t>
            </w:r>
            <w:r>
              <w:rPr>
                <w:rFonts w:hint="eastAsia" w:ascii="宋体" w:hAnsi="宋体" w:eastAsia="宋体" w:cs="宋体"/>
                <w:b/>
                <w:sz w:val="21"/>
                <w:szCs w:val="21"/>
              </w:rPr>
              <w:t>、病历填充</w:t>
            </w:r>
          </w:p>
          <w:p w14:paraId="1B2BEE37">
            <w:pPr>
              <w:spacing w:line="276" w:lineRule="auto"/>
              <w:rPr>
                <w:rFonts w:hint="eastAsia" w:ascii="宋体" w:hAnsi="宋体" w:eastAsia="宋体" w:cs="宋体"/>
                <w:sz w:val="21"/>
                <w:szCs w:val="21"/>
              </w:rPr>
            </w:pPr>
            <w:r>
              <w:rPr>
                <w:rFonts w:hint="eastAsia" w:ascii="宋体" w:hAnsi="宋体" w:eastAsia="宋体" w:cs="宋体"/>
                <w:sz w:val="21"/>
                <w:szCs w:val="21"/>
              </w:rPr>
              <w:t>实现复查病历结果填充至随访结果，替代随访任务。</w:t>
            </w:r>
          </w:p>
          <w:p w14:paraId="4EFAB2BA">
            <w:pPr>
              <w:spacing w:line="276" w:lineRule="auto"/>
              <w:rPr>
                <w:rFonts w:hint="eastAsia" w:ascii="宋体" w:hAnsi="宋体" w:eastAsia="宋体" w:cs="宋体"/>
                <w:sz w:val="21"/>
                <w:szCs w:val="21"/>
              </w:rPr>
            </w:pPr>
            <w:r>
              <w:rPr>
                <w:rFonts w:hint="eastAsia" w:ascii="宋体" w:hAnsi="宋体" w:eastAsia="宋体" w:cs="宋体"/>
                <w:sz w:val="21"/>
                <w:szCs w:val="21"/>
              </w:rPr>
              <w:t>1. 住院信息填充随访结果</w:t>
            </w:r>
          </w:p>
          <w:p w14:paraId="34E70F13">
            <w:pPr>
              <w:spacing w:line="276" w:lineRule="auto"/>
              <w:rPr>
                <w:rFonts w:hint="eastAsia" w:ascii="宋体" w:hAnsi="宋体" w:eastAsia="宋体" w:cs="宋体"/>
                <w:sz w:val="21"/>
                <w:szCs w:val="21"/>
              </w:rPr>
            </w:pPr>
            <w:r>
              <w:rPr>
                <w:rFonts w:hint="eastAsia" w:ascii="宋体" w:hAnsi="宋体" w:eastAsia="宋体" w:cs="宋体"/>
                <w:sz w:val="21"/>
                <w:szCs w:val="21"/>
              </w:rPr>
              <w:t>系统需要支持当某个随访期内患者有相应的住院信息时，以本次住院信息替代本周期的随访结果，从而减少电话随访工作量及对患者的打扰。</w:t>
            </w:r>
          </w:p>
          <w:p w14:paraId="6A603DFC">
            <w:pPr>
              <w:spacing w:line="276" w:lineRule="auto"/>
              <w:rPr>
                <w:rFonts w:hint="eastAsia" w:ascii="宋体" w:hAnsi="宋体" w:eastAsia="宋体" w:cs="宋体"/>
                <w:sz w:val="21"/>
                <w:szCs w:val="21"/>
              </w:rPr>
            </w:pPr>
            <w:r>
              <w:rPr>
                <w:rFonts w:hint="eastAsia" w:ascii="宋体" w:hAnsi="宋体" w:eastAsia="宋体" w:cs="宋体"/>
                <w:sz w:val="21"/>
                <w:szCs w:val="21"/>
              </w:rPr>
              <w:t>2、门诊信息填充随访结果</w:t>
            </w:r>
          </w:p>
          <w:p w14:paraId="1660C00C">
            <w:pPr>
              <w:rPr>
                <w:rFonts w:hint="eastAsia" w:ascii="宋体" w:hAnsi="宋体" w:eastAsia="宋体" w:cs="宋体"/>
                <w:sz w:val="21"/>
                <w:szCs w:val="21"/>
              </w:rPr>
            </w:pPr>
            <w:r>
              <w:rPr>
                <w:rFonts w:hint="eastAsia" w:ascii="宋体" w:hAnsi="宋体" w:eastAsia="宋体" w:cs="宋体"/>
                <w:sz w:val="21"/>
                <w:szCs w:val="21"/>
              </w:rPr>
              <w:t>系统需要支持当某个随访期内患者有相应门诊信息时，以本次住院信息替代本周期的随访结果，从而减少电话随访工作量及对患者的打扰。</w:t>
            </w:r>
          </w:p>
          <w:p w14:paraId="71C0600F">
            <w:pPr>
              <w:rPr>
                <w:rFonts w:hint="eastAsia" w:ascii="宋体" w:hAnsi="宋体" w:eastAsia="宋体" w:cs="宋体"/>
                <w:b/>
                <w:sz w:val="21"/>
                <w:szCs w:val="21"/>
              </w:rPr>
            </w:pPr>
            <w:r>
              <w:rPr>
                <w:rFonts w:hint="eastAsia" w:ascii="宋体" w:hAnsi="宋体" w:eastAsia="宋体" w:cs="宋体"/>
                <w:sz w:val="21"/>
                <w:szCs w:val="21"/>
                <w:lang w:val="en-US" w:eastAsia="zh-CN"/>
              </w:rPr>
              <w:t>八</w:t>
            </w:r>
            <w:r>
              <w:rPr>
                <w:rFonts w:hint="eastAsia" w:ascii="宋体" w:hAnsi="宋体" w:eastAsia="宋体" w:cs="宋体"/>
                <w:b/>
                <w:sz w:val="21"/>
                <w:szCs w:val="21"/>
              </w:rPr>
              <w:t>、随访录音</w:t>
            </w:r>
          </w:p>
          <w:p w14:paraId="136F3A28">
            <w:pPr>
              <w:rPr>
                <w:rFonts w:hint="eastAsia" w:ascii="宋体" w:hAnsi="宋体" w:eastAsia="宋体" w:cs="宋体"/>
                <w:sz w:val="21"/>
                <w:szCs w:val="21"/>
              </w:rPr>
            </w:pPr>
            <w:r>
              <w:rPr>
                <w:rFonts w:hint="eastAsia" w:ascii="宋体" w:hAnsi="宋体" w:eastAsia="宋体" w:cs="宋体"/>
                <w:sz w:val="21"/>
                <w:szCs w:val="21"/>
              </w:rPr>
              <w:t>实现随访通话的全称录音、以及调取。</w:t>
            </w:r>
          </w:p>
          <w:p w14:paraId="7033A51D">
            <w:pPr>
              <w:rPr>
                <w:rFonts w:hint="eastAsia" w:ascii="宋体" w:hAnsi="宋体" w:eastAsia="宋体" w:cs="宋体"/>
                <w:sz w:val="21"/>
                <w:szCs w:val="21"/>
              </w:rPr>
            </w:pPr>
            <w:r>
              <w:rPr>
                <w:rFonts w:hint="eastAsia" w:ascii="宋体" w:hAnsi="宋体" w:eastAsia="宋体" w:cs="宋体"/>
                <w:sz w:val="21"/>
                <w:szCs w:val="21"/>
              </w:rPr>
              <w:t>1. 系统需提供详细的随访录音支持：记录所有随访过程及录音。</w:t>
            </w:r>
          </w:p>
          <w:p w14:paraId="7DCC4F86">
            <w:pPr>
              <w:rPr>
                <w:rFonts w:hint="eastAsia" w:ascii="宋体" w:hAnsi="宋体" w:eastAsia="宋体" w:cs="宋体"/>
                <w:sz w:val="21"/>
                <w:szCs w:val="21"/>
              </w:rPr>
            </w:pPr>
            <w:r>
              <w:rPr>
                <w:rFonts w:hint="eastAsia" w:ascii="宋体" w:hAnsi="宋体" w:eastAsia="宋体" w:cs="宋体"/>
                <w:sz w:val="21"/>
                <w:szCs w:val="21"/>
              </w:rPr>
              <w:t>2. 系统支持当随访员开始拨打电话时，即开启自动录音，直到挂断电话。</w:t>
            </w:r>
          </w:p>
          <w:p w14:paraId="6853E35E">
            <w:pPr>
              <w:rPr>
                <w:rFonts w:hint="eastAsia" w:ascii="宋体" w:hAnsi="宋体" w:eastAsia="宋体" w:cs="宋体"/>
                <w:sz w:val="21"/>
                <w:szCs w:val="21"/>
              </w:rPr>
            </w:pPr>
            <w:r>
              <w:rPr>
                <w:rFonts w:hint="eastAsia" w:ascii="宋体" w:hAnsi="宋体" w:eastAsia="宋体" w:cs="宋体"/>
                <w:sz w:val="21"/>
                <w:szCs w:val="21"/>
              </w:rPr>
              <w:t>3. 系统支持可按随访员工调取随访录音。</w:t>
            </w:r>
          </w:p>
          <w:p w14:paraId="289A49DE">
            <w:pPr>
              <w:rPr>
                <w:rFonts w:hint="eastAsia" w:ascii="宋体" w:hAnsi="宋体" w:eastAsia="宋体" w:cs="宋体"/>
                <w:sz w:val="21"/>
                <w:szCs w:val="21"/>
              </w:rPr>
            </w:pPr>
            <w:r>
              <w:rPr>
                <w:rFonts w:hint="eastAsia" w:ascii="宋体" w:hAnsi="宋体" w:eastAsia="宋体" w:cs="宋体"/>
                <w:sz w:val="21"/>
                <w:szCs w:val="21"/>
              </w:rPr>
              <w:t>4. 系统支持可按照联系方式调取随访录音。</w:t>
            </w:r>
          </w:p>
          <w:p w14:paraId="2866BF98">
            <w:pPr>
              <w:rPr>
                <w:rFonts w:hint="eastAsia" w:ascii="宋体" w:hAnsi="宋体" w:eastAsia="宋体" w:cs="宋体"/>
                <w:sz w:val="21"/>
                <w:szCs w:val="21"/>
              </w:rPr>
            </w:pPr>
            <w:r>
              <w:rPr>
                <w:rFonts w:hint="eastAsia" w:ascii="宋体" w:hAnsi="宋体" w:eastAsia="宋体" w:cs="宋体"/>
                <w:sz w:val="21"/>
                <w:szCs w:val="21"/>
              </w:rPr>
              <w:t>5. 系统支持对有权限的用户开放收听录音实况的功能。</w:t>
            </w:r>
          </w:p>
          <w:p w14:paraId="43D05B44">
            <w:pPr>
              <w:rPr>
                <w:rFonts w:hint="eastAsia" w:ascii="宋体" w:hAnsi="宋体" w:eastAsia="宋体" w:cs="宋体"/>
                <w:b/>
                <w:sz w:val="21"/>
                <w:szCs w:val="21"/>
              </w:rPr>
            </w:pPr>
            <w:r>
              <w:rPr>
                <w:rFonts w:hint="eastAsia" w:ascii="宋体" w:hAnsi="宋体" w:eastAsia="宋体" w:cs="宋体"/>
                <w:b/>
                <w:sz w:val="21"/>
                <w:szCs w:val="21"/>
                <w:lang w:val="en-US" w:eastAsia="zh-CN"/>
              </w:rPr>
              <w:t>九</w:t>
            </w:r>
            <w:r>
              <w:rPr>
                <w:rFonts w:hint="eastAsia" w:ascii="宋体" w:hAnsi="宋体" w:eastAsia="宋体" w:cs="宋体"/>
                <w:b/>
                <w:sz w:val="21"/>
                <w:szCs w:val="21"/>
              </w:rPr>
              <w:t>、随访质检</w:t>
            </w:r>
          </w:p>
          <w:p w14:paraId="3D695DA3">
            <w:pPr>
              <w:rPr>
                <w:rFonts w:hint="eastAsia" w:ascii="宋体" w:hAnsi="宋体" w:eastAsia="宋体" w:cs="宋体"/>
                <w:sz w:val="21"/>
                <w:szCs w:val="21"/>
              </w:rPr>
            </w:pPr>
            <w:r>
              <w:rPr>
                <w:rFonts w:hint="eastAsia" w:ascii="宋体" w:hAnsi="宋体" w:eastAsia="宋体" w:cs="宋体"/>
                <w:sz w:val="21"/>
                <w:szCs w:val="21"/>
              </w:rPr>
              <w:t>实现对随访任务的质量检查和评定。</w:t>
            </w:r>
          </w:p>
          <w:p w14:paraId="7227A460">
            <w:pPr>
              <w:rPr>
                <w:rFonts w:hint="eastAsia" w:ascii="宋体" w:hAnsi="宋体" w:eastAsia="宋体" w:cs="宋体"/>
                <w:sz w:val="21"/>
                <w:szCs w:val="21"/>
              </w:rPr>
            </w:pPr>
            <w:r>
              <w:rPr>
                <w:rFonts w:hint="eastAsia" w:ascii="宋体" w:hAnsi="宋体" w:eastAsia="宋体" w:cs="宋体"/>
                <w:sz w:val="21"/>
                <w:szCs w:val="21"/>
              </w:rPr>
              <w:t>1. 质检打分</w:t>
            </w:r>
          </w:p>
          <w:p w14:paraId="0EF5499F">
            <w:pPr>
              <w:rPr>
                <w:rFonts w:hint="eastAsia" w:ascii="宋体" w:hAnsi="宋体" w:eastAsia="宋体" w:cs="宋体"/>
                <w:sz w:val="21"/>
                <w:szCs w:val="21"/>
              </w:rPr>
            </w:pPr>
            <w:r>
              <w:rPr>
                <w:rFonts w:hint="eastAsia" w:ascii="宋体" w:hAnsi="宋体" w:eastAsia="宋体" w:cs="宋体"/>
                <w:sz w:val="21"/>
                <w:szCs w:val="21"/>
              </w:rPr>
              <w:t>系统支持对随访工作进行质检，可以通过对随访录音的调取和随访结果的比对，对随访工作进行质量评定。质检评定时，可以根据内置的评分标准，进行扣分处理。</w:t>
            </w:r>
          </w:p>
          <w:p w14:paraId="4AEEBEF4">
            <w:pPr>
              <w:rPr>
                <w:rFonts w:hint="eastAsia" w:ascii="宋体" w:hAnsi="宋体" w:eastAsia="宋体" w:cs="宋体"/>
                <w:sz w:val="21"/>
                <w:szCs w:val="21"/>
              </w:rPr>
            </w:pPr>
            <w:r>
              <w:rPr>
                <w:rFonts w:hint="eastAsia" w:ascii="宋体" w:hAnsi="宋体" w:eastAsia="宋体" w:cs="宋体"/>
                <w:sz w:val="21"/>
                <w:szCs w:val="21"/>
              </w:rPr>
              <w:t>2. 质检比例设置</w:t>
            </w:r>
          </w:p>
          <w:p w14:paraId="6F09104E">
            <w:pPr>
              <w:rPr>
                <w:rFonts w:hint="eastAsia" w:ascii="宋体" w:hAnsi="宋体" w:eastAsia="宋体" w:cs="宋体"/>
                <w:sz w:val="21"/>
                <w:szCs w:val="21"/>
              </w:rPr>
            </w:pPr>
            <w:r>
              <w:rPr>
                <w:rFonts w:hint="eastAsia" w:ascii="宋体" w:hAnsi="宋体" w:eastAsia="宋体" w:cs="宋体"/>
                <w:sz w:val="21"/>
                <w:szCs w:val="21"/>
              </w:rPr>
              <w:t>可以实现随访质检比例的设置和修改。</w:t>
            </w:r>
          </w:p>
          <w:p w14:paraId="41963CE0">
            <w:pPr>
              <w:numPr>
                <w:ilvl w:val="-1"/>
                <w:numId w:val="0"/>
              </w:numPr>
              <w:rPr>
                <w:rFonts w:hint="eastAsia" w:ascii="宋体" w:hAnsi="宋体" w:eastAsia="宋体" w:cs="宋体"/>
                <w:b/>
                <w:sz w:val="21"/>
                <w:szCs w:val="21"/>
              </w:rPr>
            </w:pPr>
            <w:r>
              <w:rPr>
                <w:rFonts w:hint="eastAsia" w:ascii="宋体" w:hAnsi="宋体" w:eastAsia="宋体" w:cs="宋体"/>
                <w:sz w:val="21"/>
                <w:szCs w:val="21"/>
                <w:lang w:val="en-US" w:eastAsia="zh-CN"/>
              </w:rPr>
              <w:t>十、</w:t>
            </w:r>
            <w:r>
              <w:rPr>
                <w:rFonts w:hint="eastAsia" w:ascii="宋体" w:hAnsi="宋体" w:eastAsia="宋体" w:cs="宋体"/>
                <w:b/>
                <w:sz w:val="21"/>
                <w:szCs w:val="21"/>
              </w:rPr>
              <w:t>随访数据应用</w:t>
            </w:r>
          </w:p>
          <w:p w14:paraId="236B8E4D">
            <w:pPr>
              <w:rPr>
                <w:rFonts w:hint="eastAsia" w:ascii="宋体" w:hAnsi="宋体" w:eastAsia="宋体" w:cs="宋体"/>
                <w:sz w:val="21"/>
                <w:szCs w:val="21"/>
              </w:rPr>
            </w:pPr>
            <w:r>
              <w:rPr>
                <w:rFonts w:hint="eastAsia" w:ascii="宋体" w:hAnsi="宋体" w:eastAsia="宋体" w:cs="宋体"/>
                <w:sz w:val="21"/>
                <w:szCs w:val="21"/>
              </w:rPr>
              <w:t>实现来电的呼入管理。</w:t>
            </w:r>
          </w:p>
          <w:p w14:paraId="4E7A2E79">
            <w:pPr>
              <w:numPr>
                <w:ilvl w:val="0"/>
                <w:numId w:val="5"/>
              </w:numPr>
              <w:rPr>
                <w:rFonts w:hint="eastAsia" w:ascii="宋体" w:hAnsi="宋体" w:eastAsia="宋体" w:cs="宋体"/>
                <w:sz w:val="21"/>
                <w:szCs w:val="21"/>
              </w:rPr>
            </w:pPr>
            <w:r>
              <w:rPr>
                <w:rFonts w:hint="eastAsia" w:ascii="宋体" w:hAnsi="宋体" w:eastAsia="宋体" w:cs="宋体"/>
                <w:sz w:val="21"/>
                <w:szCs w:val="21"/>
              </w:rPr>
              <w:t>自动分类来电</w:t>
            </w:r>
          </w:p>
          <w:p w14:paraId="45F1BF9C">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支持监控患者来电，支持将患者来电自动分配接听。</w:t>
            </w:r>
          </w:p>
          <w:p w14:paraId="50E7886A">
            <w:pPr>
              <w:numPr>
                <w:ilvl w:val="0"/>
                <w:numId w:val="5"/>
              </w:numPr>
              <w:rPr>
                <w:rFonts w:hint="eastAsia" w:ascii="宋体" w:hAnsi="宋体" w:eastAsia="宋体" w:cs="宋体"/>
                <w:sz w:val="21"/>
                <w:szCs w:val="21"/>
              </w:rPr>
            </w:pPr>
            <w:r>
              <w:rPr>
                <w:rFonts w:hint="eastAsia" w:ascii="宋体" w:hAnsi="宋体" w:eastAsia="宋体" w:cs="宋体"/>
                <w:sz w:val="21"/>
                <w:szCs w:val="21"/>
              </w:rPr>
              <w:t>关联来电信息</w:t>
            </w:r>
          </w:p>
          <w:p w14:paraId="4DD2B2DF">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弹出来电相关的信息，能进行来电列表的管理，以及来电详细信息的查看和处理。</w:t>
            </w:r>
          </w:p>
          <w:p w14:paraId="5A6EBDB6">
            <w:pPr>
              <w:numPr>
                <w:ilvl w:val="0"/>
                <w:numId w:val="5"/>
              </w:numPr>
              <w:rPr>
                <w:rFonts w:hint="eastAsia" w:ascii="宋体" w:hAnsi="宋体" w:eastAsia="宋体" w:cs="宋体"/>
                <w:sz w:val="21"/>
                <w:szCs w:val="21"/>
              </w:rPr>
            </w:pPr>
            <w:r>
              <w:rPr>
                <w:rFonts w:hint="eastAsia" w:ascii="宋体" w:hAnsi="宋体" w:eastAsia="宋体" w:cs="宋体"/>
                <w:sz w:val="21"/>
                <w:szCs w:val="21"/>
              </w:rPr>
              <w:t>支持回拨</w:t>
            </w:r>
          </w:p>
          <w:p w14:paraId="7275A035">
            <w:pPr>
              <w:rPr>
                <w:rFonts w:hint="eastAsia" w:ascii="宋体" w:hAnsi="宋体" w:eastAsia="宋体" w:cs="宋体"/>
                <w:sz w:val="21"/>
                <w:szCs w:val="21"/>
              </w:rPr>
            </w:pPr>
            <w:r>
              <w:rPr>
                <w:rFonts w:hint="eastAsia" w:ascii="宋体" w:hAnsi="宋体" w:eastAsia="宋体" w:cs="宋体"/>
                <w:sz w:val="21"/>
                <w:szCs w:val="21"/>
                <w:lang w:val="en-US" w:eastAsia="zh-CN"/>
              </w:rPr>
              <w:t>支持来电未接到后的回拨处理</w:t>
            </w:r>
          </w:p>
          <w:p w14:paraId="6BC44737">
            <w:pPr>
              <w:numPr>
                <w:ilvl w:val="0"/>
                <w:numId w:val="6"/>
              </w:numPr>
              <w:rPr>
                <w:rFonts w:hint="eastAsia" w:ascii="宋体" w:hAnsi="宋体" w:eastAsia="宋体" w:cs="宋体"/>
                <w:b/>
                <w:sz w:val="21"/>
                <w:szCs w:val="21"/>
              </w:rPr>
            </w:pPr>
            <w:r>
              <w:rPr>
                <w:rFonts w:hint="eastAsia" w:ascii="宋体" w:hAnsi="宋体" w:eastAsia="宋体" w:cs="宋体"/>
                <w:b/>
                <w:sz w:val="21"/>
                <w:szCs w:val="21"/>
              </w:rPr>
              <w:t>随访数据应用</w:t>
            </w:r>
          </w:p>
          <w:p w14:paraId="5AA86D19">
            <w:pPr>
              <w:rPr>
                <w:rFonts w:hint="eastAsia" w:ascii="宋体" w:hAnsi="宋体" w:eastAsia="宋体" w:cs="宋体"/>
                <w:sz w:val="21"/>
                <w:szCs w:val="21"/>
              </w:rPr>
            </w:pPr>
            <w:r>
              <w:rPr>
                <w:rFonts w:hint="eastAsia" w:ascii="宋体" w:hAnsi="宋体" w:eastAsia="宋体" w:cs="宋体"/>
                <w:sz w:val="21"/>
                <w:szCs w:val="21"/>
              </w:rPr>
              <w:t>实现随访结果的数据统计、导出或者回流科研系统或者对接至其他系统。</w:t>
            </w:r>
          </w:p>
          <w:p w14:paraId="25FC8862">
            <w:pPr>
              <w:rPr>
                <w:rFonts w:hint="eastAsia" w:ascii="宋体" w:hAnsi="宋体" w:eastAsia="宋体" w:cs="宋体"/>
                <w:sz w:val="21"/>
                <w:szCs w:val="21"/>
              </w:rPr>
            </w:pPr>
            <w:r>
              <w:rPr>
                <w:rFonts w:hint="eastAsia" w:ascii="宋体" w:hAnsi="宋体" w:eastAsia="宋体" w:cs="宋体"/>
                <w:sz w:val="21"/>
                <w:szCs w:val="21"/>
              </w:rPr>
              <w:t>1. 随访统计</w:t>
            </w:r>
          </w:p>
          <w:p w14:paraId="1EBB2C5D">
            <w:pPr>
              <w:rPr>
                <w:rFonts w:hint="eastAsia" w:ascii="宋体" w:hAnsi="宋体" w:eastAsia="宋体" w:cs="宋体"/>
                <w:sz w:val="21"/>
                <w:szCs w:val="21"/>
              </w:rPr>
            </w:pPr>
            <w:r>
              <w:rPr>
                <w:rFonts w:hint="eastAsia" w:ascii="宋体" w:hAnsi="宋体" w:eastAsia="宋体" w:cs="宋体"/>
                <w:sz w:val="21"/>
                <w:szCs w:val="21"/>
              </w:rPr>
              <w:t>支持随访精细化统计与管理：如随访患者总量、总任务量、随访呼出次数、呼出成功率、呼入接听任务、任务录入时长、随访平均时长、不同随访方式成功率、失访分布原因等统计。</w:t>
            </w:r>
          </w:p>
          <w:p w14:paraId="6271CFC8">
            <w:pPr>
              <w:rPr>
                <w:rFonts w:hint="eastAsia" w:ascii="宋体" w:hAnsi="宋体" w:eastAsia="宋体" w:cs="宋体"/>
                <w:sz w:val="21"/>
                <w:szCs w:val="21"/>
              </w:rPr>
            </w:pPr>
            <w:r>
              <w:rPr>
                <w:rFonts w:hint="eastAsia" w:ascii="宋体" w:hAnsi="宋体" w:eastAsia="宋体" w:cs="宋体"/>
                <w:sz w:val="21"/>
                <w:szCs w:val="21"/>
              </w:rPr>
              <w:t>2. 随访数据导出</w:t>
            </w:r>
          </w:p>
          <w:p w14:paraId="0F87A0D4">
            <w:pPr>
              <w:rPr>
                <w:rFonts w:hint="eastAsia" w:ascii="宋体" w:hAnsi="宋体" w:eastAsia="宋体" w:cs="宋体"/>
                <w:sz w:val="21"/>
                <w:szCs w:val="21"/>
                <w:highlight w:val="none"/>
              </w:rPr>
            </w:pPr>
            <w:r>
              <w:rPr>
                <w:rFonts w:hint="eastAsia" w:ascii="宋体" w:hAnsi="宋体" w:eastAsia="宋体" w:cs="宋体"/>
                <w:sz w:val="21"/>
                <w:szCs w:val="21"/>
              </w:rPr>
              <w:t>随访系统内的随访结果数据可以以横表或纵表的方式被用户导出。</w:t>
            </w:r>
          </w:p>
          <w:p w14:paraId="2FBE0EB4">
            <w:pPr>
              <w:rPr>
                <w:rFonts w:hint="eastAsia" w:ascii="宋体" w:hAnsi="宋体" w:eastAsia="宋体" w:cs="宋体"/>
                <w:sz w:val="21"/>
                <w:szCs w:val="21"/>
                <w:highlight w:val="none"/>
              </w:rPr>
            </w:pPr>
            <w:r>
              <w:rPr>
                <w:rFonts w:hint="eastAsia" w:ascii="宋体" w:hAnsi="宋体" w:eastAsia="宋体" w:cs="宋体"/>
                <w:sz w:val="21"/>
                <w:szCs w:val="21"/>
                <w:highlight w:val="none"/>
              </w:rPr>
              <w:t>随访系统内的随访结果数据可以JSON格式被用户导出。</w:t>
            </w:r>
          </w:p>
          <w:p w14:paraId="29652368">
            <w:pPr>
              <w:rPr>
                <w:rFonts w:hint="eastAsia" w:ascii="宋体" w:hAnsi="宋体" w:eastAsia="宋体" w:cs="宋体"/>
                <w:sz w:val="21"/>
                <w:szCs w:val="21"/>
                <w:highlight w:val="none"/>
              </w:rPr>
            </w:pPr>
            <w:r>
              <w:rPr>
                <w:rFonts w:hint="eastAsia" w:ascii="宋体" w:hAnsi="宋体" w:eastAsia="宋体" w:cs="宋体"/>
                <w:sz w:val="21"/>
                <w:szCs w:val="21"/>
                <w:highlight w:val="none"/>
              </w:rPr>
              <w:t>3. 随访数据回流</w:t>
            </w:r>
          </w:p>
          <w:p w14:paraId="6D304EB7">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支持随访结果数据可回流至基线数据科研平台。</w:t>
            </w:r>
          </w:p>
          <w:p w14:paraId="6EE50108">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 随访数据对接其他系统</w:t>
            </w:r>
          </w:p>
          <w:p w14:paraId="59C6F369">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支持随访结果数据形成标准接口，可在必要的情况下快速对接其他系统。</w:t>
            </w:r>
          </w:p>
          <w:p w14:paraId="1749A208">
            <w:pPr>
              <w:spacing w:line="276"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二</w:t>
            </w:r>
            <w:r>
              <w:rPr>
                <w:rFonts w:hint="eastAsia" w:ascii="宋体" w:hAnsi="宋体" w:eastAsia="宋体" w:cs="宋体"/>
                <w:b/>
                <w:sz w:val="21"/>
                <w:szCs w:val="21"/>
                <w:highlight w:val="none"/>
              </w:rPr>
              <w:t>、线路和录音盒管理</w:t>
            </w:r>
          </w:p>
          <w:p w14:paraId="2515E950">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实现线路资源和录音盒的分配管理。</w:t>
            </w:r>
          </w:p>
          <w:p w14:paraId="1BFFE485">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线路管理</w:t>
            </w:r>
          </w:p>
          <w:p w14:paraId="6E5A2D11">
            <w:pPr>
              <w:rPr>
                <w:rFonts w:hint="eastAsia" w:ascii="宋体" w:hAnsi="宋体" w:eastAsia="宋体" w:cs="宋体"/>
                <w:sz w:val="21"/>
                <w:szCs w:val="21"/>
                <w:highlight w:val="none"/>
              </w:rPr>
            </w:pPr>
            <w:r>
              <w:rPr>
                <w:rFonts w:hint="eastAsia" w:ascii="宋体" w:hAnsi="宋体" w:eastAsia="宋体" w:cs="宋体"/>
                <w:sz w:val="21"/>
                <w:szCs w:val="21"/>
                <w:highlight w:val="none"/>
              </w:rPr>
              <w:t>支持通话线路资源管理，提供统一线路资源。</w:t>
            </w:r>
          </w:p>
          <w:p w14:paraId="47C4AD46">
            <w:pPr>
              <w:rPr>
                <w:rFonts w:hint="eastAsia" w:ascii="宋体" w:hAnsi="宋体" w:eastAsia="宋体" w:cs="宋体"/>
                <w:sz w:val="21"/>
                <w:szCs w:val="21"/>
                <w:highlight w:val="none"/>
              </w:rPr>
            </w:pPr>
            <w:r>
              <w:rPr>
                <w:rFonts w:hint="eastAsia" w:ascii="宋体" w:hAnsi="宋体" w:eastAsia="宋体" w:cs="宋体"/>
                <w:sz w:val="21"/>
                <w:szCs w:val="21"/>
                <w:highlight w:val="none"/>
              </w:rPr>
              <w:t>支持使用多个电话号码进行呼出和呼入。</w:t>
            </w:r>
          </w:p>
          <w:p w14:paraId="0D818651">
            <w:pPr>
              <w:rPr>
                <w:rFonts w:hint="eastAsia" w:ascii="宋体" w:hAnsi="宋体" w:eastAsia="宋体" w:cs="宋体"/>
                <w:sz w:val="21"/>
                <w:szCs w:val="21"/>
                <w:highlight w:val="none"/>
              </w:rPr>
            </w:pPr>
            <w:r>
              <w:rPr>
                <w:rFonts w:hint="eastAsia" w:ascii="宋体" w:hAnsi="宋体" w:eastAsia="宋体" w:cs="宋体"/>
                <w:sz w:val="21"/>
                <w:szCs w:val="21"/>
                <w:highlight w:val="none"/>
              </w:rPr>
              <w:t>支持试用多个运营商的多条线路的多个号码在同个系统内完成呼出和呼入。</w:t>
            </w:r>
          </w:p>
          <w:p w14:paraId="7F90E448">
            <w:pPr>
              <w:rPr>
                <w:rFonts w:hint="eastAsia" w:ascii="宋体" w:hAnsi="宋体" w:eastAsia="宋体" w:cs="宋体"/>
                <w:sz w:val="21"/>
                <w:szCs w:val="21"/>
                <w:highlight w:val="none"/>
              </w:rPr>
            </w:pPr>
            <w:r>
              <w:rPr>
                <w:rFonts w:hint="eastAsia" w:ascii="宋体" w:hAnsi="宋体" w:eastAsia="宋体" w:cs="宋体"/>
                <w:sz w:val="21"/>
                <w:szCs w:val="21"/>
                <w:highlight w:val="none"/>
              </w:rPr>
              <w:t>2. 录音盒管理</w:t>
            </w:r>
          </w:p>
          <w:p w14:paraId="48F04AEE">
            <w:pPr>
              <w:rPr>
                <w:rFonts w:hint="eastAsia" w:ascii="宋体" w:hAnsi="宋体" w:eastAsia="宋体" w:cs="宋体"/>
                <w:sz w:val="21"/>
                <w:szCs w:val="21"/>
                <w:highlight w:val="none"/>
              </w:rPr>
            </w:pPr>
            <w:r>
              <w:rPr>
                <w:rFonts w:hint="eastAsia" w:ascii="宋体" w:hAnsi="宋体" w:eastAsia="宋体" w:cs="宋体"/>
                <w:sz w:val="21"/>
                <w:szCs w:val="21"/>
                <w:highlight w:val="none"/>
              </w:rPr>
              <w:t>提供WEB页面上一键拨号功能，可灵活的添加、呼叫不同的电话号码。</w:t>
            </w:r>
          </w:p>
          <w:p w14:paraId="27C15CD7">
            <w:pP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3.坐席管理</w:t>
            </w:r>
          </w:p>
          <w:p w14:paraId="61FC4AD4">
            <w:pPr>
              <w:keepNext w:val="0"/>
              <w:keepLines w:val="0"/>
              <w:widowControl/>
              <w:suppressLineNumbers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提供坐席管理功能，可灵活的添加、分配坐席。</w:t>
            </w:r>
          </w:p>
          <w:p w14:paraId="74A610F5">
            <w:pPr>
              <w:spacing w:line="276"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三</w:t>
            </w:r>
            <w:r>
              <w:rPr>
                <w:rFonts w:hint="eastAsia" w:ascii="宋体" w:hAnsi="宋体" w:eastAsia="宋体" w:cs="宋体"/>
                <w:b/>
                <w:sz w:val="21"/>
                <w:szCs w:val="21"/>
                <w:highlight w:val="none"/>
              </w:rPr>
              <w:t>、微信随访</w:t>
            </w:r>
          </w:p>
          <w:p w14:paraId="20EC405C">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实现微信端口的身份绑定、随访任务发送、表单结果回收。</w:t>
            </w:r>
          </w:p>
          <w:p w14:paraId="10A4D34C">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可以实现随访系统与医院的移动载体，微信小程序打通。</w:t>
            </w:r>
          </w:p>
          <w:p w14:paraId="3BCB9193">
            <w:pPr>
              <w:rPr>
                <w:rFonts w:hint="eastAsia" w:ascii="宋体" w:hAnsi="宋体" w:eastAsia="宋体" w:cs="宋体"/>
                <w:sz w:val="21"/>
                <w:szCs w:val="21"/>
              </w:rPr>
            </w:pPr>
            <w:r>
              <w:rPr>
                <w:rFonts w:hint="eastAsia" w:ascii="宋体" w:hAnsi="宋体" w:eastAsia="宋体" w:cs="宋体"/>
                <w:sz w:val="21"/>
                <w:szCs w:val="21"/>
              </w:rPr>
              <w:t>2. 系统需要支持微信小程序的患者，与随访数据库的患者进行统一的身份识别和绑定，以便给患者推送正确的随访表单。</w:t>
            </w:r>
          </w:p>
          <w:p w14:paraId="3E1D14CF">
            <w:pPr>
              <w:rPr>
                <w:rFonts w:hint="eastAsia" w:ascii="宋体" w:hAnsi="宋体" w:eastAsia="宋体" w:cs="宋体"/>
                <w:sz w:val="21"/>
                <w:szCs w:val="21"/>
              </w:rPr>
            </w:pPr>
            <w:r>
              <w:rPr>
                <w:rFonts w:hint="eastAsia" w:ascii="宋体" w:hAnsi="宋体" w:eastAsia="宋体" w:cs="宋体"/>
                <w:sz w:val="21"/>
                <w:szCs w:val="21"/>
              </w:rPr>
              <w:t>3. 微信小程序的患者，能够接收到随访通知，以及随访表单，完成随访表单的填写和提交，包括复查提醒、用药提醒、生活指导/健康宣教等。</w:t>
            </w:r>
          </w:p>
          <w:p w14:paraId="54E9EBEE">
            <w:pPr>
              <w:rPr>
                <w:rFonts w:hint="eastAsia" w:ascii="宋体" w:hAnsi="宋体" w:eastAsia="宋体" w:cs="宋体"/>
                <w:sz w:val="21"/>
                <w:szCs w:val="21"/>
                <w:highlight w:val="none"/>
              </w:rPr>
            </w:pPr>
            <w:r>
              <w:rPr>
                <w:rFonts w:hint="eastAsia" w:ascii="宋体" w:hAnsi="宋体" w:eastAsia="宋体" w:cs="宋体"/>
                <w:sz w:val="21"/>
                <w:szCs w:val="21"/>
              </w:rPr>
              <w:t>4. 系统</w:t>
            </w:r>
            <w:r>
              <w:rPr>
                <w:rFonts w:hint="eastAsia" w:ascii="宋体" w:hAnsi="宋体" w:eastAsia="宋体" w:cs="宋体"/>
                <w:sz w:val="21"/>
                <w:szCs w:val="21"/>
                <w:highlight w:val="none"/>
              </w:rPr>
              <w:t>能够制定策略和规则，对已经提交本周期微信随访表单的患者，不再重复进行电话随访，以节省电话随访工作量。</w:t>
            </w:r>
          </w:p>
          <w:p w14:paraId="31E30D9A">
            <w:pPr>
              <w:spacing w:line="276"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四</w:t>
            </w:r>
            <w:r>
              <w:rPr>
                <w:rFonts w:hint="eastAsia" w:ascii="宋体" w:hAnsi="宋体" w:eastAsia="宋体" w:cs="宋体"/>
                <w:b/>
                <w:sz w:val="21"/>
                <w:szCs w:val="21"/>
                <w:highlight w:val="none"/>
              </w:rPr>
              <w:t>、短信随访</w:t>
            </w:r>
          </w:p>
          <w:p w14:paraId="66E62ED6">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实现短信端口的随访任务发送、表单结果回收。</w:t>
            </w:r>
          </w:p>
          <w:p w14:paraId="51EE68C7">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 短信随访</w:t>
            </w:r>
          </w:p>
          <w:p w14:paraId="3AB1B01D">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系统需要支持能够对患者下发短信，完成用药提醒、复查提醒、生活指导/健康宣教、随访调查，且调查表的结果可以自动填入随访系统。</w:t>
            </w:r>
          </w:p>
          <w:p w14:paraId="173E291C">
            <w:pPr>
              <w:spacing w:line="276"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五</w:t>
            </w:r>
            <w:r>
              <w:rPr>
                <w:rFonts w:hint="eastAsia" w:ascii="宋体" w:hAnsi="宋体" w:eastAsia="宋体" w:cs="宋体"/>
                <w:b/>
                <w:sz w:val="21"/>
                <w:szCs w:val="21"/>
                <w:highlight w:val="none"/>
              </w:rPr>
              <w:t>、权限管理</w:t>
            </w:r>
          </w:p>
          <w:p w14:paraId="7495299F">
            <w:pPr>
              <w:spacing w:line="276"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具备基础的用户、角色、功能和账号权限管理。</w:t>
            </w:r>
          </w:p>
          <w:p w14:paraId="08D9DDAD">
            <w:pPr>
              <w:spacing w:line="276" w:lineRule="auto"/>
              <w:rPr>
                <w:rFonts w:hint="eastAsia" w:ascii="宋体" w:hAnsi="宋体" w:eastAsia="宋体" w:cs="宋体"/>
                <w:b/>
                <w:sz w:val="21"/>
                <w:szCs w:val="21"/>
                <w:highlight w:val="none"/>
                <w:lang w:val="en-US" w:eastAsia="zh-CN"/>
              </w:rPr>
            </w:pPr>
            <w:r>
              <w:rPr>
                <w:rFonts w:hint="eastAsia" w:ascii="宋体" w:hAnsi="宋体" w:eastAsia="宋体" w:cs="宋体"/>
                <w:b/>
                <w:sz w:val="21"/>
                <w:szCs w:val="21"/>
                <w:highlight w:val="none"/>
                <w:lang w:val="en-US" w:eastAsia="zh-CN"/>
              </w:rPr>
              <w:t>十六、随访业务支持</w:t>
            </w:r>
          </w:p>
          <w:p w14:paraId="1AB36FCE">
            <w:pPr>
              <w:keepNext w:val="0"/>
              <w:keepLines w:val="0"/>
              <w:widowControl/>
              <w:numPr>
                <w:ilvl w:val="-1"/>
                <w:numId w:val="0"/>
              </w:numPr>
              <w:suppressLineNumbers w:val="0"/>
              <w:spacing w:line="276" w:lineRule="auto"/>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随访系统正式使用前，提供随访工作开展的相关业务支持。</w:t>
            </w:r>
          </w:p>
          <w:p w14:paraId="48C18E46">
            <w:pPr>
              <w:keepNext w:val="0"/>
              <w:keepLines w:val="0"/>
              <w:widowControl/>
              <w:numPr>
                <w:ilvl w:val="0"/>
                <w:numId w:val="7"/>
              </w:numPr>
              <w:suppressLineNumbers w:val="0"/>
              <w:spacing w:line="276" w:lineRule="auto"/>
              <w:ind w:left="425" w:hanging="425"/>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团队组建支持</w:t>
            </w:r>
          </w:p>
          <w:p w14:paraId="2F2279EE">
            <w:pPr>
              <w:keepNext w:val="0"/>
              <w:keepLines w:val="0"/>
              <w:widowControl/>
              <w:numPr>
                <w:ilvl w:val="-1"/>
                <w:numId w:val="0"/>
              </w:numPr>
              <w:suppressLineNumbers w:val="0"/>
              <w:spacing w:line="276" w:lineRule="auto"/>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供应商需要对医院的随访团队的组建、随访人员的招聘提供专业的建议。</w:t>
            </w:r>
          </w:p>
          <w:p w14:paraId="414E3B83">
            <w:pPr>
              <w:keepNext w:val="0"/>
              <w:keepLines w:val="0"/>
              <w:widowControl/>
              <w:numPr>
                <w:ilvl w:val="0"/>
                <w:numId w:val="7"/>
              </w:numPr>
              <w:suppressLineNumbers w:val="0"/>
              <w:spacing w:line="276" w:lineRule="auto"/>
              <w:ind w:left="425" w:hanging="425"/>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 xml:space="preserve">随访管理文件材料 </w:t>
            </w:r>
          </w:p>
          <w:p w14:paraId="287D6745">
            <w:pPr>
              <w:keepNext w:val="0"/>
              <w:keepLines w:val="0"/>
              <w:widowControl/>
              <w:numPr>
                <w:ilvl w:val="-1"/>
                <w:numId w:val="0"/>
              </w:numPr>
              <w:suppressLineNumbers w:val="0"/>
              <w:spacing w:line="276" w:lineRule="auto"/>
              <w:jc w:val="left"/>
              <w:rPr>
                <w:rFonts w:hint="eastAsia" w:ascii="宋体" w:hAnsi="宋体" w:eastAsia="宋体" w:cs="宋体"/>
                <w:sz w:val="21"/>
                <w:szCs w:val="21"/>
                <w:highlight w:val="none"/>
                <w:lang w:val="en-US"/>
              </w:rPr>
            </w:pPr>
            <w:r>
              <w:rPr>
                <w:rFonts w:hint="eastAsia" w:ascii="宋体" w:hAnsi="宋体" w:eastAsia="宋体" w:cs="宋体"/>
                <w:kern w:val="2"/>
                <w:sz w:val="21"/>
                <w:szCs w:val="21"/>
                <w:highlight w:val="none"/>
                <w:lang w:val="en-US" w:eastAsia="zh-CN" w:bidi="ar"/>
              </w:rPr>
              <w:t>供应商需要提供专业的随访工作开展指导建议，能提供电话礼仪、常用话术、质检和绩效管理指导和文件模版</w:t>
            </w:r>
          </w:p>
          <w:p w14:paraId="37D15974">
            <w:pPr>
              <w:keepNext w:val="0"/>
              <w:keepLines w:val="0"/>
              <w:widowControl/>
              <w:numPr>
                <w:ilvl w:val="0"/>
                <w:numId w:val="7"/>
              </w:numPr>
              <w:suppressLineNumbers w:val="0"/>
              <w:spacing w:line="276" w:lineRule="auto"/>
              <w:ind w:left="425" w:hanging="425"/>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 xml:space="preserve">随访专家现场支持 </w:t>
            </w:r>
          </w:p>
          <w:p w14:paraId="3CB64D35">
            <w:pPr>
              <w:numPr>
                <w:ilvl w:val="-1"/>
                <w:numId w:val="0"/>
              </w:numPr>
              <w:spacing w:line="276" w:lineRule="auto"/>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供应商要提供专业的随访专家到现场指导随访人员的上岗、外呼、来电接听、质检和绩效管理等工作的开展（为期20个工作日）。</w:t>
            </w:r>
          </w:p>
          <w:p w14:paraId="24D17ED4">
            <w:pPr>
              <w:spacing w:line="276"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十</w:t>
            </w:r>
            <w:r>
              <w:rPr>
                <w:rFonts w:hint="eastAsia" w:ascii="宋体" w:hAnsi="宋体" w:eastAsia="宋体" w:cs="宋体"/>
                <w:b/>
                <w:sz w:val="21"/>
                <w:szCs w:val="21"/>
                <w:highlight w:val="none"/>
                <w:lang w:val="en-US" w:eastAsia="zh-CN"/>
              </w:rPr>
              <w:t>七</w:t>
            </w:r>
            <w:r>
              <w:rPr>
                <w:rFonts w:hint="eastAsia" w:ascii="宋体" w:hAnsi="宋体" w:eastAsia="宋体" w:cs="宋体"/>
                <w:b/>
                <w:sz w:val="21"/>
                <w:szCs w:val="21"/>
                <w:highlight w:val="none"/>
              </w:rPr>
              <w:t>、CRF管理</w:t>
            </w:r>
          </w:p>
          <w:p w14:paraId="784241D0">
            <w:pPr>
              <w:spacing w:line="276" w:lineRule="auto"/>
              <w:rPr>
                <w:rFonts w:hint="eastAsia" w:ascii="宋体" w:hAnsi="宋体" w:eastAsia="宋体" w:cs="宋体"/>
                <w:sz w:val="21"/>
                <w:szCs w:val="21"/>
              </w:rPr>
            </w:pPr>
            <w:r>
              <w:rPr>
                <w:rFonts w:hint="eastAsia" w:ascii="宋体" w:hAnsi="宋体" w:eastAsia="宋体" w:cs="宋体"/>
                <w:sz w:val="21"/>
                <w:szCs w:val="21"/>
                <w:highlight w:val="none"/>
              </w:rPr>
              <w:t>CRF创建、编辑、删除等</w:t>
            </w:r>
            <w:r>
              <w:rPr>
                <w:rFonts w:hint="eastAsia" w:ascii="宋体" w:hAnsi="宋体" w:eastAsia="宋体" w:cs="宋体"/>
                <w:sz w:val="21"/>
                <w:szCs w:val="21"/>
              </w:rPr>
              <w:t>管理功能；多种CRF题型和灵活选项设置功能；CRF多样式展示：单列模式、双列模式；CRF内多题目间显示与隐藏的逻辑关系以及自动计算量表等。</w:t>
            </w:r>
          </w:p>
          <w:p w14:paraId="7FE3081A">
            <w:pPr>
              <w:spacing w:line="276" w:lineRule="auto"/>
              <w:rPr>
                <w:rFonts w:hint="eastAsia" w:ascii="宋体" w:hAnsi="宋体" w:eastAsia="宋体" w:cs="宋体"/>
                <w:sz w:val="21"/>
                <w:szCs w:val="21"/>
              </w:rPr>
            </w:pPr>
            <w:r>
              <w:rPr>
                <w:rFonts w:hint="eastAsia" w:ascii="宋体" w:hAnsi="宋体" w:eastAsia="宋体" w:cs="宋体"/>
                <w:sz w:val="21"/>
                <w:szCs w:val="21"/>
              </w:rPr>
              <w:t>1. 创建CRF模版</w:t>
            </w:r>
          </w:p>
          <w:p w14:paraId="4B782C10">
            <w:pPr>
              <w:rPr>
                <w:rFonts w:hint="eastAsia" w:ascii="宋体" w:hAnsi="宋体" w:eastAsia="宋体" w:cs="宋体"/>
                <w:sz w:val="21"/>
                <w:szCs w:val="21"/>
              </w:rPr>
            </w:pPr>
            <w:r>
              <w:rPr>
                <w:rFonts w:hint="eastAsia" w:ascii="宋体" w:hAnsi="宋体" w:eastAsia="宋体" w:cs="宋体"/>
                <w:sz w:val="21"/>
                <w:szCs w:val="21"/>
              </w:rPr>
              <w:t>支持自定义线上CRF表单。</w:t>
            </w:r>
          </w:p>
          <w:p w14:paraId="12C50039">
            <w:pPr>
              <w:rPr>
                <w:rFonts w:hint="eastAsia" w:ascii="宋体" w:hAnsi="宋体" w:eastAsia="宋体" w:cs="宋体"/>
                <w:sz w:val="21"/>
                <w:szCs w:val="21"/>
              </w:rPr>
            </w:pPr>
            <w:r>
              <w:rPr>
                <w:rFonts w:hint="eastAsia" w:ascii="宋体" w:hAnsi="宋体" w:eastAsia="宋体" w:cs="宋体"/>
                <w:sz w:val="21"/>
                <w:szCs w:val="21"/>
              </w:rPr>
              <w:t>支持使用科室数据库中标准数据集指标作为CRF题目。</w:t>
            </w:r>
          </w:p>
          <w:p w14:paraId="0178766F">
            <w:pPr>
              <w:rPr>
                <w:rFonts w:hint="eastAsia" w:ascii="宋体" w:hAnsi="宋体" w:eastAsia="宋体" w:cs="宋体"/>
                <w:sz w:val="21"/>
                <w:szCs w:val="21"/>
              </w:rPr>
            </w:pPr>
            <w:r>
              <w:rPr>
                <w:rFonts w:hint="eastAsia" w:ascii="宋体" w:hAnsi="宋体" w:eastAsia="宋体" w:cs="宋体"/>
                <w:sz w:val="21"/>
                <w:szCs w:val="21"/>
              </w:rPr>
              <w:t>支持用户自定义建题，题型包括：单选题、多选题、日期题、附件题、多行文本题、矩阵题、组自增题、纳排题、随机分组题和填空题，其中附件题支持上传ts、xls、xlsx、ppt、ppts、doc、docx、pdf、txt、png、jpg、jpeg、gif、bmp、zip、m3u8、dcm、rar 18种格式的附件。</w:t>
            </w:r>
          </w:p>
          <w:p w14:paraId="6C77434F">
            <w:pPr>
              <w:rPr>
                <w:rFonts w:hint="eastAsia" w:ascii="宋体" w:hAnsi="宋体" w:eastAsia="宋体" w:cs="宋体"/>
                <w:sz w:val="21"/>
                <w:szCs w:val="21"/>
              </w:rPr>
            </w:pPr>
            <w:r>
              <w:rPr>
                <w:rFonts w:hint="eastAsia" w:ascii="宋体" w:hAnsi="宋体" w:eastAsia="宋体" w:cs="宋体"/>
                <w:sz w:val="21"/>
                <w:szCs w:val="21"/>
              </w:rPr>
              <w:t>支持拖拽和点选两种建题方式</w:t>
            </w:r>
          </w:p>
          <w:p w14:paraId="62D5129D">
            <w:pPr>
              <w:rPr>
                <w:rFonts w:hint="eastAsia" w:ascii="宋体" w:hAnsi="宋体" w:eastAsia="宋体" w:cs="宋体"/>
                <w:sz w:val="21"/>
                <w:szCs w:val="21"/>
              </w:rPr>
            </w:pPr>
            <w:r>
              <w:rPr>
                <w:rFonts w:hint="eastAsia" w:ascii="宋体" w:hAnsi="宋体" w:eastAsia="宋体" w:cs="宋体"/>
                <w:sz w:val="21"/>
                <w:szCs w:val="21"/>
              </w:rPr>
              <w:t>支持设置题目一些特定属性，如：是否为必填；答题时是否需要填写详述等。</w:t>
            </w:r>
          </w:p>
          <w:p w14:paraId="1F82C7C3">
            <w:pPr>
              <w:rPr>
                <w:rFonts w:hint="eastAsia" w:ascii="宋体" w:hAnsi="宋体" w:eastAsia="宋体" w:cs="宋体"/>
                <w:sz w:val="21"/>
                <w:szCs w:val="21"/>
              </w:rPr>
            </w:pPr>
            <w:r>
              <w:rPr>
                <w:rFonts w:hint="eastAsia" w:ascii="宋体" w:hAnsi="宋体" w:eastAsia="宋体" w:cs="宋体"/>
                <w:sz w:val="21"/>
                <w:szCs w:val="21"/>
              </w:rPr>
              <w:t>支持设置题目间隐藏和显示逻辑，如：当题目1选择A答案时，题目2才显示，否则题目2隐藏。</w:t>
            </w:r>
          </w:p>
          <w:p w14:paraId="2E88ABE2">
            <w:pPr>
              <w:rPr>
                <w:rFonts w:hint="eastAsia" w:ascii="宋体" w:hAnsi="宋体" w:eastAsia="宋体" w:cs="宋体"/>
                <w:sz w:val="21"/>
                <w:szCs w:val="21"/>
              </w:rPr>
            </w:pPr>
            <w:r>
              <w:rPr>
                <w:rFonts w:hint="eastAsia" w:ascii="宋体" w:hAnsi="宋体" w:eastAsia="宋体" w:cs="宋体"/>
                <w:sz w:val="21"/>
                <w:szCs w:val="21"/>
              </w:rPr>
              <w:t>支持将一张CRF分为多个题组展示。</w:t>
            </w:r>
          </w:p>
          <w:p w14:paraId="1CAB5361">
            <w:pPr>
              <w:rPr>
                <w:rFonts w:hint="eastAsia" w:ascii="宋体" w:hAnsi="宋体" w:eastAsia="宋体" w:cs="宋体"/>
                <w:sz w:val="21"/>
                <w:szCs w:val="21"/>
              </w:rPr>
            </w:pPr>
            <w:r>
              <w:rPr>
                <w:rFonts w:hint="eastAsia" w:ascii="宋体" w:hAnsi="宋体" w:eastAsia="宋体" w:cs="宋体"/>
                <w:sz w:val="21"/>
                <w:szCs w:val="21"/>
              </w:rPr>
              <w:t>支持对数值型填空题、单选题、多选题、矩阵题配置量表自动计算规则及对应的展示结果的。</w:t>
            </w:r>
          </w:p>
          <w:p w14:paraId="7F20686A">
            <w:pPr>
              <w:rPr>
                <w:rFonts w:hint="eastAsia" w:ascii="宋体" w:hAnsi="宋体" w:eastAsia="宋体" w:cs="宋体"/>
                <w:sz w:val="21"/>
                <w:szCs w:val="21"/>
              </w:rPr>
            </w:pPr>
            <w:r>
              <w:rPr>
                <w:rFonts w:hint="eastAsia" w:ascii="宋体" w:hAnsi="宋体" w:eastAsia="宋体" w:cs="宋体"/>
                <w:sz w:val="21"/>
                <w:szCs w:val="21"/>
              </w:rPr>
              <w:t>2. CRF模板管理</w:t>
            </w:r>
          </w:p>
          <w:p w14:paraId="5B45018E">
            <w:pPr>
              <w:rPr>
                <w:rFonts w:hint="eastAsia" w:ascii="宋体" w:hAnsi="宋体" w:eastAsia="宋体" w:cs="宋体"/>
                <w:sz w:val="21"/>
                <w:szCs w:val="21"/>
              </w:rPr>
            </w:pPr>
            <w:r>
              <w:rPr>
                <w:rFonts w:hint="eastAsia" w:ascii="宋体" w:hAnsi="宋体" w:eastAsia="宋体" w:cs="宋体"/>
                <w:sz w:val="21"/>
                <w:szCs w:val="21"/>
              </w:rPr>
              <w:t>支持题组维度选择单列或双列展示模式</w:t>
            </w:r>
          </w:p>
          <w:p w14:paraId="370939C2">
            <w:pPr>
              <w:rPr>
                <w:rFonts w:hint="eastAsia" w:ascii="宋体" w:hAnsi="宋体" w:eastAsia="宋体" w:cs="宋体"/>
                <w:sz w:val="21"/>
                <w:szCs w:val="21"/>
              </w:rPr>
            </w:pPr>
            <w:r>
              <w:rPr>
                <w:rFonts w:hint="eastAsia" w:ascii="宋体" w:hAnsi="宋体" w:eastAsia="宋体" w:cs="宋体"/>
                <w:sz w:val="21"/>
                <w:szCs w:val="21"/>
              </w:rPr>
              <w:t>CRF模板列表展示所有已创建的模板，每个模板展示CRF名称、创建时间、更新时间。</w:t>
            </w:r>
          </w:p>
        </w:tc>
        <w:tc>
          <w:tcPr>
            <w:tcW w:w="708" w:type="dxa"/>
            <w:vMerge w:val="continue"/>
            <w:vAlign w:val="center"/>
          </w:tcPr>
          <w:p w14:paraId="45A31C60">
            <w:pPr>
              <w:spacing w:line="276" w:lineRule="auto"/>
              <w:jc w:val="center"/>
              <w:rPr>
                <w:rFonts w:hint="eastAsia" w:ascii="宋体" w:hAnsi="宋体" w:eastAsia="宋体" w:cs="宋体"/>
                <w:sz w:val="21"/>
                <w:szCs w:val="21"/>
              </w:rPr>
            </w:pPr>
          </w:p>
        </w:tc>
        <w:tc>
          <w:tcPr>
            <w:tcW w:w="797" w:type="dxa"/>
            <w:vMerge w:val="continue"/>
            <w:vAlign w:val="center"/>
          </w:tcPr>
          <w:p w14:paraId="051B3E4A">
            <w:pPr>
              <w:spacing w:line="276" w:lineRule="auto"/>
              <w:jc w:val="center"/>
              <w:rPr>
                <w:rFonts w:hint="eastAsia" w:ascii="宋体" w:hAnsi="宋体" w:eastAsia="宋体" w:cs="宋体"/>
                <w:sz w:val="21"/>
                <w:szCs w:val="21"/>
              </w:rPr>
            </w:pPr>
          </w:p>
        </w:tc>
      </w:tr>
    </w:tbl>
    <w:p w14:paraId="0D5FE7F9">
      <w:pPr>
        <w:keepNext w:val="0"/>
        <w:keepLines w:val="0"/>
        <w:pageBreakBefore w:val="0"/>
        <w:numPr>
          <w:ilvl w:val="0"/>
          <w:numId w:val="0"/>
        </w:numPr>
        <w:kinsoku/>
        <w:wordWrap/>
        <w:overflowPunct/>
        <w:topLinePunct w:val="0"/>
        <w:bidi w:val="0"/>
        <w:spacing w:line="360" w:lineRule="auto"/>
        <w:jc w:val="both"/>
        <w:textAlignment w:val="auto"/>
        <w:outlineLvl w:val="0"/>
        <w:rPr>
          <w:rFonts w:hint="default" w:ascii="宋体" w:hAnsi="宋体" w:eastAsia="宋体" w:cs="宋体"/>
          <w:b/>
          <w:sz w:val="32"/>
          <w:szCs w:val="28"/>
          <w:highlight w:val="yellow"/>
          <w:lang w:val="en-US" w:eastAsia="zh-CN"/>
        </w:rPr>
      </w:pPr>
      <w:r>
        <w:rPr>
          <w:rFonts w:hint="default" w:ascii="宋体" w:hAnsi="宋体" w:eastAsia="宋体" w:cs="宋体"/>
          <w:b/>
          <w:sz w:val="32"/>
          <w:szCs w:val="28"/>
          <w:highlight w:val="yellow"/>
          <w:lang w:val="en-US" w:eastAsia="zh-CN"/>
        </w:rPr>
        <w:br w:type="textWrapping"/>
      </w:r>
    </w:p>
    <w:p w14:paraId="6241852C">
      <w:pPr>
        <w:rPr>
          <w:rFonts w:hint="default" w:ascii="宋体" w:hAnsi="宋体" w:eastAsia="宋体" w:cs="宋体"/>
          <w:b/>
          <w:sz w:val="32"/>
          <w:szCs w:val="28"/>
          <w:highlight w:val="yellow"/>
          <w:lang w:val="en-US" w:eastAsia="zh-CN"/>
        </w:rPr>
      </w:pPr>
      <w:r>
        <w:rPr>
          <w:rFonts w:hint="default" w:ascii="宋体" w:hAnsi="宋体" w:eastAsia="宋体" w:cs="宋体"/>
          <w:b/>
          <w:sz w:val="32"/>
          <w:szCs w:val="28"/>
          <w:highlight w:val="yellow"/>
          <w:lang w:val="en-US" w:eastAsia="zh-CN"/>
        </w:rPr>
        <w:br w:type="page"/>
      </w:r>
    </w:p>
    <w:p w14:paraId="2D5CBB81">
      <w:pPr>
        <w:keepNext w:val="0"/>
        <w:keepLines w:val="0"/>
        <w:pageBreakBefore w:val="0"/>
        <w:numPr>
          <w:ilvl w:val="0"/>
          <w:numId w:val="0"/>
        </w:numPr>
        <w:kinsoku/>
        <w:wordWrap/>
        <w:overflowPunct/>
        <w:topLinePunct w:val="0"/>
        <w:bidi w:val="0"/>
        <w:spacing w:line="360" w:lineRule="auto"/>
        <w:jc w:val="both"/>
        <w:textAlignment w:val="auto"/>
        <w:outlineLvl w:val="0"/>
        <w:rPr>
          <w:rFonts w:hint="default" w:ascii="宋体" w:hAnsi="宋体" w:eastAsia="宋体" w:cs="宋体"/>
          <w:b/>
          <w:sz w:val="32"/>
          <w:szCs w:val="28"/>
          <w:highlight w:val="yellow"/>
          <w:lang w:val="en-US" w:eastAsia="zh-CN"/>
        </w:rPr>
      </w:pPr>
    </w:p>
    <w:p w14:paraId="14995493">
      <w:pPr>
        <w:pStyle w:val="22"/>
        <w:keepNext w:val="0"/>
        <w:keepLines w:val="0"/>
        <w:pageBreakBefore w:val="0"/>
        <w:widowControl w:val="0"/>
        <w:kinsoku/>
        <w:wordWrap/>
        <w:overflowPunct/>
        <w:topLinePunct w:val="0"/>
        <w:autoSpaceDE/>
        <w:autoSpaceDN/>
        <w:bidi w:val="0"/>
        <w:snapToGrid/>
        <w:spacing w:line="300" w:lineRule="auto"/>
        <w:ind w:left="0" w:leftChars="0" w:right="72" w:firstLine="480" w:firstLineChars="200"/>
        <w:jc w:val="left"/>
        <w:textAlignment w:val="auto"/>
        <w:rPr>
          <w:rFonts w:hint="eastAsia" w:ascii="宋体" w:hAnsi="宋体" w:eastAsia="宋体" w:cs="宋体"/>
          <w:b w:val="0"/>
          <w:bCs w:val="0"/>
          <w:sz w:val="24"/>
          <w:szCs w:val="24"/>
          <w:highlight w:val="none"/>
        </w:rPr>
      </w:pPr>
      <w:bookmarkStart w:id="36" w:name="_Toc3197"/>
      <w:bookmarkStart w:id="37" w:name="_Toc8670"/>
      <w:bookmarkStart w:id="38" w:name="_Toc382396568"/>
    </w:p>
    <w:p w14:paraId="6D5E918D">
      <w:pPr>
        <w:tabs>
          <w:tab w:val="left" w:pos="720"/>
        </w:tabs>
        <w:jc w:val="both"/>
        <w:outlineLvl w:val="9"/>
        <w:rPr>
          <w:rFonts w:hint="eastAsia" w:ascii="宋体" w:hAnsi="宋体" w:eastAsia="宋体" w:cs="宋体"/>
          <w:b w:val="0"/>
          <w:bCs w:val="0"/>
          <w:sz w:val="21"/>
          <w:szCs w:val="16"/>
          <w:highlight w:val="none"/>
          <w:lang w:val="zh-CN"/>
        </w:rPr>
      </w:pPr>
    </w:p>
    <w:p w14:paraId="7E00FE22">
      <w:pPr>
        <w:keepNext w:val="0"/>
        <w:keepLines w:val="0"/>
        <w:pageBreakBefore w:val="0"/>
        <w:kinsoku/>
        <w:wordWrap/>
        <w:overflowPunct/>
        <w:topLinePunct w:val="0"/>
        <w:bidi w:val="0"/>
        <w:spacing w:line="360" w:lineRule="auto"/>
        <w:jc w:val="center"/>
        <w:textAlignment w:val="auto"/>
        <w:outlineLvl w:val="0"/>
        <w:rPr>
          <w:rFonts w:hint="eastAsia" w:ascii="宋体" w:hAnsi="宋体" w:eastAsia="宋体" w:cs="宋体"/>
          <w:b/>
          <w:sz w:val="32"/>
          <w:szCs w:val="28"/>
          <w:highlight w:val="none"/>
          <w:lang w:val="zh-CN" w:eastAsia="zh-CN"/>
        </w:rPr>
      </w:pPr>
      <w:bookmarkStart w:id="39" w:name="_Toc24506"/>
      <w:bookmarkStart w:id="40" w:name="_Toc7032"/>
      <w:r>
        <w:rPr>
          <w:rFonts w:hint="eastAsia" w:ascii="宋体" w:hAnsi="宋体" w:eastAsia="宋体" w:cs="宋体"/>
          <w:b/>
          <w:sz w:val="32"/>
          <w:szCs w:val="28"/>
          <w:highlight w:val="none"/>
          <w:lang w:val="zh-CN" w:eastAsia="zh-CN"/>
        </w:rPr>
        <w:t>第</w:t>
      </w:r>
      <w:r>
        <w:rPr>
          <w:rFonts w:hint="eastAsia" w:ascii="宋体" w:hAnsi="宋体" w:cs="宋体"/>
          <w:b/>
          <w:sz w:val="32"/>
          <w:szCs w:val="28"/>
          <w:highlight w:val="none"/>
          <w:lang w:val="en-US" w:eastAsia="zh-CN"/>
        </w:rPr>
        <w:t>七</w:t>
      </w:r>
      <w:r>
        <w:rPr>
          <w:rFonts w:hint="eastAsia" w:ascii="宋体" w:hAnsi="宋体" w:eastAsia="宋体" w:cs="宋体"/>
          <w:b/>
          <w:sz w:val="32"/>
          <w:szCs w:val="28"/>
          <w:highlight w:val="none"/>
          <w:lang w:val="zh-CN" w:eastAsia="zh-CN"/>
        </w:rPr>
        <w:t xml:space="preserve">章  </w:t>
      </w:r>
      <w:r>
        <w:rPr>
          <w:rFonts w:hint="eastAsia" w:ascii="宋体" w:hAnsi="宋体" w:cs="宋体"/>
          <w:b/>
          <w:sz w:val="32"/>
          <w:szCs w:val="28"/>
          <w:highlight w:val="none"/>
          <w:lang w:val="en-US" w:eastAsia="zh-CN"/>
        </w:rPr>
        <w:t>投标</w:t>
      </w:r>
      <w:r>
        <w:rPr>
          <w:rFonts w:hint="eastAsia" w:ascii="宋体" w:hAnsi="宋体" w:eastAsia="宋体" w:cs="宋体"/>
          <w:b/>
          <w:sz w:val="32"/>
          <w:szCs w:val="28"/>
          <w:highlight w:val="none"/>
          <w:lang w:val="zh-CN" w:eastAsia="zh-CN"/>
        </w:rPr>
        <w:t>文件格式</w:t>
      </w:r>
      <w:bookmarkEnd w:id="36"/>
      <w:bookmarkEnd w:id="37"/>
      <w:bookmarkEnd w:id="38"/>
      <w:bookmarkEnd w:id="39"/>
      <w:bookmarkEnd w:id="40"/>
    </w:p>
    <w:p w14:paraId="620C978F">
      <w:pPr>
        <w:autoSpaceDE w:val="0"/>
        <w:autoSpaceDN w:val="0"/>
        <w:adjustRightInd w:val="0"/>
        <w:spacing w:line="600" w:lineRule="exact"/>
        <w:jc w:val="left"/>
        <w:rPr>
          <w:rFonts w:hint="eastAsia" w:ascii="宋体" w:hAnsi="宋体" w:eastAsia="宋体" w:cs="宋体"/>
          <w:b w:val="0"/>
          <w:szCs w:val="18"/>
          <w:highlight w:val="none"/>
          <w:lang w:val="zh-CN"/>
        </w:rPr>
      </w:pPr>
    </w:p>
    <w:p w14:paraId="579EAF40">
      <w:pPr>
        <w:spacing w:line="360" w:lineRule="auto"/>
        <w:jc w:val="center"/>
        <w:outlineLvl w:val="9"/>
        <w:rPr>
          <w:rFonts w:hint="eastAsia" w:ascii="宋体" w:hAnsi="宋体" w:eastAsia="宋体" w:cs="宋体"/>
          <w:b w:val="0"/>
          <w:sz w:val="32"/>
          <w:szCs w:val="32"/>
          <w:highlight w:val="none"/>
          <w:u w:val="single"/>
        </w:rPr>
      </w:pPr>
    </w:p>
    <w:p w14:paraId="5D591E43">
      <w:pPr>
        <w:spacing w:line="360" w:lineRule="auto"/>
        <w:jc w:val="center"/>
        <w:outlineLvl w:val="9"/>
        <w:rPr>
          <w:rFonts w:hint="eastAsia" w:ascii="宋体" w:hAnsi="宋体" w:eastAsia="宋体" w:cs="宋体"/>
          <w:b w:val="0"/>
          <w:sz w:val="32"/>
          <w:szCs w:val="32"/>
          <w:highlight w:val="none"/>
          <w:u w:val="single"/>
        </w:rPr>
      </w:pPr>
      <w:bookmarkStart w:id="41" w:name="_Toc28544"/>
      <w:r>
        <w:rPr>
          <w:rFonts w:hint="eastAsia" w:ascii="宋体" w:hAnsi="宋体" w:eastAsia="宋体" w:cs="宋体"/>
          <w:b w:val="0"/>
          <w:sz w:val="32"/>
          <w:szCs w:val="32"/>
          <w:highlight w:val="none"/>
          <w:u w:val="single"/>
        </w:rPr>
        <w:t>（项目名称）</w:t>
      </w:r>
      <w:bookmarkEnd w:id="41"/>
    </w:p>
    <w:p w14:paraId="27CC129A">
      <w:pPr>
        <w:spacing w:line="360" w:lineRule="auto"/>
        <w:jc w:val="center"/>
        <w:outlineLvl w:val="9"/>
        <w:rPr>
          <w:rFonts w:hint="eastAsia" w:ascii="宋体" w:hAnsi="宋体" w:eastAsia="宋体" w:cs="宋体"/>
          <w:b w:val="0"/>
          <w:szCs w:val="21"/>
          <w:highlight w:val="none"/>
        </w:rPr>
      </w:pPr>
    </w:p>
    <w:p w14:paraId="75A03D21">
      <w:pPr>
        <w:spacing w:line="360" w:lineRule="auto"/>
        <w:jc w:val="center"/>
        <w:outlineLvl w:val="9"/>
        <w:rPr>
          <w:rFonts w:hint="eastAsia" w:ascii="宋体" w:hAnsi="宋体" w:eastAsia="宋体" w:cs="宋体"/>
          <w:b w:val="0"/>
          <w:sz w:val="72"/>
          <w:szCs w:val="72"/>
          <w:highlight w:val="none"/>
        </w:rPr>
      </w:pPr>
    </w:p>
    <w:p w14:paraId="610996A3">
      <w:pPr>
        <w:spacing w:line="360" w:lineRule="auto"/>
        <w:jc w:val="center"/>
        <w:outlineLvl w:val="9"/>
        <w:rPr>
          <w:rFonts w:hint="eastAsia" w:ascii="宋体" w:hAnsi="宋体" w:eastAsia="宋体" w:cs="宋体"/>
          <w:b w:val="0"/>
          <w:sz w:val="72"/>
          <w:szCs w:val="72"/>
          <w:highlight w:val="none"/>
        </w:rPr>
      </w:pPr>
    </w:p>
    <w:p w14:paraId="1CC0E08C">
      <w:pPr>
        <w:spacing w:line="360" w:lineRule="auto"/>
        <w:jc w:val="center"/>
        <w:rPr>
          <w:rFonts w:hint="eastAsia" w:ascii="宋体" w:hAnsi="宋体" w:cs="宋体"/>
          <w:sz w:val="72"/>
          <w:szCs w:val="72"/>
          <w:highlight w:val="none"/>
        </w:rPr>
      </w:pPr>
      <w:r>
        <w:rPr>
          <w:rFonts w:hint="eastAsia" w:ascii="宋体" w:hAnsi="宋体" w:cs="宋体"/>
          <w:sz w:val="72"/>
          <w:szCs w:val="72"/>
          <w:highlight w:val="none"/>
        </w:rPr>
        <w:t>投 标 文 件</w:t>
      </w:r>
    </w:p>
    <w:p w14:paraId="2C460B9E">
      <w:pPr>
        <w:spacing w:line="360" w:lineRule="auto"/>
        <w:jc w:val="center"/>
        <w:outlineLvl w:val="9"/>
        <w:rPr>
          <w:rFonts w:hint="eastAsia" w:ascii="宋体" w:hAnsi="宋体" w:eastAsia="宋体" w:cs="宋体"/>
          <w:b w:val="0"/>
          <w:sz w:val="24"/>
          <w:szCs w:val="24"/>
          <w:highlight w:val="none"/>
          <w:u w:val="single"/>
        </w:rPr>
      </w:pPr>
      <w:r>
        <w:rPr>
          <w:rFonts w:hint="eastAsia" w:ascii="宋体" w:hAnsi="宋体" w:eastAsia="宋体" w:cs="宋体"/>
          <w:b w:val="0"/>
          <w:sz w:val="24"/>
          <w:szCs w:val="24"/>
          <w:highlight w:val="none"/>
        </w:rPr>
        <w:t>项目编号：</w:t>
      </w:r>
    </w:p>
    <w:p w14:paraId="79D33B64">
      <w:pPr>
        <w:spacing w:line="360" w:lineRule="auto"/>
        <w:jc w:val="center"/>
        <w:outlineLvl w:val="9"/>
        <w:rPr>
          <w:rFonts w:hint="eastAsia" w:ascii="宋体" w:hAnsi="宋体" w:eastAsia="宋体" w:cs="宋体"/>
          <w:b w:val="0"/>
          <w:szCs w:val="21"/>
          <w:highlight w:val="none"/>
        </w:rPr>
      </w:pPr>
    </w:p>
    <w:p w14:paraId="168D7E38">
      <w:pPr>
        <w:spacing w:line="360" w:lineRule="auto"/>
        <w:jc w:val="center"/>
        <w:outlineLvl w:val="9"/>
        <w:rPr>
          <w:rFonts w:hint="eastAsia" w:ascii="宋体" w:hAnsi="宋体" w:eastAsia="宋体" w:cs="宋体"/>
          <w:b w:val="0"/>
          <w:szCs w:val="21"/>
          <w:highlight w:val="none"/>
        </w:rPr>
      </w:pPr>
    </w:p>
    <w:p w14:paraId="37809611">
      <w:pPr>
        <w:spacing w:line="360" w:lineRule="auto"/>
        <w:jc w:val="center"/>
        <w:outlineLvl w:val="9"/>
        <w:rPr>
          <w:rFonts w:hint="eastAsia" w:ascii="宋体" w:hAnsi="宋体" w:eastAsia="宋体" w:cs="宋体"/>
          <w:b w:val="0"/>
          <w:szCs w:val="21"/>
          <w:highlight w:val="none"/>
        </w:rPr>
      </w:pPr>
    </w:p>
    <w:p w14:paraId="54E154B1">
      <w:pPr>
        <w:spacing w:line="360" w:lineRule="auto"/>
        <w:jc w:val="center"/>
        <w:outlineLvl w:val="9"/>
        <w:rPr>
          <w:rFonts w:hint="eastAsia" w:ascii="宋体" w:hAnsi="宋体" w:eastAsia="宋体" w:cs="宋体"/>
          <w:b w:val="0"/>
          <w:szCs w:val="21"/>
          <w:highlight w:val="none"/>
        </w:rPr>
      </w:pPr>
    </w:p>
    <w:p w14:paraId="066FFEFD">
      <w:pPr>
        <w:spacing w:line="360" w:lineRule="auto"/>
        <w:jc w:val="center"/>
        <w:outlineLvl w:val="9"/>
        <w:rPr>
          <w:rFonts w:hint="eastAsia" w:ascii="宋体" w:hAnsi="宋体" w:eastAsia="宋体" w:cs="宋体"/>
          <w:b w:val="0"/>
          <w:szCs w:val="21"/>
          <w:highlight w:val="none"/>
        </w:rPr>
      </w:pPr>
    </w:p>
    <w:p w14:paraId="3C462DA7">
      <w:pPr>
        <w:spacing w:line="360" w:lineRule="auto"/>
        <w:jc w:val="center"/>
        <w:outlineLvl w:val="9"/>
        <w:rPr>
          <w:rFonts w:hint="eastAsia" w:ascii="宋体" w:hAnsi="宋体" w:eastAsia="宋体" w:cs="宋体"/>
          <w:b w:val="0"/>
          <w:szCs w:val="21"/>
          <w:highlight w:val="none"/>
        </w:rPr>
      </w:pPr>
    </w:p>
    <w:p w14:paraId="7C74D5DB">
      <w:pPr>
        <w:spacing w:line="360" w:lineRule="auto"/>
        <w:jc w:val="center"/>
        <w:outlineLvl w:val="9"/>
        <w:rPr>
          <w:rFonts w:hint="eastAsia" w:ascii="宋体" w:hAnsi="宋体" w:eastAsia="宋体" w:cs="宋体"/>
          <w:b w:val="0"/>
          <w:sz w:val="28"/>
          <w:szCs w:val="28"/>
          <w:highlight w:val="none"/>
        </w:rPr>
      </w:pPr>
      <w:bookmarkStart w:id="42" w:name="_Toc25223"/>
      <w:r>
        <w:rPr>
          <w:rFonts w:hint="eastAsia" w:ascii="宋体" w:hAnsi="宋体" w:cs="宋体"/>
          <w:b w:val="0"/>
          <w:sz w:val="28"/>
          <w:szCs w:val="28"/>
          <w:highlight w:val="none"/>
          <w:lang w:eastAsia="zh-CN"/>
        </w:rPr>
        <w:t>供应商</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（盖单位章）</w:t>
      </w:r>
      <w:bookmarkEnd w:id="42"/>
    </w:p>
    <w:p w14:paraId="242062EF">
      <w:pPr>
        <w:spacing w:line="360" w:lineRule="auto"/>
        <w:jc w:val="center"/>
        <w:outlineLvl w:val="9"/>
        <w:rPr>
          <w:rFonts w:hint="eastAsia" w:ascii="宋体" w:hAnsi="宋体" w:eastAsia="宋体" w:cs="宋体"/>
          <w:b w:val="0"/>
          <w:sz w:val="28"/>
          <w:szCs w:val="28"/>
          <w:highlight w:val="none"/>
        </w:rPr>
      </w:pPr>
    </w:p>
    <w:p w14:paraId="3C26807E">
      <w:pPr>
        <w:spacing w:line="360" w:lineRule="auto"/>
        <w:jc w:val="center"/>
        <w:outlineLvl w:val="9"/>
        <w:rPr>
          <w:rFonts w:hint="eastAsia" w:ascii="宋体" w:hAnsi="宋体" w:eastAsia="宋体" w:cs="宋体"/>
          <w:b w:val="0"/>
          <w:sz w:val="28"/>
          <w:szCs w:val="28"/>
          <w:highlight w:val="none"/>
        </w:rPr>
      </w:pPr>
      <w:bookmarkStart w:id="43" w:name="_Toc24711"/>
      <w:r>
        <w:rPr>
          <w:rFonts w:hint="eastAsia" w:ascii="宋体" w:hAnsi="宋体" w:eastAsia="宋体" w:cs="宋体"/>
          <w:b w:val="0"/>
          <w:sz w:val="28"/>
          <w:szCs w:val="28"/>
          <w:highlight w:val="none"/>
        </w:rPr>
        <w:t>法定代表人</w:t>
      </w:r>
      <w:r>
        <w:rPr>
          <w:rFonts w:hint="eastAsia" w:ascii="宋体" w:hAnsi="宋体" w:eastAsia="宋体" w:cs="宋体"/>
          <w:b w:val="0"/>
          <w:sz w:val="28"/>
          <w:szCs w:val="28"/>
          <w:highlight w:val="none"/>
          <w:lang w:val="en-US" w:eastAsia="zh-CN"/>
        </w:rPr>
        <w:t>或</w:t>
      </w:r>
      <w:r>
        <w:rPr>
          <w:rFonts w:hint="eastAsia" w:ascii="宋体" w:hAnsi="宋体" w:eastAsia="宋体" w:cs="宋体"/>
          <w:b w:val="0"/>
          <w:sz w:val="28"/>
          <w:szCs w:val="28"/>
          <w:highlight w:val="none"/>
        </w:rPr>
        <w:t>授权委托代理人：</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（签字</w:t>
      </w:r>
      <w:r>
        <w:rPr>
          <w:rFonts w:hint="eastAsia" w:ascii="宋体" w:hAnsi="宋体" w:eastAsia="宋体" w:cs="宋体"/>
          <w:b w:val="0"/>
          <w:sz w:val="28"/>
          <w:szCs w:val="28"/>
          <w:highlight w:val="none"/>
          <w:lang w:eastAsia="zh-CN"/>
        </w:rPr>
        <w:t>或盖章</w:t>
      </w:r>
      <w:r>
        <w:rPr>
          <w:rFonts w:hint="eastAsia" w:ascii="宋体" w:hAnsi="宋体" w:eastAsia="宋体" w:cs="宋体"/>
          <w:b w:val="0"/>
          <w:sz w:val="28"/>
          <w:szCs w:val="28"/>
          <w:highlight w:val="none"/>
        </w:rPr>
        <w:t>）</w:t>
      </w:r>
      <w:bookmarkEnd w:id="43"/>
    </w:p>
    <w:p w14:paraId="73A383A8">
      <w:pPr>
        <w:spacing w:line="360" w:lineRule="auto"/>
        <w:jc w:val="center"/>
        <w:outlineLvl w:val="9"/>
        <w:rPr>
          <w:rFonts w:hint="eastAsia" w:ascii="宋体" w:hAnsi="宋体" w:eastAsia="宋体" w:cs="宋体"/>
          <w:b w:val="0"/>
          <w:szCs w:val="21"/>
          <w:highlight w:val="none"/>
          <w:u w:val="single"/>
        </w:rPr>
      </w:pPr>
    </w:p>
    <w:p w14:paraId="2031EFF5">
      <w:pPr>
        <w:spacing w:line="360" w:lineRule="auto"/>
        <w:jc w:val="center"/>
        <w:outlineLvl w:val="9"/>
        <w:rPr>
          <w:rFonts w:hint="eastAsia" w:ascii="宋体" w:hAnsi="宋体" w:eastAsia="宋体" w:cs="宋体"/>
          <w:b w:val="0"/>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418" w:left="1134" w:header="851" w:footer="992" w:gutter="0"/>
          <w:pgNumType w:fmt="decimal" w:start="1"/>
          <w:cols w:space="720" w:num="1"/>
          <w:docGrid w:type="lines" w:linePitch="312" w:charSpace="0"/>
        </w:sectPr>
      </w:pPr>
      <w:bookmarkStart w:id="44" w:name="_Toc4302"/>
      <w:r>
        <w:rPr>
          <w:rFonts w:hint="eastAsia" w:ascii="宋体" w:hAnsi="宋体" w:eastAsia="宋体" w:cs="宋体"/>
          <w:b w:val="0"/>
          <w:sz w:val="28"/>
          <w:szCs w:val="28"/>
          <w:highlight w:val="none"/>
        </w:rPr>
        <w:t>日期：</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年</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月</w:t>
      </w:r>
      <w:r>
        <w:rPr>
          <w:rFonts w:hint="eastAsia" w:ascii="宋体" w:hAnsi="宋体" w:eastAsia="宋体" w:cs="宋体"/>
          <w:b w:val="0"/>
          <w:sz w:val="28"/>
          <w:szCs w:val="28"/>
          <w:highlight w:val="none"/>
          <w:u w:val="single"/>
        </w:rPr>
        <w:t xml:space="preserve">  </w:t>
      </w:r>
      <w:r>
        <w:rPr>
          <w:rFonts w:hint="eastAsia" w:ascii="宋体" w:hAnsi="宋体" w:cs="宋体"/>
          <w:b w:val="0"/>
          <w:sz w:val="28"/>
          <w:szCs w:val="28"/>
          <w:highlight w:val="none"/>
          <w:u w:val="single"/>
          <w:lang w:val="en-US" w:eastAsia="zh-CN"/>
        </w:rPr>
        <w:t xml:space="preserve"> </w:t>
      </w:r>
      <w:r>
        <w:rPr>
          <w:rFonts w:hint="eastAsia" w:ascii="宋体" w:hAnsi="宋体" w:eastAsia="宋体" w:cs="宋体"/>
          <w:b w:val="0"/>
          <w:sz w:val="28"/>
          <w:szCs w:val="28"/>
          <w:highlight w:val="none"/>
          <w:u w:val="single"/>
        </w:rPr>
        <w:t xml:space="preserve">  </w:t>
      </w:r>
      <w:r>
        <w:rPr>
          <w:rFonts w:hint="eastAsia" w:ascii="宋体" w:hAnsi="宋体" w:eastAsia="宋体" w:cs="宋体"/>
          <w:b w:val="0"/>
          <w:sz w:val="28"/>
          <w:szCs w:val="28"/>
          <w:highlight w:val="none"/>
        </w:rPr>
        <w:t>日</w:t>
      </w:r>
      <w:bookmarkEnd w:id="44"/>
    </w:p>
    <w:p w14:paraId="1ABA38EC">
      <w:pPr>
        <w:tabs>
          <w:tab w:val="left" w:pos="720"/>
        </w:tabs>
        <w:ind w:left="0" w:firstLine="0"/>
        <w:jc w:val="center"/>
        <w:outlineLvl w:val="9"/>
        <w:rPr>
          <w:rFonts w:hint="eastAsia" w:ascii="宋体" w:hAnsi="宋体" w:eastAsia="宋体" w:cs="宋体"/>
          <w:sz w:val="44"/>
          <w:szCs w:val="44"/>
          <w:highlight w:val="none"/>
        </w:rPr>
      </w:pPr>
      <w:bookmarkStart w:id="45" w:name="_Toc184635137"/>
      <w:bookmarkStart w:id="46" w:name="_Toc382396569"/>
      <w:r>
        <w:rPr>
          <w:rFonts w:hint="eastAsia" w:ascii="宋体" w:hAnsi="宋体" w:eastAsia="宋体" w:cs="宋体"/>
          <w:sz w:val="44"/>
          <w:szCs w:val="44"/>
          <w:highlight w:val="none"/>
        </w:rPr>
        <w:t>目    录</w:t>
      </w:r>
      <w:bookmarkEnd w:id="45"/>
      <w:bookmarkEnd w:id="46"/>
    </w:p>
    <w:p w14:paraId="0DC178F1">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62AF0FDA">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p>
    <w:p w14:paraId="1408E88D">
      <w:pPr>
        <w:spacing w:line="360" w:lineRule="auto"/>
        <w:ind w:firstLine="480" w:firstLineChars="200"/>
        <w:jc w:val="center"/>
        <w:outlineLvl w:val="9"/>
        <w:rPr>
          <w:rFonts w:hint="eastAsia" w:ascii="宋体" w:hAnsi="宋体" w:eastAsia="宋体" w:cs="宋体"/>
          <w:b w:val="0"/>
          <w:sz w:val="24"/>
          <w:szCs w:val="24"/>
          <w:highlight w:val="none"/>
          <w:lang w:val="en-US" w:eastAsia="zh-CN"/>
        </w:rPr>
      </w:pPr>
      <w:r>
        <w:rPr>
          <w:rFonts w:hint="eastAsia" w:ascii="宋体" w:hAnsi="宋体" w:eastAsia="宋体" w:cs="宋体"/>
          <w:b w:val="0"/>
          <w:sz w:val="24"/>
          <w:szCs w:val="24"/>
          <w:highlight w:val="none"/>
          <w:lang w:val="en-US" w:eastAsia="zh-CN"/>
        </w:rPr>
        <w:t>格式自拟</w:t>
      </w:r>
    </w:p>
    <w:p w14:paraId="5CE171E7">
      <w:pPr>
        <w:pStyle w:val="11"/>
        <w:outlineLvl w:val="9"/>
        <w:rPr>
          <w:rFonts w:hint="eastAsia" w:ascii="宋体" w:hAnsi="宋体" w:eastAsia="宋体" w:cs="宋体"/>
          <w:b w:val="0"/>
          <w:sz w:val="24"/>
          <w:szCs w:val="24"/>
          <w:highlight w:val="none"/>
          <w:lang w:val="en-US" w:eastAsia="zh-CN"/>
        </w:rPr>
      </w:pPr>
    </w:p>
    <w:p w14:paraId="0F447854">
      <w:pPr>
        <w:spacing w:line="360" w:lineRule="auto"/>
        <w:ind w:firstLine="420" w:firstLineChars="200"/>
        <w:jc w:val="center"/>
        <w:outlineLvl w:val="9"/>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72251E9B">
      <w:pPr>
        <w:jc w:val="center"/>
        <w:outlineLvl w:val="9"/>
        <w:rPr>
          <w:rFonts w:hint="eastAsia" w:ascii="宋体" w:hAnsi="宋体" w:eastAsia="宋体" w:cs="宋体"/>
          <w:b/>
          <w:kern w:val="0"/>
          <w:sz w:val="32"/>
          <w:szCs w:val="20"/>
          <w:highlight w:val="none"/>
          <w:lang w:val="en-US" w:eastAsia="zh-CN" w:bidi="ar-SA"/>
        </w:rPr>
      </w:pPr>
      <w:bookmarkStart w:id="47" w:name="_Toc31889"/>
      <w:bookmarkStart w:id="48" w:name="_Toc184635138"/>
      <w:bookmarkStart w:id="49" w:name="_Toc382396570"/>
      <w:r>
        <w:rPr>
          <w:rFonts w:hint="eastAsia" w:ascii="宋体" w:hAnsi="宋体" w:eastAsia="宋体" w:cs="宋体"/>
          <w:b/>
          <w:kern w:val="0"/>
          <w:sz w:val="32"/>
          <w:szCs w:val="20"/>
          <w:highlight w:val="none"/>
          <w:lang w:val="en-US" w:eastAsia="zh-CN" w:bidi="ar-SA"/>
        </w:rPr>
        <w:t>一、投标函及投标函附录</w:t>
      </w:r>
      <w:bookmarkEnd w:id="47"/>
      <w:bookmarkEnd w:id="48"/>
      <w:bookmarkEnd w:id="49"/>
    </w:p>
    <w:p w14:paraId="4D67EBCE">
      <w:pPr>
        <w:jc w:val="center"/>
        <w:outlineLvl w:val="9"/>
        <w:rPr>
          <w:rFonts w:hint="eastAsia" w:ascii="宋体" w:hAnsi="宋体" w:eastAsia="宋体" w:cs="宋体"/>
          <w:b w:val="0"/>
          <w:bCs/>
          <w:kern w:val="0"/>
          <w:sz w:val="28"/>
          <w:szCs w:val="18"/>
          <w:highlight w:val="none"/>
          <w:lang w:val="en-US" w:eastAsia="zh-CN" w:bidi="ar-SA"/>
        </w:rPr>
      </w:pPr>
      <w:r>
        <w:rPr>
          <w:rFonts w:hint="eastAsia" w:ascii="宋体" w:hAnsi="宋体" w:eastAsia="宋体" w:cs="宋体"/>
          <w:b w:val="0"/>
          <w:bCs/>
          <w:kern w:val="0"/>
          <w:sz w:val="28"/>
          <w:szCs w:val="18"/>
          <w:highlight w:val="none"/>
          <w:lang w:val="en-US" w:eastAsia="zh-CN" w:bidi="ar-SA"/>
        </w:rPr>
        <w:t>（一）投标函</w:t>
      </w:r>
    </w:p>
    <w:p w14:paraId="57D3382D">
      <w:pPr>
        <w:autoSpaceDE w:val="0"/>
        <w:autoSpaceDN w:val="0"/>
        <w:adjustRightInd w:val="0"/>
        <w:spacing w:line="360" w:lineRule="auto"/>
        <w:rPr>
          <w:rFonts w:hint="eastAsia" w:ascii="宋体" w:hAnsi="宋体" w:cs="宋体"/>
          <w:kern w:val="0"/>
          <w:szCs w:val="21"/>
          <w:highlight w:val="none"/>
          <w:u w:val="single"/>
          <w:lang w:val="zh-CN"/>
        </w:rPr>
      </w:pPr>
      <w:r>
        <w:rPr>
          <w:rFonts w:hint="eastAsia" w:ascii="宋体" w:hAnsi="宋体" w:cs="宋体"/>
          <w:kern w:val="0"/>
          <w:szCs w:val="21"/>
          <w:highlight w:val="none"/>
          <w:u w:val="single"/>
          <w:lang w:val="zh-CN"/>
        </w:rPr>
        <w:t>（采购代理机构名称）：</w:t>
      </w:r>
    </w:p>
    <w:p w14:paraId="37F2CFA9">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根据你方</w:t>
      </w:r>
      <w:r>
        <w:rPr>
          <w:rFonts w:hint="eastAsia" w:ascii="宋体" w:hAnsi="宋体" w:cs="宋体"/>
          <w:szCs w:val="21"/>
          <w:highlight w:val="none"/>
          <w:u w:val="single"/>
          <w:lang w:val="zh-CN"/>
        </w:rPr>
        <w:t xml:space="preserve">  （项目名称）</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的编号为</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招标文件，我方正式授权的下述签字人</w:t>
      </w:r>
      <w:r>
        <w:rPr>
          <w:rFonts w:hint="eastAsia" w:ascii="宋体" w:hAnsi="宋体" w:cs="宋体"/>
          <w:szCs w:val="21"/>
          <w:highlight w:val="none"/>
          <w:u w:val="single"/>
          <w:lang w:val="zh-CN"/>
        </w:rPr>
        <w:t xml:space="preserve">  （姓名和职务）  </w:t>
      </w:r>
      <w:r>
        <w:rPr>
          <w:rFonts w:hint="eastAsia" w:ascii="宋体" w:hAnsi="宋体" w:cs="宋体"/>
          <w:szCs w:val="21"/>
          <w:highlight w:val="none"/>
          <w:lang w:val="zh-CN"/>
        </w:rPr>
        <w:t>代表我方</w:t>
      </w:r>
      <w:r>
        <w:rPr>
          <w:rFonts w:hint="eastAsia" w:ascii="宋体" w:hAnsi="宋体" w:cs="宋体"/>
          <w:szCs w:val="21"/>
          <w:highlight w:val="none"/>
          <w:u w:val="single"/>
          <w:lang w:val="zh-CN"/>
        </w:rPr>
        <w:t xml:space="preserve">  （投标人的名称）  </w:t>
      </w:r>
      <w:r>
        <w:rPr>
          <w:rFonts w:hint="eastAsia" w:ascii="宋体" w:hAnsi="宋体" w:cs="宋体"/>
          <w:szCs w:val="21"/>
          <w:highlight w:val="none"/>
          <w:lang w:val="zh-CN"/>
        </w:rPr>
        <w:t>，按照你方招标文件的规定，提交</w:t>
      </w:r>
      <w:r>
        <w:rPr>
          <w:rFonts w:hint="eastAsia" w:ascii="宋体" w:hAnsi="宋体" w:cs="宋体"/>
          <w:szCs w:val="21"/>
          <w:highlight w:val="none"/>
        </w:rPr>
        <w:t>“</w:t>
      </w:r>
      <w:r>
        <w:rPr>
          <w:rFonts w:hint="eastAsia" w:ascii="宋体" w:hAnsi="宋体" w:cs="宋体"/>
          <w:szCs w:val="21"/>
          <w:highlight w:val="none"/>
          <w:lang w:val="zh-CN"/>
        </w:rPr>
        <w:t>投标文件构成</w:t>
      </w:r>
      <w:r>
        <w:rPr>
          <w:rFonts w:hint="eastAsia" w:ascii="宋体" w:hAnsi="宋体" w:cs="宋体"/>
          <w:szCs w:val="21"/>
          <w:highlight w:val="none"/>
        </w:rPr>
        <w:t>”</w:t>
      </w:r>
      <w:r>
        <w:rPr>
          <w:rFonts w:hint="eastAsia" w:ascii="宋体" w:hAnsi="宋体" w:cs="宋体"/>
          <w:szCs w:val="21"/>
          <w:highlight w:val="none"/>
          <w:lang w:val="zh-CN"/>
        </w:rPr>
        <w:t>要求的全部文件，并保证所提供的全部文件是真实的、有效的和准确的。</w:t>
      </w:r>
    </w:p>
    <w:p w14:paraId="543015E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据此函，签字人兹宣布同意如下：</w:t>
      </w:r>
    </w:p>
    <w:p w14:paraId="6E41C496">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1.按招标文件规定提供货物投标</w:t>
      </w:r>
      <w:r>
        <w:rPr>
          <w:rFonts w:hint="eastAsia" w:ascii="宋体" w:hAnsi="宋体" w:cs="宋体"/>
          <w:szCs w:val="21"/>
          <w:highlight w:val="none"/>
          <w:lang w:val="en-US" w:eastAsia="zh-CN"/>
        </w:rPr>
        <w:t>报价</w:t>
      </w:r>
      <w:r>
        <w:rPr>
          <w:rFonts w:hint="eastAsia" w:ascii="宋体" w:hAnsi="宋体" w:cs="宋体"/>
          <w:szCs w:val="21"/>
          <w:highlight w:val="none"/>
          <w:lang w:val="zh-CN"/>
        </w:rPr>
        <w:t>为：</w:t>
      </w:r>
      <w:bookmarkStart w:id="50" w:name="OLE_LINK5"/>
      <w:r>
        <w:rPr>
          <w:rFonts w:hint="eastAsia" w:ascii="宋体" w:hAnsi="宋体" w:cs="宋体"/>
          <w:szCs w:val="21"/>
          <w:highlight w:val="none"/>
          <w:u w:val="single"/>
          <w:lang w:val="en-US" w:eastAsia="zh-CN"/>
        </w:rPr>
        <w:t>大写：               （小写：  ）</w:t>
      </w:r>
      <w:r>
        <w:rPr>
          <w:rFonts w:hint="eastAsia" w:ascii="宋体" w:hAnsi="宋体" w:cs="宋体"/>
          <w:szCs w:val="21"/>
          <w:highlight w:val="none"/>
          <w:u w:val="single"/>
          <w:lang w:val="zh-CN"/>
        </w:rPr>
        <w:t xml:space="preserve"> </w:t>
      </w:r>
      <w:bookmarkEnd w:id="50"/>
      <w:r>
        <w:rPr>
          <w:rFonts w:hint="eastAsia" w:ascii="宋体" w:hAnsi="宋体" w:cs="宋体"/>
          <w:szCs w:val="21"/>
          <w:highlight w:val="none"/>
          <w:lang w:val="zh-CN"/>
        </w:rPr>
        <w:t>。</w:t>
      </w:r>
    </w:p>
    <w:p w14:paraId="48A7AE8A">
      <w:pPr>
        <w:tabs>
          <w:tab w:val="left" w:pos="8175"/>
        </w:tabs>
        <w:autoSpaceDE w:val="0"/>
        <w:autoSpaceDN w:val="0"/>
        <w:adjustRightInd w:val="0"/>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lang w:val="zh-CN"/>
        </w:rPr>
        <w:t>2.如果我方中标，我们保证根据招标文件规定履行合同责任和义务。具体</w:t>
      </w:r>
      <w:r>
        <w:rPr>
          <w:rFonts w:hint="eastAsia" w:ascii="宋体" w:hAnsi="宋体" w:cs="宋体"/>
          <w:szCs w:val="21"/>
          <w:highlight w:val="none"/>
          <w:lang w:val="en-US" w:eastAsia="zh-CN"/>
        </w:rPr>
        <w:t>合同履行期限及供货期</w:t>
      </w:r>
      <w:r>
        <w:rPr>
          <w:rFonts w:hint="eastAsia" w:ascii="宋体" w:hAnsi="宋体" w:cs="宋体"/>
          <w:szCs w:val="21"/>
          <w:highlight w:val="none"/>
          <w:lang w:val="zh-CN"/>
        </w:rPr>
        <w:t>承诺如下：</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r>
        <w:rPr>
          <w:rFonts w:hint="eastAsia" w:ascii="宋体" w:hAnsi="宋体" w:cs="宋体"/>
          <w:szCs w:val="21"/>
          <w:highlight w:val="none"/>
          <w:lang w:val="zh-CN"/>
        </w:rPr>
        <w:t>。</w:t>
      </w:r>
    </w:p>
    <w:p w14:paraId="12DDB584">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.我们已详细阅读了全部招标文件，标段括招标文件的修改、补充文件、参考资料及有关的附件，我们接受招标文件的全部条款和条件，我们知道必须放弃提出含糊不清或误解的问题的权利。</w:t>
      </w:r>
    </w:p>
    <w:p w14:paraId="7058A761">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lang w:val="zh-CN"/>
        </w:rPr>
        <w:t>.我们对招标文件关于时限、程序方面的规定没有异议，保证按照招标文件规定的时限和程序参加投标活动。</w:t>
      </w:r>
    </w:p>
    <w:p w14:paraId="5C815C82">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5</w:t>
      </w:r>
      <w:r>
        <w:rPr>
          <w:rFonts w:hint="eastAsia" w:ascii="宋体" w:hAnsi="宋体" w:cs="宋体"/>
          <w:szCs w:val="21"/>
          <w:highlight w:val="none"/>
          <w:lang w:val="zh-CN"/>
        </w:rPr>
        <w:t>.我们同意在投标人须知规定的开标时间起遵循本投标书，并在投标人须知规定的投标有效期满之前均具有约束力，并有可能中标。</w:t>
      </w:r>
    </w:p>
    <w:p w14:paraId="3829CC7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6</w:t>
      </w:r>
      <w:r>
        <w:rPr>
          <w:rFonts w:hint="eastAsia" w:ascii="宋体" w:hAnsi="宋体" w:cs="宋体"/>
          <w:szCs w:val="21"/>
          <w:highlight w:val="none"/>
          <w:lang w:val="zh-CN"/>
        </w:rPr>
        <w:t>.我们如果在规定的投标有效期内撤回投标，则你方可不予退还我们的投标保证金。</w:t>
      </w:r>
    </w:p>
    <w:p w14:paraId="547B9C8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7</w:t>
      </w:r>
      <w:r>
        <w:rPr>
          <w:rFonts w:hint="eastAsia" w:ascii="宋体" w:hAnsi="宋体" w:cs="宋体"/>
          <w:szCs w:val="21"/>
          <w:highlight w:val="none"/>
          <w:lang w:val="zh-CN"/>
        </w:rPr>
        <w:t>.我们保证向你方提供你方可能要求的与本投标有关的任何证据或资料。</w:t>
      </w:r>
    </w:p>
    <w:p w14:paraId="27938DB8">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8</w:t>
      </w:r>
      <w:r>
        <w:rPr>
          <w:rFonts w:hint="eastAsia" w:ascii="宋体" w:hAnsi="宋体" w:cs="宋体"/>
          <w:szCs w:val="21"/>
          <w:highlight w:val="none"/>
          <w:lang w:val="zh-CN"/>
        </w:rPr>
        <w:t>.我们完全理解你方不一定要接受最低报价的投标或收到的任何投标。</w:t>
      </w:r>
    </w:p>
    <w:p w14:paraId="41213675">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9</w:t>
      </w:r>
      <w:r>
        <w:rPr>
          <w:rFonts w:hint="eastAsia" w:ascii="宋体" w:hAnsi="宋体" w:cs="宋体"/>
          <w:szCs w:val="21"/>
          <w:highlight w:val="none"/>
          <w:lang w:val="zh-CN"/>
        </w:rPr>
        <w:t>.</w:t>
      </w:r>
      <w:r>
        <w:rPr>
          <w:rFonts w:hint="eastAsia" w:ascii="宋体" w:hAnsi="宋体" w:cs="宋体"/>
          <w:bCs/>
          <w:szCs w:val="21"/>
          <w:highlight w:val="none"/>
          <w:lang w:val="zh-CN"/>
        </w:rPr>
        <w:t>投标有效期：投标截止之日后90天（日历天）</w:t>
      </w:r>
      <w:r>
        <w:rPr>
          <w:rFonts w:hint="eastAsia" w:ascii="宋体" w:hAnsi="宋体" w:cs="宋体"/>
          <w:szCs w:val="21"/>
          <w:highlight w:val="none"/>
          <w:lang w:val="zh-CN"/>
        </w:rPr>
        <w:t>。</w:t>
      </w:r>
    </w:p>
    <w:p w14:paraId="2631BA9B">
      <w:pPr>
        <w:tabs>
          <w:tab w:val="left" w:pos="709"/>
        </w:tabs>
        <w:autoSpaceDE w:val="0"/>
        <w:autoSpaceDN w:val="0"/>
        <w:adjustRightInd w:val="0"/>
        <w:spacing w:line="360" w:lineRule="auto"/>
        <w:ind w:firstLine="482"/>
        <w:rPr>
          <w:rFonts w:hint="eastAsia" w:ascii="宋体" w:hAnsi="宋体" w:cs="宋体"/>
          <w:kern w:val="0"/>
          <w:szCs w:val="21"/>
          <w:highlight w:val="none"/>
          <w:lang w:val="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lang w:val="zh-CN"/>
        </w:rPr>
        <w:t>.我方保证严格遵守《中华人民共和国政府采购法实施条例》的有关规定，若有下列情形之一的，我方将被处不予退还投标保证金，列入不良行为记录名单，在一至三年内禁止参加政府招标活动，并予以公告：</w:t>
      </w:r>
    </w:p>
    <w:p w14:paraId="6433336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1</w:t>
      </w:r>
      <w:r>
        <w:rPr>
          <w:rFonts w:hint="eastAsia" w:ascii="宋体" w:hAnsi="宋体" w:cs="宋体"/>
          <w:szCs w:val="21"/>
          <w:highlight w:val="none"/>
          <w:lang w:val="zh-CN"/>
        </w:rPr>
        <w:t>）提供虚假材料谋取中标、成交的；</w:t>
      </w:r>
    </w:p>
    <w:p w14:paraId="73538999">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2</w:t>
      </w:r>
      <w:r>
        <w:rPr>
          <w:rFonts w:hint="eastAsia" w:ascii="宋体" w:hAnsi="宋体" w:cs="宋体"/>
          <w:szCs w:val="21"/>
          <w:highlight w:val="none"/>
          <w:lang w:val="zh-CN"/>
        </w:rPr>
        <w:t>）采取不正当手段诋毁、排挤其他投标人的；</w:t>
      </w:r>
    </w:p>
    <w:p w14:paraId="0136F4D1">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）与其他投标人、招标机构或者采购单位人员或者其他有关人员恶意串通的；</w:t>
      </w:r>
    </w:p>
    <w:p w14:paraId="6880EB9A">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4</w:t>
      </w:r>
      <w:r>
        <w:rPr>
          <w:rFonts w:hint="eastAsia" w:ascii="宋体" w:hAnsi="宋体" w:cs="宋体"/>
          <w:szCs w:val="21"/>
          <w:highlight w:val="none"/>
          <w:lang w:val="zh-CN"/>
        </w:rPr>
        <w:t>）向评标委员会成员、招标机构或者采购单位人员或者其他有关人员行贿或者提供其他不正当利益的；</w:t>
      </w:r>
    </w:p>
    <w:p w14:paraId="0AA430D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5</w:t>
      </w:r>
      <w:r>
        <w:rPr>
          <w:rFonts w:hint="eastAsia" w:ascii="宋体" w:hAnsi="宋体" w:cs="宋体"/>
          <w:szCs w:val="21"/>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2D4CFF4B">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6</w:t>
      </w:r>
      <w:r>
        <w:rPr>
          <w:rFonts w:hint="eastAsia" w:ascii="宋体" w:hAnsi="宋体" w:cs="宋体"/>
          <w:szCs w:val="21"/>
          <w:highlight w:val="none"/>
          <w:lang w:val="zh-CN"/>
        </w:rPr>
        <w:t>）将中标项目转让给他人或者将中标项目分标段给他人的；</w:t>
      </w:r>
    </w:p>
    <w:p w14:paraId="2BB624D5">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7</w:t>
      </w:r>
      <w:r>
        <w:rPr>
          <w:rFonts w:hint="eastAsia" w:ascii="宋体" w:hAnsi="宋体" w:cs="宋体"/>
          <w:szCs w:val="21"/>
          <w:highlight w:val="none"/>
          <w:lang w:val="zh-CN"/>
        </w:rPr>
        <w:t>）签订合同后拒绝履行合同义务的；</w:t>
      </w:r>
    </w:p>
    <w:p w14:paraId="4DFF94C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8</w:t>
      </w:r>
      <w:r>
        <w:rPr>
          <w:rFonts w:hint="eastAsia" w:ascii="宋体" w:hAnsi="宋体" w:cs="宋体"/>
          <w:szCs w:val="21"/>
          <w:highlight w:val="none"/>
          <w:lang w:val="zh-CN"/>
        </w:rPr>
        <w:t>）拒绝有关部门监督检查或提供虚假情况的。</w:t>
      </w:r>
    </w:p>
    <w:p w14:paraId="73BD0766">
      <w:pPr>
        <w:autoSpaceDE w:val="0"/>
        <w:autoSpaceDN w:val="0"/>
        <w:adjustRightInd w:val="0"/>
        <w:spacing w:line="360" w:lineRule="auto"/>
        <w:ind w:firstLine="482"/>
        <w:rPr>
          <w:rFonts w:hint="eastAsia" w:ascii="宋体" w:hAnsi="宋体" w:cs="宋体"/>
          <w:szCs w:val="21"/>
          <w:highlight w:val="none"/>
          <w:u w:val="single"/>
          <w:lang w:val="zh-CN"/>
        </w:rPr>
      </w:pPr>
      <w:r>
        <w:rPr>
          <w:rFonts w:hint="eastAsia" w:ascii="宋体" w:hAnsi="宋体" w:cs="宋体"/>
          <w:szCs w:val="21"/>
          <w:highlight w:val="none"/>
          <w:lang w:val="zh-CN"/>
        </w:rPr>
        <w:t>投标人名称：</w:t>
      </w:r>
      <w:r>
        <w:rPr>
          <w:rFonts w:hint="eastAsia" w:ascii="宋体" w:hAnsi="宋体" w:cs="宋体"/>
          <w:szCs w:val="21"/>
          <w:highlight w:val="none"/>
          <w:u w:val="single"/>
          <w:lang w:val="zh-CN"/>
        </w:rPr>
        <w:t xml:space="preserve">            </w:t>
      </w:r>
      <w:r>
        <w:rPr>
          <w:rFonts w:hint="eastAsia" w:ascii="宋体" w:hAnsi="宋体" w:cs="宋体"/>
          <w:szCs w:val="21"/>
          <w:highlight w:val="none"/>
          <w:u w:val="single"/>
        </w:rPr>
        <w:t xml:space="preserve">           </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（加盖公章）</w:t>
      </w:r>
    </w:p>
    <w:p w14:paraId="267160F2">
      <w:pPr>
        <w:autoSpaceDE w:val="0"/>
        <w:autoSpaceDN w:val="0"/>
        <w:adjustRightInd w:val="0"/>
        <w:spacing w:line="360" w:lineRule="auto"/>
        <w:ind w:firstLine="482"/>
        <w:rPr>
          <w:rFonts w:hint="eastAsia" w:ascii="宋体" w:hAnsi="宋体" w:cs="宋体"/>
          <w:szCs w:val="21"/>
          <w:highlight w:val="none"/>
          <w:lang w:val="zh-CN"/>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cs="宋体"/>
          <w:szCs w:val="21"/>
          <w:highlight w:val="none"/>
          <w:lang w:val="zh-CN"/>
        </w:rPr>
        <w:t>：</w:t>
      </w:r>
      <w:r>
        <w:rPr>
          <w:rFonts w:hint="eastAsia" w:ascii="宋体" w:hAnsi="宋体" w:cs="宋体"/>
          <w:szCs w:val="21"/>
          <w:highlight w:val="none"/>
          <w:u w:val="single"/>
          <w:lang w:val="zh-CN"/>
        </w:rPr>
        <w:t xml:space="preserve">                 （签字或盖章） </w:t>
      </w:r>
    </w:p>
    <w:p w14:paraId="2E70BFA4">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地址：</w:t>
      </w:r>
      <w:r>
        <w:rPr>
          <w:rFonts w:hint="eastAsia" w:ascii="宋体" w:hAnsi="宋体" w:cs="宋体"/>
          <w:szCs w:val="21"/>
          <w:highlight w:val="none"/>
          <w:u w:val="single"/>
          <w:lang w:val="zh-CN"/>
        </w:rPr>
        <w:t xml:space="preserve">                                       </w:t>
      </w:r>
    </w:p>
    <w:p w14:paraId="021C3A00">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电话、传真或电传：</w:t>
      </w:r>
      <w:r>
        <w:rPr>
          <w:rFonts w:hint="eastAsia" w:ascii="宋体" w:hAnsi="宋体" w:cs="宋体"/>
          <w:szCs w:val="21"/>
          <w:highlight w:val="none"/>
          <w:u w:val="single"/>
          <w:lang w:val="zh-CN"/>
        </w:rPr>
        <w:t xml:space="preserve">                           </w:t>
      </w:r>
    </w:p>
    <w:p w14:paraId="67FC67B7">
      <w:pPr>
        <w:autoSpaceDE w:val="0"/>
        <w:autoSpaceDN w:val="0"/>
        <w:adjustRightInd w:val="0"/>
        <w:spacing w:line="360" w:lineRule="auto"/>
        <w:ind w:firstLine="480"/>
        <w:rPr>
          <w:rFonts w:hint="eastAsia" w:ascii="宋体" w:hAnsi="宋体" w:cs="宋体"/>
          <w:szCs w:val="21"/>
          <w:highlight w:val="none"/>
          <w:u w:val="single"/>
          <w:lang w:val="zh-CN"/>
        </w:rPr>
      </w:pPr>
      <w:r>
        <w:rPr>
          <w:rFonts w:hint="eastAsia" w:ascii="宋体" w:hAnsi="宋体" w:cs="宋体"/>
          <w:szCs w:val="21"/>
          <w:highlight w:val="none"/>
          <w:lang w:val="zh-CN"/>
        </w:rPr>
        <w:t>邮政编码：</w:t>
      </w:r>
      <w:r>
        <w:rPr>
          <w:rFonts w:hint="eastAsia" w:ascii="宋体" w:hAnsi="宋体" w:cs="宋体"/>
          <w:szCs w:val="21"/>
          <w:highlight w:val="none"/>
          <w:u w:val="single"/>
          <w:lang w:val="zh-CN"/>
        </w:rPr>
        <w:t xml:space="preserve">                                   </w:t>
      </w:r>
    </w:p>
    <w:p w14:paraId="556E0F2F">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日期：</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年</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月</w:t>
      </w:r>
      <w:r>
        <w:rPr>
          <w:rFonts w:hint="eastAsia" w:ascii="宋体" w:hAnsi="宋体" w:cs="宋体"/>
          <w:szCs w:val="21"/>
          <w:highlight w:val="none"/>
          <w:u w:val="single"/>
          <w:lang w:val="zh-CN"/>
        </w:rPr>
        <w:t xml:space="preserve">   </w:t>
      </w:r>
      <w:r>
        <w:rPr>
          <w:rFonts w:hint="eastAsia" w:ascii="宋体" w:hAnsi="宋体" w:cs="宋体"/>
          <w:szCs w:val="21"/>
          <w:highlight w:val="none"/>
          <w:lang w:val="zh-CN"/>
        </w:rPr>
        <w:t>日</w:t>
      </w:r>
    </w:p>
    <w:p w14:paraId="099828A9">
      <w:pPr>
        <w:autoSpaceDE w:val="0"/>
        <w:autoSpaceDN w:val="0"/>
        <w:adjustRightInd w:val="0"/>
        <w:spacing w:line="360" w:lineRule="auto"/>
        <w:ind w:firstLine="480"/>
        <w:rPr>
          <w:rFonts w:hint="eastAsia" w:ascii="宋体" w:hAnsi="宋体" w:cs="宋体"/>
          <w:szCs w:val="21"/>
          <w:highlight w:val="none"/>
          <w:lang w:val="zh-CN"/>
        </w:rPr>
      </w:pPr>
    </w:p>
    <w:p w14:paraId="0EDE1F79">
      <w:pPr>
        <w:wordWrap w:val="0"/>
        <w:spacing w:line="360" w:lineRule="auto"/>
        <w:ind w:right="420" w:firstLine="3498" w:firstLineChars="1666"/>
        <w:jc w:val="right"/>
        <w:rPr>
          <w:rFonts w:hint="eastAsia" w:ascii="宋体" w:hAnsi="宋体" w:eastAsia="宋体" w:cs="宋体"/>
          <w:b w:val="0"/>
          <w:sz w:val="21"/>
          <w:szCs w:val="21"/>
          <w:highlight w:val="none"/>
        </w:rPr>
      </w:pPr>
      <w:r>
        <w:rPr>
          <w:rFonts w:hint="eastAsia" w:ascii="宋体" w:hAnsi="宋体" w:cs="宋体"/>
          <w:szCs w:val="21"/>
          <w:highlight w:val="none"/>
          <w:lang w:val="zh-CN"/>
        </w:rPr>
        <w:t>请投标人注意：投标函必须按规定有效签署和加盖公章。</w:t>
      </w:r>
    </w:p>
    <w:p w14:paraId="436F5FA0">
      <w:pPr>
        <w:wordWrap w:val="0"/>
        <w:spacing w:line="360" w:lineRule="auto"/>
        <w:ind w:right="420" w:firstLine="3498" w:firstLineChars="1666"/>
        <w:jc w:val="right"/>
        <w:rPr>
          <w:rFonts w:hint="eastAsia" w:ascii="宋体" w:hAnsi="宋体" w:eastAsia="宋体" w:cs="宋体"/>
          <w:b w:val="0"/>
          <w:sz w:val="21"/>
          <w:szCs w:val="21"/>
          <w:highlight w:val="none"/>
        </w:rPr>
      </w:pPr>
    </w:p>
    <w:p w14:paraId="1B1F1681">
      <w:pPr>
        <w:spacing w:line="360" w:lineRule="auto"/>
        <w:ind w:firstLine="420" w:firstLineChars="200"/>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06E5E8A">
      <w:pPr>
        <w:autoSpaceDE w:val="0"/>
        <w:autoSpaceDN w:val="0"/>
        <w:adjustRightInd w:val="0"/>
        <w:spacing w:line="400" w:lineRule="exact"/>
        <w:jc w:val="center"/>
        <w:rPr>
          <w:rFonts w:hint="eastAsia" w:ascii="宋体" w:hAnsi="宋体" w:eastAsia="宋体" w:cs="宋体"/>
          <w:b w:val="0"/>
          <w:sz w:val="28"/>
          <w:szCs w:val="16"/>
          <w:highlight w:val="none"/>
          <w:lang w:val="zh-CN"/>
        </w:rPr>
      </w:pPr>
      <w:r>
        <w:rPr>
          <w:rFonts w:hint="eastAsia" w:ascii="宋体" w:hAnsi="宋体" w:eastAsia="宋体" w:cs="宋体"/>
          <w:b w:val="0"/>
          <w:sz w:val="28"/>
          <w:szCs w:val="16"/>
          <w:highlight w:val="none"/>
          <w:lang w:val="zh-CN"/>
        </w:rPr>
        <w:t>(二)投标函附录</w:t>
      </w:r>
    </w:p>
    <w:p w14:paraId="460E49C1">
      <w:pPr>
        <w:autoSpaceDE w:val="0"/>
        <w:autoSpaceDN w:val="0"/>
        <w:adjustRightInd w:val="0"/>
        <w:spacing w:line="400" w:lineRule="exact"/>
        <w:rPr>
          <w:rFonts w:hint="eastAsia" w:ascii="宋体" w:hAnsi="宋体" w:eastAsia="宋体" w:cs="宋体"/>
          <w:b w:val="0"/>
          <w:sz w:val="28"/>
          <w:szCs w:val="18"/>
          <w:highlight w:val="none"/>
          <w:lang w:val="zh-CN"/>
        </w:rPr>
      </w:pPr>
    </w:p>
    <w:tbl>
      <w:tblPr>
        <w:tblStyle w:val="24"/>
        <w:tblW w:w="99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0"/>
        <w:gridCol w:w="1890"/>
        <w:gridCol w:w="5685"/>
        <w:gridCol w:w="1333"/>
      </w:tblGrid>
      <w:tr w14:paraId="65E82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3CFC1C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序号</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14DB68EE">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名称</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C0FCBA7">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约定内容</w:t>
            </w:r>
          </w:p>
        </w:tc>
        <w:tc>
          <w:tcPr>
            <w:tcW w:w="1333" w:type="dxa"/>
            <w:tcBorders>
              <w:top w:val="single" w:color="auto" w:sz="4" w:space="0"/>
              <w:left w:val="single" w:color="auto" w:sz="4" w:space="0"/>
              <w:bottom w:val="single" w:color="auto" w:sz="4" w:space="0"/>
              <w:right w:val="single" w:color="auto" w:sz="4" w:space="0"/>
            </w:tcBorders>
            <w:noWrap w:val="0"/>
            <w:vAlign w:val="center"/>
          </w:tcPr>
          <w:p w14:paraId="3D2DFE56">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是否</w:t>
            </w:r>
          </w:p>
          <w:p w14:paraId="6F7D8745">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响应</w:t>
            </w:r>
          </w:p>
        </w:tc>
      </w:tr>
      <w:tr w14:paraId="272E8B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02EF34F">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1</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FDE5640">
            <w:pPr>
              <w:autoSpaceDE w:val="0"/>
              <w:autoSpaceDN w:val="0"/>
              <w:adjustRightInd w:val="0"/>
              <w:spacing w:line="300" w:lineRule="exact"/>
              <w:rPr>
                <w:rFonts w:hint="eastAsia" w:ascii="宋体" w:hAnsi="宋体" w:eastAsia="宋体" w:cs="宋体"/>
                <w:b w:val="0"/>
                <w:kern w:val="2"/>
                <w:sz w:val="21"/>
                <w:szCs w:val="21"/>
                <w:highlight w:val="none"/>
                <w:lang w:val="zh-CN" w:eastAsia="zh-CN" w:bidi="ar-SA"/>
              </w:rPr>
            </w:pPr>
            <w:r>
              <w:rPr>
                <w:rFonts w:hint="eastAsia" w:ascii="宋体" w:hAnsi="宋体" w:cs="宋体"/>
                <w:sz w:val="21"/>
                <w:szCs w:val="21"/>
                <w:highlight w:val="none"/>
                <w:lang w:val="en-US" w:eastAsia="zh-CN"/>
              </w:rPr>
              <w:t>合同履行期限</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792EA031">
            <w:pPr>
              <w:autoSpaceDE w:val="0"/>
              <w:autoSpaceDN w:val="0"/>
              <w:adjustRightInd w:val="0"/>
              <w:spacing w:line="300" w:lineRule="exact"/>
              <w:rPr>
                <w:rFonts w:hint="eastAsia" w:ascii="宋体" w:hAnsi="宋体" w:eastAsia="宋体" w:cs="宋体"/>
                <w:b w:val="0"/>
                <w:sz w:val="21"/>
                <w:szCs w:val="21"/>
                <w:highlight w:val="none"/>
                <w:lang w:val="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4E42D0B2">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7D28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0F6F5F4B">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2</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77611F48">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eastAsia="zh-CN"/>
              </w:rPr>
              <w:t>质量标准</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33F80CC0">
            <w:pPr>
              <w:spacing w:line="360" w:lineRule="auto"/>
              <w:rPr>
                <w:rFonts w:hint="eastAsia" w:ascii="宋体" w:hAnsi="宋体" w:eastAsia="宋体" w:cs="宋体"/>
                <w:b w:val="0"/>
                <w:kern w:val="15"/>
                <w:sz w:val="21"/>
                <w:szCs w:val="21"/>
                <w:highlight w:val="none"/>
                <w:lang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6FA222A5">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3B753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5E7E3CDC">
            <w:pPr>
              <w:autoSpaceDE w:val="0"/>
              <w:autoSpaceDN w:val="0"/>
              <w:adjustRightInd w:val="0"/>
              <w:spacing w:line="300" w:lineRule="exact"/>
              <w:rPr>
                <w:rFonts w:hint="eastAsia" w:ascii="宋体" w:hAnsi="宋体" w:eastAsia="宋体" w:cs="宋体"/>
                <w:b w:val="0"/>
                <w:sz w:val="21"/>
                <w:szCs w:val="21"/>
                <w:highlight w:val="none"/>
                <w:lang w:val="zh-CN"/>
              </w:rPr>
            </w:pPr>
            <w:r>
              <w:rPr>
                <w:rFonts w:hint="eastAsia" w:ascii="宋体" w:hAnsi="宋体" w:eastAsia="宋体" w:cs="宋体"/>
                <w:b w:val="0"/>
                <w:sz w:val="21"/>
                <w:szCs w:val="21"/>
                <w:highlight w:val="none"/>
                <w:lang w:val="zh-CN"/>
              </w:rPr>
              <w:t>3</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4395749A">
            <w:pPr>
              <w:autoSpaceDE w:val="0"/>
              <w:autoSpaceDN w:val="0"/>
              <w:adjustRightInd w:val="0"/>
              <w:spacing w:line="300" w:lineRule="exact"/>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投标有效期</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48C955A1">
            <w:pPr>
              <w:autoSpaceDE w:val="0"/>
              <w:autoSpaceDN w:val="0"/>
              <w:adjustRightInd w:val="0"/>
              <w:spacing w:line="300" w:lineRule="exact"/>
              <w:jc w:val="left"/>
              <w:rPr>
                <w:rFonts w:hint="eastAsia" w:ascii="宋体" w:hAnsi="宋体" w:eastAsia="宋体" w:cs="宋体"/>
                <w:b w:val="0"/>
                <w:sz w:val="21"/>
                <w:szCs w:val="21"/>
                <w:highlight w:val="none"/>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15ED3EE4">
            <w:pPr>
              <w:autoSpaceDE w:val="0"/>
              <w:autoSpaceDN w:val="0"/>
              <w:adjustRightInd w:val="0"/>
              <w:spacing w:line="300" w:lineRule="exact"/>
              <w:rPr>
                <w:rFonts w:hint="eastAsia" w:ascii="宋体" w:hAnsi="宋体" w:eastAsia="宋体" w:cs="宋体"/>
                <w:b w:val="0"/>
                <w:sz w:val="21"/>
                <w:szCs w:val="21"/>
                <w:highlight w:val="none"/>
                <w:lang w:val="zh-CN"/>
              </w:rPr>
            </w:pPr>
          </w:p>
        </w:tc>
      </w:tr>
      <w:tr w14:paraId="4E6B2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3F52BD73">
            <w:pPr>
              <w:autoSpaceDE w:val="0"/>
              <w:autoSpaceDN w:val="0"/>
              <w:adjustRightInd w:val="0"/>
              <w:spacing w:line="300" w:lineRule="exac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1890" w:type="dxa"/>
            <w:tcBorders>
              <w:top w:val="single" w:color="auto" w:sz="4" w:space="0"/>
              <w:left w:val="single" w:color="auto" w:sz="4" w:space="0"/>
              <w:bottom w:val="single" w:color="auto" w:sz="4" w:space="0"/>
              <w:right w:val="single" w:color="auto" w:sz="4" w:space="0"/>
            </w:tcBorders>
            <w:noWrap w:val="0"/>
            <w:vAlign w:val="center"/>
          </w:tcPr>
          <w:p w14:paraId="3EB00F8C">
            <w:pPr>
              <w:autoSpaceDE w:val="0"/>
              <w:autoSpaceDN w:val="0"/>
              <w:adjustRightInd w:val="0"/>
              <w:spacing w:line="300" w:lineRule="exact"/>
              <w:jc w:val="left"/>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lang w:val="en-US" w:eastAsia="zh-CN"/>
              </w:rPr>
              <w:t>......</w:t>
            </w:r>
          </w:p>
        </w:tc>
        <w:tc>
          <w:tcPr>
            <w:tcW w:w="5685" w:type="dxa"/>
            <w:tcBorders>
              <w:top w:val="single" w:color="auto" w:sz="4" w:space="0"/>
              <w:left w:val="single" w:color="auto" w:sz="4" w:space="0"/>
              <w:bottom w:val="single" w:color="auto" w:sz="4" w:space="0"/>
              <w:right w:val="single" w:color="auto" w:sz="4" w:space="0"/>
            </w:tcBorders>
            <w:noWrap w:val="0"/>
            <w:vAlign w:val="center"/>
          </w:tcPr>
          <w:p w14:paraId="0E7CADA3">
            <w:pPr>
              <w:autoSpaceDE w:val="0"/>
              <w:autoSpaceDN w:val="0"/>
              <w:adjustRightInd w:val="0"/>
              <w:spacing w:line="300" w:lineRule="exact"/>
              <w:jc w:val="left"/>
              <w:rPr>
                <w:rFonts w:hint="eastAsia" w:ascii="宋体" w:hAnsi="宋体" w:eastAsia="宋体" w:cs="宋体"/>
                <w:b w:val="0"/>
                <w:sz w:val="21"/>
                <w:szCs w:val="21"/>
                <w:highlight w:val="none"/>
                <w:lang w:val="en-US" w:eastAsia="zh-CN"/>
              </w:rPr>
            </w:pPr>
          </w:p>
        </w:tc>
        <w:tc>
          <w:tcPr>
            <w:tcW w:w="1333" w:type="dxa"/>
            <w:tcBorders>
              <w:top w:val="single" w:color="auto" w:sz="4" w:space="0"/>
              <w:left w:val="single" w:color="auto" w:sz="4" w:space="0"/>
              <w:bottom w:val="single" w:color="auto" w:sz="4" w:space="0"/>
              <w:right w:val="single" w:color="auto" w:sz="4" w:space="0"/>
            </w:tcBorders>
            <w:noWrap w:val="0"/>
            <w:vAlign w:val="center"/>
          </w:tcPr>
          <w:p w14:paraId="0B248573">
            <w:pPr>
              <w:autoSpaceDE w:val="0"/>
              <w:autoSpaceDN w:val="0"/>
              <w:adjustRightInd w:val="0"/>
              <w:spacing w:line="300" w:lineRule="exact"/>
              <w:rPr>
                <w:rFonts w:hint="eastAsia" w:ascii="宋体" w:hAnsi="宋体" w:eastAsia="宋体" w:cs="宋体"/>
                <w:b w:val="0"/>
                <w:sz w:val="21"/>
                <w:szCs w:val="21"/>
                <w:highlight w:val="none"/>
                <w:lang w:val="zh-CN"/>
              </w:rPr>
            </w:pPr>
          </w:p>
        </w:tc>
      </w:tr>
    </w:tbl>
    <w:p w14:paraId="0846F5BC">
      <w:pPr>
        <w:autoSpaceDE w:val="0"/>
        <w:autoSpaceDN w:val="0"/>
        <w:adjustRightInd w:val="0"/>
        <w:spacing w:line="400" w:lineRule="exact"/>
        <w:jc w:val="left"/>
        <w:rPr>
          <w:rFonts w:hint="eastAsia" w:ascii="宋体" w:hAnsi="宋体" w:eastAsia="宋体" w:cs="宋体"/>
          <w:b w:val="0"/>
          <w:szCs w:val="18"/>
          <w:highlight w:val="none"/>
        </w:rPr>
      </w:pPr>
    </w:p>
    <w:p w14:paraId="7A248C3A">
      <w:pPr>
        <w:ind w:left="2663" w:leftChars="1268" w:firstLine="2171" w:firstLineChars="1034"/>
        <w:jc w:val="left"/>
        <w:rPr>
          <w:rFonts w:hint="eastAsia" w:ascii="宋体" w:hAnsi="宋体" w:eastAsia="宋体" w:cs="宋体"/>
          <w:b w:val="0"/>
          <w:sz w:val="21"/>
          <w:szCs w:val="21"/>
          <w:highlight w:val="none"/>
        </w:rPr>
      </w:pPr>
      <w:bookmarkStart w:id="51" w:name="_Toc382396571"/>
      <w:bookmarkStart w:id="52" w:name="_Toc4402"/>
      <w:bookmarkStart w:id="53" w:name="_Toc184635139"/>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74F75C95">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2E367BB7">
      <w:pPr>
        <w:ind w:left="4320" w:firstLine="380"/>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1C2659B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4C1C1C8">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FA0D9AA">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05E2870F">
      <w:pPr>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br w:type="page"/>
      </w:r>
    </w:p>
    <w:p w14:paraId="388B7505">
      <w:pPr>
        <w:tabs>
          <w:tab w:val="left" w:pos="720"/>
        </w:tabs>
        <w:jc w:val="center"/>
        <w:outlineLvl w:val="9"/>
        <w:rPr>
          <w:rFonts w:hint="eastAsia" w:ascii="宋体" w:hAnsi="宋体" w:eastAsia="宋体" w:cs="宋体"/>
          <w:b/>
          <w:bCs/>
          <w:sz w:val="32"/>
          <w:szCs w:val="36"/>
          <w:highlight w:val="none"/>
        </w:rPr>
      </w:pPr>
      <w:r>
        <w:rPr>
          <w:rFonts w:hint="eastAsia" w:ascii="宋体" w:hAnsi="宋体" w:eastAsia="宋体" w:cs="宋体"/>
          <w:b/>
          <w:bCs/>
          <w:sz w:val="32"/>
          <w:szCs w:val="36"/>
          <w:highlight w:val="none"/>
        </w:rPr>
        <w:t>二、法定代表人身份证明</w:t>
      </w:r>
      <w:bookmarkEnd w:id="51"/>
      <w:bookmarkEnd w:id="52"/>
      <w:bookmarkEnd w:id="53"/>
    </w:p>
    <w:p w14:paraId="522A0F3A">
      <w:pPr>
        <w:spacing w:line="360" w:lineRule="auto"/>
        <w:ind w:firstLine="480" w:firstLineChars="200"/>
        <w:rPr>
          <w:rFonts w:hint="eastAsia" w:ascii="宋体" w:hAnsi="宋体" w:eastAsia="宋体" w:cs="宋体"/>
          <w:b w:val="0"/>
          <w:sz w:val="24"/>
          <w:szCs w:val="24"/>
          <w:highlight w:val="none"/>
        </w:rPr>
      </w:pPr>
    </w:p>
    <w:p w14:paraId="4F6AF25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6BE01AA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单位性质：</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B28305F">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地址：</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28402D7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6ABCCF4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 xml:space="preserve"> .</w:t>
      </w:r>
    </w:p>
    <w:p w14:paraId="72EAF1D3">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性别：</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年龄：</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职务：</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_系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w:t>
      </w:r>
    </w:p>
    <w:p w14:paraId="5BFBFA73">
      <w:pPr>
        <w:spacing w:line="360" w:lineRule="auto"/>
        <w:ind w:firstLine="840" w:firstLineChars="4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特此证明。</w:t>
      </w:r>
    </w:p>
    <w:p w14:paraId="09DA4471">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附：法定代表人身份证复印件加盖单位公章</w:t>
      </w:r>
    </w:p>
    <w:p w14:paraId="48234829">
      <w:pPr>
        <w:spacing w:line="360" w:lineRule="auto"/>
        <w:ind w:firstLine="420" w:firstLineChars="200"/>
        <w:jc w:val="both"/>
        <w:rPr>
          <w:rFonts w:hint="eastAsia" w:ascii="宋体" w:hAnsi="宋体" w:eastAsia="宋体" w:cs="宋体"/>
          <w:b w:val="0"/>
          <w:sz w:val="21"/>
          <w:szCs w:val="21"/>
          <w:highlight w:val="none"/>
        </w:rPr>
      </w:pPr>
    </w:p>
    <w:p w14:paraId="2057EBA0">
      <w:pPr>
        <w:spacing w:line="360" w:lineRule="auto"/>
        <w:ind w:firstLine="420" w:firstLineChars="200"/>
        <w:jc w:val="both"/>
        <w:rPr>
          <w:rFonts w:hint="eastAsia" w:ascii="宋体" w:hAnsi="宋体" w:eastAsia="宋体" w:cs="宋体"/>
          <w:b w:val="0"/>
          <w:sz w:val="21"/>
          <w:szCs w:val="21"/>
          <w:highlight w:val="none"/>
        </w:rPr>
      </w:pPr>
    </w:p>
    <w:p w14:paraId="542B74A0">
      <w:pPr>
        <w:spacing w:line="360" w:lineRule="auto"/>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45B83350">
      <w:pPr>
        <w:spacing w:line="360" w:lineRule="auto"/>
        <w:ind w:firstLine="4515" w:firstLineChars="2150"/>
        <w:jc w:val="both"/>
        <w:rPr>
          <w:rFonts w:hint="eastAsia" w:ascii="宋体" w:hAnsi="宋体" w:eastAsia="宋体" w:cs="宋体"/>
          <w:b w:val="0"/>
          <w:sz w:val="21"/>
          <w:szCs w:val="21"/>
          <w:highlight w:val="none"/>
          <w:u w:val="single"/>
        </w:rPr>
      </w:pPr>
    </w:p>
    <w:p w14:paraId="7037164B">
      <w:pPr>
        <w:spacing w:line="360" w:lineRule="auto"/>
        <w:ind w:firstLine="4515" w:firstLineChars="215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7CAB8B48">
      <w:pPr>
        <w:spacing w:line="360" w:lineRule="auto"/>
        <w:ind w:firstLine="420" w:firstLineChars="200"/>
        <w:jc w:val="right"/>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36A190BF">
      <w:pPr>
        <w:tabs>
          <w:tab w:val="left" w:pos="720"/>
        </w:tabs>
        <w:jc w:val="center"/>
        <w:outlineLvl w:val="9"/>
        <w:rPr>
          <w:rFonts w:hint="eastAsia" w:ascii="宋体" w:hAnsi="宋体" w:eastAsia="宋体" w:cs="宋体"/>
          <w:b/>
          <w:bCs/>
          <w:sz w:val="32"/>
          <w:szCs w:val="36"/>
          <w:highlight w:val="none"/>
        </w:rPr>
      </w:pPr>
      <w:bookmarkStart w:id="54" w:name="_Toc8835"/>
      <w:bookmarkStart w:id="55" w:name="_Toc184635140"/>
      <w:bookmarkStart w:id="56" w:name="_Toc382396572"/>
      <w:r>
        <w:rPr>
          <w:rFonts w:hint="eastAsia" w:ascii="宋体" w:hAnsi="宋体" w:eastAsia="宋体" w:cs="宋体"/>
          <w:b/>
          <w:bCs/>
          <w:sz w:val="32"/>
          <w:szCs w:val="36"/>
          <w:highlight w:val="none"/>
        </w:rPr>
        <w:t>三、授权委托书</w:t>
      </w:r>
      <w:bookmarkEnd w:id="54"/>
      <w:bookmarkEnd w:id="55"/>
      <w:bookmarkEnd w:id="56"/>
    </w:p>
    <w:p w14:paraId="1601CCD2">
      <w:pPr>
        <w:spacing w:line="360" w:lineRule="auto"/>
        <w:ind w:firstLine="420" w:firstLineChars="200"/>
        <w:rPr>
          <w:rFonts w:hint="eastAsia" w:ascii="宋体" w:hAnsi="宋体" w:eastAsia="宋体" w:cs="宋体"/>
          <w:b w:val="0"/>
          <w:szCs w:val="21"/>
          <w:highlight w:val="none"/>
        </w:rPr>
      </w:pPr>
    </w:p>
    <w:p w14:paraId="2944868A">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本人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（姓名）系</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名称）的法定代表人，现委托</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（姓名）为我方代理人。代理人根据授权，以我方名义签署、澄清、说明、补正、递交、撤回、修改</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（项目名称）</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lang w:eastAsia="zh-CN"/>
        </w:rPr>
        <w:t>投标文件</w:t>
      </w:r>
      <w:r>
        <w:rPr>
          <w:rFonts w:hint="eastAsia" w:ascii="宋体" w:hAnsi="宋体" w:eastAsia="宋体" w:cs="宋体"/>
          <w:b w:val="0"/>
          <w:sz w:val="21"/>
          <w:szCs w:val="21"/>
          <w:highlight w:val="none"/>
        </w:rPr>
        <w:t>、签订合同和处理有关事宜，其法律后果由我方承担。</w:t>
      </w:r>
    </w:p>
    <w:p w14:paraId="5058FAB1">
      <w:pPr>
        <w:spacing w:line="360" w:lineRule="auto"/>
        <w:ind w:firstLine="420" w:firstLineChars="200"/>
        <w:jc w:val="both"/>
        <w:rPr>
          <w:rFonts w:hint="eastAsia" w:ascii="宋体" w:hAnsi="宋体" w:eastAsia="宋体" w:cs="宋体"/>
          <w:b w:val="0"/>
          <w:sz w:val="21"/>
          <w:szCs w:val="21"/>
          <w:highlight w:val="none"/>
          <w:lang w:val="en-US" w:eastAsia="zh-CN"/>
        </w:rPr>
      </w:pPr>
      <w:r>
        <w:rPr>
          <w:rFonts w:hint="eastAsia" w:ascii="宋体" w:hAnsi="宋体" w:eastAsia="宋体" w:cs="宋体"/>
          <w:b w:val="0"/>
          <w:sz w:val="21"/>
          <w:szCs w:val="21"/>
          <w:highlight w:val="none"/>
        </w:rPr>
        <w:t>委托期限：</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p>
    <w:p w14:paraId="1743FD46">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代理人无转委托权。</w:t>
      </w:r>
    </w:p>
    <w:p w14:paraId="01811ED2">
      <w:pPr>
        <w:spacing w:line="360" w:lineRule="auto"/>
        <w:ind w:firstLine="420" w:firstLineChars="20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附：委托代理人身份证复印件加盖单位公章</w:t>
      </w:r>
    </w:p>
    <w:p w14:paraId="44438DBC">
      <w:pPr>
        <w:spacing w:line="360" w:lineRule="auto"/>
        <w:ind w:firstLine="420" w:firstLineChars="200"/>
        <w:jc w:val="both"/>
        <w:rPr>
          <w:rFonts w:hint="eastAsia" w:ascii="宋体" w:hAnsi="宋体" w:eastAsia="宋体" w:cs="宋体"/>
          <w:b w:val="0"/>
          <w:sz w:val="21"/>
          <w:szCs w:val="21"/>
          <w:highlight w:val="none"/>
        </w:rPr>
      </w:pPr>
    </w:p>
    <w:p w14:paraId="3A649029">
      <w:pPr>
        <w:spacing w:line="360" w:lineRule="auto"/>
        <w:ind w:firstLine="420" w:firstLineChars="200"/>
        <w:jc w:val="both"/>
        <w:rPr>
          <w:rFonts w:hint="eastAsia" w:ascii="宋体" w:hAnsi="宋体" w:eastAsia="宋体" w:cs="宋体"/>
          <w:b w:val="0"/>
          <w:sz w:val="21"/>
          <w:szCs w:val="21"/>
          <w:highlight w:val="none"/>
        </w:rPr>
      </w:pPr>
    </w:p>
    <w:p w14:paraId="74E1EFB3">
      <w:pPr>
        <w:spacing w:line="360" w:lineRule="auto"/>
        <w:ind w:firstLine="420" w:firstLineChars="200"/>
        <w:jc w:val="both"/>
        <w:rPr>
          <w:rFonts w:hint="eastAsia" w:ascii="宋体" w:hAnsi="宋体" w:eastAsia="宋体" w:cs="宋体"/>
          <w:b w:val="0"/>
          <w:sz w:val="21"/>
          <w:szCs w:val="21"/>
          <w:highlight w:val="none"/>
        </w:rPr>
      </w:pPr>
    </w:p>
    <w:p w14:paraId="0B7E9B60">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（盖单位章）</w:t>
      </w:r>
    </w:p>
    <w:p w14:paraId="1F40CCD5">
      <w:pPr>
        <w:spacing w:line="360" w:lineRule="auto"/>
        <w:ind w:firstLine="420" w:firstLineChars="200"/>
        <w:jc w:val="both"/>
        <w:rPr>
          <w:rFonts w:hint="eastAsia" w:ascii="宋体" w:hAnsi="宋体" w:eastAsia="宋体" w:cs="宋体"/>
          <w:b w:val="0"/>
          <w:sz w:val="21"/>
          <w:szCs w:val="21"/>
          <w:highlight w:val="none"/>
        </w:rPr>
      </w:pPr>
    </w:p>
    <w:p w14:paraId="16330F0D">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20FD62DF">
      <w:pPr>
        <w:spacing w:line="360" w:lineRule="auto"/>
        <w:ind w:firstLine="420" w:firstLineChars="200"/>
        <w:jc w:val="both"/>
        <w:rPr>
          <w:rFonts w:hint="eastAsia" w:ascii="宋体" w:hAnsi="宋体" w:eastAsia="宋体" w:cs="宋体"/>
          <w:b w:val="0"/>
          <w:sz w:val="21"/>
          <w:szCs w:val="21"/>
          <w:highlight w:val="none"/>
        </w:rPr>
      </w:pPr>
    </w:p>
    <w:p w14:paraId="00E6D4D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1BFF8424">
      <w:pPr>
        <w:spacing w:line="360" w:lineRule="auto"/>
        <w:ind w:firstLine="420" w:firstLineChars="200"/>
        <w:jc w:val="both"/>
        <w:rPr>
          <w:rFonts w:hint="eastAsia" w:ascii="宋体" w:hAnsi="宋体" w:eastAsia="宋体" w:cs="宋体"/>
          <w:b w:val="0"/>
          <w:sz w:val="21"/>
          <w:szCs w:val="21"/>
          <w:highlight w:val="none"/>
        </w:rPr>
      </w:pPr>
    </w:p>
    <w:p w14:paraId="42F62383">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委托代理人：</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p>
    <w:p w14:paraId="1A516D92">
      <w:pPr>
        <w:spacing w:line="360" w:lineRule="auto"/>
        <w:ind w:firstLine="420" w:firstLineChars="200"/>
        <w:jc w:val="both"/>
        <w:rPr>
          <w:rFonts w:hint="eastAsia" w:ascii="宋体" w:hAnsi="宋体" w:eastAsia="宋体" w:cs="宋体"/>
          <w:b w:val="0"/>
          <w:sz w:val="21"/>
          <w:szCs w:val="21"/>
          <w:highlight w:val="none"/>
        </w:rPr>
      </w:pPr>
    </w:p>
    <w:p w14:paraId="4FAFC182">
      <w:pPr>
        <w:spacing w:line="360" w:lineRule="auto"/>
        <w:ind w:firstLine="4725" w:firstLineChars="2250"/>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身份证号码：</w:t>
      </w:r>
      <w:r>
        <w:rPr>
          <w:rFonts w:hint="eastAsia" w:ascii="宋体" w:hAnsi="宋体" w:eastAsia="宋体" w:cs="宋体"/>
          <w:b w:val="0"/>
          <w:sz w:val="21"/>
          <w:szCs w:val="21"/>
          <w:highlight w:val="none"/>
          <w:u w:val="single"/>
        </w:rPr>
        <w:t xml:space="preserve">                                .</w:t>
      </w:r>
    </w:p>
    <w:p w14:paraId="4F42A58E">
      <w:pPr>
        <w:spacing w:line="360" w:lineRule="auto"/>
        <w:ind w:firstLine="5355" w:firstLineChars="2550"/>
        <w:jc w:val="both"/>
        <w:rPr>
          <w:rFonts w:hint="eastAsia" w:ascii="宋体" w:hAnsi="宋体" w:eastAsia="宋体" w:cs="宋体"/>
          <w:b w:val="0"/>
          <w:sz w:val="21"/>
          <w:szCs w:val="21"/>
          <w:highlight w:val="none"/>
        </w:rPr>
      </w:pPr>
    </w:p>
    <w:p w14:paraId="31E3E007">
      <w:pPr>
        <w:spacing w:line="360" w:lineRule="auto"/>
        <w:ind w:firstLine="5040" w:firstLineChars="2400"/>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06D739D9">
      <w:pPr>
        <w:spacing w:line="360" w:lineRule="auto"/>
        <w:rPr>
          <w:rFonts w:hint="eastAsia" w:ascii="宋体" w:hAnsi="宋体" w:eastAsia="宋体" w:cs="宋体"/>
          <w:b w:val="0"/>
          <w:szCs w:val="21"/>
          <w:highlight w:val="none"/>
        </w:rPr>
        <w:sectPr>
          <w:pgSz w:w="11906" w:h="16838"/>
          <w:pgMar w:top="1418" w:right="1134" w:bottom="1418" w:left="1134" w:header="851" w:footer="992" w:gutter="0"/>
          <w:pgNumType w:fmt="decimal"/>
          <w:cols w:space="720" w:num="1"/>
          <w:docGrid w:type="lines" w:linePitch="312" w:charSpace="0"/>
        </w:sectPr>
      </w:pPr>
    </w:p>
    <w:p w14:paraId="05FF5BD5">
      <w:pPr>
        <w:autoSpaceDE w:val="0"/>
        <w:autoSpaceDN w:val="0"/>
        <w:adjustRightInd w:val="0"/>
        <w:rPr>
          <w:rFonts w:hint="eastAsia" w:ascii="宋体" w:hAnsi="宋体" w:cs="宋体"/>
          <w:b/>
          <w:sz w:val="24"/>
          <w:highlight w:val="none"/>
          <w:lang w:val="zh-CN"/>
        </w:rPr>
      </w:pPr>
      <w:bookmarkStart w:id="57" w:name="_Toc184635142"/>
      <w:r>
        <w:rPr>
          <w:rFonts w:hint="eastAsia" w:ascii="宋体" w:hAnsi="宋体" w:cs="宋体"/>
          <w:b/>
          <w:sz w:val="24"/>
          <w:highlight w:val="none"/>
          <w:lang w:val="zh-CN"/>
        </w:rPr>
        <w:t>投标人基本情况（加盖投标人公章和/或有效签署）</w:t>
      </w:r>
    </w:p>
    <w:p w14:paraId="4BC6B2FB">
      <w:pPr>
        <w:autoSpaceDE w:val="0"/>
        <w:autoSpaceDN w:val="0"/>
        <w:adjustRightInd w:val="0"/>
        <w:ind w:firstLine="435"/>
        <w:rPr>
          <w:rFonts w:hint="eastAsia" w:ascii="宋体" w:hAnsi="宋体" w:cs="宋体"/>
          <w:szCs w:val="21"/>
          <w:highlight w:val="none"/>
        </w:rPr>
      </w:pPr>
    </w:p>
    <w:p w14:paraId="75E8790E">
      <w:pPr>
        <w:autoSpaceDE w:val="0"/>
        <w:autoSpaceDN w:val="0"/>
        <w:adjustRightInd w:val="0"/>
        <w:spacing w:line="360" w:lineRule="auto"/>
        <w:ind w:firstLine="435"/>
        <w:rPr>
          <w:rFonts w:hint="eastAsia" w:ascii="宋体" w:hAnsi="宋体" w:cs="宋体"/>
          <w:szCs w:val="21"/>
          <w:highlight w:val="none"/>
        </w:rPr>
      </w:pPr>
      <w:r>
        <w:rPr>
          <w:rFonts w:hint="eastAsia" w:ascii="宋体" w:hAnsi="宋体" w:cs="宋体"/>
          <w:szCs w:val="21"/>
          <w:highlight w:val="none"/>
          <w:lang w:val="zh-CN"/>
        </w:rPr>
        <w:t>文字描述：企业性质、发展历程、经营规模、服务理念、技术力量等。</w:t>
      </w:r>
    </w:p>
    <w:p w14:paraId="2B0342FB">
      <w:pPr>
        <w:ind w:firstLine="420" w:firstLineChars="200"/>
        <w:rPr>
          <w:rFonts w:hint="eastAsia" w:ascii="宋体" w:hAnsi="宋体" w:cs="宋体"/>
          <w:b/>
          <w:bCs/>
          <w:kern w:val="2"/>
          <w:sz w:val="32"/>
          <w:szCs w:val="36"/>
          <w:highlight w:val="none"/>
          <w:lang w:val="en-US" w:eastAsia="zh-CN" w:bidi="ar-SA"/>
        </w:rPr>
      </w:pPr>
      <w:r>
        <w:rPr>
          <w:rFonts w:hint="eastAsia" w:ascii="宋体" w:hAnsi="宋体" w:cs="宋体"/>
          <w:szCs w:val="21"/>
          <w:highlight w:val="none"/>
          <w:lang w:val="zh-CN"/>
        </w:rPr>
        <w:t>图片描述：经营场所、主要产品、生产场所、工艺流程等（如有）。</w:t>
      </w:r>
      <w:r>
        <w:rPr>
          <w:rFonts w:hint="eastAsia" w:ascii="宋体" w:hAnsi="宋体" w:cs="宋体"/>
          <w:b/>
          <w:bCs/>
          <w:kern w:val="2"/>
          <w:sz w:val="32"/>
          <w:szCs w:val="36"/>
          <w:highlight w:val="none"/>
          <w:lang w:val="en-US" w:eastAsia="zh-CN" w:bidi="ar-SA"/>
        </w:rPr>
        <w:br w:type="page"/>
      </w:r>
    </w:p>
    <w:p w14:paraId="4917566C">
      <w:pPr>
        <w:tabs>
          <w:tab w:val="left" w:pos="720"/>
        </w:tabs>
        <w:ind w:left="0" w:firstLine="0"/>
        <w:jc w:val="center"/>
        <w:outlineLvl w:val="9"/>
        <w:rPr>
          <w:rFonts w:hint="eastAsia" w:ascii="宋体" w:hAnsi="宋体" w:eastAsia="宋体" w:cs="宋体"/>
          <w:b/>
          <w:bCs/>
          <w:kern w:val="2"/>
          <w:sz w:val="32"/>
          <w:szCs w:val="36"/>
          <w:highlight w:val="none"/>
          <w:lang w:val="en-US" w:eastAsia="zh-CN" w:bidi="ar-SA"/>
        </w:rPr>
      </w:pPr>
      <w:r>
        <w:rPr>
          <w:rFonts w:hint="eastAsia" w:ascii="宋体" w:hAnsi="宋体" w:cs="宋体"/>
          <w:b/>
          <w:bCs/>
          <w:kern w:val="2"/>
          <w:sz w:val="32"/>
          <w:szCs w:val="36"/>
          <w:highlight w:val="none"/>
          <w:lang w:val="en-US" w:eastAsia="zh-CN" w:bidi="ar-SA"/>
        </w:rPr>
        <w:t>四、开标一览表</w:t>
      </w:r>
    </w:p>
    <w:p w14:paraId="7DC7B530">
      <w:pPr>
        <w:autoSpaceDE w:val="0"/>
        <w:autoSpaceDN w:val="0"/>
        <w:adjustRightInd w:val="0"/>
        <w:spacing w:line="400" w:lineRule="exact"/>
        <w:ind w:firstLine="450" w:firstLineChars="250"/>
        <w:jc w:val="left"/>
        <w:rPr>
          <w:rFonts w:hint="eastAsia" w:ascii="宋体" w:hAnsi="宋体" w:eastAsia="宋体" w:cs="宋体"/>
          <w:b w:val="0"/>
          <w:sz w:val="18"/>
          <w:szCs w:val="18"/>
          <w:highlight w:val="none"/>
          <w:lang w:val="zh-CN"/>
        </w:rPr>
      </w:pPr>
    </w:p>
    <w:p w14:paraId="045F00CD">
      <w:pPr>
        <w:jc w:val="both"/>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p w14:paraId="51FF2B55">
      <w:pPr>
        <w:jc w:val="lef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项目编号：</w:t>
      </w:r>
    </w:p>
    <w:p w14:paraId="308D5089">
      <w:pPr>
        <w:jc w:val="left"/>
        <w:rPr>
          <w:rFonts w:hint="eastAsia" w:ascii="宋体" w:hAnsi="宋体" w:eastAsia="宋体" w:cs="宋体"/>
          <w:b w:val="0"/>
          <w:sz w:val="21"/>
          <w:szCs w:val="21"/>
          <w:highlight w:val="none"/>
          <w:u w:val="single"/>
        </w:rPr>
      </w:pPr>
      <w:r>
        <w:rPr>
          <w:rFonts w:hint="eastAsia" w:ascii="宋体" w:hAnsi="宋体" w:eastAsia="宋体" w:cs="宋体"/>
          <w:b w:val="0"/>
          <w:sz w:val="21"/>
          <w:szCs w:val="21"/>
          <w:highlight w:val="none"/>
        </w:rPr>
        <w:t>开标时间：</w:t>
      </w:r>
      <w:r>
        <w:rPr>
          <w:rFonts w:hint="eastAsia" w:ascii="宋体" w:hAnsi="宋体" w:eastAsia="宋体" w:cs="宋体"/>
          <w:b w:val="0"/>
          <w:sz w:val="21"/>
          <w:szCs w:val="21"/>
          <w:highlight w:val="none"/>
          <w:u w:val="single"/>
        </w:rPr>
        <w:t xml:space="preserve">    年    月    日     时（北京时间）</w:t>
      </w:r>
    </w:p>
    <w:tbl>
      <w:tblPr>
        <w:tblStyle w:val="24"/>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0"/>
        <w:gridCol w:w="1882"/>
        <w:gridCol w:w="2005"/>
        <w:gridCol w:w="1827"/>
        <w:gridCol w:w="2092"/>
      </w:tblGrid>
      <w:tr w14:paraId="4C28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770" w:type="dxa"/>
            <w:noWrap w:val="0"/>
            <w:vAlign w:val="center"/>
          </w:tcPr>
          <w:p w14:paraId="4874D143">
            <w:pPr>
              <w:jc w:val="center"/>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1882" w:type="dxa"/>
            <w:noWrap w:val="0"/>
            <w:vAlign w:val="center"/>
          </w:tcPr>
          <w:p w14:paraId="0EEA61A9">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投标报价</w:t>
            </w:r>
          </w:p>
          <w:p w14:paraId="561750CC">
            <w:pPr>
              <w:jc w:val="center"/>
              <w:rPr>
                <w:rFonts w:hint="eastAsia" w:ascii="宋体" w:hAnsi="宋体" w:eastAsia="宋体" w:cs="宋体"/>
                <w:b w:val="0"/>
                <w:sz w:val="21"/>
                <w:szCs w:val="21"/>
                <w:highlight w:val="none"/>
                <w:lang w:eastAsia="zh-CN"/>
              </w:rPr>
            </w:pPr>
            <w:r>
              <w:rPr>
                <w:rFonts w:hint="eastAsia" w:ascii="宋体" w:hAnsi="宋体" w:eastAsia="宋体" w:cs="宋体"/>
                <w:b w:val="0"/>
                <w:sz w:val="21"/>
                <w:szCs w:val="21"/>
                <w:highlight w:val="none"/>
                <w:lang w:eastAsia="zh-CN"/>
              </w:rPr>
              <w:t>（元）</w:t>
            </w:r>
          </w:p>
        </w:tc>
        <w:tc>
          <w:tcPr>
            <w:tcW w:w="2005" w:type="dxa"/>
            <w:noWrap w:val="0"/>
            <w:vAlign w:val="center"/>
          </w:tcPr>
          <w:p w14:paraId="096B53DF">
            <w:pPr>
              <w:jc w:val="center"/>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1827" w:type="dxa"/>
            <w:noWrap w:val="0"/>
            <w:vAlign w:val="center"/>
          </w:tcPr>
          <w:p w14:paraId="4FFD12EB">
            <w:pPr>
              <w:jc w:val="center"/>
              <w:rPr>
                <w:rFonts w:hint="eastAsia" w:ascii="宋体" w:hAnsi="宋体" w:eastAsia="宋体" w:cs="宋体"/>
                <w:b w:val="0"/>
                <w:sz w:val="21"/>
                <w:szCs w:val="21"/>
                <w:highlight w:val="none"/>
                <w:lang w:eastAsia="zh-CN"/>
              </w:rPr>
            </w:pPr>
            <w:r>
              <w:rPr>
                <w:rFonts w:hint="eastAsia" w:ascii="宋体" w:hAnsi="宋体" w:cs="宋体"/>
                <w:b w:val="0"/>
                <w:sz w:val="21"/>
                <w:szCs w:val="21"/>
                <w:highlight w:val="none"/>
                <w:lang w:eastAsia="zh-CN"/>
              </w:rPr>
              <w:t>质量标准</w:t>
            </w:r>
          </w:p>
        </w:tc>
        <w:tc>
          <w:tcPr>
            <w:tcW w:w="2092" w:type="dxa"/>
            <w:noWrap w:val="0"/>
            <w:vAlign w:val="center"/>
          </w:tcPr>
          <w:p w14:paraId="15D23EEB">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服务承诺及优惠条件</w:t>
            </w:r>
          </w:p>
        </w:tc>
      </w:tr>
      <w:tr w14:paraId="2726B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770" w:type="dxa"/>
            <w:noWrap w:val="0"/>
            <w:vAlign w:val="center"/>
          </w:tcPr>
          <w:p w14:paraId="5AAD538E">
            <w:pPr>
              <w:jc w:val="center"/>
              <w:rPr>
                <w:rFonts w:hint="eastAsia" w:ascii="宋体" w:hAnsi="宋体" w:eastAsia="宋体" w:cs="宋体"/>
                <w:b w:val="0"/>
                <w:sz w:val="21"/>
                <w:szCs w:val="21"/>
                <w:highlight w:val="none"/>
              </w:rPr>
            </w:pPr>
          </w:p>
        </w:tc>
        <w:tc>
          <w:tcPr>
            <w:tcW w:w="1882" w:type="dxa"/>
            <w:noWrap w:val="0"/>
            <w:vAlign w:val="center"/>
          </w:tcPr>
          <w:p w14:paraId="1C0FBC01">
            <w:pPr>
              <w:jc w:val="center"/>
              <w:rPr>
                <w:rFonts w:hint="eastAsia" w:ascii="宋体" w:hAnsi="宋体" w:eastAsia="宋体" w:cs="宋体"/>
                <w:b w:val="0"/>
                <w:sz w:val="21"/>
                <w:szCs w:val="21"/>
                <w:highlight w:val="none"/>
              </w:rPr>
            </w:pPr>
          </w:p>
        </w:tc>
        <w:tc>
          <w:tcPr>
            <w:tcW w:w="2005" w:type="dxa"/>
            <w:noWrap w:val="0"/>
            <w:vAlign w:val="center"/>
          </w:tcPr>
          <w:p w14:paraId="3605EF15">
            <w:pPr>
              <w:jc w:val="center"/>
              <w:rPr>
                <w:rFonts w:hint="eastAsia" w:ascii="宋体" w:hAnsi="宋体" w:eastAsia="宋体" w:cs="宋体"/>
                <w:b w:val="0"/>
                <w:sz w:val="21"/>
                <w:szCs w:val="21"/>
                <w:highlight w:val="none"/>
                <w:u w:val="single"/>
              </w:rPr>
            </w:pPr>
          </w:p>
        </w:tc>
        <w:tc>
          <w:tcPr>
            <w:tcW w:w="1827" w:type="dxa"/>
            <w:noWrap w:val="0"/>
            <w:vAlign w:val="center"/>
          </w:tcPr>
          <w:p w14:paraId="7C35FD92">
            <w:pPr>
              <w:jc w:val="center"/>
              <w:rPr>
                <w:rFonts w:hint="eastAsia" w:ascii="宋体" w:hAnsi="宋体" w:eastAsia="宋体" w:cs="宋体"/>
                <w:b w:val="0"/>
                <w:sz w:val="21"/>
                <w:szCs w:val="21"/>
                <w:highlight w:val="none"/>
              </w:rPr>
            </w:pPr>
          </w:p>
        </w:tc>
        <w:tc>
          <w:tcPr>
            <w:tcW w:w="2092" w:type="dxa"/>
            <w:noWrap w:val="0"/>
            <w:vAlign w:val="center"/>
          </w:tcPr>
          <w:p w14:paraId="7FC7244E">
            <w:pPr>
              <w:jc w:val="cente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（有，见标书/无）</w:t>
            </w:r>
          </w:p>
        </w:tc>
      </w:tr>
    </w:tbl>
    <w:p w14:paraId="609BE663">
      <w:pPr>
        <w:autoSpaceDE w:val="0"/>
        <w:autoSpaceDN w:val="0"/>
        <w:adjustRightInd w:val="0"/>
        <w:spacing w:line="360" w:lineRule="auto"/>
        <w:ind w:firstLine="210" w:firstLineChars="100"/>
        <w:rPr>
          <w:rFonts w:hint="eastAsia" w:ascii="宋体" w:hAnsi="宋体" w:cs="宋体"/>
          <w:szCs w:val="21"/>
          <w:highlight w:val="none"/>
          <w:lang w:val="zh-CN"/>
        </w:rPr>
      </w:pPr>
      <w:r>
        <w:rPr>
          <w:rFonts w:hint="eastAsia" w:ascii="宋体" w:hAnsi="宋体" w:eastAsia="宋体" w:cs="宋体"/>
          <w:b w:val="0"/>
          <w:sz w:val="21"/>
          <w:szCs w:val="21"/>
          <w:highlight w:val="none"/>
        </w:rPr>
        <w:t>注：</w:t>
      </w:r>
      <w:r>
        <w:rPr>
          <w:rFonts w:hint="eastAsia" w:ascii="宋体" w:hAnsi="宋体" w:cs="宋体"/>
          <w:szCs w:val="21"/>
          <w:highlight w:val="none"/>
          <w:lang w:val="zh-CN"/>
        </w:rPr>
        <w:t>1.</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用于开标时唱标使用。格式仅供参考，以政采云平台格式为准。</w:t>
      </w:r>
    </w:p>
    <w:p w14:paraId="595DE446">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2</w:t>
      </w:r>
      <w:r>
        <w:rPr>
          <w:rFonts w:hint="eastAsia" w:ascii="宋体" w:hAnsi="宋体" w:cs="宋体"/>
          <w:szCs w:val="21"/>
          <w:highlight w:val="none"/>
          <w:lang w:val="zh-CN"/>
        </w:rPr>
        <w:t>.</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的内容应与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以及投标文件的其他相关内容一致。如果</w:t>
      </w:r>
      <w:r>
        <w:rPr>
          <w:rFonts w:hint="eastAsia" w:ascii="宋体" w:hAnsi="宋体" w:cs="宋体"/>
          <w:szCs w:val="21"/>
          <w:highlight w:val="none"/>
        </w:rPr>
        <w:t>“</w:t>
      </w:r>
      <w:r>
        <w:rPr>
          <w:rFonts w:hint="eastAsia" w:ascii="宋体" w:hAnsi="宋体" w:cs="宋体"/>
          <w:szCs w:val="21"/>
          <w:highlight w:val="none"/>
          <w:lang w:val="zh-CN"/>
        </w:rPr>
        <w:t>开标一览表</w:t>
      </w:r>
      <w:r>
        <w:rPr>
          <w:rFonts w:hint="eastAsia" w:ascii="宋体" w:hAnsi="宋体" w:cs="宋体"/>
          <w:szCs w:val="21"/>
          <w:highlight w:val="none"/>
        </w:rPr>
        <w:t>”</w:t>
      </w:r>
      <w:r>
        <w:rPr>
          <w:rFonts w:hint="eastAsia" w:ascii="宋体" w:hAnsi="宋体" w:cs="宋体"/>
          <w:szCs w:val="21"/>
          <w:highlight w:val="none"/>
          <w:lang w:val="zh-CN"/>
        </w:rPr>
        <w:t>的内容与</w:t>
      </w:r>
      <w:r>
        <w:rPr>
          <w:rFonts w:hint="eastAsia" w:ascii="宋体" w:hAnsi="宋体" w:cs="宋体"/>
          <w:szCs w:val="21"/>
          <w:highlight w:val="none"/>
        </w:rPr>
        <w:t>“</w:t>
      </w:r>
      <w:r>
        <w:rPr>
          <w:rFonts w:hint="eastAsia" w:ascii="宋体" w:hAnsi="宋体" w:cs="宋体"/>
          <w:szCs w:val="21"/>
          <w:highlight w:val="none"/>
          <w:lang w:val="zh-CN"/>
        </w:rPr>
        <w:t>投标报价明细表</w:t>
      </w:r>
      <w:r>
        <w:rPr>
          <w:rFonts w:hint="eastAsia" w:ascii="宋体" w:hAnsi="宋体" w:cs="宋体"/>
          <w:szCs w:val="21"/>
          <w:highlight w:val="none"/>
        </w:rPr>
        <w:t>”</w:t>
      </w:r>
      <w:r>
        <w:rPr>
          <w:rFonts w:hint="eastAsia" w:ascii="宋体" w:hAnsi="宋体" w:cs="宋体"/>
          <w:szCs w:val="21"/>
          <w:highlight w:val="none"/>
          <w:lang w:val="zh-CN"/>
        </w:rPr>
        <w:t>以及投标文件的其他相关内容不一致，则以“开标一览表”的内容为准。</w:t>
      </w:r>
    </w:p>
    <w:p w14:paraId="6528CEBA">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en-US" w:eastAsia="zh-CN"/>
        </w:rPr>
        <w:t>3</w:t>
      </w:r>
      <w:r>
        <w:rPr>
          <w:rFonts w:hint="eastAsia" w:ascii="宋体" w:hAnsi="宋体" w:cs="宋体"/>
          <w:szCs w:val="21"/>
          <w:highlight w:val="none"/>
          <w:lang w:val="zh-CN"/>
        </w:rPr>
        <w:t>、“开标一览表”中各个栏目都必须完整、准确填写。开标时，“开标一览表”的所有内容都不允许补充或者修改。</w:t>
      </w:r>
    </w:p>
    <w:p w14:paraId="2CE26C06">
      <w:pPr>
        <w:widowControl/>
        <w:tabs>
          <w:tab w:val="left" w:pos="525"/>
        </w:tabs>
        <w:autoSpaceDE w:val="0"/>
        <w:autoSpaceDN w:val="0"/>
        <w:spacing w:line="360" w:lineRule="auto"/>
        <w:ind w:right="893" w:firstLine="420" w:firstLineChars="200"/>
        <w:textAlignment w:val="bottom"/>
        <w:rPr>
          <w:rFonts w:hint="eastAsia" w:ascii="宋体" w:hAnsi="宋体" w:cs="宋体"/>
          <w:szCs w:val="21"/>
          <w:highlight w:val="none"/>
          <w:lang w:val="zh-CN"/>
        </w:rPr>
      </w:pPr>
      <w:r>
        <w:rPr>
          <w:rFonts w:hint="eastAsia" w:ascii="宋体" w:hAnsi="宋体" w:cs="宋体"/>
          <w:szCs w:val="21"/>
          <w:highlight w:val="none"/>
          <w:lang w:val="en-US" w:eastAsia="zh-CN"/>
        </w:rPr>
        <w:t>4</w:t>
      </w:r>
      <w:r>
        <w:rPr>
          <w:rFonts w:hint="eastAsia" w:ascii="宋体" w:hAnsi="宋体" w:cs="宋体"/>
          <w:szCs w:val="21"/>
          <w:highlight w:val="none"/>
        </w:rPr>
        <w:t>、</w:t>
      </w:r>
      <w:r>
        <w:rPr>
          <w:rFonts w:hint="eastAsia" w:ascii="宋体" w:hAnsi="宋体" w:cs="宋体"/>
          <w:szCs w:val="21"/>
          <w:highlight w:val="none"/>
          <w:lang w:val="zh-CN"/>
        </w:rPr>
        <w:t>投标单价及总价的报价方式为货物送交合同指定的最终交货地点，含安装费等在内的综合价。</w:t>
      </w:r>
    </w:p>
    <w:p w14:paraId="456F5890">
      <w:pPr>
        <w:ind w:firstLine="420" w:firstLineChars="200"/>
        <w:jc w:val="both"/>
        <w:rPr>
          <w:rFonts w:hint="eastAsia" w:ascii="宋体" w:hAnsi="宋体" w:eastAsia="宋体" w:cs="宋体"/>
          <w:b w:val="0"/>
          <w:sz w:val="21"/>
          <w:szCs w:val="21"/>
          <w:highlight w:val="none"/>
        </w:rPr>
      </w:pPr>
    </w:p>
    <w:p w14:paraId="55849E28">
      <w:pPr>
        <w:ind w:left="5040"/>
        <w:jc w:val="left"/>
        <w:rPr>
          <w:rFonts w:hint="eastAsia" w:ascii="宋体" w:hAnsi="宋体" w:eastAsia="宋体" w:cs="宋体"/>
          <w:b w:val="0"/>
          <w:sz w:val="21"/>
          <w:szCs w:val="21"/>
          <w:highlight w:val="none"/>
        </w:rPr>
      </w:pPr>
    </w:p>
    <w:p w14:paraId="0D8AB528">
      <w:pPr>
        <w:ind w:left="5040"/>
        <w:jc w:val="left"/>
        <w:rPr>
          <w:rFonts w:hint="eastAsia" w:ascii="宋体" w:hAnsi="宋体" w:eastAsia="宋体" w:cs="宋体"/>
          <w:b w:val="0"/>
          <w:sz w:val="21"/>
          <w:szCs w:val="21"/>
          <w:highlight w:val="none"/>
        </w:rPr>
      </w:pPr>
    </w:p>
    <w:p w14:paraId="46ACBFEC">
      <w:pPr>
        <w:ind w:left="5040"/>
        <w:jc w:val="left"/>
        <w:rPr>
          <w:rFonts w:hint="eastAsia" w:ascii="宋体" w:hAnsi="宋体" w:eastAsia="宋体" w:cs="宋体"/>
          <w:b w:val="0"/>
          <w:sz w:val="21"/>
          <w:szCs w:val="21"/>
          <w:highlight w:val="none"/>
        </w:rPr>
      </w:pPr>
    </w:p>
    <w:p w14:paraId="02074B26">
      <w:pPr>
        <w:ind w:left="5040"/>
        <w:jc w:val="left"/>
        <w:rPr>
          <w:rFonts w:hint="eastAsia" w:ascii="宋体" w:hAnsi="宋体" w:eastAsia="宋体" w:cs="宋体"/>
          <w:b w:val="0"/>
          <w:sz w:val="21"/>
          <w:szCs w:val="21"/>
          <w:highlight w:val="none"/>
        </w:rPr>
      </w:pPr>
    </w:p>
    <w:p w14:paraId="164BAC42">
      <w:pPr>
        <w:ind w:left="5040"/>
        <w:jc w:val="left"/>
        <w:rPr>
          <w:rFonts w:hint="eastAsia" w:ascii="宋体" w:hAnsi="宋体" w:eastAsia="宋体" w:cs="宋体"/>
          <w:b w:val="0"/>
          <w:sz w:val="21"/>
          <w:szCs w:val="21"/>
          <w:highlight w:val="none"/>
        </w:rPr>
      </w:pPr>
    </w:p>
    <w:p w14:paraId="72D5E777">
      <w:pPr>
        <w:ind w:left="5040"/>
        <w:jc w:val="left"/>
        <w:rPr>
          <w:rFonts w:hint="eastAsia" w:ascii="宋体" w:hAnsi="宋体" w:eastAsia="宋体" w:cs="宋体"/>
          <w:b w:val="0"/>
          <w:sz w:val="21"/>
          <w:szCs w:val="21"/>
          <w:highlight w:val="none"/>
        </w:rPr>
      </w:pPr>
    </w:p>
    <w:p w14:paraId="435C1810">
      <w:pPr>
        <w:ind w:left="5040"/>
        <w:jc w:val="left"/>
        <w:rPr>
          <w:rFonts w:hint="eastAsia" w:ascii="宋体" w:hAnsi="宋体" w:eastAsia="宋体" w:cs="宋体"/>
          <w:b w:val="0"/>
          <w:sz w:val="21"/>
          <w:szCs w:val="21"/>
          <w:highlight w:val="none"/>
        </w:rPr>
      </w:pPr>
    </w:p>
    <w:p w14:paraId="5A92AF7B">
      <w:pPr>
        <w:jc w:val="righ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（盖章）</w:t>
      </w:r>
    </w:p>
    <w:p w14:paraId="2B061BDF">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4F9370E3">
      <w:pPr>
        <w:jc w:val="right"/>
        <w:rPr>
          <w:rFonts w:hint="eastAsia" w:ascii="宋体" w:hAnsi="宋体" w:eastAsia="宋体" w:cs="宋体"/>
          <w:b w:val="0"/>
          <w:sz w:val="21"/>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ascii="宋体" w:hAnsi="宋体" w:eastAsia="宋体" w:cs="宋体"/>
          <w:b w:val="0"/>
          <w:sz w:val="21"/>
          <w:szCs w:val="21"/>
          <w:highlight w:val="none"/>
        </w:rPr>
        <w:t>：</w:t>
      </w:r>
      <w:r>
        <w:rPr>
          <w:rFonts w:hint="eastAsia" w:ascii="宋体" w:hAnsi="宋体" w:eastAsia="宋体" w:cs="宋体"/>
          <w:b w:val="0"/>
          <w:sz w:val="21"/>
          <w:szCs w:val="21"/>
          <w:highlight w:val="none"/>
          <w:u w:val="single"/>
        </w:rPr>
        <w:t xml:space="preserve">   </w:t>
      </w:r>
      <w:r>
        <w:rPr>
          <w:rFonts w:hint="eastAsia" w:ascii="宋体" w:hAnsi="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（签字</w:t>
      </w:r>
      <w:r>
        <w:rPr>
          <w:rFonts w:hint="eastAsia" w:ascii="宋体" w:hAnsi="宋体" w:eastAsia="宋体" w:cs="宋体"/>
          <w:b w:val="0"/>
          <w:sz w:val="21"/>
          <w:szCs w:val="21"/>
          <w:highlight w:val="none"/>
          <w:lang w:eastAsia="zh-CN"/>
        </w:rPr>
        <w:t>或</w:t>
      </w:r>
      <w:r>
        <w:rPr>
          <w:rFonts w:hint="eastAsia" w:ascii="宋体" w:hAnsi="宋体" w:eastAsia="宋体" w:cs="宋体"/>
          <w:b w:val="0"/>
          <w:sz w:val="21"/>
          <w:szCs w:val="21"/>
          <w:highlight w:val="none"/>
        </w:rPr>
        <w:t>盖章）</w:t>
      </w:r>
    </w:p>
    <w:p w14:paraId="66445B0B">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w:t>
      </w:r>
    </w:p>
    <w:p w14:paraId="5D6DCD90">
      <w:pPr>
        <w:jc w:val="righ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 xml:space="preserve">  日   期：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u w:val="single"/>
          <w:lang w:val="en-US" w:eastAsia="zh-CN"/>
        </w:rPr>
        <w:t xml:space="preserve">  </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年</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月</w:t>
      </w:r>
      <w:r>
        <w:rPr>
          <w:rFonts w:hint="eastAsia" w:ascii="宋体" w:hAnsi="宋体" w:eastAsia="宋体" w:cs="宋体"/>
          <w:b w:val="0"/>
          <w:sz w:val="21"/>
          <w:szCs w:val="21"/>
          <w:highlight w:val="none"/>
          <w:u w:val="single"/>
        </w:rPr>
        <w:t xml:space="preserve">     </w:t>
      </w:r>
      <w:r>
        <w:rPr>
          <w:rFonts w:hint="eastAsia" w:ascii="宋体" w:hAnsi="宋体" w:eastAsia="宋体" w:cs="宋体"/>
          <w:b w:val="0"/>
          <w:sz w:val="21"/>
          <w:szCs w:val="21"/>
          <w:highlight w:val="none"/>
        </w:rPr>
        <w:t>日</w:t>
      </w:r>
    </w:p>
    <w:p w14:paraId="29380B03">
      <w:pPr>
        <w:autoSpaceDE w:val="0"/>
        <w:autoSpaceDN w:val="0"/>
        <w:adjustRightInd w:val="0"/>
        <w:spacing w:line="400" w:lineRule="exact"/>
        <w:ind w:firstLine="525" w:firstLineChars="250"/>
        <w:jc w:val="left"/>
        <w:rPr>
          <w:rFonts w:hint="eastAsia" w:ascii="宋体" w:hAnsi="宋体" w:eastAsia="宋体" w:cs="宋体"/>
          <w:b w:val="0"/>
          <w:sz w:val="21"/>
          <w:szCs w:val="21"/>
          <w:highlight w:val="none"/>
          <w:lang w:val="zh-CN"/>
        </w:rPr>
      </w:pPr>
    </w:p>
    <w:p w14:paraId="6855A09F">
      <w:pPr>
        <w:autoSpaceDE w:val="0"/>
        <w:autoSpaceDN w:val="0"/>
        <w:adjustRightInd w:val="0"/>
        <w:spacing w:line="400" w:lineRule="exact"/>
        <w:rPr>
          <w:rFonts w:hint="eastAsia" w:ascii="宋体" w:hAnsi="宋体" w:eastAsia="宋体" w:cs="宋体"/>
          <w:b w:val="0"/>
          <w:sz w:val="21"/>
          <w:szCs w:val="21"/>
          <w:highlight w:val="none"/>
        </w:rPr>
      </w:pPr>
    </w:p>
    <w:p w14:paraId="318355EA">
      <w:pPr>
        <w:rPr>
          <w:rFonts w:hint="eastAsia" w:ascii="宋体" w:hAnsi="宋体" w:eastAsia="宋体" w:cs="宋体"/>
          <w:szCs w:val="32"/>
          <w:highlight w:val="none"/>
        </w:rPr>
      </w:pPr>
      <w:bookmarkStart w:id="58" w:name="_Toc15393"/>
      <w:bookmarkStart w:id="59" w:name="_Toc382396574"/>
      <w:r>
        <w:rPr>
          <w:rFonts w:hint="eastAsia" w:ascii="宋体" w:hAnsi="宋体" w:eastAsia="宋体" w:cs="宋体"/>
          <w:szCs w:val="32"/>
          <w:highlight w:val="none"/>
        </w:rPr>
        <w:br w:type="page"/>
      </w:r>
    </w:p>
    <w:bookmarkEnd w:id="57"/>
    <w:bookmarkEnd w:id="58"/>
    <w:bookmarkEnd w:id="59"/>
    <w:p w14:paraId="225DB0D6">
      <w:pPr>
        <w:jc w:val="center"/>
        <w:rPr>
          <w:rFonts w:hint="eastAsia" w:ascii="宋体" w:hAnsi="宋体" w:cs="宋体"/>
          <w:b/>
          <w:sz w:val="36"/>
          <w:highlight w:val="none"/>
        </w:rPr>
      </w:pPr>
      <w:bookmarkStart w:id="60" w:name="_Toc184635145"/>
      <w:bookmarkStart w:id="61" w:name="_Toc22129"/>
      <w:bookmarkStart w:id="62" w:name="_Toc382396577"/>
      <w:r>
        <w:rPr>
          <w:rFonts w:hint="eastAsia" w:ascii="宋体" w:hAnsi="宋体" w:cs="宋体"/>
          <w:b/>
          <w:sz w:val="36"/>
          <w:highlight w:val="none"/>
        </w:rPr>
        <w:t>（一）报价明细表</w:t>
      </w:r>
    </w:p>
    <w:p w14:paraId="4F32877B">
      <w:pPr>
        <w:pStyle w:val="12"/>
        <w:rPr>
          <w:rFonts w:hint="eastAsia" w:hAnsi="宋体" w:cs="宋体"/>
          <w:b/>
          <w:szCs w:val="21"/>
          <w:highlight w:val="none"/>
        </w:rPr>
      </w:pPr>
      <w:r>
        <w:rPr>
          <w:rFonts w:hint="eastAsia" w:hAnsi="宋体" w:cs="宋体"/>
          <w:b/>
          <w:szCs w:val="21"/>
          <w:highlight w:val="none"/>
        </w:rPr>
        <w:t>项目名称：</w:t>
      </w:r>
    </w:p>
    <w:p w14:paraId="71C37E0A">
      <w:pPr>
        <w:pStyle w:val="12"/>
        <w:rPr>
          <w:rFonts w:hint="eastAsia" w:hAnsi="宋体" w:cs="宋体"/>
          <w:szCs w:val="21"/>
          <w:highlight w:val="none"/>
        </w:rPr>
      </w:pPr>
      <w:r>
        <w:rPr>
          <w:rFonts w:hint="eastAsia" w:hAnsi="宋体" w:cs="宋体"/>
          <w:b/>
          <w:szCs w:val="21"/>
          <w:highlight w:val="none"/>
        </w:rPr>
        <w:t>项目编号：</w:t>
      </w:r>
    </w:p>
    <w:p w14:paraId="6132ACFD">
      <w:pPr>
        <w:jc w:val="center"/>
        <w:rPr>
          <w:rFonts w:hint="eastAsia" w:ascii="宋体" w:hAnsi="宋体" w:cs="宋体"/>
          <w:szCs w:val="21"/>
          <w:highlight w:val="none"/>
        </w:rPr>
      </w:pPr>
      <w:r>
        <w:rPr>
          <w:rFonts w:hint="eastAsia" w:ascii="宋体" w:hAnsi="宋体" w:cs="宋体"/>
          <w:szCs w:val="21"/>
          <w:highlight w:val="none"/>
        </w:rPr>
        <w:t xml:space="preserve">                                                            单位：元人民币</w:t>
      </w:r>
    </w:p>
    <w:tbl>
      <w:tblPr>
        <w:tblStyle w:val="24"/>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067"/>
        <w:gridCol w:w="1745"/>
        <w:gridCol w:w="1371"/>
        <w:gridCol w:w="1638"/>
        <w:gridCol w:w="1581"/>
      </w:tblGrid>
      <w:tr w14:paraId="08D1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923" w:type="dxa"/>
            <w:noWrap w:val="0"/>
            <w:vAlign w:val="center"/>
          </w:tcPr>
          <w:p w14:paraId="48276768">
            <w:pPr>
              <w:jc w:val="center"/>
              <w:rPr>
                <w:rFonts w:hint="eastAsia" w:ascii="宋体" w:hAnsi="宋体" w:cs="宋体"/>
                <w:b/>
                <w:szCs w:val="21"/>
                <w:highlight w:val="none"/>
              </w:rPr>
            </w:pPr>
            <w:r>
              <w:rPr>
                <w:rFonts w:hint="eastAsia" w:ascii="宋体" w:hAnsi="宋体" w:cs="宋体"/>
                <w:b/>
                <w:szCs w:val="21"/>
                <w:highlight w:val="none"/>
              </w:rPr>
              <w:t>序号</w:t>
            </w:r>
          </w:p>
        </w:tc>
        <w:tc>
          <w:tcPr>
            <w:tcW w:w="2067" w:type="dxa"/>
            <w:noWrap w:val="0"/>
            <w:vAlign w:val="center"/>
          </w:tcPr>
          <w:p w14:paraId="0EB20A36">
            <w:pPr>
              <w:jc w:val="center"/>
              <w:rPr>
                <w:rFonts w:hint="eastAsia" w:ascii="宋体" w:hAnsi="宋体" w:cs="宋体"/>
                <w:b/>
                <w:szCs w:val="21"/>
                <w:highlight w:val="none"/>
              </w:rPr>
            </w:pPr>
            <w:r>
              <w:rPr>
                <w:rFonts w:hint="eastAsia" w:ascii="宋体" w:hAnsi="宋体" w:cs="宋体"/>
                <w:b/>
                <w:szCs w:val="21"/>
                <w:highlight w:val="none"/>
                <w:lang w:val="en-US" w:eastAsia="zh-CN"/>
              </w:rPr>
              <w:t>设备</w:t>
            </w:r>
            <w:r>
              <w:rPr>
                <w:rFonts w:hint="eastAsia" w:ascii="宋体" w:hAnsi="宋体" w:cs="宋体"/>
                <w:b/>
                <w:szCs w:val="21"/>
                <w:highlight w:val="none"/>
              </w:rPr>
              <w:t>名称</w:t>
            </w:r>
          </w:p>
        </w:tc>
        <w:tc>
          <w:tcPr>
            <w:tcW w:w="1745" w:type="dxa"/>
            <w:noWrap w:val="0"/>
            <w:vAlign w:val="center"/>
          </w:tcPr>
          <w:p w14:paraId="0218DE9F">
            <w:pPr>
              <w:jc w:val="center"/>
              <w:rPr>
                <w:rFonts w:hint="default" w:ascii="宋体" w:hAnsi="宋体" w:eastAsia="宋体" w:cs="宋体"/>
                <w:b/>
                <w:szCs w:val="21"/>
                <w:highlight w:val="none"/>
                <w:lang w:val="en-US" w:eastAsia="zh-CN"/>
              </w:rPr>
            </w:pPr>
            <w:r>
              <w:rPr>
                <w:rFonts w:hint="eastAsia" w:ascii="宋体" w:hAnsi="宋体" w:cs="宋体"/>
                <w:b/>
                <w:szCs w:val="21"/>
                <w:highlight w:val="none"/>
                <w:lang w:val="en-US" w:eastAsia="zh-CN"/>
              </w:rPr>
              <w:t>品牌、型号</w:t>
            </w:r>
          </w:p>
        </w:tc>
        <w:tc>
          <w:tcPr>
            <w:tcW w:w="1371" w:type="dxa"/>
            <w:noWrap w:val="0"/>
            <w:vAlign w:val="center"/>
          </w:tcPr>
          <w:p w14:paraId="6FBB2570">
            <w:pPr>
              <w:jc w:val="center"/>
              <w:rPr>
                <w:rFonts w:hint="eastAsia" w:ascii="宋体" w:hAnsi="宋体" w:cs="宋体"/>
                <w:b/>
                <w:szCs w:val="21"/>
                <w:highlight w:val="none"/>
              </w:rPr>
            </w:pPr>
            <w:r>
              <w:rPr>
                <w:rFonts w:hint="eastAsia" w:ascii="宋体" w:hAnsi="宋体" w:cs="宋体"/>
                <w:b/>
                <w:szCs w:val="21"/>
                <w:highlight w:val="none"/>
              </w:rPr>
              <w:t>数量</w:t>
            </w:r>
          </w:p>
        </w:tc>
        <w:tc>
          <w:tcPr>
            <w:tcW w:w="1638" w:type="dxa"/>
            <w:noWrap w:val="0"/>
            <w:vAlign w:val="center"/>
          </w:tcPr>
          <w:p w14:paraId="76D65610">
            <w:pPr>
              <w:jc w:val="center"/>
              <w:rPr>
                <w:rFonts w:hint="eastAsia" w:ascii="宋体" w:hAnsi="宋体" w:cs="宋体"/>
                <w:b/>
                <w:szCs w:val="21"/>
                <w:highlight w:val="none"/>
              </w:rPr>
            </w:pPr>
            <w:r>
              <w:rPr>
                <w:rFonts w:hint="eastAsia" w:ascii="宋体" w:hAnsi="宋体" w:cs="宋体"/>
                <w:b/>
                <w:szCs w:val="21"/>
                <w:highlight w:val="none"/>
              </w:rPr>
              <w:t>单价</w:t>
            </w:r>
          </w:p>
        </w:tc>
        <w:tc>
          <w:tcPr>
            <w:tcW w:w="1581" w:type="dxa"/>
            <w:noWrap w:val="0"/>
            <w:vAlign w:val="center"/>
          </w:tcPr>
          <w:p w14:paraId="28A508EF">
            <w:pPr>
              <w:jc w:val="center"/>
              <w:rPr>
                <w:rFonts w:hint="eastAsia" w:ascii="宋体" w:hAnsi="宋体" w:cs="宋体"/>
                <w:b/>
                <w:szCs w:val="21"/>
                <w:highlight w:val="none"/>
              </w:rPr>
            </w:pPr>
            <w:r>
              <w:rPr>
                <w:rFonts w:hint="eastAsia" w:ascii="宋体" w:hAnsi="宋体" w:cs="宋体"/>
                <w:b/>
                <w:szCs w:val="21"/>
                <w:highlight w:val="none"/>
              </w:rPr>
              <w:t>总价</w:t>
            </w:r>
          </w:p>
        </w:tc>
      </w:tr>
      <w:tr w14:paraId="2C07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327F8A2">
            <w:pPr>
              <w:jc w:val="center"/>
              <w:rPr>
                <w:rFonts w:hint="eastAsia" w:ascii="宋体" w:hAnsi="宋体" w:cs="宋体"/>
                <w:b/>
                <w:szCs w:val="21"/>
                <w:highlight w:val="none"/>
              </w:rPr>
            </w:pPr>
          </w:p>
        </w:tc>
        <w:tc>
          <w:tcPr>
            <w:tcW w:w="2067" w:type="dxa"/>
            <w:noWrap w:val="0"/>
            <w:vAlign w:val="top"/>
          </w:tcPr>
          <w:p w14:paraId="0ADB9EC2">
            <w:pPr>
              <w:spacing w:line="360" w:lineRule="auto"/>
              <w:jc w:val="center"/>
              <w:rPr>
                <w:rFonts w:hint="eastAsia" w:ascii="宋体" w:hAnsi="宋体" w:cs="宋体"/>
                <w:szCs w:val="21"/>
                <w:highlight w:val="none"/>
              </w:rPr>
            </w:pPr>
          </w:p>
        </w:tc>
        <w:tc>
          <w:tcPr>
            <w:tcW w:w="1745" w:type="dxa"/>
            <w:noWrap w:val="0"/>
            <w:vAlign w:val="center"/>
          </w:tcPr>
          <w:p w14:paraId="4824615B">
            <w:pPr>
              <w:jc w:val="center"/>
              <w:rPr>
                <w:rFonts w:hint="eastAsia" w:ascii="宋体" w:hAnsi="宋体" w:cs="宋体"/>
                <w:b/>
                <w:szCs w:val="21"/>
                <w:highlight w:val="none"/>
              </w:rPr>
            </w:pPr>
          </w:p>
        </w:tc>
        <w:tc>
          <w:tcPr>
            <w:tcW w:w="1371" w:type="dxa"/>
            <w:noWrap w:val="0"/>
            <w:vAlign w:val="center"/>
          </w:tcPr>
          <w:p w14:paraId="5ED39DAB">
            <w:pPr>
              <w:jc w:val="center"/>
              <w:rPr>
                <w:rFonts w:hint="eastAsia" w:ascii="宋体" w:hAnsi="宋体" w:cs="宋体"/>
                <w:b/>
                <w:szCs w:val="21"/>
                <w:highlight w:val="none"/>
              </w:rPr>
            </w:pPr>
          </w:p>
        </w:tc>
        <w:tc>
          <w:tcPr>
            <w:tcW w:w="1638" w:type="dxa"/>
            <w:noWrap w:val="0"/>
            <w:vAlign w:val="center"/>
          </w:tcPr>
          <w:p w14:paraId="49126ED7">
            <w:pPr>
              <w:jc w:val="center"/>
              <w:rPr>
                <w:rFonts w:hint="eastAsia" w:ascii="宋体" w:hAnsi="宋体" w:cs="宋体"/>
                <w:b/>
                <w:szCs w:val="21"/>
                <w:highlight w:val="none"/>
              </w:rPr>
            </w:pPr>
          </w:p>
        </w:tc>
        <w:tc>
          <w:tcPr>
            <w:tcW w:w="1581" w:type="dxa"/>
            <w:noWrap w:val="0"/>
            <w:vAlign w:val="center"/>
          </w:tcPr>
          <w:p w14:paraId="14A2F1FD">
            <w:pPr>
              <w:jc w:val="center"/>
              <w:rPr>
                <w:rFonts w:hint="eastAsia" w:ascii="宋体" w:hAnsi="宋体" w:cs="宋体"/>
                <w:b/>
                <w:szCs w:val="21"/>
                <w:highlight w:val="none"/>
              </w:rPr>
            </w:pPr>
          </w:p>
        </w:tc>
      </w:tr>
      <w:tr w14:paraId="47277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6BEA2A40">
            <w:pPr>
              <w:jc w:val="center"/>
              <w:rPr>
                <w:rFonts w:hint="eastAsia" w:ascii="宋体" w:hAnsi="宋体" w:cs="宋体"/>
                <w:b/>
                <w:szCs w:val="21"/>
                <w:highlight w:val="none"/>
              </w:rPr>
            </w:pPr>
          </w:p>
        </w:tc>
        <w:tc>
          <w:tcPr>
            <w:tcW w:w="2067" w:type="dxa"/>
            <w:noWrap w:val="0"/>
            <w:vAlign w:val="top"/>
          </w:tcPr>
          <w:p w14:paraId="7810264F">
            <w:pPr>
              <w:spacing w:line="360" w:lineRule="auto"/>
              <w:jc w:val="center"/>
              <w:rPr>
                <w:rFonts w:hint="eastAsia" w:ascii="宋体" w:hAnsi="宋体" w:cs="宋体"/>
                <w:szCs w:val="21"/>
                <w:highlight w:val="none"/>
              </w:rPr>
            </w:pPr>
          </w:p>
        </w:tc>
        <w:tc>
          <w:tcPr>
            <w:tcW w:w="1745" w:type="dxa"/>
            <w:noWrap w:val="0"/>
            <w:vAlign w:val="center"/>
          </w:tcPr>
          <w:p w14:paraId="69068795">
            <w:pPr>
              <w:jc w:val="center"/>
              <w:rPr>
                <w:rFonts w:hint="eastAsia" w:ascii="宋体" w:hAnsi="宋体" w:cs="宋体"/>
                <w:b/>
                <w:szCs w:val="21"/>
                <w:highlight w:val="none"/>
              </w:rPr>
            </w:pPr>
          </w:p>
        </w:tc>
        <w:tc>
          <w:tcPr>
            <w:tcW w:w="1371" w:type="dxa"/>
            <w:noWrap w:val="0"/>
            <w:vAlign w:val="top"/>
          </w:tcPr>
          <w:p w14:paraId="739893C2">
            <w:pPr>
              <w:jc w:val="center"/>
              <w:rPr>
                <w:rFonts w:hint="eastAsia" w:ascii="宋体" w:hAnsi="宋体" w:cs="宋体"/>
                <w:szCs w:val="21"/>
                <w:highlight w:val="none"/>
              </w:rPr>
            </w:pPr>
          </w:p>
        </w:tc>
        <w:tc>
          <w:tcPr>
            <w:tcW w:w="1638" w:type="dxa"/>
            <w:noWrap w:val="0"/>
            <w:vAlign w:val="center"/>
          </w:tcPr>
          <w:p w14:paraId="0CBC5E53">
            <w:pPr>
              <w:jc w:val="center"/>
              <w:rPr>
                <w:rFonts w:hint="eastAsia" w:ascii="宋体" w:hAnsi="宋体" w:cs="宋体"/>
                <w:b/>
                <w:szCs w:val="21"/>
                <w:highlight w:val="none"/>
              </w:rPr>
            </w:pPr>
          </w:p>
        </w:tc>
        <w:tc>
          <w:tcPr>
            <w:tcW w:w="1581" w:type="dxa"/>
            <w:noWrap w:val="0"/>
            <w:vAlign w:val="center"/>
          </w:tcPr>
          <w:p w14:paraId="277B543A">
            <w:pPr>
              <w:jc w:val="center"/>
              <w:rPr>
                <w:rFonts w:hint="eastAsia" w:ascii="宋体" w:hAnsi="宋体" w:cs="宋体"/>
                <w:b/>
                <w:szCs w:val="21"/>
                <w:highlight w:val="none"/>
              </w:rPr>
            </w:pPr>
          </w:p>
        </w:tc>
      </w:tr>
      <w:tr w14:paraId="760A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451E34D3">
            <w:pPr>
              <w:jc w:val="center"/>
              <w:rPr>
                <w:rFonts w:hint="eastAsia" w:ascii="宋体" w:hAnsi="宋体" w:cs="宋体"/>
                <w:b/>
                <w:szCs w:val="21"/>
                <w:highlight w:val="none"/>
              </w:rPr>
            </w:pPr>
          </w:p>
        </w:tc>
        <w:tc>
          <w:tcPr>
            <w:tcW w:w="2067" w:type="dxa"/>
            <w:noWrap w:val="0"/>
            <w:vAlign w:val="top"/>
          </w:tcPr>
          <w:p w14:paraId="7F696273">
            <w:pPr>
              <w:spacing w:line="360" w:lineRule="auto"/>
              <w:jc w:val="center"/>
              <w:rPr>
                <w:rFonts w:hint="eastAsia" w:ascii="宋体" w:hAnsi="宋体" w:cs="宋体"/>
                <w:szCs w:val="21"/>
                <w:highlight w:val="none"/>
              </w:rPr>
            </w:pPr>
          </w:p>
        </w:tc>
        <w:tc>
          <w:tcPr>
            <w:tcW w:w="1745" w:type="dxa"/>
            <w:noWrap w:val="0"/>
            <w:vAlign w:val="center"/>
          </w:tcPr>
          <w:p w14:paraId="70BAC705">
            <w:pPr>
              <w:jc w:val="center"/>
              <w:rPr>
                <w:rFonts w:hint="eastAsia" w:ascii="宋体" w:hAnsi="宋体" w:cs="宋体"/>
                <w:b/>
                <w:szCs w:val="21"/>
                <w:highlight w:val="none"/>
              </w:rPr>
            </w:pPr>
          </w:p>
        </w:tc>
        <w:tc>
          <w:tcPr>
            <w:tcW w:w="1371" w:type="dxa"/>
            <w:noWrap w:val="0"/>
            <w:vAlign w:val="top"/>
          </w:tcPr>
          <w:p w14:paraId="21AFD2F5">
            <w:pPr>
              <w:jc w:val="center"/>
              <w:rPr>
                <w:rFonts w:hint="eastAsia" w:ascii="宋体" w:hAnsi="宋体" w:cs="宋体"/>
                <w:szCs w:val="21"/>
                <w:highlight w:val="none"/>
              </w:rPr>
            </w:pPr>
          </w:p>
        </w:tc>
        <w:tc>
          <w:tcPr>
            <w:tcW w:w="1638" w:type="dxa"/>
            <w:noWrap w:val="0"/>
            <w:vAlign w:val="center"/>
          </w:tcPr>
          <w:p w14:paraId="696B6669">
            <w:pPr>
              <w:jc w:val="center"/>
              <w:rPr>
                <w:rFonts w:hint="eastAsia" w:ascii="宋体" w:hAnsi="宋体" w:cs="宋体"/>
                <w:b/>
                <w:szCs w:val="21"/>
                <w:highlight w:val="none"/>
              </w:rPr>
            </w:pPr>
          </w:p>
        </w:tc>
        <w:tc>
          <w:tcPr>
            <w:tcW w:w="1581" w:type="dxa"/>
            <w:noWrap w:val="0"/>
            <w:vAlign w:val="center"/>
          </w:tcPr>
          <w:p w14:paraId="7BF0F439">
            <w:pPr>
              <w:jc w:val="center"/>
              <w:rPr>
                <w:rFonts w:hint="eastAsia" w:ascii="宋体" w:hAnsi="宋体" w:cs="宋体"/>
                <w:b/>
                <w:szCs w:val="21"/>
                <w:highlight w:val="none"/>
              </w:rPr>
            </w:pPr>
          </w:p>
        </w:tc>
      </w:tr>
      <w:tr w14:paraId="253D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196BF4C">
            <w:pPr>
              <w:jc w:val="center"/>
              <w:rPr>
                <w:rFonts w:hint="eastAsia" w:ascii="宋体" w:hAnsi="宋体" w:cs="宋体"/>
                <w:b/>
                <w:szCs w:val="21"/>
                <w:highlight w:val="none"/>
              </w:rPr>
            </w:pPr>
          </w:p>
        </w:tc>
        <w:tc>
          <w:tcPr>
            <w:tcW w:w="2067" w:type="dxa"/>
            <w:noWrap w:val="0"/>
            <w:vAlign w:val="top"/>
          </w:tcPr>
          <w:p w14:paraId="25DB3520">
            <w:pPr>
              <w:spacing w:line="360" w:lineRule="auto"/>
              <w:jc w:val="center"/>
              <w:rPr>
                <w:rFonts w:hint="eastAsia" w:ascii="宋体" w:hAnsi="宋体" w:cs="宋体"/>
                <w:szCs w:val="21"/>
                <w:highlight w:val="none"/>
              </w:rPr>
            </w:pPr>
          </w:p>
        </w:tc>
        <w:tc>
          <w:tcPr>
            <w:tcW w:w="1745" w:type="dxa"/>
            <w:noWrap w:val="0"/>
            <w:vAlign w:val="center"/>
          </w:tcPr>
          <w:p w14:paraId="5ACBF4EA">
            <w:pPr>
              <w:jc w:val="center"/>
              <w:rPr>
                <w:rFonts w:hint="eastAsia" w:ascii="宋体" w:hAnsi="宋体" w:cs="宋体"/>
                <w:b/>
                <w:szCs w:val="21"/>
                <w:highlight w:val="none"/>
              </w:rPr>
            </w:pPr>
          </w:p>
        </w:tc>
        <w:tc>
          <w:tcPr>
            <w:tcW w:w="1371" w:type="dxa"/>
            <w:noWrap w:val="0"/>
            <w:vAlign w:val="top"/>
          </w:tcPr>
          <w:p w14:paraId="3E407DF5">
            <w:pPr>
              <w:jc w:val="center"/>
              <w:rPr>
                <w:rFonts w:hint="eastAsia" w:ascii="宋体" w:hAnsi="宋体" w:cs="宋体"/>
                <w:szCs w:val="21"/>
                <w:highlight w:val="none"/>
              </w:rPr>
            </w:pPr>
          </w:p>
        </w:tc>
        <w:tc>
          <w:tcPr>
            <w:tcW w:w="1638" w:type="dxa"/>
            <w:noWrap w:val="0"/>
            <w:vAlign w:val="center"/>
          </w:tcPr>
          <w:p w14:paraId="4DDADE2D">
            <w:pPr>
              <w:jc w:val="center"/>
              <w:rPr>
                <w:rFonts w:hint="eastAsia" w:ascii="宋体" w:hAnsi="宋体" w:cs="宋体"/>
                <w:b/>
                <w:szCs w:val="21"/>
                <w:highlight w:val="none"/>
              </w:rPr>
            </w:pPr>
          </w:p>
        </w:tc>
        <w:tc>
          <w:tcPr>
            <w:tcW w:w="1581" w:type="dxa"/>
            <w:noWrap w:val="0"/>
            <w:vAlign w:val="center"/>
          </w:tcPr>
          <w:p w14:paraId="273B99D6">
            <w:pPr>
              <w:jc w:val="center"/>
              <w:rPr>
                <w:rFonts w:hint="eastAsia" w:ascii="宋体" w:hAnsi="宋体" w:cs="宋体"/>
                <w:b/>
                <w:szCs w:val="21"/>
                <w:highlight w:val="none"/>
              </w:rPr>
            </w:pPr>
          </w:p>
        </w:tc>
      </w:tr>
      <w:tr w14:paraId="4302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7471E29A">
            <w:pPr>
              <w:jc w:val="center"/>
              <w:rPr>
                <w:rFonts w:hint="eastAsia" w:ascii="宋体" w:hAnsi="宋体" w:cs="宋体"/>
                <w:b/>
                <w:szCs w:val="21"/>
                <w:highlight w:val="none"/>
              </w:rPr>
            </w:pPr>
          </w:p>
        </w:tc>
        <w:tc>
          <w:tcPr>
            <w:tcW w:w="2067" w:type="dxa"/>
            <w:noWrap w:val="0"/>
            <w:vAlign w:val="top"/>
          </w:tcPr>
          <w:p w14:paraId="2C729855">
            <w:pPr>
              <w:spacing w:line="360" w:lineRule="auto"/>
              <w:jc w:val="center"/>
              <w:rPr>
                <w:rFonts w:hint="eastAsia" w:ascii="宋体" w:hAnsi="宋体" w:cs="宋体"/>
                <w:szCs w:val="21"/>
                <w:highlight w:val="none"/>
              </w:rPr>
            </w:pPr>
          </w:p>
        </w:tc>
        <w:tc>
          <w:tcPr>
            <w:tcW w:w="1745" w:type="dxa"/>
            <w:noWrap w:val="0"/>
            <w:vAlign w:val="center"/>
          </w:tcPr>
          <w:p w14:paraId="38844FD0">
            <w:pPr>
              <w:jc w:val="center"/>
              <w:rPr>
                <w:rFonts w:hint="eastAsia" w:ascii="宋体" w:hAnsi="宋体" w:cs="宋体"/>
                <w:b/>
                <w:szCs w:val="21"/>
                <w:highlight w:val="none"/>
              </w:rPr>
            </w:pPr>
          </w:p>
        </w:tc>
        <w:tc>
          <w:tcPr>
            <w:tcW w:w="1371" w:type="dxa"/>
            <w:noWrap w:val="0"/>
            <w:vAlign w:val="top"/>
          </w:tcPr>
          <w:p w14:paraId="14D91A62">
            <w:pPr>
              <w:jc w:val="center"/>
              <w:rPr>
                <w:rFonts w:hint="eastAsia" w:ascii="宋体" w:hAnsi="宋体" w:cs="宋体"/>
                <w:szCs w:val="21"/>
                <w:highlight w:val="none"/>
              </w:rPr>
            </w:pPr>
          </w:p>
        </w:tc>
        <w:tc>
          <w:tcPr>
            <w:tcW w:w="1638" w:type="dxa"/>
            <w:noWrap w:val="0"/>
            <w:vAlign w:val="center"/>
          </w:tcPr>
          <w:p w14:paraId="17D251F1">
            <w:pPr>
              <w:jc w:val="center"/>
              <w:rPr>
                <w:rFonts w:hint="eastAsia" w:ascii="宋体" w:hAnsi="宋体" w:cs="宋体"/>
                <w:b/>
                <w:szCs w:val="21"/>
                <w:highlight w:val="none"/>
              </w:rPr>
            </w:pPr>
          </w:p>
        </w:tc>
        <w:tc>
          <w:tcPr>
            <w:tcW w:w="1581" w:type="dxa"/>
            <w:noWrap w:val="0"/>
            <w:vAlign w:val="center"/>
          </w:tcPr>
          <w:p w14:paraId="415AAB2B">
            <w:pPr>
              <w:jc w:val="center"/>
              <w:rPr>
                <w:rFonts w:hint="eastAsia" w:ascii="宋体" w:hAnsi="宋体" w:cs="宋体"/>
                <w:b/>
                <w:szCs w:val="21"/>
                <w:highlight w:val="none"/>
              </w:rPr>
            </w:pPr>
          </w:p>
        </w:tc>
      </w:tr>
      <w:tr w14:paraId="2362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A7CAA8B">
            <w:pPr>
              <w:jc w:val="center"/>
              <w:rPr>
                <w:rFonts w:hint="eastAsia" w:ascii="宋体" w:hAnsi="宋体" w:cs="宋体"/>
                <w:b/>
                <w:szCs w:val="21"/>
                <w:highlight w:val="none"/>
              </w:rPr>
            </w:pPr>
          </w:p>
        </w:tc>
        <w:tc>
          <w:tcPr>
            <w:tcW w:w="2067" w:type="dxa"/>
            <w:noWrap w:val="0"/>
            <w:vAlign w:val="top"/>
          </w:tcPr>
          <w:p w14:paraId="658D9749">
            <w:pPr>
              <w:spacing w:line="360" w:lineRule="auto"/>
              <w:jc w:val="center"/>
              <w:rPr>
                <w:rFonts w:hint="eastAsia" w:ascii="宋体" w:hAnsi="宋体" w:cs="宋体"/>
                <w:szCs w:val="21"/>
                <w:highlight w:val="none"/>
              </w:rPr>
            </w:pPr>
          </w:p>
        </w:tc>
        <w:tc>
          <w:tcPr>
            <w:tcW w:w="1745" w:type="dxa"/>
            <w:noWrap w:val="0"/>
            <w:vAlign w:val="center"/>
          </w:tcPr>
          <w:p w14:paraId="35C8518D">
            <w:pPr>
              <w:jc w:val="center"/>
              <w:rPr>
                <w:rFonts w:hint="eastAsia" w:ascii="宋体" w:hAnsi="宋体" w:cs="宋体"/>
                <w:b/>
                <w:szCs w:val="21"/>
                <w:highlight w:val="none"/>
              </w:rPr>
            </w:pPr>
          </w:p>
        </w:tc>
        <w:tc>
          <w:tcPr>
            <w:tcW w:w="1371" w:type="dxa"/>
            <w:noWrap w:val="0"/>
            <w:vAlign w:val="top"/>
          </w:tcPr>
          <w:p w14:paraId="67E567B3">
            <w:pPr>
              <w:jc w:val="center"/>
              <w:rPr>
                <w:rFonts w:hint="eastAsia" w:ascii="宋体" w:hAnsi="宋体" w:cs="宋体"/>
                <w:szCs w:val="21"/>
                <w:highlight w:val="none"/>
              </w:rPr>
            </w:pPr>
          </w:p>
        </w:tc>
        <w:tc>
          <w:tcPr>
            <w:tcW w:w="1638" w:type="dxa"/>
            <w:noWrap w:val="0"/>
            <w:vAlign w:val="center"/>
          </w:tcPr>
          <w:p w14:paraId="2C7BD01C">
            <w:pPr>
              <w:jc w:val="center"/>
              <w:rPr>
                <w:rFonts w:hint="eastAsia" w:ascii="宋体" w:hAnsi="宋体" w:cs="宋体"/>
                <w:b/>
                <w:szCs w:val="21"/>
                <w:highlight w:val="none"/>
              </w:rPr>
            </w:pPr>
          </w:p>
        </w:tc>
        <w:tc>
          <w:tcPr>
            <w:tcW w:w="1581" w:type="dxa"/>
            <w:noWrap w:val="0"/>
            <w:vAlign w:val="center"/>
          </w:tcPr>
          <w:p w14:paraId="30C2D271">
            <w:pPr>
              <w:jc w:val="center"/>
              <w:rPr>
                <w:rFonts w:hint="eastAsia" w:ascii="宋体" w:hAnsi="宋体" w:cs="宋体"/>
                <w:b/>
                <w:szCs w:val="21"/>
                <w:highlight w:val="none"/>
              </w:rPr>
            </w:pPr>
          </w:p>
        </w:tc>
      </w:tr>
      <w:tr w14:paraId="61157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1FD2136">
            <w:pPr>
              <w:jc w:val="center"/>
              <w:rPr>
                <w:rFonts w:hint="eastAsia" w:ascii="宋体" w:hAnsi="宋体" w:cs="宋体"/>
                <w:b/>
                <w:szCs w:val="21"/>
                <w:highlight w:val="none"/>
              </w:rPr>
            </w:pPr>
          </w:p>
        </w:tc>
        <w:tc>
          <w:tcPr>
            <w:tcW w:w="2067" w:type="dxa"/>
            <w:noWrap w:val="0"/>
            <w:vAlign w:val="top"/>
          </w:tcPr>
          <w:p w14:paraId="5DD1DEBB">
            <w:pPr>
              <w:spacing w:line="360" w:lineRule="auto"/>
              <w:jc w:val="center"/>
              <w:rPr>
                <w:rFonts w:hint="eastAsia" w:ascii="宋体" w:hAnsi="宋体" w:cs="宋体"/>
                <w:szCs w:val="21"/>
                <w:highlight w:val="none"/>
              </w:rPr>
            </w:pPr>
          </w:p>
        </w:tc>
        <w:tc>
          <w:tcPr>
            <w:tcW w:w="1745" w:type="dxa"/>
            <w:noWrap w:val="0"/>
            <w:vAlign w:val="center"/>
          </w:tcPr>
          <w:p w14:paraId="47D9BE9A">
            <w:pPr>
              <w:jc w:val="center"/>
              <w:rPr>
                <w:rFonts w:hint="eastAsia" w:ascii="宋体" w:hAnsi="宋体" w:cs="宋体"/>
                <w:b/>
                <w:szCs w:val="21"/>
                <w:highlight w:val="none"/>
              </w:rPr>
            </w:pPr>
          </w:p>
        </w:tc>
        <w:tc>
          <w:tcPr>
            <w:tcW w:w="1371" w:type="dxa"/>
            <w:noWrap w:val="0"/>
            <w:vAlign w:val="top"/>
          </w:tcPr>
          <w:p w14:paraId="21DD3659">
            <w:pPr>
              <w:jc w:val="center"/>
              <w:rPr>
                <w:rFonts w:hint="eastAsia" w:ascii="宋体" w:hAnsi="宋体" w:cs="宋体"/>
                <w:szCs w:val="21"/>
                <w:highlight w:val="none"/>
              </w:rPr>
            </w:pPr>
          </w:p>
        </w:tc>
        <w:tc>
          <w:tcPr>
            <w:tcW w:w="1638" w:type="dxa"/>
            <w:noWrap w:val="0"/>
            <w:vAlign w:val="center"/>
          </w:tcPr>
          <w:p w14:paraId="465A9124">
            <w:pPr>
              <w:jc w:val="center"/>
              <w:rPr>
                <w:rFonts w:hint="eastAsia" w:ascii="宋体" w:hAnsi="宋体" w:cs="宋体"/>
                <w:b/>
                <w:szCs w:val="21"/>
                <w:highlight w:val="none"/>
              </w:rPr>
            </w:pPr>
          </w:p>
        </w:tc>
        <w:tc>
          <w:tcPr>
            <w:tcW w:w="1581" w:type="dxa"/>
            <w:noWrap w:val="0"/>
            <w:vAlign w:val="center"/>
          </w:tcPr>
          <w:p w14:paraId="5807A850">
            <w:pPr>
              <w:jc w:val="center"/>
              <w:rPr>
                <w:rFonts w:hint="eastAsia" w:ascii="宋体" w:hAnsi="宋体" w:cs="宋体"/>
                <w:b/>
                <w:szCs w:val="21"/>
                <w:highlight w:val="none"/>
              </w:rPr>
            </w:pPr>
          </w:p>
        </w:tc>
      </w:tr>
      <w:tr w14:paraId="4C12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5DB2F0F2">
            <w:pPr>
              <w:jc w:val="center"/>
              <w:rPr>
                <w:rFonts w:hint="eastAsia" w:ascii="宋体" w:hAnsi="宋体" w:cs="宋体"/>
                <w:b/>
                <w:szCs w:val="21"/>
                <w:highlight w:val="none"/>
              </w:rPr>
            </w:pPr>
          </w:p>
        </w:tc>
        <w:tc>
          <w:tcPr>
            <w:tcW w:w="2067" w:type="dxa"/>
            <w:noWrap w:val="0"/>
            <w:vAlign w:val="top"/>
          </w:tcPr>
          <w:p w14:paraId="45CABC95">
            <w:pPr>
              <w:spacing w:line="360" w:lineRule="auto"/>
              <w:jc w:val="center"/>
              <w:rPr>
                <w:rFonts w:hint="eastAsia" w:ascii="宋体" w:hAnsi="宋体" w:cs="宋体"/>
                <w:szCs w:val="21"/>
                <w:highlight w:val="none"/>
              </w:rPr>
            </w:pPr>
          </w:p>
        </w:tc>
        <w:tc>
          <w:tcPr>
            <w:tcW w:w="1745" w:type="dxa"/>
            <w:noWrap w:val="0"/>
            <w:vAlign w:val="center"/>
          </w:tcPr>
          <w:p w14:paraId="63787F92">
            <w:pPr>
              <w:jc w:val="center"/>
              <w:rPr>
                <w:rFonts w:hint="eastAsia" w:ascii="宋体" w:hAnsi="宋体" w:cs="宋体"/>
                <w:b/>
                <w:szCs w:val="21"/>
                <w:highlight w:val="none"/>
              </w:rPr>
            </w:pPr>
          </w:p>
        </w:tc>
        <w:tc>
          <w:tcPr>
            <w:tcW w:w="1371" w:type="dxa"/>
            <w:noWrap w:val="0"/>
            <w:vAlign w:val="top"/>
          </w:tcPr>
          <w:p w14:paraId="0588ADE5">
            <w:pPr>
              <w:jc w:val="center"/>
              <w:rPr>
                <w:rFonts w:hint="eastAsia" w:ascii="宋体" w:hAnsi="宋体" w:cs="宋体"/>
                <w:szCs w:val="21"/>
                <w:highlight w:val="none"/>
              </w:rPr>
            </w:pPr>
          </w:p>
        </w:tc>
        <w:tc>
          <w:tcPr>
            <w:tcW w:w="1638" w:type="dxa"/>
            <w:noWrap w:val="0"/>
            <w:vAlign w:val="center"/>
          </w:tcPr>
          <w:p w14:paraId="00592614">
            <w:pPr>
              <w:jc w:val="center"/>
              <w:rPr>
                <w:rFonts w:hint="eastAsia" w:ascii="宋体" w:hAnsi="宋体" w:cs="宋体"/>
                <w:b/>
                <w:szCs w:val="21"/>
                <w:highlight w:val="none"/>
              </w:rPr>
            </w:pPr>
          </w:p>
        </w:tc>
        <w:tc>
          <w:tcPr>
            <w:tcW w:w="1581" w:type="dxa"/>
            <w:noWrap w:val="0"/>
            <w:vAlign w:val="center"/>
          </w:tcPr>
          <w:p w14:paraId="718231DA">
            <w:pPr>
              <w:jc w:val="center"/>
              <w:rPr>
                <w:rFonts w:hint="eastAsia" w:ascii="宋体" w:hAnsi="宋体" w:cs="宋体"/>
                <w:b/>
                <w:szCs w:val="21"/>
                <w:highlight w:val="none"/>
              </w:rPr>
            </w:pPr>
          </w:p>
        </w:tc>
      </w:tr>
      <w:tr w14:paraId="29F7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3ED45240">
            <w:pPr>
              <w:jc w:val="center"/>
              <w:rPr>
                <w:rFonts w:hint="eastAsia" w:ascii="宋体" w:hAnsi="宋体" w:cs="宋体"/>
                <w:b/>
                <w:szCs w:val="21"/>
                <w:highlight w:val="none"/>
              </w:rPr>
            </w:pPr>
          </w:p>
        </w:tc>
        <w:tc>
          <w:tcPr>
            <w:tcW w:w="2067" w:type="dxa"/>
            <w:noWrap w:val="0"/>
            <w:vAlign w:val="top"/>
          </w:tcPr>
          <w:p w14:paraId="33CB8FA0">
            <w:pPr>
              <w:spacing w:line="360" w:lineRule="auto"/>
              <w:jc w:val="center"/>
              <w:rPr>
                <w:rFonts w:hint="eastAsia" w:ascii="宋体" w:hAnsi="宋体" w:cs="宋体"/>
                <w:szCs w:val="21"/>
                <w:highlight w:val="none"/>
              </w:rPr>
            </w:pPr>
          </w:p>
        </w:tc>
        <w:tc>
          <w:tcPr>
            <w:tcW w:w="1745" w:type="dxa"/>
            <w:noWrap w:val="0"/>
            <w:vAlign w:val="center"/>
          </w:tcPr>
          <w:p w14:paraId="2FB668E7">
            <w:pPr>
              <w:jc w:val="center"/>
              <w:rPr>
                <w:rFonts w:hint="eastAsia" w:ascii="宋体" w:hAnsi="宋体" w:cs="宋体"/>
                <w:b/>
                <w:szCs w:val="21"/>
                <w:highlight w:val="none"/>
              </w:rPr>
            </w:pPr>
          </w:p>
        </w:tc>
        <w:tc>
          <w:tcPr>
            <w:tcW w:w="1371" w:type="dxa"/>
            <w:noWrap w:val="0"/>
            <w:vAlign w:val="top"/>
          </w:tcPr>
          <w:p w14:paraId="4B377853">
            <w:pPr>
              <w:jc w:val="center"/>
              <w:rPr>
                <w:rFonts w:hint="eastAsia" w:ascii="宋体" w:hAnsi="宋体" w:cs="宋体"/>
                <w:szCs w:val="21"/>
                <w:highlight w:val="none"/>
              </w:rPr>
            </w:pPr>
          </w:p>
        </w:tc>
        <w:tc>
          <w:tcPr>
            <w:tcW w:w="1638" w:type="dxa"/>
            <w:noWrap w:val="0"/>
            <w:vAlign w:val="center"/>
          </w:tcPr>
          <w:p w14:paraId="5F67EE35">
            <w:pPr>
              <w:jc w:val="center"/>
              <w:rPr>
                <w:rFonts w:hint="eastAsia" w:ascii="宋体" w:hAnsi="宋体" w:cs="宋体"/>
                <w:b/>
                <w:szCs w:val="21"/>
                <w:highlight w:val="none"/>
              </w:rPr>
            </w:pPr>
          </w:p>
        </w:tc>
        <w:tc>
          <w:tcPr>
            <w:tcW w:w="1581" w:type="dxa"/>
            <w:noWrap w:val="0"/>
            <w:vAlign w:val="center"/>
          </w:tcPr>
          <w:p w14:paraId="74933F72">
            <w:pPr>
              <w:jc w:val="center"/>
              <w:rPr>
                <w:rFonts w:hint="eastAsia" w:ascii="宋体" w:hAnsi="宋体" w:cs="宋体"/>
                <w:b/>
                <w:szCs w:val="21"/>
                <w:highlight w:val="none"/>
              </w:rPr>
            </w:pPr>
          </w:p>
        </w:tc>
      </w:tr>
      <w:tr w14:paraId="67FB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23" w:type="dxa"/>
            <w:noWrap w:val="0"/>
            <w:vAlign w:val="center"/>
          </w:tcPr>
          <w:p w14:paraId="065CC0D4">
            <w:pPr>
              <w:jc w:val="center"/>
              <w:rPr>
                <w:rFonts w:hint="eastAsia" w:ascii="宋体" w:hAnsi="宋体" w:cs="宋体"/>
                <w:b/>
                <w:szCs w:val="21"/>
                <w:highlight w:val="none"/>
              </w:rPr>
            </w:pPr>
          </w:p>
        </w:tc>
        <w:tc>
          <w:tcPr>
            <w:tcW w:w="2067" w:type="dxa"/>
            <w:noWrap w:val="0"/>
            <w:vAlign w:val="top"/>
          </w:tcPr>
          <w:p w14:paraId="680F2631">
            <w:pPr>
              <w:spacing w:line="360" w:lineRule="auto"/>
              <w:jc w:val="center"/>
              <w:rPr>
                <w:rFonts w:hint="eastAsia" w:ascii="宋体" w:hAnsi="宋体" w:cs="宋体"/>
                <w:szCs w:val="21"/>
                <w:highlight w:val="none"/>
              </w:rPr>
            </w:pPr>
          </w:p>
        </w:tc>
        <w:tc>
          <w:tcPr>
            <w:tcW w:w="1745" w:type="dxa"/>
            <w:noWrap w:val="0"/>
            <w:vAlign w:val="center"/>
          </w:tcPr>
          <w:p w14:paraId="04C5B492">
            <w:pPr>
              <w:jc w:val="center"/>
              <w:rPr>
                <w:rFonts w:hint="eastAsia" w:ascii="宋体" w:hAnsi="宋体" w:cs="宋体"/>
                <w:b/>
                <w:szCs w:val="21"/>
                <w:highlight w:val="none"/>
              </w:rPr>
            </w:pPr>
          </w:p>
        </w:tc>
        <w:tc>
          <w:tcPr>
            <w:tcW w:w="1371" w:type="dxa"/>
            <w:noWrap w:val="0"/>
            <w:vAlign w:val="top"/>
          </w:tcPr>
          <w:p w14:paraId="055CE680">
            <w:pPr>
              <w:jc w:val="center"/>
              <w:rPr>
                <w:rFonts w:hint="eastAsia" w:ascii="宋体" w:hAnsi="宋体" w:cs="宋体"/>
                <w:szCs w:val="21"/>
                <w:highlight w:val="none"/>
              </w:rPr>
            </w:pPr>
          </w:p>
        </w:tc>
        <w:tc>
          <w:tcPr>
            <w:tcW w:w="1638" w:type="dxa"/>
            <w:noWrap w:val="0"/>
            <w:vAlign w:val="center"/>
          </w:tcPr>
          <w:p w14:paraId="63B636E0">
            <w:pPr>
              <w:jc w:val="center"/>
              <w:rPr>
                <w:rFonts w:hint="eastAsia" w:ascii="宋体" w:hAnsi="宋体" w:cs="宋体"/>
                <w:b/>
                <w:szCs w:val="21"/>
                <w:highlight w:val="none"/>
              </w:rPr>
            </w:pPr>
          </w:p>
        </w:tc>
        <w:tc>
          <w:tcPr>
            <w:tcW w:w="1581" w:type="dxa"/>
            <w:noWrap w:val="0"/>
            <w:vAlign w:val="center"/>
          </w:tcPr>
          <w:p w14:paraId="41EFD119">
            <w:pPr>
              <w:jc w:val="center"/>
              <w:rPr>
                <w:rFonts w:hint="eastAsia" w:ascii="宋体" w:hAnsi="宋体" w:cs="宋体"/>
                <w:b/>
                <w:szCs w:val="21"/>
                <w:highlight w:val="none"/>
              </w:rPr>
            </w:pPr>
          </w:p>
        </w:tc>
      </w:tr>
      <w:tr w14:paraId="1747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1" w:hRule="atLeast"/>
          <w:jc w:val="center"/>
        </w:trPr>
        <w:tc>
          <w:tcPr>
            <w:tcW w:w="7744" w:type="dxa"/>
            <w:gridSpan w:val="5"/>
            <w:noWrap w:val="0"/>
            <w:vAlign w:val="center"/>
          </w:tcPr>
          <w:p w14:paraId="53610B32">
            <w:pPr>
              <w:jc w:val="left"/>
              <w:rPr>
                <w:rFonts w:hint="eastAsia" w:ascii="宋体" w:hAnsi="宋体" w:cs="宋体"/>
                <w:b/>
                <w:szCs w:val="21"/>
                <w:highlight w:val="none"/>
              </w:rPr>
            </w:pPr>
            <w:r>
              <w:rPr>
                <w:rFonts w:hint="eastAsia" w:ascii="宋体" w:hAnsi="宋体" w:cs="宋体"/>
                <w:b/>
                <w:szCs w:val="21"/>
                <w:highlight w:val="none"/>
              </w:rPr>
              <w:t>合计大写（人民币）：</w:t>
            </w:r>
          </w:p>
        </w:tc>
        <w:tc>
          <w:tcPr>
            <w:tcW w:w="1581" w:type="dxa"/>
            <w:noWrap w:val="0"/>
            <w:vAlign w:val="center"/>
          </w:tcPr>
          <w:p w14:paraId="5BF484CD">
            <w:pPr>
              <w:jc w:val="left"/>
              <w:rPr>
                <w:rFonts w:hint="eastAsia" w:ascii="宋体" w:hAnsi="宋体" w:cs="宋体"/>
                <w:b/>
                <w:szCs w:val="21"/>
                <w:highlight w:val="none"/>
              </w:rPr>
            </w:pPr>
            <w:r>
              <w:rPr>
                <w:rFonts w:hint="eastAsia" w:ascii="宋体" w:hAnsi="宋体" w:cs="宋体"/>
                <w:b/>
                <w:szCs w:val="21"/>
                <w:highlight w:val="none"/>
              </w:rPr>
              <w:t>￥：</w:t>
            </w:r>
          </w:p>
        </w:tc>
      </w:tr>
    </w:tbl>
    <w:p w14:paraId="743D64CA">
      <w:pPr>
        <w:pStyle w:val="12"/>
        <w:spacing w:line="360" w:lineRule="auto"/>
        <w:ind w:firstLine="210" w:firstLineChars="100"/>
        <w:rPr>
          <w:rFonts w:hint="eastAsia" w:hAnsi="宋体" w:cs="宋体"/>
          <w:bCs/>
          <w:szCs w:val="21"/>
          <w:highlight w:val="none"/>
        </w:rPr>
      </w:pPr>
      <w:r>
        <w:rPr>
          <w:rFonts w:hint="eastAsia" w:hAnsi="宋体" w:cs="宋体"/>
          <w:bCs/>
          <w:szCs w:val="21"/>
          <w:highlight w:val="none"/>
        </w:rPr>
        <w:t xml:space="preserve">投标人： </w:t>
      </w:r>
      <w:r>
        <w:rPr>
          <w:rFonts w:hint="eastAsia" w:hAnsi="宋体" w:cs="宋体"/>
          <w:bCs/>
          <w:szCs w:val="21"/>
          <w:highlight w:val="none"/>
          <w:lang w:val="en-US" w:eastAsia="zh-CN"/>
        </w:rPr>
        <w:t xml:space="preserve">        </w:t>
      </w:r>
      <w:r>
        <w:rPr>
          <w:rFonts w:hint="eastAsia" w:hAnsi="宋体" w:cs="宋体"/>
          <w:bCs/>
          <w:szCs w:val="21"/>
          <w:highlight w:val="none"/>
        </w:rPr>
        <w:t>（盖章）</w:t>
      </w:r>
    </w:p>
    <w:p w14:paraId="22CA2349">
      <w:pPr>
        <w:pStyle w:val="12"/>
        <w:spacing w:line="360" w:lineRule="auto"/>
        <w:ind w:firstLine="210" w:firstLineChars="100"/>
        <w:rPr>
          <w:rFonts w:hint="eastAsia" w:hAnsi="宋体" w:cs="宋体"/>
          <w:bCs/>
          <w:szCs w:val="21"/>
          <w:highlight w:val="none"/>
        </w:rPr>
      </w:pPr>
      <w:r>
        <w:rPr>
          <w:rFonts w:hint="eastAsia" w:ascii="宋体" w:hAnsi="宋体" w:cs="宋体"/>
          <w:szCs w:val="21"/>
          <w:highlight w:val="none"/>
        </w:rPr>
        <w:t>法定代表人</w:t>
      </w:r>
      <w:r>
        <w:rPr>
          <w:rFonts w:hint="eastAsia" w:ascii="宋体" w:hAnsi="宋体" w:cs="宋体"/>
          <w:szCs w:val="21"/>
          <w:highlight w:val="none"/>
          <w:lang w:val="en-US" w:eastAsia="zh-CN"/>
        </w:rPr>
        <w:t>或</w:t>
      </w:r>
      <w:r>
        <w:rPr>
          <w:rFonts w:hint="eastAsia" w:ascii="宋体" w:hAnsi="宋体" w:cs="宋体"/>
          <w:szCs w:val="21"/>
          <w:highlight w:val="none"/>
        </w:rPr>
        <w:t>授权委托代理人</w:t>
      </w:r>
      <w:r>
        <w:rPr>
          <w:rFonts w:hint="eastAsia" w:hAnsi="宋体" w:cs="宋体"/>
          <w:bCs/>
          <w:szCs w:val="21"/>
          <w:highlight w:val="none"/>
        </w:rPr>
        <w:t xml:space="preserve">：（签字或盖章）     </w:t>
      </w:r>
    </w:p>
    <w:p w14:paraId="2FA2CD29">
      <w:pPr>
        <w:pStyle w:val="12"/>
        <w:spacing w:line="360" w:lineRule="auto"/>
        <w:ind w:firstLine="210" w:firstLineChars="100"/>
        <w:rPr>
          <w:rFonts w:hint="eastAsia" w:hAnsi="宋体" w:cs="宋体"/>
          <w:bCs/>
          <w:szCs w:val="21"/>
          <w:highlight w:val="none"/>
          <w:u w:val="single"/>
        </w:rPr>
      </w:pPr>
      <w:r>
        <w:rPr>
          <w:rFonts w:hint="eastAsia" w:hAnsi="宋体" w:cs="宋体"/>
          <w:bCs/>
          <w:szCs w:val="21"/>
          <w:highlight w:val="none"/>
        </w:rPr>
        <w:t>日 期：</w:t>
      </w:r>
    </w:p>
    <w:p w14:paraId="1E48FC1B">
      <w:pPr>
        <w:spacing w:line="450" w:lineRule="atLeast"/>
        <w:jc w:val="left"/>
        <w:rPr>
          <w:rFonts w:hint="eastAsia" w:ascii="宋体" w:hAnsi="宋体" w:cs="宋体"/>
          <w:bCs/>
          <w:sz w:val="23"/>
          <w:highlight w:val="none"/>
        </w:rPr>
        <w:sectPr>
          <w:pgSz w:w="11906" w:h="16838"/>
          <w:pgMar w:top="1134" w:right="1134" w:bottom="1134" w:left="1701" w:header="850" w:footer="737" w:gutter="0"/>
          <w:cols w:space="720" w:num="1"/>
          <w:titlePg/>
          <w:docGrid w:linePitch="490" w:charSpace="0"/>
        </w:sectPr>
      </w:pPr>
    </w:p>
    <w:p w14:paraId="43FD0BC5">
      <w:pPr>
        <w:adjustRightInd w:val="0"/>
        <w:snapToGrid w:val="0"/>
        <w:spacing w:line="360" w:lineRule="auto"/>
        <w:outlineLvl w:val="1"/>
        <w:rPr>
          <w:rFonts w:hint="eastAsia" w:ascii="宋体" w:hAnsi="宋体" w:cs="宋体"/>
          <w:highlight w:val="none"/>
        </w:rPr>
      </w:pPr>
    </w:p>
    <w:p w14:paraId="39767479">
      <w:pPr>
        <w:adjustRightInd w:val="0"/>
        <w:snapToGrid w:val="0"/>
        <w:spacing w:line="360" w:lineRule="auto"/>
        <w:jc w:val="center"/>
        <w:outlineLvl w:val="1"/>
        <w:rPr>
          <w:rFonts w:hint="eastAsia" w:ascii="宋体" w:hAnsi="宋体" w:cs="宋体"/>
          <w:b/>
          <w:sz w:val="36"/>
          <w:highlight w:val="none"/>
        </w:rPr>
      </w:pPr>
      <w:r>
        <w:rPr>
          <w:rFonts w:hint="eastAsia" w:ascii="宋体" w:hAnsi="宋体" w:cs="宋体"/>
          <w:b/>
          <w:sz w:val="36"/>
          <w:highlight w:val="none"/>
        </w:rPr>
        <w:t>（二）技术偏离表</w:t>
      </w:r>
    </w:p>
    <w:p w14:paraId="0C4C4BA1">
      <w:pPr>
        <w:pStyle w:val="12"/>
        <w:spacing w:line="360" w:lineRule="auto"/>
        <w:ind w:firstLine="482" w:firstLineChars="200"/>
        <w:rPr>
          <w:rFonts w:hint="eastAsia" w:hAnsi="宋体" w:cs="宋体"/>
          <w:b/>
          <w:sz w:val="24"/>
          <w:highlight w:val="none"/>
        </w:rPr>
      </w:pPr>
      <w:r>
        <w:rPr>
          <w:rFonts w:hint="eastAsia" w:hAnsi="宋体" w:cs="宋体"/>
          <w:b/>
          <w:sz w:val="24"/>
          <w:highlight w:val="none"/>
        </w:rPr>
        <w:t>项目名称：</w:t>
      </w:r>
    </w:p>
    <w:p w14:paraId="59AB7968">
      <w:pPr>
        <w:pStyle w:val="12"/>
        <w:ind w:firstLine="482" w:firstLineChars="200"/>
        <w:rPr>
          <w:rFonts w:hint="eastAsia" w:hAnsi="宋体" w:cs="宋体"/>
          <w:b/>
          <w:sz w:val="24"/>
          <w:highlight w:val="none"/>
        </w:rPr>
      </w:pPr>
      <w:r>
        <w:rPr>
          <w:rFonts w:hint="eastAsia" w:hAnsi="宋体" w:cs="宋体"/>
          <w:b/>
          <w:sz w:val="24"/>
          <w:highlight w:val="none"/>
        </w:rPr>
        <w:t>项目编号：</w:t>
      </w:r>
    </w:p>
    <w:tbl>
      <w:tblPr>
        <w:tblStyle w:val="24"/>
        <w:tblW w:w="9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3010"/>
        <w:gridCol w:w="3519"/>
        <w:gridCol w:w="1987"/>
      </w:tblGrid>
      <w:tr w14:paraId="3914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100" w:type="dxa"/>
            <w:noWrap w:val="0"/>
            <w:vAlign w:val="center"/>
          </w:tcPr>
          <w:p w14:paraId="5BD36894">
            <w:pPr>
              <w:adjustRightInd w:val="0"/>
              <w:snapToGrid w:val="0"/>
              <w:jc w:val="center"/>
              <w:rPr>
                <w:rFonts w:hint="eastAsia" w:ascii="宋体" w:hAnsi="宋体" w:cs="宋体"/>
                <w:b/>
                <w:sz w:val="24"/>
                <w:highlight w:val="none"/>
              </w:rPr>
            </w:pPr>
            <w:r>
              <w:rPr>
                <w:rFonts w:hint="eastAsia" w:ascii="宋体" w:hAnsi="宋体" w:cs="宋体"/>
                <w:b/>
                <w:sz w:val="24"/>
                <w:highlight w:val="none"/>
              </w:rPr>
              <w:t>序 号</w:t>
            </w:r>
          </w:p>
        </w:tc>
        <w:tc>
          <w:tcPr>
            <w:tcW w:w="3010" w:type="dxa"/>
            <w:noWrap w:val="0"/>
            <w:vAlign w:val="center"/>
          </w:tcPr>
          <w:p w14:paraId="617C00EC">
            <w:pPr>
              <w:adjustRightInd w:val="0"/>
              <w:snapToGrid w:val="0"/>
              <w:jc w:val="center"/>
              <w:rPr>
                <w:rFonts w:hint="eastAsia" w:ascii="宋体" w:hAnsi="宋体" w:cs="宋体"/>
                <w:b/>
                <w:sz w:val="24"/>
                <w:highlight w:val="none"/>
              </w:rPr>
            </w:pPr>
            <w:r>
              <w:rPr>
                <w:rFonts w:hint="eastAsia" w:ascii="宋体" w:hAnsi="宋体" w:cs="宋体"/>
                <w:b/>
                <w:sz w:val="24"/>
                <w:highlight w:val="none"/>
              </w:rPr>
              <w:t>招标文件采购需求参数</w:t>
            </w:r>
          </w:p>
        </w:tc>
        <w:tc>
          <w:tcPr>
            <w:tcW w:w="3519" w:type="dxa"/>
            <w:noWrap w:val="0"/>
            <w:vAlign w:val="center"/>
          </w:tcPr>
          <w:p w14:paraId="440F1901">
            <w:pPr>
              <w:adjustRightInd w:val="0"/>
              <w:snapToGrid w:val="0"/>
              <w:jc w:val="center"/>
              <w:rPr>
                <w:rFonts w:hint="eastAsia" w:ascii="宋体" w:hAnsi="宋体" w:eastAsia="宋体" w:cs="宋体"/>
                <w:b/>
                <w:sz w:val="24"/>
                <w:highlight w:val="none"/>
                <w:lang w:eastAsia="zh-CN"/>
              </w:rPr>
            </w:pPr>
            <w:r>
              <w:rPr>
                <w:rFonts w:hint="eastAsia" w:ascii="宋体" w:hAnsi="宋体" w:eastAsia="宋体" w:cs="宋体"/>
                <w:b/>
                <w:sz w:val="24"/>
                <w:highlight w:val="none"/>
                <w:lang w:eastAsia="zh-CN"/>
              </w:rPr>
              <w:t>投标单位所提供产品参数</w:t>
            </w:r>
          </w:p>
        </w:tc>
        <w:tc>
          <w:tcPr>
            <w:tcW w:w="1987" w:type="dxa"/>
            <w:noWrap w:val="0"/>
            <w:vAlign w:val="center"/>
          </w:tcPr>
          <w:p w14:paraId="07CCBD05">
            <w:pPr>
              <w:adjustRightInd w:val="0"/>
              <w:snapToGrid w:val="0"/>
              <w:jc w:val="center"/>
              <w:rPr>
                <w:rFonts w:hint="eastAsia" w:ascii="宋体" w:hAnsi="宋体" w:cs="宋体"/>
                <w:b/>
                <w:sz w:val="24"/>
                <w:highlight w:val="none"/>
              </w:rPr>
            </w:pPr>
            <w:r>
              <w:rPr>
                <w:rFonts w:hint="eastAsia" w:ascii="宋体" w:hAnsi="宋体" w:cs="宋体"/>
                <w:b/>
                <w:sz w:val="24"/>
                <w:highlight w:val="none"/>
              </w:rPr>
              <w:t>是否偏离</w:t>
            </w:r>
          </w:p>
        </w:tc>
      </w:tr>
      <w:tr w14:paraId="13EC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100" w:type="dxa"/>
            <w:noWrap w:val="0"/>
            <w:vAlign w:val="center"/>
          </w:tcPr>
          <w:p w14:paraId="0AFF289B">
            <w:pPr>
              <w:adjustRightInd w:val="0"/>
              <w:snapToGrid w:val="0"/>
              <w:jc w:val="center"/>
              <w:rPr>
                <w:rFonts w:hint="eastAsia" w:ascii="宋体" w:hAnsi="宋体" w:cs="宋体"/>
                <w:b/>
                <w:sz w:val="24"/>
                <w:highlight w:val="none"/>
              </w:rPr>
            </w:pPr>
            <w:r>
              <w:rPr>
                <w:rFonts w:hint="eastAsia" w:ascii="宋体" w:hAnsi="宋体" w:cs="宋体"/>
                <w:b/>
                <w:sz w:val="24"/>
                <w:highlight w:val="none"/>
              </w:rPr>
              <w:t>1</w:t>
            </w:r>
          </w:p>
        </w:tc>
        <w:tc>
          <w:tcPr>
            <w:tcW w:w="3010" w:type="dxa"/>
            <w:noWrap w:val="0"/>
            <w:vAlign w:val="center"/>
          </w:tcPr>
          <w:p w14:paraId="1AA979D1">
            <w:pPr>
              <w:adjustRightInd w:val="0"/>
              <w:snapToGrid w:val="0"/>
              <w:jc w:val="center"/>
              <w:rPr>
                <w:rFonts w:hint="eastAsia" w:ascii="宋体" w:hAnsi="宋体" w:cs="宋体"/>
                <w:b/>
                <w:sz w:val="24"/>
                <w:highlight w:val="none"/>
              </w:rPr>
            </w:pPr>
          </w:p>
        </w:tc>
        <w:tc>
          <w:tcPr>
            <w:tcW w:w="3519" w:type="dxa"/>
            <w:noWrap w:val="0"/>
            <w:vAlign w:val="center"/>
          </w:tcPr>
          <w:p w14:paraId="395EBF1E">
            <w:pPr>
              <w:adjustRightInd w:val="0"/>
              <w:snapToGrid w:val="0"/>
              <w:jc w:val="center"/>
              <w:rPr>
                <w:rFonts w:hint="eastAsia" w:ascii="宋体" w:hAnsi="宋体" w:cs="宋体"/>
                <w:b/>
                <w:sz w:val="24"/>
                <w:highlight w:val="none"/>
              </w:rPr>
            </w:pPr>
          </w:p>
        </w:tc>
        <w:tc>
          <w:tcPr>
            <w:tcW w:w="1987" w:type="dxa"/>
            <w:noWrap w:val="0"/>
            <w:vAlign w:val="center"/>
          </w:tcPr>
          <w:p w14:paraId="28E2DBF2">
            <w:pPr>
              <w:adjustRightInd w:val="0"/>
              <w:snapToGrid w:val="0"/>
              <w:jc w:val="center"/>
              <w:rPr>
                <w:rFonts w:hint="eastAsia" w:ascii="宋体" w:hAnsi="宋体" w:cs="宋体"/>
                <w:b/>
                <w:sz w:val="24"/>
                <w:highlight w:val="none"/>
              </w:rPr>
            </w:pPr>
          </w:p>
        </w:tc>
      </w:tr>
      <w:tr w14:paraId="7565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7880E3F">
            <w:pPr>
              <w:adjustRightInd w:val="0"/>
              <w:snapToGrid w:val="0"/>
              <w:jc w:val="center"/>
              <w:rPr>
                <w:rFonts w:hint="eastAsia" w:ascii="宋体" w:hAnsi="宋体" w:cs="宋体"/>
                <w:b/>
                <w:sz w:val="24"/>
                <w:highlight w:val="none"/>
              </w:rPr>
            </w:pPr>
            <w:r>
              <w:rPr>
                <w:rFonts w:hint="eastAsia" w:ascii="宋体" w:hAnsi="宋体" w:cs="宋体"/>
                <w:b/>
                <w:sz w:val="24"/>
                <w:highlight w:val="none"/>
              </w:rPr>
              <w:t>2</w:t>
            </w:r>
          </w:p>
        </w:tc>
        <w:tc>
          <w:tcPr>
            <w:tcW w:w="3010" w:type="dxa"/>
            <w:noWrap w:val="0"/>
            <w:vAlign w:val="center"/>
          </w:tcPr>
          <w:p w14:paraId="7304756D">
            <w:pPr>
              <w:adjustRightInd w:val="0"/>
              <w:snapToGrid w:val="0"/>
              <w:jc w:val="center"/>
              <w:rPr>
                <w:rFonts w:hint="eastAsia" w:ascii="宋体" w:hAnsi="宋体" w:cs="宋体"/>
                <w:b/>
                <w:sz w:val="24"/>
                <w:highlight w:val="none"/>
              </w:rPr>
            </w:pPr>
          </w:p>
        </w:tc>
        <w:tc>
          <w:tcPr>
            <w:tcW w:w="3519" w:type="dxa"/>
            <w:noWrap w:val="0"/>
            <w:vAlign w:val="center"/>
          </w:tcPr>
          <w:p w14:paraId="25E7E6DC">
            <w:pPr>
              <w:adjustRightInd w:val="0"/>
              <w:snapToGrid w:val="0"/>
              <w:jc w:val="center"/>
              <w:rPr>
                <w:rFonts w:hint="eastAsia" w:ascii="宋体" w:hAnsi="宋体" w:cs="宋体"/>
                <w:b/>
                <w:sz w:val="24"/>
                <w:highlight w:val="none"/>
              </w:rPr>
            </w:pPr>
          </w:p>
        </w:tc>
        <w:tc>
          <w:tcPr>
            <w:tcW w:w="1987" w:type="dxa"/>
            <w:noWrap w:val="0"/>
            <w:vAlign w:val="center"/>
          </w:tcPr>
          <w:p w14:paraId="19AD660E">
            <w:pPr>
              <w:adjustRightInd w:val="0"/>
              <w:snapToGrid w:val="0"/>
              <w:jc w:val="center"/>
              <w:rPr>
                <w:rFonts w:hint="eastAsia" w:ascii="宋体" w:hAnsi="宋体" w:cs="宋体"/>
                <w:b/>
                <w:sz w:val="24"/>
                <w:highlight w:val="none"/>
              </w:rPr>
            </w:pPr>
          </w:p>
        </w:tc>
      </w:tr>
      <w:tr w14:paraId="7119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D70091D">
            <w:pPr>
              <w:adjustRightInd w:val="0"/>
              <w:snapToGrid w:val="0"/>
              <w:jc w:val="center"/>
              <w:rPr>
                <w:rFonts w:hint="eastAsia" w:ascii="宋体" w:hAnsi="宋体" w:cs="宋体"/>
                <w:b/>
                <w:sz w:val="24"/>
                <w:highlight w:val="none"/>
              </w:rPr>
            </w:pPr>
            <w:r>
              <w:rPr>
                <w:rFonts w:hint="eastAsia" w:ascii="宋体" w:hAnsi="宋体" w:cs="宋体"/>
                <w:b/>
                <w:sz w:val="24"/>
                <w:highlight w:val="none"/>
              </w:rPr>
              <w:t>3</w:t>
            </w:r>
          </w:p>
        </w:tc>
        <w:tc>
          <w:tcPr>
            <w:tcW w:w="3010" w:type="dxa"/>
            <w:noWrap w:val="0"/>
            <w:vAlign w:val="center"/>
          </w:tcPr>
          <w:p w14:paraId="70B5B6FC">
            <w:pPr>
              <w:adjustRightInd w:val="0"/>
              <w:snapToGrid w:val="0"/>
              <w:jc w:val="center"/>
              <w:rPr>
                <w:rFonts w:hint="eastAsia" w:ascii="宋体" w:hAnsi="宋体" w:cs="宋体"/>
                <w:b/>
                <w:sz w:val="24"/>
                <w:highlight w:val="none"/>
              </w:rPr>
            </w:pPr>
          </w:p>
        </w:tc>
        <w:tc>
          <w:tcPr>
            <w:tcW w:w="3519" w:type="dxa"/>
            <w:noWrap w:val="0"/>
            <w:vAlign w:val="center"/>
          </w:tcPr>
          <w:p w14:paraId="4A8E3875">
            <w:pPr>
              <w:adjustRightInd w:val="0"/>
              <w:snapToGrid w:val="0"/>
              <w:jc w:val="center"/>
              <w:rPr>
                <w:rFonts w:hint="eastAsia" w:ascii="宋体" w:hAnsi="宋体" w:cs="宋体"/>
                <w:b/>
                <w:sz w:val="24"/>
                <w:highlight w:val="none"/>
              </w:rPr>
            </w:pPr>
          </w:p>
        </w:tc>
        <w:tc>
          <w:tcPr>
            <w:tcW w:w="1987" w:type="dxa"/>
            <w:noWrap w:val="0"/>
            <w:vAlign w:val="center"/>
          </w:tcPr>
          <w:p w14:paraId="21237751">
            <w:pPr>
              <w:adjustRightInd w:val="0"/>
              <w:snapToGrid w:val="0"/>
              <w:jc w:val="center"/>
              <w:rPr>
                <w:rFonts w:hint="eastAsia" w:ascii="宋体" w:hAnsi="宋体" w:cs="宋体"/>
                <w:b/>
                <w:sz w:val="24"/>
                <w:highlight w:val="none"/>
              </w:rPr>
            </w:pPr>
          </w:p>
        </w:tc>
      </w:tr>
      <w:tr w14:paraId="4DED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58405DC">
            <w:pPr>
              <w:adjustRightInd w:val="0"/>
              <w:snapToGrid w:val="0"/>
              <w:jc w:val="center"/>
              <w:rPr>
                <w:rFonts w:hint="eastAsia" w:ascii="宋体" w:hAnsi="宋体" w:cs="宋体"/>
                <w:b/>
                <w:sz w:val="24"/>
                <w:highlight w:val="none"/>
              </w:rPr>
            </w:pPr>
            <w:r>
              <w:rPr>
                <w:rFonts w:hint="eastAsia" w:ascii="宋体" w:hAnsi="宋体" w:cs="宋体"/>
                <w:b/>
                <w:sz w:val="24"/>
                <w:highlight w:val="none"/>
              </w:rPr>
              <w:t>4</w:t>
            </w:r>
          </w:p>
        </w:tc>
        <w:tc>
          <w:tcPr>
            <w:tcW w:w="3010" w:type="dxa"/>
            <w:noWrap w:val="0"/>
            <w:vAlign w:val="center"/>
          </w:tcPr>
          <w:p w14:paraId="523371B8">
            <w:pPr>
              <w:adjustRightInd w:val="0"/>
              <w:snapToGrid w:val="0"/>
              <w:jc w:val="center"/>
              <w:rPr>
                <w:rFonts w:hint="eastAsia" w:ascii="宋体" w:hAnsi="宋体" w:cs="宋体"/>
                <w:b/>
                <w:sz w:val="24"/>
                <w:highlight w:val="none"/>
              </w:rPr>
            </w:pPr>
          </w:p>
        </w:tc>
        <w:tc>
          <w:tcPr>
            <w:tcW w:w="3519" w:type="dxa"/>
            <w:noWrap w:val="0"/>
            <w:vAlign w:val="center"/>
          </w:tcPr>
          <w:p w14:paraId="53F5886D">
            <w:pPr>
              <w:adjustRightInd w:val="0"/>
              <w:snapToGrid w:val="0"/>
              <w:jc w:val="center"/>
              <w:rPr>
                <w:rFonts w:hint="eastAsia" w:ascii="宋体" w:hAnsi="宋体" w:cs="宋体"/>
                <w:b/>
                <w:sz w:val="24"/>
                <w:highlight w:val="none"/>
              </w:rPr>
            </w:pPr>
          </w:p>
        </w:tc>
        <w:tc>
          <w:tcPr>
            <w:tcW w:w="1987" w:type="dxa"/>
            <w:noWrap w:val="0"/>
            <w:vAlign w:val="center"/>
          </w:tcPr>
          <w:p w14:paraId="27A1FC02">
            <w:pPr>
              <w:adjustRightInd w:val="0"/>
              <w:snapToGrid w:val="0"/>
              <w:jc w:val="center"/>
              <w:rPr>
                <w:rFonts w:hint="eastAsia" w:ascii="宋体" w:hAnsi="宋体" w:cs="宋体"/>
                <w:b/>
                <w:sz w:val="24"/>
                <w:highlight w:val="none"/>
              </w:rPr>
            </w:pPr>
          </w:p>
        </w:tc>
      </w:tr>
      <w:tr w14:paraId="0AAA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7C0D48C">
            <w:pPr>
              <w:adjustRightInd w:val="0"/>
              <w:snapToGrid w:val="0"/>
              <w:jc w:val="center"/>
              <w:rPr>
                <w:rFonts w:hint="eastAsia" w:ascii="宋体" w:hAnsi="宋体" w:cs="宋体"/>
                <w:b/>
                <w:sz w:val="24"/>
                <w:highlight w:val="none"/>
              </w:rPr>
            </w:pPr>
            <w:r>
              <w:rPr>
                <w:rFonts w:hint="eastAsia" w:ascii="宋体" w:hAnsi="宋体" w:cs="宋体"/>
                <w:b/>
                <w:sz w:val="24"/>
                <w:highlight w:val="none"/>
              </w:rPr>
              <w:t>5</w:t>
            </w:r>
          </w:p>
        </w:tc>
        <w:tc>
          <w:tcPr>
            <w:tcW w:w="3010" w:type="dxa"/>
            <w:noWrap w:val="0"/>
            <w:vAlign w:val="center"/>
          </w:tcPr>
          <w:p w14:paraId="155AF7A3">
            <w:pPr>
              <w:adjustRightInd w:val="0"/>
              <w:snapToGrid w:val="0"/>
              <w:jc w:val="center"/>
              <w:rPr>
                <w:rFonts w:hint="eastAsia" w:ascii="宋体" w:hAnsi="宋体" w:cs="宋体"/>
                <w:b/>
                <w:sz w:val="24"/>
                <w:highlight w:val="none"/>
              </w:rPr>
            </w:pPr>
          </w:p>
        </w:tc>
        <w:tc>
          <w:tcPr>
            <w:tcW w:w="3519" w:type="dxa"/>
            <w:noWrap w:val="0"/>
            <w:vAlign w:val="center"/>
          </w:tcPr>
          <w:p w14:paraId="00C9DD6E">
            <w:pPr>
              <w:adjustRightInd w:val="0"/>
              <w:snapToGrid w:val="0"/>
              <w:jc w:val="center"/>
              <w:rPr>
                <w:rFonts w:hint="eastAsia" w:ascii="宋体" w:hAnsi="宋体" w:cs="宋体"/>
                <w:b/>
                <w:sz w:val="24"/>
                <w:highlight w:val="none"/>
              </w:rPr>
            </w:pPr>
          </w:p>
        </w:tc>
        <w:tc>
          <w:tcPr>
            <w:tcW w:w="1987" w:type="dxa"/>
            <w:noWrap w:val="0"/>
            <w:vAlign w:val="center"/>
          </w:tcPr>
          <w:p w14:paraId="6C518457">
            <w:pPr>
              <w:adjustRightInd w:val="0"/>
              <w:snapToGrid w:val="0"/>
              <w:jc w:val="center"/>
              <w:rPr>
                <w:rFonts w:hint="eastAsia" w:ascii="宋体" w:hAnsi="宋体" w:cs="宋体"/>
                <w:b/>
                <w:sz w:val="24"/>
                <w:highlight w:val="none"/>
              </w:rPr>
            </w:pPr>
          </w:p>
        </w:tc>
      </w:tr>
      <w:tr w14:paraId="6281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41BD213D">
            <w:pPr>
              <w:adjustRightInd w:val="0"/>
              <w:snapToGrid w:val="0"/>
              <w:jc w:val="center"/>
              <w:rPr>
                <w:rFonts w:hint="eastAsia" w:ascii="宋体" w:hAnsi="宋体" w:cs="宋体"/>
                <w:b/>
                <w:sz w:val="24"/>
                <w:highlight w:val="none"/>
              </w:rPr>
            </w:pPr>
            <w:r>
              <w:rPr>
                <w:rFonts w:hint="eastAsia" w:ascii="宋体" w:hAnsi="宋体" w:cs="宋体"/>
                <w:b/>
                <w:sz w:val="24"/>
                <w:highlight w:val="none"/>
              </w:rPr>
              <w:t>6</w:t>
            </w:r>
          </w:p>
        </w:tc>
        <w:tc>
          <w:tcPr>
            <w:tcW w:w="3010" w:type="dxa"/>
            <w:noWrap w:val="0"/>
            <w:vAlign w:val="center"/>
          </w:tcPr>
          <w:p w14:paraId="2432A079">
            <w:pPr>
              <w:adjustRightInd w:val="0"/>
              <w:snapToGrid w:val="0"/>
              <w:jc w:val="center"/>
              <w:rPr>
                <w:rFonts w:hint="eastAsia" w:ascii="宋体" w:hAnsi="宋体" w:cs="宋体"/>
                <w:b/>
                <w:sz w:val="24"/>
                <w:highlight w:val="none"/>
              </w:rPr>
            </w:pPr>
          </w:p>
        </w:tc>
        <w:tc>
          <w:tcPr>
            <w:tcW w:w="3519" w:type="dxa"/>
            <w:noWrap w:val="0"/>
            <w:vAlign w:val="center"/>
          </w:tcPr>
          <w:p w14:paraId="64F82506">
            <w:pPr>
              <w:adjustRightInd w:val="0"/>
              <w:snapToGrid w:val="0"/>
              <w:jc w:val="center"/>
              <w:rPr>
                <w:rFonts w:hint="eastAsia" w:ascii="宋体" w:hAnsi="宋体" w:cs="宋体"/>
                <w:b/>
                <w:sz w:val="24"/>
                <w:highlight w:val="none"/>
              </w:rPr>
            </w:pPr>
          </w:p>
        </w:tc>
        <w:tc>
          <w:tcPr>
            <w:tcW w:w="1987" w:type="dxa"/>
            <w:noWrap w:val="0"/>
            <w:vAlign w:val="center"/>
          </w:tcPr>
          <w:p w14:paraId="3A86E964">
            <w:pPr>
              <w:adjustRightInd w:val="0"/>
              <w:snapToGrid w:val="0"/>
              <w:jc w:val="center"/>
              <w:rPr>
                <w:rFonts w:hint="eastAsia" w:ascii="宋体" w:hAnsi="宋体" w:cs="宋体"/>
                <w:b/>
                <w:sz w:val="24"/>
                <w:highlight w:val="none"/>
              </w:rPr>
            </w:pPr>
          </w:p>
        </w:tc>
      </w:tr>
      <w:tr w14:paraId="09E6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3AC88706">
            <w:pPr>
              <w:adjustRightInd w:val="0"/>
              <w:snapToGrid w:val="0"/>
              <w:jc w:val="center"/>
              <w:rPr>
                <w:rFonts w:hint="eastAsia" w:ascii="宋体" w:hAnsi="宋体" w:cs="宋体"/>
                <w:b/>
                <w:sz w:val="24"/>
                <w:highlight w:val="none"/>
              </w:rPr>
            </w:pPr>
            <w:r>
              <w:rPr>
                <w:rFonts w:hint="eastAsia" w:ascii="宋体" w:hAnsi="宋体" w:cs="宋体"/>
                <w:b/>
                <w:sz w:val="24"/>
                <w:highlight w:val="none"/>
              </w:rPr>
              <w:t>7</w:t>
            </w:r>
          </w:p>
        </w:tc>
        <w:tc>
          <w:tcPr>
            <w:tcW w:w="3010" w:type="dxa"/>
            <w:noWrap w:val="0"/>
            <w:vAlign w:val="center"/>
          </w:tcPr>
          <w:p w14:paraId="42B69885">
            <w:pPr>
              <w:adjustRightInd w:val="0"/>
              <w:snapToGrid w:val="0"/>
              <w:jc w:val="center"/>
              <w:rPr>
                <w:rFonts w:hint="eastAsia" w:ascii="宋体" w:hAnsi="宋体" w:cs="宋体"/>
                <w:b/>
                <w:sz w:val="24"/>
                <w:highlight w:val="none"/>
              </w:rPr>
            </w:pPr>
          </w:p>
        </w:tc>
        <w:tc>
          <w:tcPr>
            <w:tcW w:w="3519" w:type="dxa"/>
            <w:noWrap w:val="0"/>
            <w:vAlign w:val="center"/>
          </w:tcPr>
          <w:p w14:paraId="70C12AB4">
            <w:pPr>
              <w:adjustRightInd w:val="0"/>
              <w:snapToGrid w:val="0"/>
              <w:jc w:val="center"/>
              <w:rPr>
                <w:rFonts w:hint="eastAsia" w:ascii="宋体" w:hAnsi="宋体" w:cs="宋体"/>
                <w:b/>
                <w:sz w:val="24"/>
                <w:highlight w:val="none"/>
              </w:rPr>
            </w:pPr>
          </w:p>
        </w:tc>
        <w:tc>
          <w:tcPr>
            <w:tcW w:w="1987" w:type="dxa"/>
            <w:noWrap w:val="0"/>
            <w:vAlign w:val="center"/>
          </w:tcPr>
          <w:p w14:paraId="5BC8CABE">
            <w:pPr>
              <w:adjustRightInd w:val="0"/>
              <w:snapToGrid w:val="0"/>
              <w:jc w:val="center"/>
              <w:rPr>
                <w:rFonts w:hint="eastAsia" w:ascii="宋体" w:hAnsi="宋体" w:cs="宋体"/>
                <w:b/>
                <w:sz w:val="24"/>
                <w:highlight w:val="none"/>
              </w:rPr>
            </w:pPr>
          </w:p>
        </w:tc>
      </w:tr>
      <w:tr w14:paraId="04F6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75E7BC0A">
            <w:pPr>
              <w:adjustRightInd w:val="0"/>
              <w:snapToGrid w:val="0"/>
              <w:jc w:val="center"/>
              <w:rPr>
                <w:rFonts w:hint="eastAsia" w:ascii="宋体" w:hAnsi="宋体" w:cs="宋体"/>
                <w:b/>
                <w:sz w:val="24"/>
                <w:highlight w:val="none"/>
              </w:rPr>
            </w:pPr>
            <w:r>
              <w:rPr>
                <w:rFonts w:hint="eastAsia" w:ascii="宋体" w:hAnsi="宋体" w:cs="宋体"/>
                <w:b/>
                <w:sz w:val="24"/>
                <w:highlight w:val="none"/>
              </w:rPr>
              <w:t>8</w:t>
            </w:r>
          </w:p>
        </w:tc>
        <w:tc>
          <w:tcPr>
            <w:tcW w:w="3010" w:type="dxa"/>
            <w:noWrap w:val="0"/>
            <w:vAlign w:val="center"/>
          </w:tcPr>
          <w:p w14:paraId="76EE6BE4">
            <w:pPr>
              <w:adjustRightInd w:val="0"/>
              <w:snapToGrid w:val="0"/>
              <w:jc w:val="center"/>
              <w:rPr>
                <w:rFonts w:hint="eastAsia" w:ascii="宋体" w:hAnsi="宋体" w:cs="宋体"/>
                <w:b/>
                <w:sz w:val="24"/>
                <w:highlight w:val="none"/>
              </w:rPr>
            </w:pPr>
          </w:p>
        </w:tc>
        <w:tc>
          <w:tcPr>
            <w:tcW w:w="3519" w:type="dxa"/>
            <w:noWrap w:val="0"/>
            <w:vAlign w:val="center"/>
          </w:tcPr>
          <w:p w14:paraId="5A98481C">
            <w:pPr>
              <w:adjustRightInd w:val="0"/>
              <w:snapToGrid w:val="0"/>
              <w:jc w:val="center"/>
              <w:rPr>
                <w:rFonts w:hint="eastAsia" w:ascii="宋体" w:hAnsi="宋体" w:cs="宋体"/>
                <w:b/>
                <w:sz w:val="24"/>
                <w:highlight w:val="none"/>
              </w:rPr>
            </w:pPr>
          </w:p>
        </w:tc>
        <w:tc>
          <w:tcPr>
            <w:tcW w:w="1987" w:type="dxa"/>
            <w:noWrap w:val="0"/>
            <w:vAlign w:val="center"/>
          </w:tcPr>
          <w:p w14:paraId="1E011FD1">
            <w:pPr>
              <w:adjustRightInd w:val="0"/>
              <w:snapToGrid w:val="0"/>
              <w:jc w:val="center"/>
              <w:rPr>
                <w:rFonts w:hint="eastAsia" w:ascii="宋体" w:hAnsi="宋体" w:cs="宋体"/>
                <w:b/>
                <w:sz w:val="24"/>
                <w:highlight w:val="none"/>
              </w:rPr>
            </w:pPr>
          </w:p>
        </w:tc>
      </w:tr>
      <w:tr w14:paraId="6B4E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6867728B">
            <w:pPr>
              <w:adjustRightInd w:val="0"/>
              <w:snapToGrid w:val="0"/>
              <w:jc w:val="center"/>
              <w:rPr>
                <w:rFonts w:hint="eastAsia" w:ascii="宋体" w:hAnsi="宋体" w:cs="宋体"/>
                <w:b/>
                <w:sz w:val="24"/>
                <w:highlight w:val="none"/>
              </w:rPr>
            </w:pPr>
            <w:r>
              <w:rPr>
                <w:rFonts w:hint="eastAsia" w:ascii="宋体" w:hAnsi="宋体" w:cs="宋体"/>
                <w:b/>
                <w:sz w:val="24"/>
                <w:highlight w:val="none"/>
              </w:rPr>
              <w:t>9</w:t>
            </w:r>
          </w:p>
        </w:tc>
        <w:tc>
          <w:tcPr>
            <w:tcW w:w="3010" w:type="dxa"/>
            <w:noWrap w:val="0"/>
            <w:vAlign w:val="center"/>
          </w:tcPr>
          <w:p w14:paraId="1248E9B6">
            <w:pPr>
              <w:adjustRightInd w:val="0"/>
              <w:snapToGrid w:val="0"/>
              <w:jc w:val="center"/>
              <w:rPr>
                <w:rFonts w:hint="eastAsia" w:ascii="宋体" w:hAnsi="宋体" w:cs="宋体"/>
                <w:b/>
                <w:sz w:val="24"/>
                <w:highlight w:val="none"/>
              </w:rPr>
            </w:pPr>
          </w:p>
        </w:tc>
        <w:tc>
          <w:tcPr>
            <w:tcW w:w="3519" w:type="dxa"/>
            <w:noWrap w:val="0"/>
            <w:vAlign w:val="center"/>
          </w:tcPr>
          <w:p w14:paraId="40B596E2">
            <w:pPr>
              <w:adjustRightInd w:val="0"/>
              <w:snapToGrid w:val="0"/>
              <w:jc w:val="center"/>
              <w:rPr>
                <w:rFonts w:hint="eastAsia" w:ascii="宋体" w:hAnsi="宋体" w:cs="宋体"/>
                <w:b/>
                <w:sz w:val="24"/>
                <w:highlight w:val="none"/>
              </w:rPr>
            </w:pPr>
          </w:p>
        </w:tc>
        <w:tc>
          <w:tcPr>
            <w:tcW w:w="1987" w:type="dxa"/>
            <w:noWrap w:val="0"/>
            <w:vAlign w:val="center"/>
          </w:tcPr>
          <w:p w14:paraId="6B9F9ABE">
            <w:pPr>
              <w:adjustRightInd w:val="0"/>
              <w:snapToGrid w:val="0"/>
              <w:jc w:val="center"/>
              <w:rPr>
                <w:rFonts w:hint="eastAsia" w:ascii="宋体" w:hAnsi="宋体" w:cs="宋体"/>
                <w:b/>
                <w:sz w:val="24"/>
                <w:highlight w:val="none"/>
              </w:rPr>
            </w:pPr>
          </w:p>
        </w:tc>
      </w:tr>
      <w:tr w14:paraId="11B8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14D95990">
            <w:pPr>
              <w:adjustRightInd w:val="0"/>
              <w:snapToGrid w:val="0"/>
              <w:jc w:val="center"/>
              <w:rPr>
                <w:rFonts w:hint="eastAsia" w:ascii="宋体" w:hAnsi="宋体" w:cs="宋体"/>
                <w:b/>
                <w:sz w:val="24"/>
                <w:highlight w:val="none"/>
              </w:rPr>
            </w:pPr>
            <w:r>
              <w:rPr>
                <w:rFonts w:hint="eastAsia" w:ascii="宋体" w:hAnsi="宋体" w:cs="宋体"/>
                <w:b/>
                <w:sz w:val="24"/>
                <w:highlight w:val="none"/>
              </w:rPr>
              <w:t>10</w:t>
            </w:r>
          </w:p>
        </w:tc>
        <w:tc>
          <w:tcPr>
            <w:tcW w:w="3010" w:type="dxa"/>
            <w:noWrap w:val="0"/>
            <w:vAlign w:val="center"/>
          </w:tcPr>
          <w:p w14:paraId="33E58151">
            <w:pPr>
              <w:adjustRightInd w:val="0"/>
              <w:snapToGrid w:val="0"/>
              <w:jc w:val="center"/>
              <w:rPr>
                <w:rFonts w:hint="eastAsia" w:ascii="宋体" w:hAnsi="宋体" w:cs="宋体"/>
                <w:b/>
                <w:sz w:val="24"/>
                <w:highlight w:val="none"/>
              </w:rPr>
            </w:pPr>
          </w:p>
        </w:tc>
        <w:tc>
          <w:tcPr>
            <w:tcW w:w="3519" w:type="dxa"/>
            <w:noWrap w:val="0"/>
            <w:vAlign w:val="center"/>
          </w:tcPr>
          <w:p w14:paraId="4B567B67">
            <w:pPr>
              <w:adjustRightInd w:val="0"/>
              <w:snapToGrid w:val="0"/>
              <w:jc w:val="center"/>
              <w:rPr>
                <w:rFonts w:hint="eastAsia" w:ascii="宋体" w:hAnsi="宋体" w:cs="宋体"/>
                <w:b/>
                <w:sz w:val="24"/>
                <w:highlight w:val="none"/>
              </w:rPr>
            </w:pPr>
          </w:p>
        </w:tc>
        <w:tc>
          <w:tcPr>
            <w:tcW w:w="1987" w:type="dxa"/>
            <w:noWrap w:val="0"/>
            <w:vAlign w:val="center"/>
          </w:tcPr>
          <w:p w14:paraId="66412438">
            <w:pPr>
              <w:adjustRightInd w:val="0"/>
              <w:snapToGrid w:val="0"/>
              <w:jc w:val="center"/>
              <w:rPr>
                <w:rFonts w:hint="eastAsia" w:ascii="宋体" w:hAnsi="宋体" w:cs="宋体"/>
                <w:b/>
                <w:sz w:val="24"/>
                <w:highlight w:val="none"/>
              </w:rPr>
            </w:pPr>
          </w:p>
        </w:tc>
      </w:tr>
      <w:tr w14:paraId="0573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008D6EF1">
            <w:pPr>
              <w:adjustRightInd w:val="0"/>
              <w:snapToGrid w:val="0"/>
              <w:jc w:val="center"/>
              <w:rPr>
                <w:rFonts w:hint="eastAsia" w:ascii="宋体" w:hAnsi="宋体" w:cs="宋体"/>
                <w:b/>
                <w:sz w:val="24"/>
                <w:highlight w:val="none"/>
              </w:rPr>
            </w:pPr>
            <w:r>
              <w:rPr>
                <w:rFonts w:hint="eastAsia" w:ascii="宋体" w:hAnsi="宋体" w:cs="宋体"/>
                <w:b/>
                <w:sz w:val="24"/>
                <w:highlight w:val="none"/>
              </w:rPr>
              <w:t>11</w:t>
            </w:r>
          </w:p>
        </w:tc>
        <w:tc>
          <w:tcPr>
            <w:tcW w:w="3010" w:type="dxa"/>
            <w:noWrap w:val="0"/>
            <w:vAlign w:val="center"/>
          </w:tcPr>
          <w:p w14:paraId="48D2915F">
            <w:pPr>
              <w:adjustRightInd w:val="0"/>
              <w:snapToGrid w:val="0"/>
              <w:jc w:val="center"/>
              <w:rPr>
                <w:rFonts w:hint="eastAsia" w:ascii="宋体" w:hAnsi="宋体" w:cs="宋体"/>
                <w:b/>
                <w:sz w:val="24"/>
                <w:highlight w:val="none"/>
              </w:rPr>
            </w:pPr>
          </w:p>
        </w:tc>
        <w:tc>
          <w:tcPr>
            <w:tcW w:w="3519" w:type="dxa"/>
            <w:noWrap w:val="0"/>
            <w:vAlign w:val="center"/>
          </w:tcPr>
          <w:p w14:paraId="2F67EC5B">
            <w:pPr>
              <w:adjustRightInd w:val="0"/>
              <w:snapToGrid w:val="0"/>
              <w:jc w:val="center"/>
              <w:rPr>
                <w:rFonts w:hint="eastAsia" w:ascii="宋体" w:hAnsi="宋体" w:cs="宋体"/>
                <w:b/>
                <w:sz w:val="24"/>
                <w:highlight w:val="none"/>
              </w:rPr>
            </w:pPr>
          </w:p>
        </w:tc>
        <w:tc>
          <w:tcPr>
            <w:tcW w:w="1987" w:type="dxa"/>
            <w:noWrap w:val="0"/>
            <w:vAlign w:val="center"/>
          </w:tcPr>
          <w:p w14:paraId="1C7D6E21">
            <w:pPr>
              <w:adjustRightInd w:val="0"/>
              <w:snapToGrid w:val="0"/>
              <w:jc w:val="center"/>
              <w:rPr>
                <w:rFonts w:hint="eastAsia" w:ascii="宋体" w:hAnsi="宋体" w:cs="宋体"/>
                <w:b/>
                <w:sz w:val="24"/>
                <w:highlight w:val="none"/>
              </w:rPr>
            </w:pPr>
          </w:p>
        </w:tc>
      </w:tr>
      <w:tr w14:paraId="41574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00" w:type="dxa"/>
            <w:noWrap w:val="0"/>
            <w:vAlign w:val="center"/>
          </w:tcPr>
          <w:p w14:paraId="2C74C432">
            <w:pPr>
              <w:adjustRightInd w:val="0"/>
              <w:snapToGrid w:val="0"/>
              <w:jc w:val="center"/>
              <w:rPr>
                <w:rFonts w:hint="eastAsia" w:ascii="宋体" w:hAnsi="宋体" w:cs="宋体"/>
                <w:b/>
                <w:sz w:val="24"/>
                <w:highlight w:val="none"/>
              </w:rPr>
            </w:pPr>
            <w:r>
              <w:rPr>
                <w:rFonts w:hint="eastAsia" w:ascii="宋体" w:hAnsi="宋体" w:cs="宋体"/>
                <w:b/>
                <w:sz w:val="24"/>
                <w:highlight w:val="none"/>
              </w:rPr>
              <w:t>12</w:t>
            </w:r>
          </w:p>
        </w:tc>
        <w:tc>
          <w:tcPr>
            <w:tcW w:w="3010" w:type="dxa"/>
            <w:noWrap w:val="0"/>
            <w:vAlign w:val="center"/>
          </w:tcPr>
          <w:p w14:paraId="58FAD6A6">
            <w:pPr>
              <w:adjustRightInd w:val="0"/>
              <w:snapToGrid w:val="0"/>
              <w:jc w:val="center"/>
              <w:rPr>
                <w:rFonts w:hint="eastAsia" w:ascii="宋体" w:hAnsi="宋体" w:cs="宋体"/>
                <w:b/>
                <w:sz w:val="24"/>
                <w:highlight w:val="none"/>
              </w:rPr>
            </w:pPr>
          </w:p>
        </w:tc>
        <w:tc>
          <w:tcPr>
            <w:tcW w:w="3519" w:type="dxa"/>
            <w:noWrap w:val="0"/>
            <w:vAlign w:val="center"/>
          </w:tcPr>
          <w:p w14:paraId="4A9DC6A3">
            <w:pPr>
              <w:adjustRightInd w:val="0"/>
              <w:snapToGrid w:val="0"/>
              <w:jc w:val="center"/>
              <w:rPr>
                <w:rFonts w:hint="eastAsia" w:ascii="宋体" w:hAnsi="宋体" w:cs="宋体"/>
                <w:b/>
                <w:sz w:val="24"/>
                <w:highlight w:val="none"/>
              </w:rPr>
            </w:pPr>
          </w:p>
        </w:tc>
        <w:tc>
          <w:tcPr>
            <w:tcW w:w="1987" w:type="dxa"/>
            <w:noWrap w:val="0"/>
            <w:vAlign w:val="center"/>
          </w:tcPr>
          <w:p w14:paraId="35C92403">
            <w:pPr>
              <w:adjustRightInd w:val="0"/>
              <w:snapToGrid w:val="0"/>
              <w:jc w:val="center"/>
              <w:rPr>
                <w:rFonts w:hint="eastAsia" w:ascii="宋体" w:hAnsi="宋体" w:cs="宋体"/>
                <w:b/>
                <w:sz w:val="24"/>
                <w:highlight w:val="none"/>
              </w:rPr>
            </w:pPr>
          </w:p>
        </w:tc>
      </w:tr>
    </w:tbl>
    <w:p w14:paraId="56AF7EB4">
      <w:pPr>
        <w:rPr>
          <w:rFonts w:hint="eastAsia" w:ascii="宋体" w:hAnsi="宋体" w:eastAsia="宋体" w:cs="宋体"/>
          <w:b/>
          <w:bCs/>
          <w:sz w:val="32"/>
          <w:szCs w:val="48"/>
          <w:highlight w:val="none"/>
        </w:rPr>
      </w:pPr>
    </w:p>
    <w:p w14:paraId="6D81D90D">
      <w:pPr>
        <w:tabs>
          <w:tab w:val="left" w:pos="720"/>
        </w:tabs>
        <w:jc w:val="center"/>
        <w:outlineLvl w:val="9"/>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t xml:space="preserve"> </w:t>
      </w:r>
    </w:p>
    <w:p w14:paraId="481A82F4">
      <w:pPr>
        <w:rPr>
          <w:rFonts w:hint="eastAsia" w:ascii="宋体" w:hAnsi="宋体" w:cs="宋体"/>
          <w:b/>
          <w:bCs/>
          <w:sz w:val="32"/>
          <w:szCs w:val="48"/>
          <w:highlight w:val="none"/>
          <w:lang w:val="en-US" w:eastAsia="zh-CN"/>
        </w:rPr>
      </w:pPr>
      <w:r>
        <w:rPr>
          <w:rFonts w:hint="eastAsia" w:ascii="宋体" w:hAnsi="宋体" w:cs="宋体"/>
          <w:b/>
          <w:bCs/>
          <w:sz w:val="32"/>
          <w:szCs w:val="48"/>
          <w:highlight w:val="none"/>
          <w:lang w:val="en-US" w:eastAsia="zh-CN"/>
        </w:rPr>
        <w:br w:type="page"/>
      </w:r>
    </w:p>
    <w:p w14:paraId="10626BE3">
      <w:pPr>
        <w:autoSpaceDE w:val="0"/>
        <w:autoSpaceDN w:val="0"/>
        <w:adjustRightInd w:val="0"/>
        <w:spacing w:line="360" w:lineRule="auto"/>
        <w:jc w:val="center"/>
        <w:rPr>
          <w:rFonts w:hint="eastAsia" w:ascii="宋体" w:hAnsi="宋体" w:eastAsia="宋体" w:cs="宋体"/>
          <w:b/>
          <w:sz w:val="32"/>
          <w:highlight w:val="none"/>
          <w:lang w:val="zh-CN"/>
        </w:rPr>
      </w:pPr>
      <w:r>
        <w:rPr>
          <w:rFonts w:hint="eastAsia" w:ascii="宋体" w:hAnsi="宋体" w:cs="宋体"/>
          <w:b/>
          <w:sz w:val="32"/>
          <w:highlight w:val="none"/>
          <w:lang w:val="en-US" w:eastAsia="zh-CN"/>
        </w:rPr>
        <w:t>五、</w:t>
      </w:r>
      <w:r>
        <w:rPr>
          <w:rFonts w:hint="eastAsia" w:ascii="宋体" w:hAnsi="宋体" w:eastAsia="宋体" w:cs="宋体"/>
          <w:b/>
          <w:sz w:val="32"/>
          <w:highlight w:val="none"/>
          <w:lang w:val="zh-CN"/>
        </w:rPr>
        <w:t>技术文件</w:t>
      </w:r>
    </w:p>
    <w:p w14:paraId="70A0349C">
      <w:pPr>
        <w:autoSpaceDE w:val="0"/>
        <w:autoSpaceDN w:val="0"/>
        <w:adjustRightInd w:val="0"/>
        <w:spacing w:line="360" w:lineRule="auto"/>
        <w:rPr>
          <w:rFonts w:hint="eastAsia" w:ascii="宋体" w:hAnsi="宋体" w:eastAsia="宋体" w:cs="宋体"/>
          <w:b/>
          <w:sz w:val="24"/>
          <w:highlight w:val="none"/>
          <w:lang w:val="zh-CN"/>
        </w:rPr>
      </w:pPr>
    </w:p>
    <w:p w14:paraId="48C25A8B">
      <w:pPr>
        <w:autoSpaceDE w:val="0"/>
        <w:autoSpaceDN w:val="0"/>
        <w:adjustRightInd w:val="0"/>
        <w:spacing w:line="360" w:lineRule="auto"/>
        <w:rPr>
          <w:rFonts w:hint="eastAsia" w:ascii="宋体" w:hAnsi="宋体" w:eastAsia="宋体" w:cs="宋体"/>
          <w:szCs w:val="21"/>
          <w:highlight w:val="none"/>
          <w:lang w:val="zh-CN"/>
        </w:rPr>
      </w:pPr>
      <w:r>
        <w:rPr>
          <w:rFonts w:hint="eastAsia" w:ascii="宋体" w:hAnsi="宋体" w:eastAsia="宋体" w:cs="宋体"/>
          <w:szCs w:val="21"/>
          <w:highlight w:val="none"/>
          <w:lang w:val="zh-CN"/>
        </w:rPr>
        <w:t>投标要求：</w:t>
      </w:r>
      <w:r>
        <w:rPr>
          <w:rFonts w:hint="eastAsia" w:ascii="宋体" w:hAnsi="宋体" w:cs="宋体"/>
          <w:szCs w:val="21"/>
          <w:highlight w:val="none"/>
          <w:lang w:val="en-US" w:eastAsia="zh-CN"/>
        </w:rPr>
        <w:t>供应商</w:t>
      </w:r>
      <w:r>
        <w:rPr>
          <w:rFonts w:hint="eastAsia" w:ascii="宋体" w:hAnsi="宋体" w:eastAsia="宋体" w:cs="宋体"/>
          <w:szCs w:val="21"/>
          <w:highlight w:val="none"/>
          <w:lang w:val="zh-CN"/>
        </w:rPr>
        <w:t>应按照</w:t>
      </w:r>
      <w:r>
        <w:rPr>
          <w:rFonts w:hint="eastAsia" w:ascii="宋体" w:hAnsi="宋体" w:cs="宋体"/>
          <w:szCs w:val="21"/>
          <w:highlight w:val="none"/>
          <w:lang w:val="en-US" w:eastAsia="zh-CN"/>
        </w:rPr>
        <w:t>招标文件</w:t>
      </w:r>
      <w:r>
        <w:rPr>
          <w:rFonts w:hint="eastAsia" w:ascii="宋体" w:hAnsi="宋体" w:eastAsia="宋体" w:cs="宋体"/>
          <w:szCs w:val="21"/>
          <w:highlight w:val="none"/>
          <w:lang w:val="zh-CN"/>
        </w:rPr>
        <w:t>要求的技术方案编写</w:t>
      </w:r>
      <w:r>
        <w:rPr>
          <w:rFonts w:hint="eastAsia" w:ascii="宋体" w:hAnsi="宋体" w:cs="宋体"/>
          <w:szCs w:val="21"/>
          <w:highlight w:val="none"/>
          <w:lang w:val="zh-CN"/>
        </w:rPr>
        <w:t>。</w:t>
      </w:r>
    </w:p>
    <w:p w14:paraId="0DD86603">
      <w:pPr>
        <w:tabs>
          <w:tab w:val="left" w:pos="720"/>
        </w:tabs>
        <w:jc w:val="center"/>
        <w:outlineLvl w:val="9"/>
        <w:rPr>
          <w:rFonts w:hint="eastAsia" w:ascii="宋体" w:hAnsi="宋体" w:eastAsia="宋体" w:cs="宋体"/>
          <w:b/>
          <w:bCs/>
          <w:sz w:val="32"/>
          <w:szCs w:val="48"/>
          <w:highlight w:val="none"/>
        </w:rPr>
      </w:pPr>
    </w:p>
    <w:p w14:paraId="6475BC82">
      <w:pPr>
        <w:autoSpaceDE w:val="0"/>
        <w:autoSpaceDN w:val="0"/>
        <w:adjustRightInd w:val="0"/>
        <w:rPr>
          <w:rFonts w:hint="eastAsia" w:ascii="宋体" w:hAnsi="宋体" w:cs="宋体"/>
          <w:b/>
          <w:sz w:val="24"/>
          <w:highlight w:val="none"/>
          <w:lang w:val="zh-CN"/>
        </w:rPr>
      </w:pPr>
      <w:r>
        <w:rPr>
          <w:rFonts w:hint="eastAsia" w:ascii="宋体" w:hAnsi="宋体" w:eastAsia="宋体" w:cs="宋体"/>
          <w:b/>
          <w:bCs/>
          <w:sz w:val="32"/>
          <w:szCs w:val="48"/>
          <w:highlight w:val="none"/>
        </w:rPr>
        <w:br w:type="page"/>
      </w:r>
    </w:p>
    <w:p w14:paraId="3E2F4B71">
      <w:pPr>
        <w:tabs>
          <w:tab w:val="left" w:pos="720"/>
        </w:tabs>
        <w:jc w:val="center"/>
        <w:outlineLvl w:val="9"/>
        <w:rPr>
          <w:rFonts w:hint="default" w:ascii="宋体" w:hAnsi="宋体" w:eastAsia="宋体" w:cs="宋体"/>
          <w:b/>
          <w:bCs/>
          <w:sz w:val="32"/>
          <w:szCs w:val="48"/>
          <w:highlight w:val="none"/>
          <w:lang w:val="en-US" w:eastAsia="zh-CN"/>
        </w:rPr>
      </w:pPr>
      <w:r>
        <w:rPr>
          <w:rFonts w:hint="eastAsia" w:ascii="宋体" w:hAnsi="宋体" w:cs="宋体"/>
          <w:b/>
          <w:bCs/>
          <w:sz w:val="32"/>
          <w:szCs w:val="48"/>
          <w:highlight w:val="none"/>
          <w:lang w:val="en-US" w:eastAsia="zh-CN"/>
        </w:rPr>
        <w:t>六</w:t>
      </w:r>
      <w:r>
        <w:rPr>
          <w:rFonts w:hint="eastAsia" w:ascii="宋体" w:hAnsi="宋体" w:eastAsia="宋体" w:cs="宋体"/>
          <w:b/>
          <w:bCs/>
          <w:sz w:val="32"/>
          <w:szCs w:val="48"/>
          <w:highlight w:val="none"/>
        </w:rPr>
        <w:t>、</w:t>
      </w:r>
      <w:bookmarkEnd w:id="60"/>
      <w:bookmarkEnd w:id="61"/>
      <w:bookmarkEnd w:id="62"/>
      <w:r>
        <w:rPr>
          <w:rFonts w:hint="eastAsia" w:ascii="宋体" w:hAnsi="宋体" w:cs="宋体"/>
          <w:b/>
          <w:bCs/>
          <w:sz w:val="32"/>
          <w:szCs w:val="48"/>
          <w:highlight w:val="none"/>
          <w:lang w:val="en-US" w:eastAsia="zh-CN"/>
        </w:rPr>
        <w:t>项目核心团队成员</w:t>
      </w:r>
    </w:p>
    <w:p w14:paraId="255D3E2D">
      <w:pPr>
        <w:bidi w:val="0"/>
        <w:jc w:val="center"/>
        <w:rPr>
          <w:rFonts w:hint="eastAsia" w:ascii="宋体" w:hAnsi="宋体" w:eastAsia="宋体" w:cs="宋体"/>
          <w:sz w:val="24"/>
          <w:szCs w:val="28"/>
          <w:highlight w:val="none"/>
        </w:rPr>
      </w:pPr>
      <w:r>
        <w:rPr>
          <w:rFonts w:hint="eastAsia" w:ascii="宋体" w:hAnsi="宋体" w:eastAsia="宋体" w:cs="宋体"/>
          <w:sz w:val="24"/>
          <w:szCs w:val="28"/>
          <w:highlight w:val="none"/>
        </w:rPr>
        <w:t>项目</w:t>
      </w:r>
      <w:r>
        <w:rPr>
          <w:rFonts w:hint="eastAsia" w:ascii="宋体" w:hAnsi="宋体" w:cs="宋体"/>
          <w:sz w:val="24"/>
          <w:szCs w:val="28"/>
          <w:highlight w:val="none"/>
          <w:lang w:val="en-US" w:eastAsia="zh-CN"/>
        </w:rPr>
        <w:t>核心团队成员</w:t>
      </w:r>
      <w:r>
        <w:rPr>
          <w:rFonts w:hint="eastAsia" w:ascii="宋体" w:hAnsi="宋体" w:eastAsia="宋体" w:cs="宋体"/>
          <w:sz w:val="24"/>
          <w:szCs w:val="28"/>
          <w:highlight w:val="none"/>
        </w:rPr>
        <w:t>组成表</w:t>
      </w:r>
    </w:p>
    <w:tbl>
      <w:tblPr>
        <w:tblStyle w:val="24"/>
        <w:tblW w:w="97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86"/>
        <w:gridCol w:w="1386"/>
        <w:gridCol w:w="1386"/>
        <w:gridCol w:w="1386"/>
        <w:gridCol w:w="1386"/>
        <w:gridCol w:w="1941"/>
      </w:tblGrid>
      <w:tr w14:paraId="070F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77" w:type="dxa"/>
            <w:noWrap w:val="0"/>
            <w:vAlign w:val="center"/>
          </w:tcPr>
          <w:p w14:paraId="77AE332E">
            <w:pPr>
              <w:spacing w:line="300" w:lineRule="exact"/>
              <w:jc w:val="center"/>
              <w:rPr>
                <w:rFonts w:hint="default" w:ascii="宋体" w:hAnsi="宋体" w:eastAsia="宋体" w:cs="宋体"/>
                <w:b w:val="0"/>
                <w:kern w:val="2"/>
                <w:sz w:val="21"/>
                <w:szCs w:val="21"/>
                <w:highlight w:val="none"/>
                <w:lang w:val="en-US" w:eastAsia="zh-CN" w:bidi="ar-SA"/>
              </w:rPr>
            </w:pPr>
            <w:r>
              <w:rPr>
                <w:rFonts w:hint="eastAsia" w:ascii="宋体" w:hAnsi="宋体" w:eastAsia="宋体" w:cs="宋体"/>
                <w:b w:val="0"/>
                <w:kern w:val="2"/>
                <w:sz w:val="21"/>
                <w:szCs w:val="21"/>
                <w:highlight w:val="none"/>
                <w:lang w:val="en-US" w:eastAsia="zh-CN" w:bidi="ar-SA"/>
              </w:rPr>
              <w:t>序号</w:t>
            </w:r>
          </w:p>
        </w:tc>
        <w:tc>
          <w:tcPr>
            <w:tcW w:w="1386" w:type="dxa"/>
            <w:noWrap w:val="0"/>
            <w:vAlign w:val="center"/>
          </w:tcPr>
          <w:p w14:paraId="7910452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职务</w:t>
            </w:r>
          </w:p>
        </w:tc>
        <w:tc>
          <w:tcPr>
            <w:tcW w:w="1386" w:type="dxa"/>
            <w:noWrap w:val="0"/>
            <w:vAlign w:val="center"/>
          </w:tcPr>
          <w:p w14:paraId="2887F71D">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eastAsia="宋体" w:cs="宋体"/>
                <w:b w:val="0"/>
                <w:sz w:val="21"/>
                <w:szCs w:val="21"/>
                <w:highlight w:val="none"/>
              </w:rPr>
              <w:t>姓名</w:t>
            </w:r>
          </w:p>
        </w:tc>
        <w:tc>
          <w:tcPr>
            <w:tcW w:w="1386" w:type="dxa"/>
            <w:noWrap w:val="0"/>
            <w:vAlign w:val="center"/>
          </w:tcPr>
          <w:p w14:paraId="6D06E6E8">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学历</w:t>
            </w:r>
          </w:p>
        </w:tc>
        <w:tc>
          <w:tcPr>
            <w:tcW w:w="1386" w:type="dxa"/>
            <w:noWrap w:val="0"/>
            <w:vAlign w:val="center"/>
          </w:tcPr>
          <w:p w14:paraId="1048F881">
            <w:pPr>
              <w:spacing w:line="300" w:lineRule="exact"/>
              <w:jc w:val="center"/>
              <w:rPr>
                <w:rFonts w:hint="eastAsia" w:ascii="宋体" w:hAnsi="宋体" w:eastAsia="宋体" w:cs="宋体"/>
                <w:b w:val="0"/>
                <w:kern w:val="2"/>
                <w:sz w:val="21"/>
                <w:szCs w:val="21"/>
                <w:highlight w:val="none"/>
                <w:lang w:val="en-US" w:eastAsia="zh-CN" w:bidi="ar-SA"/>
              </w:rPr>
            </w:pPr>
            <w:r>
              <w:rPr>
                <w:rFonts w:hint="eastAsia" w:ascii="宋体" w:hAnsi="宋体" w:cs="宋体"/>
                <w:b w:val="0"/>
                <w:sz w:val="21"/>
                <w:szCs w:val="21"/>
                <w:highlight w:val="none"/>
                <w:lang w:val="en-US" w:eastAsia="zh-CN"/>
              </w:rPr>
              <w:t>年龄</w:t>
            </w:r>
          </w:p>
        </w:tc>
        <w:tc>
          <w:tcPr>
            <w:tcW w:w="1386" w:type="dxa"/>
            <w:noWrap w:val="0"/>
            <w:vAlign w:val="center"/>
          </w:tcPr>
          <w:p w14:paraId="5AF1461E">
            <w:pPr>
              <w:spacing w:line="360" w:lineRule="auto"/>
              <w:jc w:val="center"/>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从业年限</w:t>
            </w:r>
          </w:p>
        </w:tc>
        <w:tc>
          <w:tcPr>
            <w:tcW w:w="1941" w:type="dxa"/>
            <w:noWrap w:val="0"/>
            <w:vAlign w:val="center"/>
          </w:tcPr>
          <w:p w14:paraId="2C0F3EFA">
            <w:pPr>
              <w:spacing w:line="360" w:lineRule="auto"/>
              <w:jc w:val="center"/>
              <w:rPr>
                <w:rFonts w:hint="default" w:ascii="宋体" w:hAnsi="宋体" w:cs="宋体"/>
                <w:b w:val="0"/>
                <w:sz w:val="21"/>
                <w:szCs w:val="21"/>
                <w:highlight w:val="none"/>
                <w:lang w:val="en-US" w:eastAsia="zh-CN"/>
              </w:rPr>
            </w:pPr>
            <w:r>
              <w:rPr>
                <w:rFonts w:hint="eastAsia" w:ascii="宋体" w:hAnsi="宋体" w:cs="宋体"/>
                <w:b w:val="0"/>
                <w:sz w:val="21"/>
                <w:szCs w:val="21"/>
                <w:highlight w:val="none"/>
                <w:lang w:val="en-US" w:eastAsia="zh-CN"/>
              </w:rPr>
              <w:t>从事过的类似活动</w:t>
            </w:r>
          </w:p>
        </w:tc>
      </w:tr>
      <w:tr w14:paraId="7C7B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19A250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BEE0D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5B2A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9A8366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4D3A3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FBE183">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406155D">
            <w:pPr>
              <w:spacing w:line="360" w:lineRule="auto"/>
              <w:jc w:val="both"/>
              <w:rPr>
                <w:rFonts w:hint="eastAsia" w:ascii="宋体" w:hAnsi="宋体" w:eastAsia="宋体" w:cs="宋体"/>
                <w:b w:val="0"/>
                <w:sz w:val="21"/>
                <w:szCs w:val="21"/>
                <w:highlight w:val="none"/>
              </w:rPr>
            </w:pPr>
          </w:p>
        </w:tc>
      </w:tr>
      <w:tr w14:paraId="3943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5844D70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2F6FB5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A96B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14B5F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2F8CA8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E87EDA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31620A7">
            <w:pPr>
              <w:spacing w:line="360" w:lineRule="auto"/>
              <w:jc w:val="both"/>
              <w:rPr>
                <w:rFonts w:hint="eastAsia" w:ascii="宋体" w:hAnsi="宋体" w:eastAsia="宋体" w:cs="宋体"/>
                <w:b w:val="0"/>
                <w:sz w:val="21"/>
                <w:szCs w:val="21"/>
                <w:highlight w:val="none"/>
              </w:rPr>
            </w:pPr>
          </w:p>
        </w:tc>
      </w:tr>
      <w:tr w14:paraId="6C92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45F29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BCE874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20A5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4B45BF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8A6E32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ADB12F0">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CE929C8">
            <w:pPr>
              <w:spacing w:line="360" w:lineRule="auto"/>
              <w:jc w:val="both"/>
              <w:rPr>
                <w:rFonts w:hint="eastAsia" w:ascii="宋体" w:hAnsi="宋体" w:eastAsia="宋体" w:cs="宋体"/>
                <w:b w:val="0"/>
                <w:sz w:val="21"/>
                <w:szCs w:val="21"/>
                <w:highlight w:val="none"/>
              </w:rPr>
            </w:pPr>
          </w:p>
        </w:tc>
      </w:tr>
      <w:tr w14:paraId="478B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216A5E8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34660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D79E56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52B16B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D59464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58473CA">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D14BC25">
            <w:pPr>
              <w:spacing w:line="360" w:lineRule="auto"/>
              <w:jc w:val="both"/>
              <w:rPr>
                <w:rFonts w:hint="eastAsia" w:ascii="宋体" w:hAnsi="宋体" w:eastAsia="宋体" w:cs="宋体"/>
                <w:b w:val="0"/>
                <w:sz w:val="21"/>
                <w:szCs w:val="21"/>
                <w:highlight w:val="none"/>
              </w:rPr>
            </w:pPr>
          </w:p>
        </w:tc>
      </w:tr>
      <w:tr w14:paraId="4A21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925F5A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E99876">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0B8BE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E29FB78">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06591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741892E">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A9571E5">
            <w:pPr>
              <w:spacing w:line="360" w:lineRule="auto"/>
              <w:jc w:val="both"/>
              <w:rPr>
                <w:rFonts w:hint="eastAsia" w:ascii="宋体" w:hAnsi="宋体" w:eastAsia="宋体" w:cs="宋体"/>
                <w:b w:val="0"/>
                <w:sz w:val="21"/>
                <w:szCs w:val="21"/>
                <w:highlight w:val="none"/>
              </w:rPr>
            </w:pPr>
          </w:p>
        </w:tc>
      </w:tr>
      <w:tr w14:paraId="08FA6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693E34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D6528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1E627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F22EC0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BD0FEE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447BD1C">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ECC7C0">
            <w:pPr>
              <w:spacing w:line="360" w:lineRule="auto"/>
              <w:jc w:val="both"/>
              <w:rPr>
                <w:rFonts w:hint="eastAsia" w:ascii="宋体" w:hAnsi="宋体" w:eastAsia="宋体" w:cs="宋体"/>
                <w:b w:val="0"/>
                <w:sz w:val="21"/>
                <w:szCs w:val="21"/>
                <w:highlight w:val="none"/>
              </w:rPr>
            </w:pPr>
          </w:p>
        </w:tc>
      </w:tr>
      <w:tr w14:paraId="7E8C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7039CA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A03B5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CC2E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45E2B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34E96C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29200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97E42A">
            <w:pPr>
              <w:spacing w:line="360" w:lineRule="auto"/>
              <w:jc w:val="both"/>
              <w:rPr>
                <w:rFonts w:hint="eastAsia" w:ascii="宋体" w:hAnsi="宋体" w:eastAsia="宋体" w:cs="宋体"/>
                <w:b w:val="0"/>
                <w:sz w:val="21"/>
                <w:szCs w:val="21"/>
                <w:highlight w:val="none"/>
              </w:rPr>
            </w:pPr>
          </w:p>
        </w:tc>
      </w:tr>
      <w:tr w14:paraId="0893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4F3AD00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949550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7762F9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824215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F917C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E36B3D2">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8CB989B">
            <w:pPr>
              <w:spacing w:line="360" w:lineRule="auto"/>
              <w:jc w:val="both"/>
              <w:rPr>
                <w:rFonts w:hint="eastAsia" w:ascii="宋体" w:hAnsi="宋体" w:eastAsia="宋体" w:cs="宋体"/>
                <w:b w:val="0"/>
                <w:sz w:val="21"/>
                <w:szCs w:val="21"/>
                <w:highlight w:val="none"/>
              </w:rPr>
            </w:pPr>
          </w:p>
        </w:tc>
      </w:tr>
      <w:tr w14:paraId="71FD5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39D4E37">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D0ED4E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1FE69B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5A1EC1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5F4A1B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1E41637">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EADE091">
            <w:pPr>
              <w:spacing w:line="360" w:lineRule="auto"/>
              <w:jc w:val="both"/>
              <w:rPr>
                <w:rFonts w:hint="eastAsia" w:ascii="宋体" w:hAnsi="宋体" w:eastAsia="宋体" w:cs="宋体"/>
                <w:b w:val="0"/>
                <w:sz w:val="21"/>
                <w:szCs w:val="21"/>
                <w:highlight w:val="none"/>
              </w:rPr>
            </w:pPr>
          </w:p>
        </w:tc>
      </w:tr>
      <w:tr w14:paraId="1C0A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01FD2C9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20D732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3F8E2AE">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99572E2">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EC6D5A3">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65BAB4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1D2618A2">
            <w:pPr>
              <w:spacing w:line="360" w:lineRule="auto"/>
              <w:jc w:val="both"/>
              <w:rPr>
                <w:rFonts w:hint="eastAsia" w:ascii="宋体" w:hAnsi="宋体" w:eastAsia="宋体" w:cs="宋体"/>
                <w:b w:val="0"/>
                <w:sz w:val="21"/>
                <w:szCs w:val="21"/>
                <w:highlight w:val="none"/>
              </w:rPr>
            </w:pPr>
          </w:p>
        </w:tc>
      </w:tr>
      <w:tr w14:paraId="7F9CF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1EA0F33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C695AD9">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B63E84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92214F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48ADACD">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625D96D">
            <w:pPr>
              <w:spacing w:line="360" w:lineRule="auto"/>
              <w:jc w:val="both"/>
              <w:rPr>
                <w:rFonts w:hint="eastAsia" w:ascii="宋体" w:hAnsi="宋体" w:eastAsia="宋体" w:cs="宋体"/>
                <w:b w:val="0"/>
                <w:sz w:val="21"/>
                <w:szCs w:val="21"/>
                <w:highlight w:val="none"/>
              </w:rPr>
            </w:pPr>
          </w:p>
        </w:tc>
        <w:tc>
          <w:tcPr>
            <w:tcW w:w="1941" w:type="dxa"/>
            <w:noWrap w:val="0"/>
            <w:vAlign w:val="top"/>
          </w:tcPr>
          <w:p w14:paraId="6385A2F0">
            <w:pPr>
              <w:spacing w:line="360" w:lineRule="auto"/>
              <w:jc w:val="both"/>
              <w:rPr>
                <w:rFonts w:hint="eastAsia" w:ascii="宋体" w:hAnsi="宋体" w:eastAsia="宋体" w:cs="宋体"/>
                <w:b w:val="0"/>
                <w:sz w:val="21"/>
                <w:szCs w:val="21"/>
                <w:highlight w:val="none"/>
              </w:rPr>
            </w:pPr>
          </w:p>
        </w:tc>
      </w:tr>
      <w:tr w14:paraId="13FB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77" w:type="dxa"/>
            <w:noWrap w:val="0"/>
            <w:vAlign w:val="top"/>
          </w:tcPr>
          <w:p w14:paraId="151042B0">
            <w:pPr>
              <w:spacing w:line="360" w:lineRule="auto"/>
              <w:jc w:val="both"/>
              <w:rPr>
                <w:rFonts w:hint="eastAsia" w:ascii="宋体" w:hAnsi="宋体" w:eastAsia="宋体" w:cs="宋体"/>
                <w:b w:val="0"/>
                <w:sz w:val="21"/>
                <w:szCs w:val="21"/>
                <w:highlight w:val="none"/>
              </w:rPr>
            </w:pPr>
          </w:p>
        </w:tc>
        <w:tc>
          <w:tcPr>
            <w:tcW w:w="1386" w:type="dxa"/>
            <w:noWrap w:val="0"/>
            <w:vAlign w:val="top"/>
          </w:tcPr>
          <w:p w14:paraId="0E4C690F">
            <w:pPr>
              <w:spacing w:line="360" w:lineRule="auto"/>
              <w:jc w:val="both"/>
              <w:rPr>
                <w:rFonts w:hint="eastAsia" w:ascii="宋体" w:hAnsi="宋体" w:eastAsia="宋体" w:cs="宋体"/>
                <w:b w:val="0"/>
                <w:sz w:val="21"/>
                <w:szCs w:val="21"/>
                <w:highlight w:val="none"/>
              </w:rPr>
            </w:pPr>
          </w:p>
        </w:tc>
        <w:tc>
          <w:tcPr>
            <w:tcW w:w="1386" w:type="dxa"/>
            <w:noWrap w:val="0"/>
            <w:vAlign w:val="top"/>
          </w:tcPr>
          <w:p w14:paraId="3D1193A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D63797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C498564">
            <w:pPr>
              <w:spacing w:line="360" w:lineRule="auto"/>
              <w:jc w:val="both"/>
              <w:rPr>
                <w:rFonts w:hint="eastAsia" w:ascii="宋体" w:hAnsi="宋体" w:eastAsia="宋体" w:cs="宋体"/>
                <w:b w:val="0"/>
                <w:sz w:val="21"/>
                <w:szCs w:val="21"/>
                <w:highlight w:val="none"/>
              </w:rPr>
            </w:pPr>
          </w:p>
        </w:tc>
        <w:tc>
          <w:tcPr>
            <w:tcW w:w="1386" w:type="dxa"/>
            <w:noWrap w:val="0"/>
            <w:vAlign w:val="top"/>
          </w:tcPr>
          <w:p w14:paraId="15C9356F">
            <w:pPr>
              <w:spacing w:line="360" w:lineRule="auto"/>
              <w:jc w:val="both"/>
              <w:rPr>
                <w:rFonts w:hint="eastAsia" w:ascii="宋体" w:hAnsi="宋体" w:eastAsia="宋体" w:cs="宋体"/>
                <w:b w:val="0"/>
                <w:sz w:val="21"/>
                <w:szCs w:val="21"/>
                <w:highlight w:val="none"/>
              </w:rPr>
            </w:pPr>
          </w:p>
        </w:tc>
        <w:tc>
          <w:tcPr>
            <w:tcW w:w="1941" w:type="dxa"/>
            <w:noWrap w:val="0"/>
            <w:vAlign w:val="top"/>
          </w:tcPr>
          <w:p w14:paraId="464479DC">
            <w:pPr>
              <w:spacing w:line="360" w:lineRule="auto"/>
              <w:jc w:val="both"/>
              <w:rPr>
                <w:rFonts w:hint="eastAsia" w:ascii="宋体" w:hAnsi="宋体" w:eastAsia="宋体" w:cs="宋体"/>
                <w:b w:val="0"/>
                <w:sz w:val="21"/>
                <w:szCs w:val="21"/>
                <w:highlight w:val="none"/>
              </w:rPr>
            </w:pPr>
          </w:p>
        </w:tc>
      </w:tr>
      <w:tr w14:paraId="0B60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77" w:type="dxa"/>
            <w:noWrap w:val="0"/>
            <w:vAlign w:val="top"/>
          </w:tcPr>
          <w:p w14:paraId="40E1CEFA">
            <w:pPr>
              <w:spacing w:line="360" w:lineRule="auto"/>
              <w:jc w:val="both"/>
              <w:rPr>
                <w:rFonts w:hint="eastAsia" w:ascii="宋体" w:hAnsi="宋体" w:eastAsia="宋体" w:cs="宋体"/>
                <w:b w:val="0"/>
                <w:sz w:val="21"/>
                <w:szCs w:val="21"/>
                <w:highlight w:val="none"/>
              </w:rPr>
            </w:pPr>
          </w:p>
        </w:tc>
        <w:tc>
          <w:tcPr>
            <w:tcW w:w="1386" w:type="dxa"/>
            <w:noWrap w:val="0"/>
            <w:vAlign w:val="top"/>
          </w:tcPr>
          <w:p w14:paraId="5B33ABBB">
            <w:pPr>
              <w:spacing w:line="360" w:lineRule="auto"/>
              <w:jc w:val="both"/>
              <w:rPr>
                <w:rFonts w:hint="eastAsia" w:ascii="宋体" w:hAnsi="宋体" w:eastAsia="宋体" w:cs="宋体"/>
                <w:b w:val="0"/>
                <w:sz w:val="21"/>
                <w:szCs w:val="21"/>
                <w:highlight w:val="none"/>
              </w:rPr>
            </w:pPr>
          </w:p>
        </w:tc>
        <w:tc>
          <w:tcPr>
            <w:tcW w:w="1386" w:type="dxa"/>
            <w:noWrap w:val="0"/>
            <w:vAlign w:val="top"/>
          </w:tcPr>
          <w:p w14:paraId="61D49D75">
            <w:pPr>
              <w:spacing w:line="360" w:lineRule="auto"/>
              <w:jc w:val="both"/>
              <w:rPr>
                <w:rFonts w:hint="eastAsia" w:ascii="宋体" w:hAnsi="宋体" w:eastAsia="宋体" w:cs="宋体"/>
                <w:b w:val="0"/>
                <w:sz w:val="21"/>
                <w:szCs w:val="21"/>
                <w:highlight w:val="none"/>
              </w:rPr>
            </w:pPr>
          </w:p>
        </w:tc>
        <w:tc>
          <w:tcPr>
            <w:tcW w:w="1386" w:type="dxa"/>
            <w:noWrap w:val="0"/>
            <w:vAlign w:val="top"/>
          </w:tcPr>
          <w:p w14:paraId="4319AAA1">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16341EC">
            <w:pPr>
              <w:spacing w:line="360" w:lineRule="auto"/>
              <w:jc w:val="both"/>
              <w:rPr>
                <w:rFonts w:hint="eastAsia" w:ascii="宋体" w:hAnsi="宋体" w:eastAsia="宋体" w:cs="宋体"/>
                <w:b w:val="0"/>
                <w:sz w:val="21"/>
                <w:szCs w:val="21"/>
                <w:highlight w:val="none"/>
              </w:rPr>
            </w:pPr>
          </w:p>
        </w:tc>
        <w:tc>
          <w:tcPr>
            <w:tcW w:w="1386" w:type="dxa"/>
            <w:noWrap w:val="0"/>
            <w:vAlign w:val="top"/>
          </w:tcPr>
          <w:p w14:paraId="7651D334">
            <w:pPr>
              <w:spacing w:line="360" w:lineRule="auto"/>
              <w:jc w:val="both"/>
              <w:rPr>
                <w:rFonts w:hint="eastAsia" w:ascii="宋体" w:hAnsi="宋体" w:eastAsia="宋体" w:cs="宋体"/>
                <w:b w:val="0"/>
                <w:sz w:val="21"/>
                <w:szCs w:val="21"/>
                <w:highlight w:val="none"/>
              </w:rPr>
            </w:pPr>
          </w:p>
        </w:tc>
        <w:tc>
          <w:tcPr>
            <w:tcW w:w="1941" w:type="dxa"/>
            <w:noWrap w:val="0"/>
            <w:vAlign w:val="top"/>
          </w:tcPr>
          <w:p w14:paraId="00D8C55D">
            <w:pPr>
              <w:spacing w:line="360" w:lineRule="auto"/>
              <w:jc w:val="both"/>
              <w:rPr>
                <w:rFonts w:hint="eastAsia" w:ascii="宋体" w:hAnsi="宋体" w:eastAsia="宋体" w:cs="宋体"/>
                <w:b w:val="0"/>
                <w:sz w:val="21"/>
                <w:szCs w:val="21"/>
                <w:highlight w:val="none"/>
              </w:rPr>
            </w:pPr>
          </w:p>
        </w:tc>
      </w:tr>
    </w:tbl>
    <w:p w14:paraId="3BBF183C">
      <w:pPr>
        <w:spacing w:line="360" w:lineRule="auto"/>
        <w:ind w:firstLine="420" w:firstLineChars="200"/>
        <w:jc w:val="both"/>
        <w:rPr>
          <w:rFonts w:hint="default" w:ascii="宋体" w:hAnsi="宋体" w:eastAsia="宋体" w:cs="宋体"/>
          <w:b w:val="0"/>
          <w:sz w:val="21"/>
          <w:szCs w:val="21"/>
          <w:highlight w:val="none"/>
          <w:lang w:val="en-US" w:eastAsia="zh-CN"/>
        </w:rPr>
        <w:sectPr>
          <w:pgSz w:w="11906" w:h="16838"/>
          <w:pgMar w:top="1418" w:right="1134" w:bottom="1418" w:left="1134" w:header="851" w:footer="992" w:gutter="0"/>
          <w:pgNumType w:fmt="decimal"/>
          <w:cols w:space="720" w:num="1"/>
          <w:docGrid w:type="lines" w:linePitch="312" w:charSpace="0"/>
        </w:sectPr>
      </w:pPr>
    </w:p>
    <w:p w14:paraId="6B792B51">
      <w:pPr>
        <w:tabs>
          <w:tab w:val="left" w:pos="720"/>
        </w:tabs>
        <w:ind w:left="0" w:firstLine="0"/>
        <w:jc w:val="center"/>
        <w:outlineLvl w:val="9"/>
        <w:rPr>
          <w:rFonts w:hint="eastAsia" w:ascii="宋体" w:hAnsi="宋体" w:eastAsia="宋体" w:cs="宋体"/>
          <w:b/>
          <w:bCs/>
          <w:sz w:val="32"/>
          <w:szCs w:val="48"/>
          <w:highlight w:val="none"/>
        </w:rPr>
      </w:pPr>
      <w:bookmarkStart w:id="63" w:name="_Toc184635147"/>
      <w:bookmarkStart w:id="64" w:name="_Toc3912"/>
      <w:bookmarkStart w:id="65" w:name="_Toc382396579"/>
      <w:r>
        <w:rPr>
          <w:rFonts w:hint="eastAsia" w:ascii="宋体" w:hAnsi="宋体" w:cs="宋体"/>
          <w:b/>
          <w:bCs/>
          <w:sz w:val="32"/>
          <w:szCs w:val="48"/>
          <w:highlight w:val="none"/>
          <w:lang w:val="en-US" w:eastAsia="zh-CN"/>
        </w:rPr>
        <w:t>七</w:t>
      </w:r>
      <w:r>
        <w:rPr>
          <w:rFonts w:hint="eastAsia" w:ascii="宋体" w:hAnsi="宋体" w:eastAsia="宋体" w:cs="宋体"/>
          <w:b/>
          <w:bCs/>
          <w:sz w:val="32"/>
          <w:szCs w:val="48"/>
          <w:highlight w:val="none"/>
        </w:rPr>
        <w:t>、资格审查资料</w:t>
      </w:r>
      <w:bookmarkEnd w:id="63"/>
      <w:bookmarkEnd w:id="64"/>
      <w:bookmarkEnd w:id="65"/>
    </w:p>
    <w:p w14:paraId="32F9B436">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（一）</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基本情况表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089"/>
        <w:gridCol w:w="900"/>
        <w:gridCol w:w="1431"/>
      </w:tblGrid>
      <w:tr w14:paraId="3EA1D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noWrap w:val="0"/>
            <w:vAlign w:val="center"/>
          </w:tcPr>
          <w:p w14:paraId="755DFD76">
            <w:pPr>
              <w:spacing w:line="300" w:lineRule="exact"/>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名称</w:t>
            </w:r>
          </w:p>
        </w:tc>
        <w:tc>
          <w:tcPr>
            <w:tcW w:w="7552" w:type="dxa"/>
            <w:gridSpan w:val="6"/>
            <w:noWrap w:val="0"/>
            <w:vAlign w:val="center"/>
          </w:tcPr>
          <w:p w14:paraId="536D3765">
            <w:pPr>
              <w:spacing w:line="300" w:lineRule="exact"/>
              <w:rPr>
                <w:rFonts w:hint="eastAsia" w:ascii="宋体" w:hAnsi="宋体" w:eastAsia="宋体" w:cs="宋体"/>
                <w:b w:val="0"/>
                <w:sz w:val="21"/>
                <w:szCs w:val="21"/>
                <w:highlight w:val="none"/>
              </w:rPr>
            </w:pPr>
          </w:p>
        </w:tc>
      </w:tr>
      <w:tr w14:paraId="2BA42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80" w:type="dxa"/>
            <w:noWrap w:val="0"/>
            <w:vAlign w:val="center"/>
          </w:tcPr>
          <w:p w14:paraId="68035C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注册地址</w:t>
            </w:r>
          </w:p>
        </w:tc>
        <w:tc>
          <w:tcPr>
            <w:tcW w:w="4132" w:type="dxa"/>
            <w:gridSpan w:val="3"/>
            <w:noWrap w:val="0"/>
            <w:vAlign w:val="center"/>
          </w:tcPr>
          <w:p w14:paraId="18EDAC8B">
            <w:pPr>
              <w:spacing w:line="300" w:lineRule="exact"/>
              <w:rPr>
                <w:rFonts w:hint="eastAsia" w:ascii="宋体" w:hAnsi="宋体" w:eastAsia="宋体" w:cs="宋体"/>
                <w:b w:val="0"/>
                <w:sz w:val="21"/>
                <w:szCs w:val="21"/>
                <w:highlight w:val="none"/>
              </w:rPr>
            </w:pPr>
          </w:p>
        </w:tc>
        <w:tc>
          <w:tcPr>
            <w:tcW w:w="1089" w:type="dxa"/>
            <w:noWrap w:val="0"/>
            <w:vAlign w:val="center"/>
          </w:tcPr>
          <w:p w14:paraId="2806937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邮政编码</w:t>
            </w:r>
          </w:p>
        </w:tc>
        <w:tc>
          <w:tcPr>
            <w:tcW w:w="2331" w:type="dxa"/>
            <w:gridSpan w:val="2"/>
            <w:noWrap w:val="0"/>
            <w:vAlign w:val="center"/>
          </w:tcPr>
          <w:p w14:paraId="413A35FD">
            <w:pPr>
              <w:spacing w:line="300" w:lineRule="exact"/>
              <w:rPr>
                <w:rFonts w:hint="eastAsia" w:ascii="宋体" w:hAnsi="宋体" w:eastAsia="宋体" w:cs="宋体"/>
                <w:b w:val="0"/>
                <w:sz w:val="21"/>
                <w:szCs w:val="21"/>
                <w:highlight w:val="none"/>
              </w:rPr>
            </w:pPr>
          </w:p>
        </w:tc>
      </w:tr>
      <w:tr w14:paraId="6F02C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80" w:type="dxa"/>
            <w:vMerge w:val="restart"/>
            <w:noWrap w:val="0"/>
            <w:vAlign w:val="center"/>
          </w:tcPr>
          <w:p w14:paraId="0C2B19A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联系方式</w:t>
            </w:r>
          </w:p>
        </w:tc>
        <w:tc>
          <w:tcPr>
            <w:tcW w:w="1077" w:type="dxa"/>
            <w:noWrap w:val="0"/>
            <w:vAlign w:val="center"/>
          </w:tcPr>
          <w:p w14:paraId="5597BDF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联系人</w:t>
            </w:r>
          </w:p>
        </w:tc>
        <w:tc>
          <w:tcPr>
            <w:tcW w:w="3055" w:type="dxa"/>
            <w:gridSpan w:val="2"/>
            <w:noWrap w:val="0"/>
            <w:vAlign w:val="center"/>
          </w:tcPr>
          <w:p w14:paraId="36E15310">
            <w:pPr>
              <w:spacing w:line="300" w:lineRule="exact"/>
              <w:rPr>
                <w:rFonts w:hint="eastAsia" w:ascii="宋体" w:hAnsi="宋体" w:eastAsia="宋体" w:cs="宋体"/>
                <w:b w:val="0"/>
                <w:sz w:val="21"/>
                <w:szCs w:val="21"/>
                <w:highlight w:val="none"/>
              </w:rPr>
            </w:pPr>
          </w:p>
        </w:tc>
        <w:tc>
          <w:tcPr>
            <w:tcW w:w="1089" w:type="dxa"/>
            <w:noWrap w:val="0"/>
            <w:vAlign w:val="center"/>
          </w:tcPr>
          <w:p w14:paraId="7A1CA04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2331" w:type="dxa"/>
            <w:gridSpan w:val="2"/>
            <w:noWrap w:val="0"/>
            <w:vAlign w:val="center"/>
          </w:tcPr>
          <w:p w14:paraId="13D9F067">
            <w:pPr>
              <w:spacing w:line="300" w:lineRule="exact"/>
              <w:rPr>
                <w:rFonts w:hint="eastAsia" w:ascii="宋体" w:hAnsi="宋体" w:eastAsia="宋体" w:cs="宋体"/>
                <w:b w:val="0"/>
                <w:sz w:val="21"/>
                <w:szCs w:val="21"/>
                <w:highlight w:val="none"/>
              </w:rPr>
            </w:pPr>
          </w:p>
        </w:tc>
      </w:tr>
      <w:tr w14:paraId="02D52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vMerge w:val="continue"/>
            <w:noWrap w:val="0"/>
            <w:vAlign w:val="center"/>
          </w:tcPr>
          <w:p w14:paraId="50390684">
            <w:pPr>
              <w:spacing w:line="300" w:lineRule="exact"/>
              <w:rPr>
                <w:rFonts w:hint="eastAsia" w:ascii="宋体" w:hAnsi="宋体" w:eastAsia="宋体" w:cs="宋体"/>
                <w:b w:val="0"/>
                <w:sz w:val="21"/>
                <w:szCs w:val="21"/>
                <w:highlight w:val="none"/>
              </w:rPr>
            </w:pPr>
          </w:p>
        </w:tc>
        <w:tc>
          <w:tcPr>
            <w:tcW w:w="1077" w:type="dxa"/>
            <w:noWrap w:val="0"/>
            <w:vAlign w:val="center"/>
          </w:tcPr>
          <w:p w14:paraId="4AA7F44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传真</w:t>
            </w:r>
          </w:p>
        </w:tc>
        <w:tc>
          <w:tcPr>
            <w:tcW w:w="3055" w:type="dxa"/>
            <w:gridSpan w:val="2"/>
            <w:noWrap w:val="0"/>
            <w:vAlign w:val="center"/>
          </w:tcPr>
          <w:p w14:paraId="5FCE9A50">
            <w:pPr>
              <w:spacing w:line="300" w:lineRule="exact"/>
              <w:rPr>
                <w:rFonts w:hint="eastAsia" w:ascii="宋体" w:hAnsi="宋体" w:eastAsia="宋体" w:cs="宋体"/>
                <w:b w:val="0"/>
                <w:sz w:val="21"/>
                <w:szCs w:val="21"/>
                <w:highlight w:val="none"/>
              </w:rPr>
            </w:pPr>
          </w:p>
        </w:tc>
        <w:tc>
          <w:tcPr>
            <w:tcW w:w="1089" w:type="dxa"/>
            <w:noWrap w:val="0"/>
            <w:vAlign w:val="center"/>
          </w:tcPr>
          <w:p w14:paraId="19FE31AB">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网址</w:t>
            </w:r>
          </w:p>
        </w:tc>
        <w:tc>
          <w:tcPr>
            <w:tcW w:w="2331" w:type="dxa"/>
            <w:gridSpan w:val="2"/>
            <w:noWrap w:val="0"/>
            <w:vAlign w:val="center"/>
          </w:tcPr>
          <w:p w14:paraId="448DF0EA">
            <w:pPr>
              <w:spacing w:line="300" w:lineRule="exact"/>
              <w:rPr>
                <w:rFonts w:hint="eastAsia" w:ascii="宋体" w:hAnsi="宋体" w:eastAsia="宋体" w:cs="宋体"/>
                <w:b w:val="0"/>
                <w:sz w:val="21"/>
                <w:szCs w:val="21"/>
                <w:highlight w:val="none"/>
              </w:rPr>
            </w:pPr>
          </w:p>
        </w:tc>
      </w:tr>
      <w:tr w14:paraId="37C6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3EDEA0D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组织结构</w:t>
            </w:r>
          </w:p>
        </w:tc>
        <w:tc>
          <w:tcPr>
            <w:tcW w:w="7552" w:type="dxa"/>
            <w:gridSpan w:val="6"/>
            <w:noWrap w:val="0"/>
            <w:vAlign w:val="center"/>
          </w:tcPr>
          <w:p w14:paraId="5F48B7E5">
            <w:pPr>
              <w:spacing w:line="300" w:lineRule="exact"/>
              <w:rPr>
                <w:rFonts w:hint="eastAsia" w:ascii="宋体" w:hAnsi="宋体" w:eastAsia="宋体" w:cs="宋体"/>
                <w:b w:val="0"/>
                <w:sz w:val="21"/>
                <w:szCs w:val="21"/>
                <w:highlight w:val="none"/>
              </w:rPr>
            </w:pPr>
          </w:p>
        </w:tc>
      </w:tr>
      <w:tr w14:paraId="2CE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980" w:type="dxa"/>
            <w:noWrap w:val="0"/>
            <w:vAlign w:val="center"/>
          </w:tcPr>
          <w:p w14:paraId="236712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法定代表人</w:t>
            </w:r>
          </w:p>
        </w:tc>
        <w:tc>
          <w:tcPr>
            <w:tcW w:w="1077" w:type="dxa"/>
            <w:noWrap w:val="0"/>
            <w:vAlign w:val="center"/>
          </w:tcPr>
          <w:p w14:paraId="6E9B454C">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0DCBF051">
            <w:pPr>
              <w:spacing w:line="300" w:lineRule="exact"/>
              <w:rPr>
                <w:rFonts w:hint="eastAsia" w:ascii="宋体" w:hAnsi="宋体" w:eastAsia="宋体" w:cs="宋体"/>
                <w:b w:val="0"/>
                <w:sz w:val="21"/>
                <w:szCs w:val="21"/>
                <w:highlight w:val="none"/>
              </w:rPr>
            </w:pPr>
          </w:p>
        </w:tc>
        <w:tc>
          <w:tcPr>
            <w:tcW w:w="1252" w:type="dxa"/>
            <w:noWrap w:val="0"/>
            <w:vAlign w:val="center"/>
          </w:tcPr>
          <w:p w14:paraId="6C3CFD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47BEAF46">
            <w:pPr>
              <w:spacing w:line="300" w:lineRule="exact"/>
              <w:rPr>
                <w:rFonts w:hint="eastAsia" w:ascii="宋体" w:hAnsi="宋体" w:eastAsia="宋体" w:cs="宋体"/>
                <w:b w:val="0"/>
                <w:sz w:val="21"/>
                <w:szCs w:val="21"/>
                <w:highlight w:val="none"/>
              </w:rPr>
            </w:pPr>
          </w:p>
        </w:tc>
        <w:tc>
          <w:tcPr>
            <w:tcW w:w="900" w:type="dxa"/>
            <w:noWrap w:val="0"/>
            <w:vAlign w:val="center"/>
          </w:tcPr>
          <w:p w14:paraId="7CB0165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212777E5">
            <w:pPr>
              <w:spacing w:line="300" w:lineRule="exact"/>
              <w:rPr>
                <w:rFonts w:hint="eastAsia" w:ascii="宋体" w:hAnsi="宋体" w:eastAsia="宋体" w:cs="宋体"/>
                <w:b w:val="0"/>
                <w:sz w:val="21"/>
                <w:szCs w:val="21"/>
                <w:highlight w:val="none"/>
              </w:rPr>
            </w:pPr>
          </w:p>
        </w:tc>
      </w:tr>
      <w:tr w14:paraId="32AB7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479308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技术负责人</w:t>
            </w:r>
          </w:p>
        </w:tc>
        <w:tc>
          <w:tcPr>
            <w:tcW w:w="1077" w:type="dxa"/>
            <w:noWrap w:val="0"/>
            <w:vAlign w:val="center"/>
          </w:tcPr>
          <w:p w14:paraId="529C9B2A">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姓名</w:t>
            </w:r>
          </w:p>
        </w:tc>
        <w:tc>
          <w:tcPr>
            <w:tcW w:w="1803" w:type="dxa"/>
            <w:noWrap w:val="0"/>
            <w:vAlign w:val="center"/>
          </w:tcPr>
          <w:p w14:paraId="2608E5F0">
            <w:pPr>
              <w:spacing w:line="300" w:lineRule="exact"/>
              <w:rPr>
                <w:rFonts w:hint="eastAsia" w:ascii="宋体" w:hAnsi="宋体" w:eastAsia="宋体" w:cs="宋体"/>
                <w:b w:val="0"/>
                <w:sz w:val="21"/>
                <w:szCs w:val="21"/>
                <w:highlight w:val="none"/>
              </w:rPr>
            </w:pPr>
          </w:p>
        </w:tc>
        <w:tc>
          <w:tcPr>
            <w:tcW w:w="1252" w:type="dxa"/>
            <w:noWrap w:val="0"/>
            <w:vAlign w:val="center"/>
          </w:tcPr>
          <w:p w14:paraId="70D76556">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技术职称</w:t>
            </w:r>
          </w:p>
        </w:tc>
        <w:tc>
          <w:tcPr>
            <w:tcW w:w="1089" w:type="dxa"/>
            <w:noWrap w:val="0"/>
            <w:vAlign w:val="center"/>
          </w:tcPr>
          <w:p w14:paraId="1EDC7008">
            <w:pPr>
              <w:spacing w:line="300" w:lineRule="exact"/>
              <w:rPr>
                <w:rFonts w:hint="eastAsia" w:ascii="宋体" w:hAnsi="宋体" w:eastAsia="宋体" w:cs="宋体"/>
                <w:b w:val="0"/>
                <w:sz w:val="21"/>
                <w:szCs w:val="21"/>
                <w:highlight w:val="none"/>
              </w:rPr>
            </w:pPr>
          </w:p>
        </w:tc>
        <w:tc>
          <w:tcPr>
            <w:tcW w:w="900" w:type="dxa"/>
            <w:noWrap w:val="0"/>
            <w:vAlign w:val="center"/>
          </w:tcPr>
          <w:p w14:paraId="286439CE">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电话</w:t>
            </w:r>
          </w:p>
        </w:tc>
        <w:tc>
          <w:tcPr>
            <w:tcW w:w="1431" w:type="dxa"/>
            <w:noWrap w:val="0"/>
            <w:vAlign w:val="center"/>
          </w:tcPr>
          <w:p w14:paraId="4518C767">
            <w:pPr>
              <w:spacing w:line="300" w:lineRule="exact"/>
              <w:rPr>
                <w:rFonts w:hint="eastAsia" w:ascii="宋体" w:hAnsi="宋体" w:eastAsia="宋体" w:cs="宋体"/>
                <w:b w:val="0"/>
                <w:sz w:val="21"/>
                <w:szCs w:val="21"/>
                <w:highlight w:val="none"/>
              </w:rPr>
            </w:pPr>
          </w:p>
        </w:tc>
      </w:tr>
      <w:tr w14:paraId="40A7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5549E69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成立时间</w:t>
            </w:r>
          </w:p>
        </w:tc>
        <w:tc>
          <w:tcPr>
            <w:tcW w:w="7552" w:type="dxa"/>
            <w:gridSpan w:val="6"/>
            <w:noWrap w:val="0"/>
            <w:vAlign w:val="center"/>
          </w:tcPr>
          <w:p w14:paraId="22654A2A">
            <w:pPr>
              <w:spacing w:line="300" w:lineRule="exact"/>
              <w:rPr>
                <w:rFonts w:hint="eastAsia" w:ascii="宋体" w:hAnsi="宋体" w:eastAsia="宋体" w:cs="宋体"/>
                <w:b w:val="0"/>
                <w:sz w:val="21"/>
                <w:szCs w:val="21"/>
                <w:highlight w:val="none"/>
              </w:rPr>
            </w:pPr>
          </w:p>
        </w:tc>
      </w:tr>
      <w:tr w14:paraId="019F2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noWrap w:val="0"/>
            <w:vAlign w:val="center"/>
          </w:tcPr>
          <w:p w14:paraId="04D6FE8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企业资质等级</w:t>
            </w:r>
          </w:p>
        </w:tc>
        <w:tc>
          <w:tcPr>
            <w:tcW w:w="7552" w:type="dxa"/>
            <w:gridSpan w:val="6"/>
            <w:noWrap w:val="0"/>
            <w:vAlign w:val="center"/>
          </w:tcPr>
          <w:p w14:paraId="5F074FFF">
            <w:pPr>
              <w:spacing w:line="300" w:lineRule="exact"/>
              <w:rPr>
                <w:rFonts w:hint="eastAsia" w:ascii="宋体" w:hAnsi="宋体" w:eastAsia="宋体" w:cs="宋体"/>
                <w:b w:val="0"/>
                <w:sz w:val="21"/>
                <w:szCs w:val="21"/>
                <w:highlight w:val="none"/>
              </w:rPr>
            </w:pPr>
          </w:p>
        </w:tc>
      </w:tr>
      <w:tr w14:paraId="7B99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7EE643C1">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营业执照号</w:t>
            </w:r>
          </w:p>
        </w:tc>
        <w:tc>
          <w:tcPr>
            <w:tcW w:w="7552" w:type="dxa"/>
            <w:gridSpan w:val="6"/>
            <w:noWrap w:val="0"/>
            <w:vAlign w:val="center"/>
          </w:tcPr>
          <w:p w14:paraId="210533B9">
            <w:pPr>
              <w:spacing w:line="300" w:lineRule="exact"/>
              <w:rPr>
                <w:rFonts w:hint="eastAsia" w:ascii="宋体" w:hAnsi="宋体" w:eastAsia="宋体" w:cs="宋体"/>
                <w:b w:val="0"/>
                <w:sz w:val="21"/>
                <w:szCs w:val="21"/>
                <w:highlight w:val="none"/>
              </w:rPr>
            </w:pPr>
          </w:p>
        </w:tc>
      </w:tr>
      <w:tr w14:paraId="1897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80" w:type="dxa"/>
            <w:noWrap w:val="0"/>
            <w:vAlign w:val="center"/>
          </w:tcPr>
          <w:p w14:paraId="7AF3A339">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注册资金</w:t>
            </w:r>
          </w:p>
        </w:tc>
        <w:tc>
          <w:tcPr>
            <w:tcW w:w="7552" w:type="dxa"/>
            <w:gridSpan w:val="6"/>
            <w:noWrap w:val="0"/>
            <w:vAlign w:val="center"/>
          </w:tcPr>
          <w:p w14:paraId="03B8BC5B">
            <w:pPr>
              <w:spacing w:line="300" w:lineRule="exact"/>
              <w:rPr>
                <w:rFonts w:hint="eastAsia" w:ascii="宋体" w:hAnsi="宋体" w:eastAsia="宋体" w:cs="宋体"/>
                <w:b w:val="0"/>
                <w:sz w:val="21"/>
                <w:szCs w:val="21"/>
                <w:highlight w:val="none"/>
              </w:rPr>
            </w:pPr>
          </w:p>
        </w:tc>
      </w:tr>
      <w:tr w14:paraId="7073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980" w:type="dxa"/>
            <w:noWrap w:val="0"/>
            <w:vAlign w:val="center"/>
          </w:tcPr>
          <w:p w14:paraId="57F8E384">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开户银行</w:t>
            </w:r>
          </w:p>
        </w:tc>
        <w:tc>
          <w:tcPr>
            <w:tcW w:w="7552" w:type="dxa"/>
            <w:gridSpan w:val="6"/>
            <w:noWrap w:val="0"/>
            <w:vAlign w:val="center"/>
          </w:tcPr>
          <w:p w14:paraId="2BA16164">
            <w:pPr>
              <w:spacing w:line="300" w:lineRule="exact"/>
              <w:rPr>
                <w:rFonts w:hint="eastAsia" w:ascii="宋体" w:hAnsi="宋体" w:eastAsia="宋体" w:cs="宋体"/>
                <w:b w:val="0"/>
                <w:sz w:val="21"/>
                <w:szCs w:val="21"/>
                <w:highlight w:val="none"/>
              </w:rPr>
            </w:pPr>
          </w:p>
        </w:tc>
      </w:tr>
      <w:tr w14:paraId="0F20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80" w:type="dxa"/>
            <w:noWrap w:val="0"/>
            <w:vAlign w:val="center"/>
          </w:tcPr>
          <w:p w14:paraId="25EF8B4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账号</w:t>
            </w:r>
          </w:p>
        </w:tc>
        <w:tc>
          <w:tcPr>
            <w:tcW w:w="7552" w:type="dxa"/>
            <w:gridSpan w:val="6"/>
            <w:noWrap w:val="0"/>
            <w:vAlign w:val="center"/>
          </w:tcPr>
          <w:p w14:paraId="079B1343">
            <w:pPr>
              <w:spacing w:line="300" w:lineRule="exact"/>
              <w:rPr>
                <w:rFonts w:hint="eastAsia" w:ascii="宋体" w:hAnsi="宋体" w:eastAsia="宋体" w:cs="宋体"/>
                <w:b w:val="0"/>
                <w:sz w:val="21"/>
                <w:szCs w:val="21"/>
                <w:highlight w:val="none"/>
              </w:rPr>
            </w:pPr>
          </w:p>
        </w:tc>
      </w:tr>
      <w:tr w14:paraId="6617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980" w:type="dxa"/>
            <w:noWrap w:val="0"/>
            <w:vAlign w:val="center"/>
          </w:tcPr>
          <w:p w14:paraId="291E39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经营范围备注</w:t>
            </w:r>
          </w:p>
        </w:tc>
        <w:tc>
          <w:tcPr>
            <w:tcW w:w="7552" w:type="dxa"/>
            <w:gridSpan w:val="6"/>
            <w:noWrap w:val="0"/>
            <w:vAlign w:val="center"/>
          </w:tcPr>
          <w:p w14:paraId="30F56777">
            <w:pPr>
              <w:spacing w:line="300" w:lineRule="exact"/>
              <w:ind w:firstLine="420" w:firstLineChars="200"/>
              <w:rPr>
                <w:rFonts w:hint="eastAsia" w:ascii="宋体" w:hAnsi="宋体" w:eastAsia="宋体" w:cs="宋体"/>
                <w:b w:val="0"/>
                <w:sz w:val="21"/>
                <w:szCs w:val="21"/>
                <w:highlight w:val="none"/>
              </w:rPr>
            </w:pPr>
          </w:p>
        </w:tc>
      </w:tr>
    </w:tbl>
    <w:p w14:paraId="01E687C8">
      <w:pPr>
        <w:spacing w:line="360" w:lineRule="auto"/>
        <w:jc w:val="left"/>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后附：企业营业执照等</w:t>
      </w:r>
      <w:r>
        <w:rPr>
          <w:rFonts w:hint="eastAsia" w:ascii="宋体" w:hAnsi="宋体" w:cs="宋体"/>
          <w:b w:val="0"/>
          <w:sz w:val="21"/>
          <w:szCs w:val="21"/>
          <w:highlight w:val="none"/>
          <w:lang w:eastAsia="zh-CN"/>
        </w:rPr>
        <w:t>供应商</w:t>
      </w:r>
      <w:r>
        <w:rPr>
          <w:rFonts w:hint="eastAsia" w:ascii="宋体" w:hAnsi="宋体" w:eastAsia="宋体" w:cs="宋体"/>
          <w:b w:val="0"/>
          <w:sz w:val="21"/>
          <w:szCs w:val="21"/>
          <w:highlight w:val="none"/>
        </w:rPr>
        <w:t>认为有必要提供的证明材料复印件盖公章</w:t>
      </w:r>
    </w:p>
    <w:p w14:paraId="58492173">
      <w:pPr>
        <w:outlineLvl w:val="9"/>
        <w:rPr>
          <w:rFonts w:hint="eastAsia" w:ascii="宋体" w:hAnsi="宋体" w:eastAsia="宋体" w:cs="宋体"/>
          <w:b w:val="0"/>
          <w:sz w:val="21"/>
          <w:szCs w:val="21"/>
          <w:highlight w:val="none"/>
        </w:rPr>
      </w:pPr>
      <w:r>
        <w:rPr>
          <w:rFonts w:hint="eastAsia" w:ascii="宋体" w:hAnsi="宋体" w:cs="宋体"/>
          <w:b w:val="0"/>
          <w:sz w:val="21"/>
          <w:szCs w:val="21"/>
          <w:highlight w:val="none"/>
          <w:lang w:eastAsia="zh-CN"/>
        </w:rPr>
        <w:t>（</w:t>
      </w:r>
      <w:r>
        <w:rPr>
          <w:rFonts w:hint="eastAsia" w:ascii="宋体" w:hAnsi="宋体" w:cs="宋体"/>
          <w:b w:val="0"/>
          <w:sz w:val="21"/>
          <w:szCs w:val="21"/>
          <w:highlight w:val="none"/>
          <w:lang w:val="en-US" w:eastAsia="zh-CN"/>
        </w:rPr>
        <w:t>二</w:t>
      </w:r>
      <w:r>
        <w:rPr>
          <w:rFonts w:hint="eastAsia" w:ascii="宋体" w:hAnsi="宋体" w:cs="宋体"/>
          <w:b w:val="0"/>
          <w:sz w:val="21"/>
          <w:szCs w:val="21"/>
          <w:highlight w:val="none"/>
          <w:lang w:eastAsia="zh-CN"/>
        </w:rPr>
        <w:t>）</w:t>
      </w:r>
      <w:r>
        <w:rPr>
          <w:rFonts w:hint="eastAsia" w:ascii="宋体" w:hAnsi="宋体" w:eastAsia="宋体" w:cs="宋体"/>
          <w:b w:val="0"/>
          <w:sz w:val="21"/>
          <w:szCs w:val="21"/>
          <w:highlight w:val="none"/>
        </w:rPr>
        <w:t>近年完成的类似项目情况表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6582"/>
      </w:tblGrid>
      <w:tr w14:paraId="6020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FC20AE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6967165A">
            <w:pPr>
              <w:spacing w:line="300" w:lineRule="exact"/>
              <w:ind w:left="-10" w:leftChars="-5" w:firstLine="2" w:firstLineChars="1"/>
              <w:rPr>
                <w:rFonts w:hint="eastAsia" w:ascii="宋体" w:hAnsi="宋体" w:eastAsia="宋体" w:cs="宋体"/>
                <w:b w:val="0"/>
                <w:sz w:val="21"/>
                <w:szCs w:val="21"/>
                <w:highlight w:val="none"/>
              </w:rPr>
            </w:pPr>
          </w:p>
        </w:tc>
      </w:tr>
      <w:tr w14:paraId="2BF02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67F8CB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项目所在地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67FA81D">
            <w:pPr>
              <w:spacing w:line="300" w:lineRule="exact"/>
              <w:ind w:left="-10" w:leftChars="-5" w:firstLine="2" w:firstLineChars="1"/>
              <w:rPr>
                <w:rFonts w:hint="eastAsia" w:ascii="宋体" w:hAnsi="宋体" w:eastAsia="宋体" w:cs="宋体"/>
                <w:b w:val="0"/>
                <w:sz w:val="21"/>
                <w:szCs w:val="21"/>
                <w:highlight w:val="none"/>
              </w:rPr>
            </w:pPr>
          </w:p>
        </w:tc>
      </w:tr>
      <w:tr w14:paraId="5249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A016605">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发包人名称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ACE6050">
            <w:pPr>
              <w:spacing w:line="300" w:lineRule="exact"/>
              <w:ind w:left="-10" w:leftChars="-5" w:firstLine="2" w:firstLineChars="1"/>
              <w:rPr>
                <w:rFonts w:hint="eastAsia" w:ascii="宋体" w:hAnsi="宋体" w:eastAsia="宋体" w:cs="宋体"/>
                <w:b w:val="0"/>
                <w:sz w:val="21"/>
                <w:szCs w:val="21"/>
                <w:highlight w:val="none"/>
              </w:rPr>
            </w:pPr>
          </w:p>
        </w:tc>
      </w:tr>
      <w:tr w14:paraId="351B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27CF3CD">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发包人地址</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3A9324E4">
            <w:pPr>
              <w:spacing w:line="300" w:lineRule="exact"/>
              <w:ind w:left="-10" w:leftChars="-5" w:firstLine="2" w:firstLineChars="1"/>
              <w:rPr>
                <w:rFonts w:hint="eastAsia" w:ascii="宋体" w:hAnsi="宋体" w:eastAsia="宋体" w:cs="宋体"/>
                <w:b w:val="0"/>
                <w:sz w:val="21"/>
                <w:szCs w:val="21"/>
                <w:highlight w:val="none"/>
              </w:rPr>
            </w:pPr>
          </w:p>
        </w:tc>
      </w:tr>
      <w:tr w14:paraId="556E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1FABAE00">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发包人电话</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7E9810AB">
            <w:pPr>
              <w:spacing w:line="300" w:lineRule="exact"/>
              <w:ind w:left="-10" w:leftChars="-5" w:firstLine="2" w:firstLineChars="1"/>
              <w:rPr>
                <w:rFonts w:hint="eastAsia" w:ascii="宋体" w:hAnsi="宋体" w:eastAsia="宋体" w:cs="宋体"/>
                <w:b w:val="0"/>
                <w:sz w:val="21"/>
                <w:szCs w:val="21"/>
                <w:highlight w:val="none"/>
              </w:rPr>
            </w:pPr>
          </w:p>
        </w:tc>
      </w:tr>
      <w:tr w14:paraId="4948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299C9293">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合同价格</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DEA456F">
            <w:pPr>
              <w:spacing w:line="300" w:lineRule="exact"/>
              <w:ind w:left="-10" w:leftChars="-5" w:firstLine="2" w:firstLineChars="1"/>
              <w:rPr>
                <w:rFonts w:hint="eastAsia" w:ascii="宋体" w:hAnsi="宋体" w:eastAsia="宋体" w:cs="宋体"/>
                <w:b w:val="0"/>
                <w:sz w:val="21"/>
                <w:szCs w:val="21"/>
                <w:highlight w:val="none"/>
              </w:rPr>
            </w:pPr>
          </w:p>
        </w:tc>
      </w:tr>
      <w:tr w14:paraId="18AA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03127576">
            <w:pPr>
              <w:spacing w:line="300" w:lineRule="exact"/>
              <w:rPr>
                <w:rFonts w:hint="default" w:ascii="宋体" w:hAnsi="宋体" w:eastAsia="宋体" w:cs="宋体"/>
                <w:b w:val="0"/>
                <w:sz w:val="21"/>
                <w:szCs w:val="21"/>
                <w:highlight w:val="none"/>
                <w:lang w:val="en-US" w:eastAsia="zh-CN"/>
              </w:rPr>
            </w:pPr>
            <w:r>
              <w:rPr>
                <w:rFonts w:hint="eastAsia" w:ascii="宋体" w:hAnsi="宋体" w:cs="宋体"/>
                <w:sz w:val="21"/>
                <w:szCs w:val="21"/>
                <w:highlight w:val="none"/>
                <w:lang w:val="en-US" w:eastAsia="zh-CN"/>
              </w:rPr>
              <w:t>合同履行期限</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11CC2D04">
            <w:pPr>
              <w:spacing w:line="300" w:lineRule="exact"/>
              <w:ind w:left="-10" w:leftChars="-5" w:firstLine="2" w:firstLineChars="1"/>
              <w:rPr>
                <w:rFonts w:hint="eastAsia" w:ascii="宋体" w:hAnsi="宋体" w:eastAsia="宋体" w:cs="宋体"/>
                <w:b w:val="0"/>
                <w:sz w:val="21"/>
                <w:szCs w:val="21"/>
                <w:highlight w:val="none"/>
              </w:rPr>
            </w:pPr>
          </w:p>
        </w:tc>
      </w:tr>
      <w:tr w14:paraId="7C68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49DB5ED8">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承担的工作</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553B0802">
            <w:pPr>
              <w:spacing w:line="300" w:lineRule="exact"/>
              <w:ind w:left="-10" w:leftChars="-5" w:firstLine="2" w:firstLineChars="1"/>
              <w:rPr>
                <w:rFonts w:hint="eastAsia" w:ascii="宋体" w:hAnsi="宋体" w:eastAsia="宋体" w:cs="宋体"/>
                <w:b w:val="0"/>
                <w:sz w:val="21"/>
                <w:szCs w:val="21"/>
                <w:highlight w:val="none"/>
              </w:rPr>
            </w:pPr>
          </w:p>
        </w:tc>
      </w:tr>
      <w:tr w14:paraId="5D93A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35994E71">
            <w:pPr>
              <w:spacing w:line="300" w:lineRule="exact"/>
              <w:rPr>
                <w:rFonts w:hint="default" w:ascii="宋体" w:hAnsi="宋体" w:eastAsia="宋体" w:cs="宋体"/>
                <w:b w:val="0"/>
                <w:sz w:val="21"/>
                <w:szCs w:val="21"/>
                <w:highlight w:val="none"/>
                <w:lang w:val="en-US" w:eastAsia="zh-CN"/>
              </w:rPr>
            </w:pPr>
            <w:r>
              <w:rPr>
                <w:rFonts w:hint="eastAsia" w:ascii="宋体" w:hAnsi="宋体" w:cs="宋体"/>
                <w:b w:val="0"/>
                <w:sz w:val="21"/>
                <w:szCs w:val="21"/>
                <w:highlight w:val="none"/>
                <w:lang w:val="en-US" w:eastAsia="zh-CN"/>
              </w:rPr>
              <w:t>完成情况</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760F555">
            <w:pPr>
              <w:spacing w:line="300" w:lineRule="exact"/>
              <w:ind w:left="-10" w:leftChars="-5" w:firstLine="2" w:firstLineChars="1"/>
              <w:rPr>
                <w:rFonts w:hint="eastAsia" w:ascii="宋体" w:hAnsi="宋体" w:eastAsia="宋体" w:cs="宋体"/>
                <w:b w:val="0"/>
                <w:sz w:val="21"/>
                <w:szCs w:val="21"/>
                <w:highlight w:val="none"/>
              </w:rPr>
            </w:pPr>
          </w:p>
        </w:tc>
      </w:tr>
      <w:tr w14:paraId="1DFF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66027FE7">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项目描述</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245ED959">
            <w:pPr>
              <w:spacing w:line="300" w:lineRule="exact"/>
              <w:ind w:left="-10" w:leftChars="-5" w:firstLine="2" w:firstLineChars="1"/>
              <w:rPr>
                <w:rFonts w:hint="eastAsia" w:ascii="宋体" w:hAnsi="宋体" w:eastAsia="宋体" w:cs="宋体"/>
                <w:b w:val="0"/>
                <w:sz w:val="21"/>
                <w:szCs w:val="21"/>
                <w:highlight w:val="none"/>
              </w:rPr>
            </w:pPr>
          </w:p>
        </w:tc>
      </w:tr>
      <w:tr w14:paraId="0EA6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526" w:type="dxa"/>
            <w:tcBorders>
              <w:top w:val="outset" w:color="auto" w:sz="6" w:space="0"/>
              <w:left w:val="outset" w:color="auto" w:sz="6" w:space="0"/>
              <w:bottom w:val="outset" w:color="auto" w:sz="6" w:space="0"/>
              <w:right w:val="outset" w:color="auto" w:sz="6" w:space="0"/>
            </w:tcBorders>
            <w:noWrap w:val="0"/>
            <w:vAlign w:val="center"/>
          </w:tcPr>
          <w:p w14:paraId="78475982">
            <w:pPr>
              <w:spacing w:line="300" w:lineRule="exact"/>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备注</w:t>
            </w:r>
          </w:p>
        </w:tc>
        <w:tc>
          <w:tcPr>
            <w:tcW w:w="6582" w:type="dxa"/>
            <w:tcBorders>
              <w:top w:val="outset" w:color="auto" w:sz="6" w:space="0"/>
              <w:left w:val="outset" w:color="auto" w:sz="6" w:space="0"/>
              <w:bottom w:val="outset" w:color="auto" w:sz="6" w:space="0"/>
              <w:right w:val="outset" w:color="auto" w:sz="6" w:space="0"/>
            </w:tcBorders>
            <w:noWrap w:val="0"/>
            <w:vAlign w:val="center"/>
          </w:tcPr>
          <w:p w14:paraId="48B3AC2F">
            <w:pPr>
              <w:spacing w:line="300" w:lineRule="exact"/>
              <w:ind w:left="-13" w:leftChars="-6"/>
              <w:rPr>
                <w:rFonts w:hint="eastAsia" w:ascii="宋体" w:hAnsi="宋体" w:eastAsia="宋体" w:cs="宋体"/>
                <w:b w:val="0"/>
                <w:sz w:val="21"/>
                <w:szCs w:val="21"/>
                <w:highlight w:val="none"/>
              </w:rPr>
            </w:pPr>
          </w:p>
        </w:tc>
      </w:tr>
    </w:tbl>
    <w:p w14:paraId="4D3B6FBC">
      <w:pPr>
        <w:autoSpaceDE w:val="0"/>
        <w:autoSpaceDN w:val="0"/>
        <w:adjustRightInd w:val="0"/>
        <w:spacing w:line="276" w:lineRule="auto"/>
        <w:jc w:val="both"/>
        <w:rPr>
          <w:rFonts w:hint="eastAsia" w:ascii="宋体" w:hAnsi="宋体" w:eastAsia="宋体" w:cs="宋体"/>
          <w:b w:val="0"/>
          <w:sz w:val="21"/>
          <w:szCs w:val="21"/>
          <w:highlight w:val="none"/>
        </w:rPr>
        <w:sectPr>
          <w:pgSz w:w="11906" w:h="16838"/>
          <w:pgMar w:top="1418" w:right="1134" w:bottom="1418" w:left="1134" w:header="851" w:footer="992" w:gutter="0"/>
          <w:pgNumType w:fmt="decimal"/>
          <w:cols w:space="720" w:num="1"/>
          <w:docGrid w:type="lines" w:linePitch="312" w:charSpace="0"/>
        </w:sectPr>
      </w:pPr>
      <w:r>
        <w:rPr>
          <w:rFonts w:hint="eastAsia" w:ascii="宋体" w:hAnsi="宋体" w:eastAsia="宋体" w:cs="宋体"/>
          <w:b w:val="0"/>
          <w:sz w:val="21"/>
          <w:szCs w:val="21"/>
          <w:highlight w:val="none"/>
        </w:rPr>
        <w:t>后附：</w:t>
      </w:r>
      <w:r>
        <w:rPr>
          <w:rFonts w:hint="eastAsia" w:ascii="宋体" w:hAnsi="宋体" w:cs="宋体"/>
          <w:b w:val="0"/>
          <w:kern w:val="2"/>
          <w:sz w:val="21"/>
          <w:szCs w:val="21"/>
          <w:highlight w:val="none"/>
          <w:lang w:val="en-US" w:eastAsia="zh-CN" w:bidi="ar-SA"/>
        </w:rPr>
        <w:t>提供中标通知书或合同协议书或其他相关证明材料</w:t>
      </w:r>
      <w:r>
        <w:rPr>
          <w:rFonts w:hint="eastAsia" w:ascii="宋体" w:hAnsi="宋体" w:eastAsia="宋体" w:cs="宋体"/>
          <w:b w:val="0"/>
          <w:sz w:val="21"/>
          <w:szCs w:val="21"/>
          <w:highlight w:val="none"/>
        </w:rPr>
        <w:t>复印件加盖单位公章。</w:t>
      </w:r>
    </w:p>
    <w:p w14:paraId="504A1EC3">
      <w:pPr>
        <w:outlineLvl w:val="9"/>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t>（</w:t>
      </w:r>
      <w:r>
        <w:rPr>
          <w:rFonts w:hint="eastAsia" w:ascii="宋体" w:hAnsi="宋体" w:cs="宋体"/>
          <w:b w:val="0"/>
          <w:sz w:val="21"/>
          <w:szCs w:val="21"/>
          <w:highlight w:val="none"/>
          <w:lang w:val="en-US" w:eastAsia="zh-CN"/>
        </w:rPr>
        <w:t>三</w:t>
      </w:r>
      <w:r>
        <w:rPr>
          <w:rFonts w:hint="eastAsia" w:ascii="宋体" w:hAnsi="宋体" w:eastAsia="宋体" w:cs="宋体"/>
          <w:b w:val="0"/>
          <w:sz w:val="21"/>
          <w:szCs w:val="21"/>
          <w:highlight w:val="none"/>
        </w:rPr>
        <w:t xml:space="preserve">）近年发生的诉讼及仲裁情况 </w:t>
      </w:r>
    </w:p>
    <w:p w14:paraId="4C699773">
      <w:pPr>
        <w:rPr>
          <w:rFonts w:hint="eastAsia" w:ascii="宋体" w:hAnsi="宋体" w:eastAsia="宋体" w:cs="宋体"/>
          <w:highlight w:val="none"/>
        </w:rPr>
      </w:pPr>
      <w:bookmarkStart w:id="66" w:name="_Toc382396580"/>
      <w:bookmarkStart w:id="67" w:name="_Toc184635148"/>
      <w:r>
        <w:rPr>
          <w:rFonts w:hint="eastAsia" w:ascii="宋体" w:hAnsi="宋体" w:eastAsia="宋体" w:cs="宋体"/>
          <w:sz w:val="21"/>
          <w:szCs w:val="21"/>
          <w:highlight w:val="none"/>
        </w:rPr>
        <w:br w:type="page"/>
      </w:r>
    </w:p>
    <w:p w14:paraId="58DD296B">
      <w:pPr>
        <w:spacing w:line="480" w:lineRule="auto"/>
        <w:jc w:val="center"/>
        <w:rPr>
          <w:rFonts w:hint="eastAsia" w:ascii="宋体" w:hAnsi="宋体" w:eastAsia="宋体" w:cs="宋体"/>
          <w:b/>
          <w:bCs/>
          <w:color w:val="auto"/>
          <w:szCs w:val="21"/>
          <w:highlight w:val="none"/>
          <w:lang w:eastAsia="zh-CN"/>
        </w:rPr>
      </w:pPr>
      <w:bookmarkStart w:id="68" w:name="_Toc31214"/>
      <w:r>
        <w:rPr>
          <w:rFonts w:hint="eastAsia" w:ascii="宋体" w:hAnsi="宋体" w:eastAsia="宋体" w:cs="宋体"/>
          <w:b/>
          <w:bCs/>
          <w:color w:val="auto"/>
          <w:szCs w:val="21"/>
          <w:highlight w:val="none"/>
          <w:lang w:eastAsia="zh-CN"/>
        </w:rPr>
        <w:t>资格条件承诺函</w:t>
      </w:r>
    </w:p>
    <w:p w14:paraId="2BDABC9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致：</w:t>
      </w:r>
      <w:r>
        <w:rPr>
          <w:rFonts w:hint="eastAsia" w:ascii="宋体" w:hAnsi="宋体" w:eastAsia="宋体" w:cs="宋体"/>
          <w:highlight w:val="none"/>
          <w:u w:val="single"/>
          <w:lang w:eastAsia="zh-CN"/>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 xml:space="preserve"> </w:t>
      </w:r>
      <w:r>
        <w:rPr>
          <w:rFonts w:hint="eastAsia" w:ascii="宋体" w:hAnsi="宋体" w:eastAsia="宋体" w:cs="宋体"/>
          <w:highlight w:val="none"/>
          <w:lang w:eastAsia="zh-CN"/>
        </w:rPr>
        <w:t>（采购人、采购代理机构）</w:t>
      </w:r>
    </w:p>
    <w:p w14:paraId="5E3DD50E">
      <w:pPr>
        <w:keepNext w:val="0"/>
        <w:keepLines w:val="0"/>
        <w:pageBreakBefore w:val="0"/>
        <w:widowControl w:val="0"/>
        <w:kinsoku/>
        <w:wordWrap/>
        <w:overflowPunct/>
        <w:topLinePunct w:val="0"/>
        <w:autoSpaceDE/>
        <w:autoSpaceDN/>
        <w:bidi w:val="0"/>
        <w:adjustRightInd/>
        <w:snapToGrid/>
        <w:spacing w:line="480" w:lineRule="auto"/>
        <w:ind w:firstLine="630" w:firstLineChars="3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（公司）参与</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lang w:eastAsia="zh-CN"/>
        </w:rPr>
        <w:t>（采购项目名称</w:t>
      </w:r>
      <w:r>
        <w:rPr>
          <w:rFonts w:hint="eastAsia" w:ascii="宋体" w:hAnsi="宋体" w:cs="宋体"/>
          <w:highlight w:val="none"/>
          <w:u w:val="single"/>
          <w:lang w:eastAsia="zh-CN"/>
        </w:rPr>
        <w:t>、</w:t>
      </w:r>
      <w:r>
        <w:rPr>
          <w:rFonts w:hint="eastAsia" w:ascii="宋体" w:hAnsi="宋体" w:eastAsia="宋体" w:cs="宋体"/>
          <w:highlight w:val="none"/>
          <w:u w:val="single"/>
          <w:lang w:eastAsia="zh-CN"/>
        </w:rPr>
        <w:t>项目编号）</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eastAsia="zh-CN"/>
        </w:rPr>
        <w:t>采购项目的政府采购活动，现承诺如下：</w:t>
      </w:r>
    </w:p>
    <w:p w14:paraId="6CBAA401">
      <w:pPr>
        <w:keepNext w:val="0"/>
        <w:keepLines w:val="0"/>
        <w:pageBreakBefore w:val="0"/>
        <w:widowControl w:val="0"/>
        <w:numPr>
          <w:ilvl w:val="0"/>
          <w:numId w:val="8"/>
        </w:numPr>
        <w:kinsoku/>
        <w:wordWrap/>
        <w:overflowPunct/>
        <w:topLinePunct w:val="0"/>
        <w:autoSpaceDE/>
        <w:autoSpaceDN/>
        <w:bidi w:val="0"/>
        <w:adjustRightInd/>
        <w:snapToGrid/>
        <w:spacing w:line="480" w:lineRule="auto"/>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具有良好的商业信誉和健全的财务会计制度；</w:t>
      </w:r>
    </w:p>
    <w:p w14:paraId="3C34466F">
      <w:pPr>
        <w:keepNext w:val="0"/>
        <w:keepLines w:val="0"/>
        <w:pageBreakBefore w:val="0"/>
        <w:widowControl w:val="0"/>
        <w:numPr>
          <w:ilvl w:val="0"/>
          <w:numId w:val="8"/>
        </w:numPr>
        <w:kinsoku/>
        <w:wordWrap/>
        <w:overflowPunct/>
        <w:topLinePunct w:val="0"/>
        <w:autoSpaceDE/>
        <w:autoSpaceDN/>
        <w:bidi w:val="0"/>
        <w:adjustRightInd/>
        <w:snapToGrid/>
        <w:spacing w:line="480" w:lineRule="auto"/>
        <w:ind w:left="0" w:leftChars="0" w:firstLine="0" w:firstLine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具有依法缴纳税收的良好记录；</w:t>
      </w:r>
    </w:p>
    <w:p w14:paraId="24CD513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3.具有依法缴纳社会保障金的良好记录。</w:t>
      </w:r>
    </w:p>
    <w:p w14:paraId="7EAF20AB">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我方在采购项目评审（评标）环节结束后，随时接受采购人、采购代理机构的检查验证，配合提供相关证明材料，证明符合《中华人民共和国政府采购法》规定的供应商基本资格条件。</w:t>
      </w:r>
    </w:p>
    <w:p w14:paraId="649B9B1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我单位（公司）对上述承诺的真实性负责。如有虚假，将依法承担相应责任。</w:t>
      </w:r>
    </w:p>
    <w:p w14:paraId="20BD9545">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宋体"/>
          <w:highlight w:val="none"/>
          <w:lang w:eastAsia="zh-CN"/>
        </w:rPr>
      </w:pPr>
      <w:r>
        <w:rPr>
          <w:rFonts w:hint="eastAsia" w:ascii="宋体" w:hAnsi="宋体" w:eastAsia="宋体" w:cs="宋体"/>
          <w:highlight w:val="none"/>
          <w:lang w:eastAsia="zh-CN"/>
        </w:rPr>
        <w:t>特此承诺。</w:t>
      </w:r>
    </w:p>
    <w:p w14:paraId="2AD685BA">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353237F9">
      <w:pPr>
        <w:widowControl/>
        <w:overflowPunct w:val="0"/>
        <w:autoSpaceDE w:val="0"/>
        <w:autoSpaceDN w:val="0"/>
        <w:adjustRightInd w:val="0"/>
        <w:spacing w:line="360" w:lineRule="auto"/>
        <w:ind w:firstLine="530" w:firstLineChars="200"/>
        <w:jc w:val="both"/>
        <w:textAlignment w:val="baseline"/>
        <w:rPr>
          <w:rFonts w:hint="eastAsia" w:ascii="宋体" w:hAnsi="宋体" w:eastAsia="宋体" w:cs="宋体"/>
          <w:b/>
          <w:spacing w:val="12"/>
          <w:kern w:val="0"/>
          <w:sz w:val="24"/>
          <w:szCs w:val="22"/>
          <w:highlight w:val="none"/>
          <w:lang w:val="en-US" w:eastAsia="zh-CN" w:bidi="ar-SA"/>
        </w:rPr>
      </w:pPr>
    </w:p>
    <w:p w14:paraId="4DA2F32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盖章：</w:t>
      </w:r>
    </w:p>
    <w:p w14:paraId="253C49F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签字：</w:t>
      </w:r>
    </w:p>
    <w:p w14:paraId="2AFC81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日期：</w:t>
      </w:r>
    </w:p>
    <w:p w14:paraId="3DBB78B1">
      <w:pPr>
        <w:tabs>
          <w:tab w:val="left" w:pos="720"/>
        </w:tabs>
        <w:jc w:val="center"/>
        <w:outlineLvl w:val="9"/>
        <w:rPr>
          <w:rFonts w:hint="eastAsia" w:ascii="宋体" w:hAnsi="宋体" w:eastAsia="宋体" w:cs="宋体"/>
          <w:b/>
          <w:bCs/>
          <w:sz w:val="32"/>
          <w:szCs w:val="48"/>
          <w:highlight w:val="none"/>
        </w:rPr>
      </w:pPr>
      <w:r>
        <w:rPr>
          <w:rFonts w:hint="eastAsia" w:ascii="宋体" w:hAnsi="宋体" w:eastAsia="宋体" w:cs="宋体"/>
          <w:szCs w:val="32"/>
          <w:highlight w:val="none"/>
        </w:rPr>
        <w:br w:type="page"/>
      </w:r>
      <w:r>
        <w:rPr>
          <w:rFonts w:hint="eastAsia" w:ascii="宋体" w:hAnsi="宋体" w:eastAsia="宋体" w:cs="宋体"/>
          <w:b/>
          <w:bCs/>
          <w:sz w:val="32"/>
          <w:szCs w:val="48"/>
          <w:highlight w:val="none"/>
        </w:rPr>
        <w:t>九、其他材料</w:t>
      </w:r>
      <w:bookmarkEnd w:id="66"/>
      <w:bookmarkEnd w:id="67"/>
      <w:bookmarkEnd w:id="68"/>
    </w:p>
    <w:p w14:paraId="436FD33B">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rPr>
        <w:t>1.信誉良好承诺书（格式自拟）</w:t>
      </w:r>
    </w:p>
    <w:p w14:paraId="76DEFCAD">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1D9CC640">
      <w:pPr>
        <w:autoSpaceDE w:val="0"/>
        <w:autoSpaceDN w:val="0"/>
        <w:adjustRightInd w:val="0"/>
        <w:spacing w:line="600" w:lineRule="exact"/>
        <w:jc w:val="both"/>
        <w:rPr>
          <w:rFonts w:hint="default" w:ascii="宋体" w:hAnsi="宋体" w:eastAsia="宋体" w:cs="宋体"/>
          <w:b w:val="0"/>
          <w:sz w:val="21"/>
          <w:szCs w:val="21"/>
          <w:highlight w:val="none"/>
          <w:lang w:val="en-US" w:eastAsia="zh-CN"/>
        </w:rPr>
      </w:pPr>
      <w:bookmarkStart w:id="69" w:name="_Toc233037955"/>
      <w:bookmarkStart w:id="70" w:name="_Toc217869471"/>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优惠条件</w:t>
      </w:r>
      <w:bookmarkEnd w:id="69"/>
      <w:bookmarkEnd w:id="70"/>
      <w:r>
        <w:rPr>
          <w:rFonts w:hint="eastAsia" w:ascii="宋体" w:hAnsi="宋体" w:eastAsia="宋体" w:cs="宋体"/>
          <w:b/>
          <w:sz w:val="21"/>
          <w:szCs w:val="21"/>
          <w:highlight w:val="none"/>
        </w:rPr>
        <w:t>及服务承诺</w:t>
      </w:r>
      <w:r>
        <w:rPr>
          <w:rFonts w:hint="eastAsia" w:ascii="宋体" w:hAnsi="宋体" w:eastAsia="宋体" w:cs="宋体"/>
          <w:b/>
          <w:sz w:val="21"/>
          <w:szCs w:val="21"/>
          <w:highlight w:val="none"/>
          <w:lang w:eastAsia="zh-CN"/>
        </w:rPr>
        <w:t>（如有）</w:t>
      </w:r>
    </w:p>
    <w:p w14:paraId="01962D41">
      <w:pPr>
        <w:autoSpaceDE w:val="0"/>
        <w:autoSpaceDN w:val="0"/>
        <w:adjustRightInd w:val="0"/>
        <w:spacing w:line="600" w:lineRule="exact"/>
        <w:jc w:val="both"/>
        <w:rPr>
          <w:rFonts w:hint="eastAsia" w:ascii="宋体" w:hAnsi="宋体" w:eastAsia="宋体" w:cs="宋体"/>
          <w:b w:val="0"/>
          <w:sz w:val="21"/>
          <w:szCs w:val="21"/>
          <w:highlight w:val="none"/>
        </w:rPr>
      </w:pPr>
    </w:p>
    <w:p w14:paraId="24755502">
      <w:pPr>
        <w:autoSpaceDE w:val="0"/>
        <w:autoSpaceDN w:val="0"/>
        <w:adjustRightInd w:val="0"/>
        <w:spacing w:line="600" w:lineRule="exact"/>
        <w:jc w:val="both"/>
        <w:rPr>
          <w:rFonts w:hint="eastAsia" w:ascii="宋体" w:hAnsi="宋体" w:eastAsia="宋体" w:cs="宋体"/>
          <w:b w:val="0"/>
          <w:sz w:val="21"/>
          <w:szCs w:val="21"/>
          <w:highlight w:val="none"/>
        </w:rPr>
      </w:pPr>
    </w:p>
    <w:p w14:paraId="11F1D83B">
      <w:pPr>
        <w:autoSpaceDE w:val="0"/>
        <w:autoSpaceDN w:val="0"/>
        <w:adjustRightInd w:val="0"/>
        <w:spacing w:line="600" w:lineRule="exact"/>
        <w:jc w:val="both"/>
        <w:rPr>
          <w:rFonts w:hint="eastAsia" w:ascii="宋体" w:hAnsi="宋体" w:eastAsia="宋体" w:cs="宋体"/>
          <w:b w:val="0"/>
          <w:sz w:val="21"/>
          <w:szCs w:val="21"/>
          <w:highlight w:val="none"/>
        </w:rPr>
      </w:pPr>
    </w:p>
    <w:p w14:paraId="65E12C46">
      <w:pPr>
        <w:rPr>
          <w:rFonts w:hint="eastAsia" w:ascii="宋体" w:hAnsi="宋体" w:eastAsia="宋体" w:cs="宋体"/>
          <w:b w:val="0"/>
          <w:sz w:val="21"/>
          <w:szCs w:val="21"/>
          <w:highlight w:val="none"/>
        </w:rPr>
      </w:pPr>
      <w:r>
        <w:rPr>
          <w:rFonts w:hint="eastAsia" w:ascii="宋体" w:hAnsi="宋体" w:eastAsia="宋体" w:cs="宋体"/>
          <w:b w:val="0"/>
          <w:sz w:val="21"/>
          <w:szCs w:val="21"/>
          <w:highlight w:val="none"/>
        </w:rPr>
        <w:br w:type="page"/>
      </w:r>
    </w:p>
    <w:p w14:paraId="2D26ECF6">
      <w:pPr>
        <w:autoSpaceDE w:val="0"/>
        <w:autoSpaceDN w:val="0"/>
        <w:adjustRightInd w:val="0"/>
        <w:spacing w:line="600" w:lineRule="exact"/>
        <w:jc w:val="both"/>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3</w:t>
      </w:r>
      <w:r>
        <w:rPr>
          <w:rFonts w:hint="eastAsia" w:ascii="宋体" w:hAnsi="宋体" w:eastAsia="宋体" w:cs="宋体"/>
          <w:b/>
          <w:sz w:val="21"/>
          <w:szCs w:val="21"/>
          <w:highlight w:val="none"/>
        </w:rPr>
        <w:t>.</w:t>
      </w:r>
      <w:r>
        <w:rPr>
          <w:rFonts w:hint="eastAsia" w:ascii="宋体" w:hAnsi="宋体" w:cs="宋体"/>
          <w:b/>
          <w:sz w:val="21"/>
          <w:szCs w:val="21"/>
          <w:highlight w:val="none"/>
          <w:lang w:val="en-US" w:eastAsia="zh-CN"/>
        </w:rPr>
        <w:t>招标文件</w:t>
      </w:r>
      <w:r>
        <w:rPr>
          <w:rFonts w:hint="eastAsia" w:ascii="宋体" w:hAnsi="宋体" w:eastAsia="宋体" w:cs="宋体"/>
          <w:b/>
          <w:sz w:val="21"/>
          <w:szCs w:val="21"/>
          <w:highlight w:val="none"/>
        </w:rPr>
        <w:t>中要求提交的其他证明材料或</w:t>
      </w:r>
      <w:r>
        <w:rPr>
          <w:rFonts w:hint="eastAsia" w:ascii="宋体" w:hAnsi="宋体" w:eastAsia="宋体" w:cs="宋体"/>
          <w:b/>
          <w:sz w:val="21"/>
          <w:szCs w:val="21"/>
          <w:highlight w:val="none"/>
          <w:lang w:eastAsia="zh-CN"/>
        </w:rPr>
        <w:t>供应商</w:t>
      </w:r>
      <w:r>
        <w:rPr>
          <w:rFonts w:hint="eastAsia" w:ascii="宋体" w:hAnsi="宋体" w:eastAsia="宋体" w:cs="宋体"/>
          <w:b/>
          <w:sz w:val="21"/>
          <w:szCs w:val="21"/>
          <w:highlight w:val="none"/>
        </w:rPr>
        <w:t>认为有必要提供的其他证明材料</w:t>
      </w:r>
    </w:p>
    <w:p w14:paraId="3798470E">
      <w:pPr>
        <w:autoSpaceDE w:val="0"/>
        <w:autoSpaceDN w:val="0"/>
        <w:adjustRightInd w:val="0"/>
        <w:spacing w:line="600" w:lineRule="exact"/>
        <w:jc w:val="both"/>
        <w:rPr>
          <w:rFonts w:hint="eastAsia" w:ascii="宋体" w:hAnsi="宋体" w:eastAsia="宋体" w:cs="宋体"/>
          <w:b w:val="0"/>
          <w:sz w:val="21"/>
          <w:szCs w:val="21"/>
          <w:highlight w:val="none"/>
        </w:rPr>
      </w:pPr>
    </w:p>
    <w:p w14:paraId="16513481">
      <w:pPr>
        <w:autoSpaceDE w:val="0"/>
        <w:autoSpaceDN w:val="0"/>
        <w:adjustRightInd w:val="0"/>
        <w:spacing w:line="600" w:lineRule="exact"/>
        <w:jc w:val="both"/>
        <w:rPr>
          <w:rFonts w:hint="eastAsia" w:ascii="宋体" w:hAnsi="宋体" w:eastAsia="宋体" w:cs="宋体"/>
          <w:b w:val="0"/>
          <w:sz w:val="21"/>
          <w:szCs w:val="21"/>
          <w:highlight w:val="none"/>
        </w:rPr>
      </w:pPr>
    </w:p>
    <w:p w14:paraId="7B2917C5">
      <w:pPr>
        <w:autoSpaceDE w:val="0"/>
        <w:autoSpaceDN w:val="0"/>
        <w:adjustRightInd w:val="0"/>
        <w:spacing w:line="600" w:lineRule="exact"/>
        <w:jc w:val="both"/>
        <w:rPr>
          <w:rFonts w:hint="eastAsia" w:ascii="宋体" w:hAnsi="宋体" w:eastAsia="宋体" w:cs="宋体"/>
          <w:b w:val="0"/>
          <w:sz w:val="21"/>
          <w:szCs w:val="21"/>
          <w:highlight w:val="none"/>
        </w:rPr>
      </w:pPr>
    </w:p>
    <w:p w14:paraId="541DE250">
      <w:pPr>
        <w:autoSpaceDE w:val="0"/>
        <w:autoSpaceDN w:val="0"/>
        <w:adjustRightInd w:val="0"/>
        <w:spacing w:line="600" w:lineRule="exact"/>
        <w:jc w:val="both"/>
        <w:rPr>
          <w:rFonts w:hint="eastAsia" w:ascii="宋体" w:hAnsi="宋体" w:eastAsia="宋体" w:cs="宋体"/>
          <w:b w:val="0"/>
          <w:sz w:val="21"/>
          <w:szCs w:val="21"/>
          <w:highlight w:val="none"/>
        </w:rPr>
      </w:pPr>
    </w:p>
    <w:p w14:paraId="37E06041">
      <w:pPr>
        <w:autoSpaceDE w:val="0"/>
        <w:autoSpaceDN w:val="0"/>
        <w:adjustRightInd w:val="0"/>
        <w:spacing w:line="600" w:lineRule="exact"/>
        <w:jc w:val="both"/>
        <w:rPr>
          <w:rFonts w:hint="eastAsia" w:ascii="宋体" w:hAnsi="宋体" w:eastAsia="宋体" w:cs="宋体"/>
          <w:b w:val="0"/>
          <w:sz w:val="21"/>
          <w:szCs w:val="21"/>
          <w:highlight w:val="none"/>
        </w:rPr>
      </w:pPr>
    </w:p>
    <w:p w14:paraId="6CACA994">
      <w:pPr>
        <w:autoSpaceDE w:val="0"/>
        <w:autoSpaceDN w:val="0"/>
        <w:adjustRightInd w:val="0"/>
        <w:spacing w:line="600" w:lineRule="exact"/>
        <w:jc w:val="both"/>
        <w:rPr>
          <w:rFonts w:hint="eastAsia" w:ascii="宋体" w:hAnsi="宋体" w:eastAsia="宋体" w:cs="宋体"/>
          <w:b w:val="0"/>
          <w:sz w:val="21"/>
          <w:szCs w:val="21"/>
          <w:highlight w:val="none"/>
        </w:rPr>
      </w:pPr>
    </w:p>
    <w:p w14:paraId="095E86C4">
      <w:pPr>
        <w:autoSpaceDE w:val="0"/>
        <w:autoSpaceDN w:val="0"/>
        <w:adjustRightInd w:val="0"/>
        <w:spacing w:line="600" w:lineRule="exact"/>
        <w:jc w:val="both"/>
        <w:rPr>
          <w:rFonts w:hint="eastAsia" w:ascii="宋体" w:hAnsi="宋体" w:eastAsia="宋体" w:cs="宋体"/>
          <w:b w:val="0"/>
          <w:sz w:val="21"/>
          <w:szCs w:val="21"/>
          <w:highlight w:val="none"/>
        </w:rPr>
      </w:pPr>
    </w:p>
    <w:p w14:paraId="26F0695B">
      <w:pPr>
        <w:autoSpaceDE w:val="0"/>
        <w:autoSpaceDN w:val="0"/>
        <w:adjustRightInd w:val="0"/>
        <w:spacing w:line="600" w:lineRule="exact"/>
        <w:jc w:val="both"/>
        <w:rPr>
          <w:rFonts w:hint="eastAsia" w:ascii="宋体" w:hAnsi="宋体" w:eastAsia="宋体" w:cs="宋体"/>
          <w:b w:val="0"/>
          <w:sz w:val="21"/>
          <w:szCs w:val="21"/>
          <w:highlight w:val="none"/>
        </w:rPr>
      </w:pPr>
    </w:p>
    <w:p w14:paraId="78EE3728">
      <w:pPr>
        <w:autoSpaceDE w:val="0"/>
        <w:autoSpaceDN w:val="0"/>
        <w:adjustRightInd w:val="0"/>
        <w:spacing w:line="600" w:lineRule="exact"/>
        <w:jc w:val="both"/>
        <w:rPr>
          <w:rFonts w:hint="eastAsia" w:ascii="宋体" w:hAnsi="宋体" w:eastAsia="宋体" w:cs="宋体"/>
          <w:b w:val="0"/>
          <w:sz w:val="21"/>
          <w:szCs w:val="21"/>
          <w:highlight w:val="none"/>
        </w:rPr>
      </w:pPr>
    </w:p>
    <w:p w14:paraId="6393DE91">
      <w:pPr>
        <w:autoSpaceDE w:val="0"/>
        <w:autoSpaceDN w:val="0"/>
        <w:adjustRightInd w:val="0"/>
        <w:spacing w:line="600" w:lineRule="exact"/>
        <w:jc w:val="both"/>
        <w:rPr>
          <w:rFonts w:hint="eastAsia" w:ascii="宋体" w:hAnsi="宋体" w:eastAsia="宋体" w:cs="宋体"/>
          <w:b w:val="0"/>
          <w:sz w:val="21"/>
          <w:szCs w:val="21"/>
          <w:highlight w:val="none"/>
        </w:rPr>
      </w:pPr>
    </w:p>
    <w:p w14:paraId="32C86238">
      <w:pPr>
        <w:autoSpaceDE w:val="0"/>
        <w:autoSpaceDN w:val="0"/>
        <w:adjustRightInd w:val="0"/>
        <w:spacing w:line="600" w:lineRule="exact"/>
        <w:jc w:val="both"/>
        <w:rPr>
          <w:rFonts w:hint="eastAsia" w:ascii="宋体" w:hAnsi="宋体" w:eastAsia="宋体" w:cs="宋体"/>
          <w:b w:val="0"/>
          <w:sz w:val="21"/>
          <w:szCs w:val="21"/>
          <w:highlight w:val="none"/>
        </w:rPr>
      </w:pPr>
    </w:p>
    <w:p w14:paraId="002FEB86">
      <w:pPr>
        <w:autoSpaceDE w:val="0"/>
        <w:autoSpaceDN w:val="0"/>
        <w:adjustRightInd w:val="0"/>
        <w:spacing w:line="600" w:lineRule="exact"/>
        <w:jc w:val="both"/>
        <w:rPr>
          <w:rFonts w:hint="eastAsia" w:ascii="宋体" w:hAnsi="宋体" w:eastAsia="宋体" w:cs="宋体"/>
          <w:b w:val="0"/>
          <w:sz w:val="21"/>
          <w:szCs w:val="21"/>
          <w:highlight w:val="none"/>
        </w:rPr>
      </w:pPr>
    </w:p>
    <w:p w14:paraId="09505058">
      <w:pPr>
        <w:autoSpaceDE w:val="0"/>
        <w:autoSpaceDN w:val="0"/>
        <w:adjustRightInd w:val="0"/>
        <w:spacing w:line="600" w:lineRule="exact"/>
        <w:jc w:val="both"/>
        <w:rPr>
          <w:rFonts w:hint="eastAsia" w:ascii="宋体" w:hAnsi="宋体" w:eastAsia="宋体" w:cs="宋体"/>
          <w:b w:val="0"/>
          <w:sz w:val="21"/>
          <w:szCs w:val="21"/>
          <w:highlight w:val="none"/>
        </w:rPr>
      </w:pPr>
    </w:p>
    <w:p w14:paraId="5A053907">
      <w:pPr>
        <w:autoSpaceDE w:val="0"/>
        <w:autoSpaceDN w:val="0"/>
        <w:adjustRightInd w:val="0"/>
        <w:spacing w:line="600" w:lineRule="exact"/>
        <w:jc w:val="both"/>
        <w:rPr>
          <w:rFonts w:hint="eastAsia" w:ascii="宋体" w:hAnsi="宋体" w:eastAsia="宋体" w:cs="宋体"/>
          <w:b w:val="0"/>
          <w:sz w:val="21"/>
          <w:szCs w:val="21"/>
          <w:highlight w:val="none"/>
        </w:rPr>
      </w:pPr>
    </w:p>
    <w:p w14:paraId="39F7C547">
      <w:pPr>
        <w:autoSpaceDE w:val="0"/>
        <w:autoSpaceDN w:val="0"/>
        <w:adjustRightInd w:val="0"/>
        <w:spacing w:line="600" w:lineRule="exact"/>
        <w:jc w:val="both"/>
        <w:rPr>
          <w:rFonts w:hint="eastAsia" w:ascii="宋体" w:hAnsi="宋体" w:eastAsia="宋体" w:cs="宋体"/>
          <w:b w:val="0"/>
          <w:sz w:val="21"/>
          <w:szCs w:val="21"/>
          <w:highlight w:val="none"/>
        </w:rPr>
      </w:pPr>
    </w:p>
    <w:p w14:paraId="00A0D21B">
      <w:pPr>
        <w:widowControl w:val="0"/>
        <w:spacing w:line="400" w:lineRule="exact"/>
        <w:jc w:val="both"/>
        <w:rPr>
          <w:rFonts w:hint="eastAsia" w:ascii="宋体" w:hAnsi="宋体" w:eastAsia="宋体" w:cs="宋体"/>
          <w:b w:val="0"/>
          <w:sz w:val="21"/>
          <w:szCs w:val="21"/>
          <w:highlight w:val="none"/>
        </w:rPr>
      </w:pPr>
    </w:p>
    <w:p w14:paraId="0E8D5D6F">
      <w:pPr>
        <w:spacing w:line="500" w:lineRule="exact"/>
        <w:jc w:val="left"/>
        <w:rPr>
          <w:rFonts w:hint="eastAsia" w:ascii="宋体" w:hAnsi="宋体" w:eastAsia="宋体" w:cs="宋体"/>
          <w:highlight w:val="none"/>
        </w:rPr>
      </w:pPr>
    </w:p>
    <w:p w14:paraId="2E482B03">
      <w:pPr>
        <w:pStyle w:val="45"/>
        <w:keepNext w:val="0"/>
        <w:keepLines w:val="0"/>
        <w:widowControl w:val="0"/>
        <w:shd w:val="clear" w:color="auto" w:fill="auto"/>
        <w:bidi w:val="0"/>
        <w:spacing w:before="0" w:line="240" w:lineRule="auto"/>
        <w:ind w:left="0" w:right="0" w:firstLine="0"/>
        <w:jc w:val="center"/>
        <w:rPr>
          <w:rFonts w:hint="eastAsia" w:eastAsia="宋体"/>
          <w:highlight w:val="none"/>
          <w:lang w:eastAsia="zh-CN"/>
        </w:rPr>
      </w:pPr>
      <w:r>
        <w:rPr>
          <w:rFonts w:hint="eastAsia" w:ascii="宋体" w:hAnsi="宋体" w:eastAsia="宋体" w:cs="宋体"/>
          <w:sz w:val="24"/>
          <w:highlight w:val="none"/>
        </w:rPr>
        <w:br w:type="page"/>
      </w:r>
      <w:bookmarkStart w:id="71" w:name="_Toc8816"/>
      <w:r>
        <w:rPr>
          <w:rFonts w:hint="eastAsia" w:ascii="宋体" w:hAnsi="宋体" w:eastAsia="宋体" w:cs="宋体"/>
          <w:b/>
          <w:bCs w:val="0"/>
          <w:kern w:val="0"/>
          <w:sz w:val="32"/>
          <w:szCs w:val="32"/>
          <w:highlight w:val="none"/>
          <w:lang w:val="en-US" w:eastAsia="zh-CN" w:bidi="ar-SA"/>
        </w:rPr>
        <w:t>十、</w:t>
      </w:r>
      <w:bookmarkEnd w:id="71"/>
      <w:r>
        <w:rPr>
          <w:color w:val="000000"/>
          <w:spacing w:val="0"/>
          <w:w w:val="100"/>
          <w:position w:val="0"/>
          <w:highlight w:val="none"/>
        </w:rPr>
        <w:t>中小企业声明函</w:t>
      </w:r>
      <w:r>
        <w:rPr>
          <w:rFonts w:hint="eastAsia"/>
          <w:color w:val="000000"/>
          <w:spacing w:val="0"/>
          <w:w w:val="100"/>
          <w:position w:val="0"/>
          <w:highlight w:val="none"/>
          <w:lang w:eastAsia="zh-CN"/>
        </w:rPr>
        <w:t>（货物）</w:t>
      </w:r>
    </w:p>
    <w:p w14:paraId="31B41547">
      <w:pPr>
        <w:pStyle w:val="46"/>
        <w:keepNext w:val="0"/>
        <w:keepLines w:val="0"/>
        <w:widowControl w:val="0"/>
        <w:shd w:val="clear" w:color="auto" w:fill="auto"/>
        <w:bidi w:val="0"/>
        <w:spacing w:before="0" w:after="0" w:line="529"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本公司（联合体）郑重声明，根据《政府采购促进中小企业发展管理办法》（财库（2020） 46号）的规定，本公司（联合体）参加</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val="en-US" w:eastAsia="zh-CN"/>
        </w:rPr>
        <w:t>单</w:t>
      </w:r>
      <w:r>
        <w:rPr>
          <w:rFonts w:hint="eastAsia" w:ascii="宋体" w:hAnsi="宋体" w:eastAsia="宋体" w:cs="宋体"/>
          <w:i w:val="0"/>
          <w:iCs w:val="0"/>
          <w:color w:val="000000"/>
          <w:spacing w:val="0"/>
          <w:w w:val="100"/>
          <w:position w:val="0"/>
          <w:sz w:val="21"/>
          <w:szCs w:val="21"/>
          <w:highlight w:val="none"/>
          <w:u w:val="single"/>
        </w:rPr>
        <w:t>位名称）</w:t>
      </w:r>
      <w:r>
        <w:rPr>
          <w:rFonts w:hint="eastAsia" w:ascii="宋体" w:hAnsi="宋体" w:eastAsia="宋体" w:cs="宋体"/>
          <w:i w:val="0"/>
          <w:iCs w:val="0"/>
          <w:color w:val="000000"/>
          <w:spacing w:val="0"/>
          <w:w w:val="100"/>
          <w:position w:val="0"/>
          <w:sz w:val="21"/>
          <w:szCs w:val="21"/>
          <w:highlight w:val="none"/>
        </w:rPr>
        <w:t>的</w:t>
      </w:r>
      <w:r>
        <w:rPr>
          <w:rFonts w:hint="eastAsia" w:ascii="宋体" w:hAnsi="宋体" w:eastAsia="宋体" w:cs="宋体"/>
          <w:i w:val="0"/>
          <w:iCs w:val="0"/>
          <w:color w:val="000000"/>
          <w:spacing w:val="0"/>
          <w:w w:val="100"/>
          <w:position w:val="0"/>
          <w:sz w:val="21"/>
          <w:szCs w:val="21"/>
          <w:highlight w:val="none"/>
          <w:u w:val="single"/>
        </w:rPr>
        <w:t>（项目名称）</w:t>
      </w:r>
      <w:r>
        <w:rPr>
          <w:rFonts w:hint="eastAsia" w:ascii="宋体" w:hAnsi="宋体" w:eastAsia="宋体" w:cs="宋体"/>
          <w:i w:val="0"/>
          <w:iCs w:val="0"/>
          <w:color w:val="000000"/>
          <w:spacing w:val="0"/>
          <w:w w:val="100"/>
          <w:position w:val="0"/>
          <w:sz w:val="21"/>
          <w:szCs w:val="21"/>
          <w:highlight w:val="none"/>
          <w:u w:val="none"/>
        </w:rPr>
        <w:t>采</w:t>
      </w:r>
      <w:r>
        <w:rPr>
          <w:rFonts w:hint="eastAsia" w:ascii="宋体" w:hAnsi="宋体" w:eastAsia="宋体" w:cs="宋体"/>
          <w:i w:val="0"/>
          <w:iCs w:val="0"/>
          <w:color w:val="000000"/>
          <w:spacing w:val="0"/>
          <w:w w:val="100"/>
          <w:position w:val="0"/>
          <w:sz w:val="21"/>
          <w:szCs w:val="21"/>
          <w:highlight w:val="none"/>
        </w:rPr>
        <w:t>购活动,提供的货物全部由符合政策要求的中小企业制造。相关企业（含联合体中的中小企业、签订分包意向协议的中小企业）的具体情况如下：</w:t>
      </w:r>
    </w:p>
    <w:p w14:paraId="4F804F73">
      <w:pPr>
        <w:pStyle w:val="46"/>
        <w:keepNext w:val="0"/>
        <w:keepLines w:val="0"/>
        <w:widowControl w:val="0"/>
        <w:shd w:val="clear" w:color="auto" w:fill="auto"/>
        <w:tabs>
          <w:tab w:val="left" w:pos="6581"/>
        </w:tabs>
        <w:bidi w:val="0"/>
        <w:spacing w:before="0" w:after="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rPr>
        <w:t>1</w:t>
      </w:r>
      <w:r>
        <w:rPr>
          <w:rFonts w:hint="eastAsia" w:ascii="宋体" w:hAnsi="宋体" w:eastAsia="宋体" w:cs="宋体"/>
          <w:i w:val="0"/>
          <w:iCs w:val="0"/>
          <w:color w:val="000000"/>
          <w:spacing w:val="0"/>
          <w:w w:val="100"/>
          <w:position w:val="0"/>
          <w:sz w:val="21"/>
          <w:szCs w:val="21"/>
          <w:highlight w:val="none"/>
          <w:lang w:val="en-US" w:eastAsia="zh-CN"/>
        </w:rPr>
        <w:t>.</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（采购文件中明确的所属行业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single"/>
        </w:rPr>
        <w:t>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color w:val="000000"/>
          <w:spacing w:val="0"/>
          <w:w w:val="100"/>
          <w:position w:val="0"/>
          <w:sz w:val="21"/>
          <w:szCs w:val="21"/>
          <w:highlight w:val="none"/>
          <w:u w:val="single"/>
          <w:lang w:val="en-US" w:eastAsia="zh-CN" w:bidi="zh-CN"/>
        </w:rPr>
        <w:t xml:space="preserve">    </w:t>
      </w:r>
      <w:r>
        <w:rPr>
          <w:rFonts w:hint="eastAsia" w:ascii="宋体" w:hAnsi="宋体" w:eastAsia="宋体" w:cs="宋体"/>
          <w:i w:val="0"/>
          <w:iCs w:val="0"/>
          <w:color w:val="000000"/>
          <w:spacing w:val="0"/>
          <w:w w:val="100"/>
          <w:position w:val="0"/>
          <w:sz w:val="21"/>
          <w:szCs w:val="21"/>
          <w:highlight w:val="none"/>
        </w:rPr>
        <w:t>万元</w:t>
      </w:r>
      <w:r>
        <w:rPr>
          <w:rFonts w:hint="eastAsia" w:ascii="宋体" w:hAnsi="宋体" w:eastAsia="宋体" w:cs="宋体"/>
          <w:i w:val="0"/>
          <w:iCs w:val="0"/>
          <w:color w:val="000000"/>
          <w:spacing w:val="0"/>
          <w:w w:val="100"/>
          <w:position w:val="0"/>
          <w:sz w:val="21"/>
          <w:szCs w:val="21"/>
          <w:highlight w:val="none"/>
          <w:vertAlign w:val="superscript"/>
          <w:lang w:val="en-US" w:eastAsia="zh-CN"/>
        </w:rPr>
        <w:t>1</w:t>
      </w:r>
      <w:r>
        <w:rPr>
          <w:rFonts w:hint="eastAsia" w:ascii="宋体" w:hAnsi="宋体" w:eastAsia="宋体" w:cs="宋体"/>
          <w:i w:val="0"/>
          <w:iCs w:val="0"/>
          <w:color w:val="000000"/>
          <w:spacing w:val="0"/>
          <w:w w:val="100"/>
          <w:position w:val="0"/>
          <w:sz w:val="21"/>
          <w:szCs w:val="21"/>
          <w:highlight w:val="none"/>
          <w:lang w:eastAsia="zh-CN"/>
        </w:rPr>
        <w:t>，</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（中型企业、小型企业、微型企业</w:t>
      </w:r>
      <w:r>
        <w:rPr>
          <w:rFonts w:hint="eastAsia" w:ascii="宋体" w:hAnsi="宋体" w:eastAsia="宋体" w:cs="宋体"/>
          <w:i w:val="0"/>
          <w:iCs w:val="0"/>
          <w:color w:val="000000"/>
          <w:spacing w:val="0"/>
          <w:w w:val="100"/>
          <w:position w:val="0"/>
          <w:sz w:val="21"/>
          <w:szCs w:val="21"/>
          <w:highlight w:val="none"/>
          <w:u w:val="single"/>
          <w:lang w:eastAsia="zh-CN"/>
        </w:rPr>
        <w:t>）</w:t>
      </w:r>
      <w:r>
        <w:rPr>
          <w:rFonts w:hint="eastAsia" w:ascii="宋体" w:hAnsi="宋体" w:eastAsia="宋体" w:cs="宋体"/>
          <w:i w:val="0"/>
          <w:iCs w:val="0"/>
          <w:color w:val="000000"/>
          <w:spacing w:val="0"/>
          <w:w w:val="100"/>
          <w:position w:val="0"/>
          <w:sz w:val="21"/>
          <w:szCs w:val="21"/>
          <w:highlight w:val="none"/>
          <w:u w:val="none"/>
          <w:lang w:eastAsia="zh-CN"/>
        </w:rPr>
        <w:t>；</w:t>
      </w:r>
    </w:p>
    <w:p w14:paraId="3C5F810A">
      <w:pPr>
        <w:pStyle w:val="46"/>
        <w:keepNext w:val="0"/>
        <w:keepLines w:val="0"/>
        <w:widowControl w:val="0"/>
        <w:shd w:val="clear" w:color="auto" w:fill="auto"/>
        <w:bidi w:val="0"/>
        <w:spacing w:before="0" w:after="480" w:line="529" w:lineRule="exact"/>
        <w:ind w:left="0" w:right="0" w:firstLine="680"/>
        <w:jc w:val="both"/>
        <w:rPr>
          <w:rFonts w:hint="eastAsia" w:ascii="宋体" w:hAnsi="宋体" w:eastAsia="宋体" w:cs="宋体"/>
          <w:i w:val="0"/>
          <w:iCs w:val="0"/>
          <w:sz w:val="21"/>
          <w:szCs w:val="21"/>
          <w:highlight w:val="none"/>
          <w:lang w:eastAsia="zh-CN"/>
        </w:rPr>
      </w:pPr>
      <w:r>
        <w:rPr>
          <w:rFonts w:hint="eastAsia" w:ascii="宋体" w:hAnsi="宋体" w:eastAsia="宋体" w:cs="宋体"/>
          <w:i w:val="0"/>
          <w:iCs w:val="0"/>
          <w:color w:val="000000"/>
          <w:spacing w:val="0"/>
          <w:w w:val="100"/>
          <w:position w:val="0"/>
          <w:sz w:val="21"/>
          <w:szCs w:val="21"/>
          <w:highlight w:val="none"/>
          <w:lang w:val="en-US" w:eastAsia="en-US" w:bidi="en-US"/>
        </w:rPr>
        <w:t>2.</w:t>
      </w:r>
      <w:r>
        <w:rPr>
          <w:rFonts w:hint="eastAsia" w:ascii="宋体" w:hAnsi="宋体" w:eastAsia="宋体" w:cs="宋体"/>
          <w:i w:val="0"/>
          <w:iCs w:val="0"/>
          <w:color w:val="000000"/>
          <w:spacing w:val="0"/>
          <w:w w:val="100"/>
          <w:position w:val="0"/>
          <w:sz w:val="21"/>
          <w:szCs w:val="21"/>
          <w:highlight w:val="none"/>
          <w:u w:val="single"/>
        </w:rPr>
        <w:t>（标的名称）</w:t>
      </w:r>
      <w:r>
        <w:rPr>
          <w:rFonts w:hint="eastAsia" w:ascii="宋体" w:hAnsi="宋体" w:eastAsia="宋体" w:cs="宋体"/>
          <w:i w:val="0"/>
          <w:iCs w:val="0"/>
          <w:color w:val="000000"/>
          <w:spacing w:val="0"/>
          <w:w w:val="100"/>
          <w:position w:val="0"/>
          <w:sz w:val="21"/>
          <w:szCs w:val="21"/>
          <w:highlight w:val="none"/>
        </w:rPr>
        <w:t>,属于</w:t>
      </w:r>
      <w:r>
        <w:rPr>
          <w:rFonts w:hint="eastAsia" w:ascii="宋体" w:hAnsi="宋体" w:eastAsia="宋体" w:cs="宋体"/>
          <w:i w:val="0"/>
          <w:iCs w:val="0"/>
          <w:color w:val="000000"/>
          <w:spacing w:val="0"/>
          <w:w w:val="100"/>
          <w:position w:val="0"/>
          <w:sz w:val="21"/>
          <w:szCs w:val="21"/>
          <w:highlight w:val="none"/>
          <w:u w:val="single"/>
        </w:rPr>
        <w:t>（</w:t>
      </w:r>
      <w:r>
        <w:rPr>
          <w:rFonts w:hint="eastAsia" w:ascii="宋体" w:hAnsi="宋体" w:eastAsia="宋体" w:cs="宋体"/>
          <w:i w:val="0"/>
          <w:iCs w:val="0"/>
          <w:color w:val="000000"/>
          <w:spacing w:val="0"/>
          <w:w w:val="100"/>
          <w:position w:val="0"/>
          <w:sz w:val="21"/>
          <w:szCs w:val="21"/>
          <w:highlight w:val="none"/>
          <w:u w:val="single"/>
          <w:lang w:eastAsia="zh-CN"/>
        </w:rPr>
        <w:t>采购</w:t>
      </w:r>
      <w:r>
        <w:rPr>
          <w:rFonts w:hint="eastAsia" w:ascii="宋体" w:hAnsi="宋体" w:eastAsia="宋体" w:cs="宋体"/>
          <w:i w:val="0"/>
          <w:iCs w:val="0"/>
          <w:color w:val="000000"/>
          <w:spacing w:val="0"/>
          <w:w w:val="100"/>
          <w:position w:val="0"/>
          <w:sz w:val="21"/>
          <w:szCs w:val="21"/>
          <w:highlight w:val="none"/>
          <w:u w:val="single"/>
        </w:rPr>
        <w:t>文件中明确的所属行业）行业</w:t>
      </w:r>
      <w:r>
        <w:rPr>
          <w:rFonts w:hint="eastAsia" w:ascii="宋体" w:hAnsi="宋体" w:eastAsia="宋体" w:cs="宋体"/>
          <w:i w:val="0"/>
          <w:iCs w:val="0"/>
          <w:color w:val="000000"/>
          <w:spacing w:val="0"/>
          <w:w w:val="100"/>
          <w:position w:val="0"/>
          <w:sz w:val="21"/>
          <w:szCs w:val="21"/>
          <w:highlight w:val="none"/>
        </w:rPr>
        <w:t>;制造商为</w:t>
      </w:r>
      <w:r>
        <w:rPr>
          <w:rFonts w:hint="eastAsia" w:ascii="宋体" w:hAnsi="宋体" w:eastAsia="宋体" w:cs="宋体"/>
          <w:i w:val="0"/>
          <w:iCs w:val="0"/>
          <w:color w:val="000000"/>
          <w:spacing w:val="0"/>
          <w:w w:val="100"/>
          <w:position w:val="0"/>
          <w:sz w:val="21"/>
          <w:szCs w:val="21"/>
          <w:highlight w:val="none"/>
          <w:u w:val="single"/>
        </w:rPr>
        <w:t>（企业名称）</w:t>
      </w:r>
      <w:r>
        <w:rPr>
          <w:rFonts w:hint="eastAsia" w:ascii="宋体" w:hAnsi="宋体" w:eastAsia="宋体" w:cs="宋体"/>
          <w:i w:val="0"/>
          <w:iCs w:val="0"/>
          <w:color w:val="000000"/>
          <w:spacing w:val="0"/>
          <w:w w:val="100"/>
          <w:position w:val="0"/>
          <w:sz w:val="21"/>
          <w:szCs w:val="21"/>
          <w:highlight w:val="none"/>
        </w:rPr>
        <w:t>,从业人员</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lang w:val="en-US" w:eastAsia="zh-CN"/>
        </w:rPr>
        <w:t>人</w:t>
      </w:r>
      <w:r>
        <w:rPr>
          <w:rFonts w:hint="eastAsia" w:ascii="宋体" w:hAnsi="宋体" w:eastAsia="宋体" w:cs="宋体"/>
          <w:i w:val="0"/>
          <w:iCs w:val="0"/>
          <w:color w:val="000000"/>
          <w:spacing w:val="0"/>
          <w:w w:val="100"/>
          <w:position w:val="0"/>
          <w:sz w:val="21"/>
          <w:szCs w:val="21"/>
          <w:highlight w:val="none"/>
        </w:rPr>
        <w:t>,营业收入为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万元，资产总额为</w:t>
      </w:r>
      <w:r>
        <w:rPr>
          <w:rFonts w:hint="eastAsia" w:ascii="宋体" w:hAnsi="宋体" w:eastAsia="宋体" w:cs="宋体"/>
          <w:i w:val="0"/>
          <w:iCs w:val="0"/>
          <w:sz w:val="21"/>
          <w:szCs w:val="21"/>
          <w:highlight w:val="none"/>
          <w:u w:val="single"/>
        </w:rPr>
        <w:t xml:space="preserve"> </w:t>
      </w:r>
      <w:r>
        <w:rPr>
          <w:rFonts w:hint="eastAsia" w:ascii="宋体" w:hAnsi="宋体" w:eastAsia="宋体" w:cs="宋体"/>
          <w:i w:val="0"/>
          <w:iCs w:val="0"/>
          <w:sz w:val="21"/>
          <w:szCs w:val="21"/>
          <w:highlight w:val="none"/>
          <w:u w:val="single"/>
          <w:lang w:val="en-US" w:eastAsia="zh-CN"/>
        </w:rPr>
        <w:t xml:space="preserve">   </w:t>
      </w:r>
      <w:r>
        <w:rPr>
          <w:rFonts w:hint="eastAsia" w:ascii="宋体" w:hAnsi="宋体" w:eastAsia="宋体" w:cs="宋体"/>
          <w:i w:val="0"/>
          <w:iCs w:val="0"/>
          <w:color w:val="000000"/>
          <w:spacing w:val="0"/>
          <w:w w:val="100"/>
          <w:position w:val="0"/>
          <w:sz w:val="21"/>
          <w:szCs w:val="21"/>
          <w:highlight w:val="none"/>
        </w:rPr>
        <w:t>万元，属于</w:t>
      </w:r>
      <w:r>
        <w:rPr>
          <w:rFonts w:hint="eastAsia" w:ascii="宋体" w:hAnsi="宋体" w:eastAsia="宋体" w:cs="宋体"/>
          <w:i w:val="0"/>
          <w:iCs w:val="0"/>
          <w:color w:val="000000"/>
          <w:spacing w:val="0"/>
          <w:w w:val="100"/>
          <w:position w:val="0"/>
          <w:sz w:val="21"/>
          <w:szCs w:val="21"/>
          <w:highlight w:val="none"/>
          <w:u w:val="single"/>
        </w:rPr>
        <w:t>（中型企业、小型 企业、微型企业</w:t>
      </w:r>
      <w:r>
        <w:rPr>
          <w:rFonts w:hint="eastAsia" w:ascii="宋体" w:hAnsi="宋体" w:eastAsia="宋体" w:cs="宋体"/>
          <w:i w:val="0"/>
          <w:iCs w:val="0"/>
          <w:color w:val="000000"/>
          <w:spacing w:val="0"/>
          <w:w w:val="100"/>
          <w:position w:val="0"/>
          <w:sz w:val="21"/>
          <w:szCs w:val="21"/>
          <w:highlight w:val="none"/>
          <w:u w:val="single"/>
          <w:lang w:eastAsia="zh-CN"/>
        </w:rPr>
        <w:t>）；</w:t>
      </w:r>
    </w:p>
    <w:p w14:paraId="5A344E2A">
      <w:pPr>
        <w:pStyle w:val="46"/>
        <w:keepNext w:val="0"/>
        <w:keepLines w:val="0"/>
        <w:widowControl w:val="0"/>
        <w:shd w:val="clear" w:color="auto" w:fill="auto"/>
        <w:bidi w:val="0"/>
        <w:spacing w:before="0" w:after="0" w:line="544" w:lineRule="exact"/>
        <w:ind w:left="0" w:right="0" w:firstLine="680"/>
        <w:jc w:val="both"/>
        <w:rPr>
          <w:rFonts w:hint="eastAsia" w:ascii="宋体" w:hAnsi="宋体" w:eastAsia="宋体" w:cs="宋体"/>
          <w:i w:val="0"/>
          <w:iCs w:val="0"/>
          <w:sz w:val="21"/>
          <w:szCs w:val="21"/>
          <w:highlight w:val="none"/>
        </w:rPr>
      </w:pPr>
      <w:r>
        <w:rPr>
          <w:rFonts w:hint="eastAsia" w:ascii="宋体" w:hAnsi="宋体" w:eastAsia="宋体" w:cs="宋体"/>
          <w:i w:val="0"/>
          <w:iCs w:val="0"/>
          <w:color w:val="000000"/>
          <w:spacing w:val="0"/>
          <w:w w:val="100"/>
          <w:position w:val="0"/>
          <w:sz w:val="21"/>
          <w:szCs w:val="21"/>
          <w:highlight w:val="none"/>
        </w:rPr>
        <w:t>以上企业，不属于大企业的分支机构，不存在控股股东为大企业的情形，也不存在与大企业的负责人为同一人的情形。</w:t>
      </w:r>
    </w:p>
    <w:p w14:paraId="49E59D32">
      <w:pPr>
        <w:pStyle w:val="46"/>
        <w:keepNext w:val="0"/>
        <w:keepLines w:val="0"/>
        <w:widowControl w:val="0"/>
        <w:shd w:val="clear" w:color="auto" w:fill="auto"/>
        <w:bidi w:val="0"/>
        <w:spacing w:before="0" w:after="0" w:line="526" w:lineRule="exact"/>
        <w:ind w:left="0" w:right="0" w:firstLine="680"/>
        <w:jc w:val="both"/>
        <w:rPr>
          <w:rFonts w:hint="eastAsia" w:ascii="宋体" w:hAnsi="宋体" w:eastAsia="宋体" w:cs="宋体"/>
          <w:i w:val="0"/>
          <w:iCs w:val="0"/>
          <w:color w:val="000000"/>
          <w:spacing w:val="0"/>
          <w:w w:val="100"/>
          <w:position w:val="0"/>
          <w:sz w:val="21"/>
          <w:szCs w:val="21"/>
          <w:highlight w:val="none"/>
        </w:rPr>
      </w:pPr>
      <w:r>
        <w:rPr>
          <w:rFonts w:hint="eastAsia" w:ascii="宋体" w:hAnsi="宋体" w:eastAsia="宋体" w:cs="宋体"/>
          <w:i w:val="0"/>
          <w:iCs w:val="0"/>
          <w:color w:val="000000"/>
          <w:spacing w:val="0"/>
          <w:w w:val="100"/>
          <w:position w:val="0"/>
          <w:sz w:val="21"/>
          <w:szCs w:val="21"/>
          <w:highlight w:val="none"/>
        </w:rPr>
        <w:t>本企业对上述声明内容的真实性负责。如有虚假，将依 法承担相应责任。</w:t>
      </w:r>
    </w:p>
    <w:p w14:paraId="19960B59">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715C7012">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1A787405">
      <w:pPr>
        <w:pStyle w:val="46"/>
        <w:keepNext w:val="0"/>
        <w:keepLines w:val="0"/>
        <w:widowControl w:val="0"/>
        <w:shd w:val="clear" w:color="auto" w:fill="auto"/>
        <w:bidi w:val="0"/>
        <w:spacing w:before="0" w:after="0" w:line="24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p>
    <w:p w14:paraId="6AF12B34">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企业名称（盖章）：</w:t>
      </w:r>
    </w:p>
    <w:p w14:paraId="141C66C8">
      <w:pPr>
        <w:pStyle w:val="46"/>
        <w:keepNext w:val="0"/>
        <w:keepLines w:val="0"/>
        <w:widowControl w:val="0"/>
        <w:shd w:val="clear" w:color="auto" w:fill="auto"/>
        <w:bidi w:val="0"/>
        <w:spacing w:before="0" w:after="0" w:line="360" w:lineRule="auto"/>
        <w:ind w:left="0" w:right="0" w:firstLine="3738" w:firstLineChars="1780"/>
        <w:jc w:val="both"/>
        <w:rPr>
          <w:rFonts w:hint="eastAsia" w:ascii="宋体" w:hAnsi="宋体" w:eastAsia="宋体" w:cs="宋体"/>
          <w:b w:val="0"/>
          <w:bCs w:val="0"/>
          <w:i w:val="0"/>
          <w:iCs w:val="0"/>
          <w:smallCaps w:val="0"/>
          <w:strike w:val="0"/>
          <w:color w:val="000000"/>
          <w:spacing w:val="0"/>
          <w:w w:val="100"/>
          <w:position w:val="0"/>
          <w:sz w:val="21"/>
          <w:szCs w:val="21"/>
          <w:highlight w:val="none"/>
        </w:rPr>
      </w:pPr>
      <w:r>
        <w:rPr>
          <w:rFonts w:hint="eastAsia" w:ascii="宋体" w:hAnsi="宋体" w:eastAsia="宋体" w:cs="宋体"/>
          <w:b w:val="0"/>
          <w:bCs w:val="0"/>
          <w:i w:val="0"/>
          <w:iCs w:val="0"/>
          <w:smallCaps w:val="0"/>
          <w:strike w:val="0"/>
          <w:color w:val="000000"/>
          <w:spacing w:val="0"/>
          <w:w w:val="100"/>
          <w:position w:val="0"/>
          <w:sz w:val="21"/>
          <w:szCs w:val="21"/>
          <w:highlight w:val="none"/>
          <w:lang w:val="en-US" w:eastAsia="zh-CN"/>
        </w:rPr>
        <w:t>日</w:t>
      </w:r>
      <w:r>
        <w:rPr>
          <w:rFonts w:hint="eastAsia" w:ascii="宋体" w:hAnsi="宋体" w:eastAsia="宋体" w:cs="宋体"/>
          <w:b w:val="0"/>
          <w:bCs w:val="0"/>
          <w:i w:val="0"/>
          <w:iCs w:val="0"/>
          <w:smallCaps w:val="0"/>
          <w:strike w:val="0"/>
          <w:color w:val="000000"/>
          <w:spacing w:val="0"/>
          <w:w w:val="100"/>
          <w:position w:val="0"/>
          <w:sz w:val="21"/>
          <w:szCs w:val="21"/>
          <w:highlight w:val="none"/>
        </w:rPr>
        <w:t>期：</w:t>
      </w:r>
    </w:p>
    <w:p w14:paraId="02EA685B">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13EE8488">
      <w:pPr>
        <w:pStyle w:val="46"/>
        <w:keepNext w:val="0"/>
        <w:keepLines w:val="0"/>
        <w:widowControl w:val="0"/>
        <w:shd w:val="clear" w:color="auto" w:fill="auto"/>
        <w:bidi w:val="0"/>
        <w:spacing w:before="0" w:after="0" w:line="360" w:lineRule="auto"/>
        <w:ind w:left="0" w:right="0" w:firstLine="4272" w:firstLineChars="1780"/>
        <w:jc w:val="both"/>
        <w:rPr>
          <w:b w:val="0"/>
          <w:bCs w:val="0"/>
          <w:i w:val="0"/>
          <w:iCs w:val="0"/>
          <w:smallCaps w:val="0"/>
          <w:strike w:val="0"/>
          <w:color w:val="000000"/>
          <w:spacing w:val="0"/>
          <w:w w:val="100"/>
          <w:position w:val="0"/>
          <w:sz w:val="24"/>
          <w:szCs w:val="24"/>
          <w:highlight w:val="none"/>
        </w:rPr>
      </w:pPr>
    </w:p>
    <w:p w14:paraId="50B26E0B">
      <w:pPr>
        <w:pStyle w:val="47"/>
        <w:keepNext w:val="0"/>
        <w:keepLines w:val="0"/>
        <w:widowControl w:val="0"/>
        <w:shd w:val="clear" w:color="auto" w:fill="auto"/>
        <w:bidi w:val="0"/>
        <w:spacing w:before="0" w:line="240" w:lineRule="auto"/>
        <w:ind w:left="0" w:right="0"/>
        <w:jc w:val="both"/>
        <w:rPr>
          <w:highlight w:val="none"/>
        </w:rPr>
      </w:pPr>
      <w:r>
        <w:rPr>
          <w:rFonts w:hint="eastAsia" w:ascii="Times New Roman" w:hAnsi="Times New Roman" w:cs="Times New Roman"/>
          <w:color w:val="000000"/>
          <w:spacing w:val="0"/>
          <w:w w:val="100"/>
          <w:position w:val="0"/>
          <w:sz w:val="13"/>
          <w:szCs w:val="13"/>
          <w:highlight w:val="none"/>
          <w:vertAlign w:val="superscript"/>
          <w:lang w:val="en-US" w:eastAsia="zh-CN"/>
        </w:rPr>
        <w:t>1</w:t>
      </w:r>
      <w:r>
        <w:rPr>
          <w:color w:val="000000"/>
          <w:spacing w:val="0"/>
          <w:w w:val="100"/>
          <w:position w:val="0"/>
          <w:highlight w:val="none"/>
        </w:rPr>
        <w:t>从业人员、营业收入、资产总额填报上一年度数据，无上一年度数据的新成立企业可不填报。</w:t>
      </w:r>
    </w:p>
    <w:p w14:paraId="2FAFB48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2CF2371">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53AAAA3C">
      <w:pPr>
        <w:keepNext w:val="0"/>
        <w:keepLines w:val="0"/>
        <w:widowControl/>
        <w:suppressLineNumbers w:val="0"/>
        <w:shd w:val="clear" w:color="auto" w:fill="FFFFFF"/>
        <w:spacing w:before="100" w:beforeAutospacing="1" w:after="100" w:afterAutospacing="1" w:line="435" w:lineRule="atLeast"/>
        <w:ind w:left="0" w:right="0" w:firstLine="480"/>
        <w:jc w:val="left"/>
        <w:rPr>
          <w:rFonts w:hint="eastAsia" w:ascii="宋体" w:hAnsi="宋体" w:eastAsia="宋体" w:cs="宋体"/>
          <w:i w:val="0"/>
          <w:iCs w:val="0"/>
          <w:caps w:val="0"/>
          <w:color w:val="333333"/>
          <w:spacing w:val="0"/>
          <w:sz w:val="21"/>
          <w:szCs w:val="21"/>
          <w:highlight w:val="none"/>
        </w:rPr>
      </w:pPr>
    </w:p>
    <w:p w14:paraId="1664A207">
      <w:pPr>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br w:type="page"/>
      </w:r>
    </w:p>
    <w:p w14:paraId="59A830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附件：</w:t>
      </w:r>
    </w:p>
    <w:p w14:paraId="194A2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政府采购促进中小企业发展管理办法</w:t>
      </w:r>
    </w:p>
    <w:p w14:paraId="2B3274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财库〔2020〕46 号</w:t>
      </w:r>
    </w:p>
    <w:p w14:paraId="0AF8A55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第一条 为了发挥政府采购的政策功能，促进中小企业健康发展，根据《中华人民共和国政府采 购法》 、 《中华人民共和国中小企业促进法》 等有关法律法规，制定本办法。</w:t>
      </w:r>
    </w:p>
    <w:p w14:paraId="4319B02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第二条 本办法所称中小企业，是指在中华人民共和国境内依法设立，依据国务院批准的中小企 业划分标准确定的中型企业、小型企业和微型企业，但与大企业的负责人为同一人，或者与大企业 存在直接控股、管理关系的除外。</w:t>
      </w:r>
    </w:p>
    <w:p w14:paraId="20B19F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符合中小企业划分标准的个体工商户，在政府采购活动中视同中小企业。</w:t>
      </w:r>
    </w:p>
    <w:p w14:paraId="4366BD9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109D039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第四条 在政府采购活动中，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提供的货物、工程或者服务符合下列情形的，享受本办法规定的中小企业扶持政策：</w:t>
      </w:r>
    </w:p>
    <w:p w14:paraId="0A3E55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（一）在货物采购项目中，货物由中小企业制造，即货物由中小企业生产且使用该中小企业商号或者注册商标；</w:t>
      </w:r>
    </w:p>
    <w:p w14:paraId="7C8F5BF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在工程采购项目中，工程由中小企业承建，即工程施工单位为中小企业；</w:t>
      </w:r>
    </w:p>
    <w:p w14:paraId="3DE35EB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在服务采购项目中，服务由中小企业承接，即提供服务的人员为中小企业依照《中华人 民共和国劳动合同法》 订立劳动合同的从业人员。</w:t>
      </w:r>
    </w:p>
    <w:p w14:paraId="224F667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在货物采购项目中，</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提供的货物既有中小企业制造货物，也有大型企业制造货物的，不 享受本办法规定的中小企业扶持政策。</w:t>
      </w:r>
    </w:p>
    <w:p w14:paraId="4C0A803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以联合体形式参加政府采购活动，联合体各方均为中小企业的，联合体视同中小企业。其中， 联合体各方均为小微企业的，联合体视同小微企业。</w:t>
      </w:r>
    </w:p>
    <w:p w14:paraId="7D4BC2B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第五条 采购人在政府采购活动中应当合理确定采购项目的采购需求，不得以企业注册资本、资产总额、营业收入、从业人员、利润、纳税额等规模条件和财务指标作为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的资格要求或者评审因素，不得在企业股权结构、经营年限等方面对中小企业实行差别待遇或者歧视待遇。</w:t>
      </w:r>
    </w:p>
    <w:p w14:paraId="4992DF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第六条 主管预算单位应当组织评估本部门及所属单位政府采购项目，统筹制定面向中小企业预 留采购份额的具体方案，对适宜由中小企业提供的采购项目和采购包，预留采购份额专门面向中小 企业采购，并在政府采购预算中单独列示。</w:t>
      </w:r>
    </w:p>
    <w:p w14:paraId="228665A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符合下列情形之一的，可不专门面向中小企业预留采购份额：</w:t>
      </w:r>
    </w:p>
    <w:p w14:paraId="31778A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（一）法律法规和国家有关政策明确规定优先或者应当面向事业单位、社会组织等非企业主体采购的；</w:t>
      </w:r>
    </w:p>
    <w:p w14:paraId="52E81AA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 因确需使用不可替代的专利、专有技术，基础设施限制，或者提供特定公共服务等原因，只能从中小企业之外的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处采购的；</w:t>
      </w:r>
    </w:p>
    <w:p w14:paraId="03CDA88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 按照本办法规定预留采购份额无法确保充分供应、充分竞争，或者存在可能影响政府采购目标实现的情形；</w:t>
      </w:r>
    </w:p>
    <w:p w14:paraId="27E505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 框架协议采购项目；</w:t>
      </w:r>
    </w:p>
    <w:p w14:paraId="0A04E7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 省级以上人民政府财政部门规定的其他情形。</w:t>
      </w:r>
    </w:p>
    <w:p w14:paraId="2325428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除上述情形外，其他均为适宜由中小企业提供的情形。</w:t>
      </w:r>
    </w:p>
    <w:p w14:paraId="2335255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第七条 采购限额标准以上，</w:t>
      </w:r>
      <w:r>
        <w:rPr>
          <w:rFonts w:hint="eastAsia" w:ascii="宋体" w:hAnsi="宋体" w:cs="宋体"/>
          <w:spacing w:val="0"/>
          <w:w w:val="100"/>
          <w:kern w:val="2"/>
          <w:position w:val="0"/>
          <w:sz w:val="21"/>
          <w:szCs w:val="21"/>
          <w:highlight w:val="none"/>
          <w:lang w:eastAsia="zh-CN"/>
        </w:rPr>
        <w:t>100万元</w:t>
      </w:r>
      <w:r>
        <w:rPr>
          <w:rFonts w:hint="eastAsia" w:ascii="宋体" w:hAnsi="宋体" w:eastAsia="宋体" w:cs="宋体"/>
          <w:spacing w:val="0"/>
          <w:w w:val="100"/>
          <w:kern w:val="2"/>
          <w:position w:val="0"/>
          <w:sz w:val="21"/>
          <w:szCs w:val="21"/>
          <w:highlight w:val="none"/>
        </w:rPr>
        <w:t>以下的货物和服务采购项目、400万元以下的工程采购项目，适宜由中小企业提供的，采购人应当专门面向中小企业采购。</w:t>
      </w:r>
    </w:p>
    <w:p w14:paraId="1719F1C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第八条 超过</w:t>
      </w:r>
      <w:r>
        <w:rPr>
          <w:rFonts w:hint="eastAsia" w:ascii="宋体" w:hAnsi="宋体" w:cs="宋体"/>
          <w:spacing w:val="0"/>
          <w:w w:val="100"/>
          <w:kern w:val="2"/>
          <w:position w:val="0"/>
          <w:sz w:val="21"/>
          <w:szCs w:val="21"/>
          <w:highlight w:val="none"/>
          <w:lang w:eastAsia="zh-CN"/>
        </w:rPr>
        <w:t>100万元</w:t>
      </w:r>
      <w:r>
        <w:rPr>
          <w:rFonts w:hint="eastAsia" w:ascii="宋体" w:hAnsi="宋体" w:eastAsia="宋体" w:cs="宋体"/>
          <w:spacing w:val="0"/>
          <w:w w:val="100"/>
          <w:kern w:val="2"/>
          <w:position w:val="0"/>
          <w:sz w:val="21"/>
          <w:szCs w:val="21"/>
          <w:highlight w:val="none"/>
        </w:rPr>
        <w:t>的货物和服务采购项目、超过400万元的工程采购项目中适宜由中小企业提供的，预留该部分采购项目预算总额的 30%以上专门面向中小企业采购，其中预留给小微企业的比例不低于60%。预留份额通过下列措施进行：</w:t>
      </w:r>
    </w:p>
    <w:p w14:paraId="5C5C2D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（一）将采购项目整体或者设置采购包专门面向中小企业采购；</w:t>
      </w:r>
    </w:p>
    <w:p w14:paraId="15A1982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以联合体形式参加采购活动，且联合体中中小企业承担的部分达到一定比例；</w:t>
      </w:r>
    </w:p>
    <w:p w14:paraId="5A50DA9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（三）要求获得采购合同的</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将采购项目中的一定比例分包给一家或者多家中小企业。</w:t>
      </w:r>
    </w:p>
    <w:p w14:paraId="6AD4107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组成联合体或者接受分包合同的中小企业与联合体内其他企业、分包企业之间不得存在直接控 股、管理关系。</w:t>
      </w:r>
    </w:p>
    <w:p w14:paraId="428ECF4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2056341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w:t>
      </w:r>
      <w:r>
        <w:rPr>
          <w:rFonts w:hint="eastAsia" w:ascii="宋体" w:hAnsi="宋体" w:eastAsia="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不享受价格扣除优惠政策。</w:t>
      </w:r>
    </w:p>
    <w:p w14:paraId="17A8436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F4E2FC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第十条 采购人应当严格按照本办法规定和主管预算单位制定的预留采购份额具体方案开展采购活动。预留份额的采购项目或者采购包，通过发布公告方式邀请</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后，符合资格条件的中小企业数量不足3家的，应当中止采购活动，视同未预留份额的采购项目或者采购包，按照本办法第九条有关规定重新组织采购活动。</w:t>
      </w:r>
    </w:p>
    <w:p w14:paraId="7B638B0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第十一条 中小企业参加政府采购活动，应当出具本办法规定的《中小企业声明函》 （附 1） ，否则不得享受相关中小企业扶持政策。任何单位和个人不得要求</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提供《中小企业声明函》 之 外的中小企业身份证明文件。</w:t>
      </w:r>
    </w:p>
    <w:p w14:paraId="6920F90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第十二条 采购项目涉及中小企业采购的，采购文件应当明确以下内容：</w:t>
      </w:r>
    </w:p>
    <w:p w14:paraId="2A5009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（一）预留份额的采购项目或者采购包，明确该项目或相关采购包专门面向中小企业采购，以 及相关标的及预算金额；</w:t>
      </w:r>
    </w:p>
    <w:p w14:paraId="5AB7AF8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（二）要求以联合体形式参加或者合同分包的，明确联合协议或者分包意向协议中中小企业合同金额应当达到的比例，并作为</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资格条件；</w:t>
      </w:r>
    </w:p>
    <w:p w14:paraId="63FEA59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（三）非预留份额的采购项目或者采购包，明确有关价格扣除比例或者价格分加分比例；</w:t>
      </w:r>
    </w:p>
    <w:p w14:paraId="61F10EE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（四）规定依据本办法规定享受扶持政策获得政府采购合同的，小微企业不得将合同分包给大中型企业，中型企业不得将合同分包给大型企业；</w:t>
      </w:r>
    </w:p>
    <w:p w14:paraId="06BC22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（五）采购人认为具备相关条件的，明确对中小企业在资金支付期限、预付款比例等方面的优惠措施；</w:t>
      </w:r>
    </w:p>
    <w:p w14:paraId="1D9C495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（六）明确采购标的对应的中小企业划分标准所属行业；</w:t>
      </w:r>
    </w:p>
    <w:p w14:paraId="632CFDD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（七）法律法规和省级以上人民政府财政部门规定的其他事项。</w:t>
      </w:r>
    </w:p>
    <w:p w14:paraId="633A920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第十三条 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享受本办法规定的中小企业扶持政策的，采购人、采购代理机构应当随中标、成交结果公开中标、成交</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的《中小企业声明函》 。</w:t>
      </w:r>
    </w:p>
    <w:p w14:paraId="175EF07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适用招标投标法的政府采购工程建设项目，应当在公示中标候选人时公开中标候选人的《中小企业声明函》 。</w:t>
      </w:r>
    </w:p>
    <w:p w14:paraId="0CACA0D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38487C1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70F4B9C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第十六条 政府采购监督检查、投诉处理及政府采购行政处罚中对中小企业的认定，由货物制造商或者工程、服务</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注册登记所在地的县级以上人民政府中小企业主管部门负责。</w:t>
      </w:r>
    </w:p>
    <w:p w14:paraId="35F7E30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中小企业主管部门应当在收到财政部门或者有关招标投标行政监督部门关于协助开展中小企业认定函后10个工作日内做出书面答复。</w:t>
      </w:r>
    </w:p>
    <w:p w14:paraId="39B3E6A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0659567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第十八条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402778E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第十九条  采购人未按本办法规定为中小企业预留采购份额，采购人、采购代理机构未按照本办法规定要求实施价格扣除或者价格分加分的，属于未按照规定执行政府采购政策，依照《中华人民共和国政府采购法》 等国家有关规定追究法律责任。</w:t>
      </w:r>
    </w:p>
    <w:p w14:paraId="7A19C00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 xml:space="preserve">第二十条 </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按照本办法规定提供声明函内容不实的，属于提供虚假材料谋取中标、成交，依照《中华人民共和国政府采购法》 等国家有关规定追究相应责任。</w:t>
      </w:r>
    </w:p>
    <w:p w14:paraId="264AA5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适用招标投标法的政府采购工程建设项目，</w:t>
      </w:r>
      <w:r>
        <w:rPr>
          <w:rFonts w:hint="eastAsia" w:ascii="宋体" w:hAnsi="宋体" w:eastAsia="宋体" w:cs="宋体"/>
          <w:spacing w:val="0"/>
          <w:w w:val="100"/>
          <w:kern w:val="2"/>
          <w:position w:val="0"/>
          <w:sz w:val="21"/>
          <w:szCs w:val="21"/>
          <w:highlight w:val="none"/>
          <w:lang w:eastAsia="zh-CN"/>
        </w:rPr>
        <w:t>供应商</w:t>
      </w:r>
      <w:r>
        <w:rPr>
          <w:rFonts w:hint="eastAsia" w:ascii="宋体" w:hAnsi="宋体" w:eastAsia="宋体" w:cs="宋体"/>
          <w:spacing w:val="0"/>
          <w:w w:val="100"/>
          <w:kern w:val="2"/>
          <w:position w:val="0"/>
          <w:sz w:val="21"/>
          <w:szCs w:val="21"/>
          <w:highlight w:val="none"/>
        </w:rPr>
        <w:t>按照本办法规定提供声明函内容不实的，属于弄虚作假骗取中标，依照《中华人民共和国招标投标法》 等国家有关规定追究相应责任。</w:t>
      </w:r>
    </w:p>
    <w:p w14:paraId="7579294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第二十一条 财政部门、中小企业主管部门及其工作人员在履行职责中违反本办法规定及存在其他滥用职权、玩忽职守、徇私舞弊等违法违纪行为的，依照《中华人民共和国政府采购法》 、《中华人民共和国公务员法》 、 《中华人民共和</w:t>
      </w:r>
      <w:r>
        <w:rPr>
          <w:rFonts w:hint="eastAsia" w:ascii="宋体" w:hAnsi="宋体" w:eastAsia="宋体" w:cs="宋体"/>
          <w:spacing w:val="0"/>
          <w:w w:val="100"/>
          <w:kern w:val="2"/>
          <w:position w:val="0"/>
          <w:sz w:val="21"/>
          <w:szCs w:val="21"/>
          <w:highlight w:val="none"/>
        </w:rPr>
        <w:fldChar w:fldCharType="begin"/>
      </w:r>
      <w:r>
        <w:rPr>
          <w:rFonts w:hint="eastAsia" w:ascii="宋体" w:hAnsi="宋体" w:eastAsia="宋体" w:cs="宋体"/>
          <w:spacing w:val="0"/>
          <w:w w:val="100"/>
          <w:kern w:val="2"/>
          <w:position w:val="0"/>
          <w:sz w:val="21"/>
          <w:szCs w:val="21"/>
          <w:highlight w:val="none"/>
        </w:rPr>
        <w:instrText xml:space="preserve"> HYPERLINK "http://10.162.100.18:168/golaw?dbnm=gjfg&amp;flid=1129012015130679" </w:instrText>
      </w:r>
      <w:r>
        <w:rPr>
          <w:rFonts w:hint="eastAsia" w:ascii="宋体" w:hAnsi="宋体" w:eastAsia="宋体" w:cs="宋体"/>
          <w:spacing w:val="0"/>
          <w:w w:val="100"/>
          <w:kern w:val="2"/>
          <w:position w:val="0"/>
          <w:sz w:val="21"/>
          <w:szCs w:val="21"/>
          <w:highlight w:val="none"/>
        </w:rPr>
        <w:fldChar w:fldCharType="separate"/>
      </w:r>
      <w:r>
        <w:rPr>
          <w:rFonts w:hint="eastAsia" w:ascii="宋体" w:hAnsi="宋体" w:eastAsia="宋体" w:cs="宋体"/>
          <w:spacing w:val="0"/>
          <w:w w:val="100"/>
          <w:kern w:val="2"/>
          <w:position w:val="0"/>
          <w:sz w:val="21"/>
          <w:szCs w:val="21"/>
          <w:highlight w:val="none"/>
        </w:rPr>
        <w:t>国监察法</w:t>
      </w:r>
      <w:r>
        <w:rPr>
          <w:rFonts w:hint="eastAsia" w:ascii="宋体" w:hAnsi="宋体" w:cs="宋体"/>
          <w:spacing w:val="0"/>
          <w:w w:val="100"/>
          <w:kern w:val="2"/>
          <w:position w:val="0"/>
          <w:sz w:val="21"/>
          <w:szCs w:val="21"/>
          <w:highlight w:val="none"/>
          <w:lang w:eastAsia="zh-CN"/>
        </w:rPr>
        <w:t>》《</w:t>
      </w:r>
      <w:r>
        <w:rPr>
          <w:rFonts w:hint="eastAsia" w:ascii="宋体" w:hAnsi="宋体" w:eastAsia="宋体" w:cs="宋体"/>
          <w:spacing w:val="0"/>
          <w:w w:val="100"/>
          <w:kern w:val="2"/>
          <w:position w:val="0"/>
          <w:sz w:val="21"/>
          <w:szCs w:val="21"/>
          <w:highlight w:val="none"/>
        </w:rPr>
        <w:t>中华人民共和国政府采购法实施条例》</w:t>
      </w:r>
      <w:r>
        <w:rPr>
          <w:rFonts w:hint="eastAsia" w:ascii="宋体" w:hAnsi="宋体" w:eastAsia="宋体" w:cs="宋体"/>
          <w:spacing w:val="0"/>
          <w:w w:val="100"/>
          <w:kern w:val="2"/>
          <w:position w:val="0"/>
          <w:sz w:val="21"/>
          <w:szCs w:val="21"/>
          <w:highlight w:val="none"/>
        </w:rPr>
        <w:fldChar w:fldCharType="end"/>
      </w:r>
      <w:r>
        <w:rPr>
          <w:rFonts w:hint="eastAsia" w:ascii="宋体" w:hAnsi="宋体" w:eastAsia="宋体" w:cs="宋体"/>
          <w:spacing w:val="0"/>
          <w:w w:val="100"/>
          <w:kern w:val="2"/>
          <w:position w:val="0"/>
          <w:sz w:val="21"/>
          <w:szCs w:val="21"/>
          <w:highlight w:val="none"/>
        </w:rPr>
        <w:t>等国家有关规定追究相应责任； 涉嫌犯罪的，依法移送有关国家机关处理。</w:t>
      </w:r>
    </w:p>
    <w:p w14:paraId="43582389">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spacing w:val="0"/>
          <w:w w:val="100"/>
          <w:kern w:val="2"/>
          <w:position w:val="0"/>
          <w:sz w:val="21"/>
          <w:szCs w:val="21"/>
          <w:highlight w:val="none"/>
          <w:lang w:eastAsia="zh-CN"/>
        </w:rPr>
        <w:t>第二十二条</w:t>
      </w:r>
      <w:r>
        <w:rPr>
          <w:rFonts w:hint="eastAsia" w:ascii="宋体" w:hAnsi="宋体" w:eastAsia="宋体" w:cs="宋体"/>
          <w:spacing w:val="0"/>
          <w:w w:val="100"/>
          <w:kern w:val="2"/>
          <w:position w:val="0"/>
          <w:sz w:val="21"/>
          <w:szCs w:val="21"/>
          <w:highlight w:val="none"/>
          <w:lang w:val="en-US" w:eastAsia="zh-CN"/>
        </w:rPr>
        <w:t xml:space="preserve"> 对外援助项目、国家相关资格或者资质管理制度另有规定的项目，不适用本办法。</w:t>
      </w:r>
    </w:p>
    <w:p w14:paraId="0942B938">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第二十三条 关于视同中小企业的其他主体的政府采购扶持政策，由财政部会同有关部门另行规定。</w:t>
      </w:r>
    </w:p>
    <w:p w14:paraId="59C47D3B">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第二十四条 省级财政部门可以会同中小企业主管部门根据本办法的规定制定具体实施办法。</w:t>
      </w:r>
    </w:p>
    <w:p w14:paraId="1F834EC5">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r>
        <w:rPr>
          <w:rFonts w:hint="eastAsia" w:ascii="宋体" w:hAnsi="宋体" w:eastAsia="宋体" w:cs="宋体"/>
          <w:b w:val="0"/>
          <w:bCs/>
          <w:spacing w:val="0"/>
          <w:w w:val="100"/>
          <w:kern w:val="2"/>
          <w:position w:val="0"/>
          <w:sz w:val="21"/>
          <w:szCs w:val="21"/>
          <w:highlight w:val="none"/>
          <w:lang w:val="en-US" w:eastAsia="zh-CN"/>
        </w:rPr>
        <w:t>第二十五条 本办法自2021年1月1日起施行。《财政部工业和信息化部关于印发〈政府采购促进中小企业发展暂行办法〉的通知》（财库﹝2011﹞181号同时废止。</w:t>
      </w:r>
    </w:p>
    <w:p w14:paraId="5EBFD269">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0F1B6007">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200"/>
        <w:jc w:val="both"/>
        <w:textAlignment w:val="auto"/>
        <w:outlineLvl w:val="9"/>
        <w:rPr>
          <w:rFonts w:hint="eastAsia" w:ascii="宋体" w:hAnsi="宋体" w:eastAsia="宋体" w:cs="宋体"/>
          <w:spacing w:val="0"/>
          <w:w w:val="100"/>
          <w:kern w:val="2"/>
          <w:position w:val="0"/>
          <w:sz w:val="21"/>
          <w:szCs w:val="21"/>
          <w:highlight w:val="none"/>
          <w:lang w:val="en-US" w:eastAsia="zh-CN"/>
        </w:rPr>
      </w:pPr>
    </w:p>
    <w:p w14:paraId="13C8A84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lang w:eastAsia="zh-CN"/>
        </w:rPr>
      </w:pPr>
      <w:r>
        <w:rPr>
          <w:rFonts w:hint="eastAsia" w:ascii="宋体" w:hAnsi="宋体" w:eastAsia="宋体" w:cs="宋体"/>
          <w:spacing w:val="0"/>
          <w:w w:val="100"/>
          <w:kern w:val="2"/>
          <w:position w:val="0"/>
          <w:sz w:val="21"/>
          <w:szCs w:val="21"/>
          <w:highlight w:val="none"/>
          <w:lang w:eastAsia="zh-CN"/>
        </w:rPr>
        <w:br w:type="page"/>
      </w:r>
    </w:p>
    <w:p w14:paraId="11DB83FD">
      <w:pPr>
        <w:keepNext w:val="0"/>
        <w:keepLines w:val="0"/>
        <w:pageBreakBefore w:val="0"/>
        <w:widowControl w:val="0"/>
        <w:tabs>
          <w:tab w:val="left" w:pos="567"/>
        </w:tabs>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财政部 司法部关于政府采购支持监狱企业发展有关问题的通知</w:t>
      </w:r>
    </w:p>
    <w:p w14:paraId="2D38668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(财库〔2014〕 68 号)</w:t>
      </w:r>
    </w:p>
    <w:p w14:paraId="237735E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党中央有关部门，国务院各部委、各直属机构，全国人大常委会办公厅，全国政协办公厅，</w:t>
      </w:r>
      <w:r>
        <w:rPr>
          <w:rFonts w:hint="eastAsia" w:ascii="宋体" w:hAnsi="宋体" w:cs="宋体"/>
          <w:spacing w:val="0"/>
          <w:w w:val="100"/>
          <w:kern w:val="2"/>
          <w:position w:val="0"/>
          <w:sz w:val="21"/>
          <w:szCs w:val="21"/>
          <w:highlight w:val="none"/>
          <w:lang w:eastAsia="zh-CN"/>
        </w:rPr>
        <w:t>高级</w:t>
      </w:r>
      <w:r>
        <w:rPr>
          <w:rFonts w:hint="eastAsia" w:ascii="宋体" w:hAnsi="宋体" w:eastAsia="宋体" w:cs="宋体"/>
          <w:spacing w:val="0"/>
          <w:w w:val="100"/>
          <w:kern w:val="2"/>
          <w:position w:val="0"/>
          <w:sz w:val="21"/>
          <w:szCs w:val="21"/>
          <w:highlight w:val="none"/>
        </w:rPr>
        <w:t>法院，高检院，有关人民团体，中央国家机关政府采购中心，中共中央直属机关采购中心，全国人大机关采购中心，各省、 自治区、直辖市、计划单列市财政厅（局）、司法厅（局） ，新疆生产建设兵团 财务局、司法局、监狱管理局：</w:t>
      </w:r>
    </w:p>
    <w:p w14:paraId="1DE11A9C">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 号）文件精神，发挥政府采购支持监狱企业发展的作用，现就有关事项通知如下：</w:t>
      </w:r>
    </w:p>
    <w:p w14:paraId="11292B4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82C928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二、在政府采购活动中，监狱企业视同小型、微型企业，享受预留份额、评审中价格扣除等政府采购促进中小企业发展的政府采购政策。向监狱企业采购的金额，计入面向中小企业采购的统计数据。</w:t>
      </w:r>
    </w:p>
    <w:p w14:paraId="180F6E1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三、各地区、各部门要积极通过预留采购份额支持监狱企业。有制服采购项目的部门，应加强对政府采购预算和计划编制工作的统筹，预留本部门制服采购项目预算总额的 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1D08AF5E">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四、各地区可以结合本地区实际，对监狱企业生产的办公用品、家具用具、车辆维修和提供的保养服务、消防设备等，提出预留份额等政府采购支持措施，加大对监狱企业产品的采购力度。</w:t>
      </w:r>
    </w:p>
    <w:p w14:paraId="38096FEF">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6F565C0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80" w:firstLineChars="200"/>
        <w:jc w:val="both"/>
        <w:textAlignment w:val="auto"/>
        <w:outlineLvl w:val="9"/>
        <w:rPr>
          <w:rFonts w:hint="eastAsia" w:ascii="宋体" w:hAnsi="宋体" w:eastAsia="宋体" w:cs="宋体"/>
          <w:spacing w:val="0"/>
          <w:w w:val="100"/>
          <w:kern w:val="2"/>
          <w:position w:val="0"/>
          <w:sz w:val="24"/>
          <w:szCs w:val="24"/>
          <w:highlight w:val="none"/>
        </w:rPr>
      </w:pPr>
      <w:r>
        <w:rPr>
          <w:rFonts w:hint="eastAsia" w:ascii="宋体" w:hAnsi="宋体" w:eastAsia="宋体" w:cs="宋体"/>
          <w:spacing w:val="0"/>
          <w:w w:val="100"/>
          <w:kern w:val="2"/>
          <w:position w:val="0"/>
          <w:sz w:val="24"/>
          <w:szCs w:val="24"/>
          <w:highlight w:val="none"/>
        </w:rPr>
        <w:br w:type="page"/>
      </w:r>
    </w:p>
    <w:p w14:paraId="5A6CFA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center"/>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中小企业划型标准规定</w:t>
      </w:r>
    </w:p>
    <w:p w14:paraId="2D89C20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一、根据《中华人民共和国中小企业促进法》 和《国务院关于进一步促进中小企业发展的若干意见》(国发〔2009〕36 号)，制定本规定。</w:t>
      </w:r>
    </w:p>
    <w:p w14:paraId="5CA216D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二、中小企业划分为中型、小型、微型三种类型，具体标准根据企业从业人员、营业收入、资产总额等指标，结合行业特点制定。</w:t>
      </w:r>
    </w:p>
    <w:p w14:paraId="146612AB">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三、本规定适用的行业包括：农、林、牧、渔业，工业（包括采矿业，制造业，电力、热力、燃气及水生产和供应业），建筑业，批发业，零售业，交通运输业（不含铁路运输业） ，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41BDF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四、各行业划型标准为：</w:t>
      </w:r>
    </w:p>
    <w:p w14:paraId="256106D7">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（一）农、林、牧、渔业。营业收入 20000 万元以下的为中小微型企业。其中，营业收入 500 万元及以上的为中型企业，营业收入 50 万元及以上的为小型企业，营业收入 50 万元以下的为微型企业。</w:t>
      </w:r>
    </w:p>
    <w:p w14:paraId="7E791D4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（二）工业。从业人员 1000 人以下或营业收入 40000 万元以下的为中小微型企业。其中，从业人员 300 人及以上，且营业收入 2000 万元及以上的为中型企业；从业人员 20 人及以上，且营业收入 300 万元及以上的为小型企业；从业人员 20 人以下或营业收入 300 万元以下的为微型企业。</w:t>
      </w:r>
    </w:p>
    <w:p w14:paraId="7ABBEC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（三）建筑业。营业收入 80000 万元以下或资产总额 80000 万元以下的为中小微型企业。其中，营业收入 6000 万元及以上，且资产总额 5000 万元及以上的为中型企业； 营业收入 300 万元及以上，且资产总额 300 万元及以上的为小型企业；营业收入 300 万元以下或资产总额 300 万元以下的为微型企业。</w:t>
      </w:r>
    </w:p>
    <w:p w14:paraId="07419320">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（四）批发业。从业人员 200 人以下或营业收入 40000 万元以下的为中小微型企业。其中，从业人员 20 人及以上，且营业收入 5000 万元及以上的为中型企业；从业人员 5 人及以上，且营业收入1000万元及以上的为小型企业；从业人员 5 人以下或营业收入 1000 万元以下的为微型企业。</w:t>
      </w:r>
    </w:p>
    <w:p w14:paraId="64DAD925">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（五）零售业。从业人员 300 人以下或营业收入 20000 万元以下的为中小微型企业。其中，从业人员 50 人及以上，且营业收入 500 万元及以上的为中型企业；从业人员 10 人及以上，且营业收入100 万元及以上的为小型企业；从业人员 10 人以下或营业收入 100 万元以下的为微型企业。</w:t>
      </w:r>
    </w:p>
    <w:p w14:paraId="702853F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 交通运输业。从业人员 1000 人以下或营业收入 30000 万元以下的为中小微型企业。其中，从业人员 300人及以上，且营业收入 3000 万元及以上的为中型企业；从业人员 20 人及以上，且营业收入 200 万元及以上的为小型企业；从业人员 20 人以下或营业收入 200 万元以下的为微型企业。</w:t>
      </w:r>
    </w:p>
    <w:p w14:paraId="44D0F595">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spacing w:val="0"/>
          <w:w w:val="100"/>
          <w:kern w:val="2"/>
          <w:position w:val="0"/>
          <w:sz w:val="21"/>
          <w:szCs w:val="21"/>
          <w:highlight w:val="none"/>
        </w:rPr>
      </w:pPr>
      <w:r>
        <w:rPr>
          <w:rFonts w:hint="eastAsia" w:ascii="宋体" w:hAnsi="宋体" w:eastAsia="宋体" w:cs="宋体"/>
          <w:b w:val="0"/>
          <w:bCs/>
          <w:spacing w:val="0"/>
          <w:w w:val="100"/>
          <w:kern w:val="2"/>
          <w:position w:val="0"/>
          <w:sz w:val="21"/>
          <w:szCs w:val="21"/>
          <w:highlight w:val="none"/>
        </w:rPr>
        <w:t>（七）仓储业。从业人员 200 人以下或营业收入 30000 万元以下的为中小微型企业。其中，从业人员 100 人及以上，且营业收入 1000 万元及以上的为中型企业；从业人员 20 人及以上，且营业收入100 万元及以上的为小型企业；从业人员 20 人以下或营业收入 100 万元以下的为微型企业。</w:t>
      </w:r>
    </w:p>
    <w:p w14:paraId="6A38E7DF">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（八）邮政业。从业人员 1000 人以下或营业收入 30000 万元以下的为中小微型企业。其中，从业人员 300 人及以上，且营业收入 2000 万元及以上的为中型企业；从业人员 20 人及以上，且营业收入100万元及以上的为小型企业；从业人员 20人以下或营业收入 100 万元以下的为微型企业。</w:t>
      </w:r>
    </w:p>
    <w:p w14:paraId="7BF4C52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（九）住宿业。从业人员 300 人以下或营业收入 10000 万元以下的为中小微型企业。其中，从业人员 100 人及以上，且营业收入 2000 万元及以上的为中型企业；从业人员 10 人及以上，且营业 收入100 万元及以上的为小型企业；从业人员 10 人以下或营业收入 100 万元以下的为微型企业。</w:t>
      </w:r>
    </w:p>
    <w:p w14:paraId="56B7541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（十）餐饮业。从业人员 300 人以下或营业收入 10000 万元以下的为中小微型企业。其中，从业人员 100 人及以上，且营业收入 2000 万元及以上的为中型企业；从业人员 10 人及以上，且营业收入100 万元及以上的为小型企业；从业人员 10 人以下或营业收入 100 万元以下的为微型企业。</w:t>
      </w:r>
    </w:p>
    <w:p w14:paraId="5DFF5414">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（十一）信息传输业。从业人员 2000 人以下或营业收入 100000 万元以下的为中小微型企业。其中，从业人员 100 人及以上，且营业收入 1000 万元及以上的为中型企业； 从业人员 10 人及以上，且营业收入 100 万元及以上的为小型企业；从业人员 10 人以下或营业收入 100 万元以下的为微型企业。</w:t>
      </w:r>
    </w:p>
    <w:p w14:paraId="49D8CDD1">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（十二）软件和信息技术服务业。从业人员 300 人以下或营业收入 10000 万元以下的为中小微型企业。其中，从业人员100 人及以上，且营业收入 1000 万元及以上的为中型企业；从业人员 10人及以上，且营业收入 50 万元及以上的为小型企业；从业人员 10 人以下或营业收入 50 万元以下的为微型企业。</w:t>
      </w:r>
    </w:p>
    <w:p w14:paraId="7CE333D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（十三） 房地产开发经营。营业收入 200000 万元以下或资产总额 10000 万元以下的为中小微型企业。其中，营业收入1000 万元及以上，且资产总额 5000 万元及以上的为中型企业；营业收入 100 万元及以上，且资产总额 2000 万元及以上的为小型企业；营业收入 100 万元以下或资产总额 2000 万元以下的为微型企业。</w:t>
      </w:r>
    </w:p>
    <w:p w14:paraId="079272F6">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（十四） 物业管理。从业人员 1000 人以下或营业收入 5000 万元以下的为中小微型企业。其中，从业人员 300 人及以上，且营业收入 1000 万元及以上的为中型企业；从业人员 100 人及以上，且营 业收入500 万元及以上的为小型企业；从业人员 100 人以下或营业收入 500 万元以下的为微型企业。</w:t>
      </w:r>
    </w:p>
    <w:p w14:paraId="764A1C6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（十五） 租赁和商务服务业。从业人员 300 人以下或资产总额 120000 万元以下的为中小微型企 业。其中，从业人员 100 人及以上，且资产总额 8000 万元及以上的为中型企业；从业人员 10 人及以上，且资产总额 100 万元及以上的为小型企业；从业人员 10 人以下或资产总额 100 万元以下的为 微型企业。</w:t>
      </w:r>
    </w:p>
    <w:p w14:paraId="1BFE54CD">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（十六）其他未列明行业。从业人员 300 人以下的为中小微型企业。其中，从业人员 100 人及以上的为中型企业；从业人员 10 人及以上的为小型企业；从业人员 10 人以下的为微型企业。</w:t>
      </w:r>
    </w:p>
    <w:p w14:paraId="150CEDD2">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五、企业类型的划分以统计部门的统计数据为依据。</w:t>
      </w:r>
    </w:p>
    <w:p w14:paraId="12E398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六、本规定适用于在中华人民共和国境内依法设立的各类所有制和各种组织形式的企业。个体工商户和本规定以外的行业，参照本规定进行划型。</w:t>
      </w:r>
    </w:p>
    <w:p w14:paraId="0EC1EB58">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84F3173">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spacing w:val="0"/>
          <w:w w:val="100"/>
          <w:kern w:val="2"/>
          <w:position w:val="0"/>
          <w:sz w:val="21"/>
          <w:szCs w:val="21"/>
          <w:highlight w:val="none"/>
        </w:rPr>
        <w:t>八、本规定</w:t>
      </w:r>
      <w:r>
        <w:rPr>
          <w:rFonts w:hint="eastAsia" w:ascii="宋体" w:hAnsi="宋体" w:eastAsia="宋体" w:cs="宋体"/>
          <w:b w:val="0"/>
          <w:bCs w:val="0"/>
          <w:spacing w:val="0"/>
          <w:w w:val="100"/>
          <w:kern w:val="2"/>
          <w:position w:val="0"/>
          <w:sz w:val="21"/>
          <w:szCs w:val="21"/>
          <w:highlight w:val="none"/>
        </w:rPr>
        <w:t>由工业和信息化部、国家统计局会同有关部门根据《国民经济行业分类》 修订情况 和企业发展变化情况适时修订。</w:t>
      </w:r>
    </w:p>
    <w:p w14:paraId="71C4F65A">
      <w:pPr>
        <w:keepNext w:val="0"/>
        <w:keepLines w:val="0"/>
        <w:pageBreakBefore w:val="0"/>
        <w:widowControl w:val="0"/>
        <w:kinsoku/>
        <w:wordWrap/>
        <w:overflowPunct/>
        <w:topLinePunct w:val="0"/>
        <w:autoSpaceDE/>
        <w:autoSpaceDN/>
        <w:bidi w:val="0"/>
        <w:adjustRightInd/>
        <w:snapToGrid/>
        <w:spacing w:before="0" w:before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r>
        <w:rPr>
          <w:rFonts w:hint="eastAsia" w:ascii="宋体" w:hAnsi="宋体" w:eastAsia="宋体" w:cs="宋体"/>
          <w:b w:val="0"/>
          <w:bCs w:val="0"/>
          <w:spacing w:val="0"/>
          <w:w w:val="100"/>
          <w:kern w:val="2"/>
          <w:position w:val="0"/>
          <w:sz w:val="21"/>
          <w:szCs w:val="21"/>
          <w:highlight w:val="none"/>
        </w:rPr>
        <w:t>九、本规定由工业和信息化部、国家统计局会同有关部门负责解释。</w:t>
      </w:r>
    </w:p>
    <w:p w14:paraId="6C13FB3E">
      <w:pPr>
        <w:pStyle w:val="2"/>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0" w:firstLineChars="200"/>
        <w:jc w:val="both"/>
        <w:textAlignment w:val="auto"/>
        <w:outlineLvl w:val="9"/>
        <w:rPr>
          <w:rFonts w:hint="eastAsia" w:ascii="宋体" w:hAnsi="宋体" w:eastAsia="宋体" w:cs="宋体"/>
          <w:b w:val="0"/>
          <w:bCs w:val="0"/>
          <w:spacing w:val="0"/>
          <w:w w:val="100"/>
          <w:kern w:val="2"/>
          <w:position w:val="0"/>
          <w:sz w:val="21"/>
          <w:szCs w:val="21"/>
          <w:highlight w:val="none"/>
        </w:rPr>
      </w:pPr>
      <w:bookmarkStart w:id="72" w:name="_bookmark4"/>
      <w:bookmarkEnd w:id="72"/>
      <w:r>
        <w:rPr>
          <w:rFonts w:hint="eastAsia" w:ascii="宋体" w:hAnsi="宋体" w:eastAsia="宋体" w:cs="宋体"/>
          <w:b w:val="0"/>
          <w:bCs w:val="0"/>
          <w:spacing w:val="0"/>
          <w:w w:val="100"/>
          <w:kern w:val="2"/>
          <w:position w:val="0"/>
          <w:sz w:val="21"/>
          <w:szCs w:val="21"/>
          <w:highlight w:val="none"/>
        </w:rPr>
        <w:t>十、本规定自发布之日起执行，原国家经贸委、原国家计委、财政部和国家统计局 2003 年颁布 的《中小企业标准暂行规定》 同时废止。</w:t>
      </w:r>
    </w:p>
    <w:p w14:paraId="22B33111">
      <w:pPr>
        <w:rPr>
          <w:rFonts w:hint="eastAsia" w:ascii="宋体" w:hAnsi="宋体" w:eastAsia="宋体" w:cs="宋体"/>
          <w:b w:val="0"/>
          <w:bCs w:val="0"/>
          <w:highlight w:val="none"/>
        </w:rPr>
      </w:pPr>
    </w:p>
    <w:sectPr>
      <w:pgSz w:w="11906" w:h="16838"/>
      <w:pgMar w:top="1134" w:right="1134" w:bottom="1134" w:left="1134" w:header="851" w:footer="992"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华文新魏">
    <w:altName w:val="宋体"/>
    <w:panose1 w:val="02010800040101010101"/>
    <w:charset w:val="86"/>
    <w:family w:val="auto"/>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62852">
    <w:pPr>
      <w:pStyle w:val="14"/>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E12C88">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E12C88">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8550">
    <w:pPr>
      <w:pStyle w:val="14"/>
      <w:framePr w:wrap="around" w:vAnchor="text" w:hAnchor="margin" w:xAlign="center" w:y="1"/>
      <w:rPr>
        <w:rStyle w:val="28"/>
      </w:rPr>
    </w:pPr>
    <w:r>
      <w:fldChar w:fldCharType="begin"/>
    </w:r>
    <w:r>
      <w:rPr>
        <w:rStyle w:val="28"/>
      </w:rPr>
      <w:instrText xml:space="preserve">PAGE  </w:instrText>
    </w:r>
    <w:r>
      <w:fldChar w:fldCharType="separate"/>
    </w:r>
    <w:r>
      <w:rPr>
        <w:rStyle w:val="28"/>
      </w:rPr>
      <w:t>1</w:t>
    </w:r>
    <w:r>
      <w:fldChar w:fldCharType="end"/>
    </w:r>
  </w:p>
  <w:p w14:paraId="0434EC89">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9365A">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92AAD">
    <w:pPr>
      <w:pStyle w:val="15"/>
      <w:pBdr>
        <w:bottom w:val="none" w:color="auto" w:sz="0" w:space="1"/>
      </w:pBdr>
      <w:ind w:right="360"/>
      <w:rPr>
        <w:rFonts w:hint="eastAsia"/>
        <w:b w:val="0"/>
      </w:rPr>
    </w:pPr>
    <w:r>
      <w:rPr>
        <w:rFonts w:hint="eastAsia" w:ascii="华文新魏" w:eastAsia="华文新魏"/>
        <w:b w:val="0"/>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6AE75">
    <w:pPr>
      <w:pStyle w:val="15"/>
      <w:framePr w:wrap="around" w:vAnchor="text" w:hAnchor="margin" w:xAlign="right" w:y="1"/>
      <w:rPr>
        <w:rStyle w:val="28"/>
      </w:rPr>
    </w:pPr>
    <w:r>
      <w:fldChar w:fldCharType="begin"/>
    </w:r>
    <w:r>
      <w:rPr>
        <w:rStyle w:val="28"/>
      </w:rPr>
      <w:instrText xml:space="preserve">PAGE  </w:instrText>
    </w:r>
    <w:r>
      <w:fldChar w:fldCharType="separate"/>
    </w:r>
    <w:r>
      <w:fldChar w:fldCharType="end"/>
    </w:r>
  </w:p>
  <w:p w14:paraId="1F006AB9">
    <w:pPr>
      <w:pStyle w:val="1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35574">
    <w:pPr>
      <w:pStyle w:val="15"/>
      <w:pBdr>
        <w:bottom w:val="none" w:color="auto" w:sz="0" w:space="1"/>
      </w:pBd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959A1"/>
    <w:multiLevelType w:val="singleLevel"/>
    <w:tmpl w:val="A8C959A1"/>
    <w:lvl w:ilvl="0" w:tentative="0">
      <w:start w:val="1"/>
      <w:numFmt w:val="decimal"/>
      <w:suff w:val="nothing"/>
      <w:lvlText w:val="%1．"/>
      <w:lvlJc w:val="left"/>
    </w:lvl>
  </w:abstractNum>
  <w:abstractNum w:abstractNumId="1">
    <w:nsid w:val="BD77EB9E"/>
    <w:multiLevelType w:val="singleLevel"/>
    <w:tmpl w:val="BD77EB9E"/>
    <w:lvl w:ilvl="0" w:tentative="0">
      <w:start w:val="1"/>
      <w:numFmt w:val="decimal"/>
      <w:suff w:val="space"/>
      <w:lvlText w:val="%1."/>
      <w:lvlJc w:val="left"/>
    </w:lvl>
  </w:abstractNum>
  <w:abstractNum w:abstractNumId="2">
    <w:nsid w:val="00000001"/>
    <w:multiLevelType w:val="multilevel"/>
    <w:tmpl w:val="00000001"/>
    <w:lvl w:ilvl="0" w:tentative="0">
      <w:start w:val="1"/>
      <w:numFmt w:val="none"/>
      <w:pStyle w:val="3"/>
      <w:lvlText w:val=""/>
      <w:lvlJc w:val="left"/>
      <w:pPr>
        <w:tabs>
          <w:tab w:val="left" w:pos="432"/>
        </w:tabs>
        <w:ind w:left="432" w:hanging="432"/>
      </w:pPr>
    </w:lvl>
    <w:lvl w:ilvl="1" w:tentative="0">
      <w:start w:val="1"/>
      <w:numFmt w:val="none"/>
      <w:lvlText w:val=""/>
      <w:lvlJc w:val="left"/>
      <w:pPr>
        <w:tabs>
          <w:tab w:val="left" w:pos="576"/>
        </w:tabs>
        <w:ind w:left="576" w:hanging="576"/>
      </w:pPr>
    </w:lvl>
    <w:lvl w:ilvl="2" w:tentative="0">
      <w:start w:val="1"/>
      <w:numFmt w:val="none"/>
      <w:pStyle w:val="5"/>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F9DF50A"/>
    <w:multiLevelType w:val="singleLevel"/>
    <w:tmpl w:val="0F9DF50A"/>
    <w:lvl w:ilvl="0" w:tentative="0">
      <w:start w:val="1"/>
      <w:numFmt w:val="decimal"/>
      <w:lvlText w:val="%1"/>
      <w:lvlJc w:val="left"/>
      <w:pPr>
        <w:tabs>
          <w:tab w:val="left" w:pos="420"/>
        </w:tabs>
        <w:ind w:left="425" w:leftChars="0" w:hanging="425" w:firstLineChars="0"/>
      </w:pPr>
      <w:rPr>
        <w:rFonts w:hint="default"/>
      </w:rPr>
    </w:lvl>
  </w:abstractNum>
  <w:abstractNum w:abstractNumId="4">
    <w:nsid w:val="18AEDF89"/>
    <w:multiLevelType w:val="singleLevel"/>
    <w:tmpl w:val="18AEDF89"/>
    <w:lvl w:ilvl="0" w:tentative="0">
      <w:start w:val="6"/>
      <w:numFmt w:val="chineseCounting"/>
      <w:suff w:val="nothing"/>
      <w:lvlText w:val="%1、"/>
      <w:lvlJc w:val="left"/>
      <w:rPr>
        <w:rFonts w:hint="eastAsia"/>
      </w:rPr>
    </w:lvl>
  </w:abstractNum>
  <w:abstractNum w:abstractNumId="5">
    <w:nsid w:val="5FEE5C70"/>
    <w:multiLevelType w:val="singleLevel"/>
    <w:tmpl w:val="5FEE5C70"/>
    <w:lvl w:ilvl="0" w:tentative="0">
      <w:start w:val="11"/>
      <w:numFmt w:val="chineseCounting"/>
      <w:suff w:val="nothing"/>
      <w:lvlText w:val="%1、"/>
      <w:lvlJc w:val="left"/>
      <w:rPr>
        <w:rFonts w:hint="eastAsia"/>
      </w:rPr>
    </w:lvl>
  </w:abstractNum>
  <w:abstractNum w:abstractNumId="6">
    <w:nsid w:val="72725E3C"/>
    <w:multiLevelType w:val="multilevel"/>
    <w:tmpl w:val="72725E3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DA4AE63"/>
    <w:multiLevelType w:val="singleLevel"/>
    <w:tmpl w:val="7DA4AE63"/>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4MGEzZGRkNmI0Y2EyNGU1ZWZmYjQ0YTA0YzEyZDgifQ=="/>
    <w:docVar w:name="KSO_WPS_MARK_KEY" w:val="461b0675-1ac9-4135-83e2-d74b0dc0f92e"/>
  </w:docVars>
  <w:rsids>
    <w:rsidRoot w:val="09E449CF"/>
    <w:rsid w:val="005C4D2E"/>
    <w:rsid w:val="0071209B"/>
    <w:rsid w:val="007402CA"/>
    <w:rsid w:val="0086777B"/>
    <w:rsid w:val="00C44682"/>
    <w:rsid w:val="00E865C2"/>
    <w:rsid w:val="00F036C9"/>
    <w:rsid w:val="01323926"/>
    <w:rsid w:val="01566362"/>
    <w:rsid w:val="01701767"/>
    <w:rsid w:val="01A17E0A"/>
    <w:rsid w:val="01B110AA"/>
    <w:rsid w:val="01F50609"/>
    <w:rsid w:val="023575E5"/>
    <w:rsid w:val="024C5DF5"/>
    <w:rsid w:val="025657AD"/>
    <w:rsid w:val="026E6F9B"/>
    <w:rsid w:val="02A76009"/>
    <w:rsid w:val="02E24CF0"/>
    <w:rsid w:val="02E62FD5"/>
    <w:rsid w:val="03062D2F"/>
    <w:rsid w:val="031C07A5"/>
    <w:rsid w:val="0370324F"/>
    <w:rsid w:val="03892A60"/>
    <w:rsid w:val="038F541B"/>
    <w:rsid w:val="051A6F66"/>
    <w:rsid w:val="05263B5D"/>
    <w:rsid w:val="054B27F0"/>
    <w:rsid w:val="056B77C2"/>
    <w:rsid w:val="056E4A9C"/>
    <w:rsid w:val="057C19CF"/>
    <w:rsid w:val="05A14F91"/>
    <w:rsid w:val="060E6ACB"/>
    <w:rsid w:val="06293905"/>
    <w:rsid w:val="069A035E"/>
    <w:rsid w:val="06ED4932"/>
    <w:rsid w:val="06F21F49"/>
    <w:rsid w:val="070103DE"/>
    <w:rsid w:val="07320CEB"/>
    <w:rsid w:val="078B5EF9"/>
    <w:rsid w:val="07C02047"/>
    <w:rsid w:val="07DE3CD8"/>
    <w:rsid w:val="08047E4C"/>
    <w:rsid w:val="080953FF"/>
    <w:rsid w:val="08387E2F"/>
    <w:rsid w:val="084773F1"/>
    <w:rsid w:val="08795AC0"/>
    <w:rsid w:val="08C91051"/>
    <w:rsid w:val="08DB7915"/>
    <w:rsid w:val="09324404"/>
    <w:rsid w:val="095A5B83"/>
    <w:rsid w:val="0978425B"/>
    <w:rsid w:val="09B554AF"/>
    <w:rsid w:val="09D16784"/>
    <w:rsid w:val="09E449CF"/>
    <w:rsid w:val="09F63AFE"/>
    <w:rsid w:val="09FB7366"/>
    <w:rsid w:val="0A2368BD"/>
    <w:rsid w:val="0A2F7F3E"/>
    <w:rsid w:val="0A374116"/>
    <w:rsid w:val="0A530F50"/>
    <w:rsid w:val="0A652A31"/>
    <w:rsid w:val="0A6D7B38"/>
    <w:rsid w:val="0A856C30"/>
    <w:rsid w:val="0AE0655C"/>
    <w:rsid w:val="0AF344E1"/>
    <w:rsid w:val="0B3B1F99"/>
    <w:rsid w:val="0B6F331C"/>
    <w:rsid w:val="0B7A69B0"/>
    <w:rsid w:val="0BE856C8"/>
    <w:rsid w:val="0C012C2E"/>
    <w:rsid w:val="0C0B2B0B"/>
    <w:rsid w:val="0C14470F"/>
    <w:rsid w:val="0C403756"/>
    <w:rsid w:val="0C437F80"/>
    <w:rsid w:val="0C540FAF"/>
    <w:rsid w:val="0CC00650"/>
    <w:rsid w:val="0CD63D02"/>
    <w:rsid w:val="0CEC2F96"/>
    <w:rsid w:val="0CF34325"/>
    <w:rsid w:val="0CF62067"/>
    <w:rsid w:val="0D224C0A"/>
    <w:rsid w:val="0D3F27E7"/>
    <w:rsid w:val="0D780CCE"/>
    <w:rsid w:val="0DD00B0A"/>
    <w:rsid w:val="0DD506AB"/>
    <w:rsid w:val="0E2A1FC8"/>
    <w:rsid w:val="0E5057A7"/>
    <w:rsid w:val="0E5C239D"/>
    <w:rsid w:val="0EC20452"/>
    <w:rsid w:val="0EF44384"/>
    <w:rsid w:val="0F2E5AE8"/>
    <w:rsid w:val="0F36499C"/>
    <w:rsid w:val="10150A56"/>
    <w:rsid w:val="102E1B18"/>
    <w:rsid w:val="112E6273"/>
    <w:rsid w:val="11786124"/>
    <w:rsid w:val="118045F5"/>
    <w:rsid w:val="11AD363C"/>
    <w:rsid w:val="11CD4F4B"/>
    <w:rsid w:val="12394ECF"/>
    <w:rsid w:val="126F1CAA"/>
    <w:rsid w:val="129A6121"/>
    <w:rsid w:val="12A10C95"/>
    <w:rsid w:val="12D360F0"/>
    <w:rsid w:val="12F878A6"/>
    <w:rsid w:val="12FB2185"/>
    <w:rsid w:val="12FC56ED"/>
    <w:rsid w:val="136844F9"/>
    <w:rsid w:val="13772926"/>
    <w:rsid w:val="137D2B9A"/>
    <w:rsid w:val="138163C4"/>
    <w:rsid w:val="138E130F"/>
    <w:rsid w:val="139B5716"/>
    <w:rsid w:val="13B50586"/>
    <w:rsid w:val="13B54A2A"/>
    <w:rsid w:val="13C474E3"/>
    <w:rsid w:val="13CE7899"/>
    <w:rsid w:val="14757D15"/>
    <w:rsid w:val="14885C9A"/>
    <w:rsid w:val="14926B19"/>
    <w:rsid w:val="149A3C1F"/>
    <w:rsid w:val="149A777C"/>
    <w:rsid w:val="14DF1632"/>
    <w:rsid w:val="15001CD4"/>
    <w:rsid w:val="15400323"/>
    <w:rsid w:val="156D6C3E"/>
    <w:rsid w:val="15761F97"/>
    <w:rsid w:val="157E2810"/>
    <w:rsid w:val="15A07014"/>
    <w:rsid w:val="15CC605B"/>
    <w:rsid w:val="15F66C34"/>
    <w:rsid w:val="1606156C"/>
    <w:rsid w:val="16273291"/>
    <w:rsid w:val="162E461F"/>
    <w:rsid w:val="163F682C"/>
    <w:rsid w:val="16976668"/>
    <w:rsid w:val="1726265B"/>
    <w:rsid w:val="17272224"/>
    <w:rsid w:val="173B52B1"/>
    <w:rsid w:val="17497392"/>
    <w:rsid w:val="174C7453"/>
    <w:rsid w:val="17575DF8"/>
    <w:rsid w:val="17A74689"/>
    <w:rsid w:val="17C74D2B"/>
    <w:rsid w:val="1831274A"/>
    <w:rsid w:val="18610CDC"/>
    <w:rsid w:val="18680A26"/>
    <w:rsid w:val="189866C8"/>
    <w:rsid w:val="189C55AE"/>
    <w:rsid w:val="18A1557C"/>
    <w:rsid w:val="18D45952"/>
    <w:rsid w:val="18D47700"/>
    <w:rsid w:val="18E86D07"/>
    <w:rsid w:val="18F733EE"/>
    <w:rsid w:val="191171B3"/>
    <w:rsid w:val="19143FA0"/>
    <w:rsid w:val="1915170A"/>
    <w:rsid w:val="193B777F"/>
    <w:rsid w:val="196565AA"/>
    <w:rsid w:val="1968609A"/>
    <w:rsid w:val="19E27BFB"/>
    <w:rsid w:val="1A163D48"/>
    <w:rsid w:val="1A6C1BBA"/>
    <w:rsid w:val="1A6D52AB"/>
    <w:rsid w:val="1A9D7FC6"/>
    <w:rsid w:val="1ABC48F0"/>
    <w:rsid w:val="1AD339E7"/>
    <w:rsid w:val="1AE45BF4"/>
    <w:rsid w:val="1B7927E1"/>
    <w:rsid w:val="1B851185"/>
    <w:rsid w:val="1B8540E2"/>
    <w:rsid w:val="1BAF7FB0"/>
    <w:rsid w:val="1BB43819"/>
    <w:rsid w:val="1BC210E8"/>
    <w:rsid w:val="1BF6798D"/>
    <w:rsid w:val="1CDD28FB"/>
    <w:rsid w:val="1D5D57EA"/>
    <w:rsid w:val="1D7C1CE5"/>
    <w:rsid w:val="1D882867"/>
    <w:rsid w:val="1DAD0520"/>
    <w:rsid w:val="1DBB6FE3"/>
    <w:rsid w:val="1DCD2970"/>
    <w:rsid w:val="1DCD471E"/>
    <w:rsid w:val="1DD12460"/>
    <w:rsid w:val="1E0736E7"/>
    <w:rsid w:val="1E0A3BC4"/>
    <w:rsid w:val="1E5906A7"/>
    <w:rsid w:val="1E603330"/>
    <w:rsid w:val="1E890F8D"/>
    <w:rsid w:val="1E976C53"/>
    <w:rsid w:val="1EA00084"/>
    <w:rsid w:val="1EA96F39"/>
    <w:rsid w:val="1EAB0F03"/>
    <w:rsid w:val="1ECC70CB"/>
    <w:rsid w:val="1EE44415"/>
    <w:rsid w:val="1EE6018D"/>
    <w:rsid w:val="1EE77A61"/>
    <w:rsid w:val="1EEB7551"/>
    <w:rsid w:val="1F0371CD"/>
    <w:rsid w:val="1F5350F7"/>
    <w:rsid w:val="1FDB061D"/>
    <w:rsid w:val="1FE50445"/>
    <w:rsid w:val="1FFB345D"/>
    <w:rsid w:val="20375FA9"/>
    <w:rsid w:val="20653333"/>
    <w:rsid w:val="20784798"/>
    <w:rsid w:val="2079293B"/>
    <w:rsid w:val="209B4FA7"/>
    <w:rsid w:val="20B02B54"/>
    <w:rsid w:val="20FA7F20"/>
    <w:rsid w:val="2164183D"/>
    <w:rsid w:val="21731A80"/>
    <w:rsid w:val="2194565A"/>
    <w:rsid w:val="21A00BA4"/>
    <w:rsid w:val="21A954A2"/>
    <w:rsid w:val="21BE2CFB"/>
    <w:rsid w:val="21D7200F"/>
    <w:rsid w:val="21FA5CFD"/>
    <w:rsid w:val="221C5C74"/>
    <w:rsid w:val="223C4749"/>
    <w:rsid w:val="22462A8A"/>
    <w:rsid w:val="22BC37C6"/>
    <w:rsid w:val="22C5455D"/>
    <w:rsid w:val="22D622C7"/>
    <w:rsid w:val="2376267A"/>
    <w:rsid w:val="23825FAA"/>
    <w:rsid w:val="23CB16FF"/>
    <w:rsid w:val="23EA427B"/>
    <w:rsid w:val="24172B97"/>
    <w:rsid w:val="241E2177"/>
    <w:rsid w:val="241F6EAE"/>
    <w:rsid w:val="24243CE4"/>
    <w:rsid w:val="24BB5C18"/>
    <w:rsid w:val="24C50845"/>
    <w:rsid w:val="24E966AA"/>
    <w:rsid w:val="251315B0"/>
    <w:rsid w:val="25137519"/>
    <w:rsid w:val="25401C79"/>
    <w:rsid w:val="25461985"/>
    <w:rsid w:val="2561056D"/>
    <w:rsid w:val="25E1345C"/>
    <w:rsid w:val="260158AC"/>
    <w:rsid w:val="263E21A9"/>
    <w:rsid w:val="26887D7C"/>
    <w:rsid w:val="268B33C8"/>
    <w:rsid w:val="26C9444B"/>
    <w:rsid w:val="26FA787D"/>
    <w:rsid w:val="27225ADA"/>
    <w:rsid w:val="275F0ADD"/>
    <w:rsid w:val="27801148"/>
    <w:rsid w:val="27A27614"/>
    <w:rsid w:val="27B04289"/>
    <w:rsid w:val="27D5603A"/>
    <w:rsid w:val="27DD5EA5"/>
    <w:rsid w:val="28520641"/>
    <w:rsid w:val="287560DE"/>
    <w:rsid w:val="287954DB"/>
    <w:rsid w:val="288D3427"/>
    <w:rsid w:val="28B023F4"/>
    <w:rsid w:val="291853E7"/>
    <w:rsid w:val="29671ECA"/>
    <w:rsid w:val="29824F56"/>
    <w:rsid w:val="29A27252"/>
    <w:rsid w:val="2A094D30"/>
    <w:rsid w:val="2A391AB9"/>
    <w:rsid w:val="2A924D25"/>
    <w:rsid w:val="2A9767DF"/>
    <w:rsid w:val="2AA333D6"/>
    <w:rsid w:val="2AEF3F25"/>
    <w:rsid w:val="2AF21C68"/>
    <w:rsid w:val="2AFC2AE6"/>
    <w:rsid w:val="2B03550B"/>
    <w:rsid w:val="2B083952"/>
    <w:rsid w:val="2B0D4CF3"/>
    <w:rsid w:val="2B195446"/>
    <w:rsid w:val="2B3109E2"/>
    <w:rsid w:val="2B381D70"/>
    <w:rsid w:val="2B5B01CE"/>
    <w:rsid w:val="2B634913"/>
    <w:rsid w:val="2B8F5708"/>
    <w:rsid w:val="2BFF2BD4"/>
    <w:rsid w:val="2C1D4AC2"/>
    <w:rsid w:val="2C210A56"/>
    <w:rsid w:val="2C4B5AD3"/>
    <w:rsid w:val="2C520C10"/>
    <w:rsid w:val="2C574478"/>
    <w:rsid w:val="2C5A1872"/>
    <w:rsid w:val="2C6A3498"/>
    <w:rsid w:val="2C7D1A05"/>
    <w:rsid w:val="2C7F12EF"/>
    <w:rsid w:val="2D1265F1"/>
    <w:rsid w:val="2D46629B"/>
    <w:rsid w:val="2D517119"/>
    <w:rsid w:val="2DC85DAE"/>
    <w:rsid w:val="2E1168A9"/>
    <w:rsid w:val="2E7754F2"/>
    <w:rsid w:val="2ED21934"/>
    <w:rsid w:val="2EDA14B1"/>
    <w:rsid w:val="2EDA7098"/>
    <w:rsid w:val="2F1C5505"/>
    <w:rsid w:val="2F1F0B51"/>
    <w:rsid w:val="2F2820FC"/>
    <w:rsid w:val="2F4F1437"/>
    <w:rsid w:val="2F4F58DB"/>
    <w:rsid w:val="2F8217DB"/>
    <w:rsid w:val="2FDB716E"/>
    <w:rsid w:val="302428C3"/>
    <w:rsid w:val="303D3985"/>
    <w:rsid w:val="306233EC"/>
    <w:rsid w:val="307F3F9D"/>
    <w:rsid w:val="30986E0D"/>
    <w:rsid w:val="312811AB"/>
    <w:rsid w:val="313C61FC"/>
    <w:rsid w:val="31655A89"/>
    <w:rsid w:val="319D36B0"/>
    <w:rsid w:val="31AB491E"/>
    <w:rsid w:val="31AF440F"/>
    <w:rsid w:val="31B639EF"/>
    <w:rsid w:val="31B646F4"/>
    <w:rsid w:val="31E56082"/>
    <w:rsid w:val="31F369F1"/>
    <w:rsid w:val="32330746"/>
    <w:rsid w:val="32452FC5"/>
    <w:rsid w:val="32911D66"/>
    <w:rsid w:val="32B65BCC"/>
    <w:rsid w:val="32EB1476"/>
    <w:rsid w:val="33460DA3"/>
    <w:rsid w:val="33813B89"/>
    <w:rsid w:val="33884F17"/>
    <w:rsid w:val="33BA52ED"/>
    <w:rsid w:val="33D22636"/>
    <w:rsid w:val="341B222F"/>
    <w:rsid w:val="34313801"/>
    <w:rsid w:val="343B642D"/>
    <w:rsid w:val="34757B91"/>
    <w:rsid w:val="351D5B33"/>
    <w:rsid w:val="351F7AFD"/>
    <w:rsid w:val="35356F94"/>
    <w:rsid w:val="35CB37E1"/>
    <w:rsid w:val="35CD1307"/>
    <w:rsid w:val="36114536"/>
    <w:rsid w:val="361A2073"/>
    <w:rsid w:val="364F4412"/>
    <w:rsid w:val="36633A19"/>
    <w:rsid w:val="368C2F70"/>
    <w:rsid w:val="36AA789A"/>
    <w:rsid w:val="36FA3B3C"/>
    <w:rsid w:val="373A29CC"/>
    <w:rsid w:val="37421881"/>
    <w:rsid w:val="374C0952"/>
    <w:rsid w:val="376B0DD8"/>
    <w:rsid w:val="37AB38CA"/>
    <w:rsid w:val="381551E7"/>
    <w:rsid w:val="38293D99"/>
    <w:rsid w:val="3832535A"/>
    <w:rsid w:val="385B709E"/>
    <w:rsid w:val="385C2E16"/>
    <w:rsid w:val="388540E6"/>
    <w:rsid w:val="38B13162"/>
    <w:rsid w:val="38B36EDA"/>
    <w:rsid w:val="38F90665"/>
    <w:rsid w:val="39186D3D"/>
    <w:rsid w:val="3942200C"/>
    <w:rsid w:val="39812B34"/>
    <w:rsid w:val="39B36A66"/>
    <w:rsid w:val="39BD3563"/>
    <w:rsid w:val="39E9692C"/>
    <w:rsid w:val="39FE23D7"/>
    <w:rsid w:val="3A097CB2"/>
    <w:rsid w:val="3A1F40FB"/>
    <w:rsid w:val="3A86542E"/>
    <w:rsid w:val="3ABC194A"/>
    <w:rsid w:val="3AE93583"/>
    <w:rsid w:val="3AF31810"/>
    <w:rsid w:val="3B095C6B"/>
    <w:rsid w:val="3B482935"/>
    <w:rsid w:val="3C073099"/>
    <w:rsid w:val="3C172AFD"/>
    <w:rsid w:val="3C177780"/>
    <w:rsid w:val="3C447E49"/>
    <w:rsid w:val="3C597D99"/>
    <w:rsid w:val="3CA8662A"/>
    <w:rsid w:val="3CE16F85"/>
    <w:rsid w:val="3CF11D7F"/>
    <w:rsid w:val="3CF67395"/>
    <w:rsid w:val="3D000214"/>
    <w:rsid w:val="3D103806"/>
    <w:rsid w:val="3D193084"/>
    <w:rsid w:val="3D347EBE"/>
    <w:rsid w:val="3D477BF1"/>
    <w:rsid w:val="3D4E71D1"/>
    <w:rsid w:val="3D864515"/>
    <w:rsid w:val="3DA6700D"/>
    <w:rsid w:val="3DB90469"/>
    <w:rsid w:val="3DC265C2"/>
    <w:rsid w:val="3E29379B"/>
    <w:rsid w:val="3E42660A"/>
    <w:rsid w:val="3E7E7642"/>
    <w:rsid w:val="3F0062A9"/>
    <w:rsid w:val="3F3319E8"/>
    <w:rsid w:val="3F3C12AC"/>
    <w:rsid w:val="3F8F587F"/>
    <w:rsid w:val="3F95733A"/>
    <w:rsid w:val="3FA37920"/>
    <w:rsid w:val="3FAF7CCF"/>
    <w:rsid w:val="3FEE6A4A"/>
    <w:rsid w:val="406B3BF6"/>
    <w:rsid w:val="40866C82"/>
    <w:rsid w:val="40A50CF4"/>
    <w:rsid w:val="40AB0497"/>
    <w:rsid w:val="415F2EA0"/>
    <w:rsid w:val="41654AEA"/>
    <w:rsid w:val="41C96FF3"/>
    <w:rsid w:val="41DA54D8"/>
    <w:rsid w:val="42072045"/>
    <w:rsid w:val="421F738E"/>
    <w:rsid w:val="42227AF1"/>
    <w:rsid w:val="422C51A6"/>
    <w:rsid w:val="42A70AE7"/>
    <w:rsid w:val="43092019"/>
    <w:rsid w:val="43217136"/>
    <w:rsid w:val="43301127"/>
    <w:rsid w:val="435117C9"/>
    <w:rsid w:val="436F39FE"/>
    <w:rsid w:val="43B9111D"/>
    <w:rsid w:val="43F81C45"/>
    <w:rsid w:val="43FF1225"/>
    <w:rsid w:val="44557097"/>
    <w:rsid w:val="44B71B00"/>
    <w:rsid w:val="44D21FCD"/>
    <w:rsid w:val="44F22B38"/>
    <w:rsid w:val="452C19F8"/>
    <w:rsid w:val="454E56C4"/>
    <w:rsid w:val="455C6204"/>
    <w:rsid w:val="45941E41"/>
    <w:rsid w:val="45943BEF"/>
    <w:rsid w:val="45B55914"/>
    <w:rsid w:val="45E701C3"/>
    <w:rsid w:val="45F11042"/>
    <w:rsid w:val="46256F3D"/>
    <w:rsid w:val="46276812"/>
    <w:rsid w:val="46427818"/>
    <w:rsid w:val="46445615"/>
    <w:rsid w:val="46683FDD"/>
    <w:rsid w:val="467B51EF"/>
    <w:rsid w:val="469043B7"/>
    <w:rsid w:val="469C1719"/>
    <w:rsid w:val="47055DD6"/>
    <w:rsid w:val="471B5C59"/>
    <w:rsid w:val="473016F6"/>
    <w:rsid w:val="473D77C4"/>
    <w:rsid w:val="47411B55"/>
    <w:rsid w:val="47507FEA"/>
    <w:rsid w:val="47743CD8"/>
    <w:rsid w:val="478F28C0"/>
    <w:rsid w:val="47E26E94"/>
    <w:rsid w:val="480A1F47"/>
    <w:rsid w:val="4860600B"/>
    <w:rsid w:val="487B29C9"/>
    <w:rsid w:val="48C447EC"/>
    <w:rsid w:val="492139EC"/>
    <w:rsid w:val="4933371F"/>
    <w:rsid w:val="499F2B63"/>
    <w:rsid w:val="4A233794"/>
    <w:rsid w:val="4A38723F"/>
    <w:rsid w:val="4A7836BE"/>
    <w:rsid w:val="4A7B35D0"/>
    <w:rsid w:val="4A9B77CE"/>
    <w:rsid w:val="4ABD5996"/>
    <w:rsid w:val="4ACE54AE"/>
    <w:rsid w:val="4B3C4B0D"/>
    <w:rsid w:val="4B4B2FA2"/>
    <w:rsid w:val="4BA6642B"/>
    <w:rsid w:val="4C5145E8"/>
    <w:rsid w:val="4C6B4F7E"/>
    <w:rsid w:val="4C746529"/>
    <w:rsid w:val="4C7B78B7"/>
    <w:rsid w:val="4C820C46"/>
    <w:rsid w:val="4CE56900"/>
    <w:rsid w:val="4D32215D"/>
    <w:rsid w:val="4D390793"/>
    <w:rsid w:val="4D442BB5"/>
    <w:rsid w:val="4D601437"/>
    <w:rsid w:val="4D693BB4"/>
    <w:rsid w:val="4D875DE8"/>
    <w:rsid w:val="4DA42E3E"/>
    <w:rsid w:val="4DD2460E"/>
    <w:rsid w:val="4DE67384"/>
    <w:rsid w:val="4E2A50F1"/>
    <w:rsid w:val="4E3A08CC"/>
    <w:rsid w:val="4E7C58ED"/>
    <w:rsid w:val="4E915170"/>
    <w:rsid w:val="4ED212E5"/>
    <w:rsid w:val="4EF76209"/>
    <w:rsid w:val="4EFE032C"/>
    <w:rsid w:val="4F1162B1"/>
    <w:rsid w:val="4FBF5D0D"/>
    <w:rsid w:val="4FD97F8A"/>
    <w:rsid w:val="4FF40956"/>
    <w:rsid w:val="50047BC4"/>
    <w:rsid w:val="50B25872"/>
    <w:rsid w:val="50BB4726"/>
    <w:rsid w:val="50CA6717"/>
    <w:rsid w:val="50E53551"/>
    <w:rsid w:val="50FB2D75"/>
    <w:rsid w:val="5100038B"/>
    <w:rsid w:val="5134311A"/>
    <w:rsid w:val="514C3875"/>
    <w:rsid w:val="516A7EFA"/>
    <w:rsid w:val="51976D09"/>
    <w:rsid w:val="51A451BA"/>
    <w:rsid w:val="51EB103B"/>
    <w:rsid w:val="520536D2"/>
    <w:rsid w:val="521F0CE5"/>
    <w:rsid w:val="52214A5D"/>
    <w:rsid w:val="52320A18"/>
    <w:rsid w:val="523F1387"/>
    <w:rsid w:val="52A631B4"/>
    <w:rsid w:val="530F2B07"/>
    <w:rsid w:val="531B3CDF"/>
    <w:rsid w:val="53267789"/>
    <w:rsid w:val="5380617B"/>
    <w:rsid w:val="545F361A"/>
    <w:rsid w:val="545F603C"/>
    <w:rsid w:val="54DE09E3"/>
    <w:rsid w:val="54E56216"/>
    <w:rsid w:val="54F63F7F"/>
    <w:rsid w:val="55197C6D"/>
    <w:rsid w:val="55592760"/>
    <w:rsid w:val="558C5F61"/>
    <w:rsid w:val="55911EF9"/>
    <w:rsid w:val="55A57CE3"/>
    <w:rsid w:val="55A97243"/>
    <w:rsid w:val="55DA73FC"/>
    <w:rsid w:val="562B5EAA"/>
    <w:rsid w:val="56310C44"/>
    <w:rsid w:val="56680EAC"/>
    <w:rsid w:val="566F0762"/>
    <w:rsid w:val="568850AA"/>
    <w:rsid w:val="56AD4B11"/>
    <w:rsid w:val="56B22127"/>
    <w:rsid w:val="56E85B49"/>
    <w:rsid w:val="56ED13B1"/>
    <w:rsid w:val="56ED315F"/>
    <w:rsid w:val="57211FE5"/>
    <w:rsid w:val="573E1C0D"/>
    <w:rsid w:val="57461256"/>
    <w:rsid w:val="578E4942"/>
    <w:rsid w:val="587873A1"/>
    <w:rsid w:val="589917F1"/>
    <w:rsid w:val="58A12453"/>
    <w:rsid w:val="58AB32D2"/>
    <w:rsid w:val="58E16CF4"/>
    <w:rsid w:val="58F76517"/>
    <w:rsid w:val="59080725"/>
    <w:rsid w:val="593257A1"/>
    <w:rsid w:val="59C04B5B"/>
    <w:rsid w:val="59D920E0"/>
    <w:rsid w:val="59DE1485"/>
    <w:rsid w:val="59F9006D"/>
    <w:rsid w:val="5A683600"/>
    <w:rsid w:val="5AF2343A"/>
    <w:rsid w:val="5BA1276A"/>
    <w:rsid w:val="5C084598"/>
    <w:rsid w:val="5C2238AB"/>
    <w:rsid w:val="5C553C81"/>
    <w:rsid w:val="5CC23280"/>
    <w:rsid w:val="5CCC45E4"/>
    <w:rsid w:val="5D086F45"/>
    <w:rsid w:val="5DB76275"/>
    <w:rsid w:val="5E0C1675"/>
    <w:rsid w:val="5E1831B8"/>
    <w:rsid w:val="5E7D126D"/>
    <w:rsid w:val="5EB822A5"/>
    <w:rsid w:val="5F3A35AD"/>
    <w:rsid w:val="5F5D4BFA"/>
    <w:rsid w:val="5F5E0A5B"/>
    <w:rsid w:val="5F8371C4"/>
    <w:rsid w:val="5FCA04E2"/>
    <w:rsid w:val="5FEA2932"/>
    <w:rsid w:val="60310561"/>
    <w:rsid w:val="605B55DE"/>
    <w:rsid w:val="60B371C8"/>
    <w:rsid w:val="60BE791B"/>
    <w:rsid w:val="60D46BA2"/>
    <w:rsid w:val="61161505"/>
    <w:rsid w:val="616B46BF"/>
    <w:rsid w:val="61923281"/>
    <w:rsid w:val="61F335F4"/>
    <w:rsid w:val="6220263B"/>
    <w:rsid w:val="62347E94"/>
    <w:rsid w:val="62593D9F"/>
    <w:rsid w:val="628E5B63"/>
    <w:rsid w:val="62A50D92"/>
    <w:rsid w:val="62D42AFB"/>
    <w:rsid w:val="63780255"/>
    <w:rsid w:val="6379750C"/>
    <w:rsid w:val="63B74E0F"/>
    <w:rsid w:val="63DA4A6C"/>
    <w:rsid w:val="63EA73A4"/>
    <w:rsid w:val="646D3B32"/>
    <w:rsid w:val="64DE058B"/>
    <w:rsid w:val="65B8702E"/>
    <w:rsid w:val="65CB77FE"/>
    <w:rsid w:val="65DC4ACB"/>
    <w:rsid w:val="65FD2C93"/>
    <w:rsid w:val="66636F9A"/>
    <w:rsid w:val="66B23A7E"/>
    <w:rsid w:val="66BC66AA"/>
    <w:rsid w:val="66F95B50"/>
    <w:rsid w:val="673E5311"/>
    <w:rsid w:val="67455D20"/>
    <w:rsid w:val="6759357A"/>
    <w:rsid w:val="67696832"/>
    <w:rsid w:val="681C5653"/>
    <w:rsid w:val="6833299C"/>
    <w:rsid w:val="68776D2D"/>
    <w:rsid w:val="68DB550E"/>
    <w:rsid w:val="68E343C2"/>
    <w:rsid w:val="690600B1"/>
    <w:rsid w:val="69075408"/>
    <w:rsid w:val="692A0243"/>
    <w:rsid w:val="69571F5C"/>
    <w:rsid w:val="695B21AB"/>
    <w:rsid w:val="6A197BB4"/>
    <w:rsid w:val="6A42336B"/>
    <w:rsid w:val="6A7C7D5F"/>
    <w:rsid w:val="6AA14535"/>
    <w:rsid w:val="6AD62431"/>
    <w:rsid w:val="6AEA7C8A"/>
    <w:rsid w:val="6AF74155"/>
    <w:rsid w:val="6B106FC5"/>
    <w:rsid w:val="6C2216A6"/>
    <w:rsid w:val="6C2E004A"/>
    <w:rsid w:val="6C517895"/>
    <w:rsid w:val="6CC4275D"/>
    <w:rsid w:val="6CF63059"/>
    <w:rsid w:val="6D262AD0"/>
    <w:rsid w:val="6D932E8A"/>
    <w:rsid w:val="6D9712DD"/>
    <w:rsid w:val="6DC02F24"/>
    <w:rsid w:val="6DE11A7D"/>
    <w:rsid w:val="6E532EF0"/>
    <w:rsid w:val="6EFC7F8C"/>
    <w:rsid w:val="6F062BB9"/>
    <w:rsid w:val="6F0B6421"/>
    <w:rsid w:val="6F2829C3"/>
    <w:rsid w:val="6FA50623"/>
    <w:rsid w:val="6FF719E0"/>
    <w:rsid w:val="701475D5"/>
    <w:rsid w:val="70480FAF"/>
    <w:rsid w:val="70651B61"/>
    <w:rsid w:val="70F21947"/>
    <w:rsid w:val="70F25AEA"/>
    <w:rsid w:val="714D2D21"/>
    <w:rsid w:val="71D945B4"/>
    <w:rsid w:val="71DB593C"/>
    <w:rsid w:val="71F96A05"/>
    <w:rsid w:val="720535FB"/>
    <w:rsid w:val="72447E89"/>
    <w:rsid w:val="725D3437"/>
    <w:rsid w:val="72C55A38"/>
    <w:rsid w:val="7349576A"/>
    <w:rsid w:val="734B14E2"/>
    <w:rsid w:val="739E4861"/>
    <w:rsid w:val="74143FCA"/>
    <w:rsid w:val="74890514"/>
    <w:rsid w:val="75265D63"/>
    <w:rsid w:val="756920F3"/>
    <w:rsid w:val="758D7B90"/>
    <w:rsid w:val="75CD2682"/>
    <w:rsid w:val="763823E2"/>
    <w:rsid w:val="763D7808"/>
    <w:rsid w:val="768F0892"/>
    <w:rsid w:val="76F679B7"/>
    <w:rsid w:val="77723041"/>
    <w:rsid w:val="77810731"/>
    <w:rsid w:val="77920316"/>
    <w:rsid w:val="782B3690"/>
    <w:rsid w:val="7863107C"/>
    <w:rsid w:val="78947487"/>
    <w:rsid w:val="78E811D1"/>
    <w:rsid w:val="78E81581"/>
    <w:rsid w:val="78EE4DE9"/>
    <w:rsid w:val="78FD6DDA"/>
    <w:rsid w:val="791F3097"/>
    <w:rsid w:val="79943C0F"/>
    <w:rsid w:val="79C724C2"/>
    <w:rsid w:val="79CB2144"/>
    <w:rsid w:val="79F71A7C"/>
    <w:rsid w:val="79FA156C"/>
    <w:rsid w:val="7A4D3D91"/>
    <w:rsid w:val="7A9B68AB"/>
    <w:rsid w:val="7AF67F85"/>
    <w:rsid w:val="7B0408F4"/>
    <w:rsid w:val="7B0E3521"/>
    <w:rsid w:val="7B2C1223"/>
    <w:rsid w:val="7B3B62E0"/>
    <w:rsid w:val="7B607AF4"/>
    <w:rsid w:val="7B685165"/>
    <w:rsid w:val="7BCC3403"/>
    <w:rsid w:val="7C092FAF"/>
    <w:rsid w:val="7C280612"/>
    <w:rsid w:val="7C8D4919"/>
    <w:rsid w:val="7C977546"/>
    <w:rsid w:val="7CB023B6"/>
    <w:rsid w:val="7CB82EDA"/>
    <w:rsid w:val="7CCF6CE0"/>
    <w:rsid w:val="7D1E1A15"/>
    <w:rsid w:val="7D307B08"/>
    <w:rsid w:val="7D3A0B65"/>
    <w:rsid w:val="7D553689"/>
    <w:rsid w:val="7D60202E"/>
    <w:rsid w:val="7DA57A41"/>
    <w:rsid w:val="7DE00815"/>
    <w:rsid w:val="7DE40569"/>
    <w:rsid w:val="7DF804B8"/>
    <w:rsid w:val="7E01111B"/>
    <w:rsid w:val="7E5E47BF"/>
    <w:rsid w:val="7E906943"/>
    <w:rsid w:val="7EFE1AFE"/>
    <w:rsid w:val="7F313C82"/>
    <w:rsid w:val="7F7122D0"/>
    <w:rsid w:val="7FA65EE1"/>
    <w:rsid w:val="7FAB3A34"/>
    <w:rsid w:val="7FEA3E3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2"/>
    <w:autoRedefine/>
    <w:qFormat/>
    <w:uiPriority w:val="0"/>
    <w:pPr>
      <w:keepNext/>
      <w:widowControl/>
      <w:numPr>
        <w:ilvl w:val="0"/>
        <w:numId w:val="1"/>
      </w:numPr>
      <w:jc w:val="center"/>
      <w:outlineLvl w:val="0"/>
    </w:pPr>
    <w:rPr>
      <w:rFonts w:ascii="黑体" w:hAnsi="黑体" w:eastAsia="宋体"/>
      <w:b/>
      <w:kern w:val="0"/>
      <w:sz w:val="32"/>
      <w:szCs w:val="20"/>
    </w:rPr>
  </w:style>
  <w:style w:type="paragraph" w:styleId="4">
    <w:name w:val="heading 2"/>
    <w:basedOn w:val="1"/>
    <w:next w:val="1"/>
    <w:qFormat/>
    <w:uiPriority w:val="0"/>
    <w:pPr>
      <w:keepNext/>
      <w:keepLines/>
      <w:tabs>
        <w:tab w:val="left" w:pos="432"/>
      </w:tabs>
      <w:spacing w:before="260" w:beforeLines="0" w:after="260" w:afterLines="0" w:line="413" w:lineRule="auto"/>
      <w:jc w:val="center"/>
      <w:outlineLvl w:val="1"/>
    </w:pPr>
    <w:rPr>
      <w:rFonts w:ascii="Arial" w:hAnsi="Arial" w:eastAsia="黑体"/>
      <w:b/>
      <w:sz w:val="32"/>
    </w:rPr>
  </w:style>
  <w:style w:type="paragraph" w:styleId="5">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0" w:lineRule="atLeast"/>
    </w:pPr>
    <w:rPr>
      <w:rFonts w:ascii="Calibri" w:hAnsi="Calibri"/>
      <w:b/>
      <w:sz w:val="30"/>
      <w:szCs w:val="20"/>
    </w:rPr>
  </w:style>
  <w:style w:type="paragraph" w:styleId="7">
    <w:name w:val="table of authorities"/>
    <w:basedOn w:val="1"/>
    <w:next w:val="1"/>
    <w:autoRedefine/>
    <w:qFormat/>
    <w:uiPriority w:val="0"/>
    <w:pPr>
      <w:ind w:left="420" w:leftChars="200"/>
    </w:pPr>
  </w:style>
  <w:style w:type="paragraph" w:styleId="8">
    <w:name w:val="Normal Indent"/>
    <w:basedOn w:val="1"/>
    <w:autoRedefine/>
    <w:qFormat/>
    <w:uiPriority w:val="0"/>
    <w:pPr>
      <w:ind w:firstLine="420" w:firstLineChars="200"/>
    </w:pPr>
    <w:rPr>
      <w:rFonts w:ascii="Calibri" w:hAnsi="Calibri" w:eastAsia="宋体"/>
    </w:rPr>
  </w:style>
  <w:style w:type="paragraph" w:styleId="9">
    <w:name w:val="annotation text"/>
    <w:basedOn w:val="1"/>
    <w:autoRedefine/>
    <w:unhideWhenUsed/>
    <w:qFormat/>
    <w:uiPriority w:val="99"/>
    <w:pPr>
      <w:jc w:val="left"/>
    </w:pPr>
  </w:style>
  <w:style w:type="paragraph" w:styleId="10">
    <w:name w:val="Body Text Indent"/>
    <w:basedOn w:val="1"/>
    <w:next w:val="1"/>
    <w:autoRedefine/>
    <w:qFormat/>
    <w:uiPriority w:val="0"/>
    <w:pPr>
      <w:widowControl/>
      <w:overflowPunct w:val="0"/>
      <w:autoSpaceDE w:val="0"/>
      <w:autoSpaceDN w:val="0"/>
      <w:adjustRightInd w:val="0"/>
      <w:spacing w:line="360" w:lineRule="auto"/>
      <w:ind w:firstLine="540"/>
      <w:textAlignment w:val="baseline"/>
    </w:pPr>
    <w:rPr>
      <w:rFonts w:ascii="宋体" w:hAnsi="MS Sans Serif"/>
      <w:b/>
      <w:spacing w:val="12"/>
      <w:kern w:val="0"/>
      <w:sz w:val="24"/>
    </w:rPr>
  </w:style>
  <w:style w:type="paragraph" w:styleId="11">
    <w:name w:val="List 2"/>
    <w:basedOn w:val="1"/>
    <w:autoRedefine/>
    <w:qFormat/>
    <w:uiPriority w:val="0"/>
    <w:pPr>
      <w:ind w:left="100" w:leftChars="200" w:hanging="200" w:hangingChars="200"/>
    </w:pPr>
  </w:style>
  <w:style w:type="paragraph" w:styleId="12">
    <w:name w:val="Plain Text"/>
    <w:basedOn w:val="1"/>
    <w:autoRedefine/>
    <w:qFormat/>
    <w:uiPriority w:val="0"/>
    <w:rPr>
      <w:rFonts w:ascii="宋体" w:hAnsi="Courier New"/>
    </w:rPr>
  </w:style>
  <w:style w:type="paragraph" w:styleId="13">
    <w:name w:val="Date"/>
    <w:basedOn w:val="1"/>
    <w:next w:val="1"/>
    <w:autoRedefine/>
    <w:qFormat/>
    <w:uiPriority w:val="0"/>
    <w:pPr>
      <w:ind w:left="100" w:leftChars="2500"/>
    </w:pPr>
  </w:style>
  <w:style w:type="paragraph" w:styleId="14">
    <w:name w:val="footer"/>
    <w:basedOn w:val="1"/>
    <w:autoRedefine/>
    <w:qFormat/>
    <w:uiPriority w:val="0"/>
    <w:pPr>
      <w:tabs>
        <w:tab w:val="center" w:pos="4153"/>
        <w:tab w:val="right" w:pos="8306"/>
      </w:tabs>
      <w:snapToGrid w:val="0"/>
      <w:jc w:val="left"/>
    </w:pPr>
    <w:rPr>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ind w:right="90"/>
      <w:jc w:val="right"/>
    </w:pPr>
    <w:rPr>
      <w:sz w:val="18"/>
      <w:szCs w:val="18"/>
    </w:rPr>
  </w:style>
  <w:style w:type="paragraph" w:styleId="16">
    <w:name w:val="toc 1"/>
    <w:basedOn w:val="1"/>
    <w:next w:val="1"/>
    <w:autoRedefine/>
    <w:qFormat/>
    <w:uiPriority w:val="0"/>
  </w:style>
  <w:style w:type="paragraph" w:styleId="17">
    <w:name w:val="toc 2"/>
    <w:basedOn w:val="1"/>
    <w:next w:val="1"/>
    <w:autoRedefine/>
    <w:qFormat/>
    <w:uiPriority w:val="0"/>
    <w:pPr>
      <w:ind w:left="210"/>
      <w:jc w:val="left"/>
    </w:pPr>
    <w:rPr>
      <w:rFonts w:ascii="Times New Roman" w:hAnsi="Times New Roman" w:eastAsia="宋体" w:cs="Times New Roman"/>
      <w:smallCaps/>
      <w:sz w:val="20"/>
      <w:szCs w:val="20"/>
    </w:rPr>
  </w:style>
  <w:style w:type="paragraph" w:styleId="18">
    <w:name w:val="Body Text 2"/>
    <w:basedOn w:val="19"/>
    <w:autoRedefine/>
    <w:qFormat/>
    <w:uiPriority w:val="0"/>
    <w:pPr>
      <w:spacing w:after="120" w:afterLines="0" w:line="480" w:lineRule="auto"/>
    </w:pPr>
    <w:rPr>
      <w:szCs w:val="24"/>
    </w:rPr>
  </w:style>
  <w:style w:type="paragraph" w:customStyle="1" w:styleId="19">
    <w:name w:val="Normal_2"/>
    <w:next w:val="18"/>
    <w:autoRedefine/>
    <w:qFormat/>
    <w:uiPriority w:val="0"/>
    <w:pPr>
      <w:widowControl w:val="0"/>
      <w:jc w:val="both"/>
    </w:pPr>
    <w:rPr>
      <w:rFonts w:ascii="Calibri" w:hAnsi="Calibri" w:eastAsia="宋体" w:cs="Times New Roman"/>
      <w:kern w:val="2"/>
      <w:sz w:val="21"/>
      <w:szCs w:val="24"/>
    </w:rPr>
  </w:style>
  <w:style w:type="paragraph" w:styleId="20">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1">
    <w:name w:val="Title"/>
    <w:basedOn w:val="1"/>
    <w:next w:val="1"/>
    <w:autoRedefine/>
    <w:qFormat/>
    <w:uiPriority w:val="0"/>
    <w:pPr>
      <w:widowControl/>
      <w:spacing w:before="240" w:after="60"/>
      <w:jc w:val="center"/>
      <w:outlineLvl w:val="0"/>
    </w:pPr>
    <w:rPr>
      <w:rFonts w:ascii="Arial" w:hAnsi="Arial"/>
      <w:b/>
      <w:bCs/>
      <w:kern w:val="0"/>
      <w:sz w:val="44"/>
      <w:szCs w:val="32"/>
    </w:rPr>
  </w:style>
  <w:style w:type="paragraph" w:styleId="22">
    <w:name w:val="Body Text First Indent"/>
    <w:basedOn w:val="2"/>
    <w:autoRedefine/>
    <w:qFormat/>
    <w:uiPriority w:val="0"/>
    <w:pPr>
      <w:ind w:firstLine="420" w:firstLineChars="100"/>
    </w:pPr>
  </w:style>
  <w:style w:type="paragraph" w:styleId="23">
    <w:name w:val="Body Text First Indent 2"/>
    <w:basedOn w:val="10"/>
    <w:next w:val="1"/>
    <w:autoRedefine/>
    <w:qFormat/>
    <w:uiPriority w:val="0"/>
    <w:pPr>
      <w:ind w:firstLine="420" w:firstLineChars="200"/>
    </w:pPr>
  </w:style>
  <w:style w:type="table" w:styleId="25">
    <w:name w:val="Table Grid"/>
    <w:basedOn w:val="2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style>
  <w:style w:type="character" w:styleId="28">
    <w:name w:val="page number"/>
    <w:basedOn w:val="26"/>
    <w:autoRedefine/>
    <w:qFormat/>
    <w:uiPriority w:val="0"/>
    <w:rPr>
      <w:rFonts w:ascii="Calibri" w:hAnsi="Calibri" w:eastAsia="宋体" w:cs="Times New Roman"/>
    </w:rPr>
  </w:style>
  <w:style w:type="character" w:styleId="29">
    <w:name w:val="FollowedHyperlink"/>
    <w:basedOn w:val="26"/>
    <w:autoRedefine/>
    <w:qFormat/>
    <w:uiPriority w:val="0"/>
    <w:rPr>
      <w:color w:val="800080"/>
      <w:u w:val="none"/>
    </w:rPr>
  </w:style>
  <w:style w:type="character" w:styleId="30">
    <w:name w:val="Emphasis"/>
    <w:basedOn w:val="26"/>
    <w:autoRedefine/>
    <w:qFormat/>
    <w:uiPriority w:val="0"/>
  </w:style>
  <w:style w:type="character" w:styleId="31">
    <w:name w:val="HTML Definition"/>
    <w:basedOn w:val="26"/>
    <w:autoRedefine/>
    <w:qFormat/>
    <w:uiPriority w:val="0"/>
  </w:style>
  <w:style w:type="character" w:styleId="32">
    <w:name w:val="HTML Typewriter"/>
    <w:basedOn w:val="26"/>
    <w:autoRedefine/>
    <w:qFormat/>
    <w:uiPriority w:val="0"/>
    <w:rPr>
      <w:rFonts w:hint="default" w:ascii="monospace" w:hAnsi="monospace" w:eastAsia="monospace" w:cs="monospace"/>
      <w:sz w:val="20"/>
    </w:rPr>
  </w:style>
  <w:style w:type="character" w:styleId="33">
    <w:name w:val="HTML Acronym"/>
    <w:basedOn w:val="26"/>
    <w:autoRedefine/>
    <w:qFormat/>
    <w:uiPriority w:val="0"/>
  </w:style>
  <w:style w:type="character" w:styleId="34">
    <w:name w:val="HTML Variable"/>
    <w:basedOn w:val="26"/>
    <w:autoRedefine/>
    <w:qFormat/>
    <w:uiPriority w:val="0"/>
  </w:style>
  <w:style w:type="character" w:styleId="35">
    <w:name w:val="Hyperlink"/>
    <w:basedOn w:val="26"/>
    <w:autoRedefine/>
    <w:qFormat/>
    <w:uiPriority w:val="0"/>
    <w:rPr>
      <w:color w:val="0000FF"/>
      <w:u w:val="single"/>
    </w:rPr>
  </w:style>
  <w:style w:type="character" w:styleId="36">
    <w:name w:val="HTML Code"/>
    <w:basedOn w:val="26"/>
    <w:autoRedefine/>
    <w:qFormat/>
    <w:uiPriority w:val="0"/>
    <w:rPr>
      <w:rFonts w:ascii="monospace" w:hAnsi="monospace" w:eastAsia="monospace" w:cs="monospace"/>
      <w:sz w:val="20"/>
    </w:rPr>
  </w:style>
  <w:style w:type="character" w:styleId="37">
    <w:name w:val="HTML Cite"/>
    <w:basedOn w:val="26"/>
    <w:autoRedefine/>
    <w:qFormat/>
    <w:uiPriority w:val="0"/>
  </w:style>
  <w:style w:type="character" w:styleId="38">
    <w:name w:val="HTML Keyboard"/>
    <w:basedOn w:val="26"/>
    <w:autoRedefine/>
    <w:qFormat/>
    <w:uiPriority w:val="0"/>
    <w:rPr>
      <w:rFonts w:hint="default" w:ascii="monospace" w:hAnsi="monospace" w:eastAsia="monospace" w:cs="monospace"/>
      <w:sz w:val="20"/>
    </w:rPr>
  </w:style>
  <w:style w:type="character" w:styleId="39">
    <w:name w:val="HTML Sample"/>
    <w:basedOn w:val="26"/>
    <w:autoRedefine/>
    <w:qFormat/>
    <w:uiPriority w:val="0"/>
    <w:rPr>
      <w:rFonts w:hint="default" w:ascii="monospace" w:hAnsi="monospace" w:eastAsia="monospace" w:cs="monospace"/>
    </w:rPr>
  </w:style>
  <w:style w:type="paragraph" w:customStyle="1" w:styleId="40">
    <w:name w:val="列出段落1"/>
    <w:basedOn w:val="1"/>
    <w:autoRedefine/>
    <w:qFormat/>
    <w:uiPriority w:val="0"/>
    <w:pPr>
      <w:ind w:firstLine="420" w:firstLineChars="200"/>
    </w:pPr>
    <w:rPr>
      <w:rFonts w:ascii="Times New Roman" w:hAnsi="Times New Roman" w:eastAsia="宋体"/>
      <w:szCs w:val="24"/>
    </w:rPr>
  </w:style>
  <w:style w:type="paragraph" w:styleId="41">
    <w:name w:val="List Paragraph"/>
    <w:basedOn w:val="1"/>
    <w:autoRedefine/>
    <w:qFormat/>
    <w:uiPriority w:val="0"/>
    <w:pPr>
      <w:ind w:firstLine="420" w:firstLineChars="200"/>
    </w:pPr>
    <w:rPr>
      <w:rFonts w:ascii="Calibri" w:hAnsi="Calibri"/>
      <w:szCs w:val="22"/>
    </w:rPr>
  </w:style>
  <w:style w:type="character" w:customStyle="1" w:styleId="42">
    <w:name w:val="标题 1 Char"/>
    <w:link w:val="3"/>
    <w:autoRedefine/>
    <w:qFormat/>
    <w:uiPriority w:val="0"/>
    <w:rPr>
      <w:rFonts w:ascii="黑体" w:hAnsi="黑体" w:eastAsia="宋体"/>
      <w:b/>
      <w:kern w:val="0"/>
      <w:sz w:val="32"/>
      <w:szCs w:val="20"/>
    </w:rPr>
  </w:style>
  <w:style w:type="paragraph" w:customStyle="1" w:styleId="43">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44">
    <w:name w:val="样式"/>
    <w:autoRedefine/>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45">
    <w:name w:val="Body text|3"/>
    <w:basedOn w:val="1"/>
    <w:autoRedefine/>
    <w:qFormat/>
    <w:uiPriority w:val="0"/>
    <w:pPr>
      <w:spacing w:after="540"/>
      <w:jc w:val="center"/>
    </w:pPr>
    <w:rPr>
      <w:rFonts w:ascii="宋体" w:hAnsi="宋体" w:cs="宋体"/>
      <w:sz w:val="34"/>
      <w:szCs w:val="34"/>
      <w:lang w:val="zh-TW" w:eastAsia="zh-TW" w:bidi="zh-TW"/>
    </w:rPr>
  </w:style>
  <w:style w:type="paragraph" w:customStyle="1" w:styleId="46">
    <w:name w:val="Body text|1"/>
    <w:basedOn w:val="1"/>
    <w:autoRedefine/>
    <w:qFormat/>
    <w:uiPriority w:val="0"/>
    <w:pPr>
      <w:spacing w:line="372" w:lineRule="auto"/>
      <w:ind w:firstLine="400"/>
    </w:pPr>
    <w:rPr>
      <w:rFonts w:ascii="宋体" w:hAnsi="宋体" w:cs="宋体"/>
      <w:sz w:val="30"/>
      <w:szCs w:val="30"/>
      <w:lang w:val="zh-TW" w:eastAsia="zh-TW" w:bidi="zh-TW"/>
    </w:rPr>
  </w:style>
  <w:style w:type="paragraph" w:customStyle="1" w:styleId="47">
    <w:name w:val="Body text|2"/>
    <w:basedOn w:val="1"/>
    <w:autoRedefine/>
    <w:qFormat/>
    <w:uiPriority w:val="0"/>
    <w:pPr>
      <w:spacing w:after="420"/>
      <w:ind w:firstLine="140"/>
    </w:pPr>
    <w:rPr>
      <w:rFonts w:ascii="宋体" w:hAnsi="宋体" w:cs="宋体"/>
      <w:sz w:val="17"/>
      <w:szCs w:val="17"/>
      <w:lang w:val="zh-TW" w:eastAsia="zh-TW" w:bidi="zh-TW"/>
    </w:rPr>
  </w:style>
  <w:style w:type="table" w:customStyle="1" w:styleId="4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65</Pages>
  <Words>36579</Words>
  <Characters>38352</Characters>
  <Lines>0</Lines>
  <Paragraphs>0</Paragraphs>
  <TotalTime>23</TotalTime>
  <ScaleCrop>false</ScaleCrop>
  <LinksUpToDate>false</LinksUpToDate>
  <CharactersWithSpaces>40772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2023-09-05T01:51:00Z</dcterms:created>
  <dc:creator> 夹心饼干</dc:creator>
  <cp:lastModifiedBy>任静怡</cp:lastModifiedBy>
  <cp:lastPrinted>2024-04-12T01:16:00Z</cp:lastPrinted>
  <dcterms:modified xsi:type="dcterms:W3CDTF">2024-09-14T08:18:09Z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AE348D4067714990852549EF7FBAEBD2_13</vt:lpwstr>
  </property>
</Properties>
</file>