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70CA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val="0"/>
          <w:color w:val="auto"/>
          <w:spacing w:val="0"/>
          <w:sz w:val="72"/>
          <w:szCs w:val="200"/>
          <w:highlight w:val="none"/>
          <w:lang w:val="en-US" w:eastAsia="zh-CN"/>
        </w:rPr>
      </w:pPr>
    </w:p>
    <w:p w14:paraId="51E76EA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96"/>
          <w:szCs w:val="96"/>
          <w:highlight w:val="none"/>
          <w:lang w:val="en-US" w:eastAsia="zh-CN"/>
        </w:rPr>
      </w:pPr>
      <w:r>
        <w:rPr>
          <w:rFonts w:hint="eastAsia" w:ascii="宋体" w:hAnsi="宋体" w:eastAsia="宋体" w:cs="宋体"/>
          <w:b/>
          <w:bCs w:val="0"/>
          <w:color w:val="auto"/>
          <w:spacing w:val="0"/>
          <w:sz w:val="72"/>
          <w:szCs w:val="200"/>
          <w:highlight w:val="none"/>
          <w:lang w:val="en-US" w:eastAsia="zh-CN"/>
        </w:rPr>
        <w:t>吉林油田供应小学西教学楼装修改造工程</w:t>
      </w:r>
    </w:p>
    <w:p w14:paraId="42CF94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DF540B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226B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A0A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8F477B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2EB5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9"/>
          <w:szCs w:val="79"/>
          <w:highlight w:val="none"/>
        </w:rPr>
      </w:pPr>
      <w:r>
        <w:rPr>
          <w:rFonts w:hint="eastAsia" w:ascii="宋体" w:hAnsi="宋体" w:eastAsia="宋体" w:cs="宋体"/>
          <w:b/>
          <w:bCs/>
          <w:color w:val="auto"/>
          <w:spacing w:val="0"/>
          <w:sz w:val="79"/>
          <w:szCs w:val="79"/>
          <w:highlight w:val="none"/>
        </w:rPr>
        <w:t>竞争性磋商文件</w:t>
      </w:r>
    </w:p>
    <w:p w14:paraId="0C9AFB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28"/>
          <w:szCs w:val="28"/>
          <w:highlight w:val="none"/>
        </w:rPr>
      </w:pPr>
    </w:p>
    <w:p w14:paraId="592CC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40"/>
          <w:szCs w:val="40"/>
          <w:highlight w:val="none"/>
          <w:lang w:val="en-US" w:eastAsia="zh-CN"/>
        </w:rPr>
      </w:pPr>
      <w:r>
        <w:rPr>
          <w:rFonts w:hint="eastAsia" w:ascii="宋体" w:hAnsi="宋体" w:eastAsia="宋体" w:cs="宋体"/>
          <w:b/>
          <w:bCs/>
          <w:color w:val="auto"/>
          <w:spacing w:val="0"/>
          <w:sz w:val="40"/>
          <w:szCs w:val="40"/>
          <w:highlight w:val="none"/>
        </w:rPr>
        <w:t>项目编号:CSZBZX-2024-1</w:t>
      </w:r>
      <w:r>
        <w:rPr>
          <w:rFonts w:hint="eastAsia" w:ascii="宋体" w:hAnsi="宋体" w:eastAsia="宋体" w:cs="宋体"/>
          <w:b/>
          <w:bCs/>
          <w:color w:val="auto"/>
          <w:spacing w:val="0"/>
          <w:sz w:val="40"/>
          <w:szCs w:val="40"/>
          <w:highlight w:val="none"/>
          <w:lang w:val="en-US" w:eastAsia="zh-CN"/>
        </w:rPr>
        <w:t>4</w:t>
      </w:r>
    </w:p>
    <w:p w14:paraId="5CC38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0BA4BC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AA52FBC">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3DC300C1">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2A85627E">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1543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lang w:eastAsia="zh-CN"/>
        </w:rPr>
      </w:pPr>
      <w:r>
        <w:rPr>
          <w:rFonts w:hint="eastAsia" w:ascii="宋体" w:hAnsi="宋体" w:eastAsia="宋体" w:cs="宋体"/>
          <w:b/>
          <w:bCs/>
          <w:color w:val="auto"/>
          <w:spacing w:val="0"/>
          <w:sz w:val="36"/>
          <w:szCs w:val="36"/>
          <w:highlight w:val="none"/>
        </w:rPr>
        <w:t>采购人：</w:t>
      </w:r>
      <w:r>
        <w:rPr>
          <w:rFonts w:hint="eastAsia" w:ascii="宋体" w:hAnsi="宋体" w:eastAsia="宋体" w:cs="宋体"/>
          <w:b/>
          <w:bCs/>
          <w:color w:val="auto"/>
          <w:spacing w:val="0"/>
          <w:sz w:val="36"/>
          <w:szCs w:val="36"/>
          <w:highlight w:val="none"/>
          <w:lang w:eastAsia="zh-CN"/>
        </w:rPr>
        <w:t>吉林油田供应小学</w:t>
      </w:r>
    </w:p>
    <w:p w14:paraId="350D8E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rPr>
      </w:pPr>
      <w:r>
        <w:rPr>
          <w:rFonts w:hint="eastAsia" w:ascii="宋体" w:hAnsi="宋体" w:eastAsia="宋体" w:cs="宋体"/>
          <w:b/>
          <w:bCs/>
          <w:color w:val="auto"/>
          <w:spacing w:val="0"/>
          <w:sz w:val="36"/>
          <w:szCs w:val="36"/>
          <w:highlight w:val="none"/>
        </w:rPr>
        <w:t>采购代理机构</w:t>
      </w:r>
      <w:r>
        <w:rPr>
          <w:rFonts w:hint="eastAsia" w:ascii="宋体" w:hAnsi="宋体" w:eastAsia="宋体" w:cs="宋体"/>
          <w:b/>
          <w:bCs/>
          <w:color w:val="auto"/>
          <w:spacing w:val="0"/>
          <w:sz w:val="36"/>
          <w:szCs w:val="36"/>
          <w:highlight w:val="none"/>
          <w:lang w:eastAsia="zh-CN"/>
        </w:rPr>
        <w:t>：</w:t>
      </w:r>
      <w:r>
        <w:rPr>
          <w:rFonts w:hint="eastAsia" w:ascii="宋体" w:hAnsi="宋体" w:eastAsia="宋体" w:cs="宋体"/>
          <w:b/>
          <w:bCs/>
          <w:color w:val="auto"/>
          <w:spacing w:val="0"/>
          <w:sz w:val="36"/>
          <w:szCs w:val="36"/>
          <w:highlight w:val="none"/>
          <w:lang w:val="zh-CN"/>
        </w:rPr>
        <w:t>吉林省城晟招标咨询有限责任公司</w:t>
      </w:r>
    </w:p>
    <w:p w14:paraId="763109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pacing w:val="0"/>
        </w:rPr>
      </w:pPr>
      <w:r>
        <w:rPr>
          <w:rFonts w:hint="eastAsia" w:ascii="宋体" w:hAnsi="宋体" w:eastAsia="宋体" w:cs="宋体"/>
          <w:b/>
          <w:bCs/>
          <w:color w:val="auto"/>
          <w:spacing w:val="0"/>
          <w:sz w:val="36"/>
          <w:szCs w:val="36"/>
          <w:highlight w:val="none"/>
        </w:rPr>
        <w:t>二〇二四年</w:t>
      </w:r>
      <w:r>
        <w:rPr>
          <w:rFonts w:hint="eastAsia" w:ascii="宋体" w:hAnsi="宋体" w:eastAsia="宋体" w:cs="宋体"/>
          <w:b/>
          <w:bCs/>
          <w:color w:val="auto"/>
          <w:spacing w:val="0"/>
          <w:sz w:val="36"/>
          <w:szCs w:val="36"/>
          <w:highlight w:val="none"/>
          <w:lang w:val="en-US" w:eastAsia="zh-CN"/>
        </w:rPr>
        <w:t>十二</w:t>
      </w:r>
      <w:r>
        <w:rPr>
          <w:rFonts w:hint="eastAsia" w:ascii="宋体" w:hAnsi="宋体" w:eastAsia="宋体" w:cs="宋体"/>
          <w:b/>
          <w:bCs/>
          <w:color w:val="auto"/>
          <w:spacing w:val="0"/>
          <w:sz w:val="36"/>
          <w:szCs w:val="36"/>
          <w:highlight w:val="none"/>
        </w:rPr>
        <w:t>月</w:t>
      </w:r>
    </w:p>
    <w:p w14:paraId="6A7D9B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1"/>
          <w:szCs w:val="31"/>
          <w:highlight w:val="none"/>
        </w:rPr>
        <w:sectPr>
          <w:pgSz w:w="11907" w:h="16840"/>
          <w:pgMar w:top="1440" w:right="1080" w:bottom="1440" w:left="1080" w:header="0" w:footer="0" w:gutter="0"/>
          <w:cols w:space="720" w:num="1"/>
        </w:sectPr>
      </w:pPr>
    </w:p>
    <w:p w14:paraId="59D2A0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0" w:name="_Toc12223"/>
      <w:r>
        <w:rPr>
          <w:rFonts w:hint="eastAsia" w:ascii="宋体" w:hAnsi="宋体" w:eastAsia="宋体" w:cs="宋体"/>
          <w:b/>
          <w:bCs/>
          <w:color w:val="auto"/>
          <w:spacing w:val="0"/>
          <w:sz w:val="32"/>
          <w:szCs w:val="32"/>
          <w:highlight w:val="none"/>
        </w:rPr>
        <w:t>目</w:t>
      </w:r>
      <w:r>
        <w:rPr>
          <w:rFonts w:hint="eastAsia" w:ascii="宋体" w:hAnsi="宋体" w:eastAsia="宋体" w:cs="宋体"/>
          <w:color w:val="auto"/>
          <w:spacing w:val="0"/>
          <w:sz w:val="32"/>
          <w:szCs w:val="32"/>
          <w:highlight w:val="none"/>
        </w:rPr>
        <w:t xml:space="preserve">  </w:t>
      </w:r>
      <w:r>
        <w:rPr>
          <w:rFonts w:hint="eastAsia" w:ascii="宋体" w:hAnsi="宋体" w:eastAsia="宋体" w:cs="宋体"/>
          <w:b/>
          <w:bCs/>
          <w:color w:val="auto"/>
          <w:spacing w:val="0"/>
          <w:sz w:val="32"/>
          <w:szCs w:val="32"/>
          <w:highlight w:val="none"/>
        </w:rPr>
        <w:t>录</w:t>
      </w:r>
      <w:bookmarkEnd w:id="0"/>
    </w:p>
    <w:sdt>
      <w:sdtPr>
        <w:rPr>
          <w:rFonts w:hint="eastAsia" w:ascii="宋体" w:hAnsi="宋体" w:eastAsia="宋体" w:cs="宋体"/>
          <w:snapToGrid w:val="0"/>
          <w:color w:val="auto"/>
          <w:spacing w:val="0"/>
          <w:kern w:val="0"/>
          <w:sz w:val="21"/>
          <w:szCs w:val="21"/>
          <w:highlight w:val="none"/>
          <w:lang w:val="en-US" w:eastAsia="en-US" w:bidi="ar-SA"/>
        </w:rPr>
        <w:id w:val="147458414"/>
        <w15:color w:val="DBDBDB"/>
        <w:docPartObj>
          <w:docPartGallery w:val="Table of Contents"/>
          <w:docPartUnique/>
        </w:docPartObj>
      </w:sdtPr>
      <w:sdtEndPr>
        <w:rPr>
          <w:rFonts w:hint="eastAsia" w:ascii="宋体" w:hAnsi="宋体" w:eastAsia="宋体" w:cs="宋体"/>
          <w:bCs/>
          <w:snapToGrid w:val="0"/>
          <w:color w:val="auto"/>
          <w:spacing w:val="0"/>
          <w:kern w:val="0"/>
          <w:sz w:val="21"/>
          <w:szCs w:val="31"/>
          <w:highlight w:val="none"/>
          <w:lang w:val="en-US" w:eastAsia="en-US" w:bidi="ar-SA"/>
        </w:rPr>
      </w:sdtEndPr>
      <w:sdtContent>
        <w:p w14:paraId="7A7F6D7C">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r>
            <w:rPr>
              <w:rFonts w:hint="eastAsia" w:ascii="宋体" w:hAnsi="宋体" w:eastAsia="宋体" w:cs="宋体"/>
              <w:b/>
              <w:bCs/>
              <w:color w:val="auto"/>
              <w:spacing w:val="0"/>
              <w:sz w:val="31"/>
              <w:szCs w:val="31"/>
              <w:highlight w:val="none"/>
            </w:rPr>
            <w:fldChar w:fldCharType="begin"/>
          </w:r>
          <w:r>
            <w:rPr>
              <w:rFonts w:hint="eastAsia" w:ascii="宋体" w:hAnsi="宋体" w:eastAsia="宋体" w:cs="宋体"/>
              <w:b/>
              <w:bCs/>
              <w:color w:val="auto"/>
              <w:spacing w:val="0"/>
              <w:sz w:val="31"/>
              <w:szCs w:val="31"/>
              <w:highlight w:val="none"/>
            </w:rPr>
            <w:instrText xml:space="preserve">TOC \o "1-3" \h \u </w:instrText>
          </w:r>
          <w:r>
            <w:rPr>
              <w:rFonts w:hint="eastAsia" w:ascii="宋体" w:hAnsi="宋体" w:eastAsia="宋体" w:cs="宋体"/>
              <w:b/>
              <w:bCs/>
              <w:color w:val="auto"/>
              <w:spacing w:val="0"/>
              <w:sz w:val="31"/>
              <w:szCs w:val="31"/>
              <w:highlight w:val="none"/>
            </w:rPr>
            <w:fldChar w:fldCharType="separate"/>
          </w:r>
        </w:p>
        <w:p w14:paraId="6DF5A8A4">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rPr>
          </w:pP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HYPERLINK \l _Toc653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 xml:space="preserve">第一章 </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rPr>
            <w:t>竞争性磋商公告</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PAGEREF _Toc653 \h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1</w:t>
          </w:r>
          <w:r>
            <w:rPr>
              <w:rFonts w:hint="eastAsia" w:ascii="宋体" w:hAnsi="宋体" w:eastAsia="宋体" w:cs="宋体"/>
              <w:b/>
              <w:bCs w:val="0"/>
              <w:color w:val="auto"/>
              <w:spacing w:val="0"/>
              <w:sz w:val="28"/>
              <w:szCs w:val="28"/>
              <w:highlight w:val="none"/>
            </w:rPr>
            <w:fldChar w:fldCharType="end"/>
          </w:r>
          <w:r>
            <w:rPr>
              <w:rFonts w:hint="eastAsia" w:ascii="宋体" w:hAnsi="宋体" w:eastAsia="宋体" w:cs="宋体"/>
              <w:b/>
              <w:bCs w:val="0"/>
              <w:color w:val="auto"/>
              <w:spacing w:val="0"/>
              <w:sz w:val="28"/>
              <w:szCs w:val="28"/>
              <w:highlight w:val="none"/>
            </w:rPr>
            <w:fldChar w:fldCharType="end"/>
          </w:r>
        </w:p>
        <w:p w14:paraId="7135AF98">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rPr>
          </w:pP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HYPERLINK \l _Toc12538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 xml:space="preserve">第二章 </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rPr>
            <w:t>供应商须知</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lang w:val="en-US" w:eastAsia="zh-CN"/>
            </w:rPr>
            <w:t>6</w:t>
          </w:r>
          <w:r>
            <w:rPr>
              <w:rFonts w:hint="eastAsia" w:ascii="宋体" w:hAnsi="宋体" w:eastAsia="宋体" w:cs="宋体"/>
              <w:b/>
              <w:bCs w:val="0"/>
              <w:color w:val="auto"/>
              <w:spacing w:val="0"/>
              <w:sz w:val="28"/>
              <w:szCs w:val="28"/>
              <w:highlight w:val="none"/>
            </w:rPr>
            <w:fldChar w:fldCharType="end"/>
          </w:r>
        </w:p>
        <w:p w14:paraId="16978A8A">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eastAsia="zh-CN"/>
            </w:rPr>
            <w:t>第三章</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lang w:eastAsia="zh-CN"/>
            </w:rPr>
            <w:t>合同条款</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lang w:val="en-US" w:eastAsia="zh-CN"/>
            </w:rPr>
            <w:t>28</w:t>
          </w:r>
        </w:p>
        <w:p w14:paraId="38B83D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第四章  技术标准和要求...........................................29</w:t>
          </w:r>
        </w:p>
        <w:p w14:paraId="411E16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第五章  工程量清单</w:t>
          </w:r>
          <w:r>
            <w:rPr>
              <w:rFonts w:hint="eastAsia" w:ascii="宋体" w:hAnsi="宋体" w:eastAsia="宋体" w:cs="宋体"/>
              <w:b/>
              <w:bCs w:val="0"/>
              <w:color w:val="auto"/>
              <w:spacing w:val="0"/>
              <w:sz w:val="28"/>
              <w:szCs w:val="28"/>
              <w:highlight w:val="none"/>
              <w:lang w:val="en-US" w:eastAsia="zh-CN"/>
            </w:rPr>
            <w:t>...............................................30</w:t>
          </w:r>
        </w:p>
        <w:p w14:paraId="2C9A6D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第六章  图纸</w:t>
          </w:r>
          <w:r>
            <w:rPr>
              <w:rFonts w:hint="eastAsia" w:ascii="宋体" w:hAnsi="宋体" w:eastAsia="宋体" w:cs="宋体"/>
              <w:b/>
              <w:bCs w:val="0"/>
              <w:color w:val="auto"/>
              <w:spacing w:val="0"/>
              <w:sz w:val="28"/>
              <w:szCs w:val="28"/>
              <w:highlight w:val="none"/>
              <w:lang w:val="en-US" w:eastAsia="zh-CN"/>
            </w:rPr>
            <w:t>.....................................................31</w:t>
          </w:r>
        </w:p>
        <w:p w14:paraId="32C509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 xml:space="preserve">第七章  </w:t>
          </w:r>
          <w:r>
            <w:rPr>
              <w:rFonts w:hint="eastAsia" w:ascii="宋体" w:hAnsi="宋体" w:eastAsia="宋体" w:cs="宋体"/>
              <w:b/>
              <w:bCs w:val="0"/>
              <w:color w:val="auto"/>
              <w:spacing w:val="0"/>
              <w:sz w:val="28"/>
              <w:szCs w:val="28"/>
              <w:highlight w:val="none"/>
              <w:lang w:val="en-US" w:eastAsia="zh-CN"/>
            </w:rPr>
            <w:t>响应文件格式.............................................32</w:t>
          </w:r>
        </w:p>
        <w:p w14:paraId="759512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 xml:space="preserve">第八章  </w:t>
          </w:r>
          <w:r>
            <w:rPr>
              <w:rFonts w:hint="eastAsia" w:ascii="宋体" w:hAnsi="宋体" w:eastAsia="宋体" w:cs="宋体"/>
              <w:b/>
              <w:bCs w:val="0"/>
              <w:color w:val="auto"/>
              <w:spacing w:val="0"/>
              <w:sz w:val="28"/>
              <w:szCs w:val="28"/>
              <w:highlight w:val="none"/>
              <w:lang w:val="en-US" w:eastAsia="zh-CN"/>
            </w:rPr>
            <w:t>竞争性磋商办法...........................................66</w:t>
          </w:r>
        </w:p>
        <w:p w14:paraId="325647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color w:val="auto"/>
              <w:spacing w:val="0"/>
              <w:sz w:val="28"/>
              <w:szCs w:val="28"/>
              <w:highlight w:val="none"/>
              <w:lang w:val="en-US" w:eastAsia="zh-CN"/>
            </w:rPr>
          </w:pPr>
        </w:p>
        <w:p w14:paraId="39CF5C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bCs/>
              <w:snapToGrid w:val="0"/>
              <w:color w:val="auto"/>
              <w:spacing w:val="0"/>
              <w:kern w:val="0"/>
              <w:sz w:val="21"/>
              <w:szCs w:val="31"/>
              <w:highlight w:val="none"/>
              <w:lang w:val="en-US" w:eastAsia="en-US" w:bidi="ar-SA"/>
            </w:rPr>
            <w:sectPr>
              <w:footerReference r:id="rId5" w:type="default"/>
              <w:pgSz w:w="11906" w:h="16839"/>
              <w:pgMar w:top="1440" w:right="1080" w:bottom="1440" w:left="1080" w:header="0" w:footer="994" w:gutter="0"/>
              <w:cols w:space="720" w:num="1"/>
            </w:sectPr>
          </w:pPr>
          <w:r>
            <w:rPr>
              <w:rFonts w:hint="eastAsia" w:ascii="宋体" w:hAnsi="宋体" w:eastAsia="宋体" w:cs="宋体"/>
              <w:bCs/>
              <w:color w:val="auto"/>
              <w:spacing w:val="0"/>
              <w:szCs w:val="31"/>
              <w:highlight w:val="none"/>
            </w:rPr>
            <w:fldChar w:fldCharType="end"/>
          </w:r>
        </w:p>
      </w:sdtContent>
    </w:sdt>
    <w:p w14:paraId="08521D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1" w:name="_Toc653"/>
      <w:r>
        <w:rPr>
          <w:rFonts w:hint="eastAsia" w:ascii="宋体" w:hAnsi="宋体" w:eastAsia="宋体" w:cs="宋体"/>
          <w:b/>
          <w:bCs/>
          <w:color w:val="auto"/>
          <w:spacing w:val="0"/>
          <w:sz w:val="32"/>
          <w:szCs w:val="32"/>
          <w:highlight w:val="none"/>
        </w:rPr>
        <w:t>第一章</w:t>
      </w:r>
      <w:r>
        <w:rPr>
          <w:rFonts w:hint="eastAsia" w:ascii="宋体" w:hAnsi="宋体" w:eastAsia="宋体" w:cs="宋体"/>
          <w:color w:val="auto"/>
          <w:spacing w:val="0"/>
          <w:sz w:val="32"/>
          <w:szCs w:val="32"/>
          <w:highlight w:val="none"/>
        </w:rPr>
        <w:t xml:space="preserve"> </w:t>
      </w:r>
      <w:r>
        <w:rPr>
          <w:rFonts w:hint="eastAsia" w:ascii="宋体" w:hAnsi="宋体" w:eastAsia="宋体" w:cs="宋体"/>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竞争性磋商公告</w:t>
      </w:r>
      <w:bookmarkEnd w:id="1"/>
    </w:p>
    <w:tbl>
      <w:tblPr>
        <w:tblStyle w:val="20"/>
        <w:tblW w:w="984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40"/>
      </w:tblGrid>
      <w:tr w14:paraId="1543FD5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67" w:hRule="atLeast"/>
          <w:jc w:val="center"/>
        </w:trPr>
        <w:tc>
          <w:tcPr>
            <w:tcW w:w="9840" w:type="dxa"/>
            <w:vAlign w:val="center"/>
          </w:tcPr>
          <w:p w14:paraId="3F5EAB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项目概况</w:t>
            </w:r>
          </w:p>
          <w:p w14:paraId="47B4060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lang w:val="en-US" w:eastAsia="zh-CN"/>
              </w:rPr>
              <w:t>吉林油田供应小学西教学楼装修改造工程</w:t>
            </w:r>
            <w:r>
              <w:rPr>
                <w:rFonts w:hint="eastAsia" w:ascii="宋体" w:hAnsi="宋体" w:eastAsia="宋体" w:cs="宋体"/>
                <w:color w:val="auto"/>
                <w:spacing w:val="0"/>
                <w:sz w:val="24"/>
                <w:szCs w:val="24"/>
                <w:highlight w:val="none"/>
              </w:rPr>
              <w:t>的潜在</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应在“政采云”平台（http：</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www.zcygov.cn）获取</w:t>
            </w:r>
            <w:r>
              <w:rPr>
                <w:rFonts w:hint="eastAsia" w:ascii="宋体" w:hAnsi="宋体" w:eastAsia="宋体" w:cs="宋体"/>
                <w:color w:val="auto"/>
                <w:spacing w:val="0"/>
                <w:sz w:val="24"/>
                <w:szCs w:val="24"/>
                <w:highlight w:val="none"/>
                <w:lang w:eastAsia="zh-CN"/>
              </w:rPr>
              <w:t>竞争性磋商</w:t>
            </w:r>
            <w:r>
              <w:rPr>
                <w:rFonts w:hint="eastAsia" w:ascii="宋体" w:hAnsi="宋体" w:eastAsia="宋体" w:cs="宋体"/>
                <w:color w:val="auto"/>
                <w:spacing w:val="0"/>
                <w:sz w:val="24"/>
                <w:szCs w:val="24"/>
                <w:highlight w:val="none"/>
              </w:rPr>
              <w:t>文件，并于</w:t>
            </w:r>
            <w:r>
              <w:rPr>
                <w:rFonts w:hint="eastAsia" w:ascii="宋体" w:hAnsi="宋体" w:eastAsia="宋体" w:cs="宋体"/>
                <w:color w:val="auto"/>
                <w:spacing w:val="0"/>
                <w:sz w:val="24"/>
                <w:szCs w:val="24"/>
                <w:highlight w:val="none"/>
                <w:lang w:eastAsia="zh-CN"/>
              </w:rPr>
              <w:t>2025年01月14日</w:t>
            </w:r>
            <w:r>
              <w:rPr>
                <w:rFonts w:hint="eastAsia" w:ascii="宋体" w:hAnsi="宋体" w:eastAsia="宋体" w:cs="宋体"/>
                <w:color w:val="auto"/>
                <w:spacing w:val="0"/>
                <w:sz w:val="24"/>
                <w:szCs w:val="24"/>
                <w:highlight w:val="none"/>
                <w:lang w:val="en-US" w:eastAsia="zh-CN"/>
              </w:rPr>
              <w:t>09时00分</w:t>
            </w:r>
            <w:r>
              <w:rPr>
                <w:rFonts w:hint="eastAsia" w:ascii="宋体" w:hAnsi="宋体" w:eastAsia="宋体" w:cs="宋体"/>
                <w:color w:val="auto"/>
                <w:spacing w:val="0"/>
                <w:sz w:val="24"/>
                <w:szCs w:val="24"/>
                <w:highlight w:val="none"/>
              </w:rPr>
              <w:t>（北京时间）前在“政采云”平台提交电子</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w:t>
            </w:r>
          </w:p>
        </w:tc>
      </w:tr>
    </w:tbl>
    <w:p w14:paraId="5DA388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2" w:name="_Toc20530"/>
      <w:r>
        <w:rPr>
          <w:rFonts w:hint="eastAsia" w:ascii="宋体" w:hAnsi="宋体" w:eastAsia="宋体" w:cs="宋体"/>
          <w:b/>
          <w:bCs/>
          <w:color w:val="auto"/>
          <w:spacing w:val="0"/>
          <w:position w:val="13"/>
          <w:sz w:val="24"/>
          <w:szCs w:val="24"/>
          <w:highlight w:val="none"/>
        </w:rPr>
        <w:t>一、项目基本情况</w:t>
      </w:r>
      <w:bookmarkEnd w:id="2"/>
    </w:p>
    <w:p w14:paraId="275252C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rPr>
        <w:t>1.项目编号：CSZBZX-2024-14</w:t>
      </w:r>
    </w:p>
    <w:p w14:paraId="587C566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2.采购计划编号：</w:t>
      </w:r>
      <w:r>
        <w:rPr>
          <w:rFonts w:hint="eastAsia" w:ascii="宋体" w:hAnsi="宋体" w:eastAsia="宋体" w:cs="宋体"/>
          <w:color w:val="auto"/>
          <w:spacing w:val="0"/>
          <w:position w:val="13"/>
          <w:sz w:val="24"/>
          <w:szCs w:val="24"/>
          <w:highlight w:val="none"/>
          <w:lang w:eastAsia="zh-CN"/>
        </w:rPr>
        <w:t>采购计划-[2024]-00188号</w:t>
      </w:r>
    </w:p>
    <w:p w14:paraId="2A7FF6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3"/>
          <w:sz w:val="24"/>
          <w:szCs w:val="24"/>
          <w:highlight w:val="none"/>
          <w:lang w:val="en-US" w:eastAsia="zh-CN"/>
        </w:rPr>
        <w:t>3</w:t>
      </w:r>
      <w:r>
        <w:rPr>
          <w:rFonts w:hint="eastAsia" w:ascii="宋体" w:hAnsi="宋体" w:eastAsia="宋体" w:cs="宋体"/>
          <w:color w:val="auto"/>
          <w:spacing w:val="0"/>
          <w:position w:val="13"/>
          <w:sz w:val="24"/>
          <w:szCs w:val="24"/>
          <w:highlight w:val="none"/>
        </w:rPr>
        <w:t>.项目名称：</w:t>
      </w:r>
      <w:r>
        <w:rPr>
          <w:rFonts w:hint="eastAsia" w:ascii="宋体" w:hAnsi="宋体" w:eastAsia="宋体" w:cs="宋体"/>
          <w:color w:val="auto"/>
          <w:spacing w:val="0"/>
          <w:position w:val="13"/>
          <w:sz w:val="24"/>
          <w:szCs w:val="24"/>
          <w:highlight w:val="none"/>
          <w:lang w:val="en-US" w:eastAsia="zh-CN"/>
        </w:rPr>
        <w:t>吉林油田供应小学西教学楼装修改造工程</w:t>
      </w:r>
      <w:r>
        <w:rPr>
          <w:rFonts w:hint="eastAsia" w:ascii="宋体" w:hAnsi="宋体" w:eastAsia="宋体" w:cs="宋体"/>
          <w:color w:val="auto"/>
          <w:spacing w:val="0"/>
          <w:position w:val="13"/>
          <w:sz w:val="24"/>
          <w:szCs w:val="24"/>
          <w:highlight w:val="none"/>
        </w:rPr>
        <w:t>。</w:t>
      </w:r>
    </w:p>
    <w:p w14:paraId="2611172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4</w:t>
      </w:r>
      <w:r>
        <w:rPr>
          <w:rFonts w:hint="eastAsia" w:ascii="宋体" w:hAnsi="宋体" w:eastAsia="宋体" w:cs="宋体"/>
          <w:color w:val="auto"/>
          <w:spacing w:val="0"/>
          <w:position w:val="13"/>
          <w:sz w:val="24"/>
          <w:szCs w:val="24"/>
          <w:highlight w:val="none"/>
        </w:rPr>
        <w:t>.采购方式：□竞争性谈判</w:t>
      </w:r>
      <w:r>
        <w:rPr>
          <w:rFonts w:hint="eastAsia" w:ascii="宋体" w:hAnsi="宋体" w:eastAsia="宋体" w:cs="宋体"/>
          <w:color w:val="auto"/>
          <w:spacing w:val="0"/>
          <w:position w:val="13"/>
          <w:sz w:val="24"/>
          <w:szCs w:val="24"/>
          <w:highlight w:val="none"/>
          <w:lang w:val="en-US" w:eastAsia="zh-CN"/>
        </w:rPr>
        <w:t xml:space="preserve"> </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竞争性磋商</w:t>
      </w:r>
      <w:r>
        <w:rPr>
          <w:rFonts w:hint="eastAsia" w:ascii="宋体" w:hAnsi="宋体" w:eastAsia="宋体" w:cs="宋体"/>
          <w:color w:val="auto"/>
          <w:spacing w:val="0"/>
          <w:position w:val="13"/>
          <w:sz w:val="24"/>
          <w:szCs w:val="24"/>
          <w:highlight w:val="none"/>
          <w:lang w:val="en-US" w:eastAsia="zh-CN"/>
        </w:rPr>
        <w:t xml:space="preserve"> </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询价</w:t>
      </w:r>
    </w:p>
    <w:p w14:paraId="2C965AE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5.</w:t>
      </w:r>
      <w:r>
        <w:rPr>
          <w:rFonts w:hint="eastAsia" w:ascii="宋体" w:hAnsi="宋体" w:eastAsia="宋体" w:cs="宋体"/>
          <w:color w:val="auto"/>
          <w:spacing w:val="0"/>
          <w:position w:val="13"/>
          <w:sz w:val="24"/>
          <w:szCs w:val="24"/>
          <w:highlight w:val="none"/>
        </w:rPr>
        <w:t>预算金额：</w:t>
      </w:r>
      <w:r>
        <w:rPr>
          <w:rFonts w:hint="eastAsia" w:ascii="宋体" w:hAnsi="宋体" w:eastAsia="宋体" w:cs="宋体"/>
          <w:color w:val="auto"/>
          <w:spacing w:val="0"/>
          <w:position w:val="13"/>
          <w:sz w:val="24"/>
          <w:szCs w:val="24"/>
          <w:highlight w:val="none"/>
          <w:lang w:val="en-US" w:eastAsia="zh-CN"/>
        </w:rPr>
        <w:t>1256998.47</w:t>
      </w:r>
      <w:r>
        <w:rPr>
          <w:rFonts w:hint="eastAsia" w:ascii="宋体" w:hAnsi="宋体" w:eastAsia="宋体" w:cs="宋体"/>
          <w:color w:val="auto"/>
          <w:spacing w:val="0"/>
          <w:position w:val="13"/>
          <w:sz w:val="24"/>
          <w:szCs w:val="24"/>
          <w:highlight w:val="none"/>
          <w:lang w:eastAsia="zh-CN"/>
        </w:rPr>
        <w:t>元。</w:t>
      </w:r>
    </w:p>
    <w:p w14:paraId="5D51BF1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6</w:t>
      </w:r>
      <w:r>
        <w:rPr>
          <w:rFonts w:hint="eastAsia" w:ascii="宋体" w:hAnsi="宋体" w:eastAsia="宋体" w:cs="宋体"/>
          <w:color w:val="auto"/>
          <w:spacing w:val="0"/>
          <w:position w:val="13"/>
          <w:sz w:val="24"/>
          <w:szCs w:val="24"/>
          <w:highlight w:val="none"/>
        </w:rPr>
        <w:t>.采购需求：</w:t>
      </w:r>
      <w:r>
        <w:rPr>
          <w:rFonts w:hint="eastAsia" w:ascii="宋体" w:hAnsi="宋体" w:eastAsia="宋体" w:cs="宋体"/>
          <w:color w:val="auto"/>
          <w:spacing w:val="0"/>
          <w:position w:val="13"/>
          <w:sz w:val="24"/>
          <w:szCs w:val="24"/>
          <w:highlight w:val="none"/>
          <w:lang w:eastAsia="zh-CN"/>
        </w:rPr>
        <w:t>“吉林油田供应小学西教学楼装修改造工程”</w:t>
      </w:r>
      <w:r>
        <w:rPr>
          <w:rFonts w:hint="eastAsia" w:ascii="宋体" w:hAnsi="宋体" w:eastAsia="宋体" w:cs="宋体"/>
          <w:color w:val="auto"/>
          <w:spacing w:val="0"/>
          <w:position w:val="13"/>
          <w:sz w:val="24"/>
          <w:szCs w:val="24"/>
          <w:highlight w:val="none"/>
        </w:rPr>
        <w:t>施工图内的全部工程,详见工程量清单。</w:t>
      </w:r>
    </w:p>
    <w:p w14:paraId="1FA9461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7</w:t>
      </w:r>
      <w:r>
        <w:rPr>
          <w:rFonts w:hint="eastAsia" w:ascii="宋体" w:hAnsi="宋体" w:eastAsia="宋体" w:cs="宋体"/>
          <w:color w:val="auto"/>
          <w:spacing w:val="0"/>
          <w:position w:val="13"/>
          <w:sz w:val="24"/>
          <w:szCs w:val="24"/>
          <w:highlight w:val="none"/>
        </w:rPr>
        <w:t>.</w:t>
      </w:r>
      <w:r>
        <w:rPr>
          <w:rFonts w:hint="eastAsia" w:ascii="宋体" w:hAnsi="宋体" w:eastAsia="宋体" w:cs="宋体"/>
          <w:color w:val="auto"/>
          <w:spacing w:val="0"/>
          <w:position w:val="13"/>
          <w:sz w:val="24"/>
          <w:szCs w:val="24"/>
          <w:highlight w:val="none"/>
          <w:lang w:eastAsia="zh-CN"/>
        </w:rPr>
        <w:t>项目</w:t>
      </w:r>
      <w:r>
        <w:rPr>
          <w:rFonts w:hint="eastAsia" w:ascii="宋体" w:hAnsi="宋体" w:eastAsia="宋体" w:cs="宋体"/>
          <w:color w:val="auto"/>
          <w:spacing w:val="0"/>
          <w:position w:val="13"/>
          <w:sz w:val="24"/>
          <w:szCs w:val="24"/>
          <w:highlight w:val="none"/>
        </w:rPr>
        <w:t>地点：</w:t>
      </w:r>
      <w:r>
        <w:rPr>
          <w:rFonts w:hint="eastAsia" w:ascii="宋体" w:hAnsi="宋体" w:eastAsia="宋体" w:cs="宋体"/>
          <w:color w:val="auto"/>
          <w:spacing w:val="0"/>
          <w:position w:val="13"/>
          <w:sz w:val="24"/>
          <w:szCs w:val="24"/>
          <w:highlight w:val="none"/>
          <w:lang w:eastAsia="zh-CN"/>
        </w:rPr>
        <w:t>吉林油田供应小学。</w:t>
      </w:r>
    </w:p>
    <w:p w14:paraId="68A62A1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8</w:t>
      </w:r>
      <w:r>
        <w:rPr>
          <w:rFonts w:hint="eastAsia" w:ascii="宋体" w:hAnsi="宋体" w:eastAsia="宋体" w:cs="宋体"/>
          <w:color w:val="auto"/>
          <w:spacing w:val="0"/>
          <w:position w:val="13"/>
          <w:sz w:val="24"/>
          <w:szCs w:val="24"/>
          <w:highlight w:val="none"/>
        </w:rPr>
        <w:t>.合同履行期限：</w:t>
      </w:r>
      <w:r>
        <w:rPr>
          <w:rFonts w:hint="eastAsia" w:ascii="宋体" w:hAnsi="宋体" w:eastAsia="宋体" w:cs="宋体"/>
          <w:color w:val="auto"/>
          <w:spacing w:val="0"/>
          <w:position w:val="13"/>
          <w:sz w:val="24"/>
          <w:szCs w:val="24"/>
          <w:highlight w:val="none"/>
          <w:lang w:val="en-US" w:eastAsia="zh-CN"/>
        </w:rPr>
        <w:t>自合同签订之日止至2025年02月17日完工</w:t>
      </w:r>
      <w:r>
        <w:rPr>
          <w:rFonts w:hint="eastAsia" w:ascii="宋体" w:hAnsi="宋体" w:eastAsia="宋体" w:cs="宋体"/>
          <w:color w:val="auto"/>
          <w:spacing w:val="0"/>
          <w:position w:val="13"/>
          <w:sz w:val="24"/>
          <w:szCs w:val="24"/>
          <w:highlight w:val="none"/>
        </w:rPr>
        <w:t>。</w:t>
      </w:r>
    </w:p>
    <w:p w14:paraId="181F9C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9</w:t>
      </w:r>
      <w:r>
        <w:rPr>
          <w:rFonts w:hint="eastAsia" w:ascii="宋体" w:hAnsi="宋体" w:eastAsia="宋体" w:cs="宋体"/>
          <w:color w:val="auto"/>
          <w:spacing w:val="0"/>
          <w:position w:val="13"/>
          <w:sz w:val="24"/>
          <w:szCs w:val="24"/>
          <w:highlight w:val="none"/>
        </w:rPr>
        <w:t>.质量标准：符合国家《建筑工程施工质量验收统一标准》及相关标准的合格工程。</w:t>
      </w:r>
    </w:p>
    <w:p w14:paraId="0C6D7A7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10</w:t>
      </w:r>
      <w:r>
        <w:rPr>
          <w:rFonts w:hint="eastAsia" w:ascii="宋体" w:hAnsi="宋体" w:eastAsia="宋体" w:cs="宋体"/>
          <w:color w:val="auto"/>
          <w:spacing w:val="0"/>
          <w:position w:val="13"/>
          <w:sz w:val="24"/>
          <w:szCs w:val="24"/>
          <w:highlight w:val="none"/>
        </w:rPr>
        <w:t>.本项目</w:t>
      </w:r>
      <w:r>
        <w:rPr>
          <w:rFonts w:hint="eastAsia" w:ascii="宋体" w:hAnsi="宋体" w:eastAsia="宋体" w:cs="宋体"/>
          <w:color w:val="auto"/>
          <w:spacing w:val="0"/>
          <w:position w:val="13"/>
          <w:sz w:val="24"/>
          <w:szCs w:val="24"/>
          <w:highlight w:val="none"/>
          <w:lang w:eastAsia="zh-CN"/>
        </w:rPr>
        <w:t>不</w:t>
      </w:r>
      <w:r>
        <w:rPr>
          <w:rFonts w:hint="eastAsia" w:ascii="宋体" w:hAnsi="宋体" w:eastAsia="宋体" w:cs="宋体"/>
          <w:color w:val="auto"/>
          <w:spacing w:val="0"/>
          <w:position w:val="13"/>
          <w:sz w:val="24"/>
          <w:szCs w:val="24"/>
          <w:highlight w:val="none"/>
        </w:rPr>
        <w:t>接受联合体。</w:t>
      </w:r>
    </w:p>
    <w:p w14:paraId="335F01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 w:name="_Toc1674"/>
      <w:r>
        <w:rPr>
          <w:rFonts w:hint="eastAsia" w:ascii="宋体" w:hAnsi="宋体" w:eastAsia="宋体" w:cs="宋体"/>
          <w:b/>
          <w:bCs/>
          <w:color w:val="auto"/>
          <w:spacing w:val="0"/>
          <w:position w:val="13"/>
          <w:sz w:val="24"/>
          <w:szCs w:val="24"/>
          <w:highlight w:val="none"/>
        </w:rPr>
        <w:t>二、申请人的资格要求：</w:t>
      </w:r>
      <w:bookmarkEnd w:id="3"/>
    </w:p>
    <w:p w14:paraId="3F779E6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1.满足《中华人民共和国政府采购法》第二十二条规定。</w:t>
      </w:r>
    </w:p>
    <w:p w14:paraId="10F461A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（1）具有独立承担民事责任的能力；</w:t>
      </w:r>
    </w:p>
    <w:p w14:paraId="074DE6E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（2）具有良好的商业信誉和健全的财务会计制度；</w:t>
      </w:r>
    </w:p>
    <w:p w14:paraId="5EBDEE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（3）具有履行合同所必需的设备和专业技术能力；</w:t>
      </w:r>
    </w:p>
    <w:p w14:paraId="26D3533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（4）有依法缴纳税收和社会保障资金的良好记录；</w:t>
      </w:r>
    </w:p>
    <w:p w14:paraId="10B4740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（5）参加政府采购活动前三年内，在经营活动中没有重大违法记录；</w:t>
      </w:r>
    </w:p>
    <w:p w14:paraId="1ABFF6E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（6）法律、行政法规规定的其他条件。</w:t>
      </w:r>
    </w:p>
    <w:p w14:paraId="26B2BF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落实政府采购政策需满足的资格要求：</w:t>
      </w:r>
      <w:r>
        <w:rPr>
          <w:rFonts w:hint="eastAsia" w:ascii="宋体" w:hAnsi="宋体" w:eastAsia="宋体" w:cs="宋体"/>
          <w:color w:val="auto"/>
          <w:spacing w:val="0"/>
          <w:position w:val="13"/>
          <w:sz w:val="24"/>
          <w:szCs w:val="24"/>
          <w:highlight w:val="none"/>
          <w:lang w:val="en-US" w:eastAsia="zh-CN"/>
        </w:rPr>
        <w:t>本项目全部面向中小企业采购。面向中小企业预留金额1256998.47元，总体预留比例为100.00%，其中面向小微企业预留金额为0.00元，占0.00%。</w:t>
      </w:r>
      <w:r>
        <w:rPr>
          <w:rFonts w:hint="eastAsia" w:ascii="宋体" w:hAnsi="宋体" w:eastAsia="宋体" w:cs="宋体"/>
          <w:color w:val="auto"/>
          <w:spacing w:val="0"/>
          <w:position w:val="13"/>
          <w:sz w:val="24"/>
          <w:szCs w:val="24"/>
          <w:highlight w:val="none"/>
        </w:rPr>
        <w:t>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2101EF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本项目的特定资格要求：</w:t>
      </w:r>
    </w:p>
    <w:p w14:paraId="5F10171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 xml:space="preserve">3.1 </w:t>
      </w:r>
      <w:r>
        <w:rPr>
          <w:rFonts w:hint="eastAsia" w:ascii="宋体" w:hAnsi="宋体" w:eastAsia="宋体" w:cs="宋体"/>
          <w:color w:val="auto"/>
          <w:spacing w:val="0"/>
          <w:position w:val="13"/>
          <w:sz w:val="24"/>
          <w:szCs w:val="24"/>
          <w:highlight w:val="none"/>
          <w:lang w:eastAsia="zh-CN"/>
        </w:rPr>
        <w:t>供应商</w:t>
      </w:r>
      <w:r>
        <w:rPr>
          <w:rFonts w:hint="eastAsia" w:ascii="宋体" w:hAnsi="宋体" w:eastAsia="宋体" w:cs="宋体"/>
          <w:color w:val="auto"/>
          <w:spacing w:val="0"/>
          <w:position w:val="13"/>
          <w:sz w:val="24"/>
          <w:szCs w:val="24"/>
          <w:highlight w:val="none"/>
        </w:rPr>
        <w:t>具有独立法人资格，具有有效的营业执照，具备建设行政主管部门颁发的</w:t>
      </w:r>
      <w:r>
        <w:rPr>
          <w:rFonts w:hint="eastAsia" w:ascii="宋体" w:hAnsi="宋体" w:eastAsia="宋体" w:cs="宋体"/>
          <w:color w:val="auto"/>
          <w:spacing w:val="0"/>
          <w:position w:val="13"/>
          <w:sz w:val="24"/>
          <w:szCs w:val="24"/>
          <w:highlight w:val="none"/>
          <w:lang w:eastAsia="zh-CN"/>
        </w:rPr>
        <w:t>建筑工程施工总承包</w:t>
      </w:r>
      <w:r>
        <w:rPr>
          <w:rFonts w:hint="eastAsia" w:ascii="宋体" w:hAnsi="宋体" w:eastAsia="宋体" w:cs="宋体"/>
          <w:color w:val="auto"/>
          <w:spacing w:val="0"/>
          <w:position w:val="13"/>
          <w:sz w:val="24"/>
          <w:szCs w:val="24"/>
          <w:highlight w:val="none"/>
          <w:lang w:val="en-US" w:eastAsia="zh-CN"/>
        </w:rPr>
        <w:t>贰</w:t>
      </w:r>
      <w:r>
        <w:rPr>
          <w:rFonts w:hint="eastAsia" w:ascii="宋体" w:hAnsi="宋体" w:eastAsia="宋体" w:cs="宋体"/>
          <w:color w:val="auto"/>
          <w:spacing w:val="0"/>
          <w:position w:val="13"/>
          <w:sz w:val="24"/>
          <w:szCs w:val="24"/>
          <w:highlight w:val="none"/>
          <w:lang w:eastAsia="zh-CN"/>
        </w:rPr>
        <w:t>级资质及以上</w:t>
      </w:r>
      <w:r>
        <w:rPr>
          <w:rFonts w:hint="eastAsia" w:ascii="宋体" w:hAnsi="宋体" w:eastAsia="宋体" w:cs="宋体"/>
          <w:color w:val="auto"/>
          <w:spacing w:val="0"/>
          <w:position w:val="13"/>
          <w:sz w:val="24"/>
          <w:szCs w:val="24"/>
          <w:highlight w:val="none"/>
        </w:rPr>
        <w:t>资质的法人或其他组织，具有有效的安全生产许可证，并在人员、设备、资金等方面具有相应的施工能力。（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w:t>
      </w:r>
    </w:p>
    <w:p w14:paraId="690BCFB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3.2 项目经理及其他人员要求：投标单位拟派出的项目经理须具备建设行政主管部门核发的</w:t>
      </w:r>
      <w:r>
        <w:rPr>
          <w:rFonts w:hint="eastAsia" w:ascii="宋体" w:hAnsi="宋体" w:eastAsia="宋体" w:cs="宋体"/>
          <w:color w:val="auto"/>
          <w:spacing w:val="0"/>
          <w:position w:val="13"/>
          <w:sz w:val="24"/>
          <w:szCs w:val="24"/>
          <w:highlight w:val="none"/>
          <w:lang w:val="en-US" w:eastAsia="zh-CN"/>
        </w:rPr>
        <w:t>建筑工程</w:t>
      </w:r>
      <w:r>
        <w:rPr>
          <w:rFonts w:hint="eastAsia" w:ascii="宋体" w:hAnsi="宋体" w:eastAsia="宋体" w:cs="宋体"/>
          <w:color w:val="auto"/>
          <w:spacing w:val="0"/>
          <w:position w:val="13"/>
          <w:sz w:val="24"/>
          <w:szCs w:val="24"/>
          <w:highlight w:val="none"/>
        </w:rPr>
        <w:t>专业二级及以上注册建造师资格和有效的安全考核合格证书</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B类</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项目经理和专职安全生产管理人员在“吉林省建设工程安管人员管理系统”中查询网络截图并提供合法有效的查询途径，外省未实行电子查询系统的应提供项目经理和专职安全生产管理人员安全生产考核合格证书。其他人员要求：拟派出的技术负责人须具备相关专业中级（含）以上的技术职称，且施工员、质量员、安全员等人员齐全。拟派出的项目管理人员应无其他在建工程，否则按无效投标处理。</w:t>
      </w:r>
    </w:p>
    <w:p w14:paraId="46267F9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val="en-US" w:eastAsia="zh-CN"/>
        </w:rPr>
        <w:t>3 财务状况良好，依法缴纳税收和社会保障资金的相关材料；</w:t>
      </w:r>
      <w:r>
        <w:rPr>
          <w:rFonts w:hint="eastAsia" w:ascii="宋体" w:hAnsi="宋体" w:eastAsia="宋体" w:cs="宋体"/>
          <w:color w:val="auto"/>
          <w:spacing w:val="0"/>
          <w:position w:val="13"/>
          <w:sz w:val="24"/>
          <w:szCs w:val="24"/>
          <w:highlight w:val="none"/>
        </w:rPr>
        <w:t>。</w:t>
      </w:r>
    </w:p>
    <w:p w14:paraId="628A1DD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3.4 信誉要求：（1）拒绝列入政府取消投标资格记录期间的企业或个人投标。（2）未被工商行政管理机关在全国企业信用信息公示系统（www.gsxt.gov.cn）中列入严重违法失信企业名单。（3）供应商应通过“信用中国”网站（www.creditchina.gov.cn）、中国政府采购网（www.ccgp.gov.cn）等渠道查询信用记录，查询截止时点：投标截止时间前。对列入失信被执行人、重大税收违法案件当事人名单、政府采购严重违法失信行为记录名单及其他不符合《中华人民共和国政府采购法》第二十二条规定条件的供应商，拒绝其参与政府采购活动。（4）在近三年（2021年-至今）内供应商和其法定代表人及拟委派的项目经理未在“中国裁判文书网”（wenshu.court.gov.cn）上有行贿犯罪行为。</w:t>
      </w:r>
    </w:p>
    <w:p w14:paraId="1FDDDE0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3.5 与招标人存在利害关系可能影响招标公正性的法人、其他组织或者个人，不得参加投标。单位负责人为同一人或者存在控股、管理关系的不同单位，不得参加同一标段投标，否则相关投标均无效；</w:t>
      </w:r>
    </w:p>
    <w:p w14:paraId="753A48D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3.6 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p w14:paraId="718C4817">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4" w:name="_Toc35393800"/>
      <w:bookmarkStart w:id="5" w:name="_Toc35393631"/>
      <w:bookmarkStart w:id="6" w:name="_Toc29019"/>
      <w:r>
        <w:rPr>
          <w:rFonts w:hint="eastAsia" w:ascii="宋体" w:hAnsi="宋体" w:eastAsia="宋体" w:cs="宋体"/>
          <w:b/>
          <w:bCs/>
          <w:color w:val="auto"/>
          <w:spacing w:val="0"/>
          <w:position w:val="13"/>
          <w:sz w:val="24"/>
          <w:szCs w:val="24"/>
          <w:highlight w:val="none"/>
          <w:lang w:eastAsia="zh-CN"/>
        </w:rPr>
        <w:t>三、</w:t>
      </w:r>
      <w:r>
        <w:rPr>
          <w:rFonts w:hint="eastAsia" w:ascii="宋体" w:hAnsi="宋体" w:eastAsia="宋体" w:cs="宋体"/>
          <w:b/>
          <w:bCs/>
          <w:color w:val="auto"/>
          <w:spacing w:val="0"/>
          <w:position w:val="13"/>
          <w:sz w:val="24"/>
          <w:szCs w:val="24"/>
          <w:highlight w:val="none"/>
        </w:rPr>
        <w:t>获取采购文件</w:t>
      </w:r>
      <w:bookmarkEnd w:id="4"/>
      <w:bookmarkEnd w:id="5"/>
      <w:bookmarkEnd w:id="6"/>
    </w:p>
    <w:p w14:paraId="384E46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时间：2024年12月30日至2025年01月07日，每天上午9:00至12:00，下午13:00至16:00（北京时间，法定节假日除外）</w:t>
      </w:r>
    </w:p>
    <w:p w14:paraId="3BA2D1B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地点：“政采云”平台（http：//www.zcygov.cn）自行下载。</w:t>
      </w:r>
    </w:p>
    <w:p w14:paraId="6B2B653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方式：网上免费获取（潜在供应商自行登录政府采购云平台（网址：http://www.zcygov.cn）网上注册（https://middle.zcygov.cn/v-settle-front/registry）并下载竞争性磋商文件，其他途径获取的竞争性磋商文件开标时一律按无效投标处理）。咨询电话：95763。</w:t>
      </w:r>
    </w:p>
    <w:p w14:paraId="722DA2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售价：¥0元。</w:t>
      </w:r>
    </w:p>
    <w:p w14:paraId="45F5BF65">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7" w:name="_Toc35393801"/>
      <w:bookmarkStart w:id="8" w:name="_Toc1096"/>
      <w:bookmarkStart w:id="9" w:name="_Toc28359015"/>
      <w:bookmarkStart w:id="10" w:name="_Toc35393632"/>
      <w:bookmarkStart w:id="11" w:name="_Toc28359092"/>
      <w:r>
        <w:rPr>
          <w:rFonts w:hint="eastAsia" w:ascii="宋体" w:hAnsi="宋体" w:eastAsia="宋体" w:cs="宋体"/>
          <w:b/>
          <w:bCs/>
          <w:color w:val="auto"/>
          <w:spacing w:val="0"/>
          <w:position w:val="13"/>
          <w:sz w:val="24"/>
          <w:szCs w:val="24"/>
          <w:highlight w:val="none"/>
          <w:lang w:eastAsia="zh-CN"/>
        </w:rPr>
        <w:t>四、</w:t>
      </w:r>
      <w:bookmarkEnd w:id="7"/>
      <w:bookmarkEnd w:id="8"/>
      <w:bookmarkEnd w:id="9"/>
      <w:bookmarkEnd w:id="10"/>
      <w:bookmarkEnd w:id="11"/>
      <w:r>
        <w:rPr>
          <w:rFonts w:hint="eastAsia" w:ascii="宋体" w:hAnsi="宋体" w:eastAsia="宋体" w:cs="宋体"/>
          <w:b/>
          <w:bCs/>
          <w:color w:val="auto"/>
          <w:spacing w:val="0"/>
          <w:position w:val="13"/>
          <w:sz w:val="24"/>
          <w:szCs w:val="24"/>
          <w:highlight w:val="none"/>
          <w:lang w:eastAsia="zh-CN"/>
        </w:rPr>
        <w:t>提交投标文件截止时间、开标时间和地点</w:t>
      </w:r>
    </w:p>
    <w:p w14:paraId="2DF0E176">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bookmarkStart w:id="12" w:name="_Toc6801"/>
      <w:r>
        <w:rPr>
          <w:rFonts w:hint="eastAsia" w:ascii="宋体" w:hAnsi="宋体" w:eastAsia="宋体" w:cs="宋体"/>
          <w:b w:val="0"/>
          <w:bCs w:val="0"/>
          <w:color w:val="auto"/>
          <w:spacing w:val="0"/>
          <w:position w:val="13"/>
          <w:sz w:val="24"/>
          <w:szCs w:val="24"/>
          <w:highlight w:val="none"/>
          <w:lang w:eastAsia="zh-CN"/>
        </w:rPr>
        <w:t>开标时间及提交投标文件截止时间：2025年01月14日9时</w:t>
      </w:r>
      <w:r>
        <w:rPr>
          <w:rFonts w:hint="eastAsia" w:ascii="宋体" w:hAnsi="宋体" w:eastAsia="宋体" w:cs="宋体"/>
          <w:b w:val="0"/>
          <w:bCs w:val="0"/>
          <w:color w:val="auto"/>
          <w:spacing w:val="0"/>
          <w:position w:val="13"/>
          <w:sz w:val="24"/>
          <w:szCs w:val="24"/>
          <w:highlight w:val="none"/>
          <w:lang w:val="en-US" w:eastAsia="zh-CN"/>
        </w:rPr>
        <w:t>0</w:t>
      </w:r>
      <w:r>
        <w:rPr>
          <w:rFonts w:hint="eastAsia" w:ascii="宋体" w:hAnsi="宋体" w:eastAsia="宋体" w:cs="宋体"/>
          <w:b w:val="0"/>
          <w:bCs w:val="0"/>
          <w:color w:val="auto"/>
          <w:spacing w:val="0"/>
          <w:position w:val="13"/>
          <w:sz w:val="24"/>
          <w:szCs w:val="24"/>
          <w:highlight w:val="none"/>
          <w:lang w:eastAsia="zh-CN"/>
        </w:rPr>
        <w:t>0分（北京时间）。</w:t>
      </w:r>
    </w:p>
    <w:p w14:paraId="4A77DAC1">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r>
        <w:rPr>
          <w:rFonts w:hint="eastAsia" w:ascii="宋体" w:hAnsi="宋体" w:eastAsia="宋体" w:cs="宋体"/>
          <w:b w:val="0"/>
          <w:bCs w:val="0"/>
          <w:color w:val="auto"/>
          <w:spacing w:val="0"/>
          <w:position w:val="13"/>
          <w:sz w:val="24"/>
          <w:szCs w:val="24"/>
          <w:highlight w:val="none"/>
          <w:lang w:eastAsia="zh-CN"/>
        </w:rPr>
        <w:t>地点：</w:t>
      </w:r>
      <w:r>
        <w:rPr>
          <w:rFonts w:hint="eastAsia" w:ascii="宋体" w:hAnsi="宋体" w:eastAsia="宋体" w:cs="宋体"/>
          <w:b w:val="0"/>
          <w:bCs w:val="0"/>
          <w:color w:val="auto"/>
          <w:spacing w:val="0"/>
          <w:position w:val="13"/>
          <w:sz w:val="24"/>
          <w:szCs w:val="24"/>
          <w:highlight w:val="none"/>
          <w:lang w:val="en-US" w:eastAsia="zh-CN"/>
        </w:rPr>
        <w:t>登录</w:t>
      </w:r>
      <w:r>
        <w:rPr>
          <w:rFonts w:hint="eastAsia" w:ascii="宋体" w:hAnsi="宋体" w:eastAsia="宋体" w:cs="宋体"/>
          <w:b w:val="0"/>
          <w:bCs w:val="0"/>
          <w:color w:val="auto"/>
          <w:spacing w:val="0"/>
          <w:position w:val="13"/>
          <w:sz w:val="24"/>
          <w:szCs w:val="24"/>
          <w:highlight w:val="none"/>
          <w:lang w:eastAsia="zh-CN"/>
        </w:rPr>
        <w:t>政府采购云平台，</w:t>
      </w:r>
      <w:r>
        <w:rPr>
          <w:rFonts w:hint="eastAsia" w:ascii="宋体" w:hAnsi="宋体" w:eastAsia="宋体" w:cs="宋体"/>
          <w:b w:val="0"/>
          <w:bCs w:val="0"/>
          <w:color w:val="auto"/>
          <w:spacing w:val="0"/>
          <w:position w:val="13"/>
          <w:sz w:val="24"/>
          <w:szCs w:val="24"/>
          <w:highlight w:val="none"/>
          <w:lang w:val="en-US" w:eastAsia="zh-CN"/>
        </w:rPr>
        <w:t>松原市公共资源交易中心开标室三（松原市宁江区东镇东路3518号）。</w:t>
      </w:r>
    </w:p>
    <w:p w14:paraId="2B4E9A18">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r>
        <w:rPr>
          <w:rFonts w:hint="eastAsia" w:ascii="宋体" w:hAnsi="宋体" w:eastAsia="宋体" w:cs="宋体"/>
          <w:b w:val="0"/>
          <w:bCs w:val="0"/>
          <w:color w:val="auto"/>
          <w:spacing w:val="0"/>
          <w:position w:val="13"/>
          <w:sz w:val="24"/>
          <w:szCs w:val="24"/>
          <w:highlight w:val="none"/>
          <w:lang w:eastAsia="zh-CN"/>
        </w:rPr>
        <w:t>本项目执行电子化招投标，供应商须通过政府采购云平台（网址：https://www.zcygov.cn）上传递交电子版投标文件。</w:t>
      </w:r>
    </w:p>
    <w:p w14:paraId="57A522AD">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r>
        <w:rPr>
          <w:rFonts w:hint="eastAsia" w:ascii="宋体" w:hAnsi="宋体" w:eastAsia="宋体" w:cs="宋体"/>
          <w:b/>
          <w:bCs/>
          <w:color w:val="auto"/>
          <w:spacing w:val="0"/>
          <w:position w:val="13"/>
          <w:sz w:val="24"/>
          <w:szCs w:val="24"/>
          <w:highlight w:val="none"/>
          <w:lang w:eastAsia="zh-CN"/>
        </w:rPr>
        <w:t>五、</w:t>
      </w:r>
      <w:bookmarkEnd w:id="12"/>
      <w:bookmarkStart w:id="13" w:name="_Toc28359017"/>
      <w:bookmarkStart w:id="14" w:name="_Toc28359094"/>
      <w:bookmarkStart w:id="15" w:name="_Toc20218"/>
      <w:bookmarkStart w:id="16" w:name="_Toc35393803"/>
      <w:bookmarkStart w:id="17" w:name="_Toc35393634"/>
      <w:r>
        <w:rPr>
          <w:rFonts w:hint="eastAsia" w:ascii="宋体" w:hAnsi="宋体" w:eastAsia="宋体" w:cs="宋体"/>
          <w:b/>
          <w:bCs/>
          <w:color w:val="auto"/>
          <w:spacing w:val="0"/>
          <w:position w:val="13"/>
          <w:sz w:val="24"/>
          <w:szCs w:val="24"/>
          <w:highlight w:val="none"/>
        </w:rPr>
        <w:t>公告期限</w:t>
      </w:r>
      <w:bookmarkEnd w:id="13"/>
      <w:bookmarkEnd w:id="14"/>
      <w:bookmarkEnd w:id="15"/>
      <w:bookmarkEnd w:id="16"/>
      <w:bookmarkEnd w:id="17"/>
    </w:p>
    <w:p w14:paraId="4FDBA4B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自本公告发布之日起5个工作日。</w:t>
      </w:r>
      <w:bookmarkStart w:id="18" w:name="_Toc35393635"/>
      <w:bookmarkStart w:id="19" w:name="_Toc35393804"/>
    </w:p>
    <w:p w14:paraId="4D7DED69">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rightChars="0"/>
        <w:textAlignment w:val="baseline"/>
        <w:rPr>
          <w:rFonts w:hint="eastAsia" w:ascii="宋体" w:hAnsi="宋体" w:eastAsia="宋体" w:cs="宋体"/>
          <w:b/>
          <w:bCs/>
          <w:color w:val="auto"/>
          <w:spacing w:val="0"/>
          <w:position w:val="13"/>
          <w:sz w:val="24"/>
          <w:szCs w:val="24"/>
          <w:highlight w:val="none"/>
        </w:rPr>
      </w:pPr>
      <w:r>
        <w:rPr>
          <w:rFonts w:hint="eastAsia" w:ascii="宋体" w:hAnsi="宋体" w:eastAsia="宋体" w:cs="宋体"/>
          <w:b/>
          <w:bCs/>
          <w:snapToGrid w:val="0"/>
          <w:color w:val="auto"/>
          <w:spacing w:val="0"/>
          <w:kern w:val="0"/>
          <w:position w:val="13"/>
          <w:sz w:val="24"/>
          <w:szCs w:val="24"/>
          <w:lang w:val="en-US" w:eastAsia="zh-CN" w:bidi="ar-SA"/>
        </w:rPr>
        <w:t>六</w:t>
      </w:r>
      <w:r>
        <w:rPr>
          <w:rFonts w:hint="eastAsia" w:ascii="宋体" w:hAnsi="宋体" w:eastAsia="宋体" w:cs="宋体"/>
          <w:b/>
          <w:bCs/>
          <w:snapToGrid w:val="0"/>
          <w:color w:val="auto"/>
          <w:spacing w:val="0"/>
          <w:kern w:val="0"/>
          <w:position w:val="13"/>
          <w:sz w:val="24"/>
          <w:szCs w:val="24"/>
          <w:lang w:val="en-US" w:eastAsia="en-US" w:bidi="ar-SA"/>
        </w:rPr>
        <w:t>、</w:t>
      </w:r>
      <w:r>
        <w:rPr>
          <w:rFonts w:hint="eastAsia" w:ascii="宋体" w:hAnsi="宋体" w:eastAsia="宋体" w:cs="宋体"/>
          <w:b/>
          <w:bCs/>
          <w:color w:val="auto"/>
          <w:spacing w:val="0"/>
          <w:position w:val="13"/>
          <w:sz w:val="24"/>
          <w:szCs w:val="24"/>
          <w:highlight w:val="none"/>
        </w:rPr>
        <w:t>其他补充事宜</w:t>
      </w:r>
      <w:bookmarkEnd w:id="18"/>
      <w:bookmarkEnd w:id="19"/>
    </w:p>
    <w:p w14:paraId="72CA2D1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230911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本项目为全流程电子化项目，通过“政采云”平台(http://www.zcygov.cn)实行在线电子投标，供应商应先安装“政采云投标客户端”(请自行前往“政采云”平台进行下载，政采云投标客户端及CA驱动下载地址：https://customer.zcygov.cn/CA-driver-download?utm=web-login-front.52cebfa2.0.0.04df4040034511edaac705fda12edb43)，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1C0AC91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电子投标文件制作需要基于“政采云”平台获取的招标文件进行制作，制作投标文件时需要完成CA与账号的绑定。未办理CA的供应商，请先免费申请CA（安信CA申请流程：http://www.anxinca.com/kehu/zcy/kh-zcy-zsshenqing.html；选择“吉林省公共资源-供应商”后按具体操作流程办理；翔晟CA申请流程：http://www.share-sun.com/xsapply/admin/login.aspx?unitname=jilin），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翔晟CA咨询电话：0432-63688340），CA数字证书全省通办通用。</w:t>
      </w:r>
    </w:p>
    <w:p w14:paraId="708483E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4.政府采购信用贷款，请联系松原市信用综合金融服务平台。</w:t>
      </w:r>
    </w:p>
    <w:p w14:paraId="46FCF7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联系人：李明峻</w:t>
      </w:r>
    </w:p>
    <w:p w14:paraId="431084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联系电话：0438-8888336、18686500569</w:t>
      </w:r>
    </w:p>
    <w:p w14:paraId="512190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5.本次招标公告在吉林省政府采购云平台（同步推送到吉林省政府采购网、中国政府采购网）上同时发布。</w:t>
      </w:r>
    </w:p>
    <w:p w14:paraId="726A73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20" w:name="_Toc24225"/>
      <w:bookmarkStart w:id="21" w:name="_Toc28359018"/>
      <w:bookmarkStart w:id="22" w:name="_Toc35393636"/>
      <w:bookmarkStart w:id="23" w:name="_Toc35393805"/>
      <w:bookmarkStart w:id="24" w:name="_Toc28359095"/>
      <w:r>
        <w:rPr>
          <w:rFonts w:hint="eastAsia" w:ascii="宋体" w:hAnsi="宋体" w:eastAsia="宋体" w:cs="宋体"/>
          <w:b/>
          <w:bCs/>
          <w:color w:val="auto"/>
          <w:spacing w:val="0"/>
          <w:position w:val="13"/>
          <w:sz w:val="24"/>
          <w:szCs w:val="24"/>
          <w:highlight w:val="none"/>
          <w:lang w:val="en-US" w:eastAsia="zh-CN"/>
        </w:rPr>
        <w:t>七</w:t>
      </w:r>
      <w:r>
        <w:rPr>
          <w:rFonts w:hint="eastAsia" w:ascii="宋体" w:hAnsi="宋体" w:eastAsia="宋体" w:cs="宋体"/>
          <w:b/>
          <w:bCs/>
          <w:color w:val="auto"/>
          <w:spacing w:val="0"/>
          <w:position w:val="13"/>
          <w:sz w:val="24"/>
          <w:szCs w:val="24"/>
          <w:highlight w:val="none"/>
        </w:rPr>
        <w:t>、凡对本次采购提出询问，请按以下方式联系。</w:t>
      </w:r>
      <w:bookmarkEnd w:id="20"/>
      <w:bookmarkEnd w:id="21"/>
      <w:bookmarkEnd w:id="22"/>
      <w:bookmarkEnd w:id="23"/>
      <w:bookmarkEnd w:id="24"/>
    </w:p>
    <w:p w14:paraId="5B96F5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1.采购人信息</w:t>
      </w:r>
    </w:p>
    <w:p w14:paraId="24D618C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采购单位名称：吉林油田供应小学</w:t>
      </w:r>
    </w:p>
    <w:p w14:paraId="3DE32C1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地址：松原市宁江区源江西路1318</w:t>
      </w:r>
    </w:p>
    <w:p w14:paraId="286AA7C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联系人：张海婷</w:t>
      </w:r>
    </w:p>
    <w:p w14:paraId="389C25A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default"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联系方式：0431-6224471</w:t>
      </w:r>
    </w:p>
    <w:p w14:paraId="60634A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2.采购代理机构信息</w:t>
      </w:r>
    </w:p>
    <w:p w14:paraId="455328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采购代理机构名称：</w:t>
      </w:r>
      <w:r>
        <w:rPr>
          <w:rFonts w:hint="eastAsia" w:ascii="宋体" w:hAnsi="宋体" w:eastAsia="宋体" w:cs="宋体"/>
          <w:color w:val="auto"/>
          <w:spacing w:val="0"/>
          <w:position w:val="13"/>
          <w:sz w:val="24"/>
          <w:szCs w:val="24"/>
          <w:highlight w:val="none"/>
          <w:lang w:val="zh-CN" w:eastAsia="zh-CN"/>
        </w:rPr>
        <w:t>吉林省城晟招标咨询有限责任公司</w:t>
      </w:r>
    </w:p>
    <w:p w14:paraId="5975A9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地址：松原市沿江西路1055号6层</w:t>
      </w:r>
    </w:p>
    <w:p w14:paraId="60A870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w:t>
      </w:r>
      <w:r>
        <w:rPr>
          <w:rFonts w:hint="eastAsia" w:ascii="宋体" w:hAnsi="宋体" w:eastAsia="宋体" w:cs="宋体"/>
          <w:color w:val="auto"/>
          <w:spacing w:val="0"/>
          <w:position w:val="13"/>
          <w:sz w:val="24"/>
          <w:szCs w:val="24"/>
          <w:highlight w:val="none"/>
          <w:lang w:val="zh-CN" w:eastAsia="zh-CN"/>
        </w:rPr>
        <w:t>韩旭</w:t>
      </w:r>
    </w:p>
    <w:p w14:paraId="4408160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联系方式：0438-2118000</w:t>
      </w:r>
    </w:p>
    <w:p w14:paraId="5D89EBF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3.项目联系方式</w:t>
      </w:r>
    </w:p>
    <w:p w14:paraId="488ADFB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zh-CN" w:eastAsia="zh-CN"/>
        </w:rPr>
      </w:pPr>
      <w:r>
        <w:rPr>
          <w:rFonts w:hint="eastAsia" w:ascii="宋体" w:hAnsi="宋体" w:eastAsia="宋体" w:cs="宋体"/>
          <w:color w:val="auto"/>
          <w:spacing w:val="0"/>
          <w:position w:val="13"/>
          <w:sz w:val="24"/>
          <w:szCs w:val="24"/>
          <w:highlight w:val="none"/>
          <w:lang w:val="en-US" w:eastAsia="zh-CN"/>
        </w:rPr>
        <w:t>项目联系人：</w:t>
      </w:r>
      <w:r>
        <w:rPr>
          <w:rFonts w:hint="eastAsia" w:ascii="宋体" w:hAnsi="宋体" w:eastAsia="宋体" w:cs="宋体"/>
          <w:color w:val="auto"/>
          <w:spacing w:val="0"/>
          <w:position w:val="13"/>
          <w:sz w:val="24"/>
          <w:szCs w:val="24"/>
          <w:highlight w:val="none"/>
          <w:lang w:val="zh-CN" w:eastAsia="zh-CN"/>
        </w:rPr>
        <w:t>韩旭</w:t>
      </w:r>
    </w:p>
    <w:p w14:paraId="3A6A5D3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电话：0438-2118000</w:t>
      </w:r>
    </w:p>
    <w:p w14:paraId="110D5A3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招标监督管理部门：松原市政府采购管理工作办公室</w:t>
      </w:r>
    </w:p>
    <w:p w14:paraId="3A6729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position w:val="13"/>
          <w:sz w:val="28"/>
          <w:szCs w:val="28"/>
          <w:highlight w:val="none"/>
          <w:lang w:val="en-US" w:eastAsia="zh-CN"/>
        </w:rPr>
      </w:pPr>
    </w:p>
    <w:p w14:paraId="4241C0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position w:val="13"/>
          <w:sz w:val="21"/>
          <w:szCs w:val="21"/>
          <w:highlight w:val="none"/>
          <w:lang w:val="en-US" w:eastAsia="zh-CN"/>
        </w:rPr>
        <w:sectPr>
          <w:footerReference r:id="rId6" w:type="default"/>
          <w:pgSz w:w="11906" w:h="16839"/>
          <w:pgMar w:top="1440" w:right="1080" w:bottom="1440" w:left="1080" w:header="0" w:footer="994" w:gutter="0"/>
          <w:pgNumType w:fmt="decimal" w:start="1"/>
          <w:cols w:space="720" w:num="1"/>
        </w:sectPr>
      </w:pPr>
    </w:p>
    <w:p w14:paraId="4D68CB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25" w:name="bookmark3"/>
      <w:bookmarkEnd w:id="25"/>
      <w:bookmarkStart w:id="26" w:name="_Toc12538"/>
      <w:r>
        <w:rPr>
          <w:rFonts w:hint="eastAsia" w:ascii="宋体" w:hAnsi="宋体" w:eastAsia="宋体" w:cs="宋体"/>
          <w:b/>
          <w:bCs/>
          <w:color w:val="auto"/>
          <w:spacing w:val="0"/>
          <w:sz w:val="32"/>
          <w:szCs w:val="32"/>
          <w:highlight w:val="none"/>
        </w:rPr>
        <w:t>第二章  供应商须知</w:t>
      </w:r>
      <w:bookmarkEnd w:id="26"/>
    </w:p>
    <w:p w14:paraId="28AB8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（一）供应商须知前附表</w:t>
      </w:r>
    </w:p>
    <w:tbl>
      <w:tblPr>
        <w:tblStyle w:val="20"/>
        <w:tblW w:w="96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
        <w:gridCol w:w="573"/>
        <w:gridCol w:w="114"/>
        <w:gridCol w:w="1894"/>
        <w:gridCol w:w="114"/>
        <w:gridCol w:w="6709"/>
        <w:gridCol w:w="114"/>
      </w:tblGrid>
      <w:tr w14:paraId="696F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433" w:hRule="atLeast"/>
          <w:jc w:val="center"/>
        </w:trPr>
        <w:tc>
          <w:tcPr>
            <w:tcW w:w="687" w:type="dxa"/>
            <w:gridSpan w:val="2"/>
            <w:vAlign w:val="center"/>
          </w:tcPr>
          <w:p w14:paraId="5CE2F3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序号</w:t>
            </w:r>
          </w:p>
        </w:tc>
        <w:tc>
          <w:tcPr>
            <w:tcW w:w="2008" w:type="dxa"/>
            <w:gridSpan w:val="2"/>
            <w:vAlign w:val="center"/>
          </w:tcPr>
          <w:p w14:paraId="7238A1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条 款 名 称</w:t>
            </w:r>
          </w:p>
        </w:tc>
        <w:tc>
          <w:tcPr>
            <w:tcW w:w="6823" w:type="dxa"/>
            <w:gridSpan w:val="2"/>
            <w:vAlign w:val="center"/>
          </w:tcPr>
          <w:p w14:paraId="396425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编 列 内 容</w:t>
            </w:r>
          </w:p>
        </w:tc>
      </w:tr>
      <w:tr w14:paraId="0ED3C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1638" w:hRule="atLeast"/>
          <w:jc w:val="center"/>
        </w:trPr>
        <w:tc>
          <w:tcPr>
            <w:tcW w:w="687" w:type="dxa"/>
            <w:gridSpan w:val="2"/>
            <w:vAlign w:val="center"/>
          </w:tcPr>
          <w:p w14:paraId="1D6D7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w:t>
            </w:r>
          </w:p>
        </w:tc>
        <w:tc>
          <w:tcPr>
            <w:tcW w:w="2008" w:type="dxa"/>
            <w:gridSpan w:val="2"/>
            <w:vAlign w:val="center"/>
          </w:tcPr>
          <w:p w14:paraId="15F46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采购</w:t>
            </w:r>
            <w:r>
              <w:rPr>
                <w:rFonts w:hint="eastAsia" w:ascii="宋体" w:hAnsi="宋体" w:eastAsia="宋体" w:cs="宋体"/>
                <w:color w:val="auto"/>
                <w:spacing w:val="0"/>
                <w:sz w:val="24"/>
                <w:szCs w:val="24"/>
                <w:highlight w:val="none"/>
              </w:rPr>
              <w:t>人</w:t>
            </w:r>
          </w:p>
        </w:tc>
        <w:tc>
          <w:tcPr>
            <w:tcW w:w="6823" w:type="dxa"/>
            <w:gridSpan w:val="2"/>
            <w:vAlign w:val="center"/>
          </w:tcPr>
          <w:p w14:paraId="4769F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采购单位名称：吉林油田供应小学</w:t>
            </w:r>
          </w:p>
          <w:p w14:paraId="1E6A66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地址：松原市宁江区源江西路1318</w:t>
            </w:r>
          </w:p>
          <w:p w14:paraId="3CF3C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w:t>
            </w:r>
            <w:r>
              <w:rPr>
                <w:rFonts w:hint="eastAsia" w:ascii="宋体" w:hAnsi="宋体" w:eastAsia="宋体" w:cs="宋体"/>
                <w:bCs/>
                <w:color w:val="auto"/>
                <w:spacing w:val="0"/>
                <w:kern w:val="2"/>
                <w:sz w:val="24"/>
                <w:szCs w:val="24"/>
                <w:highlight w:val="none"/>
                <w:lang w:val="zh-CN" w:eastAsia="zh-CN"/>
              </w:rPr>
              <w:t>张海婷</w:t>
            </w:r>
          </w:p>
          <w:p w14:paraId="66719E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联系方式：0431-6224471</w:t>
            </w:r>
          </w:p>
        </w:tc>
      </w:tr>
      <w:tr w14:paraId="36118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1602" w:hRule="atLeast"/>
          <w:jc w:val="center"/>
        </w:trPr>
        <w:tc>
          <w:tcPr>
            <w:tcW w:w="687" w:type="dxa"/>
            <w:gridSpan w:val="2"/>
            <w:vAlign w:val="center"/>
          </w:tcPr>
          <w:p w14:paraId="18ECF9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2</w:t>
            </w:r>
          </w:p>
        </w:tc>
        <w:tc>
          <w:tcPr>
            <w:tcW w:w="2008" w:type="dxa"/>
            <w:gridSpan w:val="2"/>
            <w:vAlign w:val="center"/>
          </w:tcPr>
          <w:p w14:paraId="0BD0D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采购代理机构</w:t>
            </w:r>
          </w:p>
        </w:tc>
        <w:tc>
          <w:tcPr>
            <w:tcW w:w="6823" w:type="dxa"/>
            <w:gridSpan w:val="2"/>
            <w:vAlign w:val="center"/>
          </w:tcPr>
          <w:p w14:paraId="4EAB56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采购代理机构名称：吉林省城晟招标咨询有限责任公司</w:t>
            </w:r>
          </w:p>
          <w:p w14:paraId="7A7398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w:t>
            </w:r>
            <w:r>
              <w:rPr>
                <w:rFonts w:hint="eastAsia" w:ascii="宋体" w:hAnsi="宋体" w:eastAsia="宋体" w:cs="宋体"/>
                <w:bCs/>
                <w:color w:val="auto"/>
                <w:spacing w:val="0"/>
                <w:kern w:val="2"/>
                <w:sz w:val="24"/>
                <w:szCs w:val="24"/>
                <w:highlight w:val="none"/>
                <w:lang w:val="zh-CN" w:eastAsia="zh-CN"/>
              </w:rPr>
              <w:t>松原市沿江西路1055号6层</w:t>
            </w:r>
          </w:p>
          <w:p w14:paraId="4C85E3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联系人：韩旭</w:t>
            </w:r>
          </w:p>
          <w:p w14:paraId="5AE7D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联系方式：0438-2118000</w:t>
            </w:r>
          </w:p>
        </w:tc>
      </w:tr>
      <w:tr w14:paraId="1191A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515" w:hRule="atLeast"/>
          <w:jc w:val="center"/>
        </w:trPr>
        <w:tc>
          <w:tcPr>
            <w:tcW w:w="687" w:type="dxa"/>
            <w:gridSpan w:val="2"/>
            <w:vAlign w:val="center"/>
          </w:tcPr>
          <w:p w14:paraId="4A791F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p>
        </w:tc>
        <w:tc>
          <w:tcPr>
            <w:tcW w:w="2008" w:type="dxa"/>
            <w:gridSpan w:val="2"/>
            <w:vAlign w:val="center"/>
          </w:tcPr>
          <w:p w14:paraId="752980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项目名称</w:t>
            </w:r>
          </w:p>
        </w:tc>
        <w:tc>
          <w:tcPr>
            <w:tcW w:w="6823" w:type="dxa"/>
            <w:gridSpan w:val="2"/>
            <w:vAlign w:val="center"/>
          </w:tcPr>
          <w:p w14:paraId="68533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en-US" w:eastAsia="zh-CN"/>
              </w:rPr>
              <w:t>吉林油田供应小学西教学楼装修改造工程</w:t>
            </w:r>
          </w:p>
        </w:tc>
      </w:tr>
      <w:tr w14:paraId="055AE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515" w:hRule="atLeast"/>
          <w:jc w:val="center"/>
        </w:trPr>
        <w:tc>
          <w:tcPr>
            <w:tcW w:w="687" w:type="dxa"/>
            <w:gridSpan w:val="2"/>
            <w:vAlign w:val="center"/>
          </w:tcPr>
          <w:p w14:paraId="4BCED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4</w:t>
            </w:r>
          </w:p>
        </w:tc>
        <w:tc>
          <w:tcPr>
            <w:tcW w:w="2008" w:type="dxa"/>
            <w:gridSpan w:val="2"/>
            <w:vAlign w:val="center"/>
          </w:tcPr>
          <w:p w14:paraId="4EAB19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采购需求</w:t>
            </w:r>
          </w:p>
        </w:tc>
        <w:tc>
          <w:tcPr>
            <w:tcW w:w="6823" w:type="dxa"/>
            <w:gridSpan w:val="2"/>
            <w:vAlign w:val="center"/>
          </w:tcPr>
          <w:p w14:paraId="51B60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“吉林油田供应小学西教学楼装修改造工程”施工图内的全部工程,详见工程量清单。</w:t>
            </w:r>
          </w:p>
        </w:tc>
      </w:tr>
      <w:tr w14:paraId="4CB7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515" w:hRule="atLeast"/>
          <w:jc w:val="center"/>
        </w:trPr>
        <w:tc>
          <w:tcPr>
            <w:tcW w:w="687" w:type="dxa"/>
            <w:gridSpan w:val="2"/>
            <w:vAlign w:val="center"/>
          </w:tcPr>
          <w:p w14:paraId="0F9B8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5</w:t>
            </w:r>
          </w:p>
        </w:tc>
        <w:tc>
          <w:tcPr>
            <w:tcW w:w="2008" w:type="dxa"/>
            <w:gridSpan w:val="2"/>
            <w:vAlign w:val="center"/>
          </w:tcPr>
          <w:p w14:paraId="57BE59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项目地点</w:t>
            </w:r>
          </w:p>
        </w:tc>
        <w:tc>
          <w:tcPr>
            <w:tcW w:w="6823" w:type="dxa"/>
            <w:gridSpan w:val="2"/>
            <w:vAlign w:val="center"/>
          </w:tcPr>
          <w:p w14:paraId="381382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吉林油田供应小学</w:t>
            </w:r>
          </w:p>
        </w:tc>
      </w:tr>
      <w:tr w14:paraId="2A3C5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821" w:hRule="atLeast"/>
          <w:jc w:val="center"/>
        </w:trPr>
        <w:tc>
          <w:tcPr>
            <w:tcW w:w="687" w:type="dxa"/>
            <w:gridSpan w:val="2"/>
            <w:vAlign w:val="center"/>
          </w:tcPr>
          <w:p w14:paraId="44B9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6</w:t>
            </w:r>
          </w:p>
        </w:tc>
        <w:tc>
          <w:tcPr>
            <w:tcW w:w="2008" w:type="dxa"/>
            <w:gridSpan w:val="2"/>
            <w:vAlign w:val="center"/>
          </w:tcPr>
          <w:p w14:paraId="67EC81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资金来源及落实情况</w:t>
            </w:r>
          </w:p>
        </w:tc>
        <w:tc>
          <w:tcPr>
            <w:tcW w:w="6823" w:type="dxa"/>
            <w:gridSpan w:val="2"/>
            <w:vAlign w:val="center"/>
          </w:tcPr>
          <w:p w14:paraId="2152F9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资金来源：财政资金</w:t>
            </w:r>
          </w:p>
          <w:p w14:paraId="73EE24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资金落实情况：已落实</w:t>
            </w:r>
          </w:p>
        </w:tc>
      </w:tr>
      <w:tr w14:paraId="4618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576" w:hRule="atLeast"/>
          <w:jc w:val="center"/>
        </w:trPr>
        <w:tc>
          <w:tcPr>
            <w:tcW w:w="687" w:type="dxa"/>
            <w:gridSpan w:val="2"/>
            <w:vAlign w:val="center"/>
          </w:tcPr>
          <w:p w14:paraId="2ED7D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7</w:t>
            </w:r>
          </w:p>
        </w:tc>
        <w:tc>
          <w:tcPr>
            <w:tcW w:w="2008" w:type="dxa"/>
            <w:gridSpan w:val="2"/>
            <w:vAlign w:val="center"/>
          </w:tcPr>
          <w:p w14:paraId="6016CC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合同履行期限</w:t>
            </w:r>
          </w:p>
        </w:tc>
        <w:tc>
          <w:tcPr>
            <w:tcW w:w="6823" w:type="dxa"/>
            <w:gridSpan w:val="2"/>
            <w:vAlign w:val="center"/>
          </w:tcPr>
          <w:p w14:paraId="2DB611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自合同签订之日止至2025年02月17日完工</w:t>
            </w:r>
          </w:p>
        </w:tc>
      </w:tr>
      <w:tr w14:paraId="624F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465" w:hRule="atLeast"/>
          <w:jc w:val="center"/>
        </w:trPr>
        <w:tc>
          <w:tcPr>
            <w:tcW w:w="687" w:type="dxa"/>
            <w:gridSpan w:val="2"/>
            <w:vAlign w:val="center"/>
          </w:tcPr>
          <w:p w14:paraId="7487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8</w:t>
            </w:r>
          </w:p>
        </w:tc>
        <w:tc>
          <w:tcPr>
            <w:tcW w:w="2008" w:type="dxa"/>
            <w:gridSpan w:val="2"/>
            <w:vAlign w:val="center"/>
          </w:tcPr>
          <w:p w14:paraId="3DBCF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质量标准</w:t>
            </w:r>
          </w:p>
        </w:tc>
        <w:tc>
          <w:tcPr>
            <w:tcW w:w="6823" w:type="dxa"/>
            <w:gridSpan w:val="2"/>
            <w:vAlign w:val="center"/>
          </w:tcPr>
          <w:p w14:paraId="35F0D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符合《建筑工程施工质量验收统一标准》及相关标准的合格工程。</w:t>
            </w:r>
          </w:p>
        </w:tc>
      </w:tr>
      <w:tr w14:paraId="6A4B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515" w:hRule="atLeast"/>
          <w:jc w:val="center"/>
        </w:trPr>
        <w:tc>
          <w:tcPr>
            <w:tcW w:w="687" w:type="dxa"/>
            <w:gridSpan w:val="2"/>
            <w:vAlign w:val="center"/>
          </w:tcPr>
          <w:p w14:paraId="4E01E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9</w:t>
            </w:r>
          </w:p>
        </w:tc>
        <w:tc>
          <w:tcPr>
            <w:tcW w:w="2008" w:type="dxa"/>
            <w:gridSpan w:val="2"/>
            <w:vAlign w:val="center"/>
          </w:tcPr>
          <w:p w14:paraId="393C20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现场情况</w:t>
            </w:r>
          </w:p>
        </w:tc>
        <w:tc>
          <w:tcPr>
            <w:tcW w:w="6823" w:type="dxa"/>
            <w:gridSpan w:val="2"/>
            <w:vAlign w:val="center"/>
          </w:tcPr>
          <w:p w14:paraId="061D41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具备开工条件</w:t>
            </w:r>
          </w:p>
        </w:tc>
      </w:tr>
      <w:tr w14:paraId="2437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515" w:hRule="atLeast"/>
          <w:jc w:val="center"/>
        </w:trPr>
        <w:tc>
          <w:tcPr>
            <w:tcW w:w="687" w:type="dxa"/>
            <w:gridSpan w:val="2"/>
            <w:vAlign w:val="center"/>
          </w:tcPr>
          <w:p w14:paraId="43478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10</w:t>
            </w:r>
          </w:p>
        </w:tc>
        <w:tc>
          <w:tcPr>
            <w:tcW w:w="2008" w:type="dxa"/>
            <w:gridSpan w:val="2"/>
            <w:vAlign w:val="center"/>
          </w:tcPr>
          <w:p w14:paraId="309282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现场踏勘</w:t>
            </w:r>
          </w:p>
        </w:tc>
        <w:tc>
          <w:tcPr>
            <w:tcW w:w="6823" w:type="dxa"/>
            <w:gridSpan w:val="2"/>
            <w:vAlign w:val="center"/>
          </w:tcPr>
          <w:p w14:paraId="624861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不组织</w:t>
            </w:r>
          </w:p>
        </w:tc>
      </w:tr>
      <w:tr w14:paraId="2BCE6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515" w:hRule="atLeast"/>
          <w:jc w:val="center"/>
        </w:trPr>
        <w:tc>
          <w:tcPr>
            <w:tcW w:w="687" w:type="dxa"/>
            <w:gridSpan w:val="2"/>
            <w:vAlign w:val="center"/>
          </w:tcPr>
          <w:p w14:paraId="018CF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11</w:t>
            </w:r>
          </w:p>
        </w:tc>
        <w:tc>
          <w:tcPr>
            <w:tcW w:w="2008" w:type="dxa"/>
            <w:gridSpan w:val="2"/>
            <w:vAlign w:val="center"/>
          </w:tcPr>
          <w:p w14:paraId="2B9606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分包情况</w:t>
            </w:r>
          </w:p>
        </w:tc>
        <w:tc>
          <w:tcPr>
            <w:tcW w:w="6823" w:type="dxa"/>
            <w:gridSpan w:val="2"/>
            <w:vAlign w:val="center"/>
          </w:tcPr>
          <w:p w14:paraId="3773B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不允许分包</w:t>
            </w:r>
          </w:p>
        </w:tc>
      </w:tr>
      <w:tr w14:paraId="2F9A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515" w:hRule="atLeast"/>
          <w:jc w:val="center"/>
        </w:trPr>
        <w:tc>
          <w:tcPr>
            <w:tcW w:w="687" w:type="dxa"/>
            <w:gridSpan w:val="2"/>
            <w:vAlign w:val="center"/>
          </w:tcPr>
          <w:p w14:paraId="58C0AC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12</w:t>
            </w:r>
          </w:p>
        </w:tc>
        <w:tc>
          <w:tcPr>
            <w:tcW w:w="2008" w:type="dxa"/>
            <w:gridSpan w:val="2"/>
            <w:vAlign w:val="center"/>
          </w:tcPr>
          <w:p w14:paraId="59DE09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采购方式</w:t>
            </w:r>
          </w:p>
        </w:tc>
        <w:tc>
          <w:tcPr>
            <w:tcW w:w="6823" w:type="dxa"/>
            <w:gridSpan w:val="2"/>
            <w:vAlign w:val="center"/>
          </w:tcPr>
          <w:p w14:paraId="657E4D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竞争性磋商</w:t>
            </w:r>
          </w:p>
        </w:tc>
      </w:tr>
      <w:tr w14:paraId="6B8D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597" w:hRule="atLeast"/>
          <w:jc w:val="center"/>
        </w:trPr>
        <w:tc>
          <w:tcPr>
            <w:tcW w:w="687" w:type="dxa"/>
            <w:gridSpan w:val="2"/>
            <w:vAlign w:val="center"/>
          </w:tcPr>
          <w:p w14:paraId="3FA3DB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13</w:t>
            </w:r>
          </w:p>
        </w:tc>
        <w:tc>
          <w:tcPr>
            <w:tcW w:w="2008" w:type="dxa"/>
            <w:gridSpan w:val="2"/>
            <w:vAlign w:val="center"/>
          </w:tcPr>
          <w:p w14:paraId="26F89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供应商资格条件</w:t>
            </w:r>
          </w:p>
        </w:tc>
        <w:tc>
          <w:tcPr>
            <w:tcW w:w="6823" w:type="dxa"/>
            <w:gridSpan w:val="2"/>
            <w:vAlign w:val="center"/>
          </w:tcPr>
          <w:p w14:paraId="5CFF6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1.满足《中华人民共和国政府采购法》第二十二条规定。</w:t>
            </w:r>
          </w:p>
          <w:p w14:paraId="1937EE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2</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zh-CN"/>
              </w:rPr>
              <w:t>落实政府采购政策需满足的资格要求：本项目全部面向中小企业采购。面向中小企业预留金额1256998.47元，总体预留比例为100.00%，其中面向小微企业预留金额为0.00元，占0.00%。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53D787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zh-CN"/>
              </w:rPr>
              <w:t>本项目的特定资格要求：</w:t>
            </w:r>
          </w:p>
          <w:p w14:paraId="169FF1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3.1 供应商具有独立法人资格，具有有效的营业执照，具备建设行政主管部门颁发的建筑工程施工总承包贰级资质及以上资质的法人或其他组织，具有有效的安全生产许可证，并在人员、设备、资金等方面具有相应的施工能力。（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w:t>
            </w:r>
          </w:p>
          <w:p w14:paraId="01406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3.2 项目经理及其他人员要求：投标单位拟派出的项目经理须具备建设行政主管部门核发的</w:t>
            </w:r>
            <w:r>
              <w:rPr>
                <w:rFonts w:hint="eastAsia" w:ascii="宋体" w:hAnsi="宋体" w:eastAsia="宋体" w:cs="宋体"/>
                <w:bCs/>
                <w:color w:val="auto"/>
                <w:spacing w:val="0"/>
                <w:kern w:val="2"/>
                <w:sz w:val="24"/>
                <w:szCs w:val="24"/>
                <w:highlight w:val="none"/>
                <w:lang w:val="en-US" w:eastAsia="zh-CN"/>
              </w:rPr>
              <w:t>建筑工程</w:t>
            </w:r>
            <w:r>
              <w:rPr>
                <w:rFonts w:hint="eastAsia" w:ascii="宋体" w:hAnsi="宋体" w:eastAsia="宋体" w:cs="宋体"/>
                <w:bCs/>
                <w:color w:val="auto"/>
                <w:spacing w:val="0"/>
                <w:kern w:val="2"/>
                <w:sz w:val="24"/>
                <w:szCs w:val="24"/>
                <w:highlight w:val="none"/>
                <w:lang w:val="zh-CN"/>
              </w:rPr>
              <w:t>专业二级及以上注册建造师资格和有效的安全考核合格证书（B类）,项目经理和专职安全生产管理人员在“吉林省建设工程安管人员管理系统”中查询网络截图并提供合法有效的查询途径，外省未实行电子查询系统的应提供项目经理和专职安全生产管理人员安全生产考核合格证书。其他人员要求：拟派出的技术负责人须具备相关专业中级（含）以上的技术职称</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，且施工员</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、质量员</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、安全员</w:t>
            </w:r>
            <w:r>
              <w:rPr>
                <w:rFonts w:hint="eastAsia" w:ascii="宋体" w:hAnsi="宋体" w:eastAsia="宋体" w:cs="宋体"/>
                <w:bCs/>
                <w:color w:val="auto"/>
                <w:spacing w:val="0"/>
                <w:kern w:val="2"/>
                <w:sz w:val="24"/>
                <w:szCs w:val="24"/>
                <w:highlight w:val="none"/>
                <w:lang w:val="zh-CN" w:eastAsia="zh-CN"/>
              </w:rPr>
              <w:t>1人</w:t>
            </w:r>
            <w:r>
              <w:rPr>
                <w:rFonts w:hint="eastAsia" w:ascii="宋体" w:hAnsi="宋体" w:eastAsia="宋体" w:cs="宋体"/>
                <w:bCs/>
                <w:color w:val="auto"/>
                <w:spacing w:val="0"/>
                <w:kern w:val="2"/>
                <w:sz w:val="24"/>
                <w:szCs w:val="24"/>
                <w:highlight w:val="none"/>
                <w:lang w:val="zh-CN"/>
              </w:rPr>
              <w:t>等人员齐全。拟派出的项目管理人员应无其他在建工程，否则按无效投标处理。</w:t>
            </w:r>
          </w:p>
          <w:p w14:paraId="6FD887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r>
              <w:rPr>
                <w:rFonts w:hint="eastAsia" w:ascii="宋体" w:hAnsi="宋体" w:eastAsia="宋体" w:cs="宋体"/>
                <w:bCs/>
                <w:color w:val="auto"/>
                <w:spacing w:val="0"/>
                <w:kern w:val="2"/>
                <w:sz w:val="24"/>
                <w:szCs w:val="24"/>
                <w:highlight w:val="none"/>
                <w:lang w:val="zh-CN" w:eastAsia="zh-CN"/>
              </w:rPr>
              <w:t>3</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财务状况良好，</w:t>
            </w:r>
            <w:r>
              <w:rPr>
                <w:rFonts w:hint="eastAsia" w:ascii="宋体" w:hAnsi="宋体" w:eastAsia="宋体" w:cs="宋体"/>
                <w:bCs/>
                <w:color w:val="auto"/>
                <w:spacing w:val="0"/>
                <w:kern w:val="2"/>
                <w:sz w:val="24"/>
                <w:szCs w:val="24"/>
                <w:highlight w:val="none"/>
                <w:lang w:val="en-US" w:eastAsia="zh-CN"/>
              </w:rPr>
              <w:t>提供近三年（2021年度、2022年度、2023年度）经会计师事务所审计的财务审计报告（成立不足三年企业提供就近年份的，2024新成立公司提供财务状况良好承诺书）</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en-US" w:eastAsia="zh-CN"/>
              </w:rPr>
              <w:t>单位</w:t>
            </w:r>
            <w:r>
              <w:rPr>
                <w:rFonts w:hint="eastAsia" w:ascii="宋体" w:hAnsi="宋体" w:eastAsia="宋体" w:cs="宋体"/>
                <w:bCs/>
                <w:color w:val="auto"/>
                <w:spacing w:val="0"/>
                <w:kern w:val="2"/>
                <w:sz w:val="24"/>
                <w:szCs w:val="24"/>
                <w:highlight w:val="none"/>
                <w:lang w:val="zh-CN" w:eastAsia="zh-CN"/>
              </w:rPr>
              <w:t>依法缴纳税收和社会保障资金的相关材料（税务机关出具的2024年1月至今</w:t>
            </w:r>
            <w:r>
              <w:rPr>
                <w:rFonts w:hint="eastAsia" w:ascii="宋体" w:hAnsi="宋体" w:eastAsia="宋体" w:cs="宋体"/>
                <w:bCs/>
                <w:color w:val="auto"/>
                <w:spacing w:val="0"/>
                <w:kern w:val="2"/>
                <w:sz w:val="24"/>
                <w:szCs w:val="24"/>
                <w:highlight w:val="none"/>
                <w:lang w:val="en-US" w:eastAsia="zh-CN"/>
              </w:rPr>
              <w:t>任意一</w:t>
            </w:r>
            <w:r>
              <w:rPr>
                <w:rFonts w:hint="eastAsia" w:ascii="宋体" w:hAnsi="宋体" w:eastAsia="宋体" w:cs="宋体"/>
                <w:bCs/>
                <w:color w:val="auto"/>
                <w:spacing w:val="0"/>
                <w:kern w:val="2"/>
                <w:sz w:val="24"/>
                <w:szCs w:val="24"/>
                <w:highlight w:val="none"/>
                <w:lang w:val="zh-CN" w:eastAsia="zh-CN"/>
              </w:rPr>
              <w:t>个月缴税凭证或完税凭证）</w:t>
            </w:r>
            <w:r>
              <w:rPr>
                <w:rFonts w:hint="eastAsia" w:ascii="宋体" w:hAnsi="宋体" w:eastAsia="宋体" w:cs="宋体"/>
                <w:bCs/>
                <w:color w:val="auto"/>
                <w:spacing w:val="0"/>
                <w:kern w:val="2"/>
                <w:sz w:val="24"/>
                <w:szCs w:val="24"/>
                <w:highlight w:val="none"/>
                <w:lang w:val="zh-CN"/>
              </w:rPr>
              <w:t>。</w:t>
            </w:r>
          </w:p>
          <w:p w14:paraId="5C9829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3.4</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信誉要求：</w:t>
            </w:r>
          </w:p>
          <w:p w14:paraId="6C763C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（1）拒绝列入政府取消投标资格记录期间的企业或个人投标。</w:t>
            </w:r>
          </w:p>
          <w:p w14:paraId="2322CC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（2）未被工商行政管理机关在全国企业信用信息公示系统（www.gsxt.gov.cn）中列入严重违法失信企业名单。</w:t>
            </w:r>
          </w:p>
          <w:p w14:paraId="75F638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供应商应通过“信用中国”网站（www.creditchina.gov.cn）、中国政府采购网（www.ccgp.gov.cn）等渠道查询信用记录，查询截止时点：投标截止时间前。对列入失信被执行人、重大税收违法案件当事人名单、政府采购严重违法失信行为记录名单及其他不符合《中华人民共和国政府采购法》第二十二条规定条件的供应商，拒绝其参与政府采购活动。</w:t>
            </w:r>
          </w:p>
          <w:p w14:paraId="59FE9E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（4）在近三年（2021年-至今）内供应商和其法定代表人、拟委派的项目经理未在“中国裁判文书网”（wenshu.court.gov.cn）上有行贿犯罪行为。</w:t>
            </w:r>
          </w:p>
          <w:p w14:paraId="156CCE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3.5</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与招标人存在利害关系可能影响招标公正性的法人、其他组织或者个人，不得参加投标。单位负责人为同一人或者存在控股、管理关系的不同单位，不得参加同一标段投标，否则相关投标均无效。</w:t>
            </w:r>
          </w:p>
          <w:p w14:paraId="2EA931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3.6</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tc>
      </w:tr>
      <w:tr w14:paraId="6F01A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857" w:hRule="atLeast"/>
          <w:jc w:val="center"/>
        </w:trPr>
        <w:tc>
          <w:tcPr>
            <w:tcW w:w="687" w:type="dxa"/>
            <w:gridSpan w:val="2"/>
            <w:vAlign w:val="center"/>
          </w:tcPr>
          <w:p w14:paraId="79316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14</w:t>
            </w:r>
          </w:p>
        </w:tc>
        <w:tc>
          <w:tcPr>
            <w:tcW w:w="2008" w:type="dxa"/>
            <w:gridSpan w:val="2"/>
            <w:vAlign w:val="center"/>
          </w:tcPr>
          <w:p w14:paraId="1EAF00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投标预备会</w:t>
            </w:r>
          </w:p>
        </w:tc>
        <w:tc>
          <w:tcPr>
            <w:tcW w:w="6823" w:type="dxa"/>
            <w:gridSpan w:val="2"/>
            <w:vAlign w:val="center"/>
          </w:tcPr>
          <w:p w14:paraId="7C8CB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不召开</w:t>
            </w:r>
          </w:p>
        </w:tc>
      </w:tr>
      <w:tr w14:paraId="07CD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857" w:hRule="atLeast"/>
          <w:jc w:val="center"/>
        </w:trPr>
        <w:tc>
          <w:tcPr>
            <w:tcW w:w="687" w:type="dxa"/>
            <w:gridSpan w:val="2"/>
            <w:vAlign w:val="center"/>
          </w:tcPr>
          <w:p w14:paraId="3BA2C8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15</w:t>
            </w:r>
          </w:p>
        </w:tc>
        <w:tc>
          <w:tcPr>
            <w:tcW w:w="2008" w:type="dxa"/>
            <w:gridSpan w:val="2"/>
            <w:vAlign w:val="center"/>
          </w:tcPr>
          <w:p w14:paraId="1F37F8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供应商提出问题的截止时间</w:t>
            </w:r>
          </w:p>
        </w:tc>
        <w:tc>
          <w:tcPr>
            <w:tcW w:w="6823" w:type="dxa"/>
            <w:gridSpan w:val="2"/>
            <w:vAlign w:val="center"/>
          </w:tcPr>
          <w:p w14:paraId="2E5F3C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响应文件截止时间5日前。</w:t>
            </w:r>
          </w:p>
          <w:p w14:paraId="22BAA7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形式：网上提交，在“政采云”平台（https://www.zcygov.cn/）上提交。同时电话通知代理机构，若供应商未按规定提出，则视为其无疑问。</w:t>
            </w:r>
          </w:p>
        </w:tc>
      </w:tr>
      <w:tr w14:paraId="7347B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1003" w:hRule="atLeast"/>
        </w:trPr>
        <w:tc>
          <w:tcPr>
            <w:tcW w:w="687" w:type="dxa"/>
            <w:gridSpan w:val="2"/>
            <w:vAlign w:val="center"/>
          </w:tcPr>
          <w:p w14:paraId="5F2484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16</w:t>
            </w:r>
          </w:p>
        </w:tc>
        <w:tc>
          <w:tcPr>
            <w:tcW w:w="2008" w:type="dxa"/>
            <w:gridSpan w:val="2"/>
            <w:vAlign w:val="center"/>
          </w:tcPr>
          <w:p w14:paraId="00C722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采购人书面澄清或者修改的时间</w:t>
            </w:r>
          </w:p>
        </w:tc>
        <w:tc>
          <w:tcPr>
            <w:tcW w:w="6823" w:type="dxa"/>
            <w:gridSpan w:val="2"/>
            <w:vAlign w:val="center"/>
          </w:tcPr>
          <w:p w14:paraId="308E76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rPr>
              <w:t>响应文件截止时间5日前网上发布，在“政采云”平台（https://www.zcygov.cn/）上发布</w:t>
            </w:r>
          </w:p>
        </w:tc>
      </w:tr>
      <w:tr w14:paraId="7F24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1233" w:hRule="atLeast"/>
        </w:trPr>
        <w:tc>
          <w:tcPr>
            <w:tcW w:w="687" w:type="dxa"/>
            <w:gridSpan w:val="2"/>
            <w:vAlign w:val="center"/>
          </w:tcPr>
          <w:p w14:paraId="5BAEA2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17</w:t>
            </w:r>
          </w:p>
        </w:tc>
        <w:tc>
          <w:tcPr>
            <w:tcW w:w="2008" w:type="dxa"/>
            <w:gridSpan w:val="2"/>
            <w:vAlign w:val="center"/>
          </w:tcPr>
          <w:p w14:paraId="775C4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磋商保证金</w:t>
            </w:r>
          </w:p>
        </w:tc>
        <w:tc>
          <w:tcPr>
            <w:tcW w:w="6823" w:type="dxa"/>
            <w:gridSpan w:val="2"/>
            <w:vAlign w:val="top"/>
          </w:tcPr>
          <w:p w14:paraId="6897CF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√否：（依据《松原市优化提升营商环境建设60条》和《关于印发&lt;松原市政府集中采购目录及标准&gt;的通知》（松财办〔2021〕186号）要求，预算金额在500万元以下的政府采购项目，不收取投标保证金。）</w:t>
            </w:r>
          </w:p>
        </w:tc>
      </w:tr>
      <w:tr w14:paraId="7EBB4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1233" w:hRule="atLeast"/>
        </w:trPr>
        <w:tc>
          <w:tcPr>
            <w:tcW w:w="687" w:type="dxa"/>
            <w:gridSpan w:val="2"/>
            <w:vAlign w:val="top"/>
          </w:tcPr>
          <w:p w14:paraId="721D7E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18</w:t>
            </w:r>
          </w:p>
        </w:tc>
        <w:tc>
          <w:tcPr>
            <w:tcW w:w="2008" w:type="dxa"/>
            <w:gridSpan w:val="2"/>
            <w:vAlign w:val="center"/>
          </w:tcPr>
          <w:p w14:paraId="715063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采购预算</w:t>
            </w:r>
          </w:p>
          <w:p w14:paraId="2F86E6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（最高投标限价）</w:t>
            </w:r>
          </w:p>
        </w:tc>
        <w:tc>
          <w:tcPr>
            <w:tcW w:w="6823" w:type="dxa"/>
            <w:gridSpan w:val="2"/>
            <w:vAlign w:val="top"/>
          </w:tcPr>
          <w:p w14:paraId="0FCB73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最高投标限价：</w:t>
            </w:r>
            <w:r>
              <w:rPr>
                <w:rFonts w:hint="eastAsia" w:ascii="宋体" w:hAnsi="宋体" w:eastAsia="宋体" w:cs="宋体"/>
                <w:bCs/>
                <w:color w:val="auto"/>
                <w:spacing w:val="0"/>
                <w:kern w:val="2"/>
                <w:sz w:val="24"/>
                <w:szCs w:val="24"/>
                <w:highlight w:val="none"/>
                <w:lang w:val="en-US" w:eastAsia="zh-CN"/>
              </w:rPr>
              <w:t>1256998.47</w:t>
            </w:r>
            <w:r>
              <w:rPr>
                <w:rFonts w:hint="eastAsia" w:ascii="宋体" w:hAnsi="宋体" w:eastAsia="宋体" w:cs="宋体"/>
                <w:bCs/>
                <w:color w:val="auto"/>
                <w:spacing w:val="0"/>
                <w:kern w:val="2"/>
                <w:sz w:val="24"/>
                <w:szCs w:val="24"/>
                <w:highlight w:val="none"/>
                <w:lang w:val="en-US" w:eastAsia="en-US"/>
              </w:rPr>
              <w:t>元。</w:t>
            </w:r>
          </w:p>
          <w:p w14:paraId="16B12D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磋商报价（首次报价及最后报价）不得超过最高投标限价，超过最高投标限价为不实质性响应磋商文件，响应文件无效。</w:t>
            </w:r>
          </w:p>
        </w:tc>
      </w:tr>
      <w:tr w14:paraId="72381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658" w:hRule="atLeast"/>
        </w:trPr>
        <w:tc>
          <w:tcPr>
            <w:tcW w:w="687" w:type="dxa"/>
            <w:gridSpan w:val="2"/>
            <w:vAlign w:val="center"/>
          </w:tcPr>
          <w:p w14:paraId="22A7D5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19</w:t>
            </w:r>
          </w:p>
        </w:tc>
        <w:tc>
          <w:tcPr>
            <w:tcW w:w="2008" w:type="dxa"/>
            <w:gridSpan w:val="2"/>
            <w:vAlign w:val="center"/>
          </w:tcPr>
          <w:p w14:paraId="57693C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磋商有效期</w:t>
            </w:r>
          </w:p>
        </w:tc>
        <w:tc>
          <w:tcPr>
            <w:tcW w:w="6823" w:type="dxa"/>
            <w:gridSpan w:val="2"/>
            <w:vAlign w:val="center"/>
          </w:tcPr>
          <w:p w14:paraId="0F5D73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响应文件递交截止之日后</w:t>
            </w:r>
            <w:r>
              <w:rPr>
                <w:rFonts w:hint="eastAsia" w:ascii="宋体" w:hAnsi="宋体" w:eastAsia="宋体" w:cs="宋体"/>
                <w:bCs/>
                <w:color w:val="auto"/>
                <w:spacing w:val="0"/>
                <w:kern w:val="2"/>
                <w:sz w:val="24"/>
                <w:szCs w:val="24"/>
                <w:highlight w:val="none"/>
                <w:lang w:val="en-US" w:eastAsia="zh-CN"/>
              </w:rPr>
              <w:t>90</w:t>
            </w:r>
            <w:r>
              <w:rPr>
                <w:rFonts w:hint="eastAsia" w:ascii="宋体" w:hAnsi="宋体" w:eastAsia="宋体" w:cs="宋体"/>
                <w:bCs/>
                <w:color w:val="auto"/>
                <w:spacing w:val="0"/>
                <w:kern w:val="2"/>
                <w:sz w:val="24"/>
                <w:szCs w:val="24"/>
                <w:highlight w:val="none"/>
                <w:lang w:val="zh-CN" w:eastAsia="en-US"/>
              </w:rPr>
              <w:t>天（日历天）</w:t>
            </w:r>
          </w:p>
        </w:tc>
      </w:tr>
      <w:tr w14:paraId="7F785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658" w:hRule="atLeast"/>
        </w:trPr>
        <w:tc>
          <w:tcPr>
            <w:tcW w:w="687" w:type="dxa"/>
            <w:gridSpan w:val="2"/>
            <w:vAlign w:val="center"/>
          </w:tcPr>
          <w:p w14:paraId="7ACB33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20</w:t>
            </w:r>
          </w:p>
        </w:tc>
        <w:tc>
          <w:tcPr>
            <w:tcW w:w="2008" w:type="dxa"/>
            <w:gridSpan w:val="2"/>
            <w:vAlign w:val="center"/>
          </w:tcPr>
          <w:p w14:paraId="7B5609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近年完成的类似项目的年份要求</w:t>
            </w:r>
          </w:p>
        </w:tc>
        <w:tc>
          <w:tcPr>
            <w:tcW w:w="6823" w:type="dxa"/>
            <w:gridSpan w:val="2"/>
            <w:vAlign w:val="center"/>
          </w:tcPr>
          <w:p w14:paraId="730455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2021年至今（</w:t>
            </w:r>
            <w:r>
              <w:rPr>
                <w:rFonts w:hint="eastAsia" w:ascii="宋体" w:hAnsi="宋体" w:eastAsia="宋体" w:cs="宋体"/>
                <w:bCs/>
                <w:color w:val="auto"/>
                <w:spacing w:val="0"/>
                <w:kern w:val="2"/>
                <w:sz w:val="24"/>
                <w:szCs w:val="24"/>
                <w:highlight w:val="none"/>
                <w:lang w:val="en-US" w:eastAsia="zh-CN"/>
              </w:rPr>
              <w:t>工程开工时间应在2021年1月1日之后</w:t>
            </w:r>
            <w:r>
              <w:rPr>
                <w:rFonts w:hint="eastAsia" w:ascii="宋体" w:hAnsi="宋体" w:eastAsia="宋体" w:cs="宋体"/>
                <w:bCs/>
                <w:color w:val="auto"/>
                <w:spacing w:val="0"/>
                <w:kern w:val="2"/>
                <w:sz w:val="24"/>
                <w:szCs w:val="24"/>
                <w:highlight w:val="none"/>
                <w:lang w:val="zh-CN" w:eastAsia="en-US"/>
              </w:rPr>
              <w:t>）</w:t>
            </w:r>
          </w:p>
        </w:tc>
      </w:tr>
      <w:tr w14:paraId="0393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538" w:hRule="atLeast"/>
        </w:trPr>
        <w:tc>
          <w:tcPr>
            <w:tcW w:w="687" w:type="dxa"/>
            <w:gridSpan w:val="2"/>
            <w:vAlign w:val="center"/>
          </w:tcPr>
          <w:p w14:paraId="72030A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21</w:t>
            </w:r>
          </w:p>
        </w:tc>
        <w:tc>
          <w:tcPr>
            <w:tcW w:w="2008" w:type="dxa"/>
            <w:gridSpan w:val="2"/>
            <w:vAlign w:val="center"/>
          </w:tcPr>
          <w:p w14:paraId="69D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响应文件份数</w:t>
            </w:r>
          </w:p>
        </w:tc>
        <w:tc>
          <w:tcPr>
            <w:tcW w:w="6823" w:type="dxa"/>
            <w:gridSpan w:val="2"/>
            <w:vAlign w:val="top"/>
          </w:tcPr>
          <w:p w14:paraId="1D79ED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（1）线上：供应商在“政采云”平台（https:</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）通过有效数字证书（CA认证）制作的</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文件1份（此</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文件应上传至“政采云”平台）。</w:t>
            </w:r>
          </w:p>
          <w:p w14:paraId="6FA990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（2）线下：正本1份,副本3份，电子文档（U盘）</w:t>
            </w:r>
            <w:r>
              <w:rPr>
                <w:rFonts w:hint="eastAsia" w:ascii="宋体" w:hAnsi="宋体" w:eastAsia="宋体" w:cs="宋体"/>
                <w:bCs/>
                <w:color w:val="auto"/>
                <w:spacing w:val="0"/>
                <w:kern w:val="2"/>
                <w:sz w:val="24"/>
                <w:szCs w:val="24"/>
                <w:highlight w:val="none"/>
                <w:lang w:val="en-US" w:eastAsia="zh-CN"/>
              </w:rPr>
              <w:t>2</w:t>
            </w:r>
            <w:r>
              <w:rPr>
                <w:rFonts w:hint="eastAsia" w:ascii="宋体" w:hAnsi="宋体" w:eastAsia="宋体" w:cs="宋体"/>
                <w:bCs/>
                <w:color w:val="auto"/>
                <w:spacing w:val="0"/>
                <w:kern w:val="2"/>
                <w:sz w:val="24"/>
                <w:szCs w:val="24"/>
                <w:highlight w:val="none"/>
                <w:lang w:val="en-US" w:eastAsia="en-US"/>
              </w:rPr>
              <w:t>份（U盘，PDF及word两种格式，PDF格式包含所有投标文件签字及盖章内容，工程量清单提供excel版和软件版两种格式，U盘内容必须可读取）</w:t>
            </w:r>
          </w:p>
          <w:p w14:paraId="0C29D5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纸质版</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文件由成交供应商在领取成交通知书时提供，线下递交的响应文件应与线上响应文件一致。</w:t>
            </w:r>
          </w:p>
        </w:tc>
      </w:tr>
      <w:tr w14:paraId="5394C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90" w:hRule="atLeast"/>
        </w:trPr>
        <w:tc>
          <w:tcPr>
            <w:tcW w:w="687" w:type="dxa"/>
            <w:gridSpan w:val="2"/>
            <w:vAlign w:val="center"/>
          </w:tcPr>
          <w:p w14:paraId="2A943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22</w:t>
            </w:r>
          </w:p>
        </w:tc>
        <w:tc>
          <w:tcPr>
            <w:tcW w:w="2008" w:type="dxa"/>
            <w:gridSpan w:val="2"/>
            <w:vAlign w:val="center"/>
          </w:tcPr>
          <w:p w14:paraId="02CB5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递交文件地点</w:t>
            </w:r>
          </w:p>
        </w:tc>
        <w:tc>
          <w:tcPr>
            <w:tcW w:w="6823" w:type="dxa"/>
            <w:gridSpan w:val="2"/>
            <w:vAlign w:val="top"/>
          </w:tcPr>
          <w:p w14:paraId="018B01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“政采云”平台（http：</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www.zcygov.cn）截止时间：</w:t>
            </w:r>
            <w:r>
              <w:rPr>
                <w:rFonts w:hint="eastAsia" w:ascii="宋体" w:hAnsi="宋体" w:eastAsia="宋体" w:cs="宋体"/>
                <w:bCs/>
                <w:color w:val="auto"/>
                <w:spacing w:val="0"/>
                <w:kern w:val="2"/>
                <w:sz w:val="24"/>
                <w:szCs w:val="24"/>
                <w:highlight w:val="none"/>
                <w:lang w:val="en-US" w:eastAsia="zh-CN"/>
              </w:rPr>
              <w:t>2025年01月14日09时00分</w:t>
            </w:r>
          </w:p>
          <w:p w14:paraId="2923A9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en-US"/>
              </w:rPr>
              <w:t>地点：</w:t>
            </w:r>
            <w:r>
              <w:rPr>
                <w:rFonts w:hint="eastAsia" w:ascii="宋体" w:hAnsi="宋体" w:eastAsia="宋体" w:cs="宋体"/>
                <w:bCs/>
                <w:color w:val="auto"/>
                <w:spacing w:val="0"/>
                <w:kern w:val="2"/>
                <w:sz w:val="24"/>
                <w:szCs w:val="24"/>
                <w:highlight w:val="none"/>
                <w:lang w:val="en-US" w:eastAsia="zh-CN"/>
              </w:rPr>
              <w:t>松原市公共资源交易中心开标室三（松原市宁江区东镇东路3518号）</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zh-CN" w:eastAsia="en-US"/>
              </w:rPr>
              <w:t>本项目开标方式为远程开标，供应商不到开标现场。</w:t>
            </w:r>
            <w:r>
              <w:rPr>
                <w:rFonts w:hint="eastAsia" w:ascii="宋体" w:hAnsi="宋体" w:eastAsia="宋体" w:cs="宋体"/>
                <w:bCs/>
                <w:snapToGrid w:val="0"/>
                <w:color w:val="auto"/>
                <w:kern w:val="0"/>
                <w:sz w:val="24"/>
                <w:szCs w:val="24"/>
                <w:lang w:val="zh-CN"/>
              </w:rPr>
              <w:t>投标人应自行下载安装腾讯会议软件，并在递交投标文</w:t>
            </w:r>
            <w:r>
              <w:rPr>
                <w:rFonts w:hint="eastAsia" w:ascii="宋体" w:hAnsi="宋体" w:eastAsia="宋体" w:cs="宋体"/>
                <w:bCs/>
                <w:snapToGrid w:val="0"/>
                <w:color w:val="auto"/>
                <w:kern w:val="0"/>
                <w:sz w:val="24"/>
                <w:szCs w:val="24"/>
                <w:highlight w:val="none"/>
                <w:lang w:val="zh-CN"/>
              </w:rPr>
              <w:t>件截止时间前加入腾讯会议（会议号：</w:t>
            </w:r>
            <w:r>
              <w:rPr>
                <w:rFonts w:hint="eastAsia" w:ascii="宋体" w:hAnsi="宋体" w:eastAsia="宋体" w:cs="宋体"/>
                <w:bCs/>
                <w:snapToGrid w:val="0"/>
                <w:color w:val="auto"/>
                <w:kern w:val="0"/>
                <w:sz w:val="24"/>
                <w:szCs w:val="24"/>
                <w:highlight w:val="none"/>
                <w:lang w:val="en-US" w:eastAsia="zh-CN"/>
              </w:rPr>
              <w:t>738</w:t>
            </w:r>
            <w:r>
              <w:rPr>
                <w:rFonts w:hint="eastAsia" w:ascii="宋体" w:hAnsi="宋体" w:eastAsia="宋体" w:cs="宋体"/>
                <w:bCs/>
                <w:snapToGrid w:val="0"/>
                <w:color w:val="auto"/>
                <w:kern w:val="0"/>
                <w:sz w:val="24"/>
                <w:szCs w:val="24"/>
                <w:highlight w:val="none"/>
                <w:lang w:val="zh-CN"/>
              </w:rPr>
              <w:t>-</w:t>
            </w:r>
            <w:r>
              <w:rPr>
                <w:rFonts w:hint="eastAsia" w:ascii="宋体" w:hAnsi="宋体" w:eastAsia="宋体" w:cs="宋体"/>
                <w:bCs/>
                <w:snapToGrid w:val="0"/>
                <w:color w:val="auto"/>
                <w:kern w:val="0"/>
                <w:sz w:val="24"/>
                <w:szCs w:val="24"/>
                <w:highlight w:val="none"/>
                <w:lang w:val="en-US" w:eastAsia="zh-CN"/>
              </w:rPr>
              <w:t>527</w:t>
            </w:r>
            <w:r>
              <w:rPr>
                <w:rFonts w:hint="eastAsia" w:ascii="宋体" w:hAnsi="宋体" w:eastAsia="宋体" w:cs="宋体"/>
                <w:bCs/>
                <w:snapToGrid w:val="0"/>
                <w:color w:val="auto"/>
                <w:kern w:val="0"/>
                <w:sz w:val="24"/>
                <w:szCs w:val="24"/>
                <w:highlight w:val="none"/>
                <w:lang w:val="zh-CN"/>
              </w:rPr>
              <w:t>-4</w:t>
            </w:r>
            <w:r>
              <w:rPr>
                <w:rFonts w:hint="eastAsia" w:ascii="宋体" w:hAnsi="宋体" w:eastAsia="宋体" w:cs="宋体"/>
                <w:bCs/>
                <w:snapToGrid w:val="0"/>
                <w:color w:val="auto"/>
                <w:kern w:val="0"/>
                <w:sz w:val="24"/>
                <w:szCs w:val="24"/>
                <w:highlight w:val="none"/>
                <w:lang w:val="en-US" w:eastAsia="zh-CN"/>
              </w:rPr>
              <w:t>55</w:t>
            </w:r>
            <w:r>
              <w:rPr>
                <w:rFonts w:hint="eastAsia" w:ascii="宋体" w:hAnsi="宋体" w:eastAsia="宋体" w:cs="宋体"/>
                <w:bCs/>
                <w:snapToGrid w:val="0"/>
                <w:color w:val="auto"/>
                <w:kern w:val="0"/>
                <w:sz w:val="24"/>
                <w:szCs w:val="24"/>
                <w:highlight w:val="none"/>
                <w:lang w:val="zh-CN"/>
              </w:rPr>
              <w:t>）。投标人需全程在线观看开标过程、进行远程解密，如无故离开视频会议室</w:t>
            </w:r>
            <w:r>
              <w:rPr>
                <w:rFonts w:hint="eastAsia" w:ascii="宋体" w:hAnsi="宋体" w:eastAsia="宋体" w:cs="宋体"/>
                <w:bCs/>
                <w:snapToGrid w:val="0"/>
                <w:color w:val="auto"/>
                <w:kern w:val="0"/>
                <w:sz w:val="24"/>
                <w:szCs w:val="24"/>
                <w:highlight w:val="none"/>
                <w:lang w:val="en-US" w:eastAsia="zh-CN"/>
              </w:rPr>
              <w:t>或“政采云”平台电子开标大厅</w:t>
            </w:r>
            <w:r>
              <w:rPr>
                <w:rFonts w:hint="eastAsia" w:ascii="宋体" w:hAnsi="宋体" w:eastAsia="宋体" w:cs="宋体"/>
                <w:bCs/>
                <w:snapToGrid w:val="0"/>
                <w:color w:val="auto"/>
                <w:kern w:val="0"/>
                <w:sz w:val="24"/>
                <w:szCs w:val="24"/>
                <w:highlight w:val="none"/>
                <w:lang w:val="zh-CN"/>
              </w:rPr>
              <w:t>，后果自负。</w:t>
            </w:r>
            <w:r>
              <w:rPr>
                <w:rFonts w:hint="eastAsia" w:ascii="宋体" w:hAnsi="宋体" w:eastAsia="宋体" w:cs="宋体"/>
                <w:bCs/>
                <w:color w:val="auto"/>
                <w:spacing w:val="0"/>
                <w:kern w:val="2"/>
                <w:sz w:val="24"/>
                <w:szCs w:val="24"/>
                <w:highlight w:val="none"/>
                <w:lang w:val="zh-CN" w:eastAsia="en-US"/>
              </w:rPr>
              <w:t>供应商开标时，应携带制作</w:t>
            </w:r>
            <w:r>
              <w:rPr>
                <w:rFonts w:hint="eastAsia" w:ascii="宋体" w:hAnsi="宋体" w:eastAsia="宋体" w:cs="宋体"/>
                <w:bCs/>
                <w:color w:val="auto"/>
                <w:spacing w:val="0"/>
                <w:kern w:val="2"/>
                <w:sz w:val="24"/>
                <w:szCs w:val="24"/>
                <w:highlight w:val="none"/>
                <w:lang w:val="zh-CN" w:eastAsia="zh-CN"/>
              </w:rPr>
              <w:t>响应</w:t>
            </w:r>
            <w:r>
              <w:rPr>
                <w:rFonts w:hint="eastAsia" w:ascii="宋体" w:hAnsi="宋体" w:eastAsia="宋体" w:cs="宋体"/>
                <w:bCs/>
                <w:color w:val="auto"/>
                <w:spacing w:val="0"/>
                <w:kern w:val="2"/>
                <w:sz w:val="24"/>
                <w:szCs w:val="24"/>
                <w:highlight w:val="none"/>
                <w:lang w:val="zh-CN" w:eastAsia="en-US"/>
              </w:rPr>
              <w:t>文件时用来加密的有效数字证书（CA认证）登录“政采云”平台电子开标大厅现场按规定时间对加密的投标文件进行解密。</w:t>
            </w:r>
          </w:p>
          <w:p w14:paraId="754F8F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提交方式：本项目为全流程电子化项目，通过“政采云”平台（http：//www.zcygov.cn）实行在线电子开标，投标人应先安装“政采云电子交易客户端”（请自行前往“政采云”平台进行下载），并按照本项目竞争性磋商文件和“政采云”平台的要求编制、加密后在提交响应文件截止时间前通过网络上传至“政采云”平台，投标人在“政采云”平台提交电子版响应文件时，请填写参加开标活动经办人联系方式。</w:t>
            </w:r>
          </w:p>
          <w:p w14:paraId="2C4686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解密方式：投标文件递交截止时间后30分钟内完成解密工作，投标人参与开标会议时，应携带制作响应文件时用来加密的有效数字证书（CA认证）登录“政采云”平台电子开标大厅现场按规定时间对加密的响应文件进行解密。因投标人自身原因未能按时完成解密的，视为逾期未提交响应文件，其投标无效。</w:t>
            </w:r>
          </w:p>
        </w:tc>
      </w:tr>
      <w:tr w14:paraId="4C6A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403" w:hRule="atLeast"/>
        </w:trPr>
        <w:tc>
          <w:tcPr>
            <w:tcW w:w="687" w:type="dxa"/>
            <w:gridSpan w:val="2"/>
            <w:vAlign w:val="center"/>
          </w:tcPr>
          <w:p w14:paraId="7556D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23</w:t>
            </w:r>
          </w:p>
        </w:tc>
        <w:tc>
          <w:tcPr>
            <w:tcW w:w="2008" w:type="dxa"/>
            <w:gridSpan w:val="2"/>
            <w:vAlign w:val="center"/>
          </w:tcPr>
          <w:p w14:paraId="267E64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磋商小组的构成</w:t>
            </w:r>
          </w:p>
        </w:tc>
        <w:tc>
          <w:tcPr>
            <w:tcW w:w="6823" w:type="dxa"/>
            <w:gridSpan w:val="2"/>
            <w:vAlign w:val="top"/>
          </w:tcPr>
          <w:p w14:paraId="6E7A9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磋商小组构成：相关专家3人；</w:t>
            </w:r>
          </w:p>
          <w:p w14:paraId="3B8492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评标专家确定方式：从政府采购评审专家库（政采云专家库）内相关专业的专家中随机抽取。</w:t>
            </w:r>
          </w:p>
        </w:tc>
      </w:tr>
      <w:tr w14:paraId="2A325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768" w:hRule="atLeast"/>
        </w:trPr>
        <w:tc>
          <w:tcPr>
            <w:tcW w:w="687" w:type="dxa"/>
            <w:gridSpan w:val="2"/>
            <w:vAlign w:val="center"/>
          </w:tcPr>
          <w:p w14:paraId="77EF3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24</w:t>
            </w:r>
          </w:p>
        </w:tc>
        <w:tc>
          <w:tcPr>
            <w:tcW w:w="2008" w:type="dxa"/>
            <w:gridSpan w:val="2"/>
            <w:vAlign w:val="center"/>
          </w:tcPr>
          <w:p w14:paraId="75E734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是否授权磋商小组确定成交供应商</w:t>
            </w:r>
          </w:p>
        </w:tc>
        <w:tc>
          <w:tcPr>
            <w:tcW w:w="6823" w:type="dxa"/>
            <w:gridSpan w:val="2"/>
            <w:vAlign w:val="center"/>
          </w:tcPr>
          <w:p w14:paraId="05DF30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w:t>
            </w:r>
          </w:p>
        </w:tc>
      </w:tr>
      <w:tr w14:paraId="3065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448" w:hRule="atLeast"/>
        </w:trPr>
        <w:tc>
          <w:tcPr>
            <w:tcW w:w="687" w:type="dxa"/>
            <w:gridSpan w:val="2"/>
            <w:vAlign w:val="center"/>
          </w:tcPr>
          <w:p w14:paraId="4D571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25</w:t>
            </w:r>
          </w:p>
        </w:tc>
        <w:tc>
          <w:tcPr>
            <w:tcW w:w="2008" w:type="dxa"/>
            <w:gridSpan w:val="2"/>
            <w:vAlign w:val="center"/>
          </w:tcPr>
          <w:p w14:paraId="624088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评审方法</w:t>
            </w:r>
          </w:p>
        </w:tc>
        <w:tc>
          <w:tcPr>
            <w:tcW w:w="6823" w:type="dxa"/>
            <w:gridSpan w:val="2"/>
            <w:vAlign w:val="center"/>
          </w:tcPr>
          <w:p w14:paraId="0A3CB1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综合评分法</w:t>
            </w:r>
          </w:p>
        </w:tc>
      </w:tr>
      <w:tr w14:paraId="7B33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448" w:hRule="atLeast"/>
        </w:trPr>
        <w:tc>
          <w:tcPr>
            <w:tcW w:w="687" w:type="dxa"/>
            <w:gridSpan w:val="2"/>
            <w:vMerge w:val="restart"/>
            <w:vAlign w:val="center"/>
          </w:tcPr>
          <w:p w14:paraId="36C5BF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26</w:t>
            </w:r>
          </w:p>
        </w:tc>
        <w:tc>
          <w:tcPr>
            <w:tcW w:w="2008" w:type="dxa"/>
            <w:gridSpan w:val="2"/>
            <w:vAlign w:val="center"/>
          </w:tcPr>
          <w:p w14:paraId="319373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合同方式</w:t>
            </w:r>
          </w:p>
        </w:tc>
        <w:tc>
          <w:tcPr>
            <w:tcW w:w="6823" w:type="dxa"/>
            <w:gridSpan w:val="2"/>
            <w:vAlign w:val="center"/>
          </w:tcPr>
          <w:p w14:paraId="299A5A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本项目采用固定单价合同。</w:t>
            </w:r>
          </w:p>
        </w:tc>
      </w:tr>
      <w:tr w14:paraId="0E70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1030" w:hRule="atLeast"/>
        </w:trPr>
        <w:tc>
          <w:tcPr>
            <w:tcW w:w="687" w:type="dxa"/>
            <w:gridSpan w:val="2"/>
            <w:vMerge w:val="continue"/>
            <w:vAlign w:val="center"/>
          </w:tcPr>
          <w:p w14:paraId="70A035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p>
        </w:tc>
        <w:tc>
          <w:tcPr>
            <w:tcW w:w="2008" w:type="dxa"/>
            <w:gridSpan w:val="2"/>
            <w:vAlign w:val="center"/>
          </w:tcPr>
          <w:p w14:paraId="26FB0B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合同备案管理</w:t>
            </w:r>
          </w:p>
        </w:tc>
        <w:tc>
          <w:tcPr>
            <w:tcW w:w="6823" w:type="dxa"/>
            <w:gridSpan w:val="2"/>
            <w:vAlign w:val="center"/>
          </w:tcPr>
          <w:p w14:paraId="434F6A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成交供应商与采购人签订合同后2日内，将扫描件交于采购代理机构，</w:t>
            </w:r>
          </w:p>
          <w:p w14:paraId="3EC1EB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采购代理机构协助采购人，将政府采购合同在省级以上人民政府部门指定的媒体上公告（政府采购合同中涉及国家秘密、商业秘密的内容除外）。</w:t>
            </w:r>
          </w:p>
        </w:tc>
      </w:tr>
      <w:tr w14:paraId="56861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768" w:hRule="atLeast"/>
        </w:trPr>
        <w:tc>
          <w:tcPr>
            <w:tcW w:w="687" w:type="dxa"/>
            <w:gridSpan w:val="2"/>
            <w:vAlign w:val="center"/>
          </w:tcPr>
          <w:p w14:paraId="5FFFEE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27</w:t>
            </w:r>
          </w:p>
        </w:tc>
        <w:tc>
          <w:tcPr>
            <w:tcW w:w="2008" w:type="dxa"/>
            <w:gridSpan w:val="2"/>
            <w:vAlign w:val="center"/>
          </w:tcPr>
          <w:p w14:paraId="46B8BD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付款方式</w:t>
            </w:r>
          </w:p>
        </w:tc>
        <w:tc>
          <w:tcPr>
            <w:tcW w:w="6823" w:type="dxa"/>
            <w:gridSpan w:val="2"/>
            <w:vAlign w:val="center"/>
          </w:tcPr>
          <w:p w14:paraId="61078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关于付款周期的约定:</w:t>
            </w:r>
            <w:r>
              <w:rPr>
                <w:rFonts w:hint="eastAsia" w:ascii="宋体" w:hAnsi="宋体" w:eastAsia="宋体" w:cs="宋体"/>
                <w:bCs/>
                <w:color w:val="auto"/>
                <w:spacing w:val="0"/>
                <w:kern w:val="2"/>
                <w:sz w:val="24"/>
                <w:szCs w:val="24"/>
                <w:highlight w:val="none"/>
                <w:lang w:val="en-US" w:eastAsia="zh-CN"/>
              </w:rPr>
              <w:t>工程竣工审计后除质量保修金外一次性付清。（质量保修金为合同价的3%）</w:t>
            </w:r>
          </w:p>
        </w:tc>
      </w:tr>
      <w:tr w14:paraId="4C56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529" w:hRule="atLeast"/>
        </w:trPr>
        <w:tc>
          <w:tcPr>
            <w:tcW w:w="687" w:type="dxa"/>
            <w:gridSpan w:val="2"/>
            <w:vAlign w:val="center"/>
          </w:tcPr>
          <w:p w14:paraId="26926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28</w:t>
            </w:r>
          </w:p>
        </w:tc>
        <w:tc>
          <w:tcPr>
            <w:tcW w:w="2008" w:type="dxa"/>
            <w:gridSpan w:val="2"/>
            <w:vAlign w:val="center"/>
          </w:tcPr>
          <w:p w14:paraId="352E87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质保期</w:t>
            </w:r>
          </w:p>
        </w:tc>
        <w:tc>
          <w:tcPr>
            <w:tcW w:w="6823" w:type="dxa"/>
            <w:gridSpan w:val="2"/>
            <w:vAlign w:val="center"/>
          </w:tcPr>
          <w:p w14:paraId="2E40F4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2年</w:t>
            </w:r>
          </w:p>
        </w:tc>
      </w:tr>
      <w:tr w14:paraId="6787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1824" w:hRule="atLeast"/>
        </w:trPr>
        <w:tc>
          <w:tcPr>
            <w:tcW w:w="687" w:type="dxa"/>
            <w:gridSpan w:val="2"/>
            <w:vAlign w:val="center"/>
          </w:tcPr>
          <w:p w14:paraId="714E3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29</w:t>
            </w:r>
          </w:p>
        </w:tc>
        <w:tc>
          <w:tcPr>
            <w:tcW w:w="2008" w:type="dxa"/>
            <w:gridSpan w:val="2"/>
            <w:vAlign w:val="center"/>
          </w:tcPr>
          <w:p w14:paraId="7A5290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履约担保</w:t>
            </w:r>
          </w:p>
        </w:tc>
        <w:tc>
          <w:tcPr>
            <w:tcW w:w="6823" w:type="dxa"/>
            <w:gridSpan w:val="2"/>
            <w:vAlign w:val="center"/>
          </w:tcPr>
          <w:p w14:paraId="5852BB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履约保证金的形式：‌</w:t>
            </w:r>
            <w:r>
              <w:rPr>
                <w:rFonts w:hint="eastAsia" w:ascii="宋体" w:hAnsi="宋体" w:eastAsia="宋体" w:cs="宋体"/>
                <w:bCs/>
                <w:color w:val="auto"/>
                <w:spacing w:val="0"/>
                <w:kern w:val="2"/>
                <w:sz w:val="24"/>
                <w:szCs w:val="24"/>
                <w:highlight w:val="none"/>
                <w:lang w:val="en-US" w:eastAsia="en-US"/>
              </w:rPr>
              <w:fldChar w:fldCharType="begin"/>
            </w:r>
            <w:r>
              <w:rPr>
                <w:rFonts w:hint="eastAsia" w:ascii="宋体" w:hAnsi="宋体" w:eastAsia="宋体" w:cs="宋体"/>
                <w:bCs/>
                <w:color w:val="auto"/>
                <w:spacing w:val="0"/>
                <w:kern w:val="2"/>
                <w:sz w:val="24"/>
                <w:szCs w:val="24"/>
                <w:highlight w:val="none"/>
                <w:lang w:val="en-US" w:eastAsia="en-US"/>
              </w:rPr>
              <w:instrText xml:space="preserve"> HYPERLINK "https://www.baidu.com/s?tn=25017023_2_pg&amp;ch=3&amp;usm=2&amp;wd=%E9%93%B6%E8%A1%8C%E5%B1%A5%E7%BA%A6%E4%BF%9D%E5%87%BD&amp;ie=utf-8&amp;rsv_pq=9e28d0270009c6e4&amp;oq=%E5%B1%A5%E7%BA%A6%E4%BF%9D%E8%AF%81%E9%87%91%E5%BD%A2%E5%BC%8F&amp;rsv_t=e83fWoiqAPfTk5FdfkmGjEh+uYHHQvF3wxgcqAhd0BSfP4TfJbEdDDnXJpLTDqGJvjBlLw&amp;rsv_dl=re_dqa_generate&amp;sa=re_dqa_generate" \t "https://www.baidu.com/_self" </w:instrText>
            </w:r>
            <w:r>
              <w:rPr>
                <w:rFonts w:hint="eastAsia" w:ascii="宋体" w:hAnsi="宋体" w:eastAsia="宋体" w:cs="宋体"/>
                <w:bCs/>
                <w:color w:val="auto"/>
                <w:spacing w:val="0"/>
                <w:kern w:val="2"/>
                <w:sz w:val="24"/>
                <w:szCs w:val="24"/>
                <w:highlight w:val="none"/>
                <w:lang w:val="en-US" w:eastAsia="en-US"/>
              </w:rPr>
              <w:fldChar w:fldCharType="separate"/>
            </w:r>
            <w:r>
              <w:rPr>
                <w:rFonts w:hint="eastAsia" w:ascii="宋体" w:hAnsi="宋体" w:eastAsia="宋体" w:cs="宋体"/>
                <w:bCs/>
                <w:color w:val="auto"/>
                <w:spacing w:val="0"/>
                <w:kern w:val="2"/>
                <w:sz w:val="24"/>
                <w:szCs w:val="24"/>
                <w:highlight w:val="none"/>
                <w:lang w:val="en-US" w:eastAsia="en-US"/>
              </w:rPr>
              <w:t>银行履约保函</w:t>
            </w:r>
            <w:r>
              <w:rPr>
                <w:rFonts w:hint="eastAsia" w:ascii="宋体" w:hAnsi="宋体" w:eastAsia="宋体" w:cs="宋体"/>
                <w:bCs/>
                <w:color w:val="auto"/>
                <w:spacing w:val="0"/>
                <w:kern w:val="2"/>
                <w:sz w:val="24"/>
                <w:szCs w:val="24"/>
                <w:highlight w:val="none"/>
                <w:lang w:val="en-US" w:eastAsia="en-US"/>
              </w:rPr>
              <w:fldChar w:fldCharType="end"/>
            </w:r>
            <w:r>
              <w:rPr>
                <w:rFonts w:hint="eastAsia" w:ascii="宋体" w:hAnsi="宋体" w:eastAsia="宋体" w:cs="宋体"/>
                <w:bCs/>
                <w:color w:val="auto"/>
                <w:spacing w:val="0"/>
                <w:kern w:val="2"/>
                <w:sz w:val="24"/>
                <w:szCs w:val="24"/>
                <w:highlight w:val="none"/>
                <w:lang w:val="en-US" w:eastAsia="zh-CN"/>
              </w:rPr>
              <w:t>、现金。</w:t>
            </w:r>
          </w:p>
          <w:p w14:paraId="32421A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履约保证金金额：中标价的</w:t>
            </w:r>
            <w:r>
              <w:rPr>
                <w:rFonts w:hint="eastAsia" w:ascii="宋体" w:hAnsi="宋体" w:eastAsia="宋体" w:cs="宋体"/>
                <w:bCs/>
                <w:color w:val="auto"/>
                <w:spacing w:val="0"/>
                <w:kern w:val="2"/>
                <w:sz w:val="24"/>
                <w:szCs w:val="24"/>
                <w:highlight w:val="none"/>
                <w:lang w:val="en-US" w:eastAsia="zh-CN"/>
              </w:rPr>
              <w:t>10</w:t>
            </w:r>
            <w:r>
              <w:rPr>
                <w:rFonts w:hint="eastAsia" w:ascii="宋体" w:hAnsi="宋体" w:eastAsia="宋体" w:cs="宋体"/>
                <w:bCs/>
                <w:color w:val="auto"/>
                <w:spacing w:val="0"/>
                <w:kern w:val="2"/>
                <w:sz w:val="24"/>
                <w:szCs w:val="24"/>
                <w:highlight w:val="none"/>
                <w:lang w:val="en-US" w:eastAsia="en-US"/>
              </w:rPr>
              <w:t>%；</w:t>
            </w:r>
          </w:p>
          <w:p w14:paraId="272916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履约担保缴纳（提交）时间：下发中标通知书之日起7日内将保证金转入采购人指定账户或提交保函原件。</w:t>
            </w:r>
          </w:p>
          <w:p w14:paraId="1E6DC4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履约保证金交纳后持中标通知书与采购人签订施工合同。</w:t>
            </w:r>
          </w:p>
        </w:tc>
      </w:tr>
      <w:tr w14:paraId="28A73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768" w:hRule="atLeast"/>
        </w:trPr>
        <w:tc>
          <w:tcPr>
            <w:tcW w:w="687" w:type="dxa"/>
            <w:gridSpan w:val="2"/>
            <w:vAlign w:val="center"/>
          </w:tcPr>
          <w:p w14:paraId="57C04A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30</w:t>
            </w:r>
          </w:p>
        </w:tc>
        <w:tc>
          <w:tcPr>
            <w:tcW w:w="2008" w:type="dxa"/>
            <w:gridSpan w:val="2"/>
            <w:vAlign w:val="center"/>
          </w:tcPr>
          <w:p w14:paraId="58EBC6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招标代理服务费</w:t>
            </w:r>
          </w:p>
        </w:tc>
        <w:tc>
          <w:tcPr>
            <w:tcW w:w="6823" w:type="dxa"/>
            <w:gridSpan w:val="2"/>
            <w:vAlign w:val="center"/>
          </w:tcPr>
          <w:p w14:paraId="1D15A3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eastAsia="en-US"/>
              </w:rPr>
              <w:t>采购代理费用执行国家发展改革委《关于进一步放开建设项目专业服务价格的通知》（发改价格〔2015〕299号），实行市场价格，金额为</w:t>
            </w:r>
            <w:r>
              <w:rPr>
                <w:rFonts w:hint="eastAsia" w:ascii="宋体" w:hAnsi="宋体" w:eastAsia="宋体" w:cs="宋体"/>
                <w:bCs/>
                <w:color w:val="auto"/>
                <w:spacing w:val="0"/>
                <w:kern w:val="2"/>
                <w:sz w:val="24"/>
                <w:szCs w:val="24"/>
                <w:highlight w:val="none"/>
                <w:lang w:val="en-US" w:eastAsia="zh-CN"/>
              </w:rPr>
              <w:t>12000</w:t>
            </w:r>
            <w:r>
              <w:rPr>
                <w:rFonts w:hint="eastAsia" w:ascii="宋体" w:hAnsi="宋体" w:eastAsia="宋体" w:cs="宋体"/>
                <w:bCs/>
                <w:color w:val="auto"/>
                <w:spacing w:val="0"/>
                <w:kern w:val="2"/>
                <w:sz w:val="24"/>
                <w:szCs w:val="24"/>
                <w:highlight w:val="none"/>
                <w:lang w:val="zh-CN" w:eastAsia="en-US"/>
              </w:rPr>
              <w:t>元，该代理费由中标供应商支付采购代理机构。</w:t>
            </w:r>
          </w:p>
        </w:tc>
      </w:tr>
      <w:tr w14:paraId="47599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768" w:hRule="atLeast"/>
        </w:trPr>
        <w:tc>
          <w:tcPr>
            <w:tcW w:w="687" w:type="dxa"/>
            <w:gridSpan w:val="2"/>
            <w:vAlign w:val="center"/>
          </w:tcPr>
          <w:p w14:paraId="372F9B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31</w:t>
            </w:r>
          </w:p>
        </w:tc>
        <w:tc>
          <w:tcPr>
            <w:tcW w:w="2008" w:type="dxa"/>
            <w:gridSpan w:val="2"/>
            <w:vAlign w:val="center"/>
          </w:tcPr>
          <w:p w14:paraId="410BA4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政府采购进口产品的规定</w:t>
            </w:r>
          </w:p>
        </w:tc>
        <w:tc>
          <w:tcPr>
            <w:tcW w:w="6823" w:type="dxa"/>
            <w:gridSpan w:val="2"/>
            <w:vAlign w:val="top"/>
          </w:tcPr>
          <w:p w14:paraId="235618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按照财政部《政府采购进口产品管理办法》第一章第四条关于“政府采购应当采购本国产品，确需采购进口产品（指通过中国海关报关验放进入中国境内且产自关境外的产品）的，实行审核管理”的规定，招标磋商文件中凡未明确标明采购进口产品的，均为采购本国产品，投标供应商必须投标本国产品，投标进口产品的为无效投标。</w:t>
            </w:r>
          </w:p>
          <w:p w14:paraId="39311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在中国境内生产或组装的外国品牌产品须标明该产品在中国国内制造厂商名称。</w:t>
            </w:r>
          </w:p>
          <w:p w14:paraId="17ADC8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本项目拒绝进口产品</w:t>
            </w:r>
          </w:p>
          <w:p w14:paraId="00C585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□本项目已经财政部门审核同意购买进口产品</w:t>
            </w:r>
          </w:p>
        </w:tc>
      </w:tr>
      <w:tr w14:paraId="2665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768" w:hRule="atLeast"/>
        </w:trPr>
        <w:tc>
          <w:tcPr>
            <w:tcW w:w="687" w:type="dxa"/>
            <w:gridSpan w:val="2"/>
            <w:vAlign w:val="center"/>
          </w:tcPr>
          <w:p w14:paraId="76757E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32</w:t>
            </w:r>
          </w:p>
        </w:tc>
        <w:tc>
          <w:tcPr>
            <w:tcW w:w="2008" w:type="dxa"/>
            <w:gridSpan w:val="2"/>
            <w:vAlign w:val="center"/>
          </w:tcPr>
          <w:p w14:paraId="1B8D5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政府采购优先采购环境标志产品</w:t>
            </w:r>
          </w:p>
        </w:tc>
        <w:tc>
          <w:tcPr>
            <w:tcW w:w="6823" w:type="dxa"/>
            <w:gridSpan w:val="2"/>
            <w:vAlign w:val="top"/>
          </w:tcPr>
          <w:p w14:paraId="2FB5BF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采购产品为《环境标志产品政府采购清单》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第十八期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内的：</w:t>
            </w:r>
          </w:p>
          <w:p w14:paraId="41FA3A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2349C0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580B3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768" w:hRule="atLeast"/>
        </w:trPr>
        <w:tc>
          <w:tcPr>
            <w:tcW w:w="687" w:type="dxa"/>
            <w:gridSpan w:val="2"/>
            <w:vAlign w:val="center"/>
          </w:tcPr>
          <w:p w14:paraId="63F395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33</w:t>
            </w:r>
          </w:p>
        </w:tc>
        <w:tc>
          <w:tcPr>
            <w:tcW w:w="2008" w:type="dxa"/>
            <w:gridSpan w:val="2"/>
            <w:vAlign w:val="center"/>
          </w:tcPr>
          <w:p w14:paraId="43173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政府采购强制采购的节能产品</w:t>
            </w:r>
          </w:p>
        </w:tc>
        <w:tc>
          <w:tcPr>
            <w:tcW w:w="6823" w:type="dxa"/>
            <w:gridSpan w:val="2"/>
            <w:vAlign w:val="top"/>
          </w:tcPr>
          <w:p w14:paraId="185343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强制采购的节能产品：按照财政部、发展改革委最新发布执行的《节能产品政府采购清单》的规定，《货物需求及技术规格要求》中凡包含强制采购产品的，投标供应商必须提供列入《节能产品政府采购清单》的产品，否则投标无效。</w:t>
            </w:r>
          </w:p>
          <w:p w14:paraId="78AEE0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政府采购强制采购标记*符号的节能产品：</w:t>
            </w:r>
          </w:p>
          <w:p w14:paraId="7A82A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否</w:t>
            </w:r>
          </w:p>
          <w:p w14:paraId="5249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□是，采购《节能产品政府采购清单》内标记*符号的节能产品。</w:t>
            </w:r>
          </w:p>
        </w:tc>
      </w:tr>
      <w:tr w14:paraId="743E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768" w:hRule="atLeast"/>
        </w:trPr>
        <w:tc>
          <w:tcPr>
            <w:tcW w:w="687" w:type="dxa"/>
            <w:gridSpan w:val="2"/>
            <w:vAlign w:val="center"/>
          </w:tcPr>
          <w:p w14:paraId="4E163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34</w:t>
            </w:r>
          </w:p>
        </w:tc>
        <w:tc>
          <w:tcPr>
            <w:tcW w:w="2008" w:type="dxa"/>
            <w:gridSpan w:val="2"/>
            <w:vAlign w:val="center"/>
          </w:tcPr>
          <w:p w14:paraId="1F083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政府采购优先采购非标记*符号的节能产品</w:t>
            </w:r>
          </w:p>
        </w:tc>
        <w:tc>
          <w:tcPr>
            <w:tcW w:w="6823" w:type="dxa"/>
            <w:gridSpan w:val="2"/>
            <w:vAlign w:val="top"/>
          </w:tcPr>
          <w:p w14:paraId="5BA603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采购产品为《节能产品政府采购清单》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第二十期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内非标记*符号的：</w:t>
            </w:r>
          </w:p>
          <w:p w14:paraId="328CB6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6C35F6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1893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768" w:hRule="atLeast"/>
        </w:trPr>
        <w:tc>
          <w:tcPr>
            <w:tcW w:w="687" w:type="dxa"/>
            <w:gridSpan w:val="2"/>
            <w:vAlign w:val="center"/>
          </w:tcPr>
          <w:p w14:paraId="6A4D1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35</w:t>
            </w:r>
          </w:p>
        </w:tc>
        <w:tc>
          <w:tcPr>
            <w:tcW w:w="2008" w:type="dxa"/>
            <w:gridSpan w:val="2"/>
            <w:vAlign w:val="center"/>
          </w:tcPr>
          <w:p w14:paraId="31736D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政府采购支持中小</w:t>
            </w:r>
          </w:p>
          <w:p w14:paraId="120423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企业（含监狱企业）</w:t>
            </w:r>
          </w:p>
          <w:p w14:paraId="5E468C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发展</w:t>
            </w:r>
          </w:p>
        </w:tc>
        <w:tc>
          <w:tcPr>
            <w:tcW w:w="6823" w:type="dxa"/>
            <w:gridSpan w:val="2"/>
            <w:vAlign w:val="top"/>
          </w:tcPr>
          <w:p w14:paraId="5B7744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专门面向中小企业采购。</w:t>
            </w:r>
          </w:p>
          <w:p w14:paraId="44AFEC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非专门面向中小企业采购：</w:t>
            </w:r>
          </w:p>
          <w:p w14:paraId="018622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对于小型或微型企业（含监狱企业）参与本项目投标的，符合规定的小微企业报价给予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%的扣除，用扣除后的价格参加评审。</w:t>
            </w:r>
          </w:p>
          <w:p w14:paraId="1CF34D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注：1）中小企业参加政府采购活动，按财库</w:t>
            </w:r>
            <w:r>
              <w:rPr>
                <w:rFonts w:hint="eastAsia" w:ascii="宋体" w:hAnsi="宋体" w:eastAsia="宋体" w:cs="宋体"/>
                <w:bCs/>
                <w:color w:val="auto"/>
                <w:spacing w:val="0"/>
                <w:kern w:val="2"/>
                <w:sz w:val="24"/>
                <w:szCs w:val="24"/>
                <w:highlight w:val="none"/>
                <w:lang w:val="en-US" w:eastAsia="zh-CN"/>
              </w:rPr>
              <w:t>〔2020〕46号</w:t>
            </w:r>
            <w:r>
              <w:rPr>
                <w:rFonts w:hint="eastAsia" w:ascii="宋体" w:hAnsi="宋体" w:eastAsia="宋体" w:cs="宋体"/>
                <w:bCs/>
                <w:color w:val="auto"/>
                <w:spacing w:val="0"/>
                <w:kern w:val="2"/>
                <w:sz w:val="24"/>
                <w:szCs w:val="24"/>
                <w:highlight w:val="none"/>
                <w:lang w:val="en-US" w:eastAsia="en-US"/>
              </w:rPr>
              <w:t>的规定及格式提供《中小企业声明函》；</w:t>
            </w:r>
          </w:p>
          <w:p w14:paraId="4137C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2）监狱企业参加政府采购活动时，应当提供由省级以上监狱管理局、戒毒管理局（含新疆生产建设兵团）出具的属于监狱企业的证明文件。</w:t>
            </w:r>
          </w:p>
        </w:tc>
      </w:tr>
      <w:tr w14:paraId="1FC4B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768" w:hRule="atLeast"/>
        </w:trPr>
        <w:tc>
          <w:tcPr>
            <w:tcW w:w="687" w:type="dxa"/>
            <w:gridSpan w:val="2"/>
            <w:vAlign w:val="center"/>
          </w:tcPr>
          <w:p w14:paraId="3EB41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36</w:t>
            </w:r>
          </w:p>
        </w:tc>
        <w:tc>
          <w:tcPr>
            <w:tcW w:w="2008" w:type="dxa"/>
            <w:gridSpan w:val="2"/>
            <w:vAlign w:val="center"/>
          </w:tcPr>
          <w:p w14:paraId="44C1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对供应商信用信息的查询</w:t>
            </w:r>
          </w:p>
        </w:tc>
        <w:tc>
          <w:tcPr>
            <w:tcW w:w="6823" w:type="dxa"/>
            <w:gridSpan w:val="2"/>
            <w:vAlign w:val="top"/>
          </w:tcPr>
          <w:p w14:paraId="36CC51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查询渠道：①“信用中国”网站（www.creditchina.gov.cn）：失信被执行人、重大税收违法案件当事人名单（即“税收违法黑名单”）。②中国政府采购网（www.ccgp.gov.cn)：政府采购严重违法失信行为信息记录。</w:t>
            </w:r>
          </w:p>
          <w:p w14:paraId="5D080B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查询截止时点：同投标截止时间；</w:t>
            </w:r>
          </w:p>
          <w:p w14:paraId="3A5579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信用信息查询记录和证据留存的具体方式：</w:t>
            </w:r>
          </w:p>
          <w:p w14:paraId="43D96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采购人或采购代理机构将按查询截止时点对所有</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的信用信息进行查询，网站查询记录作为招投标存档备案材料的组成部分进行留存。</w:t>
            </w:r>
          </w:p>
          <w:p w14:paraId="418A86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信用信息的使用规则：</w:t>
            </w:r>
          </w:p>
          <w:p w14:paraId="6CD424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采购人或采购代理机构按查询截止时点对所有</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的信用信息进行查询，查询记录将作为评委评标的依据，对列入失信被执行人、重大税收违法案件当事人名单（即“税收违法黑名单”）、政府采购严重违法失信行为记录名单的</w:t>
            </w:r>
            <w:r>
              <w:rPr>
                <w:rFonts w:hint="eastAsia" w:ascii="宋体" w:hAnsi="宋体" w:eastAsia="宋体" w:cs="宋体"/>
                <w:bCs/>
                <w:color w:val="auto"/>
                <w:spacing w:val="0"/>
                <w:kern w:val="2"/>
                <w:sz w:val="24"/>
                <w:szCs w:val="24"/>
                <w:highlight w:val="none"/>
                <w:lang w:val="en-US" w:eastAsia="zh-CN"/>
              </w:rPr>
              <w:t>供应商，对</w:t>
            </w:r>
            <w:r>
              <w:rPr>
                <w:rFonts w:hint="eastAsia" w:ascii="宋体" w:hAnsi="宋体" w:eastAsia="宋体" w:cs="宋体"/>
                <w:bCs/>
                <w:color w:val="auto"/>
                <w:spacing w:val="0"/>
                <w:kern w:val="2"/>
                <w:sz w:val="24"/>
                <w:szCs w:val="24"/>
                <w:highlight w:val="none"/>
                <w:lang w:val="en-US" w:eastAsia="en-US"/>
              </w:rPr>
              <w:t>投标文件作无效处理。</w:t>
            </w:r>
          </w:p>
        </w:tc>
      </w:tr>
      <w:tr w14:paraId="2F91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768" w:hRule="atLeast"/>
        </w:trPr>
        <w:tc>
          <w:tcPr>
            <w:tcW w:w="687" w:type="dxa"/>
            <w:gridSpan w:val="2"/>
            <w:vAlign w:val="center"/>
          </w:tcPr>
          <w:p w14:paraId="7C5C0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37</w:t>
            </w:r>
          </w:p>
        </w:tc>
        <w:tc>
          <w:tcPr>
            <w:tcW w:w="2008" w:type="dxa"/>
            <w:gridSpan w:val="2"/>
            <w:vAlign w:val="center"/>
          </w:tcPr>
          <w:p w14:paraId="1A136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其他要求</w:t>
            </w:r>
          </w:p>
        </w:tc>
        <w:tc>
          <w:tcPr>
            <w:tcW w:w="6823" w:type="dxa"/>
            <w:gridSpan w:val="2"/>
            <w:vAlign w:val="center"/>
          </w:tcPr>
          <w:p w14:paraId="5CB56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rPr>
              <w:t>1</w:t>
            </w:r>
            <w:r>
              <w:rPr>
                <w:rFonts w:hint="eastAsia" w:ascii="宋体" w:hAnsi="宋体" w:eastAsia="宋体" w:cs="宋体"/>
                <w:bCs/>
                <w:color w:val="auto"/>
                <w:spacing w:val="0"/>
                <w:kern w:val="2"/>
                <w:sz w:val="24"/>
                <w:szCs w:val="24"/>
                <w:highlight w:val="none"/>
                <w:lang w:val="en-US" w:eastAsia="en-US"/>
              </w:rPr>
              <w:t>、严禁转包、违法分包及挂靠等违法行为。转包、违法分包及挂靠认定标准依据住房和城乡建设部关于印发《建筑工程施工转包违法分包等违法行为认定查处管理办法》的通知规定标准执行。</w:t>
            </w:r>
          </w:p>
          <w:p w14:paraId="642395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对招标文件(或资格预审文件）、开标及评标结果有异议的，应依据《中华人民共和国招标投标法实施条例》第二十二条、第四十四条、第五十四条、第六十条规定，先向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tc>
      </w:tr>
      <w:tr w14:paraId="24116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768" w:hRule="atLeast"/>
        </w:trPr>
        <w:tc>
          <w:tcPr>
            <w:tcW w:w="687" w:type="dxa"/>
            <w:gridSpan w:val="2"/>
            <w:vAlign w:val="center"/>
          </w:tcPr>
          <w:p w14:paraId="157A3F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38</w:t>
            </w:r>
          </w:p>
        </w:tc>
        <w:tc>
          <w:tcPr>
            <w:tcW w:w="2008" w:type="dxa"/>
            <w:gridSpan w:val="2"/>
            <w:vAlign w:val="center"/>
          </w:tcPr>
          <w:p w14:paraId="4A728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危大工程有关要求</w:t>
            </w:r>
          </w:p>
        </w:tc>
        <w:tc>
          <w:tcPr>
            <w:tcW w:w="6823" w:type="dxa"/>
            <w:gridSpan w:val="2"/>
            <w:vAlign w:val="center"/>
          </w:tcPr>
          <w:p w14:paraId="2A380D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严格执行《危险性较大的分部分项工程安全管理规定》（建设部令第37号）和《住房城乡建设部办公厅关于实施&lt;危险性较大的分部分项工程安全管理规定&gt;有关问题的通知》（建办质〔2018〕31号）文件要求。</w:t>
            </w:r>
          </w:p>
        </w:tc>
      </w:tr>
      <w:tr w14:paraId="13F5E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558" w:hRule="atLeast"/>
        </w:trPr>
        <w:tc>
          <w:tcPr>
            <w:tcW w:w="687" w:type="dxa"/>
            <w:gridSpan w:val="2"/>
            <w:vAlign w:val="center"/>
          </w:tcPr>
          <w:p w14:paraId="343A81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default"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39</w:t>
            </w:r>
          </w:p>
        </w:tc>
        <w:tc>
          <w:tcPr>
            <w:tcW w:w="2008" w:type="dxa"/>
            <w:gridSpan w:val="2"/>
            <w:vAlign w:val="center"/>
          </w:tcPr>
          <w:p w14:paraId="62DA5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color w:val="auto"/>
                <w:spacing w:val="0"/>
                <w:sz w:val="24"/>
                <w:szCs w:val="24"/>
                <w:highlight w:val="none"/>
              </w:rPr>
              <w:t>缺陷责任期</w:t>
            </w:r>
          </w:p>
        </w:tc>
        <w:tc>
          <w:tcPr>
            <w:tcW w:w="6823" w:type="dxa"/>
            <w:gridSpan w:val="2"/>
            <w:vAlign w:val="center"/>
          </w:tcPr>
          <w:p w14:paraId="79E73C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rPr>
              <w:t>2</w:t>
            </w:r>
            <w:r>
              <w:rPr>
                <w:rFonts w:hint="eastAsia" w:ascii="宋体" w:hAnsi="宋体" w:eastAsia="宋体" w:cs="宋体"/>
                <w:bCs/>
                <w:color w:val="auto"/>
                <w:spacing w:val="0"/>
                <w:kern w:val="2"/>
                <w:sz w:val="24"/>
                <w:szCs w:val="24"/>
                <w:highlight w:val="none"/>
                <w:lang w:val="en-US" w:eastAsia="en-US"/>
              </w:rPr>
              <w:t>4个月</w:t>
            </w:r>
          </w:p>
        </w:tc>
      </w:tr>
      <w:tr w14:paraId="307F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558" w:hRule="atLeast"/>
        </w:trPr>
        <w:tc>
          <w:tcPr>
            <w:tcW w:w="9518" w:type="dxa"/>
            <w:gridSpan w:val="6"/>
            <w:vAlign w:val="center"/>
          </w:tcPr>
          <w:p w14:paraId="0EEBA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施工单位应严格执行《吉林省住房和城乡建设厅关于进一步做好使用预拌砂浆工作的意见》（吉建发</w:t>
            </w:r>
            <w:r>
              <w:rPr>
                <w:rFonts w:hint="eastAsia" w:ascii="宋体" w:hAnsi="宋体" w:eastAsia="宋体" w:cs="宋体"/>
                <w:bCs/>
                <w:color w:val="auto"/>
                <w:spacing w:val="0"/>
                <w:kern w:val="2"/>
                <w:sz w:val="24"/>
                <w:szCs w:val="24"/>
                <w:highlight w:val="none"/>
                <w:lang w:val="en-US" w:eastAsia="zh-CN"/>
              </w:rPr>
              <w:t>〔2019〕3号</w:t>
            </w:r>
            <w:r>
              <w:rPr>
                <w:rFonts w:hint="eastAsia" w:ascii="宋体" w:hAnsi="宋体" w:eastAsia="宋体" w:cs="宋体"/>
                <w:bCs/>
                <w:color w:val="auto"/>
                <w:spacing w:val="0"/>
                <w:kern w:val="2"/>
                <w:sz w:val="24"/>
                <w:szCs w:val="24"/>
                <w:highlight w:val="none"/>
                <w:lang w:val="en-US" w:eastAsia="en-US"/>
              </w:rPr>
              <w:t>）、《吉林省住房和城乡建设厅关于加强预拌砂浆质量管理的通知》（吉建质</w:t>
            </w:r>
            <w:r>
              <w:rPr>
                <w:rFonts w:hint="eastAsia" w:ascii="宋体" w:hAnsi="宋体" w:eastAsia="宋体" w:cs="宋体"/>
                <w:bCs/>
                <w:color w:val="auto"/>
                <w:spacing w:val="0"/>
                <w:kern w:val="2"/>
                <w:sz w:val="24"/>
                <w:szCs w:val="24"/>
                <w:highlight w:val="none"/>
                <w:lang w:val="en-US" w:eastAsia="zh-CN"/>
              </w:rPr>
              <w:t>〔2020〕6号</w:t>
            </w:r>
            <w:r>
              <w:rPr>
                <w:rFonts w:hint="eastAsia" w:ascii="宋体" w:hAnsi="宋体" w:eastAsia="宋体" w:cs="宋体"/>
                <w:bCs/>
                <w:color w:val="auto"/>
                <w:spacing w:val="0"/>
                <w:kern w:val="2"/>
                <w:sz w:val="24"/>
                <w:szCs w:val="24"/>
                <w:highlight w:val="none"/>
                <w:lang w:val="en-US" w:eastAsia="en-US"/>
              </w:rPr>
              <w:t>），本市禁止施工现场</w:t>
            </w:r>
            <w:r>
              <w:rPr>
                <w:rFonts w:hint="eastAsia" w:ascii="宋体" w:hAnsi="宋体" w:eastAsia="宋体" w:cs="宋体"/>
                <w:bCs/>
                <w:color w:val="auto"/>
                <w:spacing w:val="0"/>
                <w:kern w:val="2"/>
                <w:sz w:val="24"/>
                <w:szCs w:val="24"/>
                <w:highlight w:val="none"/>
                <w:lang w:val="en-US" w:eastAsia="zh-CN"/>
              </w:rPr>
              <w:t>预拌砂浆</w:t>
            </w:r>
            <w:r>
              <w:rPr>
                <w:rFonts w:hint="eastAsia" w:ascii="宋体" w:hAnsi="宋体" w:eastAsia="宋体" w:cs="宋体"/>
                <w:bCs/>
                <w:color w:val="auto"/>
                <w:spacing w:val="0"/>
                <w:kern w:val="2"/>
                <w:sz w:val="24"/>
                <w:szCs w:val="24"/>
                <w:highlight w:val="none"/>
                <w:lang w:val="en-US" w:eastAsia="en-US"/>
              </w:rPr>
              <w:t>，加强预拌砂浆生产、进场检验、现场施工管理、</w:t>
            </w:r>
            <w:r>
              <w:rPr>
                <w:rFonts w:hint="eastAsia" w:ascii="宋体" w:hAnsi="宋体" w:eastAsia="宋体" w:cs="宋体"/>
                <w:bCs/>
                <w:color w:val="auto"/>
                <w:spacing w:val="0"/>
                <w:kern w:val="2"/>
                <w:sz w:val="24"/>
                <w:szCs w:val="24"/>
                <w:highlight w:val="none"/>
                <w:lang w:val="en-US" w:eastAsia="zh-CN"/>
              </w:rPr>
              <w:t>检验</w:t>
            </w:r>
            <w:r>
              <w:rPr>
                <w:rFonts w:hint="eastAsia" w:ascii="宋体" w:hAnsi="宋体" w:eastAsia="宋体" w:cs="宋体"/>
                <w:bCs/>
                <w:color w:val="auto"/>
                <w:spacing w:val="0"/>
                <w:kern w:val="2"/>
                <w:sz w:val="24"/>
                <w:szCs w:val="24"/>
                <w:highlight w:val="none"/>
                <w:lang w:val="en-US" w:eastAsia="en-US"/>
              </w:rPr>
              <w:t>验收等环节质量监管，施工单位在投标时补充完善并明确相应的专项施工计划措施。</w:t>
            </w:r>
          </w:p>
        </w:tc>
      </w:tr>
      <w:tr w14:paraId="75A78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558" w:hRule="atLeast"/>
        </w:trPr>
        <w:tc>
          <w:tcPr>
            <w:tcW w:w="9518" w:type="dxa"/>
            <w:gridSpan w:val="6"/>
            <w:vAlign w:val="center"/>
          </w:tcPr>
          <w:p w14:paraId="64C67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关于不拖欠农民工工资的承诺：根据《保障农民工工资支付条例》（中华人民共和国国务院令第724号）和吉政办发〔2016〕53号文件要求，投标单位需严格执行上述文件并在投标文件中承诺：依法足额支付农民工工资，并对所承包工程项目的农民工工资支付负总责，承诺绝不出现拖欠农民工工资的行为，否则，相关法律责任由投标单位自行承担，具体格式自拟。</w:t>
            </w:r>
          </w:p>
        </w:tc>
      </w:tr>
      <w:tr w14:paraId="29C5C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408" w:hRule="atLeast"/>
        </w:trPr>
        <w:tc>
          <w:tcPr>
            <w:tcW w:w="9518" w:type="dxa"/>
            <w:gridSpan w:val="6"/>
            <w:vAlign w:val="center"/>
          </w:tcPr>
          <w:p w14:paraId="59815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b/>
                <w:bCs/>
                <w:color w:val="auto"/>
                <w:spacing w:val="0"/>
                <w:sz w:val="24"/>
                <w:szCs w:val="24"/>
                <w:highlight w:val="none"/>
                <w:lang w:val="zh-CN"/>
              </w:rPr>
              <w:t>中标人须执行国家及相关行业标准，否则采购人有权要求支付违约金或解除合同。</w:t>
            </w:r>
          </w:p>
        </w:tc>
      </w:tr>
      <w:tr w14:paraId="174A4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408" w:hRule="atLeast"/>
        </w:trPr>
        <w:tc>
          <w:tcPr>
            <w:tcW w:w="9518" w:type="dxa"/>
            <w:gridSpan w:val="6"/>
            <w:vAlign w:val="center"/>
          </w:tcPr>
          <w:p w14:paraId="507A4D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注意事项：</w:t>
            </w:r>
          </w:p>
          <w:p w14:paraId="556DDB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1、请各</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务必详细阅读本招标文件的全部条款，以减少不必要的失误，否则，由此引起的损失或风险由</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自行承担。</w:t>
            </w:r>
          </w:p>
          <w:p w14:paraId="68B32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2、中标单位进场施工时，需自行与项目区域内</w:t>
            </w:r>
            <w:r>
              <w:rPr>
                <w:rFonts w:hint="eastAsia" w:ascii="宋体" w:hAnsi="宋体" w:eastAsia="宋体" w:cs="宋体"/>
                <w:bCs/>
                <w:color w:val="auto"/>
                <w:spacing w:val="0"/>
                <w:kern w:val="2"/>
                <w:sz w:val="24"/>
                <w:szCs w:val="24"/>
                <w:highlight w:val="none"/>
                <w:lang w:val="en-US" w:eastAsia="zh-CN"/>
              </w:rPr>
              <w:t>相关</w:t>
            </w:r>
            <w:r>
              <w:rPr>
                <w:rFonts w:hint="eastAsia" w:ascii="宋体" w:hAnsi="宋体" w:eastAsia="宋体" w:cs="宋体"/>
                <w:bCs/>
                <w:color w:val="auto"/>
                <w:spacing w:val="0"/>
                <w:kern w:val="2"/>
                <w:sz w:val="24"/>
                <w:szCs w:val="24"/>
                <w:highlight w:val="none"/>
                <w:lang w:val="en-US" w:eastAsia="en-US"/>
              </w:rPr>
              <w:t>责任单位（如电力、通信公司等单位）做好协调沟通工作，以保证工程所在地居民的供水、供电、网络通信等正常生活需要，否则带来的一切后果由中标方自行承担，与</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无关。</w:t>
            </w:r>
          </w:p>
          <w:p w14:paraId="03760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3、如潜在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p w14:paraId="580EF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4、投诉人不得以投诉为名，排挤竞争对手，不得进行虚假、恶意投诉，阻碍招标投标活动的正常进行。</w:t>
            </w:r>
          </w:p>
          <w:p w14:paraId="63FE7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5、对投标企业有以行贿谋取中标、相互串通投标和以他人名义投标等方式弄虚作假骗取中标的，一经发现，依法严处，列入不良记录。涉嫌犯罪的，移交司法机关处理。</w:t>
            </w:r>
          </w:p>
          <w:p w14:paraId="00DF2D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6、</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有权核查</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在投标文件中提供的材料，若在评标期间发现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提供了虚假资料，评标委员会有权否决其投标；若在中标结果公示期间发现中标候选人提供了虚假材料，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有权取消其中标候选人资格；若在合同实施期间发现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有权扣除履约保证金作为违约金。同时</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将</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以上弄虚作假行为上报省、市级建设主管部门。上述弄虚作假的行为，一经发现将依据《中华人民共和国招标投标法实施条例》第六十八条进行处理。</w:t>
            </w:r>
          </w:p>
          <w:p w14:paraId="11061B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en-US"/>
              </w:rPr>
              <w:t>7、施工单位对建设工程的施工质量负责。施工单位应当建立质量责任制，工程项目的项目负责人、技术负责人必须在岗履职。项目负责人必须组织做好隐蔽工程的验收工作，参加地基基础、主体结构等分部工程的验收，参加单位工程和工程竣工验收；必须在验收文件上签字，不得签署虚假文件。施工单位必须对建筑材料、建筑构配件、设备和商品混凝土进行检验，未经检验或者检验不合格的，不得使用。施工单位必须建立、健全施工质量的检验制度，严格工序管理，做好隐蔽工程的质量检查和记录。</w:t>
            </w:r>
          </w:p>
        </w:tc>
      </w:tr>
      <w:tr w14:paraId="4BE6A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4" w:type="dxa"/>
          <w:trHeight w:val="408" w:hRule="atLeast"/>
        </w:trPr>
        <w:tc>
          <w:tcPr>
            <w:tcW w:w="9518" w:type="dxa"/>
            <w:gridSpan w:val="6"/>
            <w:vAlign w:val="center"/>
          </w:tcPr>
          <w:p w14:paraId="2BC3B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一、供应商应按招标文件要求编制投标文件，将所有投标文件内容上传至“政采云”平台。</w:t>
            </w:r>
          </w:p>
          <w:p w14:paraId="09FB70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二、投标文件中反映供应商资格审查的图片、扫描件、文字描述等，必须清晰可见。其中所有证书和执照必须为原件扫描。</w:t>
            </w:r>
          </w:p>
          <w:p w14:paraId="49DF14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三、若供应商上传的电子投标文件因无法解密而对投标文件无法进行评价的，采购人可以拒绝该供应商投标。</w:t>
            </w:r>
          </w:p>
          <w:p w14:paraId="37D81D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四、未进行网上注册并办理数字证书（CA认证）的供应商将无法参与本项目政府采购活动，潜在供应商应当在提交投标文件截止时间前，完成电子交易平台上的CA数字证书办理及投标文件的提交。</w:t>
            </w:r>
          </w:p>
          <w:p w14:paraId="46A3ED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zh-CN"/>
              </w:rPr>
              <w:t>五、供应商应当在提交投标文件截止时间前完成电子投标文件的上传、递交，提交投标文件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tc>
      </w:tr>
    </w:tbl>
    <w:p w14:paraId="0147C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both"/>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zh-CN"/>
        </w:rPr>
        <w:t>磋商公告与磋商文件不一致之处，以磋商文件为准。</w:t>
      </w:r>
    </w:p>
    <w:p w14:paraId="4FDA1D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7" w:type="default"/>
          <w:pgSz w:w="11906" w:h="16839"/>
          <w:pgMar w:top="1440" w:right="1080" w:bottom="1440" w:left="1080" w:header="0" w:footer="994" w:gutter="0"/>
          <w:pgNumType w:fmt="decimal"/>
          <w:cols w:space="720" w:num="1"/>
        </w:sectPr>
      </w:pPr>
    </w:p>
    <w:p w14:paraId="010444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color w:val="auto"/>
          <w:spacing w:val="0"/>
          <w:sz w:val="28"/>
          <w:highlight w:val="none"/>
        </w:rPr>
      </w:pPr>
      <w:bookmarkStart w:id="27" w:name="_Toc24122"/>
      <w:r>
        <w:rPr>
          <w:rFonts w:hint="eastAsia" w:ascii="宋体" w:hAnsi="宋体" w:eastAsia="宋体" w:cs="宋体"/>
          <w:b/>
          <w:color w:val="auto"/>
          <w:spacing w:val="0"/>
          <w:sz w:val="28"/>
          <w:highlight w:val="none"/>
        </w:rPr>
        <w:t>（</w:t>
      </w:r>
      <w:r>
        <w:rPr>
          <w:rFonts w:hint="eastAsia" w:ascii="宋体" w:hAnsi="宋体" w:eastAsia="宋体" w:cs="宋体"/>
          <w:b/>
          <w:color w:val="auto"/>
          <w:spacing w:val="0"/>
          <w:sz w:val="28"/>
          <w:highlight w:val="none"/>
          <w:lang w:eastAsia="zh-CN"/>
        </w:rPr>
        <w:t>二</w:t>
      </w:r>
      <w:r>
        <w:rPr>
          <w:rFonts w:hint="eastAsia" w:ascii="宋体" w:hAnsi="宋体" w:eastAsia="宋体" w:cs="宋体"/>
          <w:b/>
          <w:color w:val="auto"/>
          <w:spacing w:val="0"/>
          <w:sz w:val="28"/>
          <w:highlight w:val="none"/>
        </w:rPr>
        <w:t>）供应商须知</w:t>
      </w:r>
      <w:bookmarkEnd w:id="27"/>
    </w:p>
    <w:p w14:paraId="22859694">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bookmarkStart w:id="28" w:name="bookmark5"/>
      <w:bookmarkEnd w:id="28"/>
      <w:bookmarkStart w:id="29" w:name="_Toc409424313"/>
      <w:bookmarkStart w:id="30" w:name="_Toc152042305"/>
      <w:bookmarkStart w:id="31" w:name="_Toc144974497"/>
      <w:bookmarkStart w:id="32" w:name="_Toc179632546"/>
      <w:bookmarkStart w:id="33" w:name="_Toc152045529"/>
      <w:bookmarkStart w:id="34" w:name="_Toc246996175"/>
      <w:bookmarkStart w:id="35" w:name="_Toc246996918"/>
      <w:bookmarkStart w:id="36" w:name="_Toc247085689"/>
      <w:bookmarkStart w:id="37" w:name="_Toc450588607"/>
      <w:bookmarkStart w:id="38" w:name="_Toc409424374"/>
      <w:bookmarkStart w:id="39" w:name="_Toc12552"/>
      <w:r>
        <w:rPr>
          <w:rFonts w:hint="eastAsia" w:ascii="宋体" w:hAnsi="宋体" w:eastAsia="宋体" w:cs="宋体"/>
          <w:b/>
          <w:color w:val="auto"/>
          <w:spacing w:val="0"/>
          <w:kern w:val="2"/>
          <w:sz w:val="24"/>
          <w:szCs w:val="24"/>
          <w:highlight w:val="none"/>
          <w:lang w:val="en-US" w:eastAsia="zh-CN" w:bidi="ar-SA"/>
        </w:rPr>
        <w:t>1. 总则</w:t>
      </w:r>
      <w:bookmarkEnd w:id="29"/>
      <w:bookmarkEnd w:id="30"/>
      <w:bookmarkEnd w:id="31"/>
      <w:bookmarkEnd w:id="32"/>
      <w:bookmarkEnd w:id="33"/>
      <w:bookmarkEnd w:id="34"/>
      <w:bookmarkEnd w:id="35"/>
      <w:bookmarkEnd w:id="36"/>
      <w:bookmarkEnd w:id="37"/>
      <w:bookmarkEnd w:id="38"/>
      <w:bookmarkEnd w:id="39"/>
    </w:p>
    <w:p w14:paraId="02D097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
          <w:color w:val="auto"/>
          <w:spacing w:val="0"/>
          <w:sz w:val="24"/>
          <w:szCs w:val="24"/>
          <w:highlight w:val="none"/>
        </w:rPr>
      </w:pPr>
      <w:bookmarkStart w:id="40" w:name="_Toc144974498"/>
      <w:bookmarkStart w:id="41" w:name="_Toc152045530"/>
      <w:bookmarkStart w:id="42" w:name="_Toc179632547"/>
      <w:bookmarkStart w:id="43" w:name="_Toc246996176"/>
      <w:bookmarkStart w:id="44" w:name="_Toc246996919"/>
      <w:bookmarkStart w:id="45" w:name="_Toc152042306"/>
      <w:bookmarkStart w:id="46" w:name="_Toc247085690"/>
      <w:r>
        <w:rPr>
          <w:rFonts w:hint="eastAsia" w:ascii="宋体" w:hAnsi="宋体" w:eastAsia="宋体" w:cs="宋体"/>
          <w:b/>
          <w:color w:val="auto"/>
          <w:spacing w:val="0"/>
          <w:sz w:val="24"/>
          <w:szCs w:val="24"/>
          <w:highlight w:val="none"/>
        </w:rPr>
        <w:t>1.1 项目概况</w:t>
      </w:r>
      <w:bookmarkEnd w:id="40"/>
      <w:bookmarkEnd w:id="41"/>
      <w:bookmarkEnd w:id="42"/>
      <w:bookmarkEnd w:id="43"/>
      <w:bookmarkEnd w:id="44"/>
      <w:bookmarkEnd w:id="45"/>
      <w:bookmarkEnd w:id="46"/>
    </w:p>
    <w:p w14:paraId="6CFE63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1.1.1本磋商项目已具备磋商条件，现对本项目采用资格后审方式进行磋商。</w:t>
      </w:r>
    </w:p>
    <w:p w14:paraId="364E3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1.1.2 本磋商项目采购人：见响应人须知前附表。</w:t>
      </w:r>
    </w:p>
    <w:p w14:paraId="6493D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1.1.3 本磋商项目采购代理机构：见响应人须知前附表。</w:t>
      </w:r>
    </w:p>
    <w:p w14:paraId="445150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1.1.4 本磋商项目名称：见响应人须知前附表。</w:t>
      </w:r>
    </w:p>
    <w:p w14:paraId="1C5C58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1.1.5 本磋商项目地点：见响应人须知前附表。</w:t>
      </w:r>
    </w:p>
    <w:p w14:paraId="6B223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47" w:name="_Toc247085691"/>
      <w:bookmarkStart w:id="48" w:name="_Toc144974499"/>
      <w:bookmarkStart w:id="49" w:name="_Toc246996177"/>
      <w:bookmarkStart w:id="50" w:name="_Toc152045531"/>
      <w:bookmarkStart w:id="51" w:name="_Toc179632548"/>
      <w:bookmarkStart w:id="52" w:name="_Toc152042307"/>
      <w:bookmarkStart w:id="53" w:name="_Toc246996920"/>
      <w:r>
        <w:rPr>
          <w:rFonts w:hint="eastAsia" w:ascii="宋体" w:hAnsi="宋体" w:eastAsia="宋体" w:cs="宋体"/>
          <w:b/>
          <w:color w:val="auto"/>
          <w:spacing w:val="0"/>
          <w:sz w:val="24"/>
          <w:szCs w:val="24"/>
          <w:highlight w:val="none"/>
        </w:rPr>
        <w:t>1.2 资金来源和落实情况</w:t>
      </w:r>
      <w:bookmarkEnd w:id="47"/>
      <w:bookmarkEnd w:id="48"/>
      <w:bookmarkEnd w:id="49"/>
      <w:bookmarkEnd w:id="50"/>
      <w:bookmarkEnd w:id="51"/>
      <w:bookmarkEnd w:id="52"/>
      <w:bookmarkEnd w:id="53"/>
    </w:p>
    <w:p w14:paraId="7C8E7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1.2.1 本磋商项目的资金来源及出资比例：见响应人须知前附表。</w:t>
      </w:r>
    </w:p>
    <w:p w14:paraId="580553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1.2.2 本磋商项目的资金落实情况：见响应人须知前附表。</w:t>
      </w:r>
    </w:p>
    <w:p w14:paraId="3ED603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54" w:name="_Toc152042308"/>
      <w:bookmarkStart w:id="55" w:name="_Toc247085692"/>
      <w:bookmarkStart w:id="56" w:name="_Toc179632549"/>
      <w:bookmarkStart w:id="57" w:name="_Toc152045532"/>
      <w:bookmarkStart w:id="58" w:name="_Toc246996178"/>
      <w:bookmarkStart w:id="59" w:name="_Toc246996921"/>
      <w:bookmarkStart w:id="60" w:name="_Toc144974500"/>
      <w:r>
        <w:rPr>
          <w:rFonts w:hint="eastAsia" w:ascii="宋体" w:hAnsi="宋体" w:eastAsia="宋体" w:cs="宋体"/>
          <w:b/>
          <w:color w:val="auto"/>
          <w:spacing w:val="0"/>
          <w:sz w:val="24"/>
          <w:szCs w:val="24"/>
          <w:highlight w:val="none"/>
        </w:rPr>
        <w:t>1.3 磋商范围、质量</w:t>
      </w:r>
      <w:bookmarkEnd w:id="54"/>
      <w:bookmarkEnd w:id="55"/>
      <w:bookmarkEnd w:id="56"/>
      <w:bookmarkEnd w:id="57"/>
      <w:bookmarkEnd w:id="58"/>
      <w:bookmarkEnd w:id="59"/>
      <w:bookmarkEnd w:id="60"/>
      <w:r>
        <w:rPr>
          <w:rFonts w:hint="eastAsia" w:ascii="宋体" w:hAnsi="宋体" w:eastAsia="宋体" w:cs="宋体"/>
          <w:b/>
          <w:color w:val="auto"/>
          <w:spacing w:val="0"/>
          <w:sz w:val="24"/>
          <w:szCs w:val="24"/>
          <w:highlight w:val="none"/>
        </w:rPr>
        <w:t>标准</w:t>
      </w:r>
    </w:p>
    <w:p w14:paraId="533A33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1.3.1 本次磋商范围：见响应人须知前附表。</w:t>
      </w:r>
    </w:p>
    <w:p w14:paraId="5C7819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1.3.2 本磋商项目的质量标准：见响应人须知前附表。</w:t>
      </w:r>
    </w:p>
    <w:p w14:paraId="1E5ACE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61" w:name="_Toc179632551"/>
      <w:bookmarkStart w:id="62" w:name="_Toc246996179"/>
      <w:bookmarkStart w:id="63" w:name="_Toc246996922"/>
      <w:bookmarkStart w:id="64" w:name="_Toc152042310"/>
      <w:bookmarkStart w:id="65" w:name="_Toc144974502"/>
      <w:bookmarkStart w:id="66" w:name="_Toc247085693"/>
      <w:bookmarkStart w:id="67" w:name="_Toc152045534"/>
      <w:r>
        <w:rPr>
          <w:rFonts w:hint="eastAsia" w:ascii="宋体" w:hAnsi="宋体" w:eastAsia="宋体" w:cs="宋体"/>
          <w:b/>
          <w:color w:val="auto"/>
          <w:spacing w:val="0"/>
          <w:sz w:val="24"/>
          <w:szCs w:val="24"/>
          <w:highlight w:val="none"/>
        </w:rPr>
        <w:t>1.4 响应人资格要求</w:t>
      </w:r>
      <w:bookmarkEnd w:id="61"/>
      <w:bookmarkEnd w:id="62"/>
      <w:bookmarkEnd w:id="63"/>
      <w:bookmarkEnd w:id="64"/>
      <w:bookmarkEnd w:id="65"/>
      <w:bookmarkEnd w:id="66"/>
      <w:bookmarkEnd w:id="67"/>
    </w:p>
    <w:p w14:paraId="3CD59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1.4.1 响应人应具备承担本项目的资质条件、能力。</w:t>
      </w:r>
    </w:p>
    <w:p w14:paraId="593772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（1）资质条件：见响应人须知前附表；</w:t>
      </w:r>
    </w:p>
    <w:p w14:paraId="73FB7B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（2）财务要求：见响应人须知前附表；</w:t>
      </w:r>
    </w:p>
    <w:p w14:paraId="081A6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1.4.2 响应人不得存在下列情形之一：</w:t>
      </w:r>
    </w:p>
    <w:p w14:paraId="75530D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（1）为采购人不具有独立法人资格的附属机构（单位）；</w:t>
      </w:r>
    </w:p>
    <w:p w14:paraId="07E8A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（2）为本磋商项目前期准备提供设计或咨询服务的； </w:t>
      </w:r>
    </w:p>
    <w:p w14:paraId="4AF616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（3）为本磋商项目提供磋商代理服务的； </w:t>
      </w:r>
    </w:p>
    <w:p w14:paraId="57F44E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（4）与本磋商项目的采购代理机构同为一个法定代表人的；</w:t>
      </w:r>
    </w:p>
    <w:p w14:paraId="1F0DC9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（5）与本磋商项目的采购代理机构相互控股或参股的；</w:t>
      </w:r>
    </w:p>
    <w:p w14:paraId="5FA26A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（6）与本磋商项目的采购代理机构相互任职或工作的；</w:t>
      </w:r>
    </w:p>
    <w:p w14:paraId="65D161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（7）被责令停业的； </w:t>
      </w:r>
    </w:p>
    <w:p w14:paraId="62A1D4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（8）被暂停或取消磋商资格的； </w:t>
      </w:r>
    </w:p>
    <w:p w14:paraId="67DD33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（9）财产被接管或冻结的；</w:t>
      </w:r>
    </w:p>
    <w:p w14:paraId="5AA9E8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（10）在最近三年内有骗取成交或严重违约的。</w:t>
      </w:r>
    </w:p>
    <w:p w14:paraId="355BB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（11）被政府列入取消磋商资格期限内的企业或个人参加磋商</w:t>
      </w:r>
    </w:p>
    <w:p w14:paraId="2E7CC4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若存在以上情形之一，取消其成交资格。</w:t>
      </w:r>
    </w:p>
    <w:p w14:paraId="614396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1.4.3 </w:t>
      </w:r>
      <w:r>
        <w:rPr>
          <w:rFonts w:hint="eastAsia" w:ascii="宋体" w:hAnsi="宋体" w:eastAsia="宋体" w:cs="宋体"/>
          <w:bCs/>
          <w:snapToGrid w:val="0"/>
          <w:color w:val="auto"/>
          <w:spacing w:val="0"/>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1E85A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68" w:name="_Toc247085694"/>
      <w:bookmarkStart w:id="69" w:name="_Toc152042311"/>
      <w:bookmarkStart w:id="70" w:name="_Toc246996180"/>
      <w:bookmarkStart w:id="71" w:name="_Toc152045535"/>
      <w:bookmarkStart w:id="72" w:name="_Toc179632552"/>
      <w:bookmarkStart w:id="73" w:name="_Toc246996923"/>
      <w:bookmarkStart w:id="74" w:name="_Toc144974503"/>
      <w:r>
        <w:rPr>
          <w:rFonts w:hint="eastAsia" w:ascii="宋体" w:hAnsi="宋体" w:eastAsia="宋体" w:cs="宋体"/>
          <w:b/>
          <w:color w:val="auto"/>
          <w:spacing w:val="0"/>
          <w:sz w:val="24"/>
          <w:szCs w:val="24"/>
          <w:highlight w:val="none"/>
        </w:rPr>
        <w:t>1.5 费用承担</w:t>
      </w:r>
      <w:bookmarkEnd w:id="68"/>
      <w:bookmarkEnd w:id="69"/>
      <w:bookmarkEnd w:id="70"/>
      <w:bookmarkEnd w:id="71"/>
      <w:bookmarkEnd w:id="72"/>
      <w:bookmarkEnd w:id="73"/>
      <w:bookmarkEnd w:id="74"/>
    </w:p>
    <w:p w14:paraId="6E9816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响应人准备和参加磋商活动发生的费用自理。</w:t>
      </w:r>
    </w:p>
    <w:p w14:paraId="59D406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75" w:name="_Toc247085695"/>
      <w:bookmarkStart w:id="76" w:name="_Toc179632553"/>
      <w:bookmarkStart w:id="77" w:name="_Toc152042312"/>
      <w:bookmarkStart w:id="78" w:name="_Toc152045536"/>
      <w:bookmarkStart w:id="79" w:name="_Toc144974504"/>
      <w:bookmarkStart w:id="80" w:name="_Toc246996924"/>
      <w:bookmarkStart w:id="81" w:name="_Toc246996181"/>
      <w:r>
        <w:rPr>
          <w:rFonts w:hint="eastAsia" w:ascii="宋体" w:hAnsi="宋体" w:eastAsia="宋体" w:cs="宋体"/>
          <w:b/>
          <w:color w:val="auto"/>
          <w:spacing w:val="0"/>
          <w:sz w:val="24"/>
          <w:szCs w:val="24"/>
          <w:highlight w:val="none"/>
        </w:rPr>
        <w:t>1.6 保密</w:t>
      </w:r>
      <w:bookmarkEnd w:id="75"/>
      <w:bookmarkEnd w:id="76"/>
      <w:bookmarkEnd w:id="77"/>
      <w:bookmarkEnd w:id="78"/>
      <w:bookmarkEnd w:id="79"/>
      <w:bookmarkEnd w:id="80"/>
      <w:bookmarkEnd w:id="81"/>
    </w:p>
    <w:p w14:paraId="085CA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参与磋商活动的各方应对磋商文件和响应文件中的商业和技术等秘密保密，违者应对由此造成的后果承担法律责任。 </w:t>
      </w:r>
    </w:p>
    <w:p w14:paraId="766A31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82" w:name="_Toc144974505"/>
      <w:bookmarkStart w:id="83" w:name="_Toc246996182"/>
      <w:bookmarkStart w:id="84" w:name="_Toc179632554"/>
      <w:bookmarkStart w:id="85" w:name="_Toc152042313"/>
      <w:bookmarkStart w:id="86" w:name="_Toc152045537"/>
      <w:bookmarkStart w:id="87" w:name="_Toc246996925"/>
      <w:bookmarkStart w:id="88" w:name="_Toc247085696"/>
      <w:r>
        <w:rPr>
          <w:rFonts w:hint="eastAsia" w:ascii="宋体" w:hAnsi="宋体" w:eastAsia="宋体" w:cs="宋体"/>
          <w:b/>
          <w:color w:val="auto"/>
          <w:spacing w:val="0"/>
          <w:sz w:val="24"/>
          <w:szCs w:val="24"/>
          <w:highlight w:val="none"/>
        </w:rPr>
        <w:t>1.7 语言</w:t>
      </w:r>
      <w:bookmarkEnd w:id="82"/>
      <w:r>
        <w:rPr>
          <w:rFonts w:hint="eastAsia" w:ascii="宋体" w:hAnsi="宋体" w:eastAsia="宋体" w:cs="宋体"/>
          <w:b/>
          <w:color w:val="auto"/>
          <w:spacing w:val="0"/>
          <w:sz w:val="24"/>
          <w:szCs w:val="24"/>
          <w:highlight w:val="none"/>
        </w:rPr>
        <w:t>文字</w:t>
      </w:r>
      <w:bookmarkEnd w:id="83"/>
      <w:bookmarkEnd w:id="84"/>
      <w:bookmarkEnd w:id="85"/>
      <w:bookmarkEnd w:id="86"/>
      <w:bookmarkEnd w:id="87"/>
      <w:bookmarkEnd w:id="88"/>
    </w:p>
    <w:p w14:paraId="1C8F86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89" w:name="_Toc246996183"/>
      <w:bookmarkStart w:id="90" w:name="_Toc179632555"/>
      <w:bookmarkStart w:id="91" w:name="_Toc152045538"/>
      <w:bookmarkStart w:id="92" w:name="_Toc152042314"/>
      <w:bookmarkStart w:id="93" w:name="_Toc246996926"/>
      <w:bookmarkStart w:id="94" w:name="_Toc144974506"/>
      <w:bookmarkStart w:id="95" w:name="_Toc247085697"/>
      <w:r>
        <w:rPr>
          <w:rFonts w:hint="eastAsia" w:ascii="宋体" w:hAnsi="宋体" w:eastAsia="宋体" w:cs="宋体"/>
          <w:bCs/>
          <w:snapToGrid w:val="0"/>
          <w:color w:val="auto"/>
          <w:spacing w:val="0"/>
          <w:sz w:val="24"/>
          <w:szCs w:val="24"/>
          <w:highlight w:val="none"/>
          <w:lang w:val="zh-CN" w:eastAsia="zh-CN"/>
        </w:rPr>
        <w:t>响应文件使用的语言文字为中文。专用术语使用外文的，应附有中文注释。</w:t>
      </w:r>
    </w:p>
    <w:p w14:paraId="3E4550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1.8 计量单位</w:t>
      </w:r>
      <w:bookmarkEnd w:id="89"/>
      <w:bookmarkEnd w:id="90"/>
      <w:bookmarkEnd w:id="91"/>
      <w:bookmarkEnd w:id="92"/>
      <w:bookmarkEnd w:id="93"/>
      <w:bookmarkEnd w:id="94"/>
      <w:bookmarkEnd w:id="95"/>
    </w:p>
    <w:p w14:paraId="4D107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所有计量均采用中华人民共和国法定计量单位。</w:t>
      </w:r>
    </w:p>
    <w:p w14:paraId="559FC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96" w:name="_Toc144974508"/>
      <w:bookmarkStart w:id="97" w:name="_Toc247592877"/>
      <w:bookmarkStart w:id="98" w:name="_Toc247513963"/>
      <w:bookmarkStart w:id="99" w:name="_Toc247527564"/>
      <w:bookmarkStart w:id="100" w:name="_Toc152045540"/>
      <w:bookmarkStart w:id="101" w:name="_Toc152042316"/>
      <w:r>
        <w:rPr>
          <w:rFonts w:hint="eastAsia" w:ascii="宋体" w:hAnsi="宋体" w:eastAsia="宋体" w:cs="宋体"/>
          <w:b/>
          <w:color w:val="auto"/>
          <w:spacing w:val="0"/>
          <w:sz w:val="24"/>
          <w:szCs w:val="24"/>
          <w:highlight w:val="none"/>
        </w:rPr>
        <w:t>1.9 磋商预备会</w:t>
      </w:r>
      <w:bookmarkEnd w:id="96"/>
      <w:bookmarkEnd w:id="97"/>
      <w:bookmarkEnd w:id="98"/>
      <w:bookmarkEnd w:id="99"/>
      <w:bookmarkEnd w:id="100"/>
      <w:bookmarkEnd w:id="101"/>
    </w:p>
    <w:p w14:paraId="078AC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1.9.1 响应人须知前附表规定召开磋商预备会的，采购人按响应人须知前附表规定的时间和地点召开磋商预备会，澄清响应人提出的问题。</w:t>
      </w:r>
    </w:p>
    <w:p w14:paraId="4F384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1.9.2 响应人应在响应人须知前附表规定的时间前，以书面形式将提出的问题送达采购人，以便采购人在会议期间澄清。</w:t>
      </w:r>
    </w:p>
    <w:p w14:paraId="2E1875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1.9.3 磋商预备会后，采购人在响应人须知前附表规定的时间内，将对响应人所提问题的澄清，以书面形式通知所有购买磋商文件的响应人。该澄清内容为磋商文件的组成部分。</w:t>
      </w:r>
    </w:p>
    <w:p w14:paraId="48FDA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1.10分包、转包</w:t>
      </w:r>
    </w:p>
    <w:p w14:paraId="7566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不允许。</w:t>
      </w:r>
    </w:p>
    <w:p w14:paraId="4367A5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02" w:name="_Toc246996930"/>
      <w:bookmarkStart w:id="103" w:name="_Toc152042318"/>
      <w:bookmarkStart w:id="104" w:name="_Toc144974510"/>
      <w:bookmarkStart w:id="105" w:name="_Toc179632560"/>
      <w:bookmarkStart w:id="106" w:name="_Toc409424314"/>
      <w:bookmarkStart w:id="107" w:name="_Toc152045542"/>
      <w:bookmarkStart w:id="108" w:name="_Toc450588608"/>
      <w:bookmarkStart w:id="109" w:name="_Toc247085701"/>
      <w:bookmarkStart w:id="110" w:name="_Toc246996187"/>
      <w:bookmarkStart w:id="111" w:name="_Toc409424375"/>
      <w:r>
        <w:rPr>
          <w:rFonts w:hint="eastAsia" w:ascii="宋体" w:hAnsi="宋体" w:eastAsia="宋体" w:cs="宋体"/>
          <w:b/>
          <w:color w:val="auto"/>
          <w:spacing w:val="0"/>
          <w:sz w:val="24"/>
          <w:szCs w:val="24"/>
          <w:highlight w:val="none"/>
        </w:rPr>
        <w:t>2. 磋商文件</w:t>
      </w:r>
      <w:bookmarkEnd w:id="102"/>
      <w:bookmarkEnd w:id="103"/>
      <w:bookmarkEnd w:id="104"/>
      <w:bookmarkEnd w:id="105"/>
      <w:bookmarkEnd w:id="106"/>
      <w:bookmarkEnd w:id="107"/>
      <w:bookmarkEnd w:id="108"/>
      <w:bookmarkEnd w:id="109"/>
      <w:bookmarkEnd w:id="110"/>
      <w:bookmarkEnd w:id="111"/>
    </w:p>
    <w:p w14:paraId="0B945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12" w:name="_Toc246996188"/>
      <w:bookmarkStart w:id="113" w:name="_Toc144974511"/>
      <w:bookmarkStart w:id="114" w:name="_Toc179632561"/>
      <w:bookmarkStart w:id="115" w:name="_Toc247085702"/>
      <w:bookmarkStart w:id="116" w:name="_Toc152045543"/>
      <w:bookmarkStart w:id="117" w:name="_Toc246996931"/>
      <w:bookmarkStart w:id="118" w:name="_Toc152042319"/>
      <w:r>
        <w:rPr>
          <w:rFonts w:hint="eastAsia" w:ascii="宋体" w:hAnsi="宋体" w:eastAsia="宋体" w:cs="宋体"/>
          <w:b/>
          <w:color w:val="auto"/>
          <w:spacing w:val="0"/>
          <w:sz w:val="24"/>
          <w:szCs w:val="24"/>
          <w:highlight w:val="none"/>
        </w:rPr>
        <w:t>2.1 磋商文件的组成</w:t>
      </w:r>
      <w:bookmarkEnd w:id="112"/>
      <w:bookmarkEnd w:id="113"/>
      <w:bookmarkEnd w:id="114"/>
      <w:bookmarkEnd w:id="115"/>
      <w:bookmarkEnd w:id="116"/>
      <w:bookmarkEnd w:id="117"/>
      <w:bookmarkEnd w:id="118"/>
    </w:p>
    <w:p w14:paraId="00332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2.1.1 本磋商文件包括：</w:t>
      </w:r>
    </w:p>
    <w:p w14:paraId="65615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（1）竞争性磋商公告；</w:t>
      </w:r>
    </w:p>
    <w:p w14:paraId="300E7B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（2）响应人须知；</w:t>
      </w:r>
    </w:p>
    <w:p w14:paraId="38473E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（3）合同条款；</w:t>
      </w:r>
    </w:p>
    <w:p w14:paraId="4D262B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（4）项目要求和技术要求； </w:t>
      </w:r>
    </w:p>
    <w:p w14:paraId="565247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（5）响应文件格式；</w:t>
      </w:r>
    </w:p>
    <w:p w14:paraId="1BA539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（6）竞争性磋商办法。</w:t>
      </w:r>
    </w:p>
    <w:p w14:paraId="76AABB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2.1.2 根据本章第1.10款、第2.2款和第2.3款对磋商文件所做的澄清、修改，构成磋商文件的组成部分。</w:t>
      </w:r>
    </w:p>
    <w:p w14:paraId="6C0D91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19" w:name="_Toc246996189"/>
      <w:bookmarkStart w:id="120" w:name="_Toc144974512"/>
      <w:bookmarkStart w:id="121" w:name="_Toc179632562"/>
      <w:bookmarkStart w:id="122" w:name="_Toc152045544"/>
      <w:bookmarkStart w:id="123" w:name="_Toc247085703"/>
      <w:bookmarkStart w:id="124" w:name="_Toc152042320"/>
      <w:bookmarkStart w:id="125" w:name="_Toc246996932"/>
      <w:r>
        <w:rPr>
          <w:rFonts w:hint="eastAsia" w:ascii="宋体" w:hAnsi="宋体" w:eastAsia="宋体" w:cs="宋体"/>
          <w:b/>
          <w:color w:val="auto"/>
          <w:spacing w:val="0"/>
          <w:sz w:val="24"/>
          <w:szCs w:val="24"/>
          <w:highlight w:val="none"/>
        </w:rPr>
        <w:t>2.2 磋商文件的澄清</w:t>
      </w:r>
      <w:bookmarkEnd w:id="119"/>
      <w:bookmarkEnd w:id="120"/>
      <w:bookmarkEnd w:id="121"/>
      <w:bookmarkEnd w:id="122"/>
      <w:bookmarkEnd w:id="123"/>
      <w:bookmarkEnd w:id="124"/>
      <w:bookmarkEnd w:id="125"/>
      <w:r>
        <w:rPr>
          <w:rFonts w:hint="eastAsia" w:ascii="宋体" w:hAnsi="宋体" w:eastAsia="宋体" w:cs="宋体"/>
          <w:b/>
          <w:color w:val="auto"/>
          <w:spacing w:val="0"/>
          <w:sz w:val="24"/>
          <w:szCs w:val="24"/>
          <w:highlight w:val="none"/>
        </w:rPr>
        <w:t xml:space="preserve"> </w:t>
      </w:r>
    </w:p>
    <w:p w14:paraId="6771E5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2.2.1 响应人应仔细阅读和检查磋商文件的全部内容。如发现缺页或附件不全，应及时向采购人提出，以便补齐。如有疑问，应在响应人须知前附表规定的时间前以书面形式（包括信函、电报、传真等可以有形地表现所载内容的形式，下同），要求采购人对磋商文件予以澄清。</w:t>
      </w:r>
    </w:p>
    <w:p w14:paraId="4F72E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2.2.2 磋商文件的澄清将以书面形式发给所有购买磋商文件的响应人，但不指明澄清问题的来源。如果澄清发出的时间距响应人须知前附表规定的磋商截止时间不足5天，并且澄清内容影响响应文件编制的，将相应延长磋商截止时间。 </w:t>
      </w:r>
    </w:p>
    <w:p w14:paraId="02A331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2.2.3 响应人在收到澄清后，应在响应人须知前附表规定的时间内以书面形式通知采购人，确认已收到该澄清。</w:t>
      </w:r>
    </w:p>
    <w:p w14:paraId="2FA55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26" w:name="_Toc144974513"/>
      <w:bookmarkStart w:id="127" w:name="_Toc152045545"/>
      <w:bookmarkStart w:id="128" w:name="_Toc247085704"/>
      <w:bookmarkStart w:id="129" w:name="_Toc246996190"/>
      <w:bookmarkStart w:id="130" w:name="_Toc152042321"/>
      <w:bookmarkStart w:id="131" w:name="_Toc179632563"/>
      <w:bookmarkStart w:id="132" w:name="_Toc246996933"/>
      <w:r>
        <w:rPr>
          <w:rFonts w:hint="eastAsia" w:ascii="宋体" w:hAnsi="宋体" w:eastAsia="宋体" w:cs="宋体"/>
          <w:b/>
          <w:color w:val="auto"/>
          <w:spacing w:val="0"/>
          <w:sz w:val="24"/>
          <w:szCs w:val="24"/>
          <w:highlight w:val="none"/>
        </w:rPr>
        <w:t>2.3 磋商文件的修改</w:t>
      </w:r>
      <w:bookmarkEnd w:id="126"/>
      <w:bookmarkEnd w:id="127"/>
      <w:bookmarkEnd w:id="128"/>
      <w:bookmarkEnd w:id="129"/>
      <w:bookmarkEnd w:id="130"/>
      <w:bookmarkEnd w:id="131"/>
      <w:bookmarkEnd w:id="132"/>
    </w:p>
    <w:p w14:paraId="4FC8B6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2.3.1采购人可以书面形式修改磋商文件，并通知所有已购买磋商文件的响应人。但如果修改磋商文件的时间距磋商截止时间不足5天，并且修改内容影响响应文件编制的，将相应延长磋商截止时间。</w:t>
      </w:r>
    </w:p>
    <w:p w14:paraId="6E935F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2.3.2 响应人收到修改内容后，应在响应人须知前附表规定的时间内以书面形式通知采购人，确认已收到该修改。</w:t>
      </w:r>
    </w:p>
    <w:p w14:paraId="149E3E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33" w:name="_Toc246996934"/>
      <w:bookmarkStart w:id="134" w:name="_Toc247085705"/>
      <w:bookmarkStart w:id="135" w:name="_Toc450588609"/>
      <w:bookmarkStart w:id="136" w:name="_Toc152042322"/>
      <w:bookmarkStart w:id="137" w:name="_Toc152045546"/>
      <w:bookmarkStart w:id="138" w:name="_Toc246996191"/>
      <w:bookmarkStart w:id="139" w:name="_Toc409424376"/>
      <w:bookmarkStart w:id="140" w:name="_Toc144974514"/>
      <w:bookmarkStart w:id="141" w:name="_Toc179632564"/>
      <w:bookmarkStart w:id="142" w:name="_Toc409424315"/>
      <w:r>
        <w:rPr>
          <w:rFonts w:hint="eastAsia" w:ascii="宋体" w:hAnsi="宋体" w:eastAsia="宋体" w:cs="宋体"/>
          <w:b/>
          <w:color w:val="auto"/>
          <w:spacing w:val="0"/>
          <w:sz w:val="24"/>
          <w:szCs w:val="24"/>
          <w:highlight w:val="none"/>
        </w:rPr>
        <w:t>3. 响应文件</w:t>
      </w:r>
      <w:bookmarkEnd w:id="133"/>
      <w:bookmarkEnd w:id="134"/>
      <w:bookmarkEnd w:id="135"/>
      <w:bookmarkEnd w:id="136"/>
      <w:bookmarkEnd w:id="137"/>
      <w:bookmarkEnd w:id="138"/>
      <w:bookmarkEnd w:id="139"/>
      <w:bookmarkEnd w:id="140"/>
      <w:bookmarkEnd w:id="141"/>
      <w:bookmarkEnd w:id="142"/>
    </w:p>
    <w:p w14:paraId="0F9C9E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43" w:name="_Toc152042323"/>
      <w:bookmarkStart w:id="144" w:name="_Toc247085706"/>
      <w:bookmarkStart w:id="145" w:name="_Toc246996192"/>
      <w:bookmarkStart w:id="146" w:name="_Toc144974515"/>
      <w:bookmarkStart w:id="147" w:name="_Toc152045547"/>
      <w:bookmarkStart w:id="148" w:name="_Toc179632565"/>
      <w:bookmarkStart w:id="149" w:name="_Toc246996935"/>
      <w:r>
        <w:rPr>
          <w:rFonts w:hint="eastAsia" w:ascii="宋体" w:hAnsi="宋体" w:eastAsia="宋体" w:cs="宋体"/>
          <w:b/>
          <w:color w:val="auto"/>
          <w:spacing w:val="0"/>
          <w:sz w:val="24"/>
          <w:szCs w:val="24"/>
          <w:highlight w:val="none"/>
        </w:rPr>
        <w:t>3.1 响应文件的组成</w:t>
      </w:r>
      <w:bookmarkEnd w:id="143"/>
      <w:bookmarkEnd w:id="144"/>
      <w:bookmarkEnd w:id="145"/>
      <w:bookmarkEnd w:id="146"/>
      <w:bookmarkEnd w:id="147"/>
      <w:bookmarkEnd w:id="148"/>
      <w:bookmarkEnd w:id="149"/>
    </w:p>
    <w:p w14:paraId="7714AC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响应文件应包括下列内容：</w:t>
      </w:r>
    </w:p>
    <w:p w14:paraId="08FD9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w:t>
      </w:r>
      <w:r>
        <w:rPr>
          <w:rFonts w:hint="eastAsia" w:ascii="宋体" w:hAnsi="宋体" w:eastAsia="宋体" w:cs="宋体"/>
          <w:bCs/>
          <w:snapToGrid w:val="0"/>
          <w:color w:val="auto"/>
          <w:spacing w:val="0"/>
          <w:sz w:val="24"/>
          <w:szCs w:val="24"/>
          <w:highlight w:val="none"/>
          <w:lang w:val="en-US" w:eastAsia="zh-CN"/>
        </w:rPr>
        <w:t>报价函</w:t>
      </w:r>
      <w:r>
        <w:rPr>
          <w:rFonts w:hint="eastAsia" w:ascii="宋体" w:hAnsi="宋体" w:eastAsia="宋体" w:cs="宋体"/>
          <w:bCs/>
          <w:snapToGrid w:val="0"/>
          <w:color w:val="auto"/>
          <w:spacing w:val="0"/>
          <w:sz w:val="24"/>
          <w:szCs w:val="24"/>
          <w:highlight w:val="none"/>
          <w:lang w:val="zh-CN" w:eastAsia="zh-CN"/>
        </w:rPr>
        <w:t>；</w:t>
      </w:r>
    </w:p>
    <w:p w14:paraId="385AC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（2）法定代表人身份证明、法定代表人授权书；</w:t>
      </w:r>
    </w:p>
    <w:p w14:paraId="6A313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（3）磋商保证金证明材料；</w:t>
      </w:r>
    </w:p>
    <w:p w14:paraId="7C8199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（4）报价一览表（第一次）；</w:t>
      </w:r>
    </w:p>
    <w:p w14:paraId="3FC15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5</w:t>
      </w:r>
      <w:r>
        <w:rPr>
          <w:rFonts w:hint="eastAsia" w:ascii="宋体" w:hAnsi="宋体" w:eastAsia="宋体" w:cs="宋体"/>
          <w:bCs/>
          <w:snapToGrid w:val="0"/>
          <w:color w:val="auto"/>
          <w:spacing w:val="0"/>
          <w:sz w:val="24"/>
          <w:szCs w:val="24"/>
          <w:highlight w:val="none"/>
          <w:lang w:val="zh-CN" w:eastAsia="zh-CN"/>
        </w:rPr>
        <w:t>）已标价工程量清单；</w:t>
      </w:r>
    </w:p>
    <w:p w14:paraId="56A407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6</w:t>
      </w:r>
      <w:r>
        <w:rPr>
          <w:rFonts w:hint="eastAsia" w:ascii="宋体" w:hAnsi="宋体" w:eastAsia="宋体" w:cs="宋体"/>
          <w:bCs/>
          <w:snapToGrid w:val="0"/>
          <w:color w:val="auto"/>
          <w:spacing w:val="0"/>
          <w:sz w:val="24"/>
          <w:szCs w:val="24"/>
          <w:highlight w:val="none"/>
          <w:lang w:val="zh-CN" w:eastAsia="zh-CN"/>
        </w:rPr>
        <w:t>）施工组织设计；</w:t>
      </w:r>
    </w:p>
    <w:p w14:paraId="0CCC60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7</w:t>
      </w:r>
      <w:r>
        <w:rPr>
          <w:rFonts w:hint="eastAsia" w:ascii="宋体" w:hAnsi="宋体" w:eastAsia="宋体" w:cs="宋体"/>
          <w:bCs/>
          <w:snapToGrid w:val="0"/>
          <w:color w:val="auto"/>
          <w:spacing w:val="0"/>
          <w:sz w:val="24"/>
          <w:szCs w:val="24"/>
          <w:highlight w:val="none"/>
          <w:lang w:val="zh-CN" w:eastAsia="zh-CN"/>
        </w:rPr>
        <w:t>）项目管理机构；</w:t>
      </w:r>
    </w:p>
    <w:p w14:paraId="04C6F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8</w:t>
      </w:r>
      <w:r>
        <w:rPr>
          <w:rFonts w:hint="eastAsia" w:ascii="宋体" w:hAnsi="宋体" w:eastAsia="宋体" w:cs="宋体"/>
          <w:bCs/>
          <w:snapToGrid w:val="0"/>
          <w:color w:val="auto"/>
          <w:spacing w:val="0"/>
          <w:sz w:val="24"/>
          <w:szCs w:val="24"/>
          <w:highlight w:val="none"/>
          <w:lang w:val="zh-CN" w:eastAsia="zh-CN"/>
        </w:rPr>
        <w:t>）资格审查资料；</w:t>
      </w:r>
    </w:p>
    <w:p w14:paraId="106E2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9</w:t>
      </w:r>
      <w:r>
        <w:rPr>
          <w:rFonts w:hint="eastAsia" w:ascii="宋体" w:hAnsi="宋体" w:eastAsia="宋体" w:cs="宋体"/>
          <w:bCs/>
          <w:snapToGrid w:val="0"/>
          <w:color w:val="auto"/>
          <w:spacing w:val="0"/>
          <w:sz w:val="24"/>
          <w:szCs w:val="24"/>
          <w:highlight w:val="none"/>
          <w:lang w:val="zh-CN" w:eastAsia="zh-CN"/>
        </w:rPr>
        <w:t>）其他材料。</w:t>
      </w:r>
    </w:p>
    <w:p w14:paraId="52FAA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50" w:name="_Toc144974516"/>
      <w:bookmarkStart w:id="151" w:name="_Toc152045548"/>
      <w:bookmarkStart w:id="152" w:name="_Toc179632566"/>
      <w:bookmarkStart w:id="153" w:name="_Toc247085707"/>
      <w:bookmarkStart w:id="154" w:name="_Toc152042324"/>
      <w:bookmarkStart w:id="155" w:name="_Toc246996193"/>
      <w:bookmarkStart w:id="156" w:name="_Toc246996936"/>
      <w:r>
        <w:rPr>
          <w:rFonts w:hint="eastAsia" w:ascii="宋体" w:hAnsi="宋体" w:eastAsia="宋体" w:cs="宋体"/>
          <w:b/>
          <w:color w:val="auto"/>
          <w:spacing w:val="0"/>
          <w:sz w:val="24"/>
          <w:szCs w:val="24"/>
          <w:highlight w:val="none"/>
        </w:rPr>
        <w:t>3.2 磋商报价</w:t>
      </w:r>
      <w:bookmarkEnd w:id="150"/>
      <w:bookmarkEnd w:id="151"/>
      <w:bookmarkEnd w:id="152"/>
      <w:bookmarkEnd w:id="153"/>
      <w:bookmarkEnd w:id="154"/>
      <w:bookmarkEnd w:id="155"/>
      <w:bookmarkEnd w:id="156"/>
    </w:p>
    <w:p w14:paraId="4BEDCA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3.2.1 响应人应按第四章“项目要求和技术要求”及</w:t>
      </w:r>
      <w:r>
        <w:rPr>
          <w:rFonts w:hint="eastAsia" w:ascii="宋体" w:hAnsi="宋体" w:eastAsia="宋体" w:cs="宋体"/>
          <w:bCs/>
          <w:snapToGrid w:val="0"/>
          <w:color w:val="auto"/>
          <w:spacing w:val="0"/>
          <w:sz w:val="24"/>
          <w:szCs w:val="24"/>
          <w:highlight w:val="none"/>
          <w:lang w:val="zh-CN" w:eastAsia="zh-CN"/>
        </w:rPr>
        <w:t>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w:t>
      </w:r>
      <w:r>
        <w:rPr>
          <w:rFonts w:hint="eastAsia" w:ascii="宋体" w:hAnsi="宋体" w:eastAsia="宋体" w:cs="宋体"/>
          <w:bCs/>
          <w:snapToGrid w:val="0"/>
          <w:color w:val="auto"/>
          <w:spacing w:val="0"/>
          <w:sz w:val="24"/>
          <w:szCs w:val="24"/>
          <w:highlight w:val="none"/>
          <w:lang w:val="zh-CN" w:eastAsia="zh-CN"/>
        </w:rPr>
        <w:t>“响应文件格式”的要求填写相应表格。</w:t>
      </w:r>
    </w:p>
    <w:p w14:paraId="2144B8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3.2.2 响应人在磋商截止时间前修改报价函中的磋商报价总额，应同时修改“报价表”中的相应报价，磋商报价总额为各分项金额之和。此修改须符合本章第4.3款的有关要求。</w:t>
      </w:r>
      <w:bookmarkStart w:id="157" w:name="_Toc152045549"/>
      <w:bookmarkStart w:id="158" w:name="_Toc152042325"/>
      <w:bookmarkStart w:id="159" w:name="_Toc179632567"/>
      <w:bookmarkStart w:id="160" w:name="_Toc144974517"/>
    </w:p>
    <w:p w14:paraId="72ADBA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3.2.3 采购人设有采购预算的，响应人的磋商报价不得超过采购预算，采购预算或其计算方法在响应人须知前附表中载明。</w:t>
      </w:r>
    </w:p>
    <w:p w14:paraId="73D32A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3.2.4 磋商报价：</w:t>
      </w:r>
      <w:bookmarkStart w:id="161" w:name="_Toc246996194"/>
      <w:bookmarkStart w:id="162" w:name="_Toc247085708"/>
      <w:bookmarkStart w:id="163" w:name="_Toc246996937"/>
      <w:r>
        <w:rPr>
          <w:rFonts w:hint="eastAsia" w:ascii="宋体" w:hAnsi="宋体" w:eastAsia="宋体" w:cs="宋体"/>
          <w:bCs/>
          <w:snapToGrid w:val="0"/>
          <w:color w:val="auto"/>
          <w:spacing w:val="0"/>
          <w:sz w:val="24"/>
          <w:szCs w:val="24"/>
          <w:highlight w:val="none"/>
          <w:lang w:val="zh-CN" w:eastAsia="zh-CN"/>
        </w:rPr>
        <w:t>采用综合报价方式。</w:t>
      </w:r>
    </w:p>
    <w:p w14:paraId="353B96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3.3 磋商有效期</w:t>
      </w:r>
      <w:bookmarkEnd w:id="157"/>
      <w:bookmarkEnd w:id="158"/>
      <w:bookmarkEnd w:id="159"/>
      <w:bookmarkEnd w:id="160"/>
      <w:bookmarkEnd w:id="161"/>
      <w:bookmarkEnd w:id="162"/>
      <w:bookmarkEnd w:id="163"/>
    </w:p>
    <w:p w14:paraId="424B82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3.3.1 除响应人须知前附表另有规定外，磋商有效期为90天。</w:t>
      </w:r>
    </w:p>
    <w:p w14:paraId="530A02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3.3.2在磋商有效期内，响应人撤销或修改其响应文件的，应承担磋商文件和法律规定的责任。</w:t>
      </w:r>
    </w:p>
    <w:p w14:paraId="1D137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3.3.3出现特殊情况需要延长磋商有效期的，采购人以书面形式通知所有响应人延长磋商有效期。响应人同意延长的，应相应延长其磋商保证金的有效期，但不得要求或被允许修改或撤销其响应文件；响应人拒绝延长的，其磋商失效，但响应人有权收回其磋商保证金。</w:t>
      </w:r>
    </w:p>
    <w:p w14:paraId="45E13A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eastAsia="zh-CN"/>
        </w:rPr>
      </w:pPr>
      <w:bookmarkStart w:id="164" w:name="_Toc246996195"/>
      <w:bookmarkStart w:id="165" w:name="_Toc246996938"/>
      <w:bookmarkStart w:id="166" w:name="_Toc144974518"/>
      <w:bookmarkStart w:id="167" w:name="_Toc152042326"/>
      <w:bookmarkStart w:id="168" w:name="_Toc179632568"/>
      <w:bookmarkStart w:id="169" w:name="_Toc152045550"/>
      <w:bookmarkStart w:id="170" w:name="_Toc247085709"/>
      <w:r>
        <w:rPr>
          <w:rFonts w:hint="eastAsia" w:ascii="宋体" w:hAnsi="宋体" w:eastAsia="宋体" w:cs="宋体"/>
          <w:b/>
          <w:color w:val="auto"/>
          <w:spacing w:val="0"/>
          <w:sz w:val="24"/>
          <w:szCs w:val="24"/>
          <w:highlight w:val="none"/>
        </w:rPr>
        <w:t>3.4 磋商保证金</w:t>
      </w:r>
      <w:bookmarkEnd w:id="164"/>
      <w:bookmarkEnd w:id="165"/>
      <w:bookmarkEnd w:id="166"/>
      <w:bookmarkEnd w:id="167"/>
      <w:bookmarkEnd w:id="168"/>
      <w:bookmarkEnd w:id="169"/>
      <w:bookmarkEnd w:id="170"/>
      <w:r>
        <w:rPr>
          <w:rFonts w:hint="eastAsia" w:ascii="宋体" w:hAnsi="宋体" w:eastAsia="宋体" w:cs="宋体"/>
          <w:b/>
          <w:color w:val="auto"/>
          <w:spacing w:val="0"/>
          <w:sz w:val="24"/>
          <w:szCs w:val="24"/>
          <w:highlight w:val="none"/>
          <w:lang w:eastAsia="zh-CN"/>
        </w:rPr>
        <w:t>（不适用）</w:t>
      </w:r>
    </w:p>
    <w:p w14:paraId="290D64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3.4.1 响应人须知前附表规定递交磋商保证金的，响应人在递交响应文件的同时，应按响应人须知前附表规定的金额、担保形式和</w:t>
      </w:r>
      <w:r>
        <w:rPr>
          <w:rFonts w:hint="eastAsia" w:ascii="宋体" w:hAnsi="宋体" w:eastAsia="宋体" w:cs="宋体"/>
          <w:bCs/>
          <w:snapToGrid w:val="0"/>
          <w:color w:val="auto"/>
          <w:spacing w:val="0"/>
          <w:sz w:val="24"/>
          <w:szCs w:val="24"/>
          <w:highlight w:val="none"/>
          <w:lang w:val="zh-CN" w:eastAsia="zh-CN"/>
        </w:rPr>
        <w:t>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w:t>
      </w:r>
      <w:r>
        <w:rPr>
          <w:rFonts w:hint="eastAsia" w:ascii="宋体" w:hAnsi="宋体" w:eastAsia="宋体" w:cs="宋体"/>
          <w:bCs/>
          <w:snapToGrid w:val="0"/>
          <w:color w:val="auto"/>
          <w:spacing w:val="0"/>
          <w:sz w:val="24"/>
          <w:szCs w:val="24"/>
          <w:highlight w:val="none"/>
          <w:lang w:val="zh-CN" w:eastAsia="zh-CN"/>
        </w:rPr>
        <w:t>“响应文件格式”规定的或者事先经过采购人认可的磋商保证金格式递交磋商保证金，并作为其响应文件的组成部分。</w:t>
      </w:r>
    </w:p>
    <w:p w14:paraId="79CBE5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3.4.2 响应人不按本章第3.4.1项要求提交磋商保证金的，磋商小组将作废标处理。</w:t>
      </w:r>
    </w:p>
    <w:p w14:paraId="59844F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3.4.3 采购人向成交响应人发放成交通知书后五个工作日内，退还未成交响应人的磋商保证金，采购人与成交响应人签订合同后五个工作日内，退还成交响应人的磋商保证金。</w:t>
      </w:r>
    </w:p>
    <w:p w14:paraId="54D5D4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3.4.4 有下列情形之一的，磋商保证金将不予退还： </w:t>
      </w:r>
    </w:p>
    <w:p w14:paraId="0ADC77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（1）响应人在规定的磋商有效期内撤销或修改其响应文件；</w:t>
      </w:r>
    </w:p>
    <w:p w14:paraId="4DCDD3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（2）成交响应人在收到成交通知书后，无正当理由拒签合同。</w:t>
      </w:r>
    </w:p>
    <w:p w14:paraId="3ED9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71" w:name="_Toc246996196"/>
      <w:bookmarkStart w:id="172" w:name="_Toc152045552"/>
      <w:bookmarkStart w:id="173" w:name="_Toc246996939"/>
      <w:bookmarkStart w:id="174" w:name="_Toc152042328"/>
      <w:bookmarkStart w:id="175" w:name="_Toc247085710"/>
      <w:bookmarkStart w:id="176" w:name="_Toc144974520"/>
      <w:bookmarkStart w:id="177" w:name="_Toc179632570"/>
      <w:r>
        <w:rPr>
          <w:rFonts w:hint="eastAsia" w:ascii="宋体" w:hAnsi="宋体" w:eastAsia="宋体" w:cs="宋体"/>
          <w:b/>
          <w:color w:val="auto"/>
          <w:spacing w:val="0"/>
          <w:sz w:val="24"/>
          <w:szCs w:val="24"/>
          <w:highlight w:val="none"/>
        </w:rPr>
        <w:t>3.5 资格审查资料</w:t>
      </w:r>
      <w:bookmarkEnd w:id="171"/>
      <w:bookmarkEnd w:id="172"/>
      <w:bookmarkEnd w:id="173"/>
      <w:bookmarkEnd w:id="174"/>
      <w:bookmarkEnd w:id="175"/>
      <w:bookmarkEnd w:id="176"/>
      <w:bookmarkEnd w:id="177"/>
    </w:p>
    <w:p w14:paraId="4DCD76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3.5.1 “响应人基本情况表”应附响应人营业执照副本等材料的复印件。</w:t>
      </w:r>
    </w:p>
    <w:p w14:paraId="1DF32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3.5.2 “近年财务状况”具体要求见响应人须知前附表。</w:t>
      </w:r>
    </w:p>
    <w:p w14:paraId="09CD9B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3.5.3 “近年完成的类似项目情况表”应附成交通知书或合同协议书复印件，具体年份要求见响应人须知前附表。每张表格只填写一个项目，并标明序号。</w:t>
      </w:r>
    </w:p>
    <w:p w14:paraId="1D357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3.5.4 “正在进行和新承接的项目情况表”应附成交通知书或合同协议书复印件。每张表格只填写一个项目，并标明序号。</w:t>
      </w:r>
    </w:p>
    <w:p w14:paraId="24174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78" w:name="_Toc144974521"/>
      <w:bookmarkStart w:id="179" w:name="_Toc246996940"/>
      <w:bookmarkStart w:id="180" w:name="_Toc152045553"/>
      <w:bookmarkStart w:id="181" w:name="_Toc152042329"/>
      <w:bookmarkStart w:id="182" w:name="_Toc246996197"/>
      <w:bookmarkStart w:id="183" w:name="_Toc179632571"/>
      <w:bookmarkStart w:id="184" w:name="_Toc247085711"/>
      <w:r>
        <w:rPr>
          <w:rFonts w:hint="eastAsia" w:ascii="宋体" w:hAnsi="宋体" w:eastAsia="宋体" w:cs="宋体"/>
          <w:b/>
          <w:color w:val="auto"/>
          <w:spacing w:val="0"/>
          <w:sz w:val="24"/>
          <w:szCs w:val="24"/>
          <w:highlight w:val="none"/>
        </w:rPr>
        <w:t>3.6响应文件的编制</w:t>
      </w:r>
    </w:p>
    <w:p w14:paraId="526CF1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3.6.1响应文件应按第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章“响应文件格式”进行编写，如有必要，可以增加附页，作为响应文件的组成部分。其中，报价函附录在满足磋商文件实质性要求的基础上，可以提出比磋商文件要求更有利于采购人的承诺。</w:t>
      </w:r>
    </w:p>
    <w:p w14:paraId="663756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3.6.2 响应文件应当对磋商文件有关服务期、磋商有效期、质量要求、技术标准和要求、磋商范围等实质性内容作出响应。</w:t>
      </w:r>
    </w:p>
    <w:p w14:paraId="77C86D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3.6.3响应文件应用不褪色的材料书写或打印，并由响应人的法定代表人或其委托代理人签字或盖单位章。委托代理人签字的，响应文件应附法定代表人签署的授权委托书。响应文件应尽量避免涂改、行间插字或删除。如果出现上述情况，改动之处应加盖单位章或由响应人的法定代表人或其授权的代理人签字确认。签字或盖章的具体要求见响应人须知前附表。</w:t>
      </w:r>
    </w:p>
    <w:p w14:paraId="05EBF5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3.6.4 响应文件正本一份, 副本份数见响应人须知前附表。正本和副本的封面上应清楚地标记“正本”或“副本”的字样。当副本和正本不一致时，以正本为准。</w:t>
      </w:r>
    </w:p>
    <w:p w14:paraId="2313A0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3.6.5 响应文件的正本与副本应分别装订成册，具体装订要求见响应人须知前附表规定。</w:t>
      </w:r>
      <w:bookmarkEnd w:id="178"/>
      <w:bookmarkEnd w:id="179"/>
      <w:bookmarkEnd w:id="180"/>
      <w:bookmarkEnd w:id="181"/>
      <w:bookmarkEnd w:id="182"/>
      <w:bookmarkEnd w:id="183"/>
      <w:bookmarkEnd w:id="184"/>
      <w:bookmarkStart w:id="185" w:name="_Toc247085713"/>
      <w:bookmarkStart w:id="186" w:name="_Toc246996942"/>
      <w:bookmarkStart w:id="187" w:name="_Toc179632573"/>
      <w:bookmarkStart w:id="188" w:name="_Toc144974523"/>
      <w:bookmarkStart w:id="189" w:name="_Toc152042331"/>
      <w:bookmarkStart w:id="190" w:name="_Toc246996199"/>
      <w:bookmarkStart w:id="191" w:name="_Toc152045555"/>
    </w:p>
    <w:p w14:paraId="46AA4C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92" w:name="_Toc409424377"/>
      <w:bookmarkStart w:id="193" w:name="_Toc450588610"/>
      <w:bookmarkStart w:id="194" w:name="_Toc409424316"/>
      <w:r>
        <w:rPr>
          <w:rFonts w:hint="eastAsia" w:ascii="宋体" w:hAnsi="宋体" w:eastAsia="宋体" w:cs="宋体"/>
          <w:b/>
          <w:color w:val="auto"/>
          <w:spacing w:val="0"/>
          <w:sz w:val="24"/>
          <w:szCs w:val="24"/>
          <w:highlight w:val="none"/>
        </w:rPr>
        <w:t>4. 磋商</w:t>
      </w:r>
      <w:bookmarkEnd w:id="185"/>
      <w:bookmarkEnd w:id="186"/>
      <w:bookmarkEnd w:id="187"/>
      <w:bookmarkEnd w:id="188"/>
      <w:bookmarkEnd w:id="189"/>
      <w:bookmarkEnd w:id="190"/>
      <w:bookmarkEnd w:id="191"/>
      <w:bookmarkEnd w:id="192"/>
      <w:bookmarkEnd w:id="193"/>
      <w:bookmarkEnd w:id="194"/>
    </w:p>
    <w:p w14:paraId="3A31D6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95" w:name="_Toc247085714"/>
      <w:bookmarkStart w:id="196" w:name="_Toc144974524"/>
      <w:bookmarkStart w:id="197" w:name="_Toc246996200"/>
      <w:bookmarkStart w:id="198" w:name="_Toc152042332"/>
      <w:bookmarkStart w:id="199" w:name="_Toc246996943"/>
      <w:bookmarkStart w:id="200" w:name="_Toc152045556"/>
      <w:bookmarkStart w:id="201" w:name="_Toc179632574"/>
      <w:r>
        <w:rPr>
          <w:rFonts w:hint="eastAsia" w:ascii="宋体" w:hAnsi="宋体" w:eastAsia="宋体" w:cs="宋体"/>
          <w:b/>
          <w:color w:val="auto"/>
          <w:spacing w:val="0"/>
          <w:sz w:val="24"/>
          <w:szCs w:val="24"/>
          <w:highlight w:val="none"/>
        </w:rPr>
        <w:t>4.1 响应文件的密封和标记</w:t>
      </w:r>
      <w:bookmarkEnd w:id="195"/>
      <w:bookmarkEnd w:id="196"/>
      <w:bookmarkEnd w:id="197"/>
      <w:bookmarkEnd w:id="198"/>
      <w:bookmarkEnd w:id="199"/>
      <w:bookmarkEnd w:id="200"/>
      <w:bookmarkEnd w:id="201"/>
    </w:p>
    <w:p w14:paraId="6537A2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202" w:name="_Toc247085715"/>
      <w:bookmarkStart w:id="203" w:name="_Toc152042333"/>
      <w:bookmarkStart w:id="204" w:name="_Toc152045557"/>
      <w:bookmarkStart w:id="205" w:name="_Toc179632575"/>
      <w:bookmarkStart w:id="206" w:name="_Toc144974525"/>
      <w:bookmarkStart w:id="207" w:name="_Toc246996944"/>
      <w:bookmarkStart w:id="208" w:name="_Toc246996201"/>
      <w:r>
        <w:rPr>
          <w:rFonts w:hint="eastAsia" w:ascii="宋体" w:hAnsi="宋体" w:eastAsia="宋体" w:cs="宋体"/>
          <w:bCs/>
          <w:snapToGrid w:val="0"/>
          <w:color w:val="auto"/>
          <w:spacing w:val="0"/>
          <w:sz w:val="24"/>
          <w:szCs w:val="24"/>
          <w:highlight w:val="none"/>
          <w:lang w:val="zh-CN" w:eastAsia="zh-CN"/>
        </w:rPr>
        <w:t>4.1.1 响应文件应进行包装、加贴封条，外封套须在封口处加盖响应人单位章。</w:t>
      </w:r>
    </w:p>
    <w:p w14:paraId="6D06F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4.1.2 响应文件封套上应写明的内容见响应人须知前附表。</w:t>
      </w:r>
    </w:p>
    <w:p w14:paraId="6F6FE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4.1.3 未按本章第4.1.1项、第4.1.2项要求密封和加写标记的响应文件，采购人应予拒收。</w:t>
      </w:r>
    </w:p>
    <w:p w14:paraId="1824CF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4.2 响应文件的递交</w:t>
      </w:r>
      <w:bookmarkEnd w:id="202"/>
      <w:bookmarkEnd w:id="203"/>
      <w:bookmarkEnd w:id="204"/>
      <w:bookmarkEnd w:id="205"/>
      <w:bookmarkEnd w:id="206"/>
      <w:bookmarkEnd w:id="207"/>
      <w:bookmarkEnd w:id="208"/>
    </w:p>
    <w:p w14:paraId="7B7361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4.2.1 响应人应在本章第2.2.2项规定的磋商截止时间前递交响应文件。</w:t>
      </w:r>
    </w:p>
    <w:p w14:paraId="3A1482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4.2.2 响应人递交响应文件的地点：见响应人须知前附表。</w:t>
      </w:r>
    </w:p>
    <w:p w14:paraId="1A4DF4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4.2.3 除响应人须知前附表另有规定外，响应人所递交的响应文件不予退还。</w:t>
      </w:r>
    </w:p>
    <w:p w14:paraId="0AC00B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4.2.4 采购人收到响应文件后，向响应人出具签收凭证。</w:t>
      </w:r>
    </w:p>
    <w:p w14:paraId="797B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4.2.5 逾期送达的或者未送达指定地点的响应文件，采购人不予受理。</w:t>
      </w:r>
    </w:p>
    <w:p w14:paraId="0665F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09" w:name="_Toc179632576"/>
      <w:bookmarkStart w:id="210" w:name="_Toc152042334"/>
      <w:bookmarkStart w:id="211" w:name="_Toc246996945"/>
      <w:bookmarkStart w:id="212" w:name="_Toc246996202"/>
      <w:bookmarkStart w:id="213" w:name="_Toc144974526"/>
      <w:bookmarkStart w:id="214" w:name="_Toc152045558"/>
      <w:bookmarkStart w:id="215" w:name="_Toc247085716"/>
      <w:r>
        <w:rPr>
          <w:rFonts w:hint="eastAsia" w:ascii="宋体" w:hAnsi="宋体" w:eastAsia="宋体" w:cs="宋体"/>
          <w:b/>
          <w:color w:val="auto"/>
          <w:spacing w:val="0"/>
          <w:sz w:val="24"/>
          <w:szCs w:val="24"/>
          <w:highlight w:val="none"/>
        </w:rPr>
        <w:t>4.3 响应文件的修改与撤回</w:t>
      </w:r>
      <w:bookmarkEnd w:id="209"/>
      <w:bookmarkEnd w:id="210"/>
      <w:bookmarkEnd w:id="211"/>
      <w:bookmarkEnd w:id="212"/>
      <w:bookmarkEnd w:id="213"/>
      <w:bookmarkEnd w:id="214"/>
      <w:bookmarkEnd w:id="215"/>
    </w:p>
    <w:p w14:paraId="795CB0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4.3.1 在本章第2.2.2项规定的磋商截止时间前，响应人可以修改或撤回已递交的响应文件，但应以书面形式通知采购人。</w:t>
      </w:r>
    </w:p>
    <w:p w14:paraId="224320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4.3.2 响应人修改或撤回已递交响应文件的书面通知应按照本章第3.6.3项的要求签字或盖章。采购人收到书面通知后，向响应人出具签收凭证。</w:t>
      </w:r>
    </w:p>
    <w:p w14:paraId="5FA4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4.3.3 响应人撤回响应文件的，采购人自收到响应人书面撤回通知之日起5日内退还已收取的磋商保证金。</w:t>
      </w:r>
    </w:p>
    <w:p w14:paraId="52C134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4.3.4 修改的内容为响应文件的组成部分。修改的响应文件应按照本章第3条、第4条规定进行编制、密封、标记和递交，并标明“修改”字样。</w:t>
      </w:r>
    </w:p>
    <w:p w14:paraId="1E2D16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16" w:name="_Toc409424378"/>
      <w:bookmarkStart w:id="217" w:name="_Toc246996946"/>
      <w:bookmarkStart w:id="218" w:name="_Toc450588611"/>
      <w:bookmarkStart w:id="219" w:name="_Toc179632577"/>
      <w:bookmarkStart w:id="220" w:name="_Toc247085717"/>
      <w:bookmarkStart w:id="221" w:name="_Toc246996203"/>
      <w:bookmarkStart w:id="222" w:name="_Toc152045559"/>
      <w:bookmarkStart w:id="223" w:name="_Toc152042335"/>
      <w:bookmarkStart w:id="224" w:name="_Toc144974527"/>
      <w:bookmarkStart w:id="225" w:name="_Toc409424317"/>
      <w:r>
        <w:rPr>
          <w:rFonts w:hint="eastAsia" w:ascii="宋体" w:hAnsi="宋体" w:eastAsia="宋体" w:cs="宋体"/>
          <w:b/>
          <w:color w:val="auto"/>
          <w:spacing w:val="0"/>
          <w:sz w:val="24"/>
          <w:szCs w:val="24"/>
          <w:highlight w:val="none"/>
        </w:rPr>
        <w:t>5. 磋商</w:t>
      </w:r>
      <w:bookmarkEnd w:id="216"/>
      <w:bookmarkEnd w:id="217"/>
      <w:bookmarkEnd w:id="218"/>
      <w:bookmarkEnd w:id="219"/>
      <w:bookmarkEnd w:id="220"/>
      <w:bookmarkEnd w:id="221"/>
      <w:bookmarkEnd w:id="222"/>
      <w:bookmarkEnd w:id="223"/>
      <w:bookmarkEnd w:id="224"/>
      <w:bookmarkEnd w:id="225"/>
    </w:p>
    <w:p w14:paraId="6BC0A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26" w:name="_Toc247085718"/>
      <w:bookmarkStart w:id="227" w:name="_Toc152045560"/>
      <w:bookmarkStart w:id="228" w:name="_Toc246996947"/>
      <w:bookmarkStart w:id="229" w:name="_Toc179632578"/>
      <w:bookmarkStart w:id="230" w:name="_Toc246996204"/>
      <w:bookmarkStart w:id="231" w:name="_Toc144974528"/>
      <w:bookmarkStart w:id="232" w:name="_Toc152042336"/>
      <w:r>
        <w:rPr>
          <w:rFonts w:hint="eastAsia" w:ascii="宋体" w:hAnsi="宋体" w:eastAsia="宋体" w:cs="宋体"/>
          <w:b/>
          <w:color w:val="auto"/>
          <w:spacing w:val="0"/>
          <w:sz w:val="24"/>
          <w:szCs w:val="24"/>
          <w:highlight w:val="none"/>
        </w:rPr>
        <w:t>5.1 磋商时间和地点</w:t>
      </w:r>
      <w:bookmarkEnd w:id="226"/>
      <w:bookmarkEnd w:id="227"/>
      <w:bookmarkEnd w:id="228"/>
      <w:bookmarkEnd w:id="229"/>
      <w:bookmarkEnd w:id="230"/>
      <w:bookmarkEnd w:id="231"/>
      <w:bookmarkEnd w:id="232"/>
    </w:p>
    <w:p w14:paraId="5A3723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采购人在本章第2.2.2项规定的磋商截止时间（磋商时间）和响应人须知前附表规定的地点公开磋商，并邀请所有响应人的法定代表人或其委托代理人准时参加。</w:t>
      </w:r>
    </w:p>
    <w:p w14:paraId="53FCB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33" w:name="_Toc144974529"/>
      <w:bookmarkStart w:id="234" w:name="_Toc247085719"/>
      <w:bookmarkStart w:id="235" w:name="_Toc246996205"/>
      <w:bookmarkStart w:id="236" w:name="_Toc179632579"/>
      <w:bookmarkStart w:id="237" w:name="_Toc152045561"/>
      <w:bookmarkStart w:id="238" w:name="_Toc152042337"/>
      <w:bookmarkStart w:id="239" w:name="_Toc246996948"/>
      <w:r>
        <w:rPr>
          <w:rFonts w:hint="eastAsia" w:ascii="宋体" w:hAnsi="宋体" w:eastAsia="宋体" w:cs="宋体"/>
          <w:b/>
          <w:color w:val="auto"/>
          <w:spacing w:val="0"/>
          <w:sz w:val="24"/>
          <w:szCs w:val="24"/>
          <w:highlight w:val="none"/>
        </w:rPr>
        <w:t>5.2 磋商程序</w:t>
      </w:r>
      <w:bookmarkEnd w:id="233"/>
      <w:bookmarkEnd w:id="234"/>
      <w:bookmarkEnd w:id="235"/>
      <w:bookmarkEnd w:id="236"/>
      <w:bookmarkEnd w:id="237"/>
      <w:bookmarkEnd w:id="238"/>
      <w:bookmarkEnd w:id="239"/>
    </w:p>
    <w:p w14:paraId="3D834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主持人按下列程序进行磋商：</w:t>
      </w:r>
    </w:p>
    <w:p w14:paraId="76F8E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（1）宣布磋商纪律；</w:t>
      </w:r>
    </w:p>
    <w:p w14:paraId="1AEE8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（2）公布在磋商截止时间前递交响应文件的响应人名称，并点名确认响应人是否派人到场；</w:t>
      </w:r>
    </w:p>
    <w:p w14:paraId="03792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（3）宣布采购人、唱价人、记录人、监督人等有关人员姓名；</w:t>
      </w:r>
    </w:p>
    <w:p w14:paraId="34304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（4）按照响应人须知前附表规定检查响应文件的密封情况；</w:t>
      </w:r>
    </w:p>
    <w:p w14:paraId="5668A0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（5）按照响应人须知前附表的规定确定并宣布响应文件磋商顺序；</w:t>
      </w:r>
    </w:p>
    <w:p w14:paraId="163222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（6）按照宣布的磋商顺序当众磋商，公布响应人名称、磋商保证金的递交情况、磋商报价、质量标准、服务期及其他内容，并记录在案；</w:t>
      </w:r>
    </w:p>
    <w:p w14:paraId="23AE3B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（7）规定采购预算的，公布采购预算；</w:t>
      </w:r>
    </w:p>
    <w:p w14:paraId="10FA9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（8）响应人代表、采购人代表、监督人、记录人等有关人员在磋商记录上签字确认；</w:t>
      </w:r>
    </w:p>
    <w:p w14:paraId="5030D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（9）响应人若有异议应当当场提出；</w:t>
      </w:r>
    </w:p>
    <w:p w14:paraId="6CF857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（10）磋商结束。</w:t>
      </w:r>
    </w:p>
    <w:p w14:paraId="702BD9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40" w:name="_Toc247085720"/>
      <w:bookmarkStart w:id="241" w:name="_Toc409424379"/>
      <w:bookmarkStart w:id="242" w:name="_Toc246996949"/>
      <w:bookmarkStart w:id="243" w:name="_Toc152042338"/>
      <w:bookmarkStart w:id="244" w:name="_Toc246996206"/>
      <w:bookmarkStart w:id="245" w:name="_Toc179632580"/>
      <w:bookmarkStart w:id="246" w:name="_Toc450588612"/>
      <w:bookmarkStart w:id="247" w:name="_Toc409424318"/>
      <w:bookmarkStart w:id="248" w:name="_Toc152045562"/>
      <w:bookmarkStart w:id="249" w:name="_Toc144974530"/>
      <w:r>
        <w:rPr>
          <w:rFonts w:hint="eastAsia" w:ascii="宋体" w:hAnsi="宋体" w:eastAsia="宋体" w:cs="宋体"/>
          <w:b/>
          <w:color w:val="auto"/>
          <w:spacing w:val="0"/>
          <w:sz w:val="24"/>
          <w:szCs w:val="24"/>
          <w:highlight w:val="none"/>
        </w:rPr>
        <w:t>6. 磋商</w:t>
      </w:r>
      <w:bookmarkEnd w:id="240"/>
      <w:bookmarkEnd w:id="241"/>
      <w:bookmarkEnd w:id="242"/>
      <w:bookmarkEnd w:id="243"/>
      <w:bookmarkEnd w:id="244"/>
      <w:bookmarkEnd w:id="245"/>
      <w:bookmarkEnd w:id="246"/>
      <w:bookmarkEnd w:id="247"/>
      <w:bookmarkEnd w:id="248"/>
      <w:bookmarkEnd w:id="249"/>
    </w:p>
    <w:p w14:paraId="2BD29D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val="zh-CN" w:eastAsia="zh-CN"/>
        </w:rPr>
      </w:pPr>
      <w:bookmarkStart w:id="250" w:name="_Toc247085721"/>
      <w:bookmarkStart w:id="251" w:name="_Toc179632581"/>
      <w:bookmarkStart w:id="252" w:name="_Toc144974531"/>
      <w:bookmarkStart w:id="253" w:name="_Toc152045563"/>
      <w:bookmarkStart w:id="254" w:name="_Toc152042339"/>
      <w:bookmarkStart w:id="255" w:name="_Toc246996207"/>
      <w:bookmarkStart w:id="256" w:name="_Toc246996950"/>
      <w:r>
        <w:rPr>
          <w:rFonts w:hint="eastAsia" w:ascii="宋体" w:hAnsi="宋体" w:eastAsia="宋体" w:cs="宋体"/>
          <w:b/>
          <w:color w:val="auto"/>
          <w:spacing w:val="0"/>
          <w:sz w:val="24"/>
          <w:szCs w:val="24"/>
          <w:highlight w:val="none"/>
        </w:rPr>
        <w:t>6.</w:t>
      </w:r>
      <w:r>
        <w:rPr>
          <w:rFonts w:hint="eastAsia" w:ascii="宋体" w:hAnsi="宋体" w:eastAsia="宋体" w:cs="宋体"/>
          <w:b/>
          <w:color w:val="auto"/>
          <w:spacing w:val="0"/>
          <w:sz w:val="24"/>
          <w:szCs w:val="24"/>
          <w:highlight w:val="none"/>
          <w:lang w:val="zh-CN" w:eastAsia="zh-CN"/>
        </w:rPr>
        <w:t xml:space="preserve">1 </w:t>
      </w:r>
      <w:bookmarkEnd w:id="250"/>
      <w:bookmarkEnd w:id="251"/>
      <w:bookmarkEnd w:id="252"/>
      <w:bookmarkEnd w:id="253"/>
      <w:bookmarkEnd w:id="254"/>
      <w:bookmarkEnd w:id="255"/>
      <w:bookmarkEnd w:id="256"/>
      <w:r>
        <w:rPr>
          <w:rFonts w:hint="eastAsia" w:ascii="宋体" w:hAnsi="宋体" w:eastAsia="宋体" w:cs="宋体"/>
          <w:b/>
          <w:color w:val="auto"/>
          <w:spacing w:val="0"/>
          <w:sz w:val="24"/>
          <w:szCs w:val="24"/>
          <w:highlight w:val="none"/>
          <w:lang w:val="zh-CN" w:eastAsia="zh-CN"/>
        </w:rPr>
        <w:t>磋商小组</w:t>
      </w:r>
    </w:p>
    <w:p w14:paraId="7222E9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6.1.1 磋商由采购人依法组建的磋商小组负责。磋商小组由采购人熟悉相关业务的代表，以及有关技术、经济等方面的专家组成。磋商小组成员人数以及技术、经济等方面专家的确定方式见响应人须知前附表。</w:t>
      </w:r>
    </w:p>
    <w:p w14:paraId="28FFA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6.1.2 磋商小组成员有下列情形之一的，应当回避：</w:t>
      </w:r>
    </w:p>
    <w:p w14:paraId="3C1265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（1）响应人或响应人主要负责人的近亲属；</w:t>
      </w:r>
    </w:p>
    <w:p w14:paraId="59E81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（2）项目主管部门或者行政监督部门的人员；</w:t>
      </w:r>
    </w:p>
    <w:p w14:paraId="112E3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（3）与响应人有经济利益关系；</w:t>
      </w:r>
    </w:p>
    <w:p w14:paraId="5043D7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（4）曾因在磋商以及其他与磋商有关活动中从事违法行为而受过行政处罚或刑事处罚的；</w:t>
      </w:r>
    </w:p>
    <w:p w14:paraId="712757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（5）与响应人有其他利害关系。</w:t>
      </w:r>
    </w:p>
    <w:p w14:paraId="0E5AB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57" w:name="_Toc246996208"/>
      <w:bookmarkStart w:id="258" w:name="_Toc144974532"/>
      <w:bookmarkStart w:id="259" w:name="_Toc247085722"/>
      <w:bookmarkStart w:id="260" w:name="_Toc152045564"/>
      <w:bookmarkStart w:id="261" w:name="_Toc246996951"/>
      <w:bookmarkStart w:id="262" w:name="_Toc152042340"/>
      <w:bookmarkStart w:id="263" w:name="_Toc179632582"/>
      <w:r>
        <w:rPr>
          <w:rFonts w:hint="eastAsia" w:ascii="宋体" w:hAnsi="宋体" w:eastAsia="宋体" w:cs="宋体"/>
          <w:b/>
          <w:color w:val="auto"/>
          <w:spacing w:val="0"/>
          <w:sz w:val="24"/>
          <w:szCs w:val="24"/>
          <w:highlight w:val="none"/>
        </w:rPr>
        <w:t>6.2 磋商原则</w:t>
      </w:r>
      <w:bookmarkEnd w:id="257"/>
      <w:bookmarkEnd w:id="258"/>
      <w:bookmarkEnd w:id="259"/>
      <w:bookmarkEnd w:id="260"/>
      <w:bookmarkEnd w:id="261"/>
      <w:bookmarkEnd w:id="262"/>
      <w:bookmarkEnd w:id="263"/>
    </w:p>
    <w:p w14:paraId="1BD0FC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活动遵循公平、公正、科学和择优的原则。竞磋采用二次报价+综合评分法（附后）。专家组仅对确定为实质上响应竞磋要求的竞磋响应文件进行评价和比较。通过竞磋二次报价等进行综合打分，得分最高排名第一的推荐为中标人。综合得分相等时，以最终报价低的优先。对于明显低于市场的报价，应当要求该供应商作出书面说明并提供相应的证明材料。供应商不能合理说明或者不能提供相应证明材料的，竞磋小组专家应当认定该供应商以低于成本报价竞争，报价分得零分。</w:t>
      </w:r>
    </w:p>
    <w:p w14:paraId="6D2B83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64" w:name="_Toc152042341"/>
      <w:bookmarkStart w:id="265" w:name="_Toc144974533"/>
      <w:bookmarkStart w:id="266" w:name="_Toc246996952"/>
      <w:bookmarkStart w:id="267" w:name="_Toc152045565"/>
      <w:bookmarkStart w:id="268" w:name="_Toc247085723"/>
      <w:bookmarkStart w:id="269" w:name="_Toc179632583"/>
      <w:bookmarkStart w:id="270" w:name="_Toc246996209"/>
      <w:r>
        <w:rPr>
          <w:rFonts w:hint="eastAsia" w:ascii="宋体" w:hAnsi="宋体" w:eastAsia="宋体" w:cs="宋体"/>
          <w:b/>
          <w:color w:val="auto"/>
          <w:spacing w:val="0"/>
          <w:sz w:val="24"/>
          <w:szCs w:val="24"/>
          <w:highlight w:val="none"/>
        </w:rPr>
        <w:t>6.3 磋商</w:t>
      </w:r>
      <w:bookmarkEnd w:id="264"/>
      <w:bookmarkEnd w:id="265"/>
      <w:bookmarkEnd w:id="266"/>
      <w:bookmarkEnd w:id="267"/>
      <w:bookmarkEnd w:id="268"/>
      <w:bookmarkEnd w:id="269"/>
      <w:bookmarkEnd w:id="270"/>
    </w:p>
    <w:p w14:paraId="086686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磋商小组按照第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章“磋商办法”规定的方法、评审因素、标准和程序对响应文件进行评审。</w:t>
      </w:r>
    </w:p>
    <w:p w14:paraId="1162A2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71" w:name="_Toc152045566"/>
      <w:bookmarkStart w:id="272" w:name="_Toc246996953"/>
      <w:bookmarkStart w:id="273" w:name="_Toc246996210"/>
      <w:bookmarkStart w:id="274" w:name="_Toc152042342"/>
      <w:bookmarkStart w:id="275" w:name="_Toc144974534"/>
      <w:bookmarkStart w:id="276" w:name="_Toc450588613"/>
      <w:bookmarkStart w:id="277" w:name="_Toc179632584"/>
      <w:bookmarkStart w:id="278" w:name="_Toc247085724"/>
      <w:bookmarkStart w:id="279" w:name="_Toc409424380"/>
      <w:bookmarkStart w:id="280" w:name="_Toc409424319"/>
      <w:r>
        <w:rPr>
          <w:rFonts w:hint="eastAsia" w:ascii="宋体" w:hAnsi="宋体" w:eastAsia="宋体" w:cs="宋体"/>
          <w:b/>
          <w:color w:val="auto"/>
          <w:spacing w:val="0"/>
          <w:sz w:val="24"/>
          <w:szCs w:val="24"/>
          <w:highlight w:val="none"/>
        </w:rPr>
        <w:t>7. 合同授予</w:t>
      </w:r>
      <w:bookmarkEnd w:id="271"/>
      <w:bookmarkEnd w:id="272"/>
      <w:bookmarkEnd w:id="273"/>
      <w:bookmarkEnd w:id="274"/>
      <w:bookmarkEnd w:id="275"/>
      <w:bookmarkEnd w:id="276"/>
      <w:bookmarkEnd w:id="277"/>
      <w:bookmarkEnd w:id="278"/>
      <w:bookmarkEnd w:id="279"/>
      <w:bookmarkEnd w:id="280"/>
    </w:p>
    <w:p w14:paraId="3CDF07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81" w:name="_Toc247085725"/>
      <w:bookmarkStart w:id="282" w:name="_Toc246996954"/>
      <w:bookmarkStart w:id="283" w:name="_Toc144974535"/>
      <w:bookmarkStart w:id="284" w:name="_Toc152045567"/>
      <w:bookmarkStart w:id="285" w:name="_Toc152042343"/>
      <w:bookmarkStart w:id="286" w:name="_Toc246996211"/>
      <w:bookmarkStart w:id="287" w:name="_Toc179632585"/>
      <w:r>
        <w:rPr>
          <w:rFonts w:hint="eastAsia" w:ascii="宋体" w:hAnsi="宋体" w:eastAsia="宋体" w:cs="宋体"/>
          <w:b/>
          <w:color w:val="auto"/>
          <w:spacing w:val="0"/>
          <w:sz w:val="24"/>
          <w:szCs w:val="24"/>
          <w:highlight w:val="none"/>
        </w:rPr>
        <w:t>7.1 确定成交响应人方式</w:t>
      </w:r>
      <w:bookmarkEnd w:id="281"/>
      <w:bookmarkEnd w:id="282"/>
      <w:bookmarkEnd w:id="283"/>
      <w:bookmarkEnd w:id="284"/>
      <w:bookmarkEnd w:id="285"/>
      <w:bookmarkEnd w:id="286"/>
      <w:bookmarkEnd w:id="287"/>
    </w:p>
    <w:p w14:paraId="53C84E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磋商小组直接确定成交响应人</w:t>
      </w:r>
    </w:p>
    <w:p w14:paraId="19D8C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7.2 成交结果公告</w:t>
      </w:r>
    </w:p>
    <w:p w14:paraId="08243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详见响应人须知前附表。</w:t>
      </w:r>
    </w:p>
    <w:p w14:paraId="2CB02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88" w:name="_Toc152045568"/>
      <w:bookmarkStart w:id="289" w:name="_Toc246996212"/>
      <w:bookmarkStart w:id="290" w:name="_Toc144974536"/>
      <w:bookmarkStart w:id="291" w:name="_Toc152042344"/>
      <w:bookmarkStart w:id="292" w:name="_Toc247085726"/>
      <w:bookmarkStart w:id="293" w:name="_Toc179632586"/>
      <w:bookmarkStart w:id="294" w:name="_Toc246996955"/>
      <w:r>
        <w:rPr>
          <w:rFonts w:hint="eastAsia" w:ascii="宋体" w:hAnsi="宋体" w:eastAsia="宋体" w:cs="宋体"/>
          <w:b/>
          <w:color w:val="auto"/>
          <w:spacing w:val="0"/>
          <w:sz w:val="24"/>
          <w:szCs w:val="24"/>
          <w:highlight w:val="none"/>
        </w:rPr>
        <w:t>7.3 成交通知</w:t>
      </w:r>
      <w:bookmarkEnd w:id="288"/>
      <w:bookmarkEnd w:id="289"/>
      <w:bookmarkEnd w:id="290"/>
      <w:bookmarkEnd w:id="291"/>
      <w:bookmarkEnd w:id="292"/>
      <w:bookmarkEnd w:id="293"/>
      <w:bookmarkEnd w:id="294"/>
    </w:p>
    <w:p w14:paraId="32C53F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在本章第3.3款规定的磋商有效期内，采购人以书面形式向成交响应人发出成交通知书，同时将成交结果通知未成交的响应人。</w:t>
      </w:r>
    </w:p>
    <w:p w14:paraId="6CEEEA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95" w:name="_Toc246996214"/>
      <w:bookmarkStart w:id="296" w:name="_Toc247085728"/>
      <w:bookmarkStart w:id="297" w:name="_Toc152045570"/>
      <w:bookmarkStart w:id="298" w:name="_Toc179632588"/>
      <w:bookmarkStart w:id="299" w:name="_Toc246996957"/>
      <w:bookmarkStart w:id="300" w:name="_Toc152042346"/>
      <w:bookmarkStart w:id="301" w:name="_Toc144974538"/>
      <w:r>
        <w:rPr>
          <w:rFonts w:hint="eastAsia" w:ascii="宋体" w:hAnsi="宋体" w:eastAsia="宋体" w:cs="宋体"/>
          <w:b/>
          <w:color w:val="auto"/>
          <w:spacing w:val="0"/>
          <w:sz w:val="24"/>
          <w:szCs w:val="24"/>
          <w:highlight w:val="none"/>
        </w:rPr>
        <w:t>7.4 签订合同</w:t>
      </w:r>
      <w:bookmarkEnd w:id="295"/>
      <w:bookmarkEnd w:id="296"/>
      <w:bookmarkEnd w:id="297"/>
      <w:bookmarkEnd w:id="298"/>
      <w:bookmarkEnd w:id="299"/>
      <w:bookmarkEnd w:id="300"/>
      <w:bookmarkEnd w:id="301"/>
    </w:p>
    <w:p w14:paraId="15EA5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7.4.1采购人和成交响应人应当自成交通知书发出之日起30天内，根据磋商文件和成交响应人的响应文件订立书面合同。成交响应人无正当理由拒签合同的，采购人取消其成交资格，其磋商保证金不予退还；给采购人造成的损失超过磋商保证金数额的，成交响应人还应当对超过部分予以赔偿。</w:t>
      </w:r>
    </w:p>
    <w:p w14:paraId="1D0214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7.4.2 发出成交通知书后，采购人无正当理由拒签合同的，采购人向成交响应人退还磋商保证金；给成交响应人造成损失的，还应当赔偿损失。</w:t>
      </w:r>
    </w:p>
    <w:p w14:paraId="15A312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02" w:name="_Toc409424381"/>
      <w:bookmarkStart w:id="303" w:name="_Toc450588615"/>
      <w:bookmarkStart w:id="304" w:name="_Toc409424320"/>
      <w:r>
        <w:rPr>
          <w:rFonts w:hint="eastAsia" w:ascii="宋体" w:hAnsi="宋体" w:eastAsia="宋体" w:cs="宋体"/>
          <w:b/>
          <w:color w:val="auto"/>
          <w:spacing w:val="0"/>
          <w:sz w:val="24"/>
          <w:szCs w:val="24"/>
          <w:highlight w:val="none"/>
        </w:rPr>
        <w:t>8. 纪律和监督</w:t>
      </w:r>
      <w:bookmarkEnd w:id="302"/>
      <w:bookmarkEnd w:id="303"/>
      <w:bookmarkEnd w:id="304"/>
    </w:p>
    <w:p w14:paraId="50EAE2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05" w:name="_Toc247085733"/>
      <w:bookmarkStart w:id="306" w:name="_Toc144974543"/>
      <w:bookmarkStart w:id="307" w:name="_Toc246996219"/>
      <w:bookmarkStart w:id="308" w:name="_Toc296590983"/>
      <w:bookmarkStart w:id="309" w:name="_Toc152045575"/>
      <w:bookmarkStart w:id="310" w:name="_Toc179632593"/>
      <w:bookmarkStart w:id="311" w:name="_Toc246996962"/>
      <w:bookmarkStart w:id="312" w:name="_Toc152042351"/>
      <w:r>
        <w:rPr>
          <w:rFonts w:hint="eastAsia" w:ascii="宋体" w:hAnsi="宋体" w:eastAsia="宋体" w:cs="宋体"/>
          <w:b/>
          <w:color w:val="auto"/>
          <w:spacing w:val="0"/>
          <w:sz w:val="24"/>
          <w:szCs w:val="24"/>
          <w:highlight w:val="none"/>
        </w:rPr>
        <w:t>8.1 对采购人的纪律要求</w:t>
      </w:r>
      <w:bookmarkEnd w:id="305"/>
      <w:bookmarkEnd w:id="306"/>
      <w:bookmarkEnd w:id="307"/>
      <w:bookmarkEnd w:id="308"/>
      <w:bookmarkEnd w:id="309"/>
      <w:bookmarkEnd w:id="310"/>
      <w:bookmarkEnd w:id="311"/>
      <w:bookmarkEnd w:id="312"/>
    </w:p>
    <w:p w14:paraId="5498F7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采购人不得泄露磋商活动中应当保密的情况和资料，不得与响应人串通损害国家利益、社会公共利益或者他人合法权益。</w:t>
      </w:r>
    </w:p>
    <w:p w14:paraId="0AB2ED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13" w:name="_Toc152045576"/>
      <w:bookmarkStart w:id="314" w:name="_Toc246996220"/>
      <w:bookmarkStart w:id="315" w:name="_Toc144974544"/>
      <w:bookmarkStart w:id="316" w:name="_Toc152042352"/>
      <w:bookmarkStart w:id="317" w:name="_Toc246996963"/>
      <w:bookmarkStart w:id="318" w:name="_Toc247085734"/>
      <w:bookmarkStart w:id="319" w:name="_Toc179632594"/>
      <w:r>
        <w:rPr>
          <w:rFonts w:hint="eastAsia" w:ascii="宋体" w:hAnsi="宋体" w:eastAsia="宋体" w:cs="宋体"/>
          <w:b/>
          <w:color w:val="auto"/>
          <w:spacing w:val="0"/>
          <w:sz w:val="24"/>
          <w:szCs w:val="24"/>
          <w:highlight w:val="none"/>
        </w:rPr>
        <w:t>8.2 对响应人的纪律要求</w:t>
      </w:r>
      <w:bookmarkEnd w:id="313"/>
      <w:bookmarkEnd w:id="314"/>
      <w:bookmarkEnd w:id="315"/>
      <w:bookmarkEnd w:id="316"/>
      <w:bookmarkEnd w:id="317"/>
      <w:bookmarkEnd w:id="318"/>
      <w:bookmarkEnd w:id="319"/>
    </w:p>
    <w:p w14:paraId="74706F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响应人不得相互串通磋商或者与采购人串通磋商，不得向采购人或者磋商小组成员行贿谋取成交，不得以他人名义磋商或者以其他方式弄虚作假骗取成交；响应人不得以任何方式干扰、影响磋商工作。</w:t>
      </w:r>
    </w:p>
    <w:p w14:paraId="451E97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20" w:name="_Toc179632595"/>
      <w:bookmarkStart w:id="321" w:name="_Toc246996964"/>
      <w:bookmarkStart w:id="322" w:name="_Toc144974545"/>
      <w:bookmarkStart w:id="323" w:name="_Toc247085735"/>
      <w:bookmarkStart w:id="324" w:name="_Toc152042353"/>
      <w:bookmarkStart w:id="325" w:name="_Toc246996221"/>
      <w:bookmarkStart w:id="326" w:name="_Toc152045577"/>
      <w:r>
        <w:rPr>
          <w:rFonts w:hint="eastAsia" w:ascii="宋体" w:hAnsi="宋体" w:eastAsia="宋体" w:cs="宋体"/>
          <w:b/>
          <w:color w:val="auto"/>
          <w:spacing w:val="0"/>
          <w:sz w:val="24"/>
          <w:szCs w:val="24"/>
          <w:highlight w:val="none"/>
        </w:rPr>
        <w:t>8.3 对磋商小组成员的纪律要求</w:t>
      </w:r>
      <w:bookmarkEnd w:id="320"/>
      <w:bookmarkEnd w:id="321"/>
      <w:bookmarkEnd w:id="322"/>
      <w:bookmarkEnd w:id="323"/>
      <w:bookmarkEnd w:id="324"/>
      <w:bookmarkEnd w:id="325"/>
      <w:bookmarkEnd w:id="326"/>
    </w:p>
    <w:p w14:paraId="30EAD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成员不得收受他人的财物或者其他好处，不得向他人透露对响应文件的评审和比较、成交候选人的推荐情况以及磋商有关的其他情况。在磋商活动中，磋商小组成员应当客观、公正地履行职责，遵守职业道德，不得擅离职守，影响磋商程序正常进行，不得使用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章“磋商办法”没有规定的评审因素和标准进行磋商。</w:t>
      </w:r>
    </w:p>
    <w:p w14:paraId="6965B2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27" w:name="_Toc152045578"/>
      <w:bookmarkStart w:id="328" w:name="_Toc246996965"/>
      <w:bookmarkStart w:id="329" w:name="_Toc179632596"/>
      <w:bookmarkStart w:id="330" w:name="_Toc152042354"/>
      <w:bookmarkStart w:id="331" w:name="_Toc247085736"/>
      <w:bookmarkStart w:id="332" w:name="_Toc246996222"/>
      <w:bookmarkStart w:id="333" w:name="_Toc144974546"/>
      <w:r>
        <w:rPr>
          <w:rFonts w:hint="eastAsia" w:ascii="宋体" w:hAnsi="宋体" w:eastAsia="宋体" w:cs="宋体"/>
          <w:b/>
          <w:color w:val="auto"/>
          <w:spacing w:val="0"/>
          <w:sz w:val="24"/>
          <w:szCs w:val="24"/>
          <w:highlight w:val="none"/>
        </w:rPr>
        <w:t>8.4 对与磋商活动有关的工作人员的纪律要求</w:t>
      </w:r>
      <w:bookmarkEnd w:id="327"/>
      <w:bookmarkEnd w:id="328"/>
      <w:bookmarkEnd w:id="329"/>
      <w:bookmarkEnd w:id="330"/>
      <w:bookmarkEnd w:id="331"/>
      <w:bookmarkEnd w:id="332"/>
    </w:p>
    <w:p w14:paraId="4644D1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334" w:name="_Toc152042355"/>
      <w:r>
        <w:rPr>
          <w:rFonts w:hint="eastAsia" w:ascii="宋体" w:hAnsi="宋体" w:eastAsia="宋体" w:cs="宋体"/>
          <w:bCs/>
          <w:snapToGrid w:val="0"/>
          <w:color w:val="auto"/>
          <w:spacing w:val="0"/>
          <w:sz w:val="24"/>
          <w:szCs w:val="24"/>
          <w:highlight w:val="none"/>
          <w:lang w:val="zh-CN" w:eastAsia="zh-CN"/>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bookmarkEnd w:id="334"/>
    </w:p>
    <w:bookmarkEnd w:id="333"/>
    <w:p w14:paraId="03664B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35" w:name="_Toc144974547"/>
      <w:bookmarkStart w:id="336" w:name="_Toc247085738"/>
      <w:bookmarkStart w:id="337" w:name="_Toc246996967"/>
      <w:bookmarkStart w:id="338" w:name="_Toc152042357"/>
      <w:bookmarkStart w:id="339" w:name="_Toc152045580"/>
      <w:bookmarkStart w:id="340" w:name="_Toc450588616"/>
      <w:bookmarkStart w:id="341" w:name="_Toc246996224"/>
      <w:bookmarkStart w:id="342" w:name="_Toc409424382"/>
      <w:bookmarkStart w:id="343" w:name="_Toc179632598"/>
      <w:bookmarkStart w:id="344" w:name="_Toc409424321"/>
      <w:r>
        <w:rPr>
          <w:rFonts w:hint="eastAsia" w:ascii="宋体" w:hAnsi="宋体" w:eastAsia="宋体" w:cs="宋体"/>
          <w:b/>
          <w:color w:val="auto"/>
          <w:spacing w:val="0"/>
          <w:sz w:val="24"/>
          <w:szCs w:val="24"/>
          <w:highlight w:val="none"/>
        </w:rPr>
        <w:t>9. 需要补充的其他内容</w:t>
      </w:r>
      <w:bookmarkEnd w:id="335"/>
      <w:bookmarkEnd w:id="336"/>
      <w:bookmarkEnd w:id="337"/>
      <w:bookmarkEnd w:id="338"/>
      <w:bookmarkEnd w:id="339"/>
      <w:bookmarkEnd w:id="340"/>
      <w:bookmarkEnd w:id="341"/>
      <w:bookmarkEnd w:id="342"/>
      <w:bookmarkEnd w:id="343"/>
      <w:bookmarkEnd w:id="344"/>
    </w:p>
    <w:p w14:paraId="55334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9.1自购买磋商文件之日起，响应人应保证其提供的联系方式（电话、传真、电子邮件）一直有效，以保证往来函件（磋商文件的澄清、修改等）能及时通知响应人、并能及时反馈信息，否则采购人不承担由此引起的一切后果。</w:t>
      </w:r>
    </w:p>
    <w:p w14:paraId="52818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9.2响应人应仔细阅读和检查磋商文件的全部内容。如发现缺页或附件不全，应于磋商文件发出之日起2日内向采购人提出，以便补齐。</w:t>
      </w:r>
    </w:p>
    <w:p w14:paraId="0D687A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9.3采购人不统一组织现场考察且不召开磋商前答疑会。响应人可自行现场考察,但考察过程中所发生的人员伤亡和财产损失及一切费用,由响应人自行承担。响应人根据现场考察作出的判断和决策，可以在磋商时自行考虑，但采购人不负任何责任。</w:t>
      </w:r>
    </w:p>
    <w:p w14:paraId="56259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9.4响应人认为本磋商文件含有标明特定的生产供应者、含有倾向性或排斥潜在响应人的条款而使自己的权益受到损害的，应当于知道或应当知道之日起7个工作日内，以书面形式向采购代理机构提出质疑。采购代理机构在收到响应人书面质疑后7个工作日内作出答复，并以书面形式通知质疑响应人和其他相关响应人。因处理响应人质疑需要延长磋商截止时间的，在响应人须知前附表所列网站上公告，并以书面形式通知所有获取磋商文件的响应人。</w:t>
      </w:r>
    </w:p>
    <w:p w14:paraId="69E3D1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9.5 本项目不允许分包或转包。</w:t>
      </w:r>
    </w:p>
    <w:p w14:paraId="313A7A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10. 需要补充的其他内容</w:t>
      </w:r>
    </w:p>
    <w:p w14:paraId="393BBC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需要补充的其他内容：见供应商须知前附表。</w:t>
      </w:r>
    </w:p>
    <w:p w14:paraId="0B930C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sectPr>
          <w:pgSz w:w="11906" w:h="16838"/>
          <w:pgMar w:top="1440" w:right="1080" w:bottom="1440" w:left="1080" w:header="851" w:footer="992" w:gutter="0"/>
          <w:pgNumType w:fmt="decimal"/>
          <w:cols w:space="720" w:num="1"/>
          <w:docGrid w:linePitch="312" w:charSpace="0"/>
        </w:sectPr>
      </w:pPr>
    </w:p>
    <w:p w14:paraId="7DF7E607">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45" w:name="_Toc152045582"/>
      <w:bookmarkStart w:id="346" w:name="_Toc179632600"/>
      <w:bookmarkStart w:id="347" w:name="_Toc450588618"/>
      <w:bookmarkStart w:id="348" w:name="_Toc246996968"/>
      <w:bookmarkStart w:id="349" w:name="_Toc246996225"/>
      <w:bookmarkStart w:id="350" w:name="_Toc409424324"/>
      <w:bookmarkStart w:id="351" w:name="_Toc247085740"/>
      <w:bookmarkStart w:id="352" w:name="_Toc4769"/>
      <w:bookmarkStart w:id="353" w:name="_Toc144974549"/>
      <w:bookmarkStart w:id="354" w:name="_Toc152042359"/>
      <w:bookmarkStart w:id="355" w:name="_Toc409424385"/>
      <w:r>
        <w:rPr>
          <w:rFonts w:hint="eastAsia" w:ascii="宋体" w:hAnsi="宋体" w:eastAsia="宋体" w:cs="宋体"/>
          <w:color w:val="auto"/>
          <w:spacing w:val="0"/>
          <w:sz w:val="28"/>
          <w:szCs w:val="28"/>
          <w:highlight w:val="none"/>
        </w:rPr>
        <w:t>附件一：问题澄清通知</w:t>
      </w:r>
      <w:bookmarkEnd w:id="345"/>
      <w:bookmarkEnd w:id="346"/>
      <w:bookmarkEnd w:id="347"/>
      <w:bookmarkEnd w:id="348"/>
      <w:bookmarkEnd w:id="349"/>
      <w:bookmarkEnd w:id="350"/>
      <w:bookmarkEnd w:id="351"/>
      <w:bookmarkEnd w:id="352"/>
      <w:bookmarkEnd w:id="353"/>
      <w:bookmarkEnd w:id="354"/>
      <w:bookmarkEnd w:id="355"/>
    </w:p>
    <w:p w14:paraId="4C395D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3D6BA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问题澄清通知</w:t>
      </w:r>
    </w:p>
    <w:p w14:paraId="036939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920F9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编号：</w:t>
      </w:r>
    </w:p>
    <w:p w14:paraId="6DCA84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B63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（响应人名称）：</w:t>
      </w:r>
    </w:p>
    <w:p w14:paraId="4805E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26059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（项目名称）磋商的磋商小组，对你方的响应文件进行了仔细的审查，现需你方对下列问题以书面形式予以澄清：</w:t>
      </w:r>
    </w:p>
    <w:p w14:paraId="14B2F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01695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w:t>
      </w:r>
    </w:p>
    <w:p w14:paraId="4B3185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w:t>
      </w:r>
    </w:p>
    <w:p w14:paraId="12BDAF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   </w:t>
      </w:r>
    </w:p>
    <w:p w14:paraId="636A28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4EF0B3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请将上述问题的澄清于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时前递交至</w:t>
      </w:r>
    </w:p>
    <w:p w14:paraId="2D4105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（详细地址）或传真至</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（传真号码）。采用传真方式的，应在</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时前将原件递交至</w:t>
      </w:r>
    </w:p>
    <w:p w14:paraId="6337C9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w:t>
      </w:r>
    </w:p>
    <w:p w14:paraId="3926E1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483E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68B1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采购人或采购代理机构：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（签字或盖章）</w:t>
      </w:r>
    </w:p>
    <w:p w14:paraId="00753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2BD6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480" w:firstLineChars="145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月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0FFF3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62F6F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3E9006A">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56" w:name="_Toc450588619"/>
      <w:bookmarkStart w:id="357" w:name="_Toc246996226"/>
      <w:bookmarkStart w:id="358" w:name="_Toc409424386"/>
      <w:bookmarkStart w:id="359" w:name="_Toc152045583"/>
      <w:bookmarkStart w:id="360" w:name="_Toc247085741"/>
      <w:bookmarkStart w:id="361" w:name="_Toc144974550"/>
      <w:bookmarkStart w:id="362" w:name="_Toc246996969"/>
      <w:bookmarkStart w:id="363" w:name="_Toc409424325"/>
      <w:bookmarkStart w:id="364" w:name="_Toc179632601"/>
      <w:bookmarkStart w:id="365" w:name="_Toc152042360"/>
      <w:r>
        <w:rPr>
          <w:rFonts w:hint="eastAsia" w:ascii="宋体" w:hAnsi="宋体" w:eastAsia="宋体" w:cs="宋体"/>
          <w:color w:val="auto"/>
          <w:spacing w:val="0"/>
          <w:highlight w:val="none"/>
        </w:rPr>
        <w:br w:type="page"/>
      </w:r>
      <w:bookmarkStart w:id="366" w:name="_Toc25274"/>
      <w:r>
        <w:rPr>
          <w:rFonts w:hint="eastAsia" w:ascii="宋体" w:hAnsi="宋体" w:eastAsia="宋体" w:cs="宋体"/>
          <w:color w:val="auto"/>
          <w:spacing w:val="0"/>
          <w:sz w:val="28"/>
          <w:szCs w:val="28"/>
          <w:highlight w:val="none"/>
        </w:rPr>
        <w:t>附件二：问题的澄清</w:t>
      </w:r>
      <w:bookmarkEnd w:id="356"/>
      <w:bookmarkEnd w:id="357"/>
      <w:bookmarkEnd w:id="358"/>
      <w:bookmarkEnd w:id="359"/>
      <w:bookmarkEnd w:id="360"/>
      <w:bookmarkEnd w:id="361"/>
      <w:bookmarkEnd w:id="362"/>
      <w:bookmarkEnd w:id="363"/>
      <w:bookmarkEnd w:id="364"/>
      <w:bookmarkEnd w:id="365"/>
      <w:bookmarkEnd w:id="366"/>
    </w:p>
    <w:p w14:paraId="19EB4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7FB5D3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问题的澄清</w:t>
      </w:r>
    </w:p>
    <w:p w14:paraId="26D98D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960" w:firstLineChars="1650"/>
        <w:textAlignment w:val="baseline"/>
        <w:rPr>
          <w:rFonts w:hint="eastAsia" w:ascii="宋体" w:hAnsi="宋体" w:eastAsia="宋体" w:cs="宋体"/>
          <w:color w:val="auto"/>
          <w:spacing w:val="0"/>
          <w:sz w:val="24"/>
          <w:szCs w:val="24"/>
          <w:highlight w:val="none"/>
        </w:rPr>
      </w:pPr>
    </w:p>
    <w:p w14:paraId="65FE50F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编号： </w:t>
      </w:r>
    </w:p>
    <w:p w14:paraId="0CDBBE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B124D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项目名称）磋商小组：</w:t>
      </w:r>
    </w:p>
    <w:p w14:paraId="24C81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8BD0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问题澄清通知（编号：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）已收悉，现澄清如下：</w:t>
      </w:r>
    </w:p>
    <w:p w14:paraId="3B4893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1.</w:t>
      </w:r>
    </w:p>
    <w:p w14:paraId="6C62E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2.</w:t>
      </w:r>
    </w:p>
    <w:p w14:paraId="4CFB4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3E29F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68E2DB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0C41F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72CB9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6412E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EC63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2B77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05857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（盖单位章）</w:t>
      </w:r>
    </w:p>
    <w:p w14:paraId="53CB1B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F35CD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法定代表人或其委托代理人：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w:t>
      </w:r>
    </w:p>
    <w:p w14:paraId="367583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DF2BD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20AF8D66">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67" w:name="_Toc246996227"/>
      <w:bookmarkStart w:id="368" w:name="_Toc152042361"/>
      <w:bookmarkStart w:id="369" w:name="_Toc152045584"/>
      <w:bookmarkStart w:id="370" w:name="_Toc246996970"/>
      <w:bookmarkStart w:id="371" w:name="_Toc179632602"/>
      <w:bookmarkStart w:id="372" w:name="_Toc247085742"/>
      <w:bookmarkStart w:id="373" w:name="_Toc144974551"/>
      <w:r>
        <w:rPr>
          <w:rFonts w:hint="eastAsia" w:ascii="宋体" w:hAnsi="宋体" w:eastAsia="宋体" w:cs="宋体"/>
          <w:color w:val="auto"/>
          <w:spacing w:val="0"/>
          <w:sz w:val="24"/>
          <w:szCs w:val="24"/>
          <w:highlight w:val="none"/>
        </w:rPr>
        <w:br w:type="page"/>
      </w:r>
      <w:bookmarkEnd w:id="367"/>
      <w:bookmarkEnd w:id="368"/>
      <w:bookmarkEnd w:id="369"/>
      <w:bookmarkEnd w:id="370"/>
      <w:bookmarkEnd w:id="371"/>
      <w:bookmarkEnd w:id="372"/>
      <w:bookmarkEnd w:id="373"/>
      <w:bookmarkStart w:id="374" w:name="_Toc144974553"/>
      <w:bookmarkStart w:id="375" w:name="_Toc152042363"/>
      <w:bookmarkStart w:id="376" w:name="_Toc450588622"/>
      <w:bookmarkStart w:id="377" w:name="_Toc19186"/>
      <w:bookmarkStart w:id="378" w:name="_Toc409424328"/>
      <w:bookmarkStart w:id="379" w:name="_Toc152045586"/>
      <w:bookmarkStart w:id="380" w:name="_Toc246996972"/>
      <w:bookmarkStart w:id="381" w:name="_Toc246996229"/>
      <w:bookmarkStart w:id="382" w:name="_Toc179632604"/>
      <w:bookmarkStart w:id="383" w:name="_Toc409424389"/>
      <w:bookmarkStart w:id="384" w:name="_Toc247085744"/>
      <w:r>
        <w:rPr>
          <w:rFonts w:hint="eastAsia" w:ascii="宋体" w:hAnsi="宋体" w:eastAsia="宋体" w:cs="宋体"/>
          <w:color w:val="auto"/>
          <w:spacing w:val="0"/>
          <w:sz w:val="28"/>
          <w:szCs w:val="28"/>
          <w:highlight w:val="none"/>
        </w:rPr>
        <w:t>附件三：确认通知</w:t>
      </w:r>
      <w:bookmarkEnd w:id="374"/>
      <w:bookmarkEnd w:id="375"/>
      <w:bookmarkEnd w:id="376"/>
      <w:bookmarkEnd w:id="377"/>
      <w:bookmarkEnd w:id="378"/>
      <w:bookmarkEnd w:id="379"/>
      <w:bookmarkEnd w:id="380"/>
      <w:bookmarkEnd w:id="381"/>
      <w:bookmarkEnd w:id="382"/>
      <w:bookmarkEnd w:id="383"/>
      <w:bookmarkEnd w:id="384"/>
    </w:p>
    <w:p w14:paraId="7AE758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218FEC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确认通知</w:t>
      </w:r>
    </w:p>
    <w:p w14:paraId="26F69B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00D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（采购人名称）：</w:t>
      </w:r>
    </w:p>
    <w:p w14:paraId="534A7D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39A9C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你方于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日发出的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（项目名称）关于</w:t>
      </w:r>
      <w:r>
        <w:rPr>
          <w:rFonts w:hint="eastAsia" w:ascii="宋体" w:hAnsi="宋体" w:eastAsia="宋体" w:cs="宋体"/>
          <w:color w:val="auto"/>
          <w:spacing w:val="0"/>
          <w:sz w:val="24"/>
          <w:szCs w:val="24"/>
          <w:highlight w:val="none"/>
          <w:u w:val="single"/>
        </w:rPr>
        <w:t xml:space="preserve">       </w:t>
      </w:r>
    </w:p>
    <w:p w14:paraId="4C261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的通知，我方已于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日收到。</w:t>
      </w:r>
    </w:p>
    <w:p w14:paraId="33F7DF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F6B4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特此确认。</w:t>
      </w:r>
    </w:p>
    <w:p w14:paraId="2DBADF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F88C5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10B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（盖单位章）</w:t>
      </w:r>
    </w:p>
    <w:p w14:paraId="4B6CBF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1264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bookmarkStart w:id="385" w:name="_Toc9006"/>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bookmarkEnd w:id="385"/>
    </w:p>
    <w:p w14:paraId="6C84D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24"/>
          <w:szCs w:val="24"/>
          <w:highlight w:val="none"/>
        </w:rPr>
        <w:br w:type="page"/>
      </w:r>
      <w:r>
        <w:rPr>
          <w:rFonts w:hint="eastAsia" w:ascii="宋体" w:hAnsi="宋体" w:eastAsia="宋体" w:cs="宋体"/>
          <w:b/>
          <w:bCs/>
          <w:color w:val="auto"/>
          <w:spacing w:val="0"/>
          <w:sz w:val="32"/>
          <w:szCs w:val="32"/>
          <w:highlight w:val="none"/>
        </w:rPr>
        <w:t>第三章 合同条款</w:t>
      </w:r>
    </w:p>
    <w:p w14:paraId="04B16E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center"/>
        <w:textAlignment w:val="baseline"/>
        <w:rPr>
          <w:rFonts w:hint="eastAsia" w:ascii="宋体" w:hAnsi="宋体" w:eastAsia="宋体" w:cs="宋体"/>
          <w:color w:val="auto"/>
          <w:spacing w:val="0"/>
          <w:sz w:val="24"/>
          <w:highlight w:val="none"/>
        </w:rPr>
      </w:pPr>
    </w:p>
    <w:p w14:paraId="1710D2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 w:val="0"/>
          <w:bCs w:val="0"/>
          <w:color w:val="auto"/>
          <w:spacing w:val="0"/>
          <w:sz w:val="28"/>
          <w:szCs w:val="28"/>
          <w:highlight w:val="none"/>
          <w:lang w:eastAsia="zh-CN"/>
        </w:rPr>
      </w:pPr>
      <w:r>
        <w:rPr>
          <w:rFonts w:hint="eastAsia" w:ascii="宋体" w:hAnsi="宋体" w:eastAsia="宋体" w:cs="宋体"/>
          <w:b w:val="0"/>
          <w:bCs w:val="0"/>
          <w:color w:val="auto"/>
          <w:spacing w:val="0"/>
          <w:sz w:val="28"/>
          <w:szCs w:val="28"/>
          <w:highlight w:val="none"/>
        </w:rPr>
        <w:t>执行建设工程施工合同（示范文本）</w:t>
      </w:r>
      <w:r>
        <w:rPr>
          <w:rFonts w:hint="eastAsia" w:ascii="宋体" w:hAnsi="宋体" w:eastAsia="宋体" w:cs="宋体"/>
          <w:b w:val="0"/>
          <w:bCs w:val="0"/>
          <w:color w:val="auto"/>
          <w:spacing w:val="0"/>
          <w:sz w:val="28"/>
          <w:szCs w:val="28"/>
          <w:highlight w:val="none"/>
          <w:lang w:eastAsia="zh-CN"/>
        </w:rPr>
        <w:t>。</w:t>
      </w:r>
    </w:p>
    <w:p w14:paraId="62ACE9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536C2F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eastAsia="zh-CN"/>
        </w:rPr>
        <w:t>四</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技术标准和要求</w:t>
      </w:r>
    </w:p>
    <w:p w14:paraId="347611C4">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43"/>
          <w:szCs w:val="43"/>
          <w:highlight w:val="none"/>
        </w:rPr>
      </w:pPr>
    </w:p>
    <w:p w14:paraId="7B52B2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60" w:firstLineChars="200"/>
        <w:jc w:val="left"/>
        <w:textAlignment w:val="baseline"/>
        <w:rPr>
          <w:rFonts w:hint="eastAsia" w:ascii="宋体" w:hAnsi="宋体" w:eastAsia="宋体" w:cs="宋体"/>
          <w:b w:val="0"/>
          <w:bCs w:val="0"/>
          <w:color w:val="auto"/>
          <w:spacing w:val="0"/>
          <w:sz w:val="28"/>
          <w:szCs w:val="28"/>
          <w:highlight w:val="none"/>
        </w:rPr>
      </w:pPr>
      <w:r>
        <w:rPr>
          <w:rFonts w:hint="eastAsia" w:ascii="宋体" w:hAnsi="宋体" w:eastAsia="宋体" w:cs="宋体"/>
          <w:b w:val="0"/>
          <w:bCs w:val="0"/>
          <w:color w:val="auto"/>
          <w:spacing w:val="0"/>
          <w:sz w:val="28"/>
          <w:szCs w:val="28"/>
          <w:highlight w:val="none"/>
        </w:rPr>
        <w:t>依据磋商文件的要求，本项目的材料、设备、施工须达到下列现行中华人民共和国以及省、自治区、直辖市或行业建设标准、规范的要求，并按设计图纸文件执行。</w:t>
      </w:r>
    </w:p>
    <w:p w14:paraId="27D0EA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rPr>
      </w:pPr>
      <w:r>
        <w:rPr>
          <w:rFonts w:hint="eastAsia" w:ascii="宋体" w:hAnsi="宋体" w:eastAsia="宋体" w:cs="宋体"/>
          <w:b/>
          <w:bCs/>
          <w:color w:val="auto"/>
          <w:spacing w:val="0"/>
          <w:sz w:val="43"/>
          <w:szCs w:val="43"/>
          <w:highlight w:val="none"/>
        </w:rPr>
        <w:br w:type="page"/>
      </w:r>
    </w:p>
    <w:p w14:paraId="11F77F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工程量清单</w:t>
      </w:r>
    </w:p>
    <w:p w14:paraId="01AF6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（另册）</w:t>
      </w:r>
    </w:p>
    <w:p w14:paraId="423F6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lang w:eastAsia="zh-CN"/>
        </w:rPr>
      </w:pPr>
      <w:r>
        <w:rPr>
          <w:rFonts w:hint="eastAsia" w:ascii="宋体" w:hAnsi="宋体" w:eastAsia="宋体" w:cs="宋体"/>
          <w:b/>
          <w:bCs/>
          <w:color w:val="auto"/>
          <w:spacing w:val="0"/>
          <w:sz w:val="43"/>
          <w:szCs w:val="43"/>
          <w:highlight w:val="none"/>
          <w:lang w:eastAsia="zh-CN"/>
        </w:rPr>
        <w:br w:type="page"/>
      </w:r>
    </w:p>
    <w:p w14:paraId="7E9263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图纸</w:t>
      </w:r>
    </w:p>
    <w:p w14:paraId="231F3B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1"/>
          <w:szCs w:val="31"/>
          <w:highlight w:val="none"/>
        </w:rPr>
      </w:pPr>
      <w:r>
        <w:rPr>
          <w:rFonts w:hint="eastAsia" w:ascii="宋体" w:hAnsi="宋体" w:eastAsia="宋体" w:cs="宋体"/>
          <w:b/>
          <w:bCs/>
          <w:color w:val="auto"/>
          <w:spacing w:val="0"/>
          <w:sz w:val="28"/>
          <w:szCs w:val="28"/>
          <w:highlight w:val="none"/>
          <w:lang w:eastAsia="zh-CN"/>
        </w:rPr>
        <w:t>（另册）</w:t>
      </w:r>
      <w:r>
        <w:rPr>
          <w:rFonts w:hint="eastAsia" w:ascii="宋体" w:hAnsi="宋体" w:eastAsia="宋体" w:cs="宋体"/>
          <w:b/>
          <w:bCs/>
          <w:color w:val="auto"/>
          <w:spacing w:val="0"/>
          <w:sz w:val="31"/>
          <w:szCs w:val="31"/>
          <w:highlight w:val="none"/>
        </w:rPr>
        <w:br w:type="page"/>
      </w:r>
    </w:p>
    <w:p w14:paraId="696122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章 响应文件格式</w:t>
      </w:r>
    </w:p>
    <w:p w14:paraId="07784F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40"/>
          <w:szCs w:val="40"/>
          <w:highlight w:val="none"/>
        </w:rPr>
      </w:pPr>
      <w:r>
        <w:rPr>
          <w:rFonts w:hint="eastAsia" w:ascii="宋体" w:hAnsi="宋体" w:eastAsia="宋体" w:cs="宋体"/>
          <w:b/>
          <w:bCs/>
          <w:color w:val="auto"/>
          <w:spacing w:val="0"/>
          <w:sz w:val="43"/>
          <w:szCs w:val="43"/>
          <w:highlight w:val="none"/>
        </w:rPr>
        <w:br w:type="page"/>
      </w:r>
      <w:r>
        <w:rPr>
          <w:rFonts w:hint="eastAsia" w:ascii="宋体" w:hAnsi="宋体" w:eastAsia="宋体" w:cs="宋体"/>
          <w:color w:val="auto"/>
          <w:spacing w:val="0"/>
          <w:position w:val="2"/>
          <w:sz w:val="40"/>
          <w:szCs w:val="40"/>
          <w:highlight w:val="none"/>
        </w:rPr>
        <w:t>正本</w:t>
      </w:r>
      <w:r>
        <w:rPr>
          <w:rFonts w:hint="eastAsia" w:ascii="宋体" w:hAnsi="宋体" w:eastAsia="宋体" w:cs="宋体"/>
          <w:color w:val="auto"/>
          <w:spacing w:val="0"/>
          <w:position w:val="2"/>
          <w:sz w:val="40"/>
          <w:szCs w:val="40"/>
          <w:highlight w:val="none"/>
          <w:lang w:eastAsia="zh-CN"/>
        </w:rPr>
        <w:t>/</w:t>
      </w:r>
      <w:r>
        <w:rPr>
          <w:rFonts w:hint="eastAsia" w:ascii="宋体" w:hAnsi="宋体" w:eastAsia="宋体" w:cs="宋体"/>
          <w:color w:val="auto"/>
          <w:spacing w:val="0"/>
          <w:position w:val="2"/>
          <w:sz w:val="40"/>
          <w:szCs w:val="40"/>
          <w:highlight w:val="none"/>
        </w:rPr>
        <w:t>副本</w:t>
      </w:r>
    </w:p>
    <w:p w14:paraId="66E3408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CA93D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A5332E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76B75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4753964A">
      <w:pPr>
        <w:pageBreakBefore w:val="0"/>
        <w:widowControl/>
        <w:tabs>
          <w:tab w:val="left" w:pos="6155"/>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（项目名称）</w:t>
      </w:r>
    </w:p>
    <w:p w14:paraId="19674DE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123966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CF37A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0CA8943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E6F2F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F5903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1"/>
          <w:szCs w:val="71"/>
          <w:highlight w:val="none"/>
        </w:rPr>
      </w:pPr>
      <w:r>
        <w:rPr>
          <w:rFonts w:hint="eastAsia" w:ascii="宋体" w:hAnsi="宋体" w:eastAsia="宋体" w:cs="宋体"/>
          <w:color w:val="auto"/>
          <w:spacing w:val="0"/>
          <w:sz w:val="71"/>
          <w:szCs w:val="71"/>
          <w:highlight w:val="none"/>
        </w:rPr>
        <w:t>响应文件</w:t>
      </w:r>
    </w:p>
    <w:p w14:paraId="5A981F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94FB0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采购项目编号：</w:t>
      </w:r>
    </w:p>
    <w:p w14:paraId="3AA0A34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178103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59C86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8088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7BC557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36833EA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0DA0B9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1EC5715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BB01B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供应商</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rPr>
        <w:t>盖单位章）</w:t>
      </w:r>
    </w:p>
    <w:p w14:paraId="67E8AD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法定代表人或其委托代理人</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rPr>
        <w:t>签字）</w:t>
      </w:r>
    </w:p>
    <w:p w14:paraId="1BD9D157">
      <w:pPr>
        <w:pageBreakBefore w:val="0"/>
        <w:widowControl/>
        <w:tabs>
          <w:tab w:val="left" w:pos="3186"/>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年</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w:t>
      </w:r>
      <w:r>
        <w:rPr>
          <w:rFonts w:hint="eastAsia" w:ascii="宋体" w:hAnsi="宋体" w:eastAsia="宋体" w:cs="宋体"/>
          <w:color w:val="auto"/>
          <w:spacing w:val="0"/>
          <w:sz w:val="28"/>
          <w:szCs w:val="28"/>
          <w:highlight w:val="none"/>
        </w:rPr>
        <w:t>月</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w:t>
      </w:r>
      <w:r>
        <w:rPr>
          <w:rFonts w:hint="eastAsia" w:ascii="宋体" w:hAnsi="宋体" w:eastAsia="宋体" w:cs="宋体"/>
          <w:color w:val="auto"/>
          <w:spacing w:val="0"/>
          <w:sz w:val="28"/>
          <w:szCs w:val="28"/>
          <w:highlight w:val="none"/>
        </w:rPr>
        <w:t>日</w:t>
      </w:r>
    </w:p>
    <w:p w14:paraId="4577A2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sectPr>
          <w:footerReference r:id="rId8" w:type="default"/>
          <w:pgSz w:w="11906" w:h="16839"/>
          <w:pgMar w:top="1440" w:right="1080" w:bottom="1440" w:left="1080" w:header="0" w:footer="994" w:gutter="0"/>
          <w:pgNumType w:fmt="decimal"/>
          <w:cols w:space="720" w:num="1"/>
        </w:sectPr>
      </w:pPr>
    </w:p>
    <w:p w14:paraId="2C5BF9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目  录</w:t>
      </w:r>
    </w:p>
    <w:p w14:paraId="1F68AD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515E6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A70B3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8B8D5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5C193D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5D684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u w:val="none" w:color="auto"/>
        </w:rPr>
      </w:pPr>
      <w:r>
        <w:rPr>
          <w:rFonts w:hint="eastAsia" w:ascii="宋体" w:hAnsi="宋体" w:eastAsia="宋体" w:cs="宋体"/>
          <w:color w:val="auto"/>
          <w:spacing w:val="0"/>
          <w:sz w:val="24"/>
          <w:szCs w:val="24"/>
          <w:highlight w:val="none"/>
          <w:u w:val="none" w:color="auto"/>
        </w:rPr>
        <w:t>要求自行编制目录，编制对应</w:t>
      </w:r>
      <w:r>
        <w:rPr>
          <w:rFonts w:hint="eastAsia" w:ascii="宋体" w:hAnsi="宋体" w:eastAsia="宋体" w:cs="宋体"/>
          <w:color w:val="auto"/>
          <w:spacing w:val="0"/>
          <w:sz w:val="24"/>
          <w:szCs w:val="24"/>
          <w:highlight w:val="none"/>
          <w:u w:val="none" w:color="auto"/>
          <w:lang w:val="en-US" w:eastAsia="zh-CN"/>
        </w:rPr>
        <w:t>连续</w:t>
      </w:r>
      <w:r>
        <w:rPr>
          <w:rFonts w:hint="eastAsia" w:ascii="宋体" w:hAnsi="宋体" w:eastAsia="宋体" w:cs="宋体"/>
          <w:color w:val="auto"/>
          <w:spacing w:val="0"/>
          <w:sz w:val="24"/>
          <w:szCs w:val="24"/>
          <w:highlight w:val="none"/>
          <w:u w:val="none" w:color="auto"/>
        </w:rPr>
        <w:t>页码，并且目录页码与文件中页码相对应。</w:t>
      </w:r>
    </w:p>
    <w:p w14:paraId="421E34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9" w:type="default"/>
          <w:pgSz w:w="11906" w:h="16839"/>
          <w:pgMar w:top="1440" w:right="1080" w:bottom="1440" w:left="1080" w:header="0" w:footer="994" w:gutter="0"/>
          <w:pgNumType w:fmt="decimal"/>
          <w:cols w:space="720" w:num="1"/>
        </w:sectPr>
      </w:pPr>
    </w:p>
    <w:p w14:paraId="299C12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一、报价函</w:t>
      </w:r>
    </w:p>
    <w:p w14:paraId="2829642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020E81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 xml:space="preserve">          （采购人全称）                       </w:t>
      </w:r>
    </w:p>
    <w:p w14:paraId="2830267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我单位收到贵公司  </w:t>
      </w:r>
      <w:r>
        <w:rPr>
          <w:rFonts w:hint="eastAsia" w:ascii="宋体" w:hAnsi="宋体" w:eastAsia="宋体" w:cs="宋体"/>
          <w:color w:val="auto"/>
          <w:spacing w:val="0"/>
          <w:sz w:val="24"/>
          <w:szCs w:val="24"/>
          <w:highlight w:val="none"/>
          <w:u w:val="single" w:color="auto"/>
        </w:rPr>
        <w:t xml:space="preserve">（项目名称、采购项目编号）              </w:t>
      </w:r>
      <w:r>
        <w:rPr>
          <w:rFonts w:hint="eastAsia" w:ascii="宋体" w:hAnsi="宋体" w:eastAsia="宋体" w:cs="宋体"/>
          <w:color w:val="auto"/>
          <w:spacing w:val="0"/>
          <w:sz w:val="24"/>
          <w:szCs w:val="24"/>
          <w:highlight w:val="none"/>
        </w:rPr>
        <w:t xml:space="preserve"> 竞争性磋商文件，经详细研究，我们决定参加组织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项目（采购项目编号为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）的竞争性磋商活动，为此，我方着重声明如下：</w:t>
      </w:r>
    </w:p>
    <w:p w14:paraId="6AA2E2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xml:space="preserve">、我方愿意按照竞争性响应文件中的一切要求，按合同约定实施和完成承包工程，修补工程中 的任何缺陷，工程质量达到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。磋商报价为：人民币</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大写</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元</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)的报价，合同履行期限：</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w:t>
      </w:r>
    </w:p>
    <w:p w14:paraId="08315C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2、我方承诺已经具备《中华人民共和国政府采购法》中规定的参加政府采购活动的供应商应当 具备的条件：</w:t>
      </w:r>
    </w:p>
    <w:p w14:paraId="483A825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 具有独立承担民事责任的能力；</w:t>
      </w:r>
    </w:p>
    <w:p w14:paraId="41A84D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具有良好的商业信誉和健全的财务会计制度；</w:t>
      </w:r>
    </w:p>
    <w:p w14:paraId="1040C5C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 具有履行合同所必需的设备和专业技术能力；</w:t>
      </w:r>
    </w:p>
    <w:p w14:paraId="4CA3186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 有依法缴纳税收</w:t>
      </w:r>
      <w:r>
        <w:rPr>
          <w:rFonts w:hint="eastAsia" w:ascii="宋体" w:hAnsi="宋体" w:eastAsia="宋体" w:cs="宋体"/>
          <w:color w:val="auto"/>
          <w:spacing w:val="0"/>
          <w:sz w:val="24"/>
          <w:szCs w:val="24"/>
          <w:highlight w:val="none"/>
          <w:lang w:eastAsia="zh-CN"/>
        </w:rPr>
        <w:t>和社会保障</w:t>
      </w:r>
      <w:r>
        <w:rPr>
          <w:rFonts w:hint="eastAsia" w:ascii="宋体" w:hAnsi="宋体" w:eastAsia="宋体" w:cs="宋体"/>
          <w:color w:val="auto"/>
          <w:spacing w:val="0"/>
          <w:sz w:val="24"/>
          <w:szCs w:val="24"/>
          <w:highlight w:val="none"/>
        </w:rPr>
        <w:t>资金的良好记录；</w:t>
      </w:r>
    </w:p>
    <w:p w14:paraId="1E140D9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 参加此项采购活动前三年内，在经营活动中没有重大违法记录。</w:t>
      </w:r>
    </w:p>
    <w:p w14:paraId="4A3C8F8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3、提供磋商须知规定的全部响应文件，包括响应文件正本、副本和电子文档。</w:t>
      </w:r>
    </w:p>
    <w:p w14:paraId="6F883B0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4、按磋商文件要求提供和交付的工程的磋商报价详见报价一览表。</w:t>
      </w:r>
    </w:p>
    <w:p w14:paraId="26DCBF9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5、我方承诺：完全理解磋商报价超过磋商时公布的预算金额时，投标将被拒绝。</w:t>
      </w:r>
    </w:p>
    <w:p w14:paraId="3DEB26D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6、响应文件自向你方递交之日起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天内有效，在此有效期内，全部条款内容对我方具有约束力，如成交将成为合同文件组成部分。</w:t>
      </w:r>
    </w:p>
    <w:p w14:paraId="791782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7、保证忠实地执行双方所签订的合同，并承担合同规定的责任和义务。</w:t>
      </w:r>
    </w:p>
    <w:p w14:paraId="6DC328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8、承诺完全满足和响应磋商文件中的各项商务和技术要求，若有偏差，已在响应文件商务条款偏离表中予以明确特别说明。</w:t>
      </w:r>
    </w:p>
    <w:p w14:paraId="69BF9E8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9、保证遵守磋商文件的规定。</w:t>
      </w:r>
    </w:p>
    <w:p w14:paraId="2283463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10、我方完全理解贵方不一定接受最低价的磋商或收到的任何投标。</w:t>
      </w:r>
    </w:p>
    <w:p w14:paraId="2DB8BE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11、我方愿意向贵方提供任何与本项磋商有关的数据、情况和技术资料。若贵方需要，我方愿意提供我方</w:t>
      </w:r>
      <w:r>
        <w:rPr>
          <w:rFonts w:hint="eastAsia" w:ascii="宋体" w:hAnsi="宋体" w:eastAsia="宋体" w:cs="宋体"/>
          <w:color w:val="auto"/>
          <w:spacing w:val="0"/>
          <w:sz w:val="24"/>
          <w:szCs w:val="24"/>
          <w:highlight w:val="none"/>
          <w:lang w:eastAsia="zh-CN"/>
        </w:rPr>
        <w:t>做出</w:t>
      </w:r>
      <w:r>
        <w:rPr>
          <w:rFonts w:hint="eastAsia" w:ascii="宋体" w:hAnsi="宋体" w:eastAsia="宋体" w:cs="宋体"/>
          <w:color w:val="auto"/>
          <w:spacing w:val="0"/>
          <w:sz w:val="24"/>
          <w:szCs w:val="24"/>
          <w:highlight w:val="none"/>
        </w:rPr>
        <w:t>的一切承诺的证明材料。</w:t>
      </w:r>
    </w:p>
    <w:p w14:paraId="614636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12、我方已详细审核全部响应文件，包括响应文件修改书（如有的话）、参考资料及有关附件，确认无误。</w:t>
      </w:r>
    </w:p>
    <w:p w14:paraId="40DC2DA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13、我方承诺：采购人若需追回采购本项目磋商文件所列相关服务的，在不改变合同其他实质性条款的前提下，按相同或更优惠的折扣率保证供货。</w:t>
      </w:r>
    </w:p>
    <w:p w14:paraId="0F4C2F9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14、我方承诺接受磋商文件中的全部条款且无任何异议。</w:t>
      </w:r>
    </w:p>
    <w:p w14:paraId="013FAF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15、我方将严格遵守《中华人民共和国政府采购法》的有关规定，若有下列情形之一的，将被</w:t>
      </w:r>
      <w:r>
        <w:rPr>
          <w:rFonts w:hint="eastAsia" w:ascii="宋体" w:hAnsi="宋体" w:eastAsia="宋体" w:cs="宋体"/>
          <w:color w:val="auto"/>
          <w:spacing w:val="0"/>
          <w:sz w:val="24"/>
          <w:szCs w:val="24"/>
          <w:highlight w:val="none"/>
          <w:lang w:eastAsia="zh-CN"/>
        </w:rPr>
        <w:t>处</w:t>
      </w:r>
      <w:r>
        <w:rPr>
          <w:rFonts w:hint="eastAsia" w:ascii="宋体" w:hAnsi="宋体" w:eastAsia="宋体" w:cs="宋体"/>
          <w:color w:val="auto"/>
          <w:spacing w:val="0"/>
          <w:sz w:val="24"/>
          <w:szCs w:val="24"/>
          <w:highlight w:val="none"/>
        </w:rPr>
        <w:t>以采购金额5%</w:t>
      </w:r>
      <w:r>
        <w:rPr>
          <w:rFonts w:hint="eastAsia" w:ascii="宋体" w:hAnsi="宋体" w:eastAsia="宋体" w:cs="宋体"/>
          <w:color w:val="auto"/>
          <w:spacing w:val="0"/>
          <w:sz w:val="24"/>
          <w:szCs w:val="24"/>
          <w:highlight w:val="none"/>
          <w:lang w:eastAsia="zh-CN"/>
        </w:rPr>
        <w:t>以上</w:t>
      </w:r>
      <w:r>
        <w:rPr>
          <w:rFonts w:hint="eastAsia" w:ascii="宋体" w:hAnsi="宋体" w:eastAsia="宋体" w:cs="宋体"/>
          <w:color w:val="auto"/>
          <w:spacing w:val="0"/>
          <w:sz w:val="24"/>
          <w:szCs w:val="24"/>
          <w:highlight w:val="none"/>
        </w:rPr>
        <w:t>10%以下的罚款，列入不良行为记录名单，在一至三年内禁止参加政府采购活动；有违法所得的，并处没收违法所得；情节严重的，由工商行政管理机关吊销营业执照；构成犯罪的，依法追究刑事责任；</w:t>
      </w:r>
    </w:p>
    <w:p w14:paraId="136D632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提供虚假材料谋取成交、成交的；</w:t>
      </w:r>
    </w:p>
    <w:p w14:paraId="0B8F688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 采取不正当手段诋毁、排挤其他供应商的；</w:t>
      </w:r>
    </w:p>
    <w:p w14:paraId="496EF79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 与采购人、</w:t>
      </w:r>
      <w:r>
        <w:rPr>
          <w:rFonts w:hint="eastAsia" w:ascii="宋体" w:hAnsi="宋体" w:eastAsia="宋体" w:cs="宋体"/>
          <w:color w:val="auto"/>
          <w:spacing w:val="0"/>
          <w:sz w:val="24"/>
          <w:szCs w:val="24"/>
          <w:highlight w:val="none"/>
          <w:lang w:eastAsia="zh-CN"/>
        </w:rPr>
        <w:t>其他</w:t>
      </w:r>
      <w:r>
        <w:rPr>
          <w:rFonts w:hint="eastAsia" w:ascii="宋体" w:hAnsi="宋体" w:eastAsia="宋体" w:cs="宋体"/>
          <w:color w:val="auto"/>
          <w:spacing w:val="0"/>
          <w:sz w:val="24"/>
          <w:szCs w:val="24"/>
          <w:highlight w:val="none"/>
        </w:rPr>
        <w:t>供应商或者代理机构工作人员恶意串通的；</w:t>
      </w:r>
    </w:p>
    <w:p w14:paraId="1852A1D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 向采购人、代理机构工作人员行贿或提供其他不正当利益的；</w:t>
      </w:r>
    </w:p>
    <w:p w14:paraId="4D38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未经代理机构同意，在采购过程中与采购人进行协商谈判的；</w:t>
      </w:r>
    </w:p>
    <w:p w14:paraId="1809408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 拒绝有关部门监督检查虚假情况的。</w:t>
      </w:r>
    </w:p>
    <w:p w14:paraId="1DC112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15、所有关于本次磋商的函电，请按下列地址联系。</w:t>
      </w:r>
    </w:p>
    <w:p w14:paraId="27E9E05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FBBD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2538D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法定代表人或其授权委托人（签字或盖章）：</w:t>
      </w:r>
    </w:p>
    <w:p w14:paraId="639BD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地    址：</w:t>
      </w:r>
    </w:p>
    <w:p w14:paraId="53FB4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 xml:space="preserve">电   话 ： </w:t>
      </w:r>
    </w:p>
    <w:p w14:paraId="24BA0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邮    编：</w:t>
      </w:r>
    </w:p>
    <w:p w14:paraId="06DCB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日    期：年     月     日</w:t>
      </w:r>
    </w:p>
    <w:p w14:paraId="280B12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Cs w:val="21"/>
          <w:highlight w:val="none"/>
          <w:lang w:val="en-US" w:eastAsia="zh-CN"/>
        </w:rPr>
        <w:sectPr>
          <w:footerReference r:id="rId10" w:type="default"/>
          <w:pgSz w:w="11906" w:h="16839"/>
          <w:pgMar w:top="1440" w:right="1080" w:bottom="1440" w:left="1080" w:header="0" w:footer="994" w:gutter="0"/>
          <w:pgNumType w:fmt="decimal"/>
          <w:cols w:space="720" w:num="1"/>
        </w:sectPr>
      </w:pPr>
    </w:p>
    <w:p w14:paraId="494BFD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二、法定代表人身份证明</w:t>
      </w:r>
    </w:p>
    <w:p w14:paraId="5A9713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6B4E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08FF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p>
    <w:p w14:paraId="052DAA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单位性质：</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2F4D43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地址：</w:t>
      </w:r>
      <w:r>
        <w:rPr>
          <w:rFonts w:hint="eastAsia" w:ascii="宋体" w:hAnsi="宋体" w:eastAsia="宋体" w:cs="宋体"/>
          <w:bCs/>
          <w:snapToGrid w:val="0"/>
          <w:color w:val="auto"/>
          <w:spacing w:val="0"/>
          <w:sz w:val="24"/>
          <w:szCs w:val="24"/>
          <w:highlight w:val="none"/>
          <w:u w:val="single"/>
          <w:lang w:val="en-US" w:eastAsia="zh-CN"/>
        </w:rPr>
        <w:t xml:space="preserve">                                   </w:t>
      </w:r>
    </w:p>
    <w:p w14:paraId="09DF1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成立时间：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月</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日</w:t>
      </w:r>
    </w:p>
    <w:p w14:paraId="76D10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经营期限：</w:t>
      </w:r>
      <w:r>
        <w:rPr>
          <w:rFonts w:hint="eastAsia" w:ascii="宋体" w:hAnsi="宋体" w:eastAsia="宋体" w:cs="宋体"/>
          <w:bCs/>
          <w:snapToGrid w:val="0"/>
          <w:color w:val="auto"/>
          <w:spacing w:val="0"/>
          <w:sz w:val="24"/>
          <w:szCs w:val="24"/>
          <w:highlight w:val="none"/>
          <w:u w:val="single"/>
          <w:lang w:val="en-US" w:eastAsia="zh-CN"/>
        </w:rPr>
        <w:t xml:space="preserve">                               </w:t>
      </w:r>
    </w:p>
    <w:p w14:paraId="3835CE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姓名：</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性别：</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年龄：</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职务：</w:t>
      </w:r>
      <w:r>
        <w:rPr>
          <w:rFonts w:hint="eastAsia" w:ascii="宋体" w:hAnsi="宋体" w:eastAsia="宋体" w:cs="宋体"/>
          <w:bCs/>
          <w:snapToGrid w:val="0"/>
          <w:color w:val="auto"/>
          <w:spacing w:val="0"/>
          <w:sz w:val="24"/>
          <w:szCs w:val="24"/>
          <w:highlight w:val="none"/>
          <w:u w:val="single"/>
          <w:lang w:val="en-US" w:eastAsia="zh-CN"/>
        </w:rPr>
        <w:t xml:space="preserve">        </w:t>
      </w:r>
    </w:p>
    <w:p w14:paraId="7053D6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w:t>
      </w:r>
    </w:p>
    <w:p w14:paraId="60AD204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特此证明。</w:t>
      </w:r>
    </w:p>
    <w:p w14:paraId="772C7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7E2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4314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40DF7834">
      <w:pPr>
        <w:pageBreakBefore w:val="0"/>
        <w:widowControl/>
        <w:tabs>
          <w:tab w:val="left" w:pos="4866"/>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1AD827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1" w:type="default"/>
          <w:pgSz w:w="11906" w:h="16839"/>
          <w:pgMar w:top="1440" w:right="1080" w:bottom="1440" w:left="1080" w:header="0" w:footer="994" w:gutter="0"/>
          <w:pgNumType w:fmt="decimal"/>
          <w:cols w:space="720" w:num="1"/>
        </w:sectPr>
      </w:pPr>
    </w:p>
    <w:p w14:paraId="0B03071B">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lang w:eastAsia="zh-CN"/>
        </w:rPr>
        <w:t>二、</w:t>
      </w:r>
      <w:r>
        <w:rPr>
          <w:rFonts w:hint="eastAsia" w:ascii="宋体" w:hAnsi="宋体" w:eastAsia="宋体" w:cs="宋体"/>
          <w:b/>
          <w:bCs/>
          <w:color w:val="auto"/>
          <w:spacing w:val="0"/>
          <w:sz w:val="32"/>
          <w:szCs w:val="32"/>
          <w:highlight w:val="none"/>
        </w:rPr>
        <w:t>法定代表人授权书</w:t>
      </w:r>
    </w:p>
    <w:p w14:paraId="011381F6">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p>
    <w:p w14:paraId="6B4111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本人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（响应人名称）的法定代表人，现委托</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（姓名）为我方代理人。代理人根据授权，以我方名义签署、澄清、说明、补正、递交、撤回、修改</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（项目名称）响应文件、签订合同和处理有关事宜，其法律后果由我方承担。</w:t>
      </w:r>
    </w:p>
    <w:p w14:paraId="77F9DB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委托期限：</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w:t>
      </w:r>
    </w:p>
    <w:p w14:paraId="09616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代理人无转委托权。</w:t>
      </w:r>
    </w:p>
    <w:p w14:paraId="2FEDB8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附：法定代表人身份证明（身份证正反面复印件）和被授权人身份证（身份证正反面复印件）</w:t>
      </w:r>
    </w:p>
    <w:p w14:paraId="192D42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DD18E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（盖单位章）</w:t>
      </w:r>
    </w:p>
    <w:p w14:paraId="2AC45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法定代表人：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（签名或盖章）</w:t>
      </w:r>
    </w:p>
    <w:p w14:paraId="5F33E2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3D8000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委托代理人：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（签名或盖章） </w:t>
      </w:r>
    </w:p>
    <w:p w14:paraId="0E7A0E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5C889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4339D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069EF8A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 xml:space="preserve">       年       月       日</w:t>
      </w:r>
    </w:p>
    <w:p w14:paraId="65D969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2" w:type="default"/>
          <w:pgSz w:w="11906" w:h="16839"/>
          <w:pgMar w:top="1440" w:right="1080" w:bottom="1440" w:left="1080" w:header="0" w:footer="994" w:gutter="0"/>
          <w:pgNumType w:fmt="decimal"/>
          <w:cols w:space="720" w:num="1"/>
        </w:sectPr>
      </w:pPr>
    </w:p>
    <w:p w14:paraId="54264B00">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lang w:val="en-US" w:eastAsia="zh-CN"/>
        </w:rPr>
        <w:t>三</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报价一览表</w:t>
      </w:r>
      <w:r>
        <w:rPr>
          <w:rFonts w:hint="eastAsia" w:ascii="宋体" w:hAnsi="宋体" w:eastAsia="宋体" w:cs="宋体"/>
          <w:b/>
          <w:bCs/>
          <w:color w:val="auto"/>
          <w:spacing w:val="0"/>
          <w:sz w:val="32"/>
          <w:szCs w:val="32"/>
          <w:highlight w:val="none"/>
          <w:lang w:eastAsia="zh-CN"/>
        </w:rPr>
        <w:t>（第一次）</w:t>
      </w:r>
    </w:p>
    <w:p w14:paraId="4C4FB24E">
      <w:pPr>
        <w:pStyle w:val="8"/>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16"/>
        <w:tblW w:w="9699"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4"/>
        <w:gridCol w:w="7945"/>
      </w:tblGrid>
      <w:tr w14:paraId="549F5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61092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val="en-US" w:eastAsia="zh-CN"/>
              </w:rPr>
              <w:t>供应商名称</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363685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244E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BB7281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资质</w:t>
            </w:r>
            <w:r>
              <w:rPr>
                <w:rFonts w:hint="eastAsia" w:ascii="宋体" w:hAnsi="宋体" w:eastAsia="宋体" w:cs="宋体"/>
                <w:color w:val="auto"/>
                <w:spacing w:val="0"/>
                <w:kern w:val="0"/>
                <w:sz w:val="24"/>
                <w:szCs w:val="24"/>
                <w:highlight w:val="none"/>
              </w:rPr>
              <w:t>等级</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5F4754B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85A9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73B53A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rPr>
              <w:t>报价</w:t>
            </w:r>
            <w:r>
              <w:rPr>
                <w:rFonts w:hint="eastAsia" w:ascii="宋体" w:hAnsi="宋体" w:eastAsia="宋体" w:cs="宋体"/>
                <w:color w:val="auto"/>
                <w:spacing w:val="0"/>
                <w:kern w:val="0"/>
                <w:sz w:val="24"/>
                <w:szCs w:val="24"/>
                <w:highlight w:val="none"/>
                <w:lang w:eastAsia="zh-CN"/>
              </w:rPr>
              <w:t>（元）</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CA8C29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F21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A37C07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eastAsia="zh-CN"/>
              </w:rPr>
              <w:t>项目经理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81D67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7ABB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5608DC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质量标准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67B42B8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3AF26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F7778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position w:val="13"/>
                <w:sz w:val="24"/>
                <w:szCs w:val="24"/>
                <w:highlight w:val="none"/>
              </w:rPr>
              <w:t>合同履行期限</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75102A4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6D789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243A5B2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优惠条件</w:t>
            </w:r>
            <w:r>
              <w:rPr>
                <w:rFonts w:hint="eastAsia" w:ascii="宋体" w:hAnsi="宋体" w:eastAsia="宋体" w:cs="宋体"/>
                <w:color w:val="auto"/>
                <w:spacing w:val="0"/>
                <w:kern w:val="0"/>
                <w:sz w:val="24"/>
                <w:szCs w:val="24"/>
                <w:highlight w:val="none"/>
                <w:lang w:eastAsia="zh-CN"/>
              </w:rPr>
              <w:t>及服务承诺</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1C7EE12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“有”或“无”</w:t>
            </w:r>
          </w:p>
        </w:tc>
      </w:tr>
      <w:tr w14:paraId="700F7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9699" w:type="dxa"/>
            <w:gridSpan w:val="2"/>
            <w:tcBorders>
              <w:top w:val="single" w:color="auto" w:sz="4" w:space="0"/>
              <w:left w:val="single" w:color="auto" w:sz="4" w:space="0"/>
              <w:bottom w:val="single" w:color="auto" w:sz="4" w:space="0"/>
              <w:right w:val="single" w:color="auto" w:sz="4" w:space="0"/>
            </w:tcBorders>
            <w:noWrap w:val="0"/>
            <w:vAlign w:val="center"/>
          </w:tcPr>
          <w:p w14:paraId="169D56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p w14:paraId="1A1AB3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 xml:space="preserve">：        （盖章）         </w:t>
            </w:r>
          </w:p>
          <w:p w14:paraId="5B016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法定代表人或其委托代理人：          （签字或盖章）</w:t>
            </w:r>
          </w:p>
          <w:p w14:paraId="4A0E1C6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bl>
    <w:p w14:paraId="18AA0E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lang w:val="en-US" w:eastAsia="zh-CN"/>
        </w:rPr>
      </w:pPr>
    </w:p>
    <w:p w14:paraId="04AE95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rPr>
      </w:pPr>
    </w:p>
    <w:p w14:paraId="4EA99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lang w:val="en-US" w:eastAsia="zh-CN"/>
        </w:rPr>
      </w:pPr>
    </w:p>
    <w:p w14:paraId="46EB9B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3" w:type="default"/>
          <w:pgSz w:w="11906" w:h="16839"/>
          <w:pgMar w:top="1440" w:right="1080" w:bottom="1440" w:left="1080" w:header="0" w:footer="994" w:gutter="0"/>
          <w:pgNumType w:fmt="decimal"/>
          <w:cols w:space="720" w:num="1"/>
        </w:sectPr>
      </w:pPr>
    </w:p>
    <w:p w14:paraId="6F88B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四</w:t>
      </w:r>
      <w:r>
        <w:rPr>
          <w:rFonts w:hint="eastAsia" w:ascii="宋体" w:hAnsi="宋体" w:eastAsia="宋体" w:cs="宋体"/>
          <w:b/>
          <w:bCs/>
          <w:color w:val="auto"/>
          <w:spacing w:val="0"/>
          <w:sz w:val="32"/>
          <w:szCs w:val="32"/>
          <w:highlight w:val="none"/>
        </w:rPr>
        <w:t>、已标价工程量清单</w:t>
      </w:r>
    </w:p>
    <w:p w14:paraId="10405B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99C16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供应商应按照《建设工程工程量清单计价规范》提供的工程量清单计价格式编制。已标价工程量清单封皮有注册造价师签字并盖专用章。</w:t>
      </w:r>
    </w:p>
    <w:p w14:paraId="0B8E55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341DB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6CDD8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4" w:type="default"/>
          <w:pgSz w:w="11906" w:h="16839"/>
          <w:pgMar w:top="1440" w:right="1080" w:bottom="1440" w:left="1080" w:header="0" w:footer="994" w:gutter="0"/>
          <w:pgNumType w:fmt="decimal"/>
          <w:cols w:space="720" w:num="1"/>
        </w:sectPr>
      </w:pPr>
    </w:p>
    <w:p w14:paraId="07C2AF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、施工组织设计</w:t>
      </w:r>
    </w:p>
    <w:p w14:paraId="7D957C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277594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1．投标供应商应根据磋商文件及工程量清单，采用文字并结合图表形式，参考以下要点编制本工程的施工组织设计：</w:t>
      </w:r>
    </w:p>
    <w:p w14:paraId="42D21B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（1）施工方案与技术措施</w:t>
      </w:r>
    </w:p>
    <w:p w14:paraId="394F92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（2）质量管理体系与措施</w:t>
      </w:r>
    </w:p>
    <w:p w14:paraId="53E97B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（3）安全管理体系与措施</w:t>
      </w:r>
    </w:p>
    <w:p w14:paraId="3A701B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（4）环境保护管理体系与措施</w:t>
      </w:r>
    </w:p>
    <w:p w14:paraId="56B98F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（5）工程进度计划与措施</w:t>
      </w:r>
    </w:p>
    <w:p w14:paraId="698ABA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（6）主要施工机械设备情况</w:t>
      </w:r>
    </w:p>
    <w:p w14:paraId="6A19D2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（7）劳动力安排计划</w:t>
      </w:r>
    </w:p>
    <w:p w14:paraId="4E0AD1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（8）原材料进场所计划</w:t>
      </w:r>
    </w:p>
    <w:p w14:paraId="4FB5A9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（9）雨季施工方案</w:t>
      </w:r>
    </w:p>
    <w:p w14:paraId="14E46F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（10）磋商文件规定的其他内容</w:t>
      </w:r>
    </w:p>
    <w:p w14:paraId="32D5CF8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2.施工组织设计除采用文字表述外可附下列图表，图表及格式要求附后。</w:t>
      </w:r>
    </w:p>
    <w:p w14:paraId="7F4E4D9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附表一  拟投入本招标项目的主要施工设备表</w:t>
      </w:r>
    </w:p>
    <w:p w14:paraId="36A36B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附表二  拟配备本招标项目的试验和检测仪器设备表</w:t>
      </w:r>
    </w:p>
    <w:p w14:paraId="6DE51B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附表三  劳动力计划表</w:t>
      </w:r>
    </w:p>
    <w:p w14:paraId="5F521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附表四  计划开、竣工日期和施工进度网络图</w:t>
      </w:r>
    </w:p>
    <w:p w14:paraId="76E01B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附表五  施工总平面图</w:t>
      </w:r>
    </w:p>
    <w:p w14:paraId="60F1A7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附表六  临时用地表</w:t>
      </w:r>
    </w:p>
    <w:p w14:paraId="431ED4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6DA100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5" w:type="default"/>
          <w:pgSz w:w="11906" w:h="16839"/>
          <w:pgMar w:top="1440" w:right="1080" w:bottom="1440" w:left="1080" w:header="0" w:footer="994" w:gutter="0"/>
          <w:pgNumType w:fmt="decimal"/>
          <w:cols w:space="720" w:num="1"/>
        </w:sectPr>
      </w:pPr>
    </w:p>
    <w:p w14:paraId="0BA33B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附表一：拟投入本招标项目的主要施工设备表</w:t>
      </w:r>
    </w:p>
    <w:p w14:paraId="04FB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940"/>
        <w:gridCol w:w="939"/>
        <w:gridCol w:w="940"/>
        <w:gridCol w:w="939"/>
        <w:gridCol w:w="940"/>
        <w:gridCol w:w="1163"/>
        <w:gridCol w:w="718"/>
        <w:gridCol w:w="1193"/>
        <w:gridCol w:w="688"/>
      </w:tblGrid>
      <w:tr w14:paraId="0B0AC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944" w:type="dxa"/>
            <w:vAlign w:val="center"/>
          </w:tcPr>
          <w:p w14:paraId="6E8DA32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940" w:type="dxa"/>
            <w:vAlign w:val="center"/>
          </w:tcPr>
          <w:p w14:paraId="3BB41D3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设备</w:t>
            </w:r>
          </w:p>
          <w:p w14:paraId="3DA9A9B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名称</w:t>
            </w:r>
          </w:p>
        </w:tc>
        <w:tc>
          <w:tcPr>
            <w:tcW w:w="939" w:type="dxa"/>
            <w:vAlign w:val="center"/>
          </w:tcPr>
          <w:p w14:paraId="497E61C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7914C45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40" w:type="dxa"/>
            <w:vAlign w:val="center"/>
          </w:tcPr>
          <w:p w14:paraId="493D312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39" w:type="dxa"/>
            <w:vAlign w:val="center"/>
          </w:tcPr>
          <w:p w14:paraId="1AAA59A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3DC9430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40" w:type="dxa"/>
            <w:vAlign w:val="center"/>
          </w:tcPr>
          <w:p w14:paraId="76B8DE2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7C2E70B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63" w:type="dxa"/>
            <w:vAlign w:val="center"/>
          </w:tcPr>
          <w:p w14:paraId="5D52751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额定功率</w:t>
            </w:r>
          </w:p>
          <w:p w14:paraId="5B37109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(KW)</w:t>
            </w:r>
          </w:p>
        </w:tc>
        <w:tc>
          <w:tcPr>
            <w:tcW w:w="718" w:type="dxa"/>
            <w:vAlign w:val="center"/>
          </w:tcPr>
          <w:p w14:paraId="3E3073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生产</w:t>
            </w:r>
          </w:p>
          <w:p w14:paraId="3B06279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能力</w:t>
            </w:r>
          </w:p>
        </w:tc>
        <w:tc>
          <w:tcPr>
            <w:tcW w:w="1193" w:type="dxa"/>
            <w:vAlign w:val="center"/>
          </w:tcPr>
          <w:p w14:paraId="6FC895D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用于施</w:t>
            </w:r>
          </w:p>
          <w:p w14:paraId="5EF694A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工部位</w:t>
            </w:r>
          </w:p>
        </w:tc>
        <w:tc>
          <w:tcPr>
            <w:tcW w:w="688" w:type="dxa"/>
            <w:vAlign w:val="center"/>
          </w:tcPr>
          <w:p w14:paraId="4145BDC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37875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1560EB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ED4E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6B7D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13E20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87EC2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E0C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F5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8FAED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EA0AE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13E8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F0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58458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0B22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72291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14A68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75E3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2574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B7F06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EA475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7C1F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C8E5B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40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B20D9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B6513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6DBA1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C7C2B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DC0B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DB9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4D8C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A357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34617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61A118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683B00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32A55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8D5B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0063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BB9E4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C2229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969E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2D1E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6A90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DE2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6CA9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569AC1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2C95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40E6D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0074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A5AC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377CE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7940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350B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02EC1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E957A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A95D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2277A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D2FE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820D5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5FCF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343B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8F9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1A0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43A6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EECE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876E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8BD0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12156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37D5C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E5290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67B2B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95B13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9ED9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26621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69D4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F90A8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652B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590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7B08E7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04B0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53AC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ACE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230A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459F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9B72D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F29E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B2BE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D41D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AF3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4B1EE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691D7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5A9D2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9A792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47CFF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921FE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C441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0B457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A736A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D6C4B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74D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781A91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4927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83FF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A86E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95595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01699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300128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EB33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5C30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8FF9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96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E020D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94C2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A7133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254D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FC0D6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4739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D592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E2204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A238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D03B4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B3D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17457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75D12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DD15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080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5E9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3BE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7DF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61C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0C0A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48A27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076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E37CA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6C06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E538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5F2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A184B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E5F9A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A633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F6A3B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3142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53FD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454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22B4A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55AFF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66C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E8248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2024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8060C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0B5EC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7470D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E2DFE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2D870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CF9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09B2BE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2896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ED806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DBCE5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C0A53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A82F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8802B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13BF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94D7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AAFD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D9B9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5CCAE7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E7BA5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B086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C598C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543D8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779F9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49F1A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11C74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3A2E8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95668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5B2E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677A8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141C1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343E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97D9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3E4B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9CF0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70EFA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FA7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5742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4A29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C88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3078CD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C590F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318E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9424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12ED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E10A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F7B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1B56D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2FC06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D67D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434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9978E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DD5DB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B5F7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AB18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D64E6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74783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675B3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56C4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85FC9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F517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5A7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22851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4A74E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7BAA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122D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C147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625D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299C5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B34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F3216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5E236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CE18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43DFD7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80B4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7F39C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B1F46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E725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AFC6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772C0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33D80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B2DE2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A76B7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944" w:type="dxa"/>
            <w:vAlign w:val="center"/>
          </w:tcPr>
          <w:p w14:paraId="35164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DCBA3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D5F1A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DD6B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C0A7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3A3D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6F44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6BCE0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2C62F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E194E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167101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6AE97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6" w:type="default"/>
          <w:pgSz w:w="11906" w:h="16839"/>
          <w:pgMar w:top="1440" w:right="1080" w:bottom="1440" w:left="1080" w:header="0" w:footer="994" w:gutter="0"/>
          <w:pgNumType w:fmt="decimal"/>
          <w:cols w:space="720" w:num="1"/>
        </w:sectPr>
      </w:pPr>
    </w:p>
    <w:p w14:paraId="24E41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附表二：拟配备本招标项目的试验和检测仪器设备表</w:t>
      </w:r>
    </w:p>
    <w:p w14:paraId="27A833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204"/>
        <w:gridCol w:w="951"/>
        <w:gridCol w:w="952"/>
        <w:gridCol w:w="951"/>
        <w:gridCol w:w="952"/>
        <w:gridCol w:w="1177"/>
        <w:gridCol w:w="1547"/>
        <w:gridCol w:w="971"/>
      </w:tblGrid>
      <w:tr w14:paraId="58B3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699" w:type="dxa"/>
            <w:vAlign w:val="center"/>
          </w:tcPr>
          <w:p w14:paraId="5719B6F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1204" w:type="dxa"/>
            <w:vAlign w:val="center"/>
          </w:tcPr>
          <w:p w14:paraId="2FDCD04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仪器设</w:t>
            </w:r>
          </w:p>
          <w:p w14:paraId="4F14C1D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备名称</w:t>
            </w:r>
          </w:p>
        </w:tc>
        <w:tc>
          <w:tcPr>
            <w:tcW w:w="951" w:type="dxa"/>
            <w:vAlign w:val="center"/>
          </w:tcPr>
          <w:p w14:paraId="759A462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23DC48B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52" w:type="dxa"/>
            <w:vAlign w:val="center"/>
          </w:tcPr>
          <w:p w14:paraId="62318CD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51" w:type="dxa"/>
            <w:vAlign w:val="center"/>
          </w:tcPr>
          <w:p w14:paraId="46B0414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5C1B85E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52" w:type="dxa"/>
            <w:vAlign w:val="center"/>
          </w:tcPr>
          <w:p w14:paraId="675E42B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1688BF9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77" w:type="dxa"/>
            <w:vAlign w:val="center"/>
          </w:tcPr>
          <w:p w14:paraId="0D7CA69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已使用</w:t>
            </w:r>
          </w:p>
          <w:p w14:paraId="7E40B27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台时数</w:t>
            </w:r>
          </w:p>
        </w:tc>
        <w:tc>
          <w:tcPr>
            <w:tcW w:w="1547" w:type="dxa"/>
            <w:vAlign w:val="center"/>
          </w:tcPr>
          <w:p w14:paraId="6C3FED3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971" w:type="dxa"/>
            <w:vAlign w:val="center"/>
          </w:tcPr>
          <w:p w14:paraId="3939B03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5D2C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143850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DEB5F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93DBB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DD0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DDD9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44EEC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379409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9DA5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B5B95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BDC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9F7B1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7FCBF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7881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F93A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907E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6F78B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43B1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77F7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5B24C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CA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00CC4F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9EBE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69837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892D6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63341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5FE01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50396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7B875A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4E47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C3C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DAA71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D5C3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E4D57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204F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1B965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BE1E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B456D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BD00C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3A8EE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9B9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A209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718106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9523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ABDD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75E3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38E8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E192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A7AC4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17B86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E8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E665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491A7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47D17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B2A1C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4313A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6FE2A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6A705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6413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826F7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76A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58E907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A8F32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90A4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1CA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01A2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E7E6F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02E78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0FE0E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208F3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45FA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BADDF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B461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954D3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BF79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B9C9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7405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C76FB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C4801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2518D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7927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56D9D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82C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B7E9A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B0235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BA230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3D31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DC6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9014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3A5F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DC3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89327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A7E00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4249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393CE4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A2E2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4FB4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9751B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60E4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619F0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E53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2E7A52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5CC8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46C6F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CA29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C95A9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21076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77D2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2EA2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F80C3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E0B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D2FBB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1A3A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25B73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2903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C07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1AD9D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17430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9596D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D3AF8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BA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6DDED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DA558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F9D1A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2EB4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34893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0AE71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233C2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D086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9C82E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9B0F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7B8DE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06367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84BA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6B26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6550E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64EFF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6B456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5FB50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0CAAF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2123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1790EA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C1C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4564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CB487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0261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11339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C43A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EFDA5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1806D9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5BAE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3F0FE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35F6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252D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BFEE2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C9F18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7791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1FD46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5302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BCCBE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28D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BE1A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0B700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D58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C9B7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5FE60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FCECB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272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98FF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428C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72E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C832A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C08AC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A7733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A58DA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98BC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AF190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7D4E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8A032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859A2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D6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5AFBA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B912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5CDB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B2965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6F816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7D90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EECDC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3849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242C0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84C8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F170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2506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9A8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96D6B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6FE4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6FE5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A18FC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4594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7B242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07D6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99" w:type="dxa"/>
            <w:vAlign w:val="center"/>
          </w:tcPr>
          <w:p w14:paraId="4D32E3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3686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7C37E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8E3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B89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D0B6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D1D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CA49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E1F33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202F72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5861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7" w:type="default"/>
          <w:pgSz w:w="11906" w:h="16839"/>
          <w:pgMar w:top="1440" w:right="1080" w:bottom="1440" w:left="1080" w:header="0" w:footer="994" w:gutter="0"/>
          <w:pgNumType w:fmt="decimal"/>
          <w:cols w:space="720" w:num="1"/>
        </w:sectPr>
      </w:pPr>
    </w:p>
    <w:p w14:paraId="139335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附表三：劳动力计划表</w:t>
      </w:r>
    </w:p>
    <w:p w14:paraId="55F499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6E29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单位：人</w:t>
      </w: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175"/>
        <w:gridCol w:w="1174"/>
        <w:gridCol w:w="1174"/>
        <w:gridCol w:w="1174"/>
        <w:gridCol w:w="1174"/>
        <w:gridCol w:w="1175"/>
        <w:gridCol w:w="1179"/>
      </w:tblGrid>
      <w:tr w14:paraId="30A6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9" w:type="dxa"/>
            <w:vAlign w:val="top"/>
          </w:tcPr>
          <w:p w14:paraId="3592A33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工种</w:t>
            </w:r>
          </w:p>
        </w:tc>
        <w:tc>
          <w:tcPr>
            <w:tcW w:w="8225" w:type="dxa"/>
            <w:gridSpan w:val="7"/>
            <w:vAlign w:val="top"/>
          </w:tcPr>
          <w:p w14:paraId="56030A0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按工程施工阶段投入劳动力情况</w:t>
            </w:r>
          </w:p>
        </w:tc>
      </w:tr>
      <w:tr w14:paraId="0AD82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A3C95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6E71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AB318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011F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763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150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3E141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E2040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CB0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32A29B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28E9F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512D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369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70F0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C25D2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EC4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FD34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5F2D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0EA6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D82FD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734EF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EE2E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C978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6C739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9E66A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F435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BE95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70B3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3361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5629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674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1702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593B7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3EA13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B745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6499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79" w:type="dxa"/>
            <w:vAlign w:val="top"/>
          </w:tcPr>
          <w:p w14:paraId="6FB187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4170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4BDE1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1DB1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F616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218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ECD0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6E1BA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F4F3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98D69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473E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D10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D929D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0D2A0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EE98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D8FF9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728C4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D7A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4B3D3D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1ED93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EB6F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0C1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C5CC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90A5D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D38B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B4A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D43E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DE07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AA9C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F758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D87C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221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EEE4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B8537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17F0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FA2C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2C281A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5DAB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D59C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8FA66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1CC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95E8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C5A8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75EB1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1BF6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6D826E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E1C7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AA27D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82993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E0D8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193B9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6F17B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860A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3D0B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56A8E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80C45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DFBF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5B59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2A9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3EA93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C4B01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0097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72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1B2F5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3C018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B4AD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D38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841D8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7BBF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8D86D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B9E6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5AB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15B4F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1415E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5C91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2270B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17EC5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C23CA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2688B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7BEDD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D2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5143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2382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09B3B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44B9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1D84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DF32D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F2B6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2DE8D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820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6C5647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07737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B0484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169AF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AFB2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DC85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F6C62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60D3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A427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7CF444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2271A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C01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B6778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04C3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13A2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B2BFC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9D8BD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1F4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CC730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DC488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45E9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109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B53F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7C7E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1BF7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C30D5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4075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01411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8806F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72DB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28B5C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7B0DE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D7756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F8AAA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C8A07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43EA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179" w:type="dxa"/>
            <w:vAlign w:val="top"/>
          </w:tcPr>
          <w:p w14:paraId="09CC5E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27DFF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A5FE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99F7C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C327F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633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9F00B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E9D7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9B8200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00D45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8" w:type="default"/>
          <w:pgSz w:w="11906" w:h="16839"/>
          <w:pgMar w:top="1440" w:right="1080" w:bottom="1440" w:left="1080" w:header="0" w:footer="994" w:gutter="0"/>
          <w:pgNumType w:fmt="decimal"/>
          <w:cols w:space="720" w:num="1"/>
        </w:sectPr>
      </w:pPr>
    </w:p>
    <w:p w14:paraId="36C4E6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附表四：计划开、竣工日期和施工进度网络图</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或横道图</w:t>
      </w:r>
      <w:r>
        <w:rPr>
          <w:rFonts w:hint="eastAsia" w:ascii="宋体" w:hAnsi="宋体" w:eastAsia="宋体" w:cs="宋体"/>
          <w:b/>
          <w:bCs/>
          <w:color w:val="auto"/>
          <w:spacing w:val="0"/>
          <w:sz w:val="28"/>
          <w:szCs w:val="28"/>
          <w:highlight w:val="none"/>
          <w:lang w:eastAsia="zh-CN"/>
        </w:rPr>
        <w:t>）</w:t>
      </w:r>
    </w:p>
    <w:p w14:paraId="0EDCD9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BDF948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1.投标供应商应递交施工进度网络图或施工进度表，说明按磋商文件要求的计划合同履行期限进行施工的各个关键日期。</w:t>
      </w:r>
    </w:p>
    <w:p w14:paraId="1C393C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2.施工进度表可采用网络图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或横道图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表示。</w:t>
      </w:r>
    </w:p>
    <w:p w14:paraId="1DBE32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9" w:type="default"/>
          <w:pgSz w:w="11906" w:h="16839"/>
          <w:pgMar w:top="1440" w:right="1080" w:bottom="1440" w:left="1080" w:header="0" w:footer="994" w:gutter="0"/>
          <w:pgNumType w:fmt="decimal"/>
          <w:cols w:space="720" w:num="1"/>
        </w:sectPr>
      </w:pPr>
    </w:p>
    <w:p w14:paraId="080993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附表五：施工总平面图</w:t>
      </w:r>
    </w:p>
    <w:p w14:paraId="2A5DF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34CF8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2"/>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投标供应商应递交一份施工总平面图，绘出现场临时设施布置图表并附文字说明，说明临时设施、加工车间、现场办公、设备及仓储、供电、供水、卫生、生活、道路、消防等设施的</w:t>
      </w:r>
      <w:r>
        <w:rPr>
          <w:rFonts w:hint="eastAsia" w:ascii="宋体" w:hAnsi="宋体" w:eastAsia="宋体" w:cs="宋体"/>
          <w:color w:val="auto"/>
          <w:spacing w:val="0"/>
          <w:sz w:val="24"/>
          <w:szCs w:val="24"/>
          <w:highlight w:val="none"/>
          <w:lang w:eastAsia="zh-CN"/>
        </w:rPr>
        <w:t>情况</w:t>
      </w:r>
      <w:r>
        <w:rPr>
          <w:rFonts w:hint="eastAsia" w:ascii="宋体" w:hAnsi="宋体" w:eastAsia="宋体" w:cs="宋体"/>
          <w:color w:val="auto"/>
          <w:spacing w:val="0"/>
          <w:sz w:val="24"/>
          <w:szCs w:val="24"/>
          <w:highlight w:val="none"/>
        </w:rPr>
        <w:t>和布置。</w:t>
      </w:r>
    </w:p>
    <w:p w14:paraId="405C2D2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p>
    <w:p w14:paraId="4C9875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0" w:type="default"/>
          <w:pgSz w:w="11906" w:h="16839"/>
          <w:pgMar w:top="1440" w:right="1080" w:bottom="1440" w:left="1080" w:header="0" w:footer="994" w:gutter="0"/>
          <w:pgNumType w:fmt="decimal"/>
          <w:cols w:space="720" w:num="1"/>
        </w:sectPr>
      </w:pPr>
    </w:p>
    <w:p w14:paraId="0E6795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附表六：临时用地表</w:t>
      </w:r>
    </w:p>
    <w:p w14:paraId="2AA1CE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513A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53" w:type="dxa"/>
            <w:vAlign w:val="top"/>
          </w:tcPr>
          <w:p w14:paraId="1795BDC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2349" w:type="dxa"/>
            <w:vAlign w:val="top"/>
          </w:tcPr>
          <w:p w14:paraId="368DAD6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面积</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平方米</w:t>
            </w:r>
            <w:r>
              <w:rPr>
                <w:rFonts w:hint="eastAsia" w:ascii="宋体" w:hAnsi="宋体" w:eastAsia="宋体" w:cs="宋体"/>
                <w:color w:val="auto"/>
                <w:spacing w:val="0"/>
                <w:sz w:val="24"/>
                <w:szCs w:val="24"/>
                <w:highlight w:val="none"/>
                <w:lang w:eastAsia="zh-CN"/>
              </w:rPr>
              <w:t>）</w:t>
            </w:r>
          </w:p>
        </w:tc>
        <w:tc>
          <w:tcPr>
            <w:tcW w:w="2349" w:type="dxa"/>
            <w:vAlign w:val="top"/>
          </w:tcPr>
          <w:p w14:paraId="3BCEDF0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位置</w:t>
            </w:r>
          </w:p>
        </w:tc>
        <w:tc>
          <w:tcPr>
            <w:tcW w:w="2353" w:type="dxa"/>
            <w:vAlign w:val="top"/>
          </w:tcPr>
          <w:p w14:paraId="12F0B34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需用时间</w:t>
            </w:r>
          </w:p>
        </w:tc>
      </w:tr>
      <w:tr w14:paraId="04BED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E824C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C1E2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897FF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6219C3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4EB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353" w:type="dxa"/>
            <w:vAlign w:val="top"/>
          </w:tcPr>
          <w:p w14:paraId="3C768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9D2C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2DF6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8353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305B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9AA61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A515B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A7C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8E7CC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9A8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C8662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67EDB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880E5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B2CA2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E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5CFDDF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9A76F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CE1F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C8620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1A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2232A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D4417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6E051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5248A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7A66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6E90A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3F1A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99CD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4DF53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B053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01E6C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4BAAA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AE41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90650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0AC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4DF48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79A1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241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276B9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A88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7945D2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0D50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ACC03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010B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32B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241C0C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10A9D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CA88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E9DA0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4C1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359C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842D6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4EC2D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3A6B1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DED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82D8E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C9429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7E0B8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2FAE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8C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41AD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C1B98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0FEA5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52837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BF8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93949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16E98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6E1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AE57E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2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626E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D2CA6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A5014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2B4C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6985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F6896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429E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F7C33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40FF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2FBD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A2E4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8384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5BA5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12C29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8CB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BB694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7BAC7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43C63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6911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24E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E2F5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439A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1276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1605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8EE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353" w:type="dxa"/>
            <w:vAlign w:val="top"/>
          </w:tcPr>
          <w:p w14:paraId="5A4811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5DE2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BB5F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F1F48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7E608EA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5CB99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1" w:type="default"/>
          <w:pgSz w:w="11906" w:h="16839"/>
          <w:pgMar w:top="1440" w:right="1080" w:bottom="1440" w:left="1080" w:header="0" w:footer="994" w:gutter="0"/>
          <w:pgNumType w:fmt="decimal"/>
          <w:cols w:space="720" w:num="1"/>
        </w:sectPr>
      </w:pPr>
    </w:p>
    <w:p w14:paraId="16AAFF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、项目管理机构</w:t>
      </w:r>
    </w:p>
    <w:p w14:paraId="4AACF3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项目管理机构组成表</w:t>
      </w:r>
    </w:p>
    <w:tbl>
      <w:tblPr>
        <w:tblStyle w:val="20"/>
        <w:tblW w:w="95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055"/>
        <w:gridCol w:w="1054"/>
        <w:gridCol w:w="1195"/>
        <w:gridCol w:w="912"/>
        <w:gridCol w:w="1054"/>
        <w:gridCol w:w="731"/>
        <w:gridCol w:w="1554"/>
        <w:gridCol w:w="889"/>
      </w:tblGrid>
      <w:tr w14:paraId="13856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1058" w:type="dxa"/>
            <w:vMerge w:val="restart"/>
            <w:tcBorders>
              <w:bottom w:val="nil"/>
            </w:tcBorders>
            <w:vAlign w:val="center"/>
          </w:tcPr>
          <w:p w14:paraId="1C934D6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职务</w:t>
            </w:r>
          </w:p>
        </w:tc>
        <w:tc>
          <w:tcPr>
            <w:tcW w:w="1055" w:type="dxa"/>
            <w:vMerge w:val="restart"/>
            <w:tcBorders>
              <w:bottom w:val="nil"/>
            </w:tcBorders>
            <w:vAlign w:val="center"/>
          </w:tcPr>
          <w:p w14:paraId="496520F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54" w:type="dxa"/>
            <w:vMerge w:val="restart"/>
            <w:tcBorders>
              <w:bottom w:val="nil"/>
            </w:tcBorders>
            <w:vAlign w:val="center"/>
          </w:tcPr>
          <w:p w14:paraId="58CCD95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职称</w:t>
            </w:r>
          </w:p>
        </w:tc>
        <w:tc>
          <w:tcPr>
            <w:tcW w:w="5446" w:type="dxa"/>
            <w:gridSpan w:val="5"/>
            <w:vAlign w:val="center"/>
          </w:tcPr>
          <w:p w14:paraId="55F2C28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执业或职业资格证明</w:t>
            </w:r>
          </w:p>
        </w:tc>
        <w:tc>
          <w:tcPr>
            <w:tcW w:w="889" w:type="dxa"/>
            <w:vMerge w:val="restart"/>
            <w:tcBorders>
              <w:bottom w:val="nil"/>
            </w:tcBorders>
            <w:vAlign w:val="center"/>
          </w:tcPr>
          <w:p w14:paraId="308AED5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456E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1058" w:type="dxa"/>
            <w:vMerge w:val="continue"/>
            <w:tcBorders>
              <w:top w:val="nil"/>
            </w:tcBorders>
            <w:vAlign w:val="center"/>
          </w:tcPr>
          <w:p w14:paraId="52B042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5" w:type="dxa"/>
            <w:vMerge w:val="continue"/>
            <w:tcBorders>
              <w:top w:val="nil"/>
            </w:tcBorders>
            <w:vAlign w:val="center"/>
          </w:tcPr>
          <w:p w14:paraId="7D5FFF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4" w:type="dxa"/>
            <w:vMerge w:val="continue"/>
            <w:tcBorders>
              <w:top w:val="nil"/>
            </w:tcBorders>
            <w:vAlign w:val="center"/>
          </w:tcPr>
          <w:p w14:paraId="22A9EF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195" w:type="dxa"/>
            <w:vAlign w:val="center"/>
          </w:tcPr>
          <w:p w14:paraId="46E1499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证书名称</w:t>
            </w:r>
          </w:p>
        </w:tc>
        <w:tc>
          <w:tcPr>
            <w:tcW w:w="912" w:type="dxa"/>
            <w:vAlign w:val="center"/>
          </w:tcPr>
          <w:p w14:paraId="42FBED4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级别</w:t>
            </w:r>
          </w:p>
        </w:tc>
        <w:tc>
          <w:tcPr>
            <w:tcW w:w="1054" w:type="dxa"/>
            <w:vAlign w:val="center"/>
          </w:tcPr>
          <w:p w14:paraId="711F853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证号</w:t>
            </w:r>
          </w:p>
        </w:tc>
        <w:tc>
          <w:tcPr>
            <w:tcW w:w="731" w:type="dxa"/>
            <w:vAlign w:val="center"/>
          </w:tcPr>
          <w:p w14:paraId="5EE158F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1554" w:type="dxa"/>
            <w:vAlign w:val="center"/>
          </w:tcPr>
          <w:p w14:paraId="25F3507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养老保险</w:t>
            </w:r>
          </w:p>
        </w:tc>
        <w:tc>
          <w:tcPr>
            <w:tcW w:w="889" w:type="dxa"/>
            <w:vMerge w:val="continue"/>
            <w:tcBorders>
              <w:top w:val="nil"/>
            </w:tcBorders>
            <w:vAlign w:val="center"/>
          </w:tcPr>
          <w:p w14:paraId="4E608E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F980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792B6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8CE6D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5E6D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159D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18E1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77FB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6E783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466330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61C035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776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2A58A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F159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340221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B9622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C2E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7ECE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1541D4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39FB42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BD5C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422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4A2732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918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1B93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300BF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C6784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67D40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71E67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02D99F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4E06E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E1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jc w:val="center"/>
        </w:trPr>
        <w:tc>
          <w:tcPr>
            <w:tcW w:w="1058" w:type="dxa"/>
            <w:vAlign w:val="center"/>
          </w:tcPr>
          <w:p w14:paraId="3F0751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29A831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58B85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26B0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B65DA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8811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C220D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A3705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9B408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861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AF3B1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11403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606D8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440B90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9D21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748EF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D2F92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6C1A4D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766BB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B6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058" w:type="dxa"/>
            <w:vAlign w:val="center"/>
          </w:tcPr>
          <w:p w14:paraId="3869A1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EE986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3ACB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50F06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88AC8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20645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B0874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FF57D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F8277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1D1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00FDF8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A859B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28AC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35E66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FBE3A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6DEE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6BA8F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64873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BA1B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208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1665A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801A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A7C5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75A793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1E01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B59F8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76345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590AD1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31B11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0C5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058" w:type="dxa"/>
            <w:vAlign w:val="center"/>
          </w:tcPr>
          <w:p w14:paraId="09F91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33EDE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1D752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05A4B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6A20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3F4AB1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4804BA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4497EB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7A4D1E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AE85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058" w:type="dxa"/>
            <w:vAlign w:val="center"/>
          </w:tcPr>
          <w:p w14:paraId="6C06C7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A83EC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2078E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55AFB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1C4B6E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7D453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9AA8F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89EA5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54569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3C28A7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A7113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2" w:type="default"/>
          <w:pgSz w:w="11906" w:h="16839"/>
          <w:pgMar w:top="1440" w:right="1080" w:bottom="1440" w:left="1080" w:header="0" w:footer="994" w:gutter="0"/>
          <w:pgNumType w:fmt="decimal"/>
          <w:cols w:space="720" w:num="1"/>
        </w:sectPr>
      </w:pPr>
    </w:p>
    <w:p w14:paraId="4E96382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一</w:t>
      </w: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主要人员简历表</w:t>
      </w:r>
    </w:p>
    <w:p w14:paraId="365A2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附1：项目经理简历表</w:t>
      </w:r>
    </w:p>
    <w:p w14:paraId="3777D2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人员简历表”中的项目经理应附职称证书或注册建造师证书、安全生产考核合格证书、身份证、学历证、养老保险复印件，管理过的项目业绩须附成交（或中标）通知书或合同协议书或竣工验收报告复印件。要求证明材料复印件清晰。</w:t>
      </w:r>
    </w:p>
    <w:tbl>
      <w:tblPr>
        <w:tblStyle w:val="20"/>
        <w:tblW w:w="93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137"/>
        <w:gridCol w:w="1250"/>
        <w:gridCol w:w="1405"/>
        <w:gridCol w:w="2032"/>
        <w:gridCol w:w="2350"/>
      </w:tblGrid>
      <w:tr w14:paraId="13316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206" w:type="dxa"/>
            <w:vAlign w:val="top"/>
          </w:tcPr>
          <w:p w14:paraId="7D95773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  名</w:t>
            </w:r>
          </w:p>
        </w:tc>
        <w:tc>
          <w:tcPr>
            <w:tcW w:w="1137" w:type="dxa"/>
            <w:vAlign w:val="top"/>
          </w:tcPr>
          <w:p w14:paraId="0199AC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712EFA7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  龄</w:t>
            </w:r>
          </w:p>
        </w:tc>
        <w:tc>
          <w:tcPr>
            <w:tcW w:w="1405" w:type="dxa"/>
            <w:vAlign w:val="top"/>
          </w:tcPr>
          <w:p w14:paraId="3C876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014E8B4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学历</w:t>
            </w:r>
          </w:p>
        </w:tc>
        <w:tc>
          <w:tcPr>
            <w:tcW w:w="2350" w:type="dxa"/>
            <w:vAlign w:val="top"/>
          </w:tcPr>
          <w:p w14:paraId="09631D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36D5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06" w:type="dxa"/>
            <w:vAlign w:val="top"/>
          </w:tcPr>
          <w:p w14:paraId="103CDC6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称</w:t>
            </w:r>
          </w:p>
        </w:tc>
        <w:tc>
          <w:tcPr>
            <w:tcW w:w="1137" w:type="dxa"/>
            <w:vAlign w:val="top"/>
          </w:tcPr>
          <w:p w14:paraId="46118C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3FBF8F7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务</w:t>
            </w:r>
          </w:p>
        </w:tc>
        <w:tc>
          <w:tcPr>
            <w:tcW w:w="1405" w:type="dxa"/>
            <w:vAlign w:val="top"/>
          </w:tcPr>
          <w:p w14:paraId="3F5493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2DB8D2F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拟在本工程任职</w:t>
            </w:r>
          </w:p>
        </w:tc>
        <w:tc>
          <w:tcPr>
            <w:tcW w:w="2350" w:type="dxa"/>
            <w:vAlign w:val="top"/>
          </w:tcPr>
          <w:p w14:paraId="7ED9FDD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r>
      <w:tr w14:paraId="2E69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3593" w:type="dxa"/>
            <w:gridSpan w:val="3"/>
            <w:vAlign w:val="top"/>
          </w:tcPr>
          <w:p w14:paraId="20C4A41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资格等级</w:t>
            </w:r>
          </w:p>
        </w:tc>
        <w:tc>
          <w:tcPr>
            <w:tcW w:w="1405" w:type="dxa"/>
            <w:vAlign w:val="top"/>
          </w:tcPr>
          <w:p w14:paraId="730F72B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级</w:t>
            </w:r>
          </w:p>
        </w:tc>
        <w:tc>
          <w:tcPr>
            <w:tcW w:w="2032" w:type="dxa"/>
            <w:vAlign w:val="top"/>
          </w:tcPr>
          <w:p w14:paraId="44282FB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2350" w:type="dxa"/>
            <w:vAlign w:val="top"/>
          </w:tcPr>
          <w:p w14:paraId="4E4BB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06A6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6E1A77B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毕业学校</w:t>
            </w:r>
          </w:p>
        </w:tc>
        <w:tc>
          <w:tcPr>
            <w:tcW w:w="8174" w:type="dxa"/>
            <w:gridSpan w:val="5"/>
            <w:vAlign w:val="top"/>
          </w:tcPr>
          <w:p w14:paraId="2EE92A2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年毕业于                   学校            专业</w:t>
            </w:r>
          </w:p>
        </w:tc>
      </w:tr>
      <w:tr w14:paraId="3EE15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380" w:type="dxa"/>
            <w:gridSpan w:val="6"/>
            <w:vAlign w:val="top"/>
          </w:tcPr>
          <w:p w14:paraId="45561EC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主要工作经历</w:t>
            </w:r>
          </w:p>
        </w:tc>
      </w:tr>
      <w:tr w14:paraId="1422D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399678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时  间</w:t>
            </w:r>
          </w:p>
        </w:tc>
        <w:tc>
          <w:tcPr>
            <w:tcW w:w="3792" w:type="dxa"/>
            <w:gridSpan w:val="3"/>
            <w:vAlign w:val="top"/>
          </w:tcPr>
          <w:p w14:paraId="7A6B248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参加过的类似项目名称</w:t>
            </w:r>
          </w:p>
        </w:tc>
        <w:tc>
          <w:tcPr>
            <w:tcW w:w="2032" w:type="dxa"/>
            <w:vAlign w:val="top"/>
          </w:tcPr>
          <w:p w14:paraId="3CB4E52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工程概况说明</w:t>
            </w:r>
          </w:p>
        </w:tc>
        <w:tc>
          <w:tcPr>
            <w:tcW w:w="2350" w:type="dxa"/>
            <w:vAlign w:val="top"/>
          </w:tcPr>
          <w:p w14:paraId="477C835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发包人及联系电话</w:t>
            </w:r>
          </w:p>
        </w:tc>
      </w:tr>
      <w:tr w14:paraId="07B4C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20EE6B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6FDD1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25F052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17A46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68A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122363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6DD5A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193E7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FB2E4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5B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5D016F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2B5366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42EBE1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CA7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2D55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06" w:type="dxa"/>
            <w:vAlign w:val="top"/>
          </w:tcPr>
          <w:p w14:paraId="2BBEC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B33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04C82D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7741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66284F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14966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3" w:type="default"/>
          <w:pgSz w:w="11906" w:h="16839"/>
          <w:pgMar w:top="1440" w:right="1080" w:bottom="1440" w:left="1080" w:header="0" w:footer="994" w:gutter="0"/>
          <w:pgNumType w:fmt="decimal"/>
          <w:cols w:space="720" w:num="1"/>
        </w:sectPr>
      </w:pPr>
    </w:p>
    <w:p w14:paraId="42F77E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（二）其他项目管理人员简历表</w:t>
      </w:r>
    </w:p>
    <w:p w14:paraId="79BF12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其他项目管理人员简历表指技术负责人等岗位人员。技术负责人应附身份证、学历证、职称证复 印件，管理过的项目业绩须附证明其所任技术职务的企业文件或用户证明；其他主要人员应附执业证 或上岗证书复印件。要求证明材料复印件清晰。</w:t>
      </w: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1557"/>
        <w:gridCol w:w="1571"/>
        <w:gridCol w:w="1569"/>
        <w:gridCol w:w="1605"/>
        <w:gridCol w:w="267"/>
        <w:gridCol w:w="1262"/>
      </w:tblGrid>
      <w:tr w14:paraId="0244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03743A1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岗位名称</w:t>
            </w:r>
          </w:p>
        </w:tc>
        <w:tc>
          <w:tcPr>
            <w:tcW w:w="7831" w:type="dxa"/>
            <w:gridSpan w:val="6"/>
            <w:vAlign w:val="top"/>
          </w:tcPr>
          <w:p w14:paraId="0A905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4039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1AD3143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姓名</w:t>
            </w:r>
          </w:p>
        </w:tc>
        <w:tc>
          <w:tcPr>
            <w:tcW w:w="1557" w:type="dxa"/>
            <w:vAlign w:val="top"/>
          </w:tcPr>
          <w:p w14:paraId="39BBAF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5A54B0D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年龄</w:t>
            </w:r>
          </w:p>
        </w:tc>
        <w:tc>
          <w:tcPr>
            <w:tcW w:w="1569" w:type="dxa"/>
            <w:vAlign w:val="top"/>
          </w:tcPr>
          <w:p w14:paraId="753FE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250C824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性别</w:t>
            </w:r>
          </w:p>
        </w:tc>
        <w:tc>
          <w:tcPr>
            <w:tcW w:w="1262" w:type="dxa"/>
            <w:vAlign w:val="top"/>
          </w:tcPr>
          <w:p w14:paraId="2320AC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653E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D13E0A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学历</w:t>
            </w:r>
          </w:p>
        </w:tc>
        <w:tc>
          <w:tcPr>
            <w:tcW w:w="1557" w:type="dxa"/>
            <w:vAlign w:val="top"/>
          </w:tcPr>
          <w:p w14:paraId="27F98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4204F59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专业</w:t>
            </w:r>
          </w:p>
        </w:tc>
        <w:tc>
          <w:tcPr>
            <w:tcW w:w="1569" w:type="dxa"/>
            <w:vAlign w:val="top"/>
          </w:tcPr>
          <w:p w14:paraId="7C04C7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5654F8D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工作年限</w:t>
            </w:r>
          </w:p>
        </w:tc>
        <w:tc>
          <w:tcPr>
            <w:tcW w:w="1262" w:type="dxa"/>
            <w:vAlign w:val="top"/>
          </w:tcPr>
          <w:p w14:paraId="669FC6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796F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165FF7F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执业资格</w:t>
            </w:r>
          </w:p>
        </w:tc>
        <w:tc>
          <w:tcPr>
            <w:tcW w:w="3128" w:type="dxa"/>
            <w:gridSpan w:val="2"/>
            <w:vAlign w:val="top"/>
          </w:tcPr>
          <w:p w14:paraId="7127C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69" w:type="dxa"/>
            <w:vAlign w:val="top"/>
          </w:tcPr>
          <w:p w14:paraId="69B5EA7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证书编号</w:t>
            </w:r>
          </w:p>
        </w:tc>
        <w:tc>
          <w:tcPr>
            <w:tcW w:w="3134" w:type="dxa"/>
            <w:gridSpan w:val="3"/>
            <w:vAlign w:val="top"/>
          </w:tcPr>
          <w:p w14:paraId="1368A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7CA9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6440E4C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毕业学校</w:t>
            </w:r>
          </w:p>
        </w:tc>
        <w:tc>
          <w:tcPr>
            <w:tcW w:w="7831" w:type="dxa"/>
            <w:gridSpan w:val="6"/>
            <w:vAlign w:val="top"/>
          </w:tcPr>
          <w:p w14:paraId="1E97287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年毕业于         学校           专业</w:t>
            </w:r>
          </w:p>
        </w:tc>
      </w:tr>
      <w:tr w14:paraId="2F9B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04" w:type="dxa"/>
            <w:gridSpan w:val="7"/>
            <w:vAlign w:val="top"/>
          </w:tcPr>
          <w:p w14:paraId="04E8452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主要工作经历</w:t>
            </w:r>
          </w:p>
        </w:tc>
      </w:tr>
      <w:tr w14:paraId="1DB1E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C43588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时间</w:t>
            </w:r>
          </w:p>
        </w:tc>
        <w:tc>
          <w:tcPr>
            <w:tcW w:w="3128" w:type="dxa"/>
            <w:gridSpan w:val="2"/>
            <w:vAlign w:val="top"/>
          </w:tcPr>
          <w:p w14:paraId="1576479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参加过的类似项目</w:t>
            </w:r>
          </w:p>
        </w:tc>
        <w:tc>
          <w:tcPr>
            <w:tcW w:w="1569" w:type="dxa"/>
            <w:vAlign w:val="top"/>
          </w:tcPr>
          <w:p w14:paraId="1342965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规模</w:t>
            </w:r>
          </w:p>
        </w:tc>
        <w:tc>
          <w:tcPr>
            <w:tcW w:w="1605" w:type="dxa"/>
            <w:vAlign w:val="top"/>
          </w:tcPr>
          <w:p w14:paraId="7FE3033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担任职务</w:t>
            </w:r>
          </w:p>
        </w:tc>
        <w:tc>
          <w:tcPr>
            <w:tcW w:w="1529" w:type="dxa"/>
            <w:gridSpan w:val="2"/>
            <w:vAlign w:val="top"/>
          </w:tcPr>
          <w:p w14:paraId="1B630B4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发包人</w:t>
            </w:r>
          </w:p>
        </w:tc>
      </w:tr>
      <w:tr w14:paraId="26D7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1CD3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BCB0C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4891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0110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552F8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F5B3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00DB6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1BEEB3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2638A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5073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DBBF7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7F26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C9EED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EBF0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53B9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A128E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29AE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51FB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67E8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63D21C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0B9E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4C4B67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4D2D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D1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1BEF7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05CFF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D937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D39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CB3A8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89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322DB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D7A35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B0DF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190B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817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EC04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B4E5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5ECE62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08A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5D4CCC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07711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C71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3F240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67F2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CA026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093A6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C3A3E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DE49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A6632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3453E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6C682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31F20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D7B98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C8F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56556A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071D5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22A79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6D0717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354DB9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F22F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C3A0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A92E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688A7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8E26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74409B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82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745E9D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AFE22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427B26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8A33C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4BCF64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E12F0E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D0C11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4" w:type="default"/>
          <w:pgSz w:w="11906" w:h="16839"/>
          <w:pgMar w:top="1440" w:right="1080" w:bottom="1440" w:left="1080" w:header="0" w:footer="994" w:gutter="0"/>
          <w:pgNumType w:fmt="decimal"/>
          <w:cols w:space="720" w:num="1"/>
        </w:sectPr>
      </w:pPr>
    </w:p>
    <w:p w14:paraId="2FB1FA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附：承诺书</w:t>
      </w:r>
    </w:p>
    <w:p w14:paraId="7C96D77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2"/>
          <w:szCs w:val="32"/>
          <w:highlight w:val="none"/>
        </w:rPr>
      </w:pPr>
    </w:p>
    <w:p w14:paraId="6E5868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承诺书</w:t>
      </w:r>
    </w:p>
    <w:p w14:paraId="71577A9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C75ED04">
      <w:pPr>
        <w:pageBreakBefore w:val="0"/>
        <w:widowControl/>
        <w:tabs>
          <w:tab w:val="left" w:pos="1155"/>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（采购人名称）：</w:t>
      </w:r>
    </w:p>
    <w:p w14:paraId="605A747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DFD3D47">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firstLine="43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我方在此声明，我方拟派往 </w:t>
      </w:r>
      <w:r>
        <w:rPr>
          <w:rFonts w:hint="eastAsia" w:ascii="宋体" w:hAnsi="宋体" w:eastAsia="宋体" w:cs="宋体"/>
          <w:color w:val="auto"/>
          <w:spacing w:val="0"/>
          <w:sz w:val="24"/>
          <w:szCs w:val="24"/>
          <w:highlight w:val="none"/>
          <w:u w:val="single" w:color="auto"/>
        </w:rPr>
        <w:t xml:space="preserve">        （项目名称）       </w:t>
      </w:r>
      <w:r>
        <w:rPr>
          <w:rFonts w:hint="eastAsia" w:ascii="宋体" w:hAnsi="宋体" w:eastAsia="宋体" w:cs="宋体"/>
          <w:color w:val="auto"/>
          <w:spacing w:val="0"/>
          <w:sz w:val="24"/>
          <w:szCs w:val="24"/>
          <w:highlight w:val="none"/>
        </w:rPr>
        <w:t>（以下简称“本工程”）的项目经理</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color="auto"/>
        </w:rPr>
        <w:t>（项目经理姓名）</w:t>
      </w:r>
      <w:r>
        <w:rPr>
          <w:rFonts w:hint="eastAsia" w:ascii="宋体" w:hAnsi="宋体" w:eastAsia="宋体" w:cs="宋体"/>
          <w:color w:val="auto"/>
          <w:spacing w:val="0"/>
          <w:sz w:val="24"/>
          <w:szCs w:val="24"/>
          <w:highlight w:val="none"/>
        </w:rPr>
        <w:t>现阶段没有担任任何在施建设工程项目的项目经理。</w:t>
      </w:r>
    </w:p>
    <w:p w14:paraId="12CB38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我方保证上述信息的真实和准确，并愿意承担因我方就此弄虚作假所引起的一切法律后果。</w:t>
      </w:r>
    </w:p>
    <w:p w14:paraId="1CDA0E2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60B583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427E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8BF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174E3CD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7C7B15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248072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C5E7F4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F6E50E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AE01F9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FFDD4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7599E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743C9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6FF3A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（盖单位章）</w:t>
      </w:r>
    </w:p>
    <w:p w14:paraId="048AA6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r>
        <w:rPr>
          <w:rFonts w:hint="eastAsia" w:ascii="宋体" w:hAnsi="宋体" w:eastAsia="宋体" w:cs="宋体"/>
          <w:color w:val="auto"/>
          <w:spacing w:val="0"/>
          <w:sz w:val="24"/>
          <w:szCs w:val="24"/>
          <w:highlight w:val="none"/>
          <w:lang w:eastAsia="zh-CN"/>
        </w:rPr>
        <w:t>或盖章</w:t>
      </w:r>
      <w:r>
        <w:rPr>
          <w:rFonts w:hint="eastAsia" w:ascii="宋体" w:hAnsi="宋体" w:eastAsia="宋体" w:cs="宋体"/>
          <w:color w:val="auto"/>
          <w:spacing w:val="0"/>
          <w:sz w:val="24"/>
          <w:szCs w:val="24"/>
          <w:highlight w:val="none"/>
        </w:rPr>
        <w:t>）</w:t>
      </w:r>
    </w:p>
    <w:p w14:paraId="43527B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C292F1">
      <w:pPr>
        <w:pageBreakBefore w:val="0"/>
        <w:widowControl/>
        <w:tabs>
          <w:tab w:val="left" w:pos="6874"/>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 xml:space="preserve"> 年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日</w:t>
      </w:r>
    </w:p>
    <w:p w14:paraId="4D5AE2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5" w:type="default"/>
          <w:pgSz w:w="11906" w:h="16839"/>
          <w:pgMar w:top="1440" w:right="1080" w:bottom="1440" w:left="1080" w:header="0" w:footer="994" w:gutter="0"/>
          <w:pgNumType w:fmt="decimal"/>
          <w:cols w:space="720" w:num="1"/>
        </w:sectPr>
      </w:pPr>
    </w:p>
    <w:p w14:paraId="74C739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32"/>
          <w:szCs w:val="32"/>
          <w:highlight w:val="none"/>
        </w:rPr>
      </w:pPr>
      <w:r>
        <w:rPr>
          <w:rFonts w:hint="eastAsia" w:ascii="宋体" w:hAnsi="宋体" w:eastAsia="宋体" w:cs="宋体"/>
          <w:b w:val="0"/>
          <w:bCs w:val="0"/>
          <w:color w:val="auto"/>
          <w:spacing w:val="0"/>
          <w:sz w:val="32"/>
          <w:szCs w:val="32"/>
          <w:highlight w:val="none"/>
        </w:rPr>
        <w:t>承诺书</w:t>
      </w:r>
    </w:p>
    <w:p w14:paraId="336FDD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35F3A1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（招标人名称）</w:t>
      </w:r>
    </w:p>
    <w:p w14:paraId="52A87C3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7E54F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我方在此声明，如成交后，我公司保证响应文件中所列的人员，包括项目经理及项目机构管理人 员</w:t>
      </w:r>
      <w:r>
        <w:rPr>
          <w:rFonts w:hint="eastAsia" w:ascii="宋体" w:hAnsi="宋体" w:eastAsia="宋体" w:cs="宋体"/>
          <w:color w:val="auto"/>
          <w:spacing w:val="0"/>
          <w:sz w:val="24"/>
          <w:szCs w:val="24"/>
          <w:highlight w:val="none"/>
          <w:u w:val="single" w:color="auto"/>
        </w:rPr>
        <w:t>（  全姓名  ）</w:t>
      </w:r>
      <w:r>
        <w:rPr>
          <w:rFonts w:hint="eastAsia" w:ascii="宋体" w:hAnsi="宋体" w:eastAsia="宋体" w:cs="宋体"/>
          <w:color w:val="auto"/>
          <w:spacing w:val="0"/>
          <w:sz w:val="24"/>
          <w:szCs w:val="24"/>
          <w:highlight w:val="none"/>
        </w:rPr>
        <w:t>全部到达施工现场工作。与响应文件人员一致。保证本项目的施工质量及安全。提 供的所有材料及文件真实有效。</w:t>
      </w:r>
    </w:p>
    <w:p w14:paraId="014B10F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AEDD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CC977F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B1685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1F8AF68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98FF97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B152F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2DA706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A29746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C8E490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01CBBA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90E3C2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646C6F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DF3BFA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5195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（盖单位章）</w:t>
      </w:r>
    </w:p>
    <w:p w14:paraId="5B3191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r>
        <w:rPr>
          <w:rFonts w:hint="eastAsia" w:ascii="宋体" w:hAnsi="宋体" w:eastAsia="宋体" w:cs="宋体"/>
          <w:color w:val="auto"/>
          <w:spacing w:val="0"/>
          <w:sz w:val="24"/>
          <w:szCs w:val="24"/>
          <w:highlight w:val="none"/>
          <w:lang w:eastAsia="zh-CN"/>
        </w:rPr>
        <w:t>或盖章</w:t>
      </w:r>
      <w:r>
        <w:rPr>
          <w:rFonts w:hint="eastAsia" w:ascii="宋体" w:hAnsi="宋体" w:eastAsia="宋体" w:cs="宋体"/>
          <w:color w:val="auto"/>
          <w:spacing w:val="0"/>
          <w:sz w:val="24"/>
          <w:szCs w:val="24"/>
          <w:highlight w:val="none"/>
        </w:rPr>
        <w:t>）</w:t>
      </w:r>
    </w:p>
    <w:p w14:paraId="37A56CF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EF7AEEF">
      <w:pPr>
        <w:pageBreakBefore w:val="0"/>
        <w:widowControl/>
        <w:tabs>
          <w:tab w:val="left" w:pos="7495"/>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 xml:space="preserve"> 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日</w:t>
      </w:r>
    </w:p>
    <w:p w14:paraId="03E359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6" w:type="default"/>
          <w:pgSz w:w="11906" w:h="16839"/>
          <w:pgMar w:top="1440" w:right="1080" w:bottom="1440" w:left="1080" w:header="0" w:footer="994" w:gutter="0"/>
          <w:pgNumType w:fmt="decimal"/>
          <w:cols w:space="720" w:num="1"/>
        </w:sectPr>
      </w:pPr>
    </w:p>
    <w:p w14:paraId="031B2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、资格审查资料</w:t>
      </w:r>
    </w:p>
    <w:p w14:paraId="426977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投标供应商基本情况表</w:t>
      </w:r>
    </w:p>
    <w:tbl>
      <w:tblPr>
        <w:tblStyle w:val="20"/>
        <w:tblW w:w="9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7"/>
        <w:gridCol w:w="1000"/>
        <w:gridCol w:w="1000"/>
        <w:gridCol w:w="1400"/>
        <w:gridCol w:w="202"/>
        <w:gridCol w:w="383"/>
        <w:gridCol w:w="1219"/>
        <w:gridCol w:w="400"/>
        <w:gridCol w:w="1337"/>
        <w:gridCol w:w="991"/>
      </w:tblGrid>
      <w:tr w14:paraId="511CE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63ABC2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投标供应商名称</w:t>
            </w:r>
          </w:p>
        </w:tc>
        <w:tc>
          <w:tcPr>
            <w:tcW w:w="7932" w:type="dxa"/>
            <w:gridSpan w:val="9"/>
            <w:vAlign w:val="center"/>
          </w:tcPr>
          <w:p w14:paraId="276273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0991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7C370F2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注册地址</w:t>
            </w:r>
          </w:p>
        </w:tc>
        <w:tc>
          <w:tcPr>
            <w:tcW w:w="3985" w:type="dxa"/>
            <w:gridSpan w:val="5"/>
            <w:vAlign w:val="center"/>
          </w:tcPr>
          <w:p w14:paraId="45DF9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38C208A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邮政编码</w:t>
            </w:r>
          </w:p>
        </w:tc>
        <w:tc>
          <w:tcPr>
            <w:tcW w:w="2728" w:type="dxa"/>
            <w:gridSpan w:val="3"/>
            <w:vAlign w:val="center"/>
          </w:tcPr>
          <w:p w14:paraId="14EF28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5756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restart"/>
            <w:tcBorders>
              <w:bottom w:val="nil"/>
            </w:tcBorders>
            <w:vAlign w:val="center"/>
          </w:tcPr>
          <w:p w14:paraId="3DBE3F3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联系方式</w:t>
            </w:r>
          </w:p>
        </w:tc>
        <w:tc>
          <w:tcPr>
            <w:tcW w:w="1000" w:type="dxa"/>
            <w:vAlign w:val="center"/>
          </w:tcPr>
          <w:p w14:paraId="51E56DC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联系人</w:t>
            </w:r>
          </w:p>
        </w:tc>
        <w:tc>
          <w:tcPr>
            <w:tcW w:w="2985" w:type="dxa"/>
            <w:gridSpan w:val="4"/>
            <w:vAlign w:val="center"/>
          </w:tcPr>
          <w:p w14:paraId="28869A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0034BB9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2728" w:type="dxa"/>
            <w:gridSpan w:val="3"/>
            <w:vAlign w:val="center"/>
          </w:tcPr>
          <w:p w14:paraId="01FE77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9720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continue"/>
            <w:tcBorders>
              <w:top w:val="nil"/>
            </w:tcBorders>
            <w:vAlign w:val="center"/>
          </w:tcPr>
          <w:p w14:paraId="2C323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000" w:type="dxa"/>
            <w:vAlign w:val="center"/>
          </w:tcPr>
          <w:p w14:paraId="2659209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传真</w:t>
            </w:r>
          </w:p>
        </w:tc>
        <w:tc>
          <w:tcPr>
            <w:tcW w:w="2985" w:type="dxa"/>
            <w:gridSpan w:val="4"/>
            <w:vAlign w:val="center"/>
          </w:tcPr>
          <w:p w14:paraId="3976EC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6E1D16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网址</w:t>
            </w:r>
          </w:p>
        </w:tc>
        <w:tc>
          <w:tcPr>
            <w:tcW w:w="2728" w:type="dxa"/>
            <w:gridSpan w:val="3"/>
            <w:vAlign w:val="center"/>
          </w:tcPr>
          <w:p w14:paraId="287CDC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4004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5DEA5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组织结构</w:t>
            </w:r>
          </w:p>
        </w:tc>
        <w:tc>
          <w:tcPr>
            <w:tcW w:w="7932" w:type="dxa"/>
            <w:gridSpan w:val="9"/>
            <w:vAlign w:val="center"/>
          </w:tcPr>
          <w:p w14:paraId="11890C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C6FA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AE44D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p>
        </w:tc>
        <w:tc>
          <w:tcPr>
            <w:tcW w:w="1000" w:type="dxa"/>
            <w:vAlign w:val="center"/>
          </w:tcPr>
          <w:p w14:paraId="7CD633B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70A972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670F64D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FC3E3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7AB2A4A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7FECD0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978E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49B276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1000" w:type="dxa"/>
            <w:vAlign w:val="center"/>
          </w:tcPr>
          <w:p w14:paraId="7DE0AF1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13D076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0C5DD4D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C4874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484C54D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16C263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8B2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568F5FA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成立时间</w:t>
            </w:r>
          </w:p>
        </w:tc>
        <w:tc>
          <w:tcPr>
            <w:tcW w:w="2000" w:type="dxa"/>
            <w:gridSpan w:val="2"/>
            <w:vAlign w:val="center"/>
          </w:tcPr>
          <w:p w14:paraId="34ADFC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5932" w:type="dxa"/>
            <w:gridSpan w:val="7"/>
            <w:vAlign w:val="center"/>
          </w:tcPr>
          <w:p w14:paraId="08EBEDF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员工总人数：</w:t>
            </w:r>
          </w:p>
        </w:tc>
      </w:tr>
      <w:tr w14:paraId="6A2B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02940CA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企业资质等级</w:t>
            </w:r>
          </w:p>
        </w:tc>
        <w:tc>
          <w:tcPr>
            <w:tcW w:w="2000" w:type="dxa"/>
            <w:gridSpan w:val="2"/>
            <w:vAlign w:val="center"/>
          </w:tcPr>
          <w:p w14:paraId="2295D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restart"/>
            <w:tcBorders>
              <w:bottom w:val="nil"/>
            </w:tcBorders>
            <w:vAlign w:val="center"/>
          </w:tcPr>
          <w:p w14:paraId="6A05BE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70F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BD31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8831E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其中</w:t>
            </w:r>
          </w:p>
        </w:tc>
        <w:tc>
          <w:tcPr>
            <w:tcW w:w="2204" w:type="dxa"/>
            <w:gridSpan w:val="4"/>
            <w:vAlign w:val="center"/>
          </w:tcPr>
          <w:p w14:paraId="60A8F20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2328" w:type="dxa"/>
            <w:gridSpan w:val="2"/>
            <w:vAlign w:val="center"/>
          </w:tcPr>
          <w:p w14:paraId="72823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F55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82E68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营业执照号</w:t>
            </w:r>
          </w:p>
        </w:tc>
        <w:tc>
          <w:tcPr>
            <w:tcW w:w="2000" w:type="dxa"/>
            <w:gridSpan w:val="2"/>
            <w:vAlign w:val="center"/>
          </w:tcPr>
          <w:p w14:paraId="5AD5EF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23C06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F896E1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高级职称人员</w:t>
            </w:r>
          </w:p>
        </w:tc>
        <w:tc>
          <w:tcPr>
            <w:tcW w:w="2328" w:type="dxa"/>
            <w:gridSpan w:val="2"/>
            <w:vAlign w:val="center"/>
          </w:tcPr>
          <w:p w14:paraId="3F7364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DF6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B728AA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注册资金</w:t>
            </w:r>
          </w:p>
        </w:tc>
        <w:tc>
          <w:tcPr>
            <w:tcW w:w="2000" w:type="dxa"/>
            <w:gridSpan w:val="2"/>
            <w:vAlign w:val="center"/>
          </w:tcPr>
          <w:p w14:paraId="3D816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CF533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033412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中级职称人员</w:t>
            </w:r>
          </w:p>
        </w:tc>
        <w:tc>
          <w:tcPr>
            <w:tcW w:w="2328" w:type="dxa"/>
            <w:gridSpan w:val="2"/>
            <w:vAlign w:val="center"/>
          </w:tcPr>
          <w:p w14:paraId="2A411F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6945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A534C1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开户银行</w:t>
            </w:r>
          </w:p>
        </w:tc>
        <w:tc>
          <w:tcPr>
            <w:tcW w:w="2000" w:type="dxa"/>
            <w:gridSpan w:val="2"/>
            <w:vAlign w:val="center"/>
          </w:tcPr>
          <w:p w14:paraId="0397B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D462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3D0F045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初级职称人员</w:t>
            </w:r>
          </w:p>
        </w:tc>
        <w:tc>
          <w:tcPr>
            <w:tcW w:w="2328" w:type="dxa"/>
            <w:gridSpan w:val="2"/>
            <w:vAlign w:val="center"/>
          </w:tcPr>
          <w:p w14:paraId="01AC9B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992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3B5D2D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账号</w:t>
            </w:r>
          </w:p>
        </w:tc>
        <w:tc>
          <w:tcPr>
            <w:tcW w:w="2000" w:type="dxa"/>
            <w:gridSpan w:val="2"/>
            <w:vAlign w:val="center"/>
          </w:tcPr>
          <w:p w14:paraId="7A9E8C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tcBorders>
            <w:vAlign w:val="center"/>
          </w:tcPr>
          <w:p w14:paraId="4CD62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1E895AE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技工</w:t>
            </w:r>
          </w:p>
        </w:tc>
        <w:tc>
          <w:tcPr>
            <w:tcW w:w="2328" w:type="dxa"/>
            <w:gridSpan w:val="2"/>
            <w:vAlign w:val="center"/>
          </w:tcPr>
          <w:p w14:paraId="10CC7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5A9A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3" w:hRule="atLeast"/>
          <w:jc w:val="center"/>
        </w:trPr>
        <w:tc>
          <w:tcPr>
            <w:tcW w:w="1927" w:type="dxa"/>
            <w:vAlign w:val="center"/>
          </w:tcPr>
          <w:p w14:paraId="7B3B32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经营范围</w:t>
            </w:r>
          </w:p>
        </w:tc>
        <w:tc>
          <w:tcPr>
            <w:tcW w:w="7932" w:type="dxa"/>
            <w:gridSpan w:val="9"/>
            <w:vAlign w:val="center"/>
          </w:tcPr>
          <w:p w14:paraId="3E3C86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C886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27" w:type="dxa"/>
            <w:vAlign w:val="center"/>
          </w:tcPr>
          <w:p w14:paraId="0355AC2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7932" w:type="dxa"/>
            <w:gridSpan w:val="9"/>
            <w:vAlign w:val="center"/>
          </w:tcPr>
          <w:p w14:paraId="551504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407C07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后附有效营业执照副本、资质证书、安全生产许可证、开户许可信息等材料复印件加盖公章。供应商在国家企业信用信息公示系统中基础信息（体现股东及出资详细信息）的网页截图或由法定的社会验资机构出具的验资报告或注册地工商部门出具的股东出资情况证明复印件加盖公章。</w:t>
      </w:r>
    </w:p>
    <w:p w14:paraId="22E5EB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7" w:type="default"/>
          <w:pgSz w:w="11906" w:h="16839"/>
          <w:pgMar w:top="1440" w:right="1080" w:bottom="1440" w:left="1080" w:header="0" w:footer="994" w:gutter="0"/>
          <w:pgNumType w:fmt="decimal"/>
          <w:cols w:space="720" w:num="1"/>
        </w:sectPr>
      </w:pPr>
    </w:p>
    <w:p w14:paraId="050691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w:t>
      </w:r>
    </w:p>
    <w:p w14:paraId="6A312CC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6F85F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供应商关联单位的说明</w:t>
      </w:r>
    </w:p>
    <w:p w14:paraId="0192331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CCBA3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说明：供应商应当如实披露与本单位存在下列关联关系的单位名称：</w:t>
      </w:r>
    </w:p>
    <w:p w14:paraId="4F337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（1）与供应商单位法定代表人（或非法人组织负责人）为同一人的其他单位；</w:t>
      </w:r>
    </w:p>
    <w:p w14:paraId="29840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（2）与供应商存在直接控股、管理关系的其他单位。</w:t>
      </w:r>
    </w:p>
    <w:p w14:paraId="4469399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F7B57F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9F08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注：若无此情形，写“无”即可</w:t>
      </w:r>
    </w:p>
    <w:p w14:paraId="1CC96B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A0665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7549F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D89E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1EF6A0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A55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加盖单位公章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076116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法定代表人（或非法人组织负责人）或其授权委托人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50F8F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A31D2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0"/>
          <w:szCs w:val="20"/>
          <w:highlight w:val="none"/>
        </w:rPr>
      </w:pPr>
    </w:p>
    <w:p w14:paraId="097891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8" w:type="default"/>
          <w:pgSz w:w="11906" w:h="16839"/>
          <w:pgMar w:top="1440" w:right="1080" w:bottom="1440" w:left="1080" w:header="0" w:footer="994" w:gutter="0"/>
          <w:pgNumType w:fmt="decimal"/>
          <w:cols w:space="720" w:num="1"/>
        </w:sectPr>
      </w:pPr>
    </w:p>
    <w:p w14:paraId="28E27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（二）中小企业声明函（工程）</w:t>
      </w:r>
    </w:p>
    <w:p w14:paraId="2A07D44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240CD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sz w:val="24"/>
          <w:szCs w:val="24"/>
          <w:highlight w:val="none"/>
          <w:u w:val="single" w:color="auto"/>
        </w:rPr>
        <w:t>（单位名称）</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color="auto"/>
        </w:rPr>
        <w:t>（项目名称）</w:t>
      </w:r>
      <w:r>
        <w:rPr>
          <w:rFonts w:hint="eastAsia" w:ascii="宋体" w:hAnsi="宋体" w:eastAsia="宋体" w:cs="宋体"/>
          <w:color w:val="auto"/>
          <w:spacing w:val="0"/>
          <w:sz w:val="24"/>
          <w:szCs w:val="24"/>
          <w:highlight w:val="none"/>
        </w:rPr>
        <w:t>采购活动，工程的施工单位全部为符合政策要求的中小企业（或者：服务全部由符合政策要求的中小企业承接）。相关企业（含联合体中的  中小企业、签订分包意向协议的中小企业）的具体情况如下：</w:t>
      </w:r>
    </w:p>
    <w:p w14:paraId="502880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w w:val="95"/>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u w:val="single" w:color="auto"/>
        </w:rPr>
        <w:t xml:space="preserve"> （标的名称）</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95"/>
          <w:sz w:val="24"/>
          <w:szCs w:val="24"/>
          <w:highlight w:val="none"/>
        </w:rPr>
        <w:t>）；</w:t>
      </w:r>
    </w:p>
    <w:p w14:paraId="3900FC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u w:val="single" w:color="auto"/>
        </w:rPr>
        <w:t xml:space="preserve">（标的名称） </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89"/>
          <w:sz w:val="24"/>
          <w:szCs w:val="24"/>
          <w:highlight w:val="none"/>
          <w:u w:val="single" w:color="auto"/>
        </w:rPr>
        <w:t>）</w:t>
      </w:r>
      <w:r>
        <w:rPr>
          <w:rFonts w:hint="eastAsia" w:ascii="宋体" w:hAnsi="宋体" w:eastAsia="宋体" w:cs="宋体"/>
          <w:color w:val="auto"/>
          <w:spacing w:val="0"/>
          <w:w w:val="89"/>
          <w:sz w:val="24"/>
          <w:szCs w:val="24"/>
          <w:highlight w:val="none"/>
        </w:rPr>
        <w:t>；</w:t>
      </w:r>
    </w:p>
    <w:p w14:paraId="1B3AB3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
          <w:sz w:val="24"/>
          <w:szCs w:val="24"/>
          <w:highlight w:val="none"/>
        </w:rPr>
        <w:t>……</w:t>
      </w:r>
    </w:p>
    <w:p w14:paraId="6DCB6D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4A8E5A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A7B6E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A16F0D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4E0EE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企业名称（盖章）：</w:t>
      </w:r>
    </w:p>
    <w:p w14:paraId="221173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rPr>
      </w:pPr>
      <w:bookmarkStart w:id="386" w:name="_Toc27767"/>
      <w:r>
        <w:rPr>
          <w:rFonts w:hint="eastAsia" w:ascii="宋体" w:hAnsi="宋体" w:eastAsia="宋体" w:cs="宋体"/>
          <w:color w:val="auto"/>
          <w:spacing w:val="0"/>
          <w:sz w:val="24"/>
          <w:szCs w:val="24"/>
          <w:highlight w:val="none"/>
        </w:rPr>
        <w:t>日期：</w:t>
      </w:r>
      <w:bookmarkEnd w:id="386"/>
    </w:p>
    <w:p w14:paraId="2F611B4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FBC61C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870F79">
      <w:pPr>
        <w:rPr>
          <w:rFonts w:hint="eastAsia"/>
        </w:rPr>
      </w:pPr>
    </w:p>
    <w:p w14:paraId="13C15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CCB8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注：从业人员、营业收入、资产总额填报上一年度数据，无上一年度数据的新成立企业可不填报。</w:t>
      </w:r>
    </w:p>
    <w:p w14:paraId="7FF988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9" w:type="default"/>
          <w:pgSz w:w="11906" w:h="16839"/>
          <w:pgMar w:top="1440" w:right="1080" w:bottom="1440" w:left="1080" w:header="0" w:footer="994" w:gutter="0"/>
          <w:pgNumType w:fmt="decimal"/>
          <w:cols w:space="720" w:num="1"/>
        </w:sectPr>
      </w:pPr>
    </w:p>
    <w:p w14:paraId="65982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监狱企业证明材料（如是，请提供）</w:t>
      </w:r>
    </w:p>
    <w:p w14:paraId="40E49DD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954F92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4000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E9352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D967F2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267A6D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11D74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6EA63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A77A1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84351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CD9A30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16B6C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8C649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0BAF97B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FE4A6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72C87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7FB702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EB95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516CAE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DF7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备注：若有，后附行政主管部门出具的证明材料原件扫描件，并在开标前将证明材料原件提交给 采购代理机构收存，评标时提交评标委员会进行审查，否则不给予价格扣除。</w:t>
      </w:r>
    </w:p>
    <w:p w14:paraId="794BAF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0" w:type="default"/>
          <w:pgSz w:w="11906" w:h="16839"/>
          <w:pgMar w:top="1440" w:right="1080" w:bottom="1440" w:left="1080" w:header="0" w:footer="994" w:gutter="0"/>
          <w:pgNumType w:fmt="decimal"/>
          <w:cols w:space="720" w:num="1"/>
        </w:sectPr>
      </w:pPr>
    </w:p>
    <w:p w14:paraId="113E9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残疾人福利性单位声明函（如是，请提供）</w:t>
      </w:r>
    </w:p>
    <w:p w14:paraId="0476ED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65148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A04D23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A865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44"/>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提供服务），或者提供其他残疾人福利性单位制造的货物（不包括使用非残疾人福利性单位注册商标的货物）。</w:t>
      </w:r>
    </w:p>
    <w:p w14:paraId="4028A7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本单位对上述声明的真实性负责。如有虚假，将依法承担相应责任。</w:t>
      </w:r>
    </w:p>
    <w:p w14:paraId="480C6F8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F97B87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E524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CB521D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5DFA7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00BE28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AA3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584AFC8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3C488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4D1596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1" w:type="default"/>
          <w:pgSz w:w="11906" w:h="16839"/>
          <w:pgMar w:top="1440" w:right="1080" w:bottom="1440" w:left="1080" w:header="0" w:footer="994" w:gutter="0"/>
          <w:pgNumType w:fmt="decimal"/>
          <w:cols w:space="720" w:num="1"/>
        </w:sectPr>
      </w:pPr>
    </w:p>
    <w:p w14:paraId="299905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lang w:eastAsia="zh-CN"/>
        </w:rPr>
      </w:pPr>
      <w:r>
        <w:rPr>
          <w:rFonts w:hint="eastAsia" w:ascii="宋体" w:hAnsi="宋体" w:eastAsia="宋体" w:cs="宋体"/>
          <w:b/>
          <w:bCs/>
          <w:color w:val="auto"/>
          <w:spacing w:val="0"/>
          <w:sz w:val="32"/>
          <w:szCs w:val="32"/>
          <w:highlight w:val="none"/>
        </w:rPr>
        <w:t>（三）财务状况、依法缴纳税收和社会保障资金的相关材料</w:t>
      </w:r>
    </w:p>
    <w:p w14:paraId="5791085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B4A5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65F608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资格条件承诺函</w:t>
      </w:r>
    </w:p>
    <w:p w14:paraId="2878F02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0BD96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（采购人、采购代理机构）</w:t>
      </w:r>
    </w:p>
    <w:p w14:paraId="43B019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我单位（公司）参与</w:t>
      </w:r>
      <w:r>
        <w:rPr>
          <w:rFonts w:hint="eastAsia" w:ascii="宋体" w:hAnsi="宋体" w:eastAsia="宋体" w:cs="宋体"/>
          <w:color w:val="auto"/>
          <w:spacing w:val="0"/>
          <w:sz w:val="24"/>
          <w:szCs w:val="24"/>
          <w:highlight w:val="none"/>
          <w:u w:val="single" w:color="auto"/>
        </w:rPr>
        <w:t xml:space="preserve"> （采购项目名称、采购项目编号） </w:t>
      </w:r>
      <w:r>
        <w:rPr>
          <w:rFonts w:hint="eastAsia" w:ascii="宋体" w:hAnsi="宋体" w:eastAsia="宋体" w:cs="宋体"/>
          <w:color w:val="auto"/>
          <w:spacing w:val="0"/>
          <w:sz w:val="24"/>
          <w:szCs w:val="24"/>
          <w:highlight w:val="none"/>
        </w:rPr>
        <w:t>采购项目的政府采购活动，现承诺如下：</w:t>
      </w:r>
    </w:p>
    <w:p w14:paraId="506B7F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1．具有良好的商业信誉和健全的财务会计制度；</w:t>
      </w:r>
    </w:p>
    <w:p w14:paraId="42B11E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2．具有依法缴纳税收的良好记录；</w:t>
      </w:r>
    </w:p>
    <w:p w14:paraId="5712E3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3．具有依法缴纳社保保障金的良好记录。</w:t>
      </w:r>
    </w:p>
    <w:p w14:paraId="69437F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502EFB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我单位（公司）对上述承诺的真实性负责。如有虚假，将依法承担相应责任。</w:t>
      </w:r>
    </w:p>
    <w:p w14:paraId="5521AD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049A753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4A6C02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E6FC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22392B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608689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01CE27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2" w:type="default"/>
          <w:pgSz w:w="11906" w:h="16839"/>
          <w:pgMar w:top="1440" w:right="1080" w:bottom="1440" w:left="1080" w:header="0" w:footer="994" w:gutter="0"/>
          <w:pgNumType w:fmt="decimal"/>
          <w:cols w:space="720" w:num="1"/>
        </w:sectPr>
      </w:pPr>
    </w:p>
    <w:p w14:paraId="602164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四</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近年完成的类似项目情况表</w:t>
      </w:r>
    </w:p>
    <w:p w14:paraId="4BE612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3"/>
        <w:gridCol w:w="6611"/>
      </w:tblGrid>
      <w:tr w14:paraId="24CDB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793" w:type="dxa"/>
            <w:vAlign w:val="top"/>
          </w:tcPr>
          <w:p w14:paraId="5D822B5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611" w:type="dxa"/>
            <w:vAlign w:val="top"/>
          </w:tcPr>
          <w:p w14:paraId="6EB329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BC03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F13539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611" w:type="dxa"/>
            <w:vAlign w:val="top"/>
          </w:tcPr>
          <w:p w14:paraId="4B6E9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6C6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2554B38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611" w:type="dxa"/>
            <w:vAlign w:val="top"/>
          </w:tcPr>
          <w:p w14:paraId="3572A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18F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B05525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611" w:type="dxa"/>
            <w:vAlign w:val="top"/>
          </w:tcPr>
          <w:p w14:paraId="192E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BF22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6C6340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611" w:type="dxa"/>
            <w:vAlign w:val="top"/>
          </w:tcPr>
          <w:p w14:paraId="39EE06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A0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055719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合同价格</w:t>
            </w:r>
          </w:p>
        </w:tc>
        <w:tc>
          <w:tcPr>
            <w:tcW w:w="6611" w:type="dxa"/>
            <w:vAlign w:val="top"/>
          </w:tcPr>
          <w:p w14:paraId="120814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2F4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4584285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611" w:type="dxa"/>
            <w:vAlign w:val="top"/>
          </w:tcPr>
          <w:p w14:paraId="18741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D7B8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378C54E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竣工日期</w:t>
            </w:r>
          </w:p>
        </w:tc>
        <w:tc>
          <w:tcPr>
            <w:tcW w:w="6611" w:type="dxa"/>
            <w:vAlign w:val="top"/>
          </w:tcPr>
          <w:p w14:paraId="29C28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739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2E008AB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611" w:type="dxa"/>
            <w:vAlign w:val="top"/>
          </w:tcPr>
          <w:p w14:paraId="134A8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2AE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64EBA5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611" w:type="dxa"/>
            <w:vAlign w:val="top"/>
          </w:tcPr>
          <w:p w14:paraId="7E7044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660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1BFB8B6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611" w:type="dxa"/>
            <w:vAlign w:val="top"/>
          </w:tcPr>
          <w:p w14:paraId="7B998A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3F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78DE938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611" w:type="dxa"/>
            <w:vAlign w:val="top"/>
          </w:tcPr>
          <w:p w14:paraId="54BDA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D9B1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DD9522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611" w:type="dxa"/>
            <w:vAlign w:val="top"/>
          </w:tcPr>
          <w:p w14:paraId="72D30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0E85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trPr>
        <w:tc>
          <w:tcPr>
            <w:tcW w:w="2793" w:type="dxa"/>
            <w:vAlign w:val="top"/>
          </w:tcPr>
          <w:p w14:paraId="6CFB805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611" w:type="dxa"/>
            <w:vAlign w:val="top"/>
          </w:tcPr>
          <w:p w14:paraId="751DE6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8CB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793" w:type="dxa"/>
            <w:vAlign w:val="top"/>
          </w:tcPr>
          <w:p w14:paraId="4B683D2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611" w:type="dxa"/>
            <w:vAlign w:val="top"/>
          </w:tcPr>
          <w:p w14:paraId="1C630E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0E23C5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注：后附近年（2021年至今）成交（或中标）通知书或合同协议书或竣工验收报告复印件加盖公章。</w:t>
      </w:r>
    </w:p>
    <w:p w14:paraId="6FD8FF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3" w:type="default"/>
          <w:pgSz w:w="11906" w:h="16839"/>
          <w:pgMar w:top="1440" w:right="1080" w:bottom="1440" w:left="1080" w:header="0" w:footer="994" w:gutter="0"/>
          <w:pgNumType w:fmt="decimal"/>
          <w:cols w:space="720" w:num="1"/>
        </w:sectPr>
      </w:pPr>
    </w:p>
    <w:p w14:paraId="34DC51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五</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正在施工的和新承接的项目情况表</w:t>
      </w:r>
    </w:p>
    <w:p w14:paraId="58A31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5"/>
        <w:gridCol w:w="6229"/>
      </w:tblGrid>
      <w:tr w14:paraId="341F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6DC35F4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229" w:type="dxa"/>
            <w:vAlign w:val="top"/>
          </w:tcPr>
          <w:p w14:paraId="63945E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7274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0FADA90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229" w:type="dxa"/>
            <w:vAlign w:val="top"/>
          </w:tcPr>
          <w:p w14:paraId="36471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3B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01DE9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229" w:type="dxa"/>
            <w:vAlign w:val="top"/>
          </w:tcPr>
          <w:p w14:paraId="17E80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71DB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8DCF41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229" w:type="dxa"/>
            <w:vAlign w:val="top"/>
          </w:tcPr>
          <w:p w14:paraId="2E4F00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715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5542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229" w:type="dxa"/>
            <w:vAlign w:val="top"/>
          </w:tcPr>
          <w:p w14:paraId="2A5F59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20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ED1826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签约合同价</w:t>
            </w:r>
          </w:p>
        </w:tc>
        <w:tc>
          <w:tcPr>
            <w:tcW w:w="6229" w:type="dxa"/>
            <w:vAlign w:val="top"/>
          </w:tcPr>
          <w:p w14:paraId="0B83A5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C2F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54EEC0B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229" w:type="dxa"/>
            <w:vAlign w:val="top"/>
          </w:tcPr>
          <w:p w14:paraId="453AF5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EE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73DABD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计划竣工日期</w:t>
            </w:r>
          </w:p>
        </w:tc>
        <w:tc>
          <w:tcPr>
            <w:tcW w:w="6229" w:type="dxa"/>
            <w:vAlign w:val="top"/>
          </w:tcPr>
          <w:p w14:paraId="2E860E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1FA8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385B335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229" w:type="dxa"/>
            <w:vAlign w:val="top"/>
          </w:tcPr>
          <w:p w14:paraId="6439F3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EBD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202A6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229" w:type="dxa"/>
            <w:vAlign w:val="top"/>
          </w:tcPr>
          <w:p w14:paraId="6C957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A5F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D4963C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229" w:type="dxa"/>
            <w:vAlign w:val="top"/>
          </w:tcPr>
          <w:p w14:paraId="1D5D7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7D5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A97A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229" w:type="dxa"/>
            <w:vAlign w:val="top"/>
          </w:tcPr>
          <w:p w14:paraId="6CA4AA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D33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4F041E1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229" w:type="dxa"/>
            <w:vAlign w:val="top"/>
          </w:tcPr>
          <w:p w14:paraId="21C150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771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3175" w:type="dxa"/>
            <w:vAlign w:val="top"/>
          </w:tcPr>
          <w:p w14:paraId="244C1CB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229" w:type="dxa"/>
            <w:vAlign w:val="top"/>
          </w:tcPr>
          <w:p w14:paraId="52CB87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C8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101638B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229" w:type="dxa"/>
            <w:vAlign w:val="top"/>
          </w:tcPr>
          <w:p w14:paraId="060DF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6023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87" w:name="_Toc2819"/>
      <w:r>
        <w:rPr>
          <w:rFonts w:hint="eastAsia" w:ascii="宋体" w:hAnsi="宋体" w:eastAsia="宋体" w:cs="宋体"/>
          <w:color w:val="auto"/>
          <w:spacing w:val="0"/>
          <w:sz w:val="24"/>
          <w:szCs w:val="24"/>
          <w:highlight w:val="none"/>
        </w:rPr>
        <w:t>注：附合同或成交（中标）通知书复印件加盖公章</w:t>
      </w:r>
      <w:bookmarkEnd w:id="387"/>
    </w:p>
    <w:p w14:paraId="445F39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4" w:type="default"/>
          <w:pgSz w:w="11906" w:h="16839"/>
          <w:pgMar w:top="1440" w:right="1080" w:bottom="1440" w:left="1080" w:header="0" w:footer="994" w:gutter="0"/>
          <w:pgNumType w:fmt="decimal"/>
          <w:cols w:space="720" w:num="1"/>
        </w:sectPr>
      </w:pPr>
    </w:p>
    <w:p w14:paraId="24B745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六</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信用承诺及信用记录官网查询截图</w:t>
      </w:r>
    </w:p>
    <w:p w14:paraId="4D7C514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6F4C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信用承诺</w:t>
      </w:r>
    </w:p>
    <w:p w14:paraId="4A09639F">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 xml:space="preserve">（采购人或采购代理机构名称） </w:t>
      </w:r>
      <w:r>
        <w:rPr>
          <w:rFonts w:hint="eastAsia" w:ascii="宋体" w:hAnsi="宋体" w:eastAsia="宋体" w:cs="宋体"/>
          <w:b w:val="0"/>
          <w:bCs w:val="0"/>
          <w:color w:val="auto"/>
          <w:spacing w:val="0"/>
          <w:sz w:val="24"/>
          <w:szCs w:val="24"/>
          <w:highlight w:val="none"/>
        </w:rPr>
        <w:t xml:space="preserve"> ：</w:t>
      </w:r>
    </w:p>
    <w:p w14:paraId="0141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我单位未发生被列入政府取消投标资格记录期间的企业或个人投标情况；通过“信用中国”</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网站：</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"http://www.creditchina.gov.cn/)、/"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www.creditchina.gov.cn</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)、“中国政府采购网”（网站 www.ccgp.gov.cn）等渠道查询，我单位未</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被列入失信被执行人、重大税收违法案件当事人名单、政府采购严重违法失信行为记录名单。</w:t>
      </w:r>
    </w:p>
    <w:p w14:paraId="17AAF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如发现我单位提供的承诺不实时，我单位将按照《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48BB7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B0FA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FAE2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16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3E8FE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2B42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23828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6FA9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7937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55012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1E51E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B89E1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F0C7F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FF42B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val="0"/>
          <w:bCs w:val="0"/>
          <w:color w:val="auto"/>
          <w:spacing w:val="0"/>
          <w:sz w:val="24"/>
          <w:szCs w:val="24"/>
          <w:highlight w:val="none"/>
        </w:rPr>
      </w:pPr>
      <w:bookmarkStart w:id="388" w:name="_Toc32102"/>
      <w:r>
        <w:rPr>
          <w:rFonts w:hint="eastAsia" w:ascii="宋体" w:hAnsi="宋体" w:eastAsia="宋体" w:cs="宋体"/>
          <w:b w:val="0"/>
          <w:bCs w:val="0"/>
          <w:color w:val="auto"/>
          <w:spacing w:val="0"/>
          <w:sz w:val="24"/>
          <w:szCs w:val="24"/>
          <w:highlight w:val="none"/>
        </w:rPr>
        <w:t>注：此后须附以下官网查询截图：未被“信用中国”网站（www.creditchina.gov.cn）；中国政府采</w:t>
      </w:r>
      <w:bookmarkEnd w:id="388"/>
      <w:r>
        <w:rPr>
          <w:rFonts w:hint="eastAsia" w:ascii="宋体" w:hAnsi="宋体" w:eastAsia="宋体" w:cs="宋体"/>
          <w:b w:val="0"/>
          <w:bCs w:val="0"/>
          <w:color w:val="auto"/>
          <w:spacing w:val="0"/>
          <w:sz w:val="24"/>
          <w:szCs w:val="24"/>
          <w:highlight w:val="none"/>
        </w:rPr>
        <w:t>购网（www.ccgp.gov.cn）列入失信被执行人、重大税收违法案件当事人名单、政府采购严重违法失信行为记录名单证明。需在公告发布之后至投标截止期间查询打印网站查询结果截图加盖公章。</w:t>
      </w:r>
    </w:p>
    <w:p w14:paraId="70EDA6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5" w:type="default"/>
          <w:pgSz w:w="11906" w:h="16839"/>
          <w:pgMar w:top="1440" w:right="1080" w:bottom="1440" w:left="1080" w:header="0" w:footer="994" w:gutter="0"/>
          <w:pgNumType w:fmt="decimal"/>
          <w:cols w:space="720" w:num="1"/>
        </w:sectPr>
      </w:pPr>
    </w:p>
    <w:p w14:paraId="212840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（七）参加政府采购活动前3年内在经营活动中没有重大违法记录的书面声明</w:t>
      </w:r>
    </w:p>
    <w:p w14:paraId="1627267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5EE7F6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32C86">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（采购人或采购代理机构名称）</w:t>
      </w:r>
      <w:r>
        <w:rPr>
          <w:rFonts w:hint="eastAsia" w:ascii="宋体" w:hAnsi="宋体" w:eastAsia="宋体" w:cs="宋体"/>
          <w:b w:val="0"/>
          <w:bCs w:val="0"/>
          <w:color w:val="auto"/>
          <w:spacing w:val="0"/>
          <w:sz w:val="24"/>
          <w:szCs w:val="24"/>
          <w:highlight w:val="none"/>
        </w:rPr>
        <w:t>：</w:t>
      </w:r>
    </w:p>
    <w:p w14:paraId="2436F53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3545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9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在本项目提交响应文件截止时间前，我单位参加本次政府采购活动前 3 年内在经营活动中没有因违法经营受到刑事处罚或者责令停产停业、吊销许可证或者执照、较大数额罚款等行政处罚的重大违法记录。</w:t>
      </w:r>
    </w:p>
    <w:p w14:paraId="46A7E9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7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如发现我单位提供的声明函不实时，我单位将按照《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63D39F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特此声明。</w:t>
      </w:r>
    </w:p>
    <w:p w14:paraId="0A259A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F28EF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364A0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51BBB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F19C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125CF3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B1FE5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013889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6" w:type="default"/>
          <w:pgSz w:w="11906" w:h="16839"/>
          <w:pgMar w:top="1440" w:right="1080" w:bottom="1440" w:left="1080" w:header="0" w:footer="994" w:gutter="0"/>
          <w:pgNumType w:fmt="decimal"/>
          <w:cols w:space="720" w:num="1"/>
        </w:sectPr>
      </w:pPr>
    </w:p>
    <w:p w14:paraId="39B523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（八）磋商文件中要求做出的承诺</w:t>
      </w:r>
    </w:p>
    <w:p w14:paraId="68D897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89" w:name="_Toc25561"/>
      <w:r>
        <w:rPr>
          <w:rFonts w:hint="eastAsia" w:ascii="宋体" w:hAnsi="宋体" w:eastAsia="宋体" w:cs="宋体"/>
          <w:color w:val="auto"/>
          <w:spacing w:val="0"/>
          <w:sz w:val="24"/>
          <w:szCs w:val="24"/>
          <w:highlight w:val="none"/>
        </w:rPr>
        <w:t>格式自拟</w:t>
      </w:r>
      <w:bookmarkEnd w:id="389"/>
    </w:p>
    <w:p w14:paraId="1717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A7CDA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9FCC2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7" w:type="default"/>
          <w:pgSz w:w="11906" w:h="16839"/>
          <w:pgMar w:top="1440" w:right="1080" w:bottom="1440" w:left="1080" w:header="0" w:footer="994" w:gutter="0"/>
          <w:pgNumType w:fmt="decimal"/>
          <w:cols w:space="720" w:num="1"/>
        </w:sectPr>
      </w:pPr>
    </w:p>
    <w:p w14:paraId="0EB5A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、其他材料</w:t>
      </w:r>
    </w:p>
    <w:p w14:paraId="5D83F8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p>
    <w:p w14:paraId="6F0A2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0"/>
          <w:szCs w:val="20"/>
          <w:highlight w:val="none"/>
        </w:rPr>
      </w:pPr>
      <w:r>
        <w:rPr>
          <w:rFonts w:hint="eastAsia" w:ascii="宋体" w:hAnsi="宋体" w:eastAsia="宋体" w:cs="宋体"/>
          <w:color w:val="auto"/>
          <w:spacing w:val="0"/>
          <w:sz w:val="24"/>
          <w:szCs w:val="24"/>
          <w:highlight w:val="none"/>
        </w:rPr>
        <w:t>磋商文件中要求的资料或投标供应商认为针对本项目有必要提供的资料，附后。</w:t>
      </w:r>
    </w:p>
    <w:p w14:paraId="62004C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8" w:type="default"/>
          <w:pgSz w:w="11906" w:h="16839"/>
          <w:pgMar w:top="1440" w:right="1080" w:bottom="1440" w:left="1080" w:header="0" w:footer="994" w:gutter="0"/>
          <w:pgNumType w:fmt="decimal"/>
          <w:cols w:space="720" w:num="1"/>
        </w:sectPr>
      </w:pPr>
    </w:p>
    <w:p w14:paraId="29A4A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rPr>
        <w:t>附表</w:t>
      </w:r>
      <w:r>
        <w:rPr>
          <w:rFonts w:hint="eastAsia" w:ascii="宋体" w:hAnsi="宋体" w:eastAsia="宋体" w:cs="宋体"/>
          <w:b/>
          <w:bCs/>
          <w:color w:val="auto"/>
          <w:spacing w:val="0"/>
          <w:sz w:val="28"/>
          <w:szCs w:val="28"/>
          <w:highlight w:val="none"/>
          <w:lang w:eastAsia="zh-CN"/>
        </w:rPr>
        <w:t>：</w:t>
      </w:r>
    </w:p>
    <w:p w14:paraId="1675B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最后报价（已标价工程量清单）</w:t>
      </w:r>
    </w:p>
    <w:p w14:paraId="7CC554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p>
    <w:p w14:paraId="6DEB9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备注：</w:t>
      </w:r>
    </w:p>
    <w:p w14:paraId="197F2D5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1、供应商接到通知后在规定时间内在政采云平台进行最后报价。</w:t>
      </w:r>
    </w:p>
    <w:p w14:paraId="3601D37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2、供应商应按照《建设工程工程量清单计价规范》提供的工程量清单计价格式编制。</w:t>
      </w:r>
    </w:p>
    <w:p w14:paraId="0275690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3、如最后报价与首次报价一致，最后报价则不需再提供完整的已标价工程量清单。</w:t>
      </w:r>
    </w:p>
    <w:p w14:paraId="6511A1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p>
    <w:p w14:paraId="4B589B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3A4F49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 xml:space="preserve">章 </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竞争性磋商办法</w:t>
      </w:r>
    </w:p>
    <w:p w14:paraId="39D0071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一、评审方法</w:t>
      </w:r>
    </w:p>
    <w:p w14:paraId="64E3B00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本项目采用综合评分法进行评审。</w:t>
      </w:r>
    </w:p>
    <w:p w14:paraId="7C695A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二、评审原则及程序</w:t>
      </w:r>
    </w:p>
    <w:p w14:paraId="6E99C4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（一）评审原则</w:t>
      </w:r>
    </w:p>
    <w:p w14:paraId="42BD330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应当按照客观、公正、审慎的原则，根据磋商文件规定的评审程序、评审办法和评审标准进行独立评审。磋商文件内容违反国家有关强制性规定的，磋商小组应当停止评审并向采购人或者采购代理机构说明情况。</w:t>
      </w:r>
    </w:p>
    <w:p w14:paraId="791E7CA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（二）评审程序</w:t>
      </w:r>
    </w:p>
    <w:p w14:paraId="715AB5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1、资格审查</w:t>
      </w:r>
    </w:p>
    <w:p w14:paraId="6C5107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磋商小组依据法律法规和磋商文件中规定的内容，对供应商的资格（提交的资格证明材料）进行审查。未通过资格审查的供应商不能进入下一阶段评审；通过资格审查的供应商不足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家的，不得进入下一阶段评审。</w:t>
      </w: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2"/>
        <w:gridCol w:w="7352"/>
      </w:tblGrid>
      <w:tr w14:paraId="522A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2052" w:type="dxa"/>
            <w:vAlign w:val="center"/>
          </w:tcPr>
          <w:p w14:paraId="30B346E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52" w:type="dxa"/>
            <w:vAlign w:val="center"/>
          </w:tcPr>
          <w:p w14:paraId="25AB887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EC5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2052" w:type="dxa"/>
            <w:vAlign w:val="center"/>
          </w:tcPr>
          <w:p w14:paraId="172F6B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营业执照</w:t>
            </w:r>
          </w:p>
        </w:tc>
        <w:tc>
          <w:tcPr>
            <w:tcW w:w="7352" w:type="dxa"/>
            <w:vAlign w:val="center"/>
          </w:tcPr>
          <w:p w14:paraId="5AC6F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具备有效的营业执照，并提供营业执照（副本），标书内复印件加盖公章。</w:t>
            </w:r>
          </w:p>
        </w:tc>
      </w:tr>
      <w:tr w14:paraId="55AA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052" w:type="dxa"/>
            <w:vAlign w:val="center"/>
          </w:tcPr>
          <w:p w14:paraId="33B9D58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安全生产许可证</w:t>
            </w:r>
          </w:p>
        </w:tc>
        <w:tc>
          <w:tcPr>
            <w:tcW w:w="7352" w:type="dxa"/>
            <w:vAlign w:val="center"/>
          </w:tcPr>
          <w:p w14:paraId="53956F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具备有效的安全生产许可证，提供安全生产许可证，标书中附加盖公章的复印件。</w:t>
            </w:r>
          </w:p>
        </w:tc>
      </w:tr>
      <w:tr w14:paraId="0B891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052" w:type="dxa"/>
            <w:vAlign w:val="center"/>
          </w:tcPr>
          <w:p w14:paraId="014C178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资质等级</w:t>
            </w:r>
          </w:p>
        </w:tc>
        <w:tc>
          <w:tcPr>
            <w:tcW w:w="7352" w:type="dxa"/>
            <w:vAlign w:val="center"/>
          </w:tcPr>
          <w:p w14:paraId="420321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具备建设行政主管部门颁发的建筑工程施工总承包</w:t>
            </w:r>
            <w:r>
              <w:rPr>
                <w:rFonts w:hint="eastAsia" w:ascii="宋体" w:hAnsi="宋体" w:eastAsia="宋体" w:cs="宋体"/>
                <w:bCs/>
                <w:snapToGrid w:val="0"/>
                <w:color w:val="auto"/>
                <w:spacing w:val="0"/>
                <w:sz w:val="24"/>
                <w:szCs w:val="24"/>
                <w:highlight w:val="none"/>
                <w:lang w:val="en-US" w:eastAsia="zh-CN"/>
              </w:rPr>
              <w:t>贰</w:t>
            </w:r>
            <w:r>
              <w:rPr>
                <w:rFonts w:hint="eastAsia" w:ascii="宋体" w:hAnsi="宋体" w:eastAsia="宋体" w:cs="宋体"/>
                <w:bCs/>
                <w:snapToGrid w:val="0"/>
                <w:color w:val="auto"/>
                <w:spacing w:val="0"/>
                <w:sz w:val="24"/>
                <w:szCs w:val="24"/>
                <w:highlight w:val="none"/>
                <w:lang w:val="zh-CN" w:eastAsia="zh-CN"/>
              </w:rPr>
              <w:t>级资质及以上资质，提供资质证书，标书内复印件加盖公章。</w:t>
            </w:r>
          </w:p>
        </w:tc>
      </w:tr>
      <w:tr w14:paraId="3F084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052" w:type="dxa"/>
            <w:vAlign w:val="center"/>
          </w:tcPr>
          <w:p w14:paraId="1BF77E3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中小企业声明函</w:t>
            </w:r>
          </w:p>
        </w:tc>
        <w:tc>
          <w:tcPr>
            <w:tcW w:w="7352" w:type="dxa"/>
            <w:vAlign w:val="center"/>
          </w:tcPr>
          <w:p w14:paraId="63E766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根据《政府采购促进中小企业发展管理办法》规定，本项目是专门面向中小企业项目，本项目采购标的对应的中小企业划分标准所属行业为工业，须提供中小企业声明函。《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A36F7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注：中小企业参加政府采购活动，应当出具本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14:paraId="3706E7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投标文件内附中小企业声明函或视同为小微企业的证明材料。</w:t>
            </w:r>
          </w:p>
        </w:tc>
      </w:tr>
      <w:tr w14:paraId="795C3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2F80DD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w:t>
            </w:r>
          </w:p>
        </w:tc>
        <w:tc>
          <w:tcPr>
            <w:tcW w:w="7352" w:type="dxa"/>
            <w:vAlign w:val="center"/>
          </w:tcPr>
          <w:p w14:paraId="50BEE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财务状况良好，提供近三年（2021年度、2022年度、2023年度）经会计师事务所审计的财务审计报告（成立不足三年企业提供就近年份的，2024新成立公司提供财务状况良好承诺书）。</w:t>
            </w:r>
          </w:p>
        </w:tc>
      </w:tr>
      <w:tr w14:paraId="0AF9E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73248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依法纳税和依法缴纳社保保障资金</w:t>
            </w:r>
            <w:r>
              <w:rPr>
                <w:rFonts w:hint="eastAsia" w:ascii="宋体" w:hAnsi="宋体" w:eastAsia="宋体" w:cs="宋体"/>
                <w:bCs/>
                <w:snapToGrid w:val="0"/>
                <w:color w:val="auto"/>
                <w:spacing w:val="0"/>
                <w:sz w:val="24"/>
                <w:szCs w:val="24"/>
                <w:highlight w:val="none"/>
                <w:lang w:val="en-US" w:eastAsia="zh-CN"/>
              </w:rPr>
              <w:t>证明</w:t>
            </w:r>
          </w:p>
        </w:tc>
        <w:tc>
          <w:tcPr>
            <w:tcW w:w="7352" w:type="dxa"/>
            <w:vAlign w:val="center"/>
          </w:tcPr>
          <w:p w14:paraId="53E065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单位依法缴纳税收和社会保障资金的相关材料（税务机关出具的2024年1月至今任意一个月缴税凭证或完税凭证），响应文件内附承诺函加盖公章。</w:t>
            </w:r>
          </w:p>
        </w:tc>
      </w:tr>
      <w:tr w14:paraId="754C4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658784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sz w:val="24"/>
                <w:szCs w:val="24"/>
                <w:highlight w:val="none"/>
                <w:lang w:val="zh-CN" w:eastAsia="zh-CN"/>
              </w:rPr>
              <w:t>信誉要求</w:t>
            </w:r>
          </w:p>
        </w:tc>
        <w:tc>
          <w:tcPr>
            <w:tcW w:w="7352" w:type="dxa"/>
            <w:vAlign w:val="center"/>
          </w:tcPr>
          <w:p w14:paraId="74C01C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（1）拒绝列入政府取消投标资格记录期间的企业或个人投标。</w:t>
            </w:r>
          </w:p>
          <w:p w14:paraId="1E3157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近三年（2021年1月1日至今）内不得为“信用中国”网站（www.creditchina.gov.cn）中列入失信被执行人和重大税收违法案件当事人名单供应商，不得为中国政府采购网（www.ccgp.gov.cn）政府采购严重违法失信行为记录名单中被财政部门禁止参加政府采购活动的供应商（在处罚决定规定的时间和地域范围内）。</w:t>
            </w:r>
          </w:p>
          <w:p w14:paraId="744E04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sz w:val="24"/>
                <w:szCs w:val="24"/>
                <w:highlight w:val="none"/>
                <w:lang w:val="zh-CN" w:eastAsia="zh-CN"/>
              </w:rPr>
              <w:t>响应文件内上述（1）附由法定代表人或其委托代理人签字或盖章并加盖公章的承诺书；（2）响应文件内有官网截图复印件加盖公章（需在公告发布之后至响应文件递交截止期间查询打印网站查询结果截图）。</w:t>
            </w:r>
          </w:p>
        </w:tc>
      </w:tr>
      <w:tr w14:paraId="64004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jc w:val="center"/>
        </w:trPr>
        <w:tc>
          <w:tcPr>
            <w:tcW w:w="2052" w:type="dxa"/>
            <w:vMerge w:val="restart"/>
            <w:vAlign w:val="center"/>
          </w:tcPr>
          <w:p w14:paraId="20D029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项目经理</w:t>
            </w:r>
          </w:p>
        </w:tc>
        <w:tc>
          <w:tcPr>
            <w:tcW w:w="7352" w:type="dxa"/>
            <w:vAlign w:val="center"/>
          </w:tcPr>
          <w:p w14:paraId="2A1D6F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具备建设行政主管部门核发的</w:t>
            </w:r>
            <w:r>
              <w:rPr>
                <w:rFonts w:hint="eastAsia" w:ascii="宋体" w:hAnsi="宋体" w:eastAsia="宋体" w:cs="宋体"/>
                <w:color w:val="auto"/>
                <w:spacing w:val="0"/>
                <w:sz w:val="24"/>
                <w:szCs w:val="24"/>
                <w:highlight w:val="none"/>
                <w:lang w:val="en-US" w:eastAsia="zh-CN"/>
              </w:rPr>
              <w:t>建筑工程</w:t>
            </w:r>
            <w:r>
              <w:rPr>
                <w:rFonts w:hint="eastAsia" w:ascii="宋体" w:hAnsi="宋体" w:eastAsia="宋体" w:cs="宋体"/>
                <w:color w:val="auto"/>
                <w:spacing w:val="0"/>
                <w:sz w:val="24"/>
                <w:szCs w:val="24"/>
                <w:highlight w:val="none"/>
                <w:lang w:val="zh-CN"/>
              </w:rPr>
              <w:t>专业二级及以上注册建造师资格，有效期内的项目负责人安全生产考核合格证书（B类），应无在建工程</w:t>
            </w:r>
          </w:p>
          <w:p w14:paraId="767FD9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响应文件内附注册建造师证书、有效期内的项目负责人安全生产考核合格证书复印件加盖供应商单位公章</w:t>
            </w:r>
            <w:r>
              <w:rPr>
                <w:rFonts w:hint="eastAsia" w:ascii="宋体" w:hAnsi="宋体" w:eastAsia="宋体" w:cs="宋体"/>
                <w:color w:val="auto"/>
                <w:spacing w:val="0"/>
                <w:sz w:val="24"/>
                <w:szCs w:val="24"/>
                <w:highlight w:val="none"/>
                <w:lang w:val="en-US" w:eastAsia="zh-CN"/>
              </w:rPr>
              <w:t>及</w:t>
            </w:r>
            <w:r>
              <w:rPr>
                <w:rFonts w:hint="eastAsia" w:ascii="宋体" w:hAnsi="宋体" w:eastAsia="宋体" w:cs="宋体"/>
                <w:color w:val="auto"/>
                <w:spacing w:val="0"/>
                <w:sz w:val="24"/>
                <w:szCs w:val="24"/>
                <w:highlight w:val="none"/>
                <w:lang w:val="zh-CN"/>
              </w:rPr>
              <w:t>项目负责人无在建工程承诺书；</w:t>
            </w:r>
          </w:p>
          <w:p w14:paraId="68C07A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启用电子证书的供应商，响应文件内附电子证书的有效查询网址，信息真伪由磋商小组登录其提供的有效网址或扫描二维码标识进行查询确认。</w:t>
            </w:r>
          </w:p>
          <w:p w14:paraId="4E86D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注：（1）吉林省内供应商启用安全生产考核合格证电子证书的，信息的真伪由磋商小组通过登录“吉林省建设工程安管人员管理系统”–证书查询（http://jy.jlsjsxxw.com:8071）或扫描二维码标识进行查询确认。</w:t>
            </w:r>
          </w:p>
        </w:tc>
      </w:tr>
      <w:tr w14:paraId="28B45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2052" w:type="dxa"/>
            <w:vMerge w:val="continue"/>
            <w:vAlign w:val="center"/>
          </w:tcPr>
          <w:p w14:paraId="0382A8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p>
        </w:tc>
        <w:tc>
          <w:tcPr>
            <w:tcW w:w="7352" w:type="dxa"/>
            <w:vAlign w:val="center"/>
          </w:tcPr>
          <w:p w14:paraId="017F4B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无在建工程</w:t>
            </w:r>
            <w:r>
              <w:rPr>
                <w:rFonts w:hint="eastAsia" w:ascii="宋体" w:hAnsi="宋体" w:eastAsia="宋体" w:cs="宋体"/>
                <w:color w:val="auto"/>
                <w:spacing w:val="0"/>
                <w:sz w:val="24"/>
                <w:szCs w:val="24"/>
                <w:highlight w:val="none"/>
                <w:lang w:val="en-US" w:eastAsia="zh-CN"/>
              </w:rPr>
              <w:t>承诺书</w:t>
            </w:r>
            <w:r>
              <w:rPr>
                <w:rFonts w:hint="eastAsia" w:ascii="宋体" w:hAnsi="宋体" w:eastAsia="宋体" w:cs="宋体"/>
                <w:color w:val="auto"/>
                <w:spacing w:val="0"/>
                <w:sz w:val="24"/>
                <w:szCs w:val="24"/>
                <w:highlight w:val="none"/>
                <w:lang w:val="zh-CN"/>
              </w:rPr>
              <w:t>。响应文件内提供法定代表人及项目负责人签字并加盖企业公章的无在建工程承诺书。</w:t>
            </w:r>
          </w:p>
        </w:tc>
      </w:tr>
      <w:tr w14:paraId="139D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2052" w:type="dxa"/>
            <w:vMerge w:val="restart"/>
            <w:vAlign w:val="center"/>
          </w:tcPr>
          <w:p w14:paraId="216F5D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项目管理机构人员</w:t>
            </w:r>
          </w:p>
        </w:tc>
        <w:tc>
          <w:tcPr>
            <w:tcW w:w="7352" w:type="dxa"/>
            <w:vAlign w:val="center"/>
          </w:tcPr>
          <w:p w14:paraId="4FFBC2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满足施工标准。响应文件内附相应岗位证书复印件加盖公章。</w:t>
            </w:r>
          </w:p>
        </w:tc>
      </w:tr>
      <w:tr w14:paraId="05A64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52" w:type="dxa"/>
            <w:vMerge w:val="continue"/>
            <w:vAlign w:val="center"/>
          </w:tcPr>
          <w:p w14:paraId="302D97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p>
        </w:tc>
        <w:tc>
          <w:tcPr>
            <w:tcW w:w="7352" w:type="dxa"/>
            <w:vAlign w:val="center"/>
          </w:tcPr>
          <w:p w14:paraId="0DE39B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供应商拟派的项目管理团队人员均无在建工程。响应文件中提供法定代表人签字并加盖公章的无在建工程承诺书。</w:t>
            </w:r>
          </w:p>
        </w:tc>
      </w:tr>
      <w:tr w14:paraId="2EF3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2052" w:type="dxa"/>
            <w:vAlign w:val="center"/>
          </w:tcPr>
          <w:p w14:paraId="5D9BB776">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rPr>
              <w:t>履约历史</w:t>
            </w:r>
          </w:p>
        </w:tc>
        <w:tc>
          <w:tcPr>
            <w:tcW w:w="7352" w:type="dxa"/>
            <w:vAlign w:val="center"/>
          </w:tcPr>
          <w:p w14:paraId="4CAA21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（20</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zh-CN"/>
              </w:rPr>
              <w:t>年至</w:t>
            </w:r>
            <w:r>
              <w:rPr>
                <w:rFonts w:hint="eastAsia" w:ascii="宋体" w:hAnsi="宋体" w:eastAsia="宋体" w:cs="宋体"/>
                <w:color w:val="auto"/>
                <w:spacing w:val="0"/>
                <w:sz w:val="24"/>
                <w:szCs w:val="24"/>
                <w:highlight w:val="none"/>
              </w:rPr>
              <w:t>今</w:t>
            </w:r>
            <w:r>
              <w:rPr>
                <w:rFonts w:hint="eastAsia" w:ascii="宋体" w:hAnsi="宋体" w:eastAsia="宋体" w:cs="宋体"/>
                <w:color w:val="auto"/>
                <w:spacing w:val="0"/>
                <w:sz w:val="24"/>
                <w:szCs w:val="24"/>
                <w:highlight w:val="none"/>
                <w:lang w:val="zh-CN"/>
              </w:rPr>
              <w:t>）没有骗取中标和严重违约及严重工程质量问题。</w:t>
            </w:r>
          </w:p>
          <w:p w14:paraId="1280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标书内提供加盖公章及法定代表人签字并盖章的承诺书。</w:t>
            </w:r>
          </w:p>
        </w:tc>
      </w:tr>
      <w:tr w14:paraId="13430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2052" w:type="dxa"/>
            <w:vAlign w:val="center"/>
          </w:tcPr>
          <w:p w14:paraId="0C3533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不存在禁止投标的情形</w:t>
            </w:r>
          </w:p>
        </w:tc>
        <w:tc>
          <w:tcPr>
            <w:tcW w:w="7352" w:type="dxa"/>
            <w:vAlign w:val="center"/>
          </w:tcPr>
          <w:p w14:paraId="74C0A7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不存在第二章“供应商须知”第</w:t>
            </w:r>
            <w:r>
              <w:rPr>
                <w:rFonts w:hint="eastAsia" w:ascii="宋体" w:hAnsi="宋体" w:eastAsia="宋体" w:cs="宋体"/>
                <w:color w:val="auto"/>
                <w:spacing w:val="0"/>
                <w:sz w:val="24"/>
                <w:szCs w:val="24"/>
                <w:highlight w:val="none"/>
              </w:rPr>
              <w:t>1.4.</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项</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1.4.3</w:t>
            </w:r>
            <w:r>
              <w:rPr>
                <w:rFonts w:hint="eastAsia" w:ascii="宋体" w:hAnsi="宋体" w:eastAsia="宋体" w:cs="宋体"/>
                <w:color w:val="auto"/>
                <w:spacing w:val="0"/>
                <w:sz w:val="24"/>
                <w:szCs w:val="24"/>
                <w:highlight w:val="none"/>
              </w:rPr>
              <w:t>项规定的任何一种情形</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投标文件内附由法定代表人或其委托代理人签字并加盖投标单位公章的承诺书</w:t>
            </w:r>
            <w:r>
              <w:rPr>
                <w:rFonts w:hint="eastAsia" w:ascii="宋体" w:hAnsi="宋体" w:eastAsia="宋体" w:cs="宋体"/>
                <w:color w:val="auto"/>
                <w:spacing w:val="0"/>
                <w:sz w:val="24"/>
                <w:szCs w:val="24"/>
                <w:highlight w:val="none"/>
                <w:lang w:eastAsia="zh-CN"/>
              </w:rPr>
              <w:t>。</w:t>
            </w:r>
          </w:p>
        </w:tc>
      </w:tr>
    </w:tbl>
    <w:p w14:paraId="57B8FFD5">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注：</w:t>
      </w:r>
      <w:r>
        <w:rPr>
          <w:rFonts w:hint="eastAsia" w:ascii="宋体" w:hAnsi="宋体" w:eastAsia="宋体" w:cs="宋体"/>
          <w:bCs/>
          <w:snapToGrid w:val="0"/>
          <w:color w:val="auto"/>
          <w:spacing w:val="0"/>
          <w:kern w:val="0"/>
          <w:sz w:val="24"/>
          <w:szCs w:val="24"/>
          <w:lang w:val="zh-CN" w:eastAsia="zh-CN" w:bidi="ar-SA"/>
        </w:rPr>
        <w:t>1、</w:t>
      </w:r>
      <w:r>
        <w:rPr>
          <w:rFonts w:hint="eastAsia" w:ascii="宋体" w:hAnsi="宋体" w:eastAsia="宋体" w:cs="宋体"/>
          <w:bCs/>
          <w:snapToGrid w:val="0"/>
          <w:color w:val="auto"/>
          <w:spacing w:val="0"/>
          <w:sz w:val="24"/>
          <w:szCs w:val="24"/>
          <w:highlight w:val="none"/>
          <w:lang w:val="zh-CN" w:eastAsia="zh-CN"/>
        </w:rPr>
        <w:t>上述审查项目中，有一项不符合采购文件要求，该响应文件则作无效投标处理，不再进入符合性审查。2、本表由磋商小组共同商议基础上给出结论，意见不一致时，按照少数服从多数的原则确定。</w:t>
      </w:r>
    </w:p>
    <w:p w14:paraId="7CD5506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4A142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9" w:type="default"/>
          <w:pgSz w:w="11906" w:h="16839"/>
          <w:pgMar w:top="1440" w:right="1080" w:bottom="1440" w:left="1080" w:header="0" w:footer="994" w:gutter="0"/>
          <w:pgNumType w:fmt="decimal"/>
          <w:cols w:space="720" w:num="1"/>
        </w:sectPr>
      </w:pPr>
    </w:p>
    <w:p w14:paraId="4851F8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2、符合性审查</w:t>
      </w:r>
    </w:p>
    <w:p w14:paraId="13F88BE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性审查是指依据磋商文件的规定，从响应文件的有效性和完整性对磋商文件的响应程度进行审查，以确定是否对磋商文件的实质性要求做出响应。供应商应按照《响应文件内容及格式》中的相应要求，提交符合性证明材料。未通过符合性审查的供应商不能进入下一阶段评审，其响应将被认定为无效响应；通过符合性审查的供应商数量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家的，不得做进一步的比较和评价。</w:t>
      </w:r>
    </w:p>
    <w:tbl>
      <w:tblPr>
        <w:tblStyle w:val="20"/>
        <w:tblW w:w="96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3"/>
        <w:gridCol w:w="7389"/>
      </w:tblGrid>
      <w:tr w14:paraId="35DA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13" w:type="dxa"/>
            <w:vAlign w:val="center"/>
          </w:tcPr>
          <w:p w14:paraId="7331252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89" w:type="dxa"/>
            <w:vAlign w:val="center"/>
          </w:tcPr>
          <w:p w14:paraId="651D8F0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534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0B88209E">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p>
        </w:tc>
        <w:tc>
          <w:tcPr>
            <w:tcW w:w="7389" w:type="dxa"/>
            <w:vAlign w:val="center"/>
          </w:tcPr>
          <w:p w14:paraId="363C6F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与营业执照、资质证书、安全生产许可证一致。</w:t>
            </w:r>
          </w:p>
        </w:tc>
      </w:tr>
      <w:tr w14:paraId="04F3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2FDC6C5D">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报价函签字盖章</w:t>
            </w:r>
          </w:p>
        </w:tc>
        <w:tc>
          <w:tcPr>
            <w:tcW w:w="7389" w:type="dxa"/>
            <w:vAlign w:val="center"/>
          </w:tcPr>
          <w:p w14:paraId="1A701A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报价函均应加盖投标供应商印章并经法定代表人或其委托代理人签字或盖章。</w:t>
            </w:r>
          </w:p>
        </w:tc>
      </w:tr>
      <w:tr w14:paraId="79EB1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74C278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响应文件格式及编制</w:t>
            </w:r>
          </w:p>
        </w:tc>
        <w:tc>
          <w:tcPr>
            <w:tcW w:w="7389" w:type="dxa"/>
            <w:vAlign w:val="center"/>
          </w:tcPr>
          <w:p w14:paraId="06CD26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符合磋商文件中“响应文件格式”的要求，按磋商文件的要求盖章、签署及编制。</w:t>
            </w:r>
          </w:p>
        </w:tc>
      </w:tr>
      <w:tr w14:paraId="59912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3E85403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响应文件签字盖章</w:t>
            </w:r>
          </w:p>
        </w:tc>
        <w:tc>
          <w:tcPr>
            <w:tcW w:w="7389" w:type="dxa"/>
            <w:vAlign w:val="center"/>
          </w:tcPr>
          <w:p w14:paraId="76E8AB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响应文件的签字盖章须符合磋商文件中的规定要求。</w:t>
            </w:r>
          </w:p>
        </w:tc>
      </w:tr>
      <w:tr w14:paraId="1D4F0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CB0AD73">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w:t>
            </w:r>
          </w:p>
        </w:tc>
        <w:tc>
          <w:tcPr>
            <w:tcW w:w="7389" w:type="dxa"/>
            <w:vAlign w:val="center"/>
          </w:tcPr>
          <w:p w14:paraId="3ED0C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只能有一个有效报价且不超过采购预算（最高投标限价）。</w:t>
            </w:r>
          </w:p>
        </w:tc>
      </w:tr>
      <w:tr w14:paraId="2F86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26263F26">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计划工期</w:t>
            </w:r>
          </w:p>
          <w:p w14:paraId="4D1849D1">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（合同履行期限）</w:t>
            </w:r>
          </w:p>
        </w:tc>
        <w:tc>
          <w:tcPr>
            <w:tcW w:w="7389" w:type="dxa"/>
            <w:vAlign w:val="center"/>
          </w:tcPr>
          <w:p w14:paraId="015064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自合同签订之日止至2025年02月17日完工。</w:t>
            </w:r>
          </w:p>
        </w:tc>
      </w:tr>
      <w:tr w14:paraId="5B7E3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7FF2B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en-US"/>
              </w:rPr>
              <w:t>质量标准</w:t>
            </w:r>
          </w:p>
        </w:tc>
        <w:tc>
          <w:tcPr>
            <w:tcW w:w="7389" w:type="dxa"/>
            <w:vAlign w:val="center"/>
          </w:tcPr>
          <w:p w14:paraId="6DADE3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符合国家现行工程施工质量验收统一标准及相关标准的合格工程。</w:t>
            </w:r>
          </w:p>
        </w:tc>
      </w:tr>
      <w:tr w14:paraId="6FBD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2AC77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投标有效期</w:t>
            </w:r>
          </w:p>
        </w:tc>
        <w:tc>
          <w:tcPr>
            <w:tcW w:w="7389" w:type="dxa"/>
            <w:vAlign w:val="center"/>
          </w:tcPr>
          <w:p w14:paraId="57449B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响应文件递交截止之日后</w:t>
            </w:r>
            <w:r>
              <w:rPr>
                <w:rFonts w:hint="eastAsia" w:ascii="宋体" w:hAnsi="宋体" w:eastAsia="宋体" w:cs="宋体"/>
                <w:color w:val="auto"/>
                <w:spacing w:val="0"/>
                <w:sz w:val="24"/>
                <w:szCs w:val="24"/>
                <w:highlight w:val="none"/>
                <w:lang w:val="en-US" w:eastAsia="zh-CN"/>
              </w:rPr>
              <w:t>90</w:t>
            </w:r>
            <w:r>
              <w:rPr>
                <w:rFonts w:hint="eastAsia" w:ascii="宋体" w:hAnsi="宋体" w:eastAsia="宋体" w:cs="宋体"/>
                <w:color w:val="auto"/>
                <w:spacing w:val="0"/>
                <w:sz w:val="24"/>
                <w:szCs w:val="24"/>
                <w:highlight w:val="none"/>
                <w:lang w:val="zh-CN"/>
              </w:rPr>
              <w:t>天（日历天）。</w:t>
            </w:r>
          </w:p>
        </w:tc>
      </w:tr>
      <w:tr w14:paraId="70E36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091352BA">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磋商保证金</w:t>
            </w:r>
          </w:p>
        </w:tc>
        <w:tc>
          <w:tcPr>
            <w:tcW w:w="7389" w:type="dxa"/>
            <w:vAlign w:val="center"/>
          </w:tcPr>
          <w:p w14:paraId="32513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符合磋商文件要求。</w:t>
            </w:r>
          </w:p>
        </w:tc>
      </w:tr>
      <w:tr w14:paraId="21966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213" w:type="dxa"/>
            <w:vAlign w:val="center"/>
          </w:tcPr>
          <w:p w14:paraId="10F5BC6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已标价工程量清单</w:t>
            </w:r>
          </w:p>
        </w:tc>
        <w:tc>
          <w:tcPr>
            <w:tcW w:w="7389" w:type="dxa"/>
            <w:vAlign w:val="center"/>
          </w:tcPr>
          <w:p w14:paraId="4C8B76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与磋商文件“工程量清单”给出的范围及数量，供应商应按招标工程量清单填报价格。项目编码、项目标段名称、项目特征、计量单位、工程量必须与招标工程量清单一致，投标总价表必须经有资格的注册造价师签字并加盖执业专用章。</w:t>
            </w:r>
            <w:r>
              <w:rPr>
                <w:rFonts w:hint="eastAsia" w:ascii="宋体" w:hAnsi="宋体" w:eastAsia="宋体" w:cs="宋体"/>
                <w:b/>
                <w:bCs/>
                <w:color w:val="auto"/>
                <w:spacing w:val="0"/>
                <w:sz w:val="24"/>
                <w:szCs w:val="24"/>
                <w:highlight w:val="none"/>
                <w:lang w:val="zh-CN"/>
              </w:rPr>
              <w:t>如不是本单位造价师编制，则须委托造价咨询单位编制（须提供供应商与造价咨询单位签署的委托书扫描件加盖公章）。同一单位的注册造价师在本招标项目中不能为两个及两个以上的投标单位编制工程量清单，否则按废标处理）</w:t>
            </w:r>
            <w:r>
              <w:rPr>
                <w:rFonts w:hint="eastAsia" w:ascii="宋体" w:hAnsi="宋体" w:eastAsia="宋体" w:cs="宋体"/>
                <w:color w:val="auto"/>
                <w:spacing w:val="0"/>
                <w:sz w:val="24"/>
                <w:szCs w:val="24"/>
                <w:highlight w:val="none"/>
                <w:lang w:val="zh-CN"/>
              </w:rPr>
              <w:t>。</w:t>
            </w:r>
          </w:p>
        </w:tc>
      </w:tr>
    </w:tbl>
    <w:p w14:paraId="752F3D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注：投标供应商有一项不满足符合性评审标准的，其投标将被否决，不再进入后续详细评审。</w:t>
      </w:r>
    </w:p>
    <w:p w14:paraId="699A2CA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3、磋商</w:t>
      </w:r>
    </w:p>
    <w:p w14:paraId="0E858A8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3.1 磋商小组将集中根据磋商文件规定的程序、评定成交的标准等事项与实质性响应磋商文件要 求的供应商分别进行磋商。在磋商中，磋商的任何一方不得透露与磋商有关的其他供应商的技术资料、价格和其他信息。</w:t>
      </w:r>
    </w:p>
    <w:p w14:paraId="7F2E977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 在磋商过程中，磋商小组可以根据磋商文件和磋商情况，经采购人代表确认后变动采购需求 中的技术、服务要求以及合同草案条例等实质性内容。</w:t>
      </w:r>
    </w:p>
    <w:p w14:paraId="134303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 对磋商文件作出实质性变动是磋商文件的有效组成部分，磋商小组将以书面形式同时通知所有参加磋商的供应商。</w:t>
      </w:r>
    </w:p>
    <w:p w14:paraId="3281825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 供应商应当按照磋商文件的变动情况和磋商小组的要求重新提交响应文件，并由其法定代表 人或授权代表签字或者加盖公章。由授权代表签字的，应当附法定代表人授权书。</w:t>
      </w:r>
    </w:p>
    <w:p w14:paraId="4B9817E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4、最后报价</w:t>
      </w:r>
    </w:p>
    <w:p w14:paraId="5EE42EE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 磋商结束后，磋商小组将要求所有实质性响应的供应商在规定时间内提交最后报价，且提交最后报价的供应商不少于3家。</w:t>
      </w:r>
    </w:p>
    <w:p w14:paraId="6DF604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 最后报价须按已标价工程量清单要求提交，最后报价是供应商响应文件的有效组成部分。</w:t>
      </w:r>
    </w:p>
    <w:p w14:paraId="08CEF5F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4.4 已提交响应文件的供应商，在提交最后报价之前，可以根据磋商情况退出磋商，退出磋商不视为撤回响应文件，退出磋商不影响退出磋商的供应商对已经递交的响应文件承担法律法规和磋商文件中规定的相应责任。采购人，采购代理机构应当退还退出磋商的供应商的保证金。</w:t>
      </w:r>
    </w:p>
    <w:p w14:paraId="5CE795F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5、比较及评价</w:t>
      </w:r>
    </w:p>
    <w:p w14:paraId="198C9B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5.1 磋商小组对通过资格审查、符合性审查的响应文件进行比较和评价。</w:t>
      </w:r>
    </w:p>
    <w:p w14:paraId="50254B6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 在磋商期间，磋商小组可以书面要求供应商对其响应文件中含义不明确、同类问题表述不一致或者有明显文字和计算错误的内容作必要的澄清、说明或补正。供应商的澄清、说明或补正应在磋商小组规定的时间内以书面方式进行，并不得超出响应文件范围或者改变响应文件的实质性内容。供 应商拒不进行澄清、说明、补正的，或者不能在规定时间内作出书面澄清、说明、补正的，其响应文 件将被作为无效响应处理。</w:t>
      </w:r>
    </w:p>
    <w:p w14:paraId="1D7755C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5.2.1 供应商的澄清、说明或者补正应当由法定代表人或其授权代表签字或者加盖公章。供应商 为自然人的，应当由本人签字并附身份证明。</w:t>
      </w:r>
    </w:p>
    <w:p w14:paraId="27DDF9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5.2.2 供应商的澄清、说明或补正将作为响应文件的一部分。</w:t>
      </w:r>
    </w:p>
    <w:p w14:paraId="48B445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5.2.3 响应文件报价出现前后不一致的，按照下列规定修正：</w:t>
      </w:r>
    </w:p>
    <w:p w14:paraId="04E90D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（1）响应文件中报价一览表内容与响应文件中相应内容不一致的，以报价一览表为准；</w:t>
      </w:r>
    </w:p>
    <w:p w14:paraId="47110C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（2）大写金额和小写金额不一致的，以大写金额为准；</w:t>
      </w:r>
    </w:p>
    <w:p w14:paraId="2103DC2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（3）单价金额小数点或者百分比有明显错位的，以报价一览表的总价为准，并修改单价；</w:t>
      </w:r>
    </w:p>
    <w:p w14:paraId="66E9C8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（4）总价金额与按单价汇总金额不一致的，以单价金额计算结果为准。</w:t>
      </w:r>
    </w:p>
    <w:p w14:paraId="5464ED2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同时出现两种以上不一致的，按照前款规定的顺序修正。修正后的报价经供应商确认后产生约束力，供应商不确认的，其响应文件将被认定为无效响应。</w:t>
      </w:r>
    </w:p>
    <w:p w14:paraId="1D5C0E6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5.3 磋商小组认为供应商的报价明显低于其他通过符合性审查的供应商报价，有可能影响工程质量或者不能诚信履约的，磋商小组应当要求其在评审现场合理的时间（接到通知后1个小时）内提供书面说明，并提交相关证明材料，供应商不能证明其报价合理性的，磋商小组应当将其响应作为无效响应处理。</w:t>
      </w:r>
    </w:p>
    <w:p w14:paraId="4997A8A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供应商的书面说明材料包含货物本身成本、人工费用、运输、税收等，以及最后报价不会影响产品质量或诚信履约能力的说明等。</w:t>
      </w:r>
    </w:p>
    <w:p w14:paraId="085C1EB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供应商的书面说明应当签字确认或者加盖公章，否则无效。书面说明的签字确认，由其法定代表人或者其授权代表签字确认。</w:t>
      </w:r>
    </w:p>
    <w:p w14:paraId="0B80CF0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321D184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（1）拒绝或者变相拒绝提供有效书面说明；</w:t>
      </w:r>
    </w:p>
    <w:p w14:paraId="42FC524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（2）书面说明不能证明其报价合理性的；</w:t>
      </w:r>
    </w:p>
    <w:p w14:paraId="51413B7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（3）未在规定时间内递交有效书面说明书的。</w:t>
      </w:r>
    </w:p>
    <w:p w14:paraId="42773D5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6、需落实的政府采购政策性规定：本次采购项目属于专门面向中小企业的项目。</w:t>
      </w:r>
    </w:p>
    <w:p w14:paraId="5D53F9E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sectPr>
          <w:footerReference r:id="rId40" w:type="default"/>
          <w:pgSz w:w="11906" w:h="16839"/>
          <w:pgMar w:top="1440" w:right="1080" w:bottom="1440" w:left="1080" w:header="0" w:footer="994" w:gutter="0"/>
          <w:pgNumType w:fmt="decimal"/>
          <w:cols w:space="720" w:num="1"/>
        </w:sectPr>
      </w:pPr>
    </w:p>
    <w:p w14:paraId="6316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7、响应无效</w:t>
      </w:r>
    </w:p>
    <w:p w14:paraId="72CD171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7.1 在比较与评价之前，根据本须知的规定，磋商小组将审查每份响应文件是否实质上响应了磋商文件的要求。如果响应文件没有对磋商文件的实质性要求进行响应，将作为无效响应处理，供应商不得再对响应文件进行任何修正从而使其响应成为实质上响应。</w:t>
      </w:r>
    </w:p>
    <w:p w14:paraId="4144499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磋商小组决定是否实质性响应只根据磋商文件要求、响应文件内容及财政主管部门指定媒体发布的相关信息。</w:t>
      </w:r>
    </w:p>
    <w:p w14:paraId="7AE0748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7.2 如发现下列情况之一的，其响应文件将被认定为无效响应：</w:t>
      </w:r>
    </w:p>
    <w:p w14:paraId="08F427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（1）未按磋商文件的规定提交磋商保证金的；</w:t>
      </w:r>
    </w:p>
    <w:p w14:paraId="0711B2B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（2）未按照磋商文件规定要求签署、盖章的；</w:t>
      </w:r>
    </w:p>
    <w:p w14:paraId="4FD8E85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（3）供应商的报价超过了磋商文件中规定的预算金额或者最高限价的；</w:t>
      </w:r>
    </w:p>
    <w:p w14:paraId="537505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（4）不具备磋商文件中规定的资格要求的；</w:t>
      </w:r>
    </w:p>
    <w:p w14:paraId="2CB8BC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（5）不符合法律法规和磋商文件中规定的实质性要求的。</w:t>
      </w:r>
    </w:p>
    <w:p w14:paraId="795CE1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（6）磋商小组认为供应商的报价明显低于其他通过符合性审查供应商的报价，有可能影响履约的，且供应商未按照规定证明其报价合理性的；</w:t>
      </w:r>
    </w:p>
    <w:p w14:paraId="481331A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（7）响应文件含有采购人不能接受的附加条件的；</w:t>
      </w:r>
    </w:p>
    <w:p w14:paraId="0BCBEED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（8）属于法律法规和磋商文件中规定的其他无效响应情形的。</w:t>
      </w:r>
    </w:p>
    <w:p w14:paraId="331EF80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三、推荐成交供应商的原则</w:t>
      </w:r>
    </w:p>
    <w:p w14:paraId="28D677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结束后，除了算数修正和落实政府采购政策需进行的价格扣除外，不对供应商的响应价格进行任何调整。评审结果按照得分由高至低的顺序排序。综合得分相等时，按最后报价由低至高顺序排序；按前款不能区分的，按施工组织设计优劣排序；其他情况，由磋商小组投票处理。</w:t>
      </w:r>
    </w:p>
    <w:p w14:paraId="087F5B8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四、确定成交供应商</w:t>
      </w:r>
    </w:p>
    <w:p w14:paraId="4CF06E1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磋商小组根据全体磋商小组成员签字的原始评审记录和评审结果编写评审报告，并向采购人提交书面评审报告。</w:t>
      </w:r>
    </w:p>
    <w:p w14:paraId="6C0EB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br w:type="page"/>
      </w:r>
    </w:p>
    <w:p w14:paraId="61DC79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附：</w:t>
      </w:r>
    </w:p>
    <w:p w14:paraId="2DA4A3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详细评审</w:t>
      </w: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233"/>
        <w:gridCol w:w="6208"/>
      </w:tblGrid>
      <w:tr w14:paraId="15A64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963" w:type="dxa"/>
            <w:vAlign w:val="center"/>
          </w:tcPr>
          <w:p w14:paraId="08C85D2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2233" w:type="dxa"/>
            <w:vAlign w:val="center"/>
          </w:tcPr>
          <w:p w14:paraId="5E16B16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6208" w:type="dxa"/>
            <w:vAlign w:val="center"/>
          </w:tcPr>
          <w:p w14:paraId="60B841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1DB13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58443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2233" w:type="dxa"/>
            <w:vAlign w:val="center"/>
          </w:tcPr>
          <w:p w14:paraId="5506D7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分值构成</w:t>
            </w:r>
          </w:p>
          <w:p w14:paraId="542E97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（总分100分）</w:t>
            </w:r>
          </w:p>
        </w:tc>
        <w:tc>
          <w:tcPr>
            <w:tcW w:w="6208" w:type="dxa"/>
            <w:vAlign w:val="center"/>
          </w:tcPr>
          <w:p w14:paraId="157D6A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技术部分：施工组织设计部分</w:t>
            </w:r>
            <w:r>
              <w:rPr>
                <w:rFonts w:hint="eastAsia" w:ascii="宋体" w:hAnsi="宋体" w:eastAsia="宋体" w:cs="宋体"/>
                <w:color w:val="auto"/>
                <w:spacing w:val="0"/>
                <w:sz w:val="24"/>
                <w:szCs w:val="24"/>
                <w:highlight w:val="none"/>
                <w:lang w:val="en-US" w:eastAsia="zh-CN"/>
              </w:rPr>
              <w:t>60</w:t>
            </w:r>
            <w:r>
              <w:rPr>
                <w:rFonts w:hint="eastAsia" w:ascii="宋体" w:hAnsi="宋体" w:eastAsia="宋体" w:cs="宋体"/>
                <w:color w:val="auto"/>
                <w:spacing w:val="0"/>
                <w:sz w:val="24"/>
                <w:szCs w:val="24"/>
                <w:highlight w:val="none"/>
              </w:rPr>
              <w:t>分</w:t>
            </w:r>
          </w:p>
          <w:p w14:paraId="4B8BEA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商务部分：项目管理机构</w:t>
            </w: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分</w:t>
            </w:r>
          </w:p>
          <w:p w14:paraId="6D55E5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200" w:firstLineChars="5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投标报价：</w:t>
            </w:r>
            <w:r>
              <w:rPr>
                <w:rFonts w:hint="eastAsia" w:ascii="宋体" w:hAnsi="宋体" w:eastAsia="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分</w:t>
            </w:r>
          </w:p>
          <w:p w14:paraId="5DE0B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200" w:firstLineChars="50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rPr>
              <w:t>其他评审：</w:t>
            </w: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分</w:t>
            </w:r>
          </w:p>
        </w:tc>
      </w:tr>
      <w:tr w14:paraId="2911A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13A66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2233" w:type="dxa"/>
            <w:vAlign w:val="center"/>
          </w:tcPr>
          <w:p w14:paraId="0D65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报价得分计算方法</w:t>
            </w:r>
          </w:p>
        </w:tc>
        <w:tc>
          <w:tcPr>
            <w:tcW w:w="6208" w:type="dxa"/>
            <w:vAlign w:val="center"/>
          </w:tcPr>
          <w:p w14:paraId="2E4F5C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eastAsia="zh-CN"/>
              </w:rPr>
              <w:t>价格部分统一采用低价优先法计算，即满足磋商文件要求且最后报价，最低的供应商的价格为磋商基准价，其价格分为满分。其他供应商的价格统一按照下列公式计算：</w:t>
            </w:r>
          </w:p>
          <w:p w14:paraId="038DC7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bCs/>
                <w:color w:val="auto"/>
                <w:spacing w:val="0"/>
                <w:sz w:val="24"/>
                <w:szCs w:val="24"/>
                <w:highlight w:val="none"/>
                <w:lang w:val="zh-CN" w:eastAsia="zh-CN"/>
              </w:rPr>
              <w:t>磋商报价得分=（磋商基准价/最后磋商报价）×价格权值×100</w:t>
            </w:r>
          </w:p>
        </w:tc>
      </w:tr>
      <w:tr w14:paraId="22BA9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3196" w:type="dxa"/>
            <w:gridSpan w:val="2"/>
            <w:vAlign w:val="center"/>
          </w:tcPr>
          <w:p w14:paraId="5269B6E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评分因素</w:t>
            </w:r>
          </w:p>
        </w:tc>
        <w:tc>
          <w:tcPr>
            <w:tcW w:w="6208" w:type="dxa"/>
            <w:vAlign w:val="center"/>
          </w:tcPr>
          <w:p w14:paraId="24124F0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评分标准</w:t>
            </w:r>
          </w:p>
        </w:tc>
      </w:tr>
      <w:tr w14:paraId="6AAC9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63" w:type="dxa"/>
            <w:vMerge w:val="restart"/>
            <w:vAlign w:val="center"/>
          </w:tcPr>
          <w:p w14:paraId="38B94F8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sz w:val="24"/>
                <w:szCs w:val="24"/>
                <w:highlight w:val="none"/>
              </w:rPr>
              <w:t>施工组织设计部分评分标准</w:t>
            </w:r>
            <w:r>
              <w:rPr>
                <w:rFonts w:hint="eastAsia" w:ascii="宋体" w:hAnsi="宋体" w:eastAsia="宋体" w:cs="宋体"/>
                <w:bCs/>
                <w:color w:val="auto"/>
                <w:spacing w:val="0"/>
                <w:sz w:val="24"/>
                <w:szCs w:val="24"/>
                <w:highlight w:val="none"/>
                <w:lang w:val="en-US" w:eastAsia="zh-CN"/>
              </w:rPr>
              <w:t>60</w:t>
            </w:r>
            <w:r>
              <w:rPr>
                <w:rFonts w:hint="eastAsia" w:ascii="宋体" w:hAnsi="宋体" w:eastAsia="宋体" w:cs="宋体"/>
                <w:bCs/>
                <w:color w:val="auto"/>
                <w:spacing w:val="0"/>
                <w:sz w:val="24"/>
                <w:szCs w:val="24"/>
                <w:highlight w:val="none"/>
              </w:rPr>
              <w:t>分</w:t>
            </w:r>
          </w:p>
        </w:tc>
        <w:tc>
          <w:tcPr>
            <w:tcW w:w="2233" w:type="dxa"/>
            <w:vAlign w:val="center"/>
          </w:tcPr>
          <w:p w14:paraId="41087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内容完整性和编制水平（</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6A1F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内容完整性和编制水平进行比较，内容完整、合理、可行；优得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得分，一般得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6CD6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963" w:type="dxa"/>
            <w:vMerge w:val="continue"/>
            <w:vAlign w:val="center"/>
          </w:tcPr>
          <w:p w14:paraId="5E0736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38E372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施工方案与技术措施</w:t>
            </w:r>
          </w:p>
          <w:p w14:paraId="6CC6D2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A765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施工方案与技术措施进行比较，内容完整、合理、可行；优得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3EA3B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jc w:val="center"/>
        </w:trPr>
        <w:tc>
          <w:tcPr>
            <w:tcW w:w="963" w:type="dxa"/>
            <w:vMerge w:val="continue"/>
            <w:vAlign w:val="center"/>
          </w:tcPr>
          <w:p w14:paraId="5B0066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707A3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质量管理体系与措施</w:t>
            </w:r>
          </w:p>
          <w:p w14:paraId="7C3B21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638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质量管理体系与措施进行比较，内容完整、合理、可行；优得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08B4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963" w:type="dxa"/>
            <w:vMerge w:val="continue"/>
            <w:vAlign w:val="center"/>
          </w:tcPr>
          <w:p w14:paraId="45D7E2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EDF3A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安全管理体系与措施</w:t>
            </w:r>
          </w:p>
          <w:p w14:paraId="36F078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3CFCC5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安全管理体系与措施进行比较，内容完整、合理、可行；优得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2E6E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63" w:type="dxa"/>
            <w:vMerge w:val="continue"/>
            <w:vAlign w:val="center"/>
          </w:tcPr>
          <w:p w14:paraId="5403AD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62B724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环境保护管理体系与措施（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EA02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环境保护管理体系与措施进行比较，内容完整、合理、可行；优得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134AE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963" w:type="dxa"/>
            <w:vMerge w:val="continue"/>
            <w:vAlign w:val="center"/>
          </w:tcPr>
          <w:p w14:paraId="79B091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231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工程进度计划与措施</w:t>
            </w:r>
          </w:p>
          <w:p w14:paraId="3B53F8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482465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工程进度计划与措施进行比较，内容完整、合理、可行；优得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5B0C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963" w:type="dxa"/>
            <w:vMerge w:val="continue"/>
            <w:vAlign w:val="center"/>
          </w:tcPr>
          <w:p w14:paraId="587394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7EBAC0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资源配备计划</w:t>
            </w:r>
          </w:p>
          <w:p w14:paraId="0CF42E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59EC1B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资源配备计划进行比较，内容完整、合理、可行；优得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793C8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3" w:type="dxa"/>
            <w:vMerge w:val="continue"/>
            <w:vAlign w:val="center"/>
          </w:tcPr>
          <w:p w14:paraId="05AD4B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20998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成品保护和工程保修工作的管理措施和承诺（</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883F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成品保护和工程保修工作的管理措施和承诺进行比较，内容完整、合理、可行；优得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36E4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vAlign w:val="center"/>
          </w:tcPr>
          <w:p w14:paraId="01FBA2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30E264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紧急情况的处理措施、预案以及抵抗风险的措施（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F805D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紧急情况的处理措施、预案以及抵抗风险的措施进行比较，内容完整、合理、可行；优得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rPr>
              <w:t>1分，无不得分。</w:t>
            </w:r>
          </w:p>
        </w:tc>
      </w:tr>
      <w:tr w14:paraId="15B95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continue"/>
            <w:tcBorders>
              <w:bottom w:val="single" w:color="auto" w:sz="4" w:space="0"/>
            </w:tcBorders>
            <w:vAlign w:val="center"/>
          </w:tcPr>
          <w:p w14:paraId="35DAF0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44800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施工现场平面图</w:t>
            </w:r>
          </w:p>
          <w:p w14:paraId="127B7F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7EE2F4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施工现场平面图进行比较，内容完整、合理、可行；优得</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rPr>
              <w:t>分，良得2分，一般得1分，无不得分。</w:t>
            </w:r>
          </w:p>
        </w:tc>
      </w:tr>
      <w:tr w14:paraId="2DA8C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tcBorders>
              <w:bottom w:val="single" w:color="auto" w:sz="4" w:space="0"/>
            </w:tcBorders>
            <w:vAlign w:val="center"/>
          </w:tcPr>
          <w:p w14:paraId="3032A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68448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施工进度计划横道图或网络图（</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6FA86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施工进度计划横道图或网络图进行比较，内容完整、合理、可行；优得3分，良得2分，一般得1分，无不得分。</w:t>
            </w:r>
          </w:p>
        </w:tc>
      </w:tr>
      <w:tr w14:paraId="4CCC1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restart"/>
            <w:tcBorders>
              <w:top w:val="single" w:color="auto" w:sz="4" w:space="0"/>
              <w:left w:val="single" w:color="auto" w:sz="4" w:space="0"/>
              <w:bottom w:val="single" w:color="auto" w:sz="4" w:space="0"/>
              <w:right w:val="single" w:color="auto" w:sz="4" w:space="0"/>
            </w:tcBorders>
            <w:vAlign w:val="center"/>
          </w:tcPr>
          <w:p w14:paraId="16466E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sz w:val="24"/>
                <w:szCs w:val="24"/>
                <w:highlight w:val="none"/>
              </w:rPr>
              <w:t>项目管理机构评分标准</w:t>
            </w:r>
            <w:r>
              <w:rPr>
                <w:rFonts w:hint="eastAsia" w:ascii="宋体" w:hAnsi="宋体" w:eastAsia="宋体" w:cs="宋体"/>
                <w:bCs/>
                <w:color w:val="auto"/>
                <w:spacing w:val="0"/>
                <w:sz w:val="24"/>
                <w:szCs w:val="24"/>
                <w:highlight w:val="none"/>
                <w:lang w:val="en-US" w:eastAsia="zh-CN"/>
              </w:rPr>
              <w:t>8</w:t>
            </w:r>
            <w:r>
              <w:rPr>
                <w:rFonts w:hint="eastAsia" w:ascii="宋体" w:hAnsi="宋体" w:eastAsia="宋体" w:cs="宋体"/>
                <w:bCs/>
                <w:color w:val="auto"/>
                <w:spacing w:val="0"/>
                <w:sz w:val="24"/>
                <w:szCs w:val="24"/>
                <w:highlight w:val="none"/>
              </w:rPr>
              <w:t>分</w:t>
            </w:r>
          </w:p>
        </w:tc>
        <w:tc>
          <w:tcPr>
            <w:tcW w:w="2233" w:type="dxa"/>
            <w:tcBorders>
              <w:left w:val="single" w:color="auto" w:sz="4" w:space="0"/>
            </w:tcBorders>
            <w:vAlign w:val="center"/>
          </w:tcPr>
          <w:p w14:paraId="0401C2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项目经理业绩</w:t>
            </w:r>
          </w:p>
          <w:p w14:paraId="224D86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rPr>
              <w:t>分）</w:t>
            </w:r>
          </w:p>
        </w:tc>
        <w:tc>
          <w:tcPr>
            <w:tcW w:w="6208" w:type="dxa"/>
            <w:vAlign w:val="center"/>
          </w:tcPr>
          <w:p w14:paraId="58CE6094">
            <w:pPr>
              <w:pStyle w:val="7"/>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20</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年1月1日</w:t>
            </w:r>
            <w:r>
              <w:rPr>
                <w:rFonts w:hint="eastAsia" w:ascii="宋体" w:hAnsi="宋体" w:eastAsia="宋体" w:cs="宋体"/>
                <w:bCs/>
                <w:color w:val="auto"/>
                <w:spacing w:val="0"/>
                <w:sz w:val="24"/>
                <w:szCs w:val="24"/>
                <w:highlight w:val="none"/>
              </w:rPr>
              <w:t>至今</w:t>
            </w:r>
            <w:r>
              <w:rPr>
                <w:rFonts w:hint="eastAsia" w:ascii="宋体" w:hAnsi="宋体" w:eastAsia="宋体" w:cs="宋体"/>
                <w:bCs/>
                <w:color w:val="auto"/>
                <w:spacing w:val="0"/>
                <w:sz w:val="24"/>
                <w:szCs w:val="24"/>
                <w:highlight w:val="none"/>
                <w:lang w:val="zh-CN"/>
              </w:rPr>
              <w:t>，具有以项目经理身份主持或担任大、中型项目技术负责人的与本项目相类似的项目业绩，类似项目业绩以完成时间为准，每有一项得</w:t>
            </w:r>
            <w:r>
              <w:rPr>
                <w:rFonts w:hint="eastAsia" w:ascii="宋体" w:hAnsi="宋体" w:eastAsia="宋体" w:cs="宋体"/>
                <w:bCs/>
                <w:color w:val="auto"/>
                <w:spacing w:val="0"/>
                <w:sz w:val="24"/>
                <w:szCs w:val="24"/>
                <w:highlight w:val="none"/>
                <w:lang w:val="en-US" w:eastAsia="zh-CN"/>
              </w:rPr>
              <w:t>0.5</w:t>
            </w:r>
            <w:r>
              <w:rPr>
                <w:rFonts w:hint="eastAsia" w:ascii="宋体" w:hAnsi="宋体" w:eastAsia="宋体" w:cs="宋体"/>
                <w:bCs/>
                <w:color w:val="auto"/>
                <w:spacing w:val="0"/>
                <w:sz w:val="24"/>
                <w:szCs w:val="24"/>
                <w:highlight w:val="none"/>
                <w:lang w:val="zh-CN"/>
              </w:rPr>
              <w:t>分，满分</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w:t>
            </w:r>
          </w:p>
        </w:tc>
      </w:tr>
      <w:tr w14:paraId="21335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continue"/>
            <w:tcBorders>
              <w:top w:val="single" w:color="auto" w:sz="4" w:space="0"/>
              <w:left w:val="single" w:color="auto" w:sz="4" w:space="0"/>
              <w:bottom w:val="single" w:color="auto" w:sz="4" w:space="0"/>
              <w:right w:val="single" w:color="auto" w:sz="4" w:space="0"/>
            </w:tcBorders>
            <w:vAlign w:val="center"/>
          </w:tcPr>
          <w:p w14:paraId="6A307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tcBorders>
              <w:left w:val="single" w:color="auto" w:sz="4" w:space="0"/>
            </w:tcBorders>
            <w:vAlign w:val="center"/>
          </w:tcPr>
          <w:p w14:paraId="7F4D3E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其他主要人员（</w:t>
            </w:r>
            <w:r>
              <w:rPr>
                <w:rFonts w:hint="eastAsia" w:ascii="宋体" w:hAnsi="宋体" w:eastAsia="宋体" w:cs="宋体"/>
                <w:bCs/>
                <w:color w:val="auto"/>
                <w:spacing w:val="0"/>
                <w:sz w:val="24"/>
                <w:szCs w:val="24"/>
                <w:highlight w:val="none"/>
                <w:lang w:val="en-US" w:eastAsia="zh-CN"/>
              </w:rPr>
              <w:t>7</w:t>
            </w:r>
            <w:r>
              <w:rPr>
                <w:rFonts w:hint="eastAsia" w:ascii="宋体" w:hAnsi="宋体" w:eastAsia="宋体" w:cs="宋体"/>
                <w:bCs/>
                <w:color w:val="auto"/>
                <w:spacing w:val="0"/>
                <w:sz w:val="24"/>
                <w:szCs w:val="24"/>
                <w:highlight w:val="none"/>
              </w:rPr>
              <w:t>分）</w:t>
            </w:r>
          </w:p>
        </w:tc>
        <w:tc>
          <w:tcPr>
            <w:tcW w:w="6208" w:type="dxa"/>
            <w:vAlign w:val="center"/>
          </w:tcPr>
          <w:p w14:paraId="72255A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其他主要人员配备齐全，人员有职称证书或岗位证书，满足施工要求，对人员配备情况进行</w:t>
            </w:r>
            <w:r>
              <w:rPr>
                <w:rFonts w:hint="eastAsia" w:ascii="宋体" w:hAnsi="宋体" w:eastAsia="宋体" w:cs="宋体"/>
                <w:bCs/>
                <w:color w:val="auto"/>
                <w:spacing w:val="0"/>
                <w:sz w:val="24"/>
                <w:szCs w:val="24"/>
                <w:highlight w:val="none"/>
                <w:lang w:val="en-US" w:eastAsia="zh-CN"/>
              </w:rPr>
              <w:t>横向</w:t>
            </w:r>
            <w:r>
              <w:rPr>
                <w:rFonts w:hint="eastAsia" w:ascii="宋体" w:hAnsi="宋体" w:eastAsia="宋体" w:cs="宋体"/>
                <w:bCs/>
                <w:color w:val="auto"/>
                <w:spacing w:val="0"/>
                <w:sz w:val="24"/>
                <w:szCs w:val="24"/>
                <w:highlight w:val="none"/>
              </w:rPr>
              <w:t>比较，优得</w:t>
            </w:r>
            <w:r>
              <w:rPr>
                <w:rFonts w:hint="eastAsia" w:ascii="宋体" w:hAnsi="宋体" w:eastAsia="宋体" w:cs="宋体"/>
                <w:bCs/>
                <w:color w:val="auto"/>
                <w:spacing w:val="0"/>
                <w:sz w:val="24"/>
                <w:szCs w:val="24"/>
                <w:highlight w:val="none"/>
                <w:lang w:val="en-US" w:eastAsia="zh-CN"/>
              </w:rPr>
              <w:t>7-5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4-2</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rPr>
              <w:t>分，无不得分。</w:t>
            </w:r>
          </w:p>
        </w:tc>
      </w:tr>
      <w:tr w14:paraId="68E92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jc w:val="center"/>
        </w:trPr>
        <w:tc>
          <w:tcPr>
            <w:tcW w:w="963" w:type="dxa"/>
            <w:tcBorders>
              <w:top w:val="single" w:color="auto" w:sz="4" w:space="0"/>
              <w:left w:val="single" w:color="auto" w:sz="4" w:space="0"/>
              <w:right w:val="single" w:color="auto" w:sz="4" w:space="0"/>
            </w:tcBorders>
            <w:vAlign w:val="center"/>
          </w:tcPr>
          <w:p w14:paraId="31567F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报价</w:t>
            </w:r>
          </w:p>
          <w:p w14:paraId="7BDED4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(20分)</w:t>
            </w:r>
          </w:p>
        </w:tc>
        <w:tc>
          <w:tcPr>
            <w:tcW w:w="2233" w:type="dxa"/>
            <w:tcBorders>
              <w:left w:val="single" w:color="auto" w:sz="4" w:space="0"/>
            </w:tcBorders>
            <w:vAlign w:val="center"/>
          </w:tcPr>
          <w:p w14:paraId="4708E74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磋商报价得分</w:t>
            </w:r>
          </w:p>
          <w:p w14:paraId="24B399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w:t>
            </w:r>
            <w:r>
              <w:rPr>
                <w:rFonts w:hint="eastAsia" w:ascii="宋体" w:hAnsi="宋体" w:eastAsia="宋体" w:cs="宋体"/>
                <w:bCs/>
                <w:color w:val="auto"/>
                <w:spacing w:val="0"/>
                <w:sz w:val="24"/>
                <w:szCs w:val="24"/>
                <w:highlight w:val="none"/>
                <w:lang w:val="en-US" w:eastAsia="zh-CN"/>
              </w:rPr>
              <w:t>20分</w:t>
            </w:r>
            <w:r>
              <w:rPr>
                <w:rFonts w:hint="eastAsia" w:ascii="宋体" w:hAnsi="宋体" w:eastAsia="宋体" w:cs="宋体"/>
                <w:snapToGrid w:val="0"/>
                <w:color w:val="auto"/>
                <w:spacing w:val="0"/>
                <w:kern w:val="0"/>
                <w:sz w:val="24"/>
                <w:szCs w:val="24"/>
                <w:highlight w:val="none"/>
                <w:lang w:val="en-US" w:eastAsia="zh-CN" w:bidi="ar"/>
              </w:rPr>
              <w:t>）</w:t>
            </w:r>
          </w:p>
        </w:tc>
        <w:tc>
          <w:tcPr>
            <w:tcW w:w="6208" w:type="dxa"/>
            <w:vAlign w:val="center"/>
          </w:tcPr>
          <w:p w14:paraId="32117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价格</w:t>
            </w:r>
            <w:r>
              <w:rPr>
                <w:rFonts w:hint="eastAsia" w:ascii="宋体" w:hAnsi="宋体" w:eastAsia="宋体" w:cs="宋体"/>
                <w:bCs/>
                <w:color w:val="auto"/>
                <w:spacing w:val="0"/>
                <w:sz w:val="24"/>
                <w:szCs w:val="24"/>
                <w:highlight w:val="none"/>
                <w:lang w:val="en-US" w:eastAsia="zh-CN"/>
              </w:rPr>
              <w:t>统一采用低价优先法计算，即满足磋商文件要求且最后报价；最低的供应商的价格为磋商基准价，其价格分为满分。其他供应商的价格统一按照下列公式计算：</w:t>
            </w:r>
          </w:p>
          <w:p w14:paraId="40E80E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bCs/>
                <w:color w:val="auto"/>
                <w:spacing w:val="0"/>
                <w:sz w:val="24"/>
                <w:szCs w:val="24"/>
                <w:highlight w:val="none"/>
                <w:lang w:val="en-US" w:eastAsia="zh-CN"/>
              </w:rPr>
              <w:t>磋商报价得分=（磋商基准价/最后磋商报价）×20%×100</w:t>
            </w:r>
          </w:p>
        </w:tc>
      </w:tr>
      <w:tr w14:paraId="4280F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restart"/>
            <w:tcBorders>
              <w:top w:val="single" w:color="auto" w:sz="4" w:space="0"/>
              <w:left w:val="single" w:color="auto" w:sz="4" w:space="0"/>
              <w:right w:val="single" w:color="auto" w:sz="4" w:space="0"/>
            </w:tcBorders>
            <w:vAlign w:val="center"/>
          </w:tcPr>
          <w:p w14:paraId="7AD757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rPr>
              <w:t>其他因素评分标准（</w:t>
            </w:r>
            <w:r>
              <w:rPr>
                <w:rFonts w:hint="eastAsia" w:ascii="宋体" w:hAnsi="宋体" w:eastAsia="宋体" w:cs="宋体"/>
                <w:bCs/>
                <w:color w:val="auto"/>
                <w:spacing w:val="0"/>
                <w:sz w:val="24"/>
                <w:szCs w:val="24"/>
                <w:highlight w:val="none"/>
                <w:lang w:val="en-US" w:eastAsia="zh-CN"/>
              </w:rPr>
              <w:t>12</w:t>
            </w:r>
            <w:r>
              <w:rPr>
                <w:rFonts w:hint="eastAsia" w:ascii="宋体" w:hAnsi="宋体" w:eastAsia="宋体" w:cs="宋体"/>
                <w:bCs/>
                <w:color w:val="auto"/>
                <w:spacing w:val="0"/>
                <w:sz w:val="24"/>
                <w:szCs w:val="24"/>
                <w:highlight w:val="none"/>
              </w:rPr>
              <w:t>分）</w:t>
            </w:r>
          </w:p>
        </w:tc>
        <w:tc>
          <w:tcPr>
            <w:tcW w:w="2233" w:type="dxa"/>
            <w:tcBorders>
              <w:left w:val="single" w:color="auto" w:sz="4" w:space="0"/>
            </w:tcBorders>
            <w:vAlign w:val="center"/>
          </w:tcPr>
          <w:p w14:paraId="392A93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类似项目业绩（2分）</w:t>
            </w:r>
          </w:p>
        </w:tc>
        <w:tc>
          <w:tcPr>
            <w:tcW w:w="6208" w:type="dxa"/>
            <w:vAlign w:val="center"/>
          </w:tcPr>
          <w:p w14:paraId="0CF907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rPr>
              <w:t>供应商在（20</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年1月1日至</w:t>
            </w:r>
            <w:r>
              <w:rPr>
                <w:rFonts w:hint="eastAsia" w:ascii="宋体" w:hAnsi="宋体" w:eastAsia="宋体" w:cs="宋体"/>
                <w:bCs/>
                <w:color w:val="auto"/>
                <w:spacing w:val="0"/>
                <w:sz w:val="24"/>
                <w:szCs w:val="24"/>
                <w:highlight w:val="none"/>
              </w:rPr>
              <w:t>今</w:t>
            </w:r>
            <w:r>
              <w:rPr>
                <w:rFonts w:hint="eastAsia" w:ascii="宋体" w:hAnsi="宋体" w:eastAsia="宋体" w:cs="宋体"/>
                <w:bCs/>
                <w:color w:val="auto"/>
                <w:spacing w:val="0"/>
                <w:sz w:val="24"/>
                <w:szCs w:val="24"/>
                <w:highlight w:val="none"/>
                <w:lang w:val="zh-CN"/>
              </w:rPr>
              <w:t>）完成过与本项目相类似的项目业绩，在一项基础上每增加一项得</w:t>
            </w:r>
            <w:r>
              <w:rPr>
                <w:rFonts w:hint="eastAsia" w:ascii="宋体" w:hAnsi="宋体" w:eastAsia="宋体" w:cs="宋体"/>
                <w:bCs/>
                <w:color w:val="auto"/>
                <w:spacing w:val="0"/>
                <w:sz w:val="24"/>
                <w:szCs w:val="24"/>
                <w:highlight w:val="none"/>
              </w:rPr>
              <w:t>1</w:t>
            </w:r>
            <w:r>
              <w:rPr>
                <w:rFonts w:hint="eastAsia" w:ascii="宋体" w:hAnsi="宋体" w:eastAsia="宋体" w:cs="宋体"/>
                <w:bCs/>
                <w:color w:val="auto"/>
                <w:spacing w:val="0"/>
                <w:sz w:val="24"/>
                <w:szCs w:val="24"/>
                <w:highlight w:val="none"/>
                <w:lang w:val="zh-CN"/>
              </w:rPr>
              <w:t>分，满分</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zh-CN"/>
              </w:rPr>
              <w:t>分。</w:t>
            </w:r>
          </w:p>
          <w:p w14:paraId="65CBF8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提供中标通知书或合同协议书或加盖建设单位公章的验收证明材料，响应文件内附加盖公章的复印件。</w:t>
            </w:r>
          </w:p>
        </w:tc>
      </w:tr>
      <w:tr w14:paraId="50D57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963" w:type="dxa"/>
            <w:vMerge w:val="continue"/>
            <w:tcBorders>
              <w:left w:val="single" w:color="auto" w:sz="4" w:space="0"/>
              <w:right w:val="single" w:color="auto" w:sz="4" w:space="0"/>
            </w:tcBorders>
            <w:vAlign w:val="center"/>
          </w:tcPr>
          <w:p w14:paraId="77A6EB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2475E9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优惠条件（</w:t>
            </w:r>
            <w:r>
              <w:rPr>
                <w:rFonts w:hint="eastAsia" w:ascii="宋体" w:hAnsi="宋体" w:eastAsia="宋体" w:cs="宋体"/>
                <w:bCs/>
                <w:color w:val="auto"/>
                <w:spacing w:val="0"/>
                <w:sz w:val="24"/>
                <w:szCs w:val="24"/>
                <w:highlight w:val="none"/>
                <w:lang w:val="en-US" w:eastAsia="zh-CN"/>
              </w:rPr>
              <w:t>5</w:t>
            </w:r>
            <w:r>
              <w:rPr>
                <w:rFonts w:hint="eastAsia" w:ascii="宋体" w:hAnsi="宋体" w:eastAsia="宋体" w:cs="宋体"/>
                <w:bCs/>
                <w:color w:val="auto"/>
                <w:spacing w:val="0"/>
                <w:sz w:val="24"/>
                <w:szCs w:val="24"/>
                <w:highlight w:val="none"/>
              </w:rPr>
              <w:t>分）</w:t>
            </w:r>
          </w:p>
        </w:tc>
        <w:tc>
          <w:tcPr>
            <w:tcW w:w="6208" w:type="dxa"/>
            <w:vAlign w:val="center"/>
          </w:tcPr>
          <w:p w14:paraId="70EA71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对供应商提出的采购人可以接受的合理优惠条件进行综合评价，综合评价优得</w:t>
            </w:r>
            <w:r>
              <w:rPr>
                <w:rFonts w:hint="eastAsia" w:ascii="宋体" w:hAnsi="宋体" w:eastAsia="宋体" w:cs="宋体"/>
                <w:bCs/>
                <w:color w:val="auto"/>
                <w:spacing w:val="0"/>
                <w:sz w:val="24"/>
                <w:szCs w:val="24"/>
                <w:highlight w:val="none"/>
                <w:lang w:val="en-US" w:eastAsia="zh-CN"/>
              </w:rPr>
              <w:t>5-4</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3-2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r w14:paraId="45A9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963" w:type="dxa"/>
            <w:vMerge w:val="continue"/>
            <w:tcBorders>
              <w:left w:val="single" w:color="auto" w:sz="4" w:space="0"/>
              <w:bottom w:val="single" w:color="auto" w:sz="4" w:space="0"/>
              <w:right w:val="single" w:color="auto" w:sz="4" w:space="0"/>
            </w:tcBorders>
            <w:vAlign w:val="center"/>
          </w:tcPr>
          <w:p w14:paraId="686F1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0A603E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服务承诺（</w:t>
            </w:r>
            <w:r>
              <w:rPr>
                <w:rFonts w:hint="eastAsia" w:ascii="宋体" w:hAnsi="宋体" w:eastAsia="宋体" w:cs="宋体"/>
                <w:bCs/>
                <w:color w:val="auto"/>
                <w:spacing w:val="0"/>
                <w:sz w:val="24"/>
                <w:szCs w:val="24"/>
                <w:highlight w:val="none"/>
                <w:lang w:val="en-US" w:eastAsia="zh-CN"/>
              </w:rPr>
              <w:t>5</w:t>
            </w:r>
            <w:r>
              <w:rPr>
                <w:rFonts w:hint="eastAsia" w:ascii="宋体" w:hAnsi="宋体" w:eastAsia="宋体" w:cs="宋体"/>
                <w:bCs/>
                <w:color w:val="auto"/>
                <w:spacing w:val="0"/>
                <w:sz w:val="24"/>
                <w:szCs w:val="24"/>
                <w:highlight w:val="none"/>
              </w:rPr>
              <w:t>分）</w:t>
            </w:r>
          </w:p>
        </w:tc>
        <w:tc>
          <w:tcPr>
            <w:tcW w:w="6208" w:type="dxa"/>
            <w:vAlign w:val="center"/>
          </w:tcPr>
          <w:p w14:paraId="0429D0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对供应商提出的采购人可以接受的合理服务承诺进行综合评价，综合评价优得</w:t>
            </w:r>
            <w:r>
              <w:rPr>
                <w:rFonts w:hint="eastAsia" w:ascii="宋体" w:hAnsi="宋体" w:eastAsia="宋体" w:cs="宋体"/>
                <w:bCs/>
                <w:color w:val="auto"/>
                <w:spacing w:val="0"/>
                <w:sz w:val="24"/>
                <w:szCs w:val="24"/>
                <w:highlight w:val="none"/>
                <w:lang w:val="en-US" w:eastAsia="zh-CN"/>
              </w:rPr>
              <w:t>5-4</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3-2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bl>
    <w:p w14:paraId="03A7E99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28FA8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41" w:type="default"/>
          <w:pgSz w:w="11906" w:h="16839"/>
          <w:pgMar w:top="1440" w:right="1080" w:bottom="1440" w:left="1080" w:header="0" w:footer="994" w:gutter="0"/>
          <w:pgNumType w:fmt="decimal"/>
          <w:cols w:space="720" w:num="1"/>
        </w:sectPr>
      </w:pPr>
      <w:bookmarkStart w:id="393" w:name="_GoBack"/>
      <w:bookmarkEnd w:id="393"/>
    </w:p>
    <w:p w14:paraId="05C8B5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附：电子响应文件编制及报送要求</w:t>
      </w:r>
    </w:p>
    <w:p w14:paraId="0AA36D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7999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电子响应文件编制要求</w:t>
      </w:r>
    </w:p>
    <w:p w14:paraId="42A997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position w:val="2"/>
          <w:sz w:val="24"/>
          <w:szCs w:val="24"/>
          <w:highlight w:val="none"/>
        </w:rPr>
      </w:pPr>
    </w:p>
    <w:p w14:paraId="17BCDC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一、</w:t>
      </w:r>
      <w:r>
        <w:rPr>
          <w:rFonts w:hint="eastAsia" w:ascii="宋体" w:hAnsi="宋体" w:eastAsia="宋体" w:cs="宋体"/>
          <w:color w:val="auto"/>
          <w:spacing w:val="0"/>
          <w:sz w:val="24"/>
          <w:szCs w:val="24"/>
          <w:highlight w:val="none"/>
        </w:rPr>
        <w:t>投标供应商应按磋商文件要求编制响应文件，将所有响应文件内容上传至政采云平台，并持编制响应文件的供应商企业锁远程解密。</w:t>
      </w:r>
    </w:p>
    <w:p w14:paraId="207D2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二、投标供应商编制的响应文件应严格执行《建设工程工程量清单计价规范》GB50500—2013 的规定。</w:t>
      </w:r>
    </w:p>
    <w:p w14:paraId="1485A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三、投标供应商在编制工程量清单报价时，工程项目、单项工程、单位工程的编号必须与招标清单中工程项目、单项工程、单位工程的编号一致。</w:t>
      </w:r>
    </w:p>
    <w:p w14:paraId="1A7362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四、投标供应商对规费、安全文明施工费、税金不得作为竞争性费用必须按照现行费用定额规定计算。</w:t>
      </w:r>
    </w:p>
    <w:p w14:paraId="18E309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五、</w:t>
      </w:r>
      <w:r>
        <w:rPr>
          <w:rFonts w:hint="eastAsia" w:ascii="宋体" w:hAnsi="宋体" w:eastAsia="宋体" w:cs="宋体"/>
          <w:color w:val="auto"/>
          <w:spacing w:val="0"/>
          <w:sz w:val="24"/>
          <w:szCs w:val="24"/>
          <w:highlight w:val="none"/>
        </w:rPr>
        <w:t>电子响应文件中</w:t>
      </w:r>
      <w:r>
        <w:rPr>
          <w:rFonts w:hint="eastAsia" w:ascii="宋体" w:hAnsi="宋体" w:eastAsia="宋体" w:cs="宋体"/>
          <w:color w:val="auto"/>
          <w:spacing w:val="0"/>
          <w:sz w:val="24"/>
          <w:szCs w:val="24"/>
          <w:highlight w:val="none"/>
          <w:lang w:eastAsia="zh-CN"/>
        </w:rPr>
        <w:t>反映</w:t>
      </w:r>
      <w:r>
        <w:rPr>
          <w:rFonts w:hint="eastAsia" w:ascii="宋体" w:hAnsi="宋体" w:eastAsia="宋体" w:cs="宋体"/>
          <w:color w:val="auto"/>
          <w:spacing w:val="0"/>
          <w:sz w:val="24"/>
          <w:szCs w:val="24"/>
          <w:highlight w:val="none"/>
        </w:rPr>
        <w:t>投标供应商资格审查的图片、扫描件、文字描述等，必须清晰可见。其中所有证书和执照必须为原件扫描。</w:t>
      </w:r>
    </w:p>
    <w:p w14:paraId="24E26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六、若投标供应商上传的电子响应文件因无法解密而对响应文件无法进行评价的，采购人可以拒绝该投标供应商投标。</w:t>
      </w:r>
    </w:p>
    <w:p w14:paraId="176D0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七、若出现停电、灾害、系统故障等不可抗力情况，暂停开标。</w:t>
      </w:r>
    </w:p>
    <w:p w14:paraId="266161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八、本项目将查询电子版响应文件的文件制作机器码（文件制作机器码是以电脑的网卡MAC地址、硬盘序列号、CPU序列号、主板序列号、以及工具标识号五大特征组成），若出现不同投标供应商之</w:t>
      </w:r>
      <w:bookmarkStart w:id="390" w:name="_Toc16535"/>
      <w:r>
        <w:rPr>
          <w:rFonts w:hint="eastAsia" w:ascii="宋体" w:hAnsi="宋体" w:eastAsia="宋体" w:cs="宋体"/>
          <w:color w:val="auto"/>
          <w:spacing w:val="0"/>
          <w:sz w:val="24"/>
          <w:szCs w:val="24"/>
          <w:highlight w:val="none"/>
        </w:rPr>
        <w:t>间文件制作机器码相同的情形，视为投标供应商之间串通投标，予以否决其投标。</w:t>
      </w:r>
      <w:bookmarkEnd w:id="390"/>
    </w:p>
    <w:p w14:paraId="41A46E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42" w:type="default"/>
          <w:pgSz w:w="11906" w:h="16839"/>
          <w:pgMar w:top="1440" w:right="1080" w:bottom="1440" w:left="1080" w:header="0" w:footer="994" w:gutter="0"/>
          <w:pgNumType w:fmt="decimal"/>
          <w:cols w:space="720" w:num="1"/>
        </w:sectPr>
      </w:pPr>
    </w:p>
    <w:p w14:paraId="3C9479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bookmarkStart w:id="391" w:name="bookmark7"/>
      <w:bookmarkEnd w:id="391"/>
      <w:r>
        <w:rPr>
          <w:rFonts w:hint="eastAsia" w:ascii="宋体" w:hAnsi="宋体" w:eastAsia="宋体" w:cs="宋体"/>
          <w:b/>
          <w:bCs/>
          <w:color w:val="auto"/>
          <w:spacing w:val="0"/>
          <w:sz w:val="28"/>
          <w:szCs w:val="28"/>
          <w:highlight w:val="none"/>
        </w:rPr>
        <w:t>政府采购促进中小企业发展管理办法</w:t>
      </w:r>
    </w:p>
    <w:p w14:paraId="64AC61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第一条　为了发挥政府采购的政策功能，促进中小企业健康发展，根据《中华人民共和国政府采购法》《中华人民共和国中小企业促进法》等有关法律法规，制定本办法。</w:t>
      </w:r>
    </w:p>
    <w:p w14:paraId="52F2E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981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符合中小企业划分标准的个体工商户，在政府采购活动中视同中小企业。</w:t>
      </w:r>
    </w:p>
    <w:p w14:paraId="0A721F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第三条　采购人在政府采购活动中应当通过加强采购需求管理，落实预留采购份额、价格评审优惠、优先采购等措施，提高中小企业在政府采购中的份额，支持中小企业发展。</w:t>
      </w:r>
    </w:p>
    <w:p w14:paraId="353213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第四条　在政府采购活动中，供应商提供的货物、工程或者服务符合下列情形的，享受本办法规定的中小企业扶持政策：</w:t>
      </w:r>
    </w:p>
    <w:p w14:paraId="17861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（一）在货物采购项目中，货物由中小企业制造，即货物由中小企业生产且使用该中小企业商号或者注册商标；</w:t>
      </w:r>
    </w:p>
    <w:p w14:paraId="5EFF3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（二）在工程采购项目中，工程由中小企业承建，即工程施工单位为中小企业；</w:t>
      </w:r>
    </w:p>
    <w:p w14:paraId="66E326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（三）在服务采购项目中，服务由中小企业承接，即提供服务的人员为中小企业依照《中华人民共和国劳动合同法》订立劳动合同的从业人员。</w:t>
      </w:r>
    </w:p>
    <w:p w14:paraId="5B1295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在货物采购项目中，供应商提供的货物既有中小企业制造货物，也有大型企业制造货物的，不享受本办法规定的中小企业扶持政策。</w:t>
      </w:r>
    </w:p>
    <w:p w14:paraId="348345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以联合体形式参加政府采购活动，联合体各方均为中小企业的，联合体视同中小企业。其中，联合体各方均为小微企业的，联合体视同小微企业。</w:t>
      </w:r>
    </w:p>
    <w:p w14:paraId="2720E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6EE0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DC82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符合下列情形之一的，可不专门面向中小企业预留采购份额：</w:t>
      </w:r>
    </w:p>
    <w:p w14:paraId="22AFC7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（一）法律法规和国家有关政策明确规定优先或者应当面向事业单位、社会组织等非企业主体采购的；</w:t>
      </w:r>
    </w:p>
    <w:p w14:paraId="08A735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（二）因确需使用不可替代的专利、专有技术，基础设施限制，或者提供特定公共服务等原因，只能从中小企业之外的供应商处采购的；</w:t>
      </w:r>
    </w:p>
    <w:p w14:paraId="037896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（三）按照本办法规定预留采购份额无法确保充分供应、充分竞争，或者存在可能影响政府采购目标实现的情形；</w:t>
      </w:r>
    </w:p>
    <w:p w14:paraId="6CF810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（四）框架协议采购项目；</w:t>
      </w:r>
    </w:p>
    <w:p w14:paraId="5B93E7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（五）省级以上人民政府财政部门规定的其他情形。</w:t>
      </w:r>
    </w:p>
    <w:p w14:paraId="2F2F73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除上述情形外，其他均为适宜由中小企业提供的情形。</w:t>
      </w:r>
    </w:p>
    <w:p w14:paraId="2C18BE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第七条　采购限额标准以上，200万元以下的货物和服务采购项目、400万元以下的工程采购项目，适宜由中小企业提供的，采购人应当专门面向中小企业采购。</w:t>
      </w:r>
    </w:p>
    <w:p w14:paraId="4A17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7E7A6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（一）将采购项目整体或者设置采购包专门面向中小企业采购；</w:t>
      </w:r>
    </w:p>
    <w:p w14:paraId="76AD1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（二）要求供应商以联合体形式参加采购活动，且联合体中中小企业承担的部分达到一定比例；</w:t>
      </w:r>
    </w:p>
    <w:p w14:paraId="7C5D70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（三）要求获得采购合同的供应商将采购项目中的一定比例分包给一家或者多家中小企业。</w:t>
      </w:r>
    </w:p>
    <w:p w14:paraId="33BB01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组成联合体或者接受分包合同的中小企业与联合体内其他企业、分包企业之间不得存在直接控股、管理关系。</w:t>
      </w:r>
    </w:p>
    <w:p w14:paraId="6E7D68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439F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E7B65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价格扣除比例或者价格部分加分比例对小型企业和微型企业同等对待，不作区分。具体采购项目的价格扣除比例或者价格部分加分比例，由采购人根据采购标的相关行业平均利润率、市场竞争状况等，在本办法规定的幅度内确定。</w:t>
      </w:r>
    </w:p>
    <w:p w14:paraId="0A6F99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319C4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5E30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第十二条　采购项目涉及中小企业采购的，采购文件应当明确以下内容：</w:t>
      </w:r>
    </w:p>
    <w:p w14:paraId="3EF06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（一）预留份额的采购项目或者采购包，明确该项目或相关采购包专门面向中小企业采购，以及相关标的及预算金额；</w:t>
      </w:r>
    </w:p>
    <w:p w14:paraId="1EC47E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（二）要求以联合体形式参加或者合同分包的，明确联合协议或者分包意向协议中中小企业合同金额应当达到的比例，并作为供应商资格条件；</w:t>
      </w:r>
    </w:p>
    <w:p w14:paraId="56F490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（三）非预留份额的采购项目或者采购包，明确有关价格扣除比例或者价格部分加分比例；</w:t>
      </w:r>
    </w:p>
    <w:p w14:paraId="0476B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（四）规定依据本办法规定享受扶持政策获得政府采购合同的，小微企业不得将合同分包给大中型企业，中型企业不得将合同分包给大型企业；</w:t>
      </w:r>
    </w:p>
    <w:p w14:paraId="3977A4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（五）采购人认为具备相关条件的，明确对中小企业在资金支付期限、预付款比例等方面的优惠措施；</w:t>
      </w:r>
    </w:p>
    <w:p w14:paraId="7D59A8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（六）明确采购标的对应的中小企业划分标准所属行业；</w:t>
      </w:r>
    </w:p>
    <w:p w14:paraId="6AB870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（七）法律法规和省级以上人民政府财政部门规定的其他事项。</w:t>
      </w:r>
    </w:p>
    <w:p w14:paraId="1C2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第十三条　中标、成交供应商享受本办法规定的中小企业扶持政策的，采购人、采购代理机构应当随中标、成交结果公开中标、成交供应商的《中小企业声明函》。</w:t>
      </w:r>
    </w:p>
    <w:p w14:paraId="6C7CBB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适用招标投标法的政府采购工程建设项目，应当在公示中标候选人时公开中标候选人的《中小企业声明函》。</w:t>
      </w:r>
    </w:p>
    <w:p w14:paraId="07D2B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915B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1C237D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6A17B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中小企业主管部门应当在收到财政部门或者有关招标投标行政监督部门关于协助开展中小企业认定函后10个工作日内做出书面答复。</w:t>
      </w:r>
    </w:p>
    <w:p w14:paraId="3DF6AE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25142A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562BB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9A8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第二十条　供应商按照本办法规定提供声明函内容不实的，属于提供虚假材料谋取中标、成交，依照《中华人民共和国政府采购法》等国家有关规定追究相应责任。</w:t>
      </w:r>
    </w:p>
    <w:p w14:paraId="51E5F8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适用招标投标法的政府采购工程建设项目，供应商按照本办法规定提供声明函内容不实的，属于弄虚作假骗取中标，依照《中华人民共和国招标投标法》等国家有关规定追究相应责任。</w:t>
      </w:r>
    </w:p>
    <w:p w14:paraId="6509B9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FDB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第二十二条　对外援助项目、国家相关资格或者资质管理制度另有规定的项目，不适用本办法。</w:t>
      </w:r>
    </w:p>
    <w:p w14:paraId="0A26B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第二十三条　关于视同中小企业的其他主体的政府采购扶持政策，由财政部会同有关部门另行规定。</w:t>
      </w:r>
    </w:p>
    <w:p w14:paraId="229ED7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第二十四条　省级财政部门可以会同中小企业主管部门根据本办法的规定制定具体实施办法。</w:t>
      </w:r>
    </w:p>
    <w:p w14:paraId="7D1AC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第二十五条　本办法自2021年1月1日起施行。《财政部工业和信息化部关于印发〈政府采购促进中小企业发展暂行办法〉的通知》（财库﹝2011﹞181号）同时废止。</w:t>
      </w:r>
    </w:p>
    <w:p w14:paraId="73CC3F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16632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3DF2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br w:type="page"/>
      </w:r>
    </w:p>
    <w:p w14:paraId="1F64E8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关于进一步加大政府采购支持中小企业力度的通知</w:t>
      </w:r>
    </w:p>
    <w:p w14:paraId="4EFAA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财库〔2022〕19号</w:t>
      </w:r>
    </w:p>
    <w:p w14:paraId="7F001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各中央预算单位，各省、自治区、直辖市、计划单列市财政厅（局），新疆生产建设兵团财政局：</w:t>
      </w:r>
    </w:p>
    <w:p w14:paraId="4EE0F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4B059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FFCA5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3B092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A22E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四、认真做好组织实施。各地区、各部门应当加强组织领导，明确工作责任，细化执行要求，强化监督检查，确保国务院部署落实到位，对通知执行中出现的问题要及时向财政部报告。</w:t>
      </w:r>
    </w:p>
    <w:p w14:paraId="5AC72B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本通知自2022年7月1日起执行。</w:t>
      </w:r>
    </w:p>
    <w:p w14:paraId="7836AE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BFA21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465D4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5E05A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7E0E1B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1D9AF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9D39D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F89CD5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Cs w:val="21"/>
          <w:highlight w:val="none"/>
          <w:lang w:val="zh-CN" w:eastAsia="zh-CN"/>
        </w:rPr>
      </w:pPr>
      <w:r>
        <w:rPr>
          <w:rFonts w:hint="eastAsia" w:ascii="宋体" w:hAnsi="宋体" w:eastAsia="宋体" w:cs="宋体"/>
          <w:bCs/>
          <w:snapToGrid w:val="0"/>
          <w:color w:val="auto"/>
          <w:spacing w:val="0"/>
          <w:szCs w:val="21"/>
          <w:highlight w:val="none"/>
          <w:lang w:val="zh-CN" w:eastAsia="zh-CN"/>
        </w:rPr>
        <w:br w:type="page"/>
      </w:r>
    </w:p>
    <w:p w14:paraId="01F7C55E">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Cs/>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国家统计局关于印发《统计上大中小微型企业划分办法（2017）》的通知</w:t>
      </w:r>
    </w:p>
    <w:p w14:paraId="22723E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各省、自治区、直辖市统计局，新疆生产建设兵团统计局，国务院各有关部门，国家统计局</w:t>
      </w:r>
    </w:p>
    <w:p w14:paraId="0428C0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各调查总队： </w:t>
      </w:r>
    </w:p>
    <w:p w14:paraId="623339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1A29B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统计上大中小微型企业划分办法（2017）</w:t>
      </w:r>
    </w:p>
    <w:p w14:paraId="3D378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一、根据工业和信息化部、国家统计局、国家发展改革委、财政部《关于印发中小企业划型标准规定的通知》（工信部联企业〔2011〕300 号），以《国民经济行业分类》（GB/T4754-2017）为基础，结合统计工作的实际情况，制定本办法。</w:t>
      </w:r>
    </w:p>
    <w:p w14:paraId="0D1AE2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二、本办法适用对象为在中华人民共和国境内依法设立的各种组织形式的法人企业或单位。个体工商户参照本办法进行划分。</w:t>
      </w:r>
    </w:p>
    <w:p w14:paraId="1A1113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1EF2E6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四、本办法按照行业门类、大类、中类和组合类别，依据从业人员、营业收入、资产总额等指标或替代指标，将我国的企业划分为大型、中型、小型、微型等四种类型。具体划分标准见附表。 </w:t>
      </w:r>
    </w:p>
    <w:p w14:paraId="540327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五、企业划分由政府综合统计部门根据统计年报每年确定一次，定报统计原则上不进行调整。</w:t>
      </w:r>
    </w:p>
    <w:p w14:paraId="2AF41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六、本办法自印发之日起执行，国家统计局 2011 年印发的《统计上大中小微型企业划分办法》（国统字〔2011〕75 号）同时废止。 </w:t>
      </w:r>
    </w:p>
    <w:p w14:paraId="4C126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附表：统计上大中小微型企业划分标准 </w:t>
      </w:r>
    </w:p>
    <w:p w14:paraId="7B32AF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统计上大中小微型企业划分标准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ECD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41B3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行业名称</w:t>
            </w:r>
          </w:p>
        </w:tc>
        <w:tc>
          <w:tcPr>
            <w:tcW w:w="1369" w:type="dxa"/>
            <w:noWrap w:val="0"/>
            <w:vAlign w:val="center"/>
          </w:tcPr>
          <w:p w14:paraId="4E3B7A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指标名称</w:t>
            </w:r>
          </w:p>
        </w:tc>
        <w:tc>
          <w:tcPr>
            <w:tcW w:w="709" w:type="dxa"/>
            <w:noWrap w:val="0"/>
            <w:vAlign w:val="center"/>
          </w:tcPr>
          <w:p w14:paraId="437574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计量</w:t>
            </w:r>
          </w:p>
          <w:p w14:paraId="57C5E8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单位</w:t>
            </w:r>
          </w:p>
        </w:tc>
        <w:tc>
          <w:tcPr>
            <w:tcW w:w="1125" w:type="dxa"/>
            <w:noWrap w:val="0"/>
            <w:vAlign w:val="center"/>
          </w:tcPr>
          <w:p w14:paraId="55FA12E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大型</w:t>
            </w:r>
          </w:p>
        </w:tc>
        <w:tc>
          <w:tcPr>
            <w:tcW w:w="1701" w:type="dxa"/>
            <w:noWrap w:val="0"/>
            <w:vAlign w:val="center"/>
          </w:tcPr>
          <w:p w14:paraId="47DF5B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中型</w:t>
            </w:r>
          </w:p>
        </w:tc>
        <w:tc>
          <w:tcPr>
            <w:tcW w:w="1426" w:type="dxa"/>
            <w:noWrap w:val="0"/>
            <w:vAlign w:val="center"/>
          </w:tcPr>
          <w:p w14:paraId="33905A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小型</w:t>
            </w:r>
          </w:p>
        </w:tc>
        <w:tc>
          <w:tcPr>
            <w:tcW w:w="992" w:type="dxa"/>
            <w:noWrap w:val="0"/>
            <w:vAlign w:val="center"/>
          </w:tcPr>
          <w:p w14:paraId="0BADB77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微型</w:t>
            </w:r>
          </w:p>
        </w:tc>
      </w:tr>
      <w:tr w14:paraId="15A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BE3E9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农、林、牧、渔业</w:t>
            </w:r>
          </w:p>
        </w:tc>
        <w:tc>
          <w:tcPr>
            <w:tcW w:w="1369" w:type="dxa"/>
            <w:noWrap w:val="0"/>
            <w:vAlign w:val="center"/>
          </w:tcPr>
          <w:p w14:paraId="6EE3D2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A923D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B45E33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2159CF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702544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50≤Y＜500</w:t>
            </w:r>
          </w:p>
        </w:tc>
        <w:tc>
          <w:tcPr>
            <w:tcW w:w="992" w:type="dxa"/>
            <w:noWrap w:val="0"/>
            <w:vAlign w:val="center"/>
          </w:tcPr>
          <w:p w14:paraId="5E1716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51C3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F5A13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工业 *</w:t>
            </w:r>
          </w:p>
        </w:tc>
        <w:tc>
          <w:tcPr>
            <w:tcW w:w="1369" w:type="dxa"/>
            <w:noWrap w:val="0"/>
            <w:vAlign w:val="center"/>
          </w:tcPr>
          <w:p w14:paraId="01201E2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412E3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15FEB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49C4D90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0FCE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20≤X＜300</w:t>
            </w:r>
          </w:p>
        </w:tc>
        <w:tc>
          <w:tcPr>
            <w:tcW w:w="992" w:type="dxa"/>
            <w:noWrap w:val="0"/>
            <w:vAlign w:val="center"/>
          </w:tcPr>
          <w:p w14:paraId="32DB8A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A9F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459B7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1F5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7C501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4E888DD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0FDE371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2000≤Y＜40000</w:t>
            </w:r>
          </w:p>
        </w:tc>
        <w:tc>
          <w:tcPr>
            <w:tcW w:w="1426" w:type="dxa"/>
            <w:noWrap w:val="0"/>
            <w:vAlign w:val="center"/>
          </w:tcPr>
          <w:p w14:paraId="76FBF5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300≤Y＜2000</w:t>
            </w:r>
          </w:p>
        </w:tc>
        <w:tc>
          <w:tcPr>
            <w:tcW w:w="992" w:type="dxa"/>
            <w:noWrap w:val="0"/>
            <w:vAlign w:val="center"/>
          </w:tcPr>
          <w:p w14:paraId="0722B30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B0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36D32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建筑业</w:t>
            </w:r>
          </w:p>
        </w:tc>
        <w:tc>
          <w:tcPr>
            <w:tcW w:w="1369" w:type="dxa"/>
            <w:noWrap w:val="0"/>
            <w:vAlign w:val="center"/>
          </w:tcPr>
          <w:p w14:paraId="48E4B7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B0E595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58AC02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Y≥80000</w:t>
            </w:r>
          </w:p>
        </w:tc>
        <w:tc>
          <w:tcPr>
            <w:tcW w:w="1701" w:type="dxa"/>
            <w:noWrap w:val="0"/>
            <w:vAlign w:val="center"/>
          </w:tcPr>
          <w:p w14:paraId="524935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6000≤Y＜80000</w:t>
            </w:r>
          </w:p>
        </w:tc>
        <w:tc>
          <w:tcPr>
            <w:tcW w:w="1426" w:type="dxa"/>
            <w:noWrap w:val="0"/>
            <w:vAlign w:val="center"/>
          </w:tcPr>
          <w:p w14:paraId="0FECAAD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300≤Y＜6000</w:t>
            </w:r>
          </w:p>
        </w:tc>
        <w:tc>
          <w:tcPr>
            <w:tcW w:w="992" w:type="dxa"/>
            <w:noWrap w:val="0"/>
            <w:vAlign w:val="center"/>
          </w:tcPr>
          <w:p w14:paraId="068C48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E0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52651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D3FD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0230981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76BDC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Z≥80000</w:t>
            </w:r>
          </w:p>
        </w:tc>
        <w:tc>
          <w:tcPr>
            <w:tcW w:w="1701" w:type="dxa"/>
            <w:noWrap w:val="0"/>
            <w:vAlign w:val="center"/>
          </w:tcPr>
          <w:p w14:paraId="26088D5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5000≤Z＜80000</w:t>
            </w:r>
          </w:p>
        </w:tc>
        <w:tc>
          <w:tcPr>
            <w:tcW w:w="1426" w:type="dxa"/>
            <w:noWrap w:val="0"/>
            <w:vAlign w:val="center"/>
          </w:tcPr>
          <w:p w14:paraId="4EAB10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300≤Z＜5000</w:t>
            </w:r>
          </w:p>
        </w:tc>
        <w:tc>
          <w:tcPr>
            <w:tcW w:w="992" w:type="dxa"/>
            <w:noWrap w:val="0"/>
            <w:vAlign w:val="center"/>
          </w:tcPr>
          <w:p w14:paraId="221761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Z＜300</w:t>
            </w:r>
          </w:p>
        </w:tc>
      </w:tr>
      <w:tr w14:paraId="63B5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82736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批发业</w:t>
            </w:r>
          </w:p>
        </w:tc>
        <w:tc>
          <w:tcPr>
            <w:tcW w:w="1369" w:type="dxa"/>
            <w:noWrap w:val="0"/>
            <w:vAlign w:val="center"/>
          </w:tcPr>
          <w:p w14:paraId="7CA0569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06DF9AB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791AB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634B358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20≤X＜200</w:t>
            </w:r>
          </w:p>
        </w:tc>
        <w:tc>
          <w:tcPr>
            <w:tcW w:w="1426" w:type="dxa"/>
            <w:noWrap w:val="0"/>
            <w:vAlign w:val="center"/>
          </w:tcPr>
          <w:p w14:paraId="77BC43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5≤X＜20</w:t>
            </w:r>
          </w:p>
        </w:tc>
        <w:tc>
          <w:tcPr>
            <w:tcW w:w="992" w:type="dxa"/>
            <w:noWrap w:val="0"/>
            <w:vAlign w:val="center"/>
          </w:tcPr>
          <w:p w14:paraId="797584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X＜5</w:t>
            </w:r>
          </w:p>
        </w:tc>
      </w:tr>
      <w:tr w14:paraId="697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C471B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0D222F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04D4F5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5FFF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67FFA2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5000≤Y＜40000</w:t>
            </w:r>
          </w:p>
        </w:tc>
        <w:tc>
          <w:tcPr>
            <w:tcW w:w="1426" w:type="dxa"/>
            <w:noWrap w:val="0"/>
            <w:vAlign w:val="center"/>
          </w:tcPr>
          <w:p w14:paraId="21A07D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1000≤Y＜5000</w:t>
            </w:r>
          </w:p>
        </w:tc>
        <w:tc>
          <w:tcPr>
            <w:tcW w:w="992" w:type="dxa"/>
            <w:noWrap w:val="0"/>
            <w:vAlign w:val="center"/>
          </w:tcPr>
          <w:p w14:paraId="238DB8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w:t>
            </w:r>
          </w:p>
        </w:tc>
      </w:tr>
      <w:tr w14:paraId="23FC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77939B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零售业</w:t>
            </w:r>
          </w:p>
        </w:tc>
        <w:tc>
          <w:tcPr>
            <w:tcW w:w="1369" w:type="dxa"/>
            <w:noWrap w:val="0"/>
            <w:vAlign w:val="center"/>
          </w:tcPr>
          <w:p w14:paraId="6017981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884AA5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509081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220BCE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50≤X＜300</w:t>
            </w:r>
          </w:p>
        </w:tc>
        <w:tc>
          <w:tcPr>
            <w:tcW w:w="1426" w:type="dxa"/>
            <w:noWrap w:val="0"/>
            <w:vAlign w:val="center"/>
          </w:tcPr>
          <w:p w14:paraId="27BA54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10≤X＜50 </w:t>
            </w:r>
          </w:p>
        </w:tc>
        <w:tc>
          <w:tcPr>
            <w:tcW w:w="992" w:type="dxa"/>
            <w:noWrap w:val="0"/>
            <w:vAlign w:val="center"/>
          </w:tcPr>
          <w:p w14:paraId="687ADC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7EF9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DF351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5F84B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3D5B1F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00C95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371D2C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2CACD4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100≤Y＜500 </w:t>
            </w:r>
          </w:p>
        </w:tc>
        <w:tc>
          <w:tcPr>
            <w:tcW w:w="992" w:type="dxa"/>
            <w:noWrap w:val="0"/>
            <w:vAlign w:val="center"/>
          </w:tcPr>
          <w:p w14:paraId="28F31C3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854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6E045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交通运输业 *</w:t>
            </w:r>
          </w:p>
        </w:tc>
        <w:tc>
          <w:tcPr>
            <w:tcW w:w="1369" w:type="dxa"/>
            <w:noWrap w:val="0"/>
            <w:vAlign w:val="center"/>
          </w:tcPr>
          <w:p w14:paraId="3252AF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19A1B6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6DA69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1FAA22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2C24F7D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0E0D76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56DA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0DE3D6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AC7E9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F8759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4C22C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7BF544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3000≤Y＜30000</w:t>
            </w:r>
          </w:p>
        </w:tc>
        <w:tc>
          <w:tcPr>
            <w:tcW w:w="1426" w:type="dxa"/>
            <w:noWrap w:val="0"/>
            <w:vAlign w:val="center"/>
          </w:tcPr>
          <w:p w14:paraId="087CB8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200≤Y＜3000</w:t>
            </w:r>
          </w:p>
        </w:tc>
        <w:tc>
          <w:tcPr>
            <w:tcW w:w="992" w:type="dxa"/>
            <w:noWrap w:val="0"/>
            <w:vAlign w:val="center"/>
          </w:tcPr>
          <w:p w14:paraId="3E0E57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w:t>
            </w:r>
          </w:p>
        </w:tc>
      </w:tr>
      <w:tr w14:paraId="5461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EF2D55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仓储业*</w:t>
            </w:r>
          </w:p>
        </w:tc>
        <w:tc>
          <w:tcPr>
            <w:tcW w:w="1369" w:type="dxa"/>
            <w:noWrap w:val="0"/>
            <w:vAlign w:val="center"/>
          </w:tcPr>
          <w:p w14:paraId="4A6710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54552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43856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22A37B4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w:t>
            </w:r>
          </w:p>
        </w:tc>
        <w:tc>
          <w:tcPr>
            <w:tcW w:w="1426" w:type="dxa"/>
            <w:noWrap w:val="0"/>
            <w:vAlign w:val="center"/>
          </w:tcPr>
          <w:p w14:paraId="47D3A3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20≤X＜100</w:t>
            </w:r>
          </w:p>
        </w:tc>
        <w:tc>
          <w:tcPr>
            <w:tcW w:w="992" w:type="dxa"/>
            <w:noWrap w:val="0"/>
            <w:vAlign w:val="center"/>
          </w:tcPr>
          <w:p w14:paraId="2BFDC8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1C51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4C66B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538B6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2422037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1D711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166B0A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1000≤Y＜30000</w:t>
            </w:r>
          </w:p>
        </w:tc>
        <w:tc>
          <w:tcPr>
            <w:tcW w:w="1426" w:type="dxa"/>
            <w:noWrap w:val="0"/>
            <w:vAlign w:val="center"/>
          </w:tcPr>
          <w:p w14:paraId="030930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4F9DC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4BD2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393FD49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邮政业</w:t>
            </w:r>
          </w:p>
        </w:tc>
        <w:tc>
          <w:tcPr>
            <w:tcW w:w="1369" w:type="dxa"/>
            <w:noWrap w:val="0"/>
            <w:vAlign w:val="center"/>
          </w:tcPr>
          <w:p w14:paraId="578CB4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39B052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5CBEFB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59C71B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46E6F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309257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6E0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776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999BB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8E3BE5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996C28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6CEB66D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2000≤Y＜30000</w:t>
            </w:r>
          </w:p>
        </w:tc>
        <w:tc>
          <w:tcPr>
            <w:tcW w:w="1426" w:type="dxa"/>
            <w:noWrap w:val="0"/>
            <w:vAlign w:val="center"/>
          </w:tcPr>
          <w:p w14:paraId="1325BE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2A7DE98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0E3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55F347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住宿业</w:t>
            </w:r>
          </w:p>
        </w:tc>
        <w:tc>
          <w:tcPr>
            <w:tcW w:w="1369" w:type="dxa"/>
            <w:noWrap w:val="0"/>
            <w:vAlign w:val="center"/>
          </w:tcPr>
          <w:p w14:paraId="094915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BC3AF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4E791B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0AF50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6F9328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320C0A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B5E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8F20D9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72A7722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160F53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230CD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51CD45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5548A4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189AE8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FE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9B002B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餐饮业</w:t>
            </w:r>
          </w:p>
        </w:tc>
        <w:tc>
          <w:tcPr>
            <w:tcW w:w="1369" w:type="dxa"/>
            <w:noWrap w:val="0"/>
            <w:vAlign w:val="center"/>
          </w:tcPr>
          <w:p w14:paraId="2A7760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440DC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1F70A2F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112102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6464D13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074D4F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385B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64F61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3D62F1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D4EF9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A0DBD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719031A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137EF0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5FB755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9C0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68023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信息传输业 *</w:t>
            </w:r>
          </w:p>
        </w:tc>
        <w:tc>
          <w:tcPr>
            <w:tcW w:w="1369" w:type="dxa"/>
            <w:noWrap w:val="0"/>
            <w:vAlign w:val="center"/>
          </w:tcPr>
          <w:p w14:paraId="369D4AC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928AC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4F146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X≥2000</w:t>
            </w:r>
          </w:p>
        </w:tc>
        <w:tc>
          <w:tcPr>
            <w:tcW w:w="1701" w:type="dxa"/>
            <w:noWrap w:val="0"/>
            <w:vAlign w:val="center"/>
          </w:tcPr>
          <w:p w14:paraId="11FE5E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100≤X＜2000</w:t>
            </w:r>
          </w:p>
        </w:tc>
        <w:tc>
          <w:tcPr>
            <w:tcW w:w="1426" w:type="dxa"/>
            <w:noWrap w:val="0"/>
            <w:vAlign w:val="center"/>
          </w:tcPr>
          <w:p w14:paraId="2DCFE0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57F048F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64B9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6D19F2C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9FF7E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119DA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705E3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Y≥100000</w:t>
            </w:r>
          </w:p>
        </w:tc>
        <w:tc>
          <w:tcPr>
            <w:tcW w:w="1701" w:type="dxa"/>
            <w:noWrap w:val="0"/>
            <w:vAlign w:val="center"/>
          </w:tcPr>
          <w:p w14:paraId="04EAC3D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1000≤Y＜100000</w:t>
            </w:r>
          </w:p>
        </w:tc>
        <w:tc>
          <w:tcPr>
            <w:tcW w:w="1426" w:type="dxa"/>
            <w:noWrap w:val="0"/>
            <w:vAlign w:val="center"/>
          </w:tcPr>
          <w:p w14:paraId="426097C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F20907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1CDC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6B4B5E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软件和信息技术服务业</w:t>
            </w:r>
          </w:p>
        </w:tc>
        <w:tc>
          <w:tcPr>
            <w:tcW w:w="1369" w:type="dxa"/>
            <w:noWrap w:val="0"/>
            <w:vAlign w:val="center"/>
          </w:tcPr>
          <w:p w14:paraId="2DC5C7E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72023F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5FFF4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5AD53F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29822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725CC6B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F35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68ECFA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B2861D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2D17A2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4AF460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26D40B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1000≤Y＜10000</w:t>
            </w:r>
          </w:p>
        </w:tc>
        <w:tc>
          <w:tcPr>
            <w:tcW w:w="1426" w:type="dxa"/>
            <w:noWrap w:val="0"/>
            <w:vAlign w:val="center"/>
          </w:tcPr>
          <w:p w14:paraId="7A13D4D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50≤Y＜1000</w:t>
            </w:r>
          </w:p>
        </w:tc>
        <w:tc>
          <w:tcPr>
            <w:tcW w:w="992" w:type="dxa"/>
            <w:noWrap w:val="0"/>
            <w:vAlign w:val="center"/>
          </w:tcPr>
          <w:p w14:paraId="371938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7725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19B04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房地产开发经营</w:t>
            </w:r>
          </w:p>
        </w:tc>
        <w:tc>
          <w:tcPr>
            <w:tcW w:w="1369" w:type="dxa"/>
            <w:noWrap w:val="0"/>
            <w:vAlign w:val="center"/>
          </w:tcPr>
          <w:p w14:paraId="142120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98050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21BFC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Y≥200000</w:t>
            </w:r>
          </w:p>
        </w:tc>
        <w:tc>
          <w:tcPr>
            <w:tcW w:w="1701" w:type="dxa"/>
            <w:noWrap w:val="0"/>
            <w:vAlign w:val="center"/>
          </w:tcPr>
          <w:p w14:paraId="2161C1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1000≤Y＜200000</w:t>
            </w:r>
          </w:p>
        </w:tc>
        <w:tc>
          <w:tcPr>
            <w:tcW w:w="1426" w:type="dxa"/>
            <w:noWrap w:val="0"/>
            <w:vAlign w:val="center"/>
          </w:tcPr>
          <w:p w14:paraId="237A92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50C400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30A7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37A27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43AEDD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76E9DE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4F00CB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Z≥10000</w:t>
            </w:r>
          </w:p>
        </w:tc>
        <w:tc>
          <w:tcPr>
            <w:tcW w:w="1701" w:type="dxa"/>
            <w:noWrap w:val="0"/>
            <w:vAlign w:val="center"/>
          </w:tcPr>
          <w:p w14:paraId="77C6ADF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5000≤Z＜10000</w:t>
            </w:r>
          </w:p>
        </w:tc>
        <w:tc>
          <w:tcPr>
            <w:tcW w:w="1426" w:type="dxa"/>
            <w:noWrap w:val="0"/>
            <w:vAlign w:val="center"/>
          </w:tcPr>
          <w:p w14:paraId="07CF43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2000≤Z＜5000</w:t>
            </w:r>
          </w:p>
        </w:tc>
        <w:tc>
          <w:tcPr>
            <w:tcW w:w="992" w:type="dxa"/>
            <w:noWrap w:val="0"/>
            <w:vAlign w:val="center"/>
          </w:tcPr>
          <w:p w14:paraId="51F2CC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Z＜2000</w:t>
            </w:r>
          </w:p>
        </w:tc>
      </w:tr>
      <w:tr w14:paraId="3A40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B938B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物业管理</w:t>
            </w:r>
          </w:p>
        </w:tc>
        <w:tc>
          <w:tcPr>
            <w:tcW w:w="1369" w:type="dxa"/>
            <w:noWrap w:val="0"/>
            <w:vAlign w:val="center"/>
          </w:tcPr>
          <w:p w14:paraId="2CFFC9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08E63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7D1CE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38D786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576DDB2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100≤X＜300</w:t>
            </w:r>
          </w:p>
        </w:tc>
        <w:tc>
          <w:tcPr>
            <w:tcW w:w="992" w:type="dxa"/>
            <w:noWrap w:val="0"/>
            <w:vAlign w:val="center"/>
          </w:tcPr>
          <w:p w14:paraId="4D3261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w:t>
            </w:r>
          </w:p>
        </w:tc>
      </w:tr>
      <w:tr w14:paraId="2B01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E168C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B73094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44976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DEA75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Y≥5000</w:t>
            </w:r>
          </w:p>
        </w:tc>
        <w:tc>
          <w:tcPr>
            <w:tcW w:w="1701" w:type="dxa"/>
            <w:noWrap w:val="0"/>
            <w:vAlign w:val="center"/>
          </w:tcPr>
          <w:p w14:paraId="5D45C0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1000≤Y＜5000 </w:t>
            </w:r>
          </w:p>
        </w:tc>
        <w:tc>
          <w:tcPr>
            <w:tcW w:w="1426" w:type="dxa"/>
            <w:noWrap w:val="0"/>
            <w:vAlign w:val="center"/>
          </w:tcPr>
          <w:p w14:paraId="238A91D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500≤Y＜1000</w:t>
            </w:r>
          </w:p>
        </w:tc>
        <w:tc>
          <w:tcPr>
            <w:tcW w:w="992" w:type="dxa"/>
            <w:noWrap w:val="0"/>
            <w:vAlign w:val="center"/>
          </w:tcPr>
          <w:p w14:paraId="5FAFC5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w:t>
            </w:r>
          </w:p>
        </w:tc>
      </w:tr>
      <w:tr w14:paraId="3F5E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C7E184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租赁和商务服务业</w:t>
            </w:r>
          </w:p>
        </w:tc>
        <w:tc>
          <w:tcPr>
            <w:tcW w:w="1369" w:type="dxa"/>
            <w:noWrap w:val="0"/>
            <w:vAlign w:val="center"/>
          </w:tcPr>
          <w:p w14:paraId="5D494D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B2371F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2C657F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8896A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4D165E4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04C5990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4451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2208C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A9A8F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48A73D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ED3BC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Z≥120000</w:t>
            </w:r>
          </w:p>
        </w:tc>
        <w:tc>
          <w:tcPr>
            <w:tcW w:w="1701" w:type="dxa"/>
            <w:noWrap w:val="0"/>
            <w:vAlign w:val="center"/>
          </w:tcPr>
          <w:p w14:paraId="595B31A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8000≤Z＜120000</w:t>
            </w:r>
          </w:p>
        </w:tc>
        <w:tc>
          <w:tcPr>
            <w:tcW w:w="1426" w:type="dxa"/>
            <w:noWrap w:val="0"/>
            <w:vAlign w:val="center"/>
          </w:tcPr>
          <w:p w14:paraId="4F57C0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100≤Z＜8000</w:t>
            </w:r>
          </w:p>
        </w:tc>
        <w:tc>
          <w:tcPr>
            <w:tcW w:w="992" w:type="dxa"/>
            <w:noWrap w:val="0"/>
            <w:vAlign w:val="center"/>
          </w:tcPr>
          <w:p w14:paraId="1D5F6B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w:t>
            </w:r>
          </w:p>
        </w:tc>
      </w:tr>
      <w:tr w14:paraId="4C7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77D3E4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其他未列明行业*</w:t>
            </w:r>
          </w:p>
        </w:tc>
        <w:tc>
          <w:tcPr>
            <w:tcW w:w="1369" w:type="dxa"/>
            <w:noWrap w:val="0"/>
            <w:vAlign w:val="center"/>
          </w:tcPr>
          <w:p w14:paraId="03D856F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592092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B2A2A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6895ADE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86831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4332713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bl>
    <w:p w14:paraId="17BAE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说明：</w:t>
      </w:r>
    </w:p>
    <w:p w14:paraId="491895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1.大型、中型和小型企业须同时满足所列指标的下限，否则下划一档；微型企业只须满足所列指标中的一项即可。</w:t>
      </w:r>
    </w:p>
    <w:p w14:paraId="5C5D3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CD4B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EF81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64324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B3FF2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6900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73C29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8788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4955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7C0ED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CA547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A05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1B3F0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3B1E5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B376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028F1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D693C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A9FC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1FA23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95959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DE402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9244C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83819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C212D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52C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946B0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3C32A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FCB79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B5CE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9CEDB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FD24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val="0"/>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《统计上大中小微型企业划分办法（2017）》修订说明</w:t>
      </w:r>
    </w:p>
    <w:p w14:paraId="080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p>
    <w:p w14:paraId="1AF0C2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一、修订背景</w:t>
      </w:r>
    </w:p>
    <w:p w14:paraId="62139F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C80DD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0EAD4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二、修订主要内容</w:t>
      </w:r>
    </w:p>
    <w:p w14:paraId="37BAD9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本次修订是在2011年《统计上大中小微型企业划分办法》基础上进行的，修订延续原有的分类原则、方法和结构框架，在保持适用范围不变的情况下,依据标准由《国民经济行业分类》（GB/T4754—2011）修改为《国民经济行业分类》（GB/T 4754—2017），并根据新旧国民经济行业的对应关系，进行了行业所包含类别的对应调整。</w:t>
      </w:r>
    </w:p>
    <w:p w14:paraId="7D7D7A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将交通运输业中包括的“装卸搬运和运输代理业”修改为“多式联运和运输代理业、装卸搬运”。</w:t>
      </w:r>
    </w:p>
    <w:p w14:paraId="32F69D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0"/>
        <w:rPr>
          <w:rFonts w:hint="eastAsia" w:ascii="宋体" w:hAnsi="宋体" w:eastAsia="宋体" w:cs="宋体"/>
          <w:color w:val="auto"/>
          <w:spacing w:val="0"/>
          <w:sz w:val="24"/>
          <w:szCs w:val="24"/>
          <w:highlight w:val="none"/>
        </w:rPr>
      </w:pPr>
      <w:bookmarkStart w:id="392" w:name="_Toc17261"/>
      <w:r>
        <w:rPr>
          <w:rFonts w:hint="eastAsia" w:ascii="宋体" w:hAnsi="宋体" w:eastAsia="宋体" w:cs="宋体"/>
          <w:bCs/>
          <w:snapToGrid w:val="0"/>
          <w:color w:val="auto"/>
          <w:spacing w:val="0"/>
          <w:sz w:val="24"/>
          <w:szCs w:val="24"/>
          <w:highlight w:val="none"/>
          <w:lang w:val="zh-CN" w:eastAsia="zh-CN"/>
        </w:rPr>
        <w:t>仓储业所包括的行业种类，根据《国民经济行业分类》（GB/T 4754—2017）调整为“通用仓储，低温仓储，危险品仓储，谷物、棉花等农产品仓储，中药材仓储和其他仓储业”。</w:t>
      </w:r>
      <w:bookmarkEnd w:id="392"/>
    </w:p>
    <w:sectPr>
      <w:footerReference r:id="rId43" w:type="default"/>
      <w:pgSz w:w="11906" w:h="16839"/>
      <w:pgMar w:top="1440" w:right="1080" w:bottom="1440" w:left="108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Bahnschrift">
    <w:panose1 w:val="020B0502040204020203"/>
    <w:charset w:val="00"/>
    <w:family w:val="auto"/>
    <w:pitch w:val="default"/>
    <w:sig w:usb0="A00002C7" w:usb1="00000002" w:usb2="00000000" w:usb3="00000000" w:csb0="2000019F" w:csb1="00000000"/>
  </w:font>
  <w:font w:name="Arial Black">
    <w:panose1 w:val="020B0A04020102020204"/>
    <w:charset w:val="00"/>
    <w:family w:val="auto"/>
    <w:pitch w:val="default"/>
    <w:sig w:usb0="A00002AF" w:usb1="400078FB" w:usb2="00000000" w:usb3="00000000" w:csb0="6000009F" w:csb1="DFD70000"/>
  </w:font>
  <w:font w:name="Yu Gothic Light">
    <w:panose1 w:val="020B03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YaHei UI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Yu Gothic UI Semibold">
    <w:panose1 w:val="020B07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4E7A">
    <w:pPr>
      <w:spacing w:line="176" w:lineRule="auto"/>
      <w:ind w:left="470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5B83">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AF1F04">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14:paraId="2CAF1F04">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44BA">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BCA2C7">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14:paraId="4CBCA2C7">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D91E">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9E17C6">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xo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8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PhxoXeAgAAJgYAAA4AAAAAAAAAAQAgAAAAHwEAAGRycy9lMm9Eb2MueG1sUEsF&#10;BgAAAAAGAAYAWQEAAG8GAAAAAA==&#10;">
              <v:fill on="f" focussize="0,0"/>
              <v:stroke on="f" weight="0.5pt"/>
              <v:imagedata o:title=""/>
              <o:lock v:ext="edit" aspectratio="f"/>
              <v:textbox inset="0mm,0mm,0mm,0mm" style="mso-fit-shape-to-text:t;">
                <w:txbxContent>
                  <w:p w14:paraId="509E17C6">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BF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404403">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v:fill on="f" focussize="0,0"/>
              <v:stroke on="f" weight="0.5pt"/>
              <v:imagedata o:title=""/>
              <o:lock v:ext="edit" aspectratio="f"/>
              <v:textbox inset="0mm,0mm,0mm,0mm" style="mso-fit-shape-to-text:t;">
                <w:txbxContent>
                  <w:p w14:paraId="46404403">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5089">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D8F916">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oM/eAgAAJg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OMRIkgYq&#10;fv/t6/33n/c/viDYA4G22k4g7lZDpNtdqh20Tb9vYdPz3lWm8f/ACIEf5L07yMt2DlF/KB2kaQQu&#10;Cr5+Afjh8bg21r1iqkHeyLCB+rWyks3Cui60D/G3SVVwIdoaCom2GR6dDqP2wMED4EL6WMgCMPZW&#10;V5tP42h8lV6lSZAMRldBEuV5MCvmSTAq4rNhfprP53n82ePFyaTmZcmkv6/vkzh5Xh32vdJV+NAp&#10;VgleejifkjWr5VwYtCHQp0X78wpD8g/CwsdptG5g9YRSPEiiy8E4KEbpWZAUyTAYn0VpEMXjy/Eo&#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uoM/eAgAAJgYAAA4AAAAAAAAAAQAgAAAAHwEAAGRycy9lMm9Eb2MueG1sUEsF&#10;BgAAAAAGAAYAWQEAAG8GAAAAAA==&#10;">
              <v:fill on="f" focussize="0,0"/>
              <v:stroke on="f" weight="0.5pt"/>
              <v:imagedata o:title=""/>
              <o:lock v:ext="edit" aspectratio="f"/>
              <v:textbox inset="0mm,0mm,0mm,0mm" style="mso-fit-shape-to-text:t;">
                <w:txbxContent>
                  <w:p w14:paraId="3ED8F916">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10AD">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E41A2D">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pk+r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4pk+reAgAAJgYAAA4AAAAAAAAAAQAgAAAAHwEAAGRycy9lMm9Eb2MueG1sUEsF&#10;BgAAAAAGAAYAWQEAAG8GAAAAAA==&#10;">
              <v:fill on="f" focussize="0,0"/>
              <v:stroke on="f" weight="0.5pt"/>
              <v:imagedata o:title=""/>
              <o:lock v:ext="edit" aspectratio="f"/>
              <v:textbox inset="0mm,0mm,0mm,0mm" style="mso-fit-shape-to-text:t;">
                <w:txbxContent>
                  <w:p w14:paraId="56E41A2D">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66F3">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5EB7FB">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WrUD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jG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gWrUDeAgAAJgYAAA4AAAAAAAAAAQAgAAAAHwEAAGRycy9lMm9Eb2MueG1sUEsF&#10;BgAAAAAGAAYAWQEAAG8GAAAAAA==&#10;">
              <v:fill on="f" focussize="0,0"/>
              <v:stroke on="f" weight="0.5pt"/>
              <v:imagedata o:title=""/>
              <o:lock v:ext="edit" aspectratio="f"/>
              <v:textbox inset="0mm,0mm,0mm,0mm" style="mso-fit-shape-to-text:t;">
                <w:txbxContent>
                  <w:p w14:paraId="525EB7FB">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A724">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D150AD">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PU/H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6HugrRQ&#10;8ftvX++//7z/8QXBHgi0VWYCcbcKIu3uUu6gbfp9A5uO967SrfsHRgj8IO/dQV62s4i6Q+kgTSNw&#10;UfD1C8APj8eVNvYVky1yRoY11M/LSjYLY7vQPsTdJmTRcO5ryAXaZnh0Ooz8gYMHwLlwsZAFYOyt&#10;rjafxtH4Kr1KkyAZjK6CJMrzYFbMk2BUxGfD/DSfz/P4s8OLk0ndlCUT7r6+T+LkeXXY90pX4UOn&#10;GMmb0sG5lIxeLedcow2BPi38zykMyT8ICx+n4d3A6gmleJBEl4NxUIzSsyApkmEwPovSIIrHl+NR&#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9PU/HeAgAAJgYAAA4AAAAAAAAAAQAgAAAAHwEAAGRycy9lMm9Eb2MueG1sUEsF&#10;BgAAAAAGAAYAWQEAAG8GAAAAAA==&#10;">
              <v:fill on="f" focussize="0,0"/>
              <v:stroke on="f" weight="0.5pt"/>
              <v:imagedata o:title=""/>
              <o:lock v:ext="edit" aspectratio="f"/>
              <v:textbox inset="0mm,0mm,0mm,0mm" style="mso-fit-shape-to-text:t;">
                <w:txbxContent>
                  <w:p w14:paraId="4FD150AD">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51DD">
    <w:pPr>
      <w:spacing w:line="176" w:lineRule="auto"/>
      <w:ind w:left="46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553A3B">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wbVveAgAAJg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WWGxwlGgrRQ&#10;8ftvX++//7z/8QXBHgi0VSaFuFsFkXZ3KXfQNsO+gU3He1fp1v0DIwR+kPfuIC/bWUTdoXgUxwG4&#10;KPiGBeD7x+NKG/uKyRY5I8Ma6tfJSjYLY/vQIcTdJmTRcN7VkAu0zfDkdBx0Bw4eAOfCxUIWgLG3&#10;+tp8SoLkKr6KIy8aTa68KMhzb1bMI29ShGfj/DSfz/Pws8MLo7RuypIJd9/QJ2H0vDrse6Wv8KFT&#10;jORN6eBcSkavlnOu0YZAnxbdzykMyT8I8x+n0bmB1RNK4SgKLkeJV0ziMy8qorGXnAWxF4TJZTIJ&#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lwbVveAgAAJgYAAA4AAAAAAAAAAQAgAAAAHwEAAGRycy9lMm9Eb2MueG1sUEsF&#10;BgAAAAAGAAYAWQEAAG8GAAAAAA==&#10;">
              <v:fill on="f" focussize="0,0"/>
              <v:stroke on="f" weight="0.5pt"/>
              <v:imagedata o:title=""/>
              <o:lock v:ext="edit" aspectratio="f"/>
              <v:textbox inset="0mm,0mm,0mm,0mm" style="mso-fit-shape-to-text:t;">
                <w:txbxContent>
                  <w:p w14:paraId="6F553A3B">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4767">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945EF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z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a/9j/N0CAAAmBgAADgAAAAAAAAABACAAAAAfAQAAZHJzL2Uyb0RvYy54bWxQSwUG&#10;AAAAAAYABgBZAQAAbgYAAAAA&#10;">
              <v:fill on="f" focussize="0,0"/>
              <v:stroke on="f" weight="0.5pt"/>
              <v:imagedata o:title=""/>
              <o:lock v:ext="edit" aspectratio="f"/>
              <v:textbox inset="0mm,0mm,0mm,0mm" style="mso-fit-shape-to-text:t;">
                <w:txbxContent>
                  <w:p w14:paraId="73945EF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D3B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CB8CF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14:paraId="2ECB8CF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42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C712CA">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XVb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cBdVt0CAAAmBgAADgAAAAAAAAABACAAAAAfAQAAZHJzL2Uyb0RvYy54bWxQSwUG&#10;AAAAAAYABgBZAQAAbgYAAAAA&#10;">
              <v:fill on="f" focussize="0,0"/>
              <v:stroke on="f" weight="0.5pt"/>
              <v:imagedata o:title=""/>
              <o:lock v:ext="edit" aspectratio="f"/>
              <v:textbox inset="0mm,0mm,0mm,0mm" style="mso-fit-shape-to-text:t;">
                <w:txbxContent>
                  <w:p w14:paraId="32C712CA">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EBE5">
    <w:pPr>
      <w:spacing w:line="176" w:lineRule="auto"/>
      <w:ind w:left="45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C1E50C">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Hbn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A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aHbnPeAgAAJgYAAA4AAAAAAAAAAQAgAAAAHwEAAGRycy9lMm9Eb2MueG1sUEsF&#10;BgAAAAAGAAYAWQEAAG8GAAAAAA==&#10;">
              <v:fill on="f" focussize="0,0"/>
              <v:stroke on="f" weight="0.5pt"/>
              <v:imagedata o:title=""/>
              <o:lock v:ext="edit" aspectratio="f"/>
              <v:textbox inset="0mm,0mm,0mm,0mm" style="mso-fit-shape-to-text:t;">
                <w:txbxContent>
                  <w:p w14:paraId="1DC1E50C">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135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101038">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62101038">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8051">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E2B794">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ICD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TDCSpIGK&#10;33/7ev/95/2PLwj2QKCttmOIW2iIdLsrtYO26fctbHreu8o0/h8YIfCDvHcHednOIeoPpYM0jcBF&#10;wdcvAD88HtfGuldMNcgbGTZQv1ZWsplb14X2If42qQouRFtDIdEWSJy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8AgIOd0CAAAmBgAADgAAAAAAAAABACAAAAAfAQAAZHJzL2Uyb0RvYy54bWxQSwUG&#10;AAAAAAYABgBZAQAAbgYAAAAA&#10;">
              <v:fill on="f" focussize="0,0"/>
              <v:stroke on="f" weight="0.5pt"/>
              <v:imagedata o:title=""/>
              <o:lock v:ext="edit" aspectratio="f"/>
              <v:textbox inset="0mm,0mm,0mm,0mm" style="mso-fit-shape-to-text:t;">
                <w:txbxContent>
                  <w:p w14:paraId="1EE2B794">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66C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8B8306">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14:paraId="4F8B8306">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6F1D">
    <w:pPr>
      <w:spacing w:line="176"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D42B1B">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14:paraId="59D42B1B">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47F1">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6E5CE7">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14:paraId="226E5CE7">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8ECE">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BA84A8">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33BA84A8">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7B5B">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2DED5D">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p+wf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xhJ0kLF&#10;7799vf/+8/7HFwR7INBG2wnE3WqIdNsLtYW2GfYtbHre29q0/h8YIfCDvHd7ednWIeoPpaM0jcBF&#10;wTcsAD88HNfGuldMtcgbOTZQv05Wsr6yrg8dQvxtUpVciK6GQqINkDg+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Sin7B90CAAAmBgAADgAAAAAAAAABACAAAAAfAQAAZHJzL2Uyb0RvYy54bWxQSwUG&#10;AAAAAAYABgBZAQAAbgYAAAAA&#10;">
              <v:fill on="f" focussize="0,0"/>
              <v:stroke on="f" weight="0.5pt"/>
              <v:imagedata o:title=""/>
              <o:lock v:ext="edit" aspectratio="f"/>
              <v:textbox inset="0mm,0mm,0mm,0mm" style="mso-fit-shape-to-text:t;">
                <w:txbxContent>
                  <w:p w14:paraId="482DED5D">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4234">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35FED5">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1wX7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ASQVqo&#10;+P23r/fff97/+IJgDwTaKjOBuFsFkXZ3KXfQNv2+gU3He1fp1v0DIwR+wLo7yMt2FlF3KB2kaQQu&#10;Cr5+Afjh8bjSxr5iskXOyLCG+nlZyWZhbBfah7jbhCwazn0NuUDbDA9P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1wX7eAgAAJgYAAA4AAAAAAAAAAQAgAAAAHwEAAGRycy9lMm9Eb2MueG1sUEsF&#10;BgAAAAAGAAYAWQEAAG8GAAAAAA==&#10;">
              <v:fill on="f" focussize="0,0"/>
              <v:stroke on="f" weight="0.5pt"/>
              <v:imagedata o:title=""/>
              <o:lock v:ext="edit" aspectratio="f"/>
              <v:textbox inset="0mm,0mm,0mm,0mm" style="mso-fit-shape-to-text:t;">
                <w:txbxContent>
                  <w:p w14:paraId="0D35FED5">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61EF">
    <w:pPr>
      <w:spacing w:line="173"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E17FF0">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14:paraId="28E17FF0">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8869">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D14E6C">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71D14E6C">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5A86">
    <w:pPr>
      <w:spacing w:line="176" w:lineRule="auto"/>
      <w:ind w:left="45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2450BE">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052450BE">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9CBC">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3A37E2">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y8l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4x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5y8lveAgAAJgYAAA4AAAAAAAAAAQAgAAAAHwEAAGRycy9lMm9Eb2MueG1sUEsF&#10;BgAAAAAGAAYAWQEAAG8GAAAAAA==&#10;">
              <v:fill on="f" focussize="0,0"/>
              <v:stroke on="f" weight="0.5pt"/>
              <v:imagedata o:title=""/>
              <o:lock v:ext="edit" aspectratio="f"/>
              <v:textbox inset="0mm,0mm,0mm,0mm" style="mso-fit-shape-to-text:t;">
                <w:txbxContent>
                  <w:p w14:paraId="323A37E2">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7E8C">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AB5342">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Cqr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xK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7CqrveAgAAJgYAAA4AAAAAAAAAAQAgAAAAHwEAAGRycy9lMm9Eb2MueG1sUEsF&#10;BgAAAAAGAAYAWQEAAG8GAAAAAA==&#10;">
              <v:fill on="f" focussize="0,0"/>
              <v:stroke on="f" weight="0.5pt"/>
              <v:imagedata o:title=""/>
              <o:lock v:ext="edit" aspectratio="f"/>
              <v:textbox inset="0mm,0mm,0mm,0mm" style="mso-fit-shape-to-text:t;">
                <w:txbxContent>
                  <w:p w14:paraId="31AB5342">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03B9">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0F3040">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9lBH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zE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j9lBHeAgAAJgYAAA4AAAAAAAAAAQAgAAAAHwEAAGRycy9lMm9Eb2MueG1sUEsF&#10;BgAAAAAGAAYAWQEAAG8GAAAAAA==&#10;">
              <v:fill on="f" focussize="0,0"/>
              <v:stroke on="f" weight="0.5pt"/>
              <v:imagedata o:title=""/>
              <o:lock v:ext="edit" aspectratio="f"/>
              <v:textbox inset="0mm,0mm,0mm,0mm" style="mso-fit-shape-to-text:t;">
                <w:txbxContent>
                  <w:p w14:paraId="5B0F3040">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B428">
    <w:pPr>
      <w:spacing w:line="176" w:lineRule="auto"/>
      <w:ind w:left="46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7BA26B">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6pzT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R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O6pzTeAgAAJgYAAA4AAAAAAAAAAQAgAAAAHwEAAGRycy9lMm9Eb2MueG1sUEsF&#10;BgAAAAAGAAYAWQEAAG8GAAAAAA==&#10;">
              <v:fill on="f" focussize="0,0"/>
              <v:stroke on="f" weight="0.5pt"/>
              <v:imagedata o:title=""/>
              <o:lock v:ext="edit" aspectratio="f"/>
              <v:textbox inset="0mm,0mm,0mm,0mm" style="mso-fit-shape-to-text:t;">
                <w:txbxContent>
                  <w:p w14:paraId="337BA26B">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C270">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61E32D">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mZ7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J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WFmZ7eAgAAJgYAAA4AAAAAAAAAAQAgAAAAHwEAAGRycy9lMm9Eb2MueG1sUEsF&#10;BgAAAAAGAAYAWQEAAG8GAAAAAA==&#10;">
              <v:fill on="f" focussize="0,0"/>
              <v:stroke on="f" weight="0.5pt"/>
              <v:imagedata o:title=""/>
              <o:lock v:ext="edit" aspectratio="f"/>
              <v:textbox inset="0mm,0mm,0mm,0mm" style="mso-fit-shape-to-text:t;">
                <w:txbxContent>
                  <w:p w14:paraId="2561E32D">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81C6">
    <w:pPr>
      <w:spacing w:line="176" w:lineRule="auto"/>
      <w:ind w:left="46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FAA9EC">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cZy/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6DugrRQ&#10;8ftvX++//7z/8QXBHgi0VWYCcbcKIu3uUu6gbfp9A5uO967SrfsHRgj8IO/dQV62s4i6Q+kgTSNw&#10;UfD1C8APj8eVNvYVky1yRoY11M/LSjYLY7vQPsTdJmTRcO5ryAXaZnh4ehb5AwcPgHPhYiELwNhb&#10;XW0+jaPxVXqVJkEyGF4FSZTnwayYJ8GwiEdn+Wk+n+fxZ4cXJ5O6KUsm3H19n8TJ8+qw75WuwodO&#10;MZI3pYNzKRm9Ws65RhsCfVr4n1MYkn8QFj5Ow7uB1RNK8SCJLgfjoBimoyApkrNgPIrSIIrHl+Nh&#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LcZy/eAgAAJgYAAA4AAAAAAAAAAQAgAAAAHwEAAGRycy9lMm9Eb2MueG1sUEsF&#10;BgAAAAAGAAYAWQEAAG8GAAAAAA==&#10;">
              <v:fill on="f" focussize="0,0"/>
              <v:stroke on="f" weight="0.5pt"/>
              <v:imagedata o:title=""/>
              <o:lock v:ext="edit" aspectratio="f"/>
              <v:textbox inset="0mm,0mm,0mm,0mm" style="mso-fit-shape-to-text:t;">
                <w:txbxContent>
                  <w:p w14:paraId="0AFAA9EC">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B406">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6D3752">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jWYX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J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TjWYXeAgAAJgYAAA4AAAAAAAAAAQAgAAAAHwEAAGRycy9lMm9Eb2MueG1sUEsF&#10;BgAAAAAGAAYAWQEAAG8GAAAAAA==&#10;">
              <v:fill on="f" focussize="0,0"/>
              <v:stroke on="f" weight="0.5pt"/>
              <v:imagedata o:title=""/>
              <o:lock v:ext="edit" aspectratio="f"/>
              <v:textbox inset="0mm,0mm,0mm,0mm" style="mso-fit-shape-to-text:t;">
                <w:txbxContent>
                  <w:p w14:paraId="5D6D3752">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6068">
    <w:pPr>
      <w:spacing w:line="176" w:lineRule="auto"/>
      <w:ind w:left="45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3156DC">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Pf4vd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w9/i90CAAAmBgAADgAAAAAAAAABACAAAAAfAQAAZHJzL2Uyb0RvYy54bWxQSwUG&#10;AAAAAAYABgBZAQAAbgYAAAAA&#10;">
              <v:fill on="f" focussize="0,0"/>
              <v:stroke on="f" weight="0.5pt"/>
              <v:imagedata o:title=""/>
              <o:lock v:ext="edit" aspectratio="f"/>
              <v:textbox inset="0mm,0mm,0mm,0mm" style="mso-fit-shape-to-text:t;">
                <w:txbxContent>
                  <w:p w14:paraId="433156DC">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E8D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7F47C6">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14:paraId="737F47C6">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A36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936C77">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14:paraId="5B936C77">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F450">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F0FB17">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14:paraId="30F0FB17">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BA0B">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E84791">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14:paraId="05E84791">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462F">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4E4732">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14:paraId="6F4E4732">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2EA3">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8F5AEF">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14:paraId="758F5AE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AzOTFhNDAxMTRhM2M4Yzg4YmVhOGFkMDBmNzdlN2QifQ=="/>
  </w:docVars>
  <w:rsids>
    <w:rsidRoot w:val="00000000"/>
    <w:rsid w:val="005C6ADC"/>
    <w:rsid w:val="0071020B"/>
    <w:rsid w:val="017E6F26"/>
    <w:rsid w:val="021B2B71"/>
    <w:rsid w:val="02C1752C"/>
    <w:rsid w:val="03B94246"/>
    <w:rsid w:val="03E12F49"/>
    <w:rsid w:val="03F90AE6"/>
    <w:rsid w:val="041201CF"/>
    <w:rsid w:val="043D09D3"/>
    <w:rsid w:val="04846A80"/>
    <w:rsid w:val="04AB0712"/>
    <w:rsid w:val="06F573F1"/>
    <w:rsid w:val="0742172F"/>
    <w:rsid w:val="07A72EEE"/>
    <w:rsid w:val="082425D6"/>
    <w:rsid w:val="082F2D28"/>
    <w:rsid w:val="08422A5C"/>
    <w:rsid w:val="08D505E6"/>
    <w:rsid w:val="0A805070"/>
    <w:rsid w:val="0C14470F"/>
    <w:rsid w:val="0D20037A"/>
    <w:rsid w:val="0D2C66E8"/>
    <w:rsid w:val="0D8A4A23"/>
    <w:rsid w:val="0DF50570"/>
    <w:rsid w:val="0E3B7B03"/>
    <w:rsid w:val="0E7B00FB"/>
    <w:rsid w:val="0E934402"/>
    <w:rsid w:val="0FA91612"/>
    <w:rsid w:val="10894C2E"/>
    <w:rsid w:val="10BE03C5"/>
    <w:rsid w:val="114B17C9"/>
    <w:rsid w:val="11BA5C2E"/>
    <w:rsid w:val="13037AFF"/>
    <w:rsid w:val="139B1B3C"/>
    <w:rsid w:val="13E7048F"/>
    <w:rsid w:val="14A800EA"/>
    <w:rsid w:val="15842CA4"/>
    <w:rsid w:val="166D135D"/>
    <w:rsid w:val="1673767D"/>
    <w:rsid w:val="1726254C"/>
    <w:rsid w:val="177B159F"/>
    <w:rsid w:val="17BE23F0"/>
    <w:rsid w:val="17E214C0"/>
    <w:rsid w:val="17FF44C5"/>
    <w:rsid w:val="18B20495"/>
    <w:rsid w:val="18F74FD6"/>
    <w:rsid w:val="194B373A"/>
    <w:rsid w:val="1A49035C"/>
    <w:rsid w:val="1A6146E8"/>
    <w:rsid w:val="1A693E78"/>
    <w:rsid w:val="1AF8344E"/>
    <w:rsid w:val="1BFA7804"/>
    <w:rsid w:val="1C80524F"/>
    <w:rsid w:val="1C8F393E"/>
    <w:rsid w:val="1D1B676C"/>
    <w:rsid w:val="1D4B24DF"/>
    <w:rsid w:val="1D577AB5"/>
    <w:rsid w:val="1D8F5720"/>
    <w:rsid w:val="1DA653E3"/>
    <w:rsid w:val="1DD97567"/>
    <w:rsid w:val="1FA1145E"/>
    <w:rsid w:val="1FBE07C2"/>
    <w:rsid w:val="206B7F2F"/>
    <w:rsid w:val="2144654F"/>
    <w:rsid w:val="21E968BD"/>
    <w:rsid w:val="220A087A"/>
    <w:rsid w:val="220F79FB"/>
    <w:rsid w:val="24627485"/>
    <w:rsid w:val="25401C79"/>
    <w:rsid w:val="259F40A6"/>
    <w:rsid w:val="25B3069D"/>
    <w:rsid w:val="263E3E76"/>
    <w:rsid w:val="27535D48"/>
    <w:rsid w:val="27637E7B"/>
    <w:rsid w:val="27A16033"/>
    <w:rsid w:val="281A4A03"/>
    <w:rsid w:val="28A933AF"/>
    <w:rsid w:val="29332221"/>
    <w:rsid w:val="29803BF1"/>
    <w:rsid w:val="2B822FEC"/>
    <w:rsid w:val="2B9F623D"/>
    <w:rsid w:val="2BC730F4"/>
    <w:rsid w:val="2CD23AFF"/>
    <w:rsid w:val="2CDE3F21"/>
    <w:rsid w:val="2D2D1B91"/>
    <w:rsid w:val="2D371BB4"/>
    <w:rsid w:val="2D4B3B25"/>
    <w:rsid w:val="2DD13DB6"/>
    <w:rsid w:val="2E12184A"/>
    <w:rsid w:val="2E513149"/>
    <w:rsid w:val="2E7E42AC"/>
    <w:rsid w:val="2EE9735C"/>
    <w:rsid w:val="2F6161C3"/>
    <w:rsid w:val="2F631577"/>
    <w:rsid w:val="2FA84FEB"/>
    <w:rsid w:val="3072301E"/>
    <w:rsid w:val="30B33C47"/>
    <w:rsid w:val="31102C85"/>
    <w:rsid w:val="313E79B5"/>
    <w:rsid w:val="31515E9D"/>
    <w:rsid w:val="318D6246"/>
    <w:rsid w:val="31A93DE0"/>
    <w:rsid w:val="320F03C1"/>
    <w:rsid w:val="32851613"/>
    <w:rsid w:val="32E526AF"/>
    <w:rsid w:val="32E64C05"/>
    <w:rsid w:val="32FA55E0"/>
    <w:rsid w:val="33412AF1"/>
    <w:rsid w:val="33941ABC"/>
    <w:rsid w:val="33B46DD2"/>
    <w:rsid w:val="33F15DA5"/>
    <w:rsid w:val="34C158F2"/>
    <w:rsid w:val="34D36666"/>
    <w:rsid w:val="36BB54E1"/>
    <w:rsid w:val="37BE4F69"/>
    <w:rsid w:val="37DB7774"/>
    <w:rsid w:val="382C302D"/>
    <w:rsid w:val="38474CC1"/>
    <w:rsid w:val="384A0B59"/>
    <w:rsid w:val="38AF2F46"/>
    <w:rsid w:val="39FD796B"/>
    <w:rsid w:val="3A38706E"/>
    <w:rsid w:val="3A6D57BE"/>
    <w:rsid w:val="3BFF2436"/>
    <w:rsid w:val="3C4D31A2"/>
    <w:rsid w:val="3C657A8D"/>
    <w:rsid w:val="3CFC3366"/>
    <w:rsid w:val="3D1C2F74"/>
    <w:rsid w:val="3D3E0D3C"/>
    <w:rsid w:val="3DA063F9"/>
    <w:rsid w:val="3E154DAD"/>
    <w:rsid w:val="3F0B492F"/>
    <w:rsid w:val="3FDC5A4A"/>
    <w:rsid w:val="407A652F"/>
    <w:rsid w:val="42154762"/>
    <w:rsid w:val="42345589"/>
    <w:rsid w:val="42AC1D79"/>
    <w:rsid w:val="42E243E9"/>
    <w:rsid w:val="431C0A89"/>
    <w:rsid w:val="43EB5803"/>
    <w:rsid w:val="448A748E"/>
    <w:rsid w:val="44E664B5"/>
    <w:rsid w:val="45211AC1"/>
    <w:rsid w:val="458E5786"/>
    <w:rsid w:val="46304E6E"/>
    <w:rsid w:val="469E6E1E"/>
    <w:rsid w:val="472D60AA"/>
    <w:rsid w:val="4782435E"/>
    <w:rsid w:val="48032022"/>
    <w:rsid w:val="491D5CAA"/>
    <w:rsid w:val="493354CD"/>
    <w:rsid w:val="4958341F"/>
    <w:rsid w:val="49947C60"/>
    <w:rsid w:val="4B7C13AE"/>
    <w:rsid w:val="4D36480A"/>
    <w:rsid w:val="4DCD30F6"/>
    <w:rsid w:val="4DFB3170"/>
    <w:rsid w:val="4EFB1625"/>
    <w:rsid w:val="4F634FF0"/>
    <w:rsid w:val="4F6A77B6"/>
    <w:rsid w:val="507408A5"/>
    <w:rsid w:val="50AA5B0E"/>
    <w:rsid w:val="50FE0CB7"/>
    <w:rsid w:val="51EE4E78"/>
    <w:rsid w:val="5229133D"/>
    <w:rsid w:val="527B0CFF"/>
    <w:rsid w:val="52BF3883"/>
    <w:rsid w:val="52ED287F"/>
    <w:rsid w:val="5373753A"/>
    <w:rsid w:val="5376227B"/>
    <w:rsid w:val="540E60AE"/>
    <w:rsid w:val="54442C85"/>
    <w:rsid w:val="54FB14A2"/>
    <w:rsid w:val="559D5BD0"/>
    <w:rsid w:val="55B00076"/>
    <w:rsid w:val="55DA4515"/>
    <w:rsid w:val="55E4027B"/>
    <w:rsid w:val="56321E69"/>
    <w:rsid w:val="564156CE"/>
    <w:rsid w:val="56570A4D"/>
    <w:rsid w:val="567D2601"/>
    <w:rsid w:val="56837EA6"/>
    <w:rsid w:val="56986659"/>
    <w:rsid w:val="57543198"/>
    <w:rsid w:val="57547004"/>
    <w:rsid w:val="57A852D8"/>
    <w:rsid w:val="58340ACF"/>
    <w:rsid w:val="5B38460D"/>
    <w:rsid w:val="5B396675"/>
    <w:rsid w:val="5BD112A2"/>
    <w:rsid w:val="5BF40AEC"/>
    <w:rsid w:val="5C2123A3"/>
    <w:rsid w:val="5CF039A9"/>
    <w:rsid w:val="5D1C19D8"/>
    <w:rsid w:val="5D4B7D01"/>
    <w:rsid w:val="5DFB3F5C"/>
    <w:rsid w:val="5E583892"/>
    <w:rsid w:val="5F795ED8"/>
    <w:rsid w:val="61C732C5"/>
    <w:rsid w:val="623065F6"/>
    <w:rsid w:val="62FC0898"/>
    <w:rsid w:val="63691FEE"/>
    <w:rsid w:val="644B4371"/>
    <w:rsid w:val="64AD49B4"/>
    <w:rsid w:val="65215860"/>
    <w:rsid w:val="65C303AF"/>
    <w:rsid w:val="66332254"/>
    <w:rsid w:val="663C37BC"/>
    <w:rsid w:val="671D183F"/>
    <w:rsid w:val="67214F17"/>
    <w:rsid w:val="672D7A8A"/>
    <w:rsid w:val="67972599"/>
    <w:rsid w:val="67CE0AC3"/>
    <w:rsid w:val="67E2197B"/>
    <w:rsid w:val="696A0640"/>
    <w:rsid w:val="6B1B463A"/>
    <w:rsid w:val="6B6E7FEC"/>
    <w:rsid w:val="6BBE6B05"/>
    <w:rsid w:val="6C172CD8"/>
    <w:rsid w:val="6D9D5BEC"/>
    <w:rsid w:val="6E142EBC"/>
    <w:rsid w:val="6E6E0BD2"/>
    <w:rsid w:val="6E867030"/>
    <w:rsid w:val="6EA44515"/>
    <w:rsid w:val="6F0D2199"/>
    <w:rsid w:val="6F2F79BF"/>
    <w:rsid w:val="6FDB592F"/>
    <w:rsid w:val="70C525FF"/>
    <w:rsid w:val="719166A9"/>
    <w:rsid w:val="71B049BF"/>
    <w:rsid w:val="71D47469"/>
    <w:rsid w:val="72816D82"/>
    <w:rsid w:val="7399049F"/>
    <w:rsid w:val="73B344DE"/>
    <w:rsid w:val="74021350"/>
    <w:rsid w:val="74361CD0"/>
    <w:rsid w:val="7537110F"/>
    <w:rsid w:val="75383CE8"/>
    <w:rsid w:val="75E86FC4"/>
    <w:rsid w:val="76BB222A"/>
    <w:rsid w:val="76FB595A"/>
    <w:rsid w:val="775841CD"/>
    <w:rsid w:val="77647D61"/>
    <w:rsid w:val="77E85551"/>
    <w:rsid w:val="78016C2B"/>
    <w:rsid w:val="785F0A27"/>
    <w:rsid w:val="788F1E71"/>
    <w:rsid w:val="78E33F6B"/>
    <w:rsid w:val="7AC540CB"/>
    <w:rsid w:val="7B2935E6"/>
    <w:rsid w:val="7C850C1E"/>
    <w:rsid w:val="7D6C3C01"/>
    <w:rsid w:val="7DFF350C"/>
    <w:rsid w:val="7E4866C0"/>
    <w:rsid w:val="7E7538B7"/>
    <w:rsid w:val="7E857D6E"/>
    <w:rsid w:val="7F453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2" w:semiHidden="0" w:name="heading 1"/>
    <w:lsdException w:qFormat="1" w:unhideWhenUsed="0" w:uiPriority="0"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2"/>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qFormat/>
    <w:uiPriority w:val="2"/>
    <w:pPr>
      <w:keepNext/>
      <w:keepLines/>
      <w:spacing w:before="260" w:after="260" w:line="413" w:lineRule="auto"/>
      <w:outlineLvl w:val="2"/>
    </w:pPr>
    <w:rPr>
      <w:rFonts w:ascii="Calibri" w:hAnsi="Calibri"/>
      <w:b/>
      <w:color w:val="000000"/>
      <w:kern w:val="0"/>
      <w:sz w:val="32"/>
    </w:rPr>
  </w:style>
  <w:style w:type="character" w:default="1" w:styleId="17">
    <w:name w:val="Default Paragraph Font"/>
    <w:semiHidden/>
    <w:qFormat/>
    <w:uiPriority w:val="0"/>
  </w:style>
  <w:style w:type="table" w:default="1" w:styleId="16">
    <w:name w:val="Normal Table"/>
    <w:qFormat/>
    <w:uiPriority w:val="0"/>
    <w:pPr>
      <w:keepNext w:val="0"/>
      <w:keepLines w:val="0"/>
      <w:widowControl/>
      <w:suppressLineNumbers w:val="0"/>
      <w:autoSpaceDE w:val="0"/>
      <w:autoSpaceDN/>
      <w:spacing w:before="0" w:beforeAutospacing="0" w:after="0" w:afterAutospacing="0"/>
      <w:ind w:left="0" w:right="0" w:firstLine="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index 5"/>
    <w:basedOn w:val="1"/>
    <w:next w:val="1"/>
    <w:qFormat/>
    <w:uiPriority w:val="0"/>
    <w:pPr>
      <w:adjustRightInd w:val="0"/>
      <w:snapToGrid w:val="0"/>
      <w:spacing w:line="360" w:lineRule="auto"/>
      <w:jc w:val="center"/>
    </w:pPr>
    <w:rPr>
      <w:rFonts w:ascii="宋体" w:hAnsi="宋体" w:cs="宋体"/>
      <w:bCs/>
      <w:szCs w:val="21"/>
    </w:rPr>
  </w:style>
  <w:style w:type="paragraph" w:styleId="7">
    <w:name w:val="annotation text"/>
    <w:basedOn w:val="1"/>
    <w:next w:val="1"/>
    <w:qFormat/>
    <w:uiPriority w:val="0"/>
    <w:pPr>
      <w:jc w:val="left"/>
    </w:p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Date"/>
    <w:basedOn w:val="1"/>
    <w:next w:val="1"/>
    <w:qFormat/>
    <w:uiPriority w:val="0"/>
    <w:pPr>
      <w:ind w:left="100" w:leftChars="2500"/>
    </w:pPr>
    <w:rPr>
      <w:rFonts w:ascii="宋体" w:hAnsi="宋体"/>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0"/>
    <w:pPr>
      <w:spacing w:before="240" w:beforeLines="0" w:after="60" w:afterLines="0"/>
      <w:jc w:val="center"/>
      <w:outlineLvl w:val="0"/>
    </w:pPr>
    <w:rPr>
      <w:rFonts w:cs="Arial"/>
      <w:b/>
      <w:bCs/>
      <w:sz w:val="36"/>
      <w:szCs w:val="32"/>
    </w:rPr>
  </w:style>
  <w:style w:type="paragraph" w:styleId="15">
    <w:name w:val="Body Text First Indent"/>
    <w:basedOn w:val="8"/>
    <w:qFormat/>
    <w:uiPriority w:val="0"/>
    <w:pPr>
      <w:spacing w:line="312" w:lineRule="auto"/>
      <w:ind w:firstLine="420"/>
    </w:pPr>
    <w:rPr>
      <w:sz w:val="24"/>
      <w:szCs w:val="24"/>
    </w:rPr>
  </w:style>
  <w:style w:type="character" w:styleId="18">
    <w:name w:val="Strong"/>
    <w:basedOn w:val="17"/>
    <w:qFormat/>
    <w:uiPriority w:val="0"/>
    <w:rPr>
      <w:b/>
    </w:rPr>
  </w:style>
  <w:style w:type="character" w:styleId="19">
    <w:name w:val="Hyperlink"/>
    <w:basedOn w:val="17"/>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NormalCharacter"/>
    <w:link w:val="24"/>
    <w:qFormat/>
    <w:uiPriority w:val="0"/>
    <w:rPr>
      <w:rFonts w:eastAsia="宋体"/>
    </w:rPr>
  </w:style>
  <w:style w:type="paragraph" w:customStyle="1" w:styleId="24">
    <w:name w:val="UserStyle_0"/>
    <w:basedOn w:val="1"/>
    <w:link w:val="23"/>
    <w:qFormat/>
    <w:uiPriority w:val="0"/>
    <w:pPr>
      <w:widowControl/>
      <w:adjustRightInd/>
      <w:spacing w:after="160" w:line="240" w:lineRule="exact"/>
      <w:jc w:val="left"/>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6509</Words>
  <Characters>7767</Characters>
  <TotalTime>28</TotalTime>
  <ScaleCrop>false</ScaleCrop>
  <LinksUpToDate>false</LinksUpToDate>
  <CharactersWithSpaces>7875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2024-06-11T16:09:00Z</dcterms:created>
  <dc:creator>Administrator</dc:creator>
  <cp:lastModifiedBy>愿你是时光偷不走的爱人</cp:lastModifiedBy>
  <dcterms:modified xsi:type="dcterms:W3CDTF">2024-12-27T07:59:54Z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2024-06-14T13:18:16Z</vt:filetime>
  </property>
  <property fmtid="{D5CDD505-2E9C-101B-9397-08002B2CF9AE}" pid="4" name="KSOProductBuildVer">
    <vt:lpwstr>2052-12.1.0.19302</vt:lpwstr>
  </property>
  <property fmtid="{D5CDD505-2E9C-101B-9397-08002B2CF9AE}" pid="5" name="ICV">
    <vt:lpwstr>34FF253D418449D28346070E3D8A43A6_12</vt:lpwstr>
  </property>
  <property fmtid="{D5CDD505-2E9C-101B-9397-08002B2CF9AE}" pid="6" name="KSOTemplateDocerSaveRecord">
    <vt:lpwstr>eyJoZGlkIjoiNDU3NGFlMWNiNGE4MTUzMjBlNjYyNjkxNGYwZmE5ZGQiLCJ1c2VySWQiOiIyMDEyODEzMSJ9</vt:lpwstr>
  </property>
</Properties>
</file>