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B5FE011">
      <w:pPr>
        <w:pStyle w:val="23"/>
        <w:ind w:left="0" w:leftChars="0" w:firstLine="0" w:firstLineChars="0"/>
        <w:rPr>
          <w:rFonts w:hint="eastAsia" w:ascii="宋体" w:hAnsi="宋体" w:eastAsia="宋体" w:cs="宋体"/>
          <w:highlight w:val="none"/>
        </w:rPr>
      </w:pPr>
    </w:p>
    <w:p w14:paraId="6E02B61B">
      <w:pPr>
        <w:pStyle w:val="23"/>
        <w:ind w:left="0" w:leftChars="0" w:firstLine="0" w:firstLineChars="0"/>
        <w:outlineLvl w:val="9"/>
        <w:rPr>
          <w:rFonts w:hint="eastAsia" w:ascii="宋体" w:hAnsi="宋体" w:eastAsia="宋体" w:cs="宋体"/>
          <w:highlight w:val="none"/>
        </w:rPr>
      </w:pPr>
    </w:p>
    <w:p w14:paraId="307E23BF">
      <w:pPr>
        <w:rPr>
          <w:rFonts w:hint="eastAsia" w:ascii="宋体" w:hAnsi="宋体" w:eastAsia="宋体" w:cs="宋体"/>
          <w:highlight w:val="none"/>
        </w:rPr>
      </w:pPr>
    </w:p>
    <w:p w14:paraId="79EAB18F">
      <w:pPr>
        <w:pStyle w:val="8"/>
        <w:rPr>
          <w:rFonts w:hint="eastAsia"/>
          <w:highlight w:val="none"/>
        </w:rPr>
      </w:pPr>
    </w:p>
    <w:p w14:paraId="582E6A01">
      <w:pPr>
        <w:ind w:left="4337" w:hanging="2650" w:hangingChars="600"/>
        <w:jc w:val="left"/>
        <w:outlineLvl w:val="9"/>
        <w:rPr>
          <w:rFonts w:hint="eastAsia" w:ascii="宋体" w:hAnsi="宋体" w:eastAsia="宋体" w:cs="宋体"/>
          <w:b/>
          <w:bCs/>
          <w:sz w:val="52"/>
          <w:szCs w:val="52"/>
          <w:highlight w:val="none"/>
          <w:lang w:val="en-US" w:eastAsia="zh-CN"/>
        </w:rPr>
      </w:pPr>
      <w:r>
        <w:rPr>
          <w:rFonts w:hint="eastAsia" w:ascii="宋体" w:hAnsi="宋体" w:cs="宋体"/>
          <w:b/>
          <w:bCs/>
          <w:sz w:val="44"/>
          <w:szCs w:val="44"/>
          <w:lang w:val="en-US" w:eastAsia="zh-CN"/>
        </w:rPr>
        <w:t>2025年度梅河口市中心医院设备采购项目1</w:t>
      </w:r>
    </w:p>
    <w:p w14:paraId="36D8C01B">
      <w:pPr>
        <w:pStyle w:val="23"/>
        <w:outlineLvl w:val="9"/>
        <w:rPr>
          <w:rFonts w:hint="eastAsia" w:ascii="宋体" w:hAnsi="宋体" w:eastAsia="宋体" w:cs="宋体"/>
          <w:highlight w:val="none"/>
          <w:lang w:val="en-US" w:eastAsia="zh-CN"/>
        </w:rPr>
      </w:pPr>
    </w:p>
    <w:p w14:paraId="6264D478">
      <w:pPr>
        <w:ind w:left="4337" w:hanging="3132" w:hangingChars="600"/>
        <w:jc w:val="center"/>
        <w:outlineLvl w:val="9"/>
        <w:rPr>
          <w:rFonts w:hint="eastAsia" w:ascii="宋体" w:hAnsi="宋体" w:eastAsia="宋体" w:cs="宋体"/>
          <w:b/>
          <w:bCs/>
          <w:sz w:val="52"/>
          <w:szCs w:val="52"/>
          <w:highlight w:val="none"/>
        </w:rPr>
      </w:pPr>
    </w:p>
    <w:p w14:paraId="4BB843B8">
      <w:pPr>
        <w:ind w:left="4337" w:hanging="4337" w:hangingChars="600"/>
        <w:jc w:val="center"/>
        <w:outlineLvl w:val="9"/>
        <w:rPr>
          <w:rFonts w:hint="eastAsia" w:ascii="宋体" w:hAnsi="宋体" w:cs="宋体"/>
          <w:b/>
          <w:bCs/>
          <w:sz w:val="72"/>
          <w:szCs w:val="72"/>
          <w:highlight w:val="none"/>
          <w:lang w:val="en-US" w:eastAsia="zh-CN"/>
        </w:rPr>
      </w:pPr>
    </w:p>
    <w:p w14:paraId="23829C4C">
      <w:pPr>
        <w:ind w:left="4337" w:hanging="2650" w:hangingChars="600"/>
        <w:jc w:val="center"/>
        <w:outlineLvl w:val="9"/>
        <w:rPr>
          <w:rFonts w:hint="eastAsia" w:ascii="宋体" w:hAnsi="宋体" w:eastAsia="宋体" w:cs="宋体"/>
          <w:b/>
          <w:bCs/>
          <w:sz w:val="144"/>
          <w:szCs w:val="144"/>
          <w:highlight w:val="none"/>
          <w:lang w:val="en-US" w:eastAsia="zh-CN"/>
        </w:rPr>
      </w:pPr>
      <w:r>
        <w:rPr>
          <w:rFonts w:hint="eastAsia" w:ascii="宋体" w:hAnsi="宋体" w:cs="宋体"/>
          <w:b/>
          <w:bCs/>
          <w:sz w:val="44"/>
          <w:szCs w:val="44"/>
          <w:highlight w:val="none"/>
          <w:lang w:val="en-US" w:eastAsia="zh-CN"/>
        </w:rPr>
        <w:t>招标</w:t>
      </w:r>
      <w:r>
        <w:rPr>
          <w:rFonts w:hint="eastAsia" w:ascii="宋体" w:hAnsi="宋体" w:eastAsia="宋体" w:cs="宋体"/>
          <w:b/>
          <w:bCs/>
          <w:sz w:val="44"/>
          <w:szCs w:val="44"/>
          <w:highlight w:val="none"/>
        </w:rPr>
        <w:t>文件</w:t>
      </w:r>
    </w:p>
    <w:p w14:paraId="58BFE825">
      <w:pPr>
        <w:pStyle w:val="41"/>
        <w:spacing w:line="400" w:lineRule="exact"/>
        <w:ind w:firstLine="482"/>
        <w:outlineLvl w:val="9"/>
        <w:rPr>
          <w:rFonts w:hint="eastAsia" w:ascii="宋体" w:hAnsi="宋体" w:eastAsia="宋体" w:cs="宋体"/>
          <w:b/>
          <w:sz w:val="24"/>
          <w:highlight w:val="none"/>
        </w:rPr>
      </w:pPr>
    </w:p>
    <w:p w14:paraId="1AF5F7C5">
      <w:pPr>
        <w:pStyle w:val="41"/>
        <w:spacing w:line="400" w:lineRule="exact"/>
        <w:ind w:firstLine="640"/>
        <w:outlineLvl w:val="9"/>
        <w:rPr>
          <w:rFonts w:hint="eastAsia" w:ascii="宋体" w:hAnsi="宋体" w:eastAsia="宋体" w:cs="宋体"/>
          <w:sz w:val="32"/>
          <w:highlight w:val="none"/>
        </w:rPr>
      </w:pPr>
    </w:p>
    <w:p w14:paraId="73161F0D">
      <w:pPr>
        <w:pStyle w:val="41"/>
        <w:spacing w:line="400" w:lineRule="exact"/>
        <w:ind w:firstLine="640"/>
        <w:outlineLvl w:val="9"/>
        <w:rPr>
          <w:rFonts w:hint="eastAsia" w:ascii="宋体" w:hAnsi="宋体" w:eastAsia="宋体" w:cs="宋体"/>
          <w:sz w:val="32"/>
          <w:highlight w:val="none"/>
        </w:rPr>
      </w:pPr>
    </w:p>
    <w:p w14:paraId="0AEB4961">
      <w:pPr>
        <w:pStyle w:val="41"/>
        <w:spacing w:line="400" w:lineRule="exact"/>
        <w:ind w:firstLine="640"/>
        <w:jc w:val="center"/>
        <w:outlineLvl w:val="9"/>
        <w:rPr>
          <w:rFonts w:hint="eastAsia" w:ascii="宋体" w:hAnsi="宋体" w:eastAsia="宋体" w:cs="宋体"/>
          <w:b/>
          <w:bCs/>
          <w:sz w:val="32"/>
          <w:highlight w:val="none"/>
        </w:rPr>
      </w:pPr>
      <w:r>
        <w:rPr>
          <w:rFonts w:hint="eastAsia" w:ascii="宋体" w:hAnsi="宋体" w:cs="宋体"/>
          <w:b/>
          <w:sz w:val="32"/>
          <w:highlight w:val="none"/>
          <w:lang w:val="en-US" w:eastAsia="zh-CN"/>
        </w:rPr>
        <w:t>BY-HWZB-20250402</w:t>
      </w:r>
    </w:p>
    <w:p w14:paraId="210C32FB">
      <w:pPr>
        <w:pStyle w:val="41"/>
        <w:spacing w:line="400" w:lineRule="exact"/>
        <w:ind w:firstLine="0" w:firstLineChars="0"/>
        <w:outlineLvl w:val="9"/>
        <w:rPr>
          <w:rFonts w:hint="eastAsia" w:ascii="宋体" w:hAnsi="宋体" w:eastAsia="宋体" w:cs="宋体"/>
          <w:sz w:val="32"/>
          <w:highlight w:val="none"/>
        </w:rPr>
      </w:pPr>
    </w:p>
    <w:p w14:paraId="6CF08A40">
      <w:pPr>
        <w:pStyle w:val="41"/>
        <w:spacing w:line="400" w:lineRule="exact"/>
        <w:ind w:firstLine="0" w:firstLineChars="0"/>
        <w:outlineLvl w:val="9"/>
        <w:rPr>
          <w:rFonts w:hint="eastAsia" w:ascii="宋体" w:hAnsi="宋体" w:eastAsia="宋体" w:cs="宋体"/>
          <w:sz w:val="32"/>
          <w:highlight w:val="none"/>
        </w:rPr>
      </w:pPr>
    </w:p>
    <w:p w14:paraId="4E3FB904">
      <w:pPr>
        <w:pStyle w:val="41"/>
        <w:spacing w:line="400" w:lineRule="exact"/>
        <w:ind w:firstLine="0" w:firstLineChars="0"/>
        <w:outlineLvl w:val="9"/>
        <w:rPr>
          <w:rFonts w:hint="eastAsia" w:ascii="宋体" w:hAnsi="宋体" w:eastAsia="宋体" w:cs="宋体"/>
          <w:sz w:val="32"/>
          <w:highlight w:val="none"/>
        </w:rPr>
      </w:pPr>
    </w:p>
    <w:p w14:paraId="17BA7DF3">
      <w:pPr>
        <w:pStyle w:val="41"/>
        <w:spacing w:line="400" w:lineRule="exact"/>
        <w:ind w:firstLine="0" w:firstLineChars="0"/>
        <w:outlineLvl w:val="9"/>
        <w:rPr>
          <w:rFonts w:hint="eastAsia" w:ascii="宋体" w:hAnsi="宋体" w:eastAsia="宋体" w:cs="宋体"/>
          <w:sz w:val="32"/>
          <w:highlight w:val="none"/>
        </w:rPr>
      </w:pPr>
    </w:p>
    <w:p w14:paraId="5EEFE500">
      <w:pPr>
        <w:pStyle w:val="41"/>
        <w:spacing w:line="360" w:lineRule="auto"/>
        <w:ind w:left="0" w:leftChars="0" w:firstLine="0" w:firstLineChars="0"/>
        <w:jc w:val="center"/>
        <w:outlineLvl w:val="9"/>
        <w:rPr>
          <w:rFonts w:hint="eastAsia" w:ascii="宋体" w:hAnsi="宋体" w:eastAsia="宋体" w:cs="宋体"/>
          <w:b/>
          <w:sz w:val="32"/>
          <w:highlight w:val="none"/>
          <w:lang w:eastAsia="zh-CN"/>
        </w:rPr>
      </w:pPr>
    </w:p>
    <w:p w14:paraId="764D4890">
      <w:pPr>
        <w:pStyle w:val="41"/>
        <w:spacing w:line="360" w:lineRule="auto"/>
        <w:ind w:left="0" w:leftChars="0" w:firstLine="0" w:firstLineChars="0"/>
        <w:jc w:val="center"/>
        <w:outlineLvl w:val="9"/>
        <w:rPr>
          <w:rFonts w:hint="eastAsia" w:ascii="宋体" w:hAnsi="宋体" w:eastAsia="宋体" w:cs="宋体"/>
          <w:b/>
          <w:sz w:val="32"/>
          <w:highlight w:val="none"/>
          <w:lang w:eastAsia="zh-CN"/>
        </w:rPr>
      </w:pPr>
    </w:p>
    <w:p w14:paraId="67E8EEA6">
      <w:pPr>
        <w:pStyle w:val="41"/>
        <w:spacing w:line="360" w:lineRule="auto"/>
        <w:ind w:left="0" w:leftChars="0" w:firstLine="0" w:firstLineChars="0"/>
        <w:jc w:val="center"/>
        <w:outlineLvl w:val="9"/>
        <w:rPr>
          <w:rFonts w:hint="default" w:ascii="宋体" w:hAnsi="宋体" w:eastAsia="宋体" w:cs="宋体"/>
          <w:b/>
          <w:sz w:val="32"/>
          <w:highlight w:val="none"/>
          <w:lang w:val="en-US" w:eastAsia="zh-CN"/>
        </w:rPr>
      </w:pPr>
      <w:r>
        <w:rPr>
          <w:rFonts w:hint="eastAsia" w:ascii="宋体" w:hAnsi="宋体" w:eastAsia="宋体" w:cs="宋体"/>
          <w:b/>
          <w:sz w:val="32"/>
          <w:highlight w:val="none"/>
          <w:lang w:eastAsia="zh-CN"/>
        </w:rPr>
        <w:t>采购人</w:t>
      </w:r>
      <w:r>
        <w:rPr>
          <w:rFonts w:hint="eastAsia" w:ascii="宋体" w:hAnsi="宋体" w:eastAsia="宋体" w:cs="宋体"/>
          <w:b/>
          <w:sz w:val="32"/>
          <w:highlight w:val="none"/>
        </w:rPr>
        <w:t>：</w:t>
      </w:r>
      <w:r>
        <w:rPr>
          <w:rFonts w:hint="eastAsia" w:ascii="宋体" w:hAnsi="宋体" w:cs="宋体"/>
          <w:b/>
          <w:sz w:val="32"/>
          <w:highlight w:val="none"/>
          <w:lang w:val="en-US" w:eastAsia="zh-CN"/>
        </w:rPr>
        <w:t>梅河口市中心医院</w:t>
      </w:r>
    </w:p>
    <w:p w14:paraId="32ED1417">
      <w:pPr>
        <w:pStyle w:val="41"/>
        <w:spacing w:line="360" w:lineRule="auto"/>
        <w:ind w:left="0" w:leftChars="0" w:firstLine="0" w:firstLineChars="0"/>
        <w:jc w:val="center"/>
        <w:outlineLvl w:val="9"/>
        <w:rPr>
          <w:rFonts w:hint="eastAsia" w:ascii="宋体" w:hAnsi="宋体" w:eastAsia="宋体" w:cs="宋体"/>
          <w:b/>
          <w:sz w:val="32"/>
          <w:highlight w:val="none"/>
          <w:lang w:eastAsia="zh-CN"/>
        </w:rPr>
      </w:pPr>
      <w:r>
        <w:rPr>
          <w:rFonts w:hint="eastAsia" w:ascii="宋体" w:hAnsi="宋体" w:eastAsia="宋体" w:cs="宋体"/>
          <w:b/>
          <w:sz w:val="32"/>
          <w:highlight w:val="none"/>
          <w:lang w:eastAsia="zh-CN"/>
        </w:rPr>
        <w:t>采购代理机构</w:t>
      </w:r>
      <w:r>
        <w:rPr>
          <w:rFonts w:hint="eastAsia" w:ascii="宋体" w:hAnsi="宋体" w:eastAsia="宋体" w:cs="宋体"/>
          <w:b/>
          <w:sz w:val="32"/>
          <w:highlight w:val="none"/>
        </w:rPr>
        <w:t>：</w:t>
      </w:r>
      <w:r>
        <w:rPr>
          <w:rFonts w:hint="eastAsia" w:ascii="宋体" w:hAnsi="宋体" w:cs="宋体"/>
          <w:b/>
          <w:sz w:val="32"/>
          <w:highlight w:val="none"/>
          <w:lang w:eastAsia="zh-CN"/>
        </w:rPr>
        <w:t>吉林省博扬招标项目管理有限公司</w:t>
      </w:r>
    </w:p>
    <w:p w14:paraId="6BDBD904">
      <w:pPr>
        <w:jc w:val="center"/>
        <w:outlineLvl w:val="9"/>
        <w:rPr>
          <w:rFonts w:hint="eastAsia" w:ascii="宋体" w:hAnsi="宋体" w:eastAsia="宋体" w:cs="宋体"/>
          <w:b/>
          <w:sz w:val="30"/>
          <w:szCs w:val="30"/>
          <w:highlight w:val="none"/>
        </w:rPr>
      </w:pPr>
      <w:r>
        <w:rPr>
          <w:rFonts w:hint="eastAsia" w:ascii="宋体" w:hAnsi="宋体" w:eastAsia="宋体" w:cs="宋体"/>
          <w:b/>
          <w:sz w:val="30"/>
          <w:szCs w:val="30"/>
          <w:highlight w:val="none"/>
        </w:rPr>
        <w:t>二○二</w:t>
      </w:r>
      <w:r>
        <w:rPr>
          <w:rFonts w:hint="eastAsia" w:ascii="宋体" w:hAnsi="宋体" w:cs="宋体"/>
          <w:b/>
          <w:sz w:val="30"/>
          <w:szCs w:val="30"/>
          <w:highlight w:val="none"/>
          <w:lang w:val="en-US" w:eastAsia="zh-CN"/>
        </w:rPr>
        <w:t>五</w:t>
      </w:r>
      <w:r>
        <w:rPr>
          <w:rFonts w:hint="eastAsia" w:ascii="宋体" w:hAnsi="宋体" w:eastAsia="宋体" w:cs="宋体"/>
          <w:b/>
          <w:sz w:val="30"/>
          <w:szCs w:val="30"/>
          <w:highlight w:val="none"/>
        </w:rPr>
        <w:t>年</w:t>
      </w:r>
      <w:r>
        <w:rPr>
          <w:rFonts w:hint="eastAsia" w:ascii="宋体" w:hAnsi="宋体" w:cs="宋体"/>
          <w:b/>
          <w:sz w:val="30"/>
          <w:szCs w:val="30"/>
          <w:highlight w:val="none"/>
          <w:lang w:val="en-US" w:eastAsia="zh-CN"/>
        </w:rPr>
        <w:t>四</w:t>
      </w:r>
      <w:r>
        <w:rPr>
          <w:rFonts w:hint="eastAsia" w:ascii="宋体" w:hAnsi="宋体" w:eastAsia="宋体" w:cs="宋体"/>
          <w:b/>
          <w:sz w:val="30"/>
          <w:szCs w:val="30"/>
          <w:highlight w:val="none"/>
        </w:rPr>
        <w:t>月</w:t>
      </w:r>
    </w:p>
    <w:p w14:paraId="411AF974">
      <w:pPr>
        <w:outlineLvl w:val="9"/>
        <w:rPr>
          <w:rFonts w:hint="eastAsia" w:ascii="宋体" w:hAnsi="宋体" w:eastAsia="宋体" w:cs="宋体"/>
          <w:b/>
          <w:sz w:val="30"/>
          <w:szCs w:val="30"/>
          <w:highlight w:val="none"/>
        </w:rPr>
      </w:pPr>
      <w:r>
        <w:rPr>
          <w:rFonts w:hint="eastAsia" w:ascii="宋体" w:hAnsi="宋体" w:eastAsia="宋体" w:cs="宋体"/>
          <w:b/>
          <w:sz w:val="30"/>
          <w:szCs w:val="30"/>
          <w:highlight w:val="none"/>
        </w:rPr>
        <w:br w:type="page"/>
      </w:r>
    </w:p>
    <w:sdt>
      <w:sdtPr>
        <w:rPr>
          <w:rFonts w:hint="eastAsia" w:ascii="宋体" w:hAnsi="宋体" w:eastAsia="宋体" w:cs="宋体"/>
          <w:kern w:val="2"/>
          <w:sz w:val="21"/>
          <w:szCs w:val="22"/>
          <w:highlight w:val="none"/>
          <w:lang w:val="en-US" w:eastAsia="zh-CN" w:bidi="ar-SA"/>
        </w:rPr>
        <w:id w:val="147452164"/>
        <w15:color w:val="DBDBDB"/>
        <w:docPartObj>
          <w:docPartGallery w:val="Table of Contents"/>
          <w:docPartUnique/>
        </w:docPartObj>
      </w:sdtPr>
      <w:sdtEndPr>
        <w:rPr>
          <w:rFonts w:hint="eastAsia" w:ascii="宋体" w:hAnsi="宋体" w:eastAsia="宋体" w:cs="宋体"/>
          <w:kern w:val="2"/>
          <w:sz w:val="21"/>
          <w:szCs w:val="22"/>
          <w:highlight w:val="none"/>
          <w:lang w:val="en-US" w:eastAsia="zh-CN" w:bidi="ar-SA"/>
        </w:rPr>
      </w:sdtEndPr>
      <w:sdtContent>
        <w:p w14:paraId="31441D52">
          <w:pPr>
            <w:spacing w:before="0" w:beforeLines="0" w:after="0" w:afterLines="0" w:line="240" w:lineRule="auto"/>
            <w:ind w:left="0" w:leftChars="0" w:right="0" w:rightChars="0" w:firstLine="0" w:firstLineChars="0"/>
            <w:jc w:val="center"/>
            <w:rPr>
              <w:rFonts w:hint="eastAsia" w:ascii="宋体" w:hAnsi="宋体" w:eastAsia="宋体" w:cs="宋体"/>
              <w:sz w:val="32"/>
              <w:szCs w:val="32"/>
              <w:highlight w:val="none"/>
            </w:rPr>
          </w:pPr>
          <w:r>
            <w:rPr>
              <w:rFonts w:hint="eastAsia" w:ascii="宋体" w:hAnsi="宋体" w:eastAsia="宋体" w:cs="宋体"/>
              <w:b/>
              <w:bCs/>
              <w:sz w:val="32"/>
              <w:szCs w:val="32"/>
              <w:highlight w:val="none"/>
            </w:rPr>
            <w:t>目</w:t>
          </w:r>
          <w:r>
            <w:rPr>
              <w:rFonts w:hint="eastAsia" w:ascii="宋体" w:hAnsi="宋体" w:eastAsia="宋体" w:cs="宋体"/>
              <w:b/>
              <w:bCs/>
              <w:sz w:val="32"/>
              <w:szCs w:val="32"/>
              <w:highlight w:val="none"/>
              <w:lang w:val="en-US" w:eastAsia="zh-CN"/>
            </w:rPr>
            <w:t xml:space="preserve">      </w:t>
          </w:r>
          <w:r>
            <w:rPr>
              <w:rFonts w:hint="eastAsia" w:ascii="宋体" w:hAnsi="宋体" w:eastAsia="宋体" w:cs="宋体"/>
              <w:b/>
              <w:bCs/>
              <w:sz w:val="32"/>
              <w:szCs w:val="32"/>
              <w:highlight w:val="none"/>
            </w:rPr>
            <w:t>录</w:t>
          </w:r>
        </w:p>
        <w:p w14:paraId="2D91020D">
          <w:pPr>
            <w:pStyle w:val="17"/>
            <w:tabs>
              <w:tab w:val="right" w:leader="dot" w:pos="9638"/>
            </w:tabs>
            <w:rPr>
              <w:sz w:val="28"/>
              <w:szCs w:val="32"/>
              <w:highlight w:val="none"/>
            </w:rPr>
          </w:pPr>
          <w:r>
            <w:rPr>
              <w:rFonts w:hint="eastAsia" w:ascii="宋体" w:hAnsi="宋体" w:eastAsia="宋体" w:cs="宋体"/>
              <w:sz w:val="160"/>
              <w:szCs w:val="160"/>
              <w:highlight w:val="none"/>
            </w:rPr>
            <w:fldChar w:fldCharType="begin"/>
          </w:r>
          <w:r>
            <w:rPr>
              <w:rFonts w:hint="eastAsia" w:ascii="宋体" w:hAnsi="宋体" w:eastAsia="宋体" w:cs="宋体"/>
              <w:sz w:val="160"/>
              <w:szCs w:val="160"/>
              <w:highlight w:val="none"/>
            </w:rPr>
            <w:instrText xml:space="preserve">TOC \o "1-1" \h \u </w:instrText>
          </w:r>
          <w:r>
            <w:rPr>
              <w:rFonts w:hint="eastAsia" w:ascii="宋体" w:hAnsi="宋体" w:eastAsia="宋体" w:cs="宋体"/>
              <w:sz w:val="160"/>
              <w:szCs w:val="160"/>
              <w:highlight w:val="none"/>
            </w:rPr>
            <w:fldChar w:fldCharType="separate"/>
          </w:r>
          <w:r>
            <w:rPr>
              <w:rFonts w:hint="eastAsia" w:ascii="宋体" w:hAnsi="宋体" w:eastAsia="宋体" w:cs="宋体"/>
              <w:sz w:val="28"/>
              <w:szCs w:val="160"/>
              <w:highlight w:val="none"/>
            </w:rPr>
            <w:fldChar w:fldCharType="begin"/>
          </w:r>
          <w:r>
            <w:rPr>
              <w:rFonts w:hint="eastAsia" w:ascii="宋体" w:hAnsi="宋体" w:eastAsia="宋体" w:cs="宋体"/>
              <w:sz w:val="28"/>
              <w:szCs w:val="160"/>
              <w:highlight w:val="none"/>
            </w:rPr>
            <w:instrText xml:space="preserve"> HYPERLINK \l _Toc20074 </w:instrText>
          </w:r>
          <w:r>
            <w:rPr>
              <w:rFonts w:hint="eastAsia" w:ascii="宋体" w:hAnsi="宋体" w:eastAsia="宋体" w:cs="宋体"/>
              <w:sz w:val="28"/>
              <w:szCs w:val="160"/>
              <w:highlight w:val="none"/>
            </w:rPr>
            <w:fldChar w:fldCharType="separate"/>
          </w:r>
          <w:r>
            <w:rPr>
              <w:rFonts w:hint="eastAsia" w:ascii="宋体" w:hAnsi="宋体" w:eastAsia="宋体" w:cs="宋体"/>
              <w:sz w:val="28"/>
              <w:szCs w:val="40"/>
              <w:highlight w:val="none"/>
            </w:rPr>
            <w:t xml:space="preserve">第一章 </w:t>
          </w:r>
          <w:r>
            <w:rPr>
              <w:rFonts w:hint="eastAsia" w:ascii="宋体" w:hAnsi="宋体" w:eastAsia="宋体" w:cs="宋体"/>
              <w:sz w:val="28"/>
              <w:szCs w:val="40"/>
              <w:highlight w:val="none"/>
              <w:lang w:val="en-US" w:eastAsia="zh-CN"/>
            </w:rPr>
            <w:t xml:space="preserve"> </w:t>
          </w:r>
          <w:r>
            <w:rPr>
              <w:rFonts w:hint="eastAsia" w:ascii="宋体" w:hAnsi="宋体" w:cs="宋体"/>
              <w:sz w:val="28"/>
              <w:szCs w:val="40"/>
              <w:highlight w:val="none"/>
              <w:lang w:val="en-US" w:eastAsia="zh-CN"/>
            </w:rPr>
            <w:t>招标</w:t>
          </w:r>
          <w:r>
            <w:rPr>
              <w:rFonts w:hint="eastAsia" w:ascii="宋体" w:hAnsi="宋体" w:eastAsia="宋体" w:cs="宋体"/>
              <w:sz w:val="28"/>
              <w:szCs w:val="40"/>
              <w:highlight w:val="none"/>
              <w:lang w:val="zh-CN"/>
            </w:rPr>
            <w:t>公告</w:t>
          </w:r>
          <w:r>
            <w:rPr>
              <w:sz w:val="28"/>
              <w:szCs w:val="32"/>
              <w:highlight w:val="none"/>
            </w:rPr>
            <w:tab/>
          </w:r>
          <w:r>
            <w:rPr>
              <w:sz w:val="28"/>
              <w:szCs w:val="32"/>
              <w:highlight w:val="none"/>
            </w:rPr>
            <w:fldChar w:fldCharType="begin"/>
          </w:r>
          <w:r>
            <w:rPr>
              <w:sz w:val="28"/>
              <w:szCs w:val="32"/>
              <w:highlight w:val="none"/>
            </w:rPr>
            <w:instrText xml:space="preserve"> PAGEREF _Toc20074 \h </w:instrText>
          </w:r>
          <w:r>
            <w:rPr>
              <w:sz w:val="28"/>
              <w:szCs w:val="32"/>
              <w:highlight w:val="none"/>
            </w:rPr>
            <w:fldChar w:fldCharType="separate"/>
          </w:r>
          <w:r>
            <w:rPr>
              <w:sz w:val="28"/>
              <w:szCs w:val="32"/>
              <w:highlight w:val="none"/>
            </w:rPr>
            <w:t>1</w:t>
          </w:r>
          <w:r>
            <w:rPr>
              <w:sz w:val="28"/>
              <w:szCs w:val="32"/>
              <w:highlight w:val="none"/>
            </w:rPr>
            <w:fldChar w:fldCharType="end"/>
          </w:r>
          <w:r>
            <w:rPr>
              <w:rFonts w:hint="eastAsia" w:ascii="宋体" w:hAnsi="宋体" w:eastAsia="宋体" w:cs="宋体"/>
              <w:sz w:val="28"/>
              <w:szCs w:val="160"/>
              <w:highlight w:val="none"/>
            </w:rPr>
            <w:fldChar w:fldCharType="end"/>
          </w:r>
        </w:p>
        <w:p w14:paraId="4B123C96">
          <w:pPr>
            <w:pStyle w:val="17"/>
            <w:tabs>
              <w:tab w:val="right" w:leader="dot" w:pos="9638"/>
            </w:tabs>
            <w:rPr>
              <w:sz w:val="28"/>
              <w:szCs w:val="32"/>
              <w:highlight w:val="none"/>
            </w:rPr>
          </w:pPr>
          <w:r>
            <w:rPr>
              <w:rFonts w:hint="eastAsia" w:ascii="宋体" w:hAnsi="宋体" w:eastAsia="宋体" w:cs="宋体"/>
              <w:sz w:val="28"/>
              <w:szCs w:val="160"/>
              <w:highlight w:val="none"/>
            </w:rPr>
            <w:fldChar w:fldCharType="begin"/>
          </w:r>
          <w:r>
            <w:rPr>
              <w:rFonts w:hint="eastAsia" w:ascii="宋体" w:hAnsi="宋体" w:eastAsia="宋体" w:cs="宋体"/>
              <w:sz w:val="28"/>
              <w:szCs w:val="160"/>
              <w:highlight w:val="none"/>
            </w:rPr>
            <w:instrText xml:space="preserve"> HYPERLINK \l _Toc10742 </w:instrText>
          </w:r>
          <w:r>
            <w:rPr>
              <w:rFonts w:hint="eastAsia" w:ascii="宋体" w:hAnsi="宋体" w:eastAsia="宋体" w:cs="宋体"/>
              <w:sz w:val="28"/>
              <w:szCs w:val="160"/>
              <w:highlight w:val="none"/>
            </w:rPr>
            <w:fldChar w:fldCharType="separate"/>
          </w:r>
          <w:r>
            <w:rPr>
              <w:rFonts w:hint="eastAsia" w:ascii="宋体" w:hAnsi="宋体" w:eastAsia="宋体" w:cs="宋体"/>
              <w:sz w:val="28"/>
              <w:szCs w:val="40"/>
              <w:highlight w:val="none"/>
              <w:lang w:val="en-US" w:eastAsia="zh-CN"/>
            </w:rPr>
            <w:t>第二章</w:t>
          </w:r>
          <w:r>
            <w:rPr>
              <w:rFonts w:hint="eastAsia" w:ascii="宋体" w:hAnsi="宋体" w:cs="宋体"/>
              <w:sz w:val="28"/>
              <w:szCs w:val="40"/>
              <w:highlight w:val="none"/>
              <w:lang w:val="en-US" w:eastAsia="zh-CN"/>
            </w:rPr>
            <w:t xml:space="preserve"> </w:t>
          </w:r>
          <w:r>
            <w:rPr>
              <w:rFonts w:hint="eastAsia" w:ascii="宋体" w:hAnsi="宋体" w:eastAsia="宋体" w:cs="宋体"/>
              <w:sz w:val="28"/>
              <w:szCs w:val="40"/>
              <w:highlight w:val="none"/>
              <w:lang w:val="en-US" w:eastAsia="zh-CN"/>
            </w:rPr>
            <w:t xml:space="preserve"> 供应商须知</w:t>
          </w:r>
          <w:r>
            <w:rPr>
              <w:sz w:val="28"/>
              <w:szCs w:val="32"/>
              <w:highlight w:val="none"/>
            </w:rPr>
            <w:tab/>
          </w:r>
          <w:r>
            <w:rPr>
              <w:sz w:val="28"/>
              <w:szCs w:val="32"/>
              <w:highlight w:val="none"/>
            </w:rPr>
            <w:fldChar w:fldCharType="begin"/>
          </w:r>
          <w:r>
            <w:rPr>
              <w:sz w:val="28"/>
              <w:szCs w:val="32"/>
              <w:highlight w:val="none"/>
            </w:rPr>
            <w:instrText xml:space="preserve"> PAGEREF _Toc10742 \h </w:instrText>
          </w:r>
          <w:r>
            <w:rPr>
              <w:sz w:val="28"/>
              <w:szCs w:val="32"/>
              <w:highlight w:val="none"/>
            </w:rPr>
            <w:fldChar w:fldCharType="separate"/>
          </w:r>
          <w:r>
            <w:rPr>
              <w:sz w:val="28"/>
              <w:szCs w:val="32"/>
              <w:highlight w:val="none"/>
            </w:rPr>
            <w:t>4</w:t>
          </w:r>
          <w:r>
            <w:rPr>
              <w:sz w:val="28"/>
              <w:szCs w:val="32"/>
              <w:highlight w:val="none"/>
            </w:rPr>
            <w:fldChar w:fldCharType="end"/>
          </w:r>
          <w:r>
            <w:rPr>
              <w:rFonts w:hint="eastAsia" w:ascii="宋体" w:hAnsi="宋体" w:eastAsia="宋体" w:cs="宋体"/>
              <w:sz w:val="28"/>
              <w:szCs w:val="160"/>
              <w:highlight w:val="none"/>
            </w:rPr>
            <w:fldChar w:fldCharType="end"/>
          </w:r>
        </w:p>
        <w:p w14:paraId="22DEFEB1">
          <w:pPr>
            <w:pStyle w:val="17"/>
            <w:tabs>
              <w:tab w:val="right" w:leader="dot" w:pos="9638"/>
            </w:tabs>
            <w:rPr>
              <w:sz w:val="28"/>
              <w:szCs w:val="32"/>
              <w:highlight w:val="none"/>
            </w:rPr>
          </w:pPr>
          <w:r>
            <w:rPr>
              <w:rFonts w:hint="eastAsia" w:ascii="宋体" w:hAnsi="宋体" w:eastAsia="宋体" w:cs="宋体"/>
              <w:sz w:val="28"/>
              <w:szCs w:val="160"/>
              <w:highlight w:val="none"/>
            </w:rPr>
            <w:fldChar w:fldCharType="begin"/>
          </w:r>
          <w:r>
            <w:rPr>
              <w:rFonts w:hint="eastAsia" w:ascii="宋体" w:hAnsi="宋体" w:eastAsia="宋体" w:cs="宋体"/>
              <w:sz w:val="28"/>
              <w:szCs w:val="160"/>
              <w:highlight w:val="none"/>
            </w:rPr>
            <w:instrText xml:space="preserve"> HYPERLINK \l _Toc17892 </w:instrText>
          </w:r>
          <w:r>
            <w:rPr>
              <w:rFonts w:hint="eastAsia" w:ascii="宋体" w:hAnsi="宋体" w:eastAsia="宋体" w:cs="宋体"/>
              <w:sz w:val="28"/>
              <w:szCs w:val="160"/>
              <w:highlight w:val="none"/>
            </w:rPr>
            <w:fldChar w:fldCharType="separate"/>
          </w:r>
          <w:r>
            <w:rPr>
              <w:rFonts w:hint="eastAsia" w:ascii="宋体" w:hAnsi="宋体" w:eastAsia="宋体" w:cs="宋体"/>
              <w:sz w:val="28"/>
              <w:szCs w:val="40"/>
              <w:highlight w:val="none"/>
              <w:lang w:val="zh-CN" w:eastAsia="zh-CN"/>
            </w:rPr>
            <w:t>第三章</w:t>
          </w:r>
          <w:r>
            <w:rPr>
              <w:rFonts w:hint="eastAsia" w:ascii="宋体" w:hAnsi="宋体" w:cs="宋体"/>
              <w:sz w:val="28"/>
              <w:szCs w:val="40"/>
              <w:highlight w:val="none"/>
              <w:lang w:val="en-US" w:eastAsia="zh-CN"/>
            </w:rPr>
            <w:t xml:space="preserve"> </w:t>
          </w:r>
          <w:r>
            <w:rPr>
              <w:rFonts w:hint="eastAsia" w:ascii="宋体" w:hAnsi="宋体" w:eastAsia="宋体" w:cs="宋体"/>
              <w:sz w:val="28"/>
              <w:szCs w:val="40"/>
              <w:highlight w:val="none"/>
              <w:lang w:val="zh-CN" w:eastAsia="zh-CN"/>
            </w:rPr>
            <w:t>评标办法</w:t>
          </w:r>
          <w:r>
            <w:rPr>
              <w:sz w:val="28"/>
              <w:szCs w:val="32"/>
              <w:highlight w:val="none"/>
            </w:rPr>
            <w:tab/>
          </w:r>
          <w:r>
            <w:rPr>
              <w:sz w:val="28"/>
              <w:szCs w:val="32"/>
              <w:highlight w:val="none"/>
            </w:rPr>
            <w:fldChar w:fldCharType="begin"/>
          </w:r>
          <w:r>
            <w:rPr>
              <w:sz w:val="28"/>
              <w:szCs w:val="32"/>
              <w:highlight w:val="none"/>
            </w:rPr>
            <w:instrText xml:space="preserve"> PAGEREF _Toc17892 \h </w:instrText>
          </w:r>
          <w:r>
            <w:rPr>
              <w:sz w:val="28"/>
              <w:szCs w:val="32"/>
              <w:highlight w:val="none"/>
            </w:rPr>
            <w:fldChar w:fldCharType="separate"/>
          </w:r>
          <w:r>
            <w:rPr>
              <w:sz w:val="28"/>
              <w:szCs w:val="32"/>
              <w:highlight w:val="none"/>
            </w:rPr>
            <w:t>16</w:t>
          </w:r>
          <w:r>
            <w:rPr>
              <w:sz w:val="28"/>
              <w:szCs w:val="32"/>
              <w:highlight w:val="none"/>
            </w:rPr>
            <w:fldChar w:fldCharType="end"/>
          </w:r>
          <w:r>
            <w:rPr>
              <w:rFonts w:hint="eastAsia" w:ascii="宋体" w:hAnsi="宋体" w:eastAsia="宋体" w:cs="宋体"/>
              <w:sz w:val="28"/>
              <w:szCs w:val="160"/>
              <w:highlight w:val="none"/>
            </w:rPr>
            <w:fldChar w:fldCharType="end"/>
          </w:r>
        </w:p>
        <w:p w14:paraId="5C6FA572">
          <w:pPr>
            <w:pStyle w:val="17"/>
            <w:tabs>
              <w:tab w:val="right" w:leader="dot" w:pos="9638"/>
            </w:tabs>
            <w:rPr>
              <w:sz w:val="28"/>
              <w:szCs w:val="32"/>
              <w:highlight w:val="none"/>
            </w:rPr>
          </w:pPr>
          <w:r>
            <w:rPr>
              <w:rFonts w:hint="eastAsia" w:ascii="宋体" w:hAnsi="宋体" w:eastAsia="宋体" w:cs="宋体"/>
              <w:sz w:val="28"/>
              <w:szCs w:val="160"/>
              <w:highlight w:val="none"/>
            </w:rPr>
            <w:fldChar w:fldCharType="begin"/>
          </w:r>
          <w:r>
            <w:rPr>
              <w:rFonts w:hint="eastAsia" w:ascii="宋体" w:hAnsi="宋体" w:eastAsia="宋体" w:cs="宋体"/>
              <w:sz w:val="28"/>
              <w:szCs w:val="160"/>
              <w:highlight w:val="none"/>
            </w:rPr>
            <w:instrText xml:space="preserve"> HYPERLINK \l _Toc31141 </w:instrText>
          </w:r>
          <w:r>
            <w:rPr>
              <w:rFonts w:hint="eastAsia" w:ascii="宋体" w:hAnsi="宋体" w:eastAsia="宋体" w:cs="宋体"/>
              <w:sz w:val="28"/>
              <w:szCs w:val="160"/>
              <w:highlight w:val="none"/>
            </w:rPr>
            <w:fldChar w:fldCharType="separate"/>
          </w:r>
          <w:r>
            <w:rPr>
              <w:rFonts w:hint="eastAsia" w:ascii="宋体" w:hAnsi="宋体" w:eastAsia="宋体" w:cs="宋体"/>
              <w:sz w:val="28"/>
              <w:szCs w:val="40"/>
              <w:highlight w:val="none"/>
              <w:lang w:val="zh-CN" w:eastAsia="zh-CN"/>
            </w:rPr>
            <w:t>第四章 合同条款及格式</w:t>
          </w:r>
          <w:r>
            <w:rPr>
              <w:sz w:val="28"/>
              <w:szCs w:val="32"/>
              <w:highlight w:val="none"/>
            </w:rPr>
            <w:tab/>
          </w:r>
          <w:r>
            <w:rPr>
              <w:sz w:val="28"/>
              <w:szCs w:val="32"/>
              <w:highlight w:val="none"/>
            </w:rPr>
            <w:fldChar w:fldCharType="begin"/>
          </w:r>
          <w:r>
            <w:rPr>
              <w:sz w:val="28"/>
              <w:szCs w:val="32"/>
              <w:highlight w:val="none"/>
            </w:rPr>
            <w:instrText xml:space="preserve"> PAGEREF _Toc31141 \h </w:instrText>
          </w:r>
          <w:r>
            <w:rPr>
              <w:sz w:val="28"/>
              <w:szCs w:val="32"/>
              <w:highlight w:val="none"/>
            </w:rPr>
            <w:fldChar w:fldCharType="separate"/>
          </w:r>
          <w:r>
            <w:rPr>
              <w:sz w:val="28"/>
              <w:szCs w:val="32"/>
              <w:highlight w:val="none"/>
            </w:rPr>
            <w:t>24</w:t>
          </w:r>
          <w:r>
            <w:rPr>
              <w:sz w:val="28"/>
              <w:szCs w:val="32"/>
              <w:highlight w:val="none"/>
            </w:rPr>
            <w:fldChar w:fldCharType="end"/>
          </w:r>
          <w:r>
            <w:rPr>
              <w:rFonts w:hint="eastAsia" w:ascii="宋体" w:hAnsi="宋体" w:eastAsia="宋体" w:cs="宋体"/>
              <w:sz w:val="28"/>
              <w:szCs w:val="160"/>
              <w:highlight w:val="none"/>
            </w:rPr>
            <w:fldChar w:fldCharType="end"/>
          </w:r>
        </w:p>
        <w:p w14:paraId="36B94A3B">
          <w:pPr>
            <w:pStyle w:val="17"/>
            <w:tabs>
              <w:tab w:val="right" w:leader="dot" w:pos="9638"/>
            </w:tabs>
            <w:rPr>
              <w:sz w:val="28"/>
              <w:szCs w:val="32"/>
              <w:highlight w:val="none"/>
            </w:rPr>
          </w:pPr>
          <w:r>
            <w:rPr>
              <w:rFonts w:hint="eastAsia" w:ascii="宋体" w:hAnsi="宋体" w:eastAsia="宋体" w:cs="宋体"/>
              <w:sz w:val="28"/>
              <w:szCs w:val="160"/>
              <w:highlight w:val="none"/>
            </w:rPr>
            <w:fldChar w:fldCharType="begin"/>
          </w:r>
          <w:r>
            <w:rPr>
              <w:rFonts w:hint="eastAsia" w:ascii="宋体" w:hAnsi="宋体" w:eastAsia="宋体" w:cs="宋体"/>
              <w:sz w:val="28"/>
              <w:szCs w:val="160"/>
              <w:highlight w:val="none"/>
            </w:rPr>
            <w:instrText xml:space="preserve"> HYPERLINK \l _Toc30149 </w:instrText>
          </w:r>
          <w:r>
            <w:rPr>
              <w:rFonts w:hint="eastAsia" w:ascii="宋体" w:hAnsi="宋体" w:eastAsia="宋体" w:cs="宋体"/>
              <w:sz w:val="28"/>
              <w:szCs w:val="160"/>
              <w:highlight w:val="none"/>
            </w:rPr>
            <w:fldChar w:fldCharType="separate"/>
          </w:r>
          <w:r>
            <w:rPr>
              <w:rFonts w:hint="eastAsia"/>
              <w:sz w:val="28"/>
              <w:szCs w:val="32"/>
              <w:highlight w:val="none"/>
              <w:lang w:val="en-US" w:eastAsia="zh-CN"/>
            </w:rPr>
            <w:t>第五章 政府采购合同书</w:t>
          </w:r>
          <w:r>
            <w:rPr>
              <w:sz w:val="28"/>
              <w:szCs w:val="32"/>
              <w:highlight w:val="none"/>
            </w:rPr>
            <w:tab/>
          </w:r>
          <w:r>
            <w:rPr>
              <w:sz w:val="28"/>
              <w:szCs w:val="32"/>
              <w:highlight w:val="none"/>
            </w:rPr>
            <w:fldChar w:fldCharType="begin"/>
          </w:r>
          <w:r>
            <w:rPr>
              <w:sz w:val="28"/>
              <w:szCs w:val="32"/>
              <w:highlight w:val="none"/>
            </w:rPr>
            <w:instrText xml:space="preserve"> PAGEREF _Toc30149 \h </w:instrText>
          </w:r>
          <w:r>
            <w:rPr>
              <w:sz w:val="28"/>
              <w:szCs w:val="32"/>
              <w:highlight w:val="none"/>
            </w:rPr>
            <w:fldChar w:fldCharType="separate"/>
          </w:r>
          <w:r>
            <w:rPr>
              <w:sz w:val="28"/>
              <w:szCs w:val="32"/>
              <w:highlight w:val="none"/>
            </w:rPr>
            <w:t>30</w:t>
          </w:r>
          <w:r>
            <w:rPr>
              <w:sz w:val="28"/>
              <w:szCs w:val="32"/>
              <w:highlight w:val="none"/>
            </w:rPr>
            <w:fldChar w:fldCharType="end"/>
          </w:r>
          <w:r>
            <w:rPr>
              <w:rFonts w:hint="eastAsia" w:ascii="宋体" w:hAnsi="宋体" w:eastAsia="宋体" w:cs="宋体"/>
              <w:sz w:val="28"/>
              <w:szCs w:val="160"/>
              <w:highlight w:val="none"/>
            </w:rPr>
            <w:fldChar w:fldCharType="end"/>
          </w:r>
        </w:p>
        <w:p w14:paraId="3CC24B33">
          <w:pPr>
            <w:pStyle w:val="17"/>
            <w:tabs>
              <w:tab w:val="right" w:leader="dot" w:pos="9638"/>
            </w:tabs>
            <w:rPr>
              <w:sz w:val="28"/>
              <w:szCs w:val="32"/>
              <w:highlight w:val="none"/>
            </w:rPr>
          </w:pPr>
          <w:r>
            <w:rPr>
              <w:rFonts w:hint="eastAsia" w:ascii="宋体" w:hAnsi="宋体" w:eastAsia="宋体" w:cs="宋体"/>
              <w:sz w:val="28"/>
              <w:szCs w:val="160"/>
              <w:highlight w:val="none"/>
            </w:rPr>
            <w:fldChar w:fldCharType="begin"/>
          </w:r>
          <w:r>
            <w:rPr>
              <w:rFonts w:hint="eastAsia" w:ascii="宋体" w:hAnsi="宋体" w:eastAsia="宋体" w:cs="宋体"/>
              <w:sz w:val="28"/>
              <w:szCs w:val="160"/>
              <w:highlight w:val="none"/>
            </w:rPr>
            <w:instrText xml:space="preserve"> HYPERLINK \l _Toc3824 </w:instrText>
          </w:r>
          <w:r>
            <w:rPr>
              <w:rFonts w:hint="eastAsia" w:ascii="宋体" w:hAnsi="宋体" w:eastAsia="宋体" w:cs="宋体"/>
              <w:sz w:val="28"/>
              <w:szCs w:val="160"/>
              <w:highlight w:val="none"/>
            </w:rPr>
            <w:fldChar w:fldCharType="separate"/>
          </w:r>
          <w:r>
            <w:rPr>
              <w:rFonts w:hint="eastAsia" w:ascii="宋体" w:hAnsi="宋体" w:eastAsia="宋体" w:cs="宋体"/>
              <w:sz w:val="28"/>
              <w:szCs w:val="40"/>
              <w:highlight w:val="none"/>
              <w:lang w:val="zh-CN" w:eastAsia="zh-CN"/>
            </w:rPr>
            <w:t>第</w:t>
          </w:r>
          <w:r>
            <w:rPr>
              <w:rFonts w:hint="eastAsia" w:ascii="宋体" w:hAnsi="宋体" w:cs="宋体"/>
              <w:sz w:val="28"/>
              <w:szCs w:val="40"/>
              <w:highlight w:val="none"/>
              <w:lang w:val="en-US" w:eastAsia="zh-CN"/>
            </w:rPr>
            <w:t>六</w:t>
          </w:r>
          <w:r>
            <w:rPr>
              <w:rFonts w:hint="eastAsia" w:ascii="宋体" w:hAnsi="宋体" w:eastAsia="宋体" w:cs="宋体"/>
              <w:sz w:val="28"/>
              <w:szCs w:val="40"/>
              <w:highlight w:val="none"/>
              <w:lang w:val="zh-CN" w:eastAsia="zh-CN"/>
            </w:rPr>
            <w:t xml:space="preserve">章 </w:t>
          </w:r>
          <w:r>
            <w:rPr>
              <w:rFonts w:hint="eastAsia" w:ascii="宋体" w:hAnsi="宋体" w:cs="宋体"/>
              <w:sz w:val="28"/>
              <w:szCs w:val="40"/>
              <w:highlight w:val="none"/>
              <w:lang w:val="en-US" w:eastAsia="zh-CN"/>
            </w:rPr>
            <w:t>采购</w:t>
          </w:r>
          <w:r>
            <w:rPr>
              <w:rFonts w:hint="eastAsia" w:ascii="宋体" w:hAnsi="宋体" w:eastAsia="宋体" w:cs="宋体"/>
              <w:sz w:val="28"/>
              <w:szCs w:val="40"/>
              <w:highlight w:val="none"/>
              <w:lang w:val="en-US" w:eastAsia="zh-CN"/>
            </w:rPr>
            <w:t>需求</w:t>
          </w:r>
          <w:r>
            <w:rPr>
              <w:sz w:val="28"/>
              <w:szCs w:val="32"/>
              <w:highlight w:val="none"/>
            </w:rPr>
            <w:tab/>
          </w:r>
          <w:r>
            <w:rPr>
              <w:sz w:val="28"/>
              <w:szCs w:val="32"/>
              <w:highlight w:val="none"/>
            </w:rPr>
            <w:fldChar w:fldCharType="begin"/>
          </w:r>
          <w:r>
            <w:rPr>
              <w:sz w:val="28"/>
              <w:szCs w:val="32"/>
              <w:highlight w:val="none"/>
            </w:rPr>
            <w:instrText xml:space="preserve"> PAGEREF _Toc3824 \h </w:instrText>
          </w:r>
          <w:r>
            <w:rPr>
              <w:sz w:val="28"/>
              <w:szCs w:val="32"/>
              <w:highlight w:val="none"/>
            </w:rPr>
            <w:fldChar w:fldCharType="separate"/>
          </w:r>
          <w:r>
            <w:rPr>
              <w:sz w:val="28"/>
              <w:szCs w:val="32"/>
              <w:highlight w:val="none"/>
            </w:rPr>
            <w:t>32</w:t>
          </w:r>
          <w:r>
            <w:rPr>
              <w:sz w:val="28"/>
              <w:szCs w:val="32"/>
              <w:highlight w:val="none"/>
            </w:rPr>
            <w:fldChar w:fldCharType="end"/>
          </w:r>
          <w:r>
            <w:rPr>
              <w:rFonts w:hint="eastAsia" w:ascii="宋体" w:hAnsi="宋体" w:eastAsia="宋体" w:cs="宋体"/>
              <w:sz w:val="28"/>
              <w:szCs w:val="160"/>
              <w:highlight w:val="none"/>
            </w:rPr>
            <w:fldChar w:fldCharType="end"/>
          </w:r>
        </w:p>
        <w:p w14:paraId="6089E8F0">
          <w:pPr>
            <w:pStyle w:val="17"/>
            <w:tabs>
              <w:tab w:val="right" w:leader="dot" w:pos="9638"/>
            </w:tabs>
            <w:rPr>
              <w:sz w:val="28"/>
              <w:szCs w:val="32"/>
              <w:highlight w:val="none"/>
            </w:rPr>
          </w:pPr>
          <w:r>
            <w:rPr>
              <w:rFonts w:hint="eastAsia" w:ascii="宋体" w:hAnsi="宋体" w:eastAsia="宋体" w:cs="宋体"/>
              <w:sz w:val="28"/>
              <w:szCs w:val="160"/>
              <w:highlight w:val="none"/>
            </w:rPr>
            <w:fldChar w:fldCharType="begin"/>
          </w:r>
          <w:r>
            <w:rPr>
              <w:rFonts w:hint="eastAsia" w:ascii="宋体" w:hAnsi="宋体" w:eastAsia="宋体" w:cs="宋体"/>
              <w:sz w:val="28"/>
              <w:szCs w:val="160"/>
              <w:highlight w:val="none"/>
            </w:rPr>
            <w:instrText xml:space="preserve"> HYPERLINK \l _Toc24506 </w:instrText>
          </w:r>
          <w:r>
            <w:rPr>
              <w:rFonts w:hint="eastAsia" w:ascii="宋体" w:hAnsi="宋体" w:eastAsia="宋体" w:cs="宋体"/>
              <w:sz w:val="28"/>
              <w:szCs w:val="160"/>
              <w:highlight w:val="none"/>
            </w:rPr>
            <w:fldChar w:fldCharType="separate"/>
          </w:r>
          <w:r>
            <w:rPr>
              <w:rFonts w:hint="eastAsia" w:ascii="宋体" w:hAnsi="宋体" w:eastAsia="宋体" w:cs="宋体"/>
              <w:sz w:val="28"/>
              <w:szCs w:val="40"/>
              <w:highlight w:val="none"/>
              <w:lang w:val="zh-CN" w:eastAsia="zh-CN"/>
            </w:rPr>
            <w:t>第</w:t>
          </w:r>
          <w:r>
            <w:rPr>
              <w:rFonts w:hint="eastAsia" w:ascii="宋体" w:hAnsi="宋体" w:cs="宋体"/>
              <w:sz w:val="28"/>
              <w:szCs w:val="40"/>
              <w:highlight w:val="none"/>
              <w:lang w:val="en-US" w:eastAsia="zh-CN"/>
            </w:rPr>
            <w:t>七</w:t>
          </w:r>
          <w:r>
            <w:rPr>
              <w:rFonts w:hint="eastAsia" w:ascii="宋体" w:hAnsi="宋体" w:eastAsia="宋体" w:cs="宋体"/>
              <w:sz w:val="28"/>
              <w:szCs w:val="40"/>
              <w:highlight w:val="none"/>
              <w:lang w:val="zh-CN" w:eastAsia="zh-CN"/>
            </w:rPr>
            <w:t xml:space="preserve">章 </w:t>
          </w:r>
          <w:r>
            <w:rPr>
              <w:rFonts w:hint="eastAsia" w:ascii="宋体" w:hAnsi="宋体" w:cs="宋体"/>
              <w:sz w:val="28"/>
              <w:szCs w:val="40"/>
              <w:highlight w:val="none"/>
              <w:lang w:val="en-US" w:eastAsia="zh-CN"/>
            </w:rPr>
            <w:t>投标</w:t>
          </w:r>
          <w:r>
            <w:rPr>
              <w:rFonts w:hint="eastAsia" w:ascii="宋体" w:hAnsi="宋体" w:eastAsia="宋体" w:cs="宋体"/>
              <w:sz w:val="28"/>
              <w:szCs w:val="40"/>
              <w:highlight w:val="none"/>
              <w:lang w:val="zh-CN" w:eastAsia="zh-CN"/>
            </w:rPr>
            <w:t>文件格式</w:t>
          </w:r>
          <w:r>
            <w:rPr>
              <w:sz w:val="28"/>
              <w:szCs w:val="32"/>
              <w:highlight w:val="none"/>
            </w:rPr>
            <w:tab/>
          </w:r>
          <w:r>
            <w:rPr>
              <w:sz w:val="28"/>
              <w:szCs w:val="32"/>
              <w:highlight w:val="none"/>
            </w:rPr>
            <w:fldChar w:fldCharType="begin"/>
          </w:r>
          <w:r>
            <w:rPr>
              <w:sz w:val="28"/>
              <w:szCs w:val="32"/>
              <w:highlight w:val="none"/>
            </w:rPr>
            <w:instrText xml:space="preserve"> PAGEREF _Toc24506 \h </w:instrText>
          </w:r>
          <w:r>
            <w:rPr>
              <w:sz w:val="28"/>
              <w:szCs w:val="32"/>
              <w:highlight w:val="none"/>
            </w:rPr>
            <w:fldChar w:fldCharType="separate"/>
          </w:r>
          <w:r>
            <w:rPr>
              <w:sz w:val="28"/>
              <w:szCs w:val="32"/>
              <w:highlight w:val="none"/>
            </w:rPr>
            <w:t>34</w:t>
          </w:r>
          <w:r>
            <w:rPr>
              <w:sz w:val="28"/>
              <w:szCs w:val="32"/>
              <w:highlight w:val="none"/>
            </w:rPr>
            <w:fldChar w:fldCharType="end"/>
          </w:r>
          <w:r>
            <w:rPr>
              <w:rFonts w:hint="eastAsia" w:ascii="宋体" w:hAnsi="宋体" w:eastAsia="宋体" w:cs="宋体"/>
              <w:sz w:val="28"/>
              <w:szCs w:val="160"/>
              <w:highlight w:val="none"/>
            </w:rPr>
            <w:fldChar w:fldCharType="end"/>
          </w:r>
        </w:p>
        <w:p w14:paraId="0DC5CCD8">
          <w:pPr>
            <w:spacing w:line="360" w:lineRule="auto"/>
            <w:outlineLvl w:val="9"/>
            <w:rPr>
              <w:rFonts w:hint="eastAsia" w:ascii="宋体" w:hAnsi="宋体" w:eastAsia="宋体" w:cs="宋体"/>
              <w:highlight w:val="none"/>
            </w:rPr>
          </w:pPr>
          <w:r>
            <w:rPr>
              <w:rFonts w:hint="eastAsia" w:ascii="宋体" w:hAnsi="宋体" w:eastAsia="宋体" w:cs="宋体"/>
              <w:sz w:val="28"/>
              <w:szCs w:val="160"/>
              <w:highlight w:val="none"/>
            </w:rPr>
            <w:fldChar w:fldCharType="end"/>
          </w:r>
        </w:p>
      </w:sdtContent>
    </w:sdt>
    <w:p w14:paraId="6833E8DA">
      <w:pPr>
        <w:rPr>
          <w:rFonts w:hint="eastAsia" w:ascii="宋体" w:hAnsi="宋体" w:eastAsia="宋体" w:cs="宋体"/>
          <w:b/>
          <w:sz w:val="30"/>
          <w:szCs w:val="30"/>
          <w:highlight w:val="none"/>
        </w:rPr>
      </w:pPr>
      <w:r>
        <w:rPr>
          <w:rFonts w:hint="eastAsia" w:ascii="宋体" w:hAnsi="宋体" w:eastAsia="宋体" w:cs="宋体"/>
          <w:b/>
          <w:sz w:val="30"/>
          <w:szCs w:val="30"/>
          <w:highlight w:val="none"/>
        </w:rPr>
        <w:br w:type="page"/>
      </w:r>
    </w:p>
    <w:p w14:paraId="5FA8F2D5">
      <w:pPr>
        <w:jc w:val="center"/>
        <w:outlineLvl w:val="9"/>
        <w:rPr>
          <w:rFonts w:hint="eastAsia" w:ascii="宋体" w:hAnsi="宋体" w:eastAsia="宋体" w:cs="宋体"/>
          <w:b/>
          <w:sz w:val="32"/>
          <w:szCs w:val="28"/>
          <w:highlight w:val="none"/>
        </w:rPr>
        <w:sectPr>
          <w:pgSz w:w="11906" w:h="16838"/>
          <w:pgMar w:top="1134" w:right="1134" w:bottom="1134" w:left="1134" w:header="851" w:footer="992" w:gutter="0"/>
          <w:cols w:space="425" w:num="1"/>
          <w:docGrid w:type="lines" w:linePitch="312" w:charSpace="0"/>
        </w:sectPr>
      </w:pPr>
      <w:bookmarkStart w:id="0" w:name="_Toc31232"/>
      <w:bookmarkStart w:id="1" w:name="_Toc26818"/>
    </w:p>
    <w:p w14:paraId="0762265E">
      <w:pPr>
        <w:keepNext w:val="0"/>
        <w:keepLines w:val="0"/>
        <w:pageBreakBefore w:val="0"/>
        <w:kinsoku/>
        <w:wordWrap/>
        <w:overflowPunct/>
        <w:topLinePunct w:val="0"/>
        <w:bidi w:val="0"/>
        <w:spacing w:line="360" w:lineRule="auto"/>
        <w:jc w:val="center"/>
        <w:textAlignment w:val="auto"/>
        <w:outlineLvl w:val="0"/>
        <w:rPr>
          <w:rFonts w:hint="eastAsia" w:ascii="宋体" w:hAnsi="宋体" w:eastAsia="宋体" w:cs="宋体"/>
          <w:b/>
          <w:color w:val="000000"/>
          <w:sz w:val="28"/>
          <w:szCs w:val="28"/>
          <w:highlight w:val="none"/>
        </w:rPr>
      </w:pPr>
      <w:bookmarkStart w:id="2" w:name="_Toc20074"/>
      <w:r>
        <w:rPr>
          <w:rFonts w:hint="eastAsia" w:ascii="宋体" w:hAnsi="宋体" w:eastAsia="宋体" w:cs="宋体"/>
          <w:b/>
          <w:sz w:val="32"/>
          <w:szCs w:val="28"/>
          <w:highlight w:val="none"/>
        </w:rPr>
        <w:t xml:space="preserve">第一章 </w:t>
      </w:r>
      <w:bookmarkEnd w:id="0"/>
      <w:r>
        <w:rPr>
          <w:rFonts w:hint="eastAsia" w:ascii="宋体" w:hAnsi="宋体" w:eastAsia="宋体" w:cs="宋体"/>
          <w:b/>
          <w:sz w:val="32"/>
          <w:szCs w:val="28"/>
          <w:highlight w:val="none"/>
          <w:lang w:val="en-US" w:eastAsia="zh-CN"/>
        </w:rPr>
        <w:t xml:space="preserve"> </w:t>
      </w:r>
      <w:r>
        <w:rPr>
          <w:rFonts w:hint="eastAsia" w:ascii="宋体" w:hAnsi="宋体" w:cs="宋体"/>
          <w:b/>
          <w:sz w:val="32"/>
          <w:szCs w:val="28"/>
          <w:highlight w:val="none"/>
          <w:lang w:val="en-US" w:eastAsia="zh-CN"/>
        </w:rPr>
        <w:t>招标</w:t>
      </w:r>
      <w:r>
        <w:rPr>
          <w:rFonts w:hint="eastAsia" w:ascii="宋体" w:hAnsi="宋体" w:eastAsia="宋体" w:cs="宋体"/>
          <w:b/>
          <w:sz w:val="32"/>
          <w:szCs w:val="28"/>
          <w:highlight w:val="none"/>
          <w:lang w:val="zh-CN"/>
        </w:rPr>
        <w:t>公告</w:t>
      </w:r>
      <w:bookmarkEnd w:id="1"/>
      <w:bookmarkEnd w:id="2"/>
    </w:p>
    <w:p w14:paraId="19A7D167">
      <w:pPr>
        <w:keepNext w:val="0"/>
        <w:keepLines w:val="0"/>
        <w:pageBreakBefore w:val="0"/>
        <w:pBdr>
          <w:top w:val="single" w:color="auto" w:sz="4" w:space="1"/>
          <w:left w:val="single" w:color="auto" w:sz="4" w:space="4"/>
          <w:bottom w:val="single" w:color="auto" w:sz="4" w:space="1"/>
          <w:right w:val="single" w:color="auto" w:sz="4" w:space="4"/>
        </w:pBdr>
        <w:kinsoku/>
        <w:wordWrap/>
        <w:overflowPunct/>
        <w:topLinePunct w:val="0"/>
        <w:bidi w:val="0"/>
        <w:spacing w:line="360" w:lineRule="auto"/>
        <w:ind w:firstLine="420" w:firstLineChars="200"/>
        <w:jc w:val="left"/>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项目概况</w:t>
      </w:r>
    </w:p>
    <w:p w14:paraId="20D04552">
      <w:pPr>
        <w:keepNext w:val="0"/>
        <w:keepLines w:val="0"/>
        <w:pageBreakBefore w:val="0"/>
        <w:pBdr>
          <w:top w:val="single" w:color="auto" w:sz="4" w:space="1"/>
          <w:left w:val="single" w:color="auto" w:sz="4" w:space="4"/>
          <w:bottom w:val="single" w:color="auto" w:sz="4" w:space="1"/>
          <w:right w:val="single" w:color="auto" w:sz="4" w:space="4"/>
        </w:pBdr>
        <w:kinsoku/>
        <w:wordWrap/>
        <w:overflowPunct/>
        <w:topLinePunct w:val="0"/>
        <w:bidi w:val="0"/>
        <w:spacing w:line="360" w:lineRule="auto"/>
        <w:ind w:firstLine="420" w:firstLineChars="200"/>
        <w:jc w:val="left"/>
        <w:textAlignment w:val="auto"/>
        <w:rPr>
          <w:rFonts w:hint="eastAsia" w:ascii="宋体" w:hAnsi="宋体" w:eastAsia="宋体" w:cs="宋体"/>
          <w:color w:val="auto"/>
          <w:sz w:val="21"/>
          <w:szCs w:val="21"/>
          <w:highlight w:val="none"/>
        </w:rPr>
      </w:pPr>
      <w:r>
        <w:rPr>
          <w:rFonts w:hint="eastAsia" w:ascii="宋体" w:hAnsi="宋体" w:cs="宋体"/>
          <w:sz w:val="21"/>
          <w:szCs w:val="21"/>
          <w:highlight w:val="none"/>
          <w:lang w:eastAsia="zh-CN"/>
        </w:rPr>
        <w:t>2025年度梅河口市中心医院设备采购项目1</w:t>
      </w:r>
      <w:r>
        <w:rPr>
          <w:rFonts w:hint="eastAsia" w:ascii="宋体" w:hAnsi="宋体" w:eastAsia="宋体" w:cs="宋体"/>
          <w:sz w:val="21"/>
          <w:szCs w:val="21"/>
          <w:highlight w:val="none"/>
        </w:rPr>
        <w:t>的潜在</w:t>
      </w:r>
      <w:r>
        <w:rPr>
          <w:rFonts w:hint="eastAsia" w:ascii="宋体" w:hAnsi="宋体" w:cs="宋体"/>
          <w:sz w:val="21"/>
          <w:szCs w:val="21"/>
          <w:highlight w:val="none"/>
          <w:lang w:eastAsia="zh-CN"/>
        </w:rPr>
        <w:t>供应商</w:t>
      </w:r>
      <w:r>
        <w:rPr>
          <w:rFonts w:hint="eastAsia" w:ascii="宋体" w:hAnsi="宋体" w:eastAsia="宋体" w:cs="宋体"/>
          <w:sz w:val="21"/>
          <w:szCs w:val="21"/>
          <w:highlight w:val="none"/>
          <w:lang w:eastAsia="zh-CN"/>
        </w:rPr>
        <w:t>应自行登录政府采购云平台（网址：</w:t>
      </w:r>
      <w:r>
        <w:rPr>
          <w:rFonts w:hint="eastAsia" w:ascii="宋体" w:hAnsi="宋体" w:eastAsia="宋体" w:cs="宋体"/>
          <w:spacing w:val="-20"/>
          <w:sz w:val="21"/>
          <w:szCs w:val="21"/>
          <w:highlight w:val="none"/>
          <w:lang w:eastAsia="zh-CN"/>
        </w:rPr>
        <w:t>http:// www.zcygov.cn</w:t>
      </w:r>
      <w:r>
        <w:rPr>
          <w:rFonts w:hint="eastAsia" w:ascii="宋体" w:hAnsi="宋体" w:eastAsia="宋体" w:cs="宋体"/>
          <w:sz w:val="21"/>
          <w:szCs w:val="21"/>
          <w:highlight w:val="none"/>
          <w:lang w:eastAsia="zh-CN"/>
        </w:rPr>
        <w:t>）网上注册（</w:t>
      </w:r>
      <w:r>
        <w:rPr>
          <w:rFonts w:hint="eastAsia" w:ascii="宋体" w:hAnsi="宋体" w:eastAsia="宋体" w:cs="宋体"/>
          <w:spacing w:val="-20"/>
          <w:sz w:val="21"/>
          <w:szCs w:val="21"/>
          <w:highlight w:val="none"/>
          <w:lang w:eastAsia="zh-CN"/>
        </w:rPr>
        <w:t>https://middle.zcygov.cn/v-settle-front/registry</w:t>
      </w:r>
      <w:r>
        <w:rPr>
          <w:rFonts w:hint="eastAsia" w:ascii="宋体" w:hAnsi="宋体" w:eastAsia="宋体" w:cs="宋体"/>
          <w:sz w:val="21"/>
          <w:szCs w:val="21"/>
          <w:highlight w:val="none"/>
          <w:lang w:eastAsia="zh-CN"/>
        </w:rPr>
        <w:t>）并下载</w:t>
      </w:r>
      <w:r>
        <w:rPr>
          <w:rFonts w:hint="eastAsia" w:ascii="宋体" w:hAnsi="宋体" w:cs="宋体"/>
          <w:sz w:val="21"/>
          <w:szCs w:val="21"/>
          <w:highlight w:val="none"/>
          <w:lang w:eastAsia="zh-CN"/>
        </w:rPr>
        <w:t>招标</w:t>
      </w:r>
      <w:r>
        <w:rPr>
          <w:rFonts w:hint="eastAsia" w:ascii="宋体" w:hAnsi="宋体" w:eastAsia="宋体" w:cs="宋体"/>
          <w:sz w:val="21"/>
          <w:szCs w:val="21"/>
          <w:highlight w:val="none"/>
          <w:lang w:eastAsia="zh-CN"/>
        </w:rPr>
        <w:t>文件，</w:t>
      </w:r>
      <w:r>
        <w:rPr>
          <w:rFonts w:hint="eastAsia" w:ascii="宋体" w:hAnsi="宋体" w:eastAsia="宋体" w:cs="宋体"/>
          <w:color w:val="auto"/>
          <w:sz w:val="21"/>
          <w:szCs w:val="21"/>
          <w:highlight w:val="none"/>
        </w:rPr>
        <w:t>并于</w:t>
      </w:r>
      <w:r>
        <w:rPr>
          <w:rFonts w:hint="eastAsia" w:ascii="宋体" w:hAnsi="宋体" w:eastAsia="宋体" w:cs="宋体"/>
          <w:bCs/>
          <w:color w:val="auto"/>
          <w:sz w:val="21"/>
          <w:szCs w:val="21"/>
          <w:highlight w:val="none"/>
          <w:u w:val="none"/>
          <w:lang w:eastAsia="zh-CN"/>
        </w:rPr>
        <w:t>202</w:t>
      </w:r>
      <w:r>
        <w:rPr>
          <w:rFonts w:hint="eastAsia" w:ascii="宋体" w:hAnsi="宋体" w:cs="宋体"/>
          <w:bCs/>
          <w:color w:val="auto"/>
          <w:sz w:val="21"/>
          <w:szCs w:val="21"/>
          <w:highlight w:val="none"/>
          <w:u w:val="none"/>
          <w:lang w:val="en-US" w:eastAsia="zh-CN"/>
        </w:rPr>
        <w:t>5</w:t>
      </w:r>
      <w:r>
        <w:rPr>
          <w:rFonts w:hint="eastAsia" w:ascii="宋体" w:hAnsi="宋体" w:eastAsia="宋体" w:cs="宋体"/>
          <w:bCs/>
          <w:color w:val="auto"/>
          <w:sz w:val="21"/>
          <w:szCs w:val="21"/>
          <w:highlight w:val="none"/>
          <w:u w:val="none"/>
          <w:lang w:eastAsia="zh-CN"/>
        </w:rPr>
        <w:t>年</w:t>
      </w:r>
      <w:r>
        <w:rPr>
          <w:rFonts w:hint="eastAsia" w:ascii="宋体" w:hAnsi="宋体" w:cs="宋体"/>
          <w:bCs/>
          <w:color w:val="auto"/>
          <w:sz w:val="21"/>
          <w:szCs w:val="21"/>
          <w:highlight w:val="none"/>
          <w:u w:val="none"/>
          <w:lang w:val="en-US" w:eastAsia="zh-CN"/>
        </w:rPr>
        <w:t>4</w:t>
      </w:r>
      <w:r>
        <w:rPr>
          <w:rFonts w:hint="eastAsia" w:ascii="宋体" w:hAnsi="宋体" w:eastAsia="宋体" w:cs="宋体"/>
          <w:bCs/>
          <w:color w:val="auto"/>
          <w:sz w:val="21"/>
          <w:szCs w:val="21"/>
          <w:highlight w:val="none"/>
          <w:u w:val="none"/>
          <w:lang w:eastAsia="zh-CN"/>
        </w:rPr>
        <w:t>月</w:t>
      </w:r>
      <w:r>
        <w:rPr>
          <w:rFonts w:hint="eastAsia" w:ascii="宋体" w:hAnsi="宋体" w:cs="宋体"/>
          <w:bCs/>
          <w:color w:val="auto"/>
          <w:sz w:val="21"/>
          <w:szCs w:val="21"/>
          <w:highlight w:val="none"/>
          <w:u w:val="none"/>
          <w:lang w:val="en-US" w:eastAsia="zh-CN"/>
        </w:rPr>
        <w:t>25</w:t>
      </w:r>
      <w:r>
        <w:rPr>
          <w:rFonts w:hint="eastAsia" w:ascii="宋体" w:hAnsi="宋体" w:eastAsia="宋体" w:cs="宋体"/>
          <w:bCs/>
          <w:color w:val="auto"/>
          <w:sz w:val="21"/>
          <w:szCs w:val="21"/>
          <w:highlight w:val="none"/>
          <w:u w:val="none"/>
          <w:lang w:eastAsia="zh-CN"/>
        </w:rPr>
        <w:t>日</w:t>
      </w:r>
      <w:r>
        <w:rPr>
          <w:rFonts w:hint="eastAsia" w:ascii="宋体" w:hAnsi="宋体" w:cs="宋体"/>
          <w:bCs/>
          <w:color w:val="auto"/>
          <w:sz w:val="21"/>
          <w:szCs w:val="21"/>
          <w:highlight w:val="none"/>
          <w:u w:val="none"/>
          <w:lang w:val="en-US" w:eastAsia="zh-CN"/>
        </w:rPr>
        <w:t>14</w:t>
      </w:r>
      <w:r>
        <w:rPr>
          <w:rFonts w:hint="eastAsia" w:ascii="宋体" w:hAnsi="宋体" w:cs="宋体"/>
          <w:bCs/>
          <w:color w:val="auto"/>
          <w:sz w:val="21"/>
          <w:szCs w:val="21"/>
          <w:highlight w:val="none"/>
          <w:u w:val="none"/>
          <w:lang w:eastAsia="zh-CN"/>
        </w:rPr>
        <w:t>时</w:t>
      </w:r>
      <w:r>
        <w:rPr>
          <w:rFonts w:hint="eastAsia" w:ascii="宋体" w:hAnsi="宋体" w:cs="宋体"/>
          <w:bCs/>
          <w:color w:val="auto"/>
          <w:sz w:val="21"/>
          <w:szCs w:val="21"/>
          <w:highlight w:val="none"/>
          <w:u w:val="none"/>
          <w:lang w:val="en-US" w:eastAsia="zh-CN"/>
        </w:rPr>
        <w:t>00</w:t>
      </w:r>
      <w:r>
        <w:rPr>
          <w:rFonts w:hint="eastAsia" w:ascii="宋体" w:hAnsi="宋体" w:cs="宋体"/>
          <w:bCs/>
          <w:color w:val="auto"/>
          <w:sz w:val="21"/>
          <w:szCs w:val="21"/>
          <w:highlight w:val="none"/>
          <w:u w:val="none"/>
          <w:lang w:eastAsia="zh-CN"/>
        </w:rPr>
        <w:t>分整</w:t>
      </w:r>
      <w:r>
        <w:rPr>
          <w:rFonts w:hint="eastAsia" w:ascii="宋体" w:hAnsi="宋体" w:eastAsia="宋体" w:cs="宋体"/>
          <w:bCs/>
          <w:color w:val="auto"/>
          <w:sz w:val="21"/>
          <w:szCs w:val="21"/>
          <w:highlight w:val="none"/>
          <w:u w:val="none"/>
        </w:rPr>
        <w:t>（</w:t>
      </w:r>
      <w:r>
        <w:rPr>
          <w:rFonts w:hint="eastAsia" w:ascii="宋体" w:hAnsi="宋体" w:eastAsia="宋体" w:cs="宋体"/>
          <w:bCs/>
          <w:color w:val="auto"/>
          <w:sz w:val="21"/>
          <w:szCs w:val="21"/>
          <w:highlight w:val="none"/>
          <w:u w:val="none"/>
        </w:rPr>
        <w:t>北京时间）</w:t>
      </w:r>
      <w:r>
        <w:rPr>
          <w:rFonts w:hint="eastAsia" w:ascii="宋体" w:hAnsi="宋体" w:eastAsia="宋体" w:cs="宋体"/>
          <w:bCs/>
          <w:color w:val="auto"/>
          <w:sz w:val="21"/>
          <w:szCs w:val="21"/>
          <w:highlight w:val="none"/>
        </w:rPr>
        <w:t>前递交</w:t>
      </w:r>
      <w:r>
        <w:rPr>
          <w:rFonts w:hint="eastAsia" w:ascii="宋体" w:hAnsi="宋体" w:cs="宋体"/>
          <w:bCs/>
          <w:color w:val="auto"/>
          <w:sz w:val="21"/>
          <w:szCs w:val="21"/>
          <w:highlight w:val="none"/>
          <w:lang w:eastAsia="zh-CN"/>
        </w:rPr>
        <w:t>响应文件</w:t>
      </w:r>
      <w:r>
        <w:rPr>
          <w:rFonts w:hint="eastAsia" w:ascii="宋体" w:hAnsi="宋体" w:eastAsia="宋体" w:cs="宋体"/>
          <w:color w:val="auto"/>
          <w:sz w:val="21"/>
          <w:szCs w:val="21"/>
          <w:highlight w:val="none"/>
        </w:rPr>
        <w:t>。</w:t>
      </w:r>
    </w:p>
    <w:p w14:paraId="6F55C93D">
      <w:pPr>
        <w:keepNext w:val="0"/>
        <w:keepLines w:val="0"/>
        <w:pageBreakBefore w:val="0"/>
        <w:widowControl w:val="0"/>
        <w:kinsoku/>
        <w:wordWrap/>
        <w:overflowPunct/>
        <w:topLinePunct w:val="0"/>
        <w:autoSpaceDE/>
        <w:autoSpaceDN/>
        <w:bidi w:val="0"/>
        <w:adjustRightInd/>
        <w:snapToGrid/>
        <w:spacing w:line="360" w:lineRule="auto"/>
        <w:ind w:firstLine="422" w:firstLineChars="200"/>
        <w:jc w:val="left"/>
        <w:textAlignment w:val="auto"/>
        <w:rPr>
          <w:rFonts w:hint="eastAsia" w:ascii="宋体" w:hAnsi="宋体" w:eastAsia="宋体" w:cs="宋体"/>
          <w:b/>
          <w:bCs/>
          <w:sz w:val="21"/>
          <w:szCs w:val="21"/>
          <w:highlight w:val="none"/>
        </w:rPr>
      </w:pPr>
      <w:bookmarkStart w:id="3" w:name="_Toc28359002"/>
      <w:bookmarkStart w:id="4" w:name="_Toc28359079"/>
      <w:r>
        <w:rPr>
          <w:rFonts w:hint="eastAsia" w:ascii="宋体" w:hAnsi="宋体" w:eastAsia="宋体" w:cs="宋体"/>
          <w:b/>
          <w:bCs/>
          <w:sz w:val="21"/>
          <w:szCs w:val="21"/>
          <w:highlight w:val="none"/>
        </w:rPr>
        <w:t>一、项目基本情况</w:t>
      </w:r>
      <w:bookmarkEnd w:id="3"/>
      <w:bookmarkEnd w:id="4"/>
    </w:p>
    <w:p w14:paraId="1DCE30DF">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lang w:eastAsia="zh-CN"/>
        </w:rPr>
        <w:t>采购</w:t>
      </w:r>
      <w:r>
        <w:rPr>
          <w:rFonts w:hint="eastAsia" w:ascii="宋体" w:hAnsi="宋体" w:eastAsia="宋体" w:cs="宋体"/>
          <w:sz w:val="21"/>
          <w:szCs w:val="21"/>
          <w:highlight w:val="none"/>
          <w:lang w:val="en-US" w:eastAsia="zh-CN"/>
        </w:rPr>
        <w:t>项目</w:t>
      </w:r>
      <w:r>
        <w:rPr>
          <w:rFonts w:hint="eastAsia" w:ascii="宋体" w:hAnsi="宋体" w:eastAsia="宋体" w:cs="宋体"/>
          <w:sz w:val="21"/>
          <w:szCs w:val="21"/>
          <w:highlight w:val="none"/>
          <w:lang w:eastAsia="zh-CN"/>
        </w:rPr>
        <w:t>编号：</w:t>
      </w:r>
      <w:r>
        <w:rPr>
          <w:rFonts w:hint="eastAsia" w:ascii="宋体" w:hAnsi="宋体" w:eastAsia="宋体" w:cs="宋体"/>
          <w:sz w:val="21"/>
          <w:szCs w:val="21"/>
          <w:highlight w:val="none"/>
          <w:lang w:val="en-US" w:eastAsia="zh-CN"/>
        </w:rPr>
        <w:t>BY-HWZB-20250402</w:t>
      </w:r>
      <w:r>
        <w:rPr>
          <w:rFonts w:hint="eastAsia" w:ascii="宋体" w:hAnsi="宋体" w:eastAsia="宋体" w:cs="宋体"/>
          <w:sz w:val="21"/>
          <w:szCs w:val="21"/>
          <w:highlight w:val="none"/>
          <w:lang w:eastAsia="zh-CN"/>
        </w:rPr>
        <w:t>；</w:t>
      </w:r>
    </w:p>
    <w:p w14:paraId="1359FE75">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lang w:eastAsia="zh-CN"/>
        </w:rPr>
        <w:t>项目名称：</w:t>
      </w:r>
      <w:r>
        <w:rPr>
          <w:rFonts w:hint="eastAsia" w:ascii="宋体" w:hAnsi="宋体" w:cs="宋体"/>
          <w:sz w:val="21"/>
          <w:szCs w:val="21"/>
          <w:highlight w:val="none"/>
          <w:lang w:eastAsia="zh-CN"/>
        </w:rPr>
        <w:t>2025年度梅河口市中心医院设备采购项目1</w:t>
      </w:r>
      <w:r>
        <w:rPr>
          <w:rFonts w:hint="eastAsia" w:ascii="宋体" w:hAnsi="宋体" w:eastAsia="宋体" w:cs="宋体"/>
          <w:sz w:val="21"/>
          <w:szCs w:val="21"/>
          <w:highlight w:val="none"/>
        </w:rPr>
        <w:t>；</w:t>
      </w:r>
    </w:p>
    <w:p w14:paraId="30535442">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采购方式：</w:t>
      </w:r>
      <w:r>
        <w:rPr>
          <w:rFonts w:hint="eastAsia" w:ascii="宋体" w:hAnsi="宋体" w:cs="宋体"/>
          <w:sz w:val="21"/>
          <w:szCs w:val="21"/>
          <w:highlight w:val="none"/>
          <w:lang w:val="en-US" w:eastAsia="zh-CN"/>
        </w:rPr>
        <w:t>公开</w:t>
      </w:r>
      <w:r>
        <w:rPr>
          <w:rFonts w:hint="eastAsia" w:ascii="宋体" w:hAnsi="宋体" w:cs="宋体"/>
          <w:sz w:val="21"/>
          <w:szCs w:val="21"/>
          <w:highlight w:val="none"/>
          <w:lang w:eastAsia="zh-CN"/>
        </w:rPr>
        <w:t>招标</w:t>
      </w:r>
      <w:r>
        <w:rPr>
          <w:rFonts w:hint="eastAsia" w:ascii="宋体" w:hAnsi="宋体" w:eastAsia="宋体" w:cs="宋体"/>
          <w:sz w:val="21"/>
          <w:szCs w:val="21"/>
          <w:highlight w:val="none"/>
        </w:rPr>
        <w:t>；</w:t>
      </w:r>
    </w:p>
    <w:p w14:paraId="42621F26">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预算金额：</w:t>
      </w:r>
      <w:r>
        <w:rPr>
          <w:rFonts w:hint="eastAsia" w:ascii="宋体" w:hAnsi="宋体" w:cs="宋体"/>
          <w:sz w:val="21"/>
          <w:szCs w:val="21"/>
          <w:highlight w:val="none"/>
          <w:lang w:val="en-US" w:eastAsia="zh-CN"/>
        </w:rPr>
        <w:t>31万元</w:t>
      </w:r>
      <w:r>
        <w:rPr>
          <w:rFonts w:hint="eastAsia" w:ascii="宋体" w:hAnsi="宋体" w:eastAsia="宋体" w:cs="宋体"/>
          <w:sz w:val="21"/>
          <w:szCs w:val="21"/>
          <w:highlight w:val="none"/>
        </w:rPr>
        <w:t>；</w:t>
      </w:r>
    </w:p>
    <w:p w14:paraId="71CBD245">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最高投标限价：</w:t>
      </w:r>
      <w:r>
        <w:rPr>
          <w:rFonts w:hint="eastAsia" w:ascii="宋体" w:hAnsi="宋体" w:cs="宋体"/>
          <w:sz w:val="21"/>
          <w:szCs w:val="21"/>
          <w:highlight w:val="none"/>
          <w:lang w:val="en-US" w:eastAsia="zh-CN"/>
        </w:rPr>
        <w:t>31万元</w:t>
      </w:r>
      <w:r>
        <w:rPr>
          <w:rFonts w:hint="eastAsia" w:ascii="宋体" w:hAnsi="宋体" w:eastAsia="宋体" w:cs="宋体"/>
          <w:sz w:val="21"/>
          <w:szCs w:val="21"/>
          <w:highlight w:val="none"/>
        </w:rPr>
        <w:t>；</w:t>
      </w:r>
    </w:p>
    <w:p w14:paraId="7E33D1EB">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采购</w:t>
      </w:r>
      <w:r>
        <w:rPr>
          <w:rFonts w:hint="eastAsia" w:ascii="宋体" w:hAnsi="宋体" w:eastAsia="宋体" w:cs="宋体"/>
          <w:sz w:val="21"/>
          <w:szCs w:val="21"/>
          <w:highlight w:val="none"/>
        </w:rPr>
        <w:t>内容</w:t>
      </w:r>
      <w:r>
        <w:rPr>
          <w:rFonts w:hint="eastAsia" w:ascii="宋体" w:hAnsi="宋体" w:eastAsia="宋体" w:cs="宋体"/>
          <w:sz w:val="21"/>
          <w:szCs w:val="21"/>
          <w:highlight w:val="none"/>
          <w:lang w:val="en-US" w:eastAsia="zh-CN"/>
        </w:rPr>
        <w:t>：手术无影灯</w:t>
      </w:r>
      <w:r>
        <w:rPr>
          <w:rFonts w:hint="eastAsia" w:ascii="宋体" w:hAnsi="宋体" w:cs="宋体"/>
          <w:sz w:val="21"/>
          <w:szCs w:val="21"/>
          <w:highlight w:val="none"/>
          <w:lang w:val="en-US" w:eastAsia="zh-CN"/>
        </w:rPr>
        <w:t>1（1台）、手术无影灯2（2台）、麻醉吊塔（1台）、监护仪（1台）</w:t>
      </w:r>
      <w:r>
        <w:rPr>
          <w:rFonts w:hint="eastAsia" w:ascii="宋体" w:hAnsi="宋体" w:eastAsia="宋体" w:cs="宋体"/>
          <w:b w:val="0"/>
          <w:color w:val="auto"/>
          <w:kern w:val="2"/>
          <w:sz w:val="21"/>
          <w:szCs w:val="21"/>
          <w:highlight w:val="none"/>
          <w:lang w:val="en-US" w:eastAsia="zh-CN" w:bidi="ar-SA"/>
        </w:rPr>
        <w:t>（详见招标文件采购需求）</w:t>
      </w:r>
      <w:r>
        <w:rPr>
          <w:rFonts w:hint="eastAsia" w:ascii="宋体" w:hAnsi="宋体" w:eastAsia="宋体" w:cs="宋体"/>
          <w:sz w:val="21"/>
          <w:szCs w:val="21"/>
          <w:highlight w:val="none"/>
          <w:lang w:val="en-US" w:eastAsia="zh-CN"/>
        </w:rPr>
        <w:t>；</w:t>
      </w:r>
    </w:p>
    <w:p w14:paraId="68D38D2C">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rPr>
      </w:pPr>
      <w:r>
        <w:rPr>
          <w:rFonts w:hint="eastAsia" w:ascii="宋体" w:hAnsi="宋体" w:cs="宋体"/>
          <w:sz w:val="21"/>
          <w:szCs w:val="21"/>
          <w:highlight w:val="none"/>
          <w:lang w:val="en-US" w:eastAsia="zh-CN"/>
        </w:rPr>
        <w:t>合同履行期限</w:t>
      </w:r>
      <w:r>
        <w:rPr>
          <w:rFonts w:hint="eastAsia" w:ascii="宋体" w:hAnsi="宋体" w:eastAsia="宋体" w:cs="宋体"/>
          <w:sz w:val="21"/>
          <w:szCs w:val="21"/>
          <w:highlight w:val="none"/>
          <w:lang w:eastAsia="zh-CN"/>
        </w:rPr>
        <w:t>：合同签订后6个月内完成供货、安装及调试</w:t>
      </w:r>
      <w:r>
        <w:rPr>
          <w:rFonts w:hint="eastAsia" w:ascii="宋体" w:hAnsi="宋体" w:eastAsia="宋体" w:cs="宋体"/>
          <w:sz w:val="21"/>
          <w:szCs w:val="21"/>
          <w:highlight w:val="none"/>
        </w:rPr>
        <w:t>；</w:t>
      </w:r>
    </w:p>
    <w:p w14:paraId="42261CA4">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default"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交货</w:t>
      </w:r>
      <w:r>
        <w:rPr>
          <w:rFonts w:hint="eastAsia" w:ascii="宋体" w:hAnsi="宋体" w:eastAsia="宋体" w:cs="宋体"/>
          <w:sz w:val="21"/>
          <w:szCs w:val="21"/>
          <w:highlight w:val="none"/>
          <w:lang w:val="en-US" w:eastAsia="zh-CN"/>
        </w:rPr>
        <w:t>地点：</w:t>
      </w:r>
      <w:r>
        <w:rPr>
          <w:rFonts w:hint="eastAsia" w:ascii="宋体" w:hAnsi="宋体" w:cs="宋体"/>
          <w:sz w:val="21"/>
          <w:szCs w:val="21"/>
          <w:highlight w:val="none"/>
          <w:lang w:val="en-US" w:eastAsia="zh-CN"/>
        </w:rPr>
        <w:t>甲方指定地点</w:t>
      </w:r>
      <w:r>
        <w:rPr>
          <w:rFonts w:hint="eastAsia" w:ascii="宋体" w:hAnsi="宋体" w:eastAsia="宋体" w:cs="宋体"/>
          <w:sz w:val="21"/>
          <w:szCs w:val="21"/>
          <w:highlight w:val="none"/>
          <w:lang w:val="en-US" w:eastAsia="zh-CN"/>
        </w:rPr>
        <w:t>；</w:t>
      </w:r>
    </w:p>
    <w:p w14:paraId="31E1833D">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eastAsia="zh-CN"/>
        </w:rPr>
      </w:pPr>
      <w:r>
        <w:rPr>
          <w:rFonts w:hint="eastAsia" w:ascii="宋体" w:hAnsi="宋体" w:cs="宋体"/>
          <w:sz w:val="21"/>
          <w:szCs w:val="21"/>
          <w:highlight w:val="none"/>
          <w:lang w:eastAsia="zh-CN"/>
        </w:rPr>
        <w:t>质量标准</w:t>
      </w:r>
      <w:r>
        <w:rPr>
          <w:rFonts w:hint="eastAsia" w:ascii="宋体" w:hAnsi="宋体" w:eastAsia="宋体" w:cs="宋体"/>
          <w:sz w:val="21"/>
          <w:szCs w:val="21"/>
          <w:highlight w:val="none"/>
        </w:rPr>
        <w:t>：</w:t>
      </w:r>
      <w:r>
        <w:rPr>
          <w:rFonts w:hint="eastAsia" w:ascii="宋体" w:hAnsi="宋体" w:cs="宋体"/>
          <w:sz w:val="21"/>
          <w:szCs w:val="21"/>
          <w:highlight w:val="none"/>
          <w:lang w:val="en-US" w:eastAsia="zh-CN"/>
        </w:rPr>
        <w:t>符合国家及行业合格标准</w:t>
      </w:r>
      <w:r>
        <w:rPr>
          <w:rFonts w:hint="eastAsia" w:ascii="宋体" w:hAnsi="宋体" w:eastAsia="宋体" w:cs="宋体"/>
          <w:sz w:val="21"/>
          <w:szCs w:val="21"/>
          <w:highlight w:val="none"/>
          <w:lang w:eastAsia="zh-CN"/>
        </w:rPr>
        <w:t>；</w:t>
      </w:r>
    </w:p>
    <w:p w14:paraId="7FBA85B4">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本项目不接受联合体投标。</w:t>
      </w:r>
    </w:p>
    <w:p w14:paraId="39B3732C">
      <w:pPr>
        <w:keepNext w:val="0"/>
        <w:keepLines w:val="0"/>
        <w:pageBreakBefore w:val="0"/>
        <w:widowControl w:val="0"/>
        <w:kinsoku/>
        <w:wordWrap/>
        <w:overflowPunct/>
        <w:topLinePunct w:val="0"/>
        <w:autoSpaceDE/>
        <w:autoSpaceDN/>
        <w:bidi w:val="0"/>
        <w:adjustRightInd/>
        <w:snapToGrid/>
        <w:spacing w:line="360" w:lineRule="auto"/>
        <w:ind w:firstLine="422" w:firstLineChars="200"/>
        <w:jc w:val="left"/>
        <w:textAlignment w:val="auto"/>
        <w:rPr>
          <w:rFonts w:hint="eastAsia" w:ascii="宋体" w:hAnsi="宋体" w:eastAsia="宋体" w:cs="宋体"/>
          <w:b/>
          <w:bCs/>
          <w:sz w:val="21"/>
          <w:szCs w:val="21"/>
          <w:highlight w:val="none"/>
          <w:lang w:val="en-US" w:eastAsia="zh-CN"/>
        </w:rPr>
      </w:pPr>
      <w:bookmarkStart w:id="5" w:name="_Toc28359008"/>
      <w:bookmarkStart w:id="6" w:name="_Toc28359085"/>
      <w:r>
        <w:rPr>
          <w:rFonts w:hint="eastAsia" w:ascii="宋体" w:hAnsi="宋体" w:eastAsia="宋体" w:cs="宋体"/>
          <w:b/>
          <w:bCs/>
          <w:sz w:val="21"/>
          <w:szCs w:val="21"/>
          <w:highlight w:val="none"/>
          <w:lang w:val="en-US" w:eastAsia="zh-CN"/>
        </w:rPr>
        <w:t>二、申请人的资格要求</w:t>
      </w:r>
    </w:p>
    <w:p w14:paraId="245A7BAF">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b w:val="0"/>
          <w:bCs w:val="0"/>
          <w:sz w:val="21"/>
          <w:szCs w:val="21"/>
          <w:highlight w:val="none"/>
          <w:lang w:val="en-US" w:eastAsia="zh-CN"/>
        </w:rPr>
      </w:pPr>
      <w:r>
        <w:rPr>
          <w:rFonts w:hint="eastAsia" w:ascii="宋体" w:hAnsi="宋体" w:eastAsia="宋体" w:cs="宋体"/>
          <w:b w:val="0"/>
          <w:bCs w:val="0"/>
          <w:sz w:val="21"/>
          <w:szCs w:val="21"/>
          <w:highlight w:val="none"/>
          <w:lang w:val="en-US" w:eastAsia="zh-CN"/>
        </w:rPr>
        <w:t>1.满足《中华人民共和国政府采购法》第二十二条规定。</w:t>
      </w:r>
    </w:p>
    <w:p w14:paraId="7CBB3B2F">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b w:val="0"/>
          <w:bCs w:val="0"/>
          <w:sz w:val="21"/>
          <w:szCs w:val="21"/>
          <w:highlight w:val="none"/>
          <w:lang w:val="en-US" w:eastAsia="zh-CN"/>
        </w:rPr>
      </w:pPr>
      <w:bookmarkStart w:id="7" w:name="_Toc28359081"/>
      <w:bookmarkEnd w:id="7"/>
      <w:bookmarkStart w:id="8" w:name="_Toc28359004"/>
      <w:r>
        <w:rPr>
          <w:rFonts w:hint="eastAsia" w:ascii="宋体" w:hAnsi="宋体" w:eastAsia="宋体" w:cs="宋体"/>
          <w:b w:val="0"/>
          <w:bCs w:val="0"/>
          <w:sz w:val="21"/>
          <w:szCs w:val="21"/>
          <w:highlight w:val="none"/>
          <w:lang w:val="en-US" w:eastAsia="zh-CN"/>
        </w:rPr>
        <w:t>2</w:t>
      </w:r>
      <w:bookmarkEnd w:id="8"/>
      <w:r>
        <w:rPr>
          <w:rFonts w:hint="eastAsia" w:ascii="宋体" w:hAnsi="宋体" w:eastAsia="宋体" w:cs="宋体"/>
          <w:b w:val="0"/>
          <w:bCs w:val="0"/>
          <w:sz w:val="21"/>
          <w:szCs w:val="21"/>
          <w:highlight w:val="none"/>
          <w:lang w:val="en-US" w:eastAsia="zh-CN"/>
        </w:rPr>
        <w:t>.落实政府采购政策需满足的资格要求：按照财政部财库[2020]46号、[2014]68号、[2017]141号、[2019]9号等文件要求，需要落实政府采购支持节能环保、中小企业发展等政策；本项目为非专门面向中小企业项目，所属行业为工业。</w:t>
      </w:r>
    </w:p>
    <w:p w14:paraId="3A7DEBE1">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b w:val="0"/>
          <w:bCs w:val="0"/>
          <w:sz w:val="21"/>
          <w:szCs w:val="21"/>
          <w:highlight w:val="none"/>
          <w:lang w:val="en-US" w:eastAsia="zh-CN"/>
        </w:rPr>
      </w:pPr>
      <w:r>
        <w:rPr>
          <w:rFonts w:hint="eastAsia" w:ascii="宋体" w:hAnsi="宋体" w:eastAsia="宋体" w:cs="宋体"/>
          <w:b w:val="0"/>
          <w:bCs w:val="0"/>
          <w:sz w:val="21"/>
          <w:szCs w:val="21"/>
          <w:highlight w:val="none"/>
          <w:lang w:val="en-US" w:eastAsia="zh-CN"/>
        </w:rPr>
        <w:t>3.本项目的特定资格要求：</w:t>
      </w:r>
    </w:p>
    <w:p w14:paraId="581796FF">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b w:val="0"/>
          <w:bCs w:val="0"/>
          <w:sz w:val="21"/>
          <w:szCs w:val="21"/>
          <w:highlight w:val="none"/>
          <w:lang w:val="en-US" w:eastAsia="zh-CN"/>
        </w:rPr>
      </w:pPr>
      <w:r>
        <w:rPr>
          <w:rFonts w:hint="eastAsia" w:ascii="宋体" w:hAnsi="宋体" w:eastAsia="宋体" w:cs="宋体"/>
          <w:b w:val="0"/>
          <w:bCs w:val="0"/>
          <w:sz w:val="21"/>
          <w:szCs w:val="21"/>
          <w:highlight w:val="none"/>
          <w:lang w:val="en-US" w:eastAsia="zh-CN"/>
        </w:rPr>
        <w:t>3.1供应商须是在中华人民共和国境内注册的具有独立承担民事责任能力的法人、自然人或具备国家认可经营资格的其他组织，并在设备、资金、人员组织等方面具有履行合同的能力。</w:t>
      </w:r>
    </w:p>
    <w:p w14:paraId="2132CB41">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b w:val="0"/>
          <w:bCs w:val="0"/>
          <w:sz w:val="21"/>
          <w:szCs w:val="21"/>
          <w:highlight w:val="none"/>
          <w:lang w:val="en-US" w:eastAsia="zh-CN"/>
        </w:rPr>
      </w:pPr>
      <w:r>
        <w:rPr>
          <w:rFonts w:hint="eastAsia" w:ascii="宋体" w:hAnsi="宋体" w:eastAsia="宋体" w:cs="宋体"/>
          <w:b w:val="0"/>
          <w:bCs w:val="0"/>
          <w:sz w:val="21"/>
          <w:szCs w:val="21"/>
          <w:highlight w:val="none"/>
          <w:lang w:val="en-US" w:eastAsia="zh-CN"/>
        </w:rPr>
        <w:t>3.2投标供应商为生产企业的，所投产品属第一类医疗器械的， 应提供食品药品监督管理部门颁发的《第一类医疗器械生产备案凭证》；所投产品属第二类、第三类医疗器械的，应提供食品药品监督管理部门颁发的《医疗器械生产许可证》或在有效期内的《医疗器械生产企业许可证》。</w:t>
      </w:r>
    </w:p>
    <w:p w14:paraId="3FD66E98">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b w:val="0"/>
          <w:bCs w:val="0"/>
          <w:sz w:val="21"/>
          <w:szCs w:val="21"/>
          <w:highlight w:val="none"/>
          <w:lang w:val="en-US" w:eastAsia="zh-CN"/>
        </w:rPr>
      </w:pPr>
      <w:r>
        <w:rPr>
          <w:rFonts w:hint="eastAsia" w:ascii="宋体" w:hAnsi="宋体" w:eastAsia="宋体" w:cs="宋体"/>
          <w:b w:val="0"/>
          <w:bCs w:val="0"/>
          <w:sz w:val="21"/>
          <w:szCs w:val="21"/>
          <w:highlight w:val="none"/>
          <w:lang w:val="en-US" w:eastAsia="zh-CN"/>
        </w:rPr>
        <w:t>3.3投标供应商为经营企业的，所投产品属第二类医疗器械的，应提供食品药品监督管理部门颁发的《第二类医疗器械经营备案凭证》或有效期内的《医疗器械经营企业许可证》；所投产品属第三类医疗器械的，应提供食品药品监督管理部门颁发的《医疗器械经营许可证》或有效期内的《医疗器械经营企业许可证》。</w:t>
      </w:r>
    </w:p>
    <w:p w14:paraId="47C41D28">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b w:val="0"/>
          <w:bCs w:val="0"/>
          <w:sz w:val="21"/>
          <w:szCs w:val="21"/>
          <w:highlight w:val="none"/>
          <w:lang w:val="en-US" w:eastAsia="zh-CN"/>
        </w:rPr>
      </w:pPr>
      <w:r>
        <w:rPr>
          <w:rFonts w:hint="eastAsia" w:ascii="宋体" w:hAnsi="宋体" w:eastAsia="宋体" w:cs="宋体"/>
          <w:b w:val="0"/>
          <w:bCs w:val="0"/>
          <w:sz w:val="21"/>
          <w:szCs w:val="21"/>
          <w:highlight w:val="none"/>
          <w:lang w:val="en-US" w:eastAsia="zh-CN"/>
        </w:rPr>
        <w:t>3.4投标产品具备有效的《中华人民共和国医疗器械注册证》或《医疗器械备案凭证》。</w:t>
      </w:r>
    </w:p>
    <w:p w14:paraId="497E9B92">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b w:val="0"/>
          <w:bCs w:val="0"/>
          <w:sz w:val="21"/>
          <w:szCs w:val="21"/>
          <w:highlight w:val="none"/>
          <w:lang w:val="en-US" w:eastAsia="zh-CN"/>
        </w:rPr>
      </w:pPr>
      <w:r>
        <w:rPr>
          <w:rFonts w:hint="eastAsia" w:ascii="宋体" w:hAnsi="宋体" w:eastAsia="宋体" w:cs="宋体"/>
          <w:b w:val="0"/>
          <w:bCs w:val="0"/>
          <w:sz w:val="21"/>
          <w:szCs w:val="21"/>
          <w:highlight w:val="none"/>
          <w:lang w:val="en-US" w:eastAsia="zh-CN"/>
        </w:rPr>
        <w:t>3.</w:t>
      </w:r>
      <w:r>
        <w:rPr>
          <w:rFonts w:hint="eastAsia" w:ascii="宋体" w:hAnsi="宋体" w:cs="宋体"/>
          <w:b w:val="0"/>
          <w:bCs w:val="0"/>
          <w:sz w:val="21"/>
          <w:szCs w:val="21"/>
          <w:highlight w:val="none"/>
          <w:lang w:val="en-US" w:eastAsia="zh-CN"/>
        </w:rPr>
        <w:t>5</w:t>
      </w:r>
      <w:r>
        <w:rPr>
          <w:rFonts w:hint="eastAsia" w:ascii="宋体" w:hAnsi="宋体" w:eastAsia="宋体" w:cs="宋体"/>
          <w:b w:val="0"/>
          <w:bCs w:val="0"/>
          <w:sz w:val="21"/>
          <w:szCs w:val="21"/>
          <w:highlight w:val="none"/>
          <w:lang w:val="en-US" w:eastAsia="zh-CN"/>
        </w:rPr>
        <w:t>财务要求：具有良好的商业信誉和健全的财务会计制度，需提供资格条件承诺函。</w:t>
      </w:r>
    </w:p>
    <w:p w14:paraId="30C2508B">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b w:val="0"/>
          <w:bCs w:val="0"/>
          <w:sz w:val="21"/>
          <w:szCs w:val="21"/>
          <w:highlight w:val="none"/>
          <w:lang w:val="en-US" w:eastAsia="zh-CN"/>
        </w:rPr>
      </w:pPr>
      <w:r>
        <w:rPr>
          <w:rFonts w:hint="eastAsia" w:ascii="宋体" w:hAnsi="宋体" w:eastAsia="宋体" w:cs="宋体"/>
          <w:b w:val="0"/>
          <w:bCs w:val="0"/>
          <w:sz w:val="21"/>
          <w:szCs w:val="21"/>
          <w:highlight w:val="none"/>
          <w:lang w:val="en-US" w:eastAsia="zh-CN"/>
        </w:rPr>
        <w:t>3.</w:t>
      </w:r>
      <w:r>
        <w:rPr>
          <w:rFonts w:hint="eastAsia" w:ascii="宋体" w:hAnsi="宋体" w:cs="宋体"/>
          <w:b w:val="0"/>
          <w:bCs w:val="0"/>
          <w:sz w:val="21"/>
          <w:szCs w:val="21"/>
          <w:highlight w:val="none"/>
          <w:lang w:val="en-US" w:eastAsia="zh-CN"/>
        </w:rPr>
        <w:t>6</w:t>
      </w:r>
      <w:r>
        <w:rPr>
          <w:rFonts w:hint="eastAsia" w:ascii="宋体" w:hAnsi="宋体" w:eastAsia="宋体" w:cs="宋体"/>
          <w:b w:val="0"/>
          <w:bCs w:val="0"/>
          <w:sz w:val="21"/>
          <w:szCs w:val="21"/>
          <w:highlight w:val="none"/>
          <w:lang w:val="en-US" w:eastAsia="zh-CN"/>
        </w:rPr>
        <w:t>纳税证明及依法缴纳社会保障资金：具有依法缴纳税收和依法缴纳社会保障资金的良好记录，需提供资格条件承诺函。</w:t>
      </w:r>
    </w:p>
    <w:p w14:paraId="2D97D5C8">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b w:val="0"/>
          <w:bCs w:val="0"/>
          <w:sz w:val="21"/>
          <w:szCs w:val="21"/>
          <w:highlight w:val="none"/>
          <w:lang w:val="en-US" w:eastAsia="zh-CN"/>
        </w:rPr>
      </w:pPr>
      <w:r>
        <w:rPr>
          <w:rFonts w:hint="eastAsia" w:ascii="宋体" w:hAnsi="宋体" w:eastAsia="宋体" w:cs="宋体"/>
          <w:b w:val="0"/>
          <w:bCs w:val="0"/>
          <w:sz w:val="21"/>
          <w:szCs w:val="21"/>
          <w:highlight w:val="none"/>
          <w:lang w:val="en-US" w:eastAsia="zh-CN"/>
        </w:rPr>
        <w:t>3.</w:t>
      </w:r>
      <w:r>
        <w:rPr>
          <w:rFonts w:hint="eastAsia" w:ascii="宋体" w:hAnsi="宋体" w:cs="宋体"/>
          <w:b w:val="0"/>
          <w:bCs w:val="0"/>
          <w:sz w:val="21"/>
          <w:szCs w:val="21"/>
          <w:highlight w:val="none"/>
          <w:lang w:val="en-US" w:eastAsia="zh-CN"/>
        </w:rPr>
        <w:t>7</w:t>
      </w:r>
      <w:r>
        <w:rPr>
          <w:rFonts w:hint="eastAsia" w:ascii="宋体" w:hAnsi="宋体" w:eastAsia="宋体" w:cs="宋体"/>
          <w:b w:val="0"/>
          <w:bCs w:val="0"/>
          <w:sz w:val="21"/>
          <w:szCs w:val="21"/>
          <w:highlight w:val="none"/>
          <w:lang w:val="en-US" w:eastAsia="zh-CN"/>
        </w:rPr>
        <w:t>信誉要求：</w:t>
      </w:r>
    </w:p>
    <w:p w14:paraId="2EC4484E">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b w:val="0"/>
          <w:bCs w:val="0"/>
          <w:sz w:val="21"/>
          <w:szCs w:val="21"/>
          <w:highlight w:val="none"/>
          <w:lang w:val="en-US" w:eastAsia="zh-CN"/>
        </w:rPr>
      </w:pPr>
      <w:r>
        <w:rPr>
          <w:rFonts w:hint="eastAsia" w:ascii="宋体" w:hAnsi="宋体" w:eastAsia="宋体" w:cs="宋体"/>
          <w:b w:val="0"/>
          <w:bCs w:val="0"/>
          <w:sz w:val="21"/>
          <w:szCs w:val="21"/>
          <w:highlight w:val="none"/>
          <w:lang w:val="en-US" w:eastAsia="zh-CN"/>
        </w:rPr>
        <w:t>（1）拒绝列入政府取消投标资格记录期间的企业或个人投标。</w:t>
      </w:r>
    </w:p>
    <w:p w14:paraId="41DE4508">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b w:val="0"/>
          <w:bCs w:val="0"/>
          <w:sz w:val="21"/>
          <w:szCs w:val="21"/>
          <w:highlight w:val="none"/>
          <w:lang w:val="en-US" w:eastAsia="zh-CN"/>
        </w:rPr>
      </w:pPr>
      <w:r>
        <w:rPr>
          <w:rFonts w:hint="eastAsia" w:ascii="宋体" w:hAnsi="宋体" w:eastAsia="宋体" w:cs="宋体"/>
          <w:b w:val="0"/>
          <w:bCs w:val="0"/>
          <w:sz w:val="21"/>
          <w:szCs w:val="21"/>
          <w:highlight w:val="none"/>
          <w:lang w:val="en-US" w:eastAsia="zh-CN"/>
        </w:rPr>
        <w:t>（2）按照《财政部关于在政府采购活动中查询及使用信用记录有关问题的通知》（财库〔2016〕125号）的要求，根据递交响应文件截止时间“信用中国”网站（www.creditchina.gov.cn）、中国政府采购网（www.ccgp.gov.cn）的信息，对列入失信被执行人、重大税收违法案件当事人名单（即“税收违法黑名单”）、政府采购严重违法失信行为记录名单及其他不符合《中华人民共和国政府采购法》第二十二条规定条件的申请人，拒绝参与政府采购活动。</w:t>
      </w:r>
    </w:p>
    <w:p w14:paraId="332FB535">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b w:val="0"/>
          <w:bCs w:val="0"/>
          <w:sz w:val="21"/>
          <w:szCs w:val="21"/>
          <w:highlight w:val="none"/>
          <w:lang w:val="en-US" w:eastAsia="zh-CN"/>
        </w:rPr>
      </w:pPr>
      <w:r>
        <w:rPr>
          <w:rFonts w:hint="eastAsia" w:ascii="宋体" w:hAnsi="宋体" w:eastAsia="宋体" w:cs="宋体"/>
          <w:b w:val="0"/>
          <w:bCs w:val="0"/>
          <w:sz w:val="21"/>
          <w:szCs w:val="21"/>
          <w:highlight w:val="none"/>
          <w:lang w:val="en-US" w:eastAsia="zh-CN"/>
        </w:rPr>
        <w:t>3.</w:t>
      </w:r>
      <w:r>
        <w:rPr>
          <w:rFonts w:hint="eastAsia" w:ascii="宋体" w:hAnsi="宋体" w:cs="宋体"/>
          <w:b w:val="0"/>
          <w:bCs w:val="0"/>
          <w:sz w:val="21"/>
          <w:szCs w:val="21"/>
          <w:highlight w:val="none"/>
          <w:lang w:val="en-US" w:eastAsia="zh-CN"/>
        </w:rPr>
        <w:t>8</w:t>
      </w:r>
      <w:r>
        <w:rPr>
          <w:rFonts w:hint="eastAsia" w:ascii="宋体" w:hAnsi="宋体" w:eastAsia="宋体" w:cs="宋体"/>
          <w:b w:val="0"/>
          <w:bCs w:val="0"/>
          <w:sz w:val="21"/>
          <w:szCs w:val="21"/>
          <w:highlight w:val="none"/>
          <w:lang w:val="en-US" w:eastAsia="zh-CN"/>
        </w:rPr>
        <w:t>与采购人存在利害关系可能影响招标公正性的法人、其他组织或者个人，不得参加投标，单位负责人为同一人或者存在控股、管理关系的不同单位，不得参加同一标段投标或者未划分标段的同一招标项目投标。违反这两款规定的，相关投标均无效。</w:t>
      </w:r>
    </w:p>
    <w:p w14:paraId="44E4A9C8">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b w:val="0"/>
          <w:bCs w:val="0"/>
          <w:sz w:val="21"/>
          <w:szCs w:val="21"/>
          <w:highlight w:val="none"/>
          <w:lang w:val="en-US" w:eastAsia="zh-CN"/>
        </w:rPr>
      </w:pPr>
      <w:r>
        <w:rPr>
          <w:rFonts w:hint="eastAsia" w:ascii="宋体" w:hAnsi="宋体" w:eastAsia="宋体" w:cs="宋体"/>
          <w:b w:val="0"/>
          <w:bCs w:val="0"/>
          <w:sz w:val="21"/>
          <w:szCs w:val="21"/>
          <w:highlight w:val="none"/>
          <w:lang w:val="en-US" w:eastAsia="zh-CN"/>
        </w:rPr>
        <w:t>3.</w:t>
      </w:r>
      <w:r>
        <w:rPr>
          <w:rFonts w:hint="eastAsia" w:ascii="宋体" w:hAnsi="宋体" w:cs="宋体"/>
          <w:b w:val="0"/>
          <w:bCs w:val="0"/>
          <w:sz w:val="21"/>
          <w:szCs w:val="21"/>
          <w:highlight w:val="none"/>
          <w:lang w:val="en-US" w:eastAsia="zh-CN"/>
        </w:rPr>
        <w:t>9</w:t>
      </w:r>
      <w:r>
        <w:rPr>
          <w:rFonts w:hint="eastAsia" w:ascii="宋体" w:hAnsi="宋体" w:eastAsia="宋体" w:cs="宋体"/>
          <w:b w:val="0"/>
          <w:bCs w:val="0"/>
          <w:sz w:val="21"/>
          <w:szCs w:val="21"/>
          <w:highlight w:val="none"/>
          <w:lang w:val="en-US" w:eastAsia="zh-CN"/>
        </w:rPr>
        <w:t>招投标过程中，供应商所提供的所有证件均需在有效期内且注册单位名称与供应商的名称一致，如企业名称发生变更，需提供主管部门出具的变更证明材料，否则不接受其供应商参与本次招标项目的投标。</w:t>
      </w:r>
    </w:p>
    <w:p w14:paraId="7B006475">
      <w:pPr>
        <w:keepNext w:val="0"/>
        <w:keepLines w:val="0"/>
        <w:pageBreakBefore w:val="0"/>
        <w:widowControl w:val="0"/>
        <w:kinsoku/>
        <w:wordWrap/>
        <w:overflowPunct/>
        <w:topLinePunct w:val="0"/>
        <w:autoSpaceDE/>
        <w:autoSpaceDN/>
        <w:bidi w:val="0"/>
        <w:adjustRightInd/>
        <w:snapToGrid/>
        <w:spacing w:line="360" w:lineRule="auto"/>
        <w:ind w:firstLine="422" w:firstLineChars="200"/>
        <w:jc w:val="left"/>
        <w:textAlignment w:val="auto"/>
        <w:rPr>
          <w:rFonts w:hint="eastAsia" w:ascii="宋体" w:hAnsi="宋体" w:eastAsia="宋体" w:cs="宋体"/>
          <w:b/>
          <w:bCs/>
          <w:sz w:val="21"/>
          <w:szCs w:val="21"/>
          <w:highlight w:val="none"/>
          <w:lang w:val="en-US" w:eastAsia="zh-CN"/>
        </w:rPr>
      </w:pPr>
      <w:r>
        <w:rPr>
          <w:rFonts w:hint="eastAsia" w:ascii="宋体" w:hAnsi="宋体" w:eastAsia="宋体" w:cs="宋体"/>
          <w:b/>
          <w:bCs/>
          <w:sz w:val="21"/>
          <w:szCs w:val="21"/>
          <w:highlight w:val="none"/>
          <w:lang w:val="en-US" w:eastAsia="zh-CN"/>
        </w:rPr>
        <w:t>三、获取</w:t>
      </w:r>
      <w:r>
        <w:rPr>
          <w:rFonts w:hint="eastAsia" w:ascii="宋体" w:hAnsi="宋体" w:cs="宋体"/>
          <w:b/>
          <w:bCs/>
          <w:sz w:val="21"/>
          <w:szCs w:val="21"/>
          <w:highlight w:val="none"/>
          <w:lang w:val="en-US" w:eastAsia="zh-CN"/>
        </w:rPr>
        <w:t>招标</w:t>
      </w:r>
      <w:r>
        <w:rPr>
          <w:rFonts w:hint="eastAsia" w:ascii="宋体" w:hAnsi="宋体" w:eastAsia="宋体" w:cs="宋体"/>
          <w:b/>
          <w:bCs/>
          <w:sz w:val="21"/>
          <w:szCs w:val="21"/>
          <w:highlight w:val="none"/>
          <w:lang w:val="en-US" w:eastAsia="zh-CN"/>
        </w:rPr>
        <w:t>文件：</w:t>
      </w:r>
    </w:p>
    <w:p w14:paraId="71FF5919">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default"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1.时间</w:t>
      </w:r>
      <w:r>
        <w:rPr>
          <w:rFonts w:hint="eastAsia" w:ascii="宋体" w:hAnsi="宋体" w:eastAsia="宋体" w:cs="宋体"/>
          <w:b w:val="0"/>
          <w:bCs w:val="0"/>
          <w:sz w:val="21"/>
          <w:szCs w:val="21"/>
          <w:highlight w:val="none"/>
          <w:lang w:val="en-US" w:eastAsia="zh-CN"/>
        </w:rPr>
        <w:t>：202</w:t>
      </w:r>
      <w:r>
        <w:rPr>
          <w:rFonts w:hint="eastAsia" w:ascii="宋体" w:hAnsi="宋体" w:cs="宋体"/>
          <w:b w:val="0"/>
          <w:bCs w:val="0"/>
          <w:sz w:val="21"/>
          <w:szCs w:val="21"/>
          <w:highlight w:val="none"/>
          <w:lang w:val="en-US" w:eastAsia="zh-CN"/>
        </w:rPr>
        <w:t>5</w:t>
      </w:r>
      <w:r>
        <w:rPr>
          <w:rFonts w:hint="eastAsia" w:ascii="宋体" w:hAnsi="宋体" w:eastAsia="宋体" w:cs="宋体"/>
          <w:b w:val="0"/>
          <w:bCs w:val="0"/>
          <w:sz w:val="21"/>
          <w:szCs w:val="21"/>
          <w:highlight w:val="none"/>
          <w:lang w:val="en-US" w:eastAsia="zh-CN"/>
        </w:rPr>
        <w:t>年</w:t>
      </w:r>
      <w:r>
        <w:rPr>
          <w:rFonts w:hint="eastAsia" w:ascii="宋体" w:hAnsi="宋体" w:cs="宋体"/>
          <w:b w:val="0"/>
          <w:bCs w:val="0"/>
          <w:sz w:val="21"/>
          <w:szCs w:val="21"/>
          <w:highlight w:val="none"/>
          <w:lang w:val="en-US" w:eastAsia="zh-CN"/>
        </w:rPr>
        <w:t>4</w:t>
      </w:r>
      <w:r>
        <w:rPr>
          <w:rFonts w:hint="eastAsia" w:ascii="宋体" w:hAnsi="宋体" w:eastAsia="宋体" w:cs="宋体"/>
          <w:b w:val="0"/>
          <w:bCs w:val="0"/>
          <w:sz w:val="21"/>
          <w:szCs w:val="21"/>
          <w:highlight w:val="none"/>
          <w:lang w:val="en-US" w:eastAsia="zh-CN"/>
        </w:rPr>
        <w:t>月</w:t>
      </w:r>
      <w:r>
        <w:rPr>
          <w:rFonts w:hint="eastAsia" w:ascii="宋体" w:hAnsi="宋体" w:cs="宋体"/>
          <w:b w:val="0"/>
          <w:bCs w:val="0"/>
          <w:sz w:val="21"/>
          <w:szCs w:val="21"/>
          <w:highlight w:val="none"/>
          <w:lang w:val="en-US" w:eastAsia="zh-CN"/>
        </w:rPr>
        <w:t>2</w:t>
      </w:r>
      <w:r>
        <w:rPr>
          <w:rFonts w:hint="eastAsia" w:ascii="宋体" w:hAnsi="宋体" w:eastAsia="宋体" w:cs="宋体"/>
          <w:b w:val="0"/>
          <w:bCs w:val="0"/>
          <w:sz w:val="21"/>
          <w:szCs w:val="21"/>
          <w:highlight w:val="none"/>
          <w:lang w:val="en-US" w:eastAsia="zh-CN"/>
        </w:rPr>
        <w:t>日至202</w:t>
      </w:r>
      <w:r>
        <w:rPr>
          <w:rFonts w:hint="eastAsia" w:ascii="宋体" w:hAnsi="宋体" w:cs="宋体"/>
          <w:b w:val="0"/>
          <w:bCs w:val="0"/>
          <w:sz w:val="21"/>
          <w:szCs w:val="21"/>
          <w:highlight w:val="none"/>
          <w:lang w:val="en-US" w:eastAsia="zh-CN"/>
        </w:rPr>
        <w:t>5</w:t>
      </w:r>
      <w:r>
        <w:rPr>
          <w:rFonts w:hint="eastAsia" w:ascii="宋体" w:hAnsi="宋体" w:eastAsia="宋体" w:cs="宋体"/>
          <w:b w:val="0"/>
          <w:bCs w:val="0"/>
          <w:sz w:val="21"/>
          <w:szCs w:val="21"/>
          <w:highlight w:val="none"/>
          <w:lang w:val="en-US" w:eastAsia="zh-CN"/>
        </w:rPr>
        <w:t>年</w:t>
      </w:r>
      <w:r>
        <w:rPr>
          <w:rFonts w:hint="eastAsia" w:ascii="宋体" w:hAnsi="宋体" w:cs="宋体"/>
          <w:b w:val="0"/>
          <w:bCs w:val="0"/>
          <w:sz w:val="21"/>
          <w:szCs w:val="21"/>
          <w:highlight w:val="none"/>
          <w:lang w:val="en-US" w:eastAsia="zh-CN"/>
        </w:rPr>
        <w:t>4</w:t>
      </w:r>
      <w:r>
        <w:rPr>
          <w:rFonts w:hint="eastAsia" w:ascii="宋体" w:hAnsi="宋体" w:eastAsia="宋体" w:cs="宋体"/>
          <w:b w:val="0"/>
          <w:bCs w:val="0"/>
          <w:sz w:val="21"/>
          <w:szCs w:val="21"/>
          <w:highlight w:val="none"/>
          <w:lang w:val="en-US" w:eastAsia="zh-CN"/>
        </w:rPr>
        <w:t>月</w:t>
      </w:r>
      <w:r>
        <w:rPr>
          <w:rFonts w:hint="eastAsia" w:ascii="宋体" w:hAnsi="宋体" w:cs="宋体"/>
          <w:b w:val="0"/>
          <w:bCs w:val="0"/>
          <w:sz w:val="21"/>
          <w:szCs w:val="21"/>
          <w:highlight w:val="none"/>
          <w:lang w:val="en-US" w:eastAsia="zh-CN"/>
        </w:rPr>
        <w:t>10</w:t>
      </w:r>
      <w:r>
        <w:rPr>
          <w:rFonts w:hint="eastAsia" w:ascii="宋体" w:hAnsi="宋体" w:eastAsia="宋体" w:cs="宋体"/>
          <w:b w:val="0"/>
          <w:bCs w:val="0"/>
          <w:sz w:val="21"/>
          <w:szCs w:val="21"/>
          <w:highlight w:val="none"/>
          <w:lang w:val="en-US" w:eastAsia="zh-CN"/>
        </w:rPr>
        <w:t>日</w:t>
      </w:r>
      <w:r>
        <w:rPr>
          <w:rFonts w:hint="eastAsia" w:ascii="宋体" w:hAnsi="宋体" w:cs="宋体"/>
          <w:sz w:val="21"/>
          <w:szCs w:val="21"/>
          <w:highlight w:val="none"/>
          <w:lang w:val="en-US" w:eastAsia="zh-CN"/>
        </w:rPr>
        <w:t>（每天08时30分至16时00分止）</w:t>
      </w:r>
    </w:p>
    <w:p w14:paraId="1E63C997">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default"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2.方式：</w:t>
      </w:r>
      <w:r>
        <w:rPr>
          <w:rFonts w:hint="eastAsia" w:ascii="宋体" w:hAnsi="宋体" w:eastAsia="宋体" w:cs="宋体"/>
          <w:sz w:val="21"/>
          <w:szCs w:val="21"/>
          <w:highlight w:val="none"/>
          <w:lang w:val="zh-CN" w:eastAsia="zh-CN"/>
        </w:rPr>
        <w:t xml:space="preserve">网上免费获取，潜在供应商自行登录政府采购云平台（网址：http:// </w:t>
      </w:r>
      <w:r>
        <w:rPr>
          <w:rFonts w:hint="eastAsia" w:ascii="宋体" w:hAnsi="宋体" w:eastAsia="宋体" w:cs="宋体"/>
          <w:sz w:val="21"/>
          <w:szCs w:val="21"/>
          <w:highlight w:val="none"/>
          <w:lang w:val="zh-CN" w:eastAsia="zh-CN"/>
        </w:rPr>
        <w:fldChar w:fldCharType="begin"/>
      </w:r>
      <w:r>
        <w:rPr>
          <w:rFonts w:hint="eastAsia" w:ascii="宋体" w:hAnsi="宋体" w:eastAsia="宋体" w:cs="宋体"/>
          <w:sz w:val="21"/>
          <w:szCs w:val="21"/>
          <w:highlight w:val="none"/>
          <w:lang w:val="zh-CN" w:eastAsia="zh-CN"/>
        </w:rPr>
        <w:instrText xml:space="preserve"> HYPERLINK "http://www.zcygov.cn）注册（https:/middle.zcygov.cn/v-settle-front/registry）并下载竞争性磋商文件，其他途径获取的竞争性磋商文件开标时一律按无效投标处理）。" </w:instrText>
      </w:r>
      <w:r>
        <w:rPr>
          <w:rFonts w:hint="eastAsia" w:ascii="宋体" w:hAnsi="宋体" w:eastAsia="宋体" w:cs="宋体"/>
          <w:sz w:val="21"/>
          <w:szCs w:val="21"/>
          <w:highlight w:val="none"/>
          <w:lang w:val="zh-CN" w:eastAsia="zh-CN"/>
        </w:rPr>
        <w:fldChar w:fldCharType="separate"/>
      </w:r>
      <w:r>
        <w:rPr>
          <w:rFonts w:hint="eastAsia" w:ascii="宋体" w:hAnsi="宋体" w:eastAsia="宋体" w:cs="宋体"/>
          <w:sz w:val="21"/>
          <w:szCs w:val="21"/>
          <w:highlight w:val="none"/>
          <w:lang w:val="zh-CN" w:eastAsia="zh-CN"/>
        </w:rPr>
        <w:t>www.zcygov.cn）</w:t>
      </w:r>
      <w:r>
        <w:rPr>
          <w:rFonts w:hint="eastAsia" w:ascii="宋体" w:hAnsi="宋体" w:eastAsia="宋体" w:cs="宋体"/>
          <w:sz w:val="21"/>
          <w:szCs w:val="21"/>
          <w:highlight w:val="none"/>
          <w:lang w:val="en-US" w:eastAsia="zh-CN"/>
        </w:rPr>
        <w:t>注册</w:t>
      </w:r>
      <w:r>
        <w:rPr>
          <w:rFonts w:hint="eastAsia" w:ascii="宋体" w:hAnsi="宋体" w:eastAsia="宋体" w:cs="宋体"/>
          <w:sz w:val="21"/>
          <w:szCs w:val="21"/>
          <w:highlight w:val="none"/>
          <w:lang w:val="zh-CN" w:eastAsia="zh-CN"/>
        </w:rPr>
        <w:t>（https://middle.zcygov.cn/v-settle-front/registry）并下载</w:t>
      </w:r>
      <w:r>
        <w:rPr>
          <w:rFonts w:hint="eastAsia" w:ascii="宋体" w:hAnsi="宋体" w:cs="宋体"/>
          <w:sz w:val="21"/>
          <w:szCs w:val="21"/>
          <w:highlight w:val="none"/>
          <w:lang w:val="zh-CN" w:eastAsia="zh-CN"/>
        </w:rPr>
        <w:t>招标</w:t>
      </w:r>
      <w:r>
        <w:rPr>
          <w:rFonts w:hint="eastAsia" w:ascii="宋体" w:hAnsi="宋体" w:eastAsia="宋体" w:cs="宋体"/>
          <w:sz w:val="21"/>
          <w:szCs w:val="21"/>
          <w:highlight w:val="none"/>
          <w:lang w:val="zh-CN" w:eastAsia="zh-CN"/>
        </w:rPr>
        <w:t>文件</w:t>
      </w:r>
      <w:r>
        <w:rPr>
          <w:rFonts w:hint="eastAsia" w:ascii="宋体" w:hAnsi="宋体" w:eastAsia="宋体" w:cs="宋体"/>
          <w:sz w:val="21"/>
          <w:szCs w:val="21"/>
          <w:highlight w:val="none"/>
          <w:lang w:eastAsia="zh-CN"/>
        </w:rPr>
        <w:t>（操作路径：登录“政采云”平台-项目采购-获取</w:t>
      </w:r>
      <w:r>
        <w:rPr>
          <w:rFonts w:hint="eastAsia" w:ascii="宋体" w:hAnsi="宋体" w:cs="宋体"/>
          <w:sz w:val="21"/>
          <w:szCs w:val="21"/>
          <w:highlight w:val="none"/>
          <w:lang w:eastAsia="zh-CN"/>
        </w:rPr>
        <w:t>招标文件</w:t>
      </w:r>
      <w:r>
        <w:rPr>
          <w:rFonts w:hint="eastAsia" w:ascii="宋体" w:hAnsi="宋体" w:eastAsia="宋体" w:cs="宋体"/>
          <w:sz w:val="21"/>
          <w:szCs w:val="21"/>
          <w:highlight w:val="none"/>
          <w:lang w:eastAsia="zh-CN"/>
        </w:rPr>
        <w:t>-找到本项目-点击“申请获取</w:t>
      </w:r>
      <w:r>
        <w:rPr>
          <w:rFonts w:hint="eastAsia" w:ascii="宋体" w:hAnsi="宋体" w:cs="宋体"/>
          <w:sz w:val="21"/>
          <w:szCs w:val="21"/>
          <w:highlight w:val="none"/>
          <w:lang w:eastAsia="zh-CN"/>
        </w:rPr>
        <w:t>招标文件</w:t>
      </w:r>
      <w:r>
        <w:rPr>
          <w:rFonts w:hint="eastAsia" w:ascii="宋体" w:hAnsi="宋体" w:eastAsia="宋体" w:cs="宋体"/>
          <w:sz w:val="21"/>
          <w:szCs w:val="21"/>
          <w:highlight w:val="none"/>
          <w:lang w:eastAsia="zh-CN"/>
        </w:rPr>
        <w:t>”），电子响应文件制作需要基于“政采云”平台获取的</w:t>
      </w:r>
      <w:r>
        <w:rPr>
          <w:rFonts w:hint="eastAsia" w:ascii="宋体" w:hAnsi="宋体" w:cs="宋体"/>
          <w:sz w:val="21"/>
          <w:szCs w:val="21"/>
          <w:highlight w:val="none"/>
          <w:lang w:eastAsia="zh-CN"/>
        </w:rPr>
        <w:t>招标</w:t>
      </w:r>
      <w:r>
        <w:rPr>
          <w:rFonts w:hint="eastAsia" w:ascii="宋体" w:hAnsi="宋体" w:eastAsia="宋体" w:cs="宋体"/>
          <w:sz w:val="21"/>
          <w:szCs w:val="21"/>
          <w:highlight w:val="none"/>
          <w:lang w:eastAsia="zh-CN"/>
        </w:rPr>
        <w:t>文件采购需求编制，</w:t>
      </w:r>
      <w:r>
        <w:rPr>
          <w:rFonts w:hint="eastAsia" w:ascii="宋体" w:hAnsi="宋体" w:eastAsia="宋体" w:cs="宋体"/>
          <w:sz w:val="21"/>
          <w:szCs w:val="21"/>
          <w:highlight w:val="none"/>
          <w:lang w:val="zh-CN" w:eastAsia="zh-CN"/>
        </w:rPr>
        <w:t>其他途径获取的</w:t>
      </w:r>
      <w:r>
        <w:rPr>
          <w:rFonts w:hint="eastAsia" w:ascii="宋体" w:hAnsi="宋体" w:cs="宋体"/>
          <w:sz w:val="21"/>
          <w:szCs w:val="21"/>
          <w:highlight w:val="none"/>
          <w:lang w:val="zh-CN" w:eastAsia="zh-CN"/>
        </w:rPr>
        <w:t>招标</w:t>
      </w:r>
      <w:r>
        <w:rPr>
          <w:rFonts w:hint="eastAsia" w:ascii="宋体" w:hAnsi="宋体" w:eastAsia="宋体" w:cs="宋体"/>
          <w:sz w:val="21"/>
          <w:szCs w:val="21"/>
          <w:highlight w:val="none"/>
          <w:lang w:val="zh-CN" w:eastAsia="zh-CN"/>
        </w:rPr>
        <w:t>文件开标时一律按无效投标处理</w:t>
      </w:r>
      <w:r>
        <w:rPr>
          <w:rFonts w:hint="eastAsia" w:ascii="宋体" w:hAnsi="宋体" w:eastAsia="宋体" w:cs="宋体"/>
          <w:sz w:val="21"/>
          <w:szCs w:val="21"/>
          <w:highlight w:val="none"/>
          <w:lang w:val="en-US" w:eastAsia="zh-CN"/>
        </w:rPr>
        <w:t>。</w:t>
      </w:r>
      <w:r>
        <w:rPr>
          <w:rFonts w:hint="eastAsia" w:ascii="宋体" w:hAnsi="宋体" w:eastAsia="宋体" w:cs="宋体"/>
          <w:sz w:val="21"/>
          <w:szCs w:val="21"/>
          <w:highlight w:val="none"/>
          <w:lang w:val="zh-CN" w:eastAsia="zh-CN"/>
        </w:rPr>
        <w:fldChar w:fldCharType="end"/>
      </w:r>
    </w:p>
    <w:p w14:paraId="453CA606">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default"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3.文件发售费用为0元。</w:t>
      </w:r>
    </w:p>
    <w:p w14:paraId="595DCBE0">
      <w:pPr>
        <w:keepNext w:val="0"/>
        <w:keepLines w:val="0"/>
        <w:pageBreakBefore w:val="0"/>
        <w:widowControl w:val="0"/>
        <w:kinsoku/>
        <w:wordWrap/>
        <w:overflowPunct/>
        <w:topLinePunct w:val="0"/>
        <w:autoSpaceDE/>
        <w:autoSpaceDN/>
        <w:bidi w:val="0"/>
        <w:adjustRightInd/>
        <w:snapToGrid/>
        <w:spacing w:line="360" w:lineRule="auto"/>
        <w:ind w:firstLine="422" w:firstLineChars="200"/>
        <w:jc w:val="left"/>
        <w:textAlignment w:val="auto"/>
        <w:rPr>
          <w:rFonts w:hint="eastAsia" w:ascii="宋体" w:hAnsi="宋体" w:eastAsia="宋体" w:cs="宋体"/>
          <w:sz w:val="21"/>
          <w:szCs w:val="21"/>
          <w:highlight w:val="none"/>
          <w:lang w:val="en-US" w:eastAsia="zh-CN"/>
        </w:rPr>
      </w:pPr>
      <w:bookmarkStart w:id="9" w:name="_Toc28359082"/>
      <w:bookmarkStart w:id="10" w:name="_Toc28359005"/>
      <w:r>
        <w:rPr>
          <w:rFonts w:hint="eastAsia" w:ascii="宋体" w:hAnsi="宋体" w:eastAsia="宋体" w:cs="宋体"/>
          <w:b/>
          <w:bCs/>
          <w:sz w:val="21"/>
          <w:szCs w:val="21"/>
          <w:highlight w:val="none"/>
          <w:lang w:val="en-US" w:eastAsia="zh-CN"/>
        </w:rPr>
        <w:t>四、</w:t>
      </w:r>
      <w:bookmarkEnd w:id="9"/>
      <w:bookmarkEnd w:id="10"/>
      <w:r>
        <w:rPr>
          <w:rFonts w:hint="eastAsia" w:ascii="宋体" w:hAnsi="宋体" w:eastAsia="宋体" w:cs="宋体"/>
          <w:b/>
          <w:bCs/>
          <w:sz w:val="21"/>
          <w:szCs w:val="21"/>
          <w:highlight w:val="none"/>
          <w:lang w:val="en-US" w:eastAsia="zh-CN"/>
        </w:rPr>
        <w:t>开标时间和地点</w:t>
      </w:r>
    </w:p>
    <w:p w14:paraId="7E768E27">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开标时间：</w:t>
      </w:r>
      <w:r>
        <w:rPr>
          <w:rFonts w:hint="eastAsia" w:ascii="宋体" w:hAnsi="宋体" w:eastAsia="宋体" w:cs="宋体"/>
          <w:bCs/>
          <w:color w:val="auto"/>
          <w:sz w:val="21"/>
          <w:szCs w:val="21"/>
          <w:highlight w:val="none"/>
          <w:u w:val="none"/>
          <w:lang w:eastAsia="zh-CN"/>
        </w:rPr>
        <w:t>202</w:t>
      </w:r>
      <w:r>
        <w:rPr>
          <w:rFonts w:hint="eastAsia" w:ascii="宋体" w:hAnsi="宋体" w:cs="宋体"/>
          <w:bCs/>
          <w:color w:val="auto"/>
          <w:sz w:val="21"/>
          <w:szCs w:val="21"/>
          <w:highlight w:val="none"/>
          <w:u w:val="none"/>
          <w:lang w:val="en-US" w:eastAsia="zh-CN"/>
        </w:rPr>
        <w:t>5</w:t>
      </w:r>
      <w:r>
        <w:rPr>
          <w:rFonts w:hint="eastAsia" w:ascii="宋体" w:hAnsi="宋体" w:eastAsia="宋体" w:cs="宋体"/>
          <w:bCs/>
          <w:color w:val="auto"/>
          <w:sz w:val="21"/>
          <w:szCs w:val="21"/>
          <w:highlight w:val="none"/>
          <w:u w:val="none"/>
          <w:lang w:eastAsia="zh-CN"/>
        </w:rPr>
        <w:t>年</w:t>
      </w:r>
      <w:r>
        <w:rPr>
          <w:rFonts w:hint="eastAsia" w:ascii="宋体" w:hAnsi="宋体" w:cs="宋体"/>
          <w:bCs/>
          <w:color w:val="auto"/>
          <w:sz w:val="21"/>
          <w:szCs w:val="21"/>
          <w:highlight w:val="none"/>
          <w:u w:val="none"/>
          <w:lang w:val="en-US" w:eastAsia="zh-CN"/>
        </w:rPr>
        <w:t>4</w:t>
      </w:r>
      <w:r>
        <w:rPr>
          <w:rFonts w:hint="eastAsia" w:ascii="宋体" w:hAnsi="宋体" w:eastAsia="宋体" w:cs="宋体"/>
          <w:bCs/>
          <w:color w:val="auto"/>
          <w:sz w:val="21"/>
          <w:szCs w:val="21"/>
          <w:highlight w:val="none"/>
          <w:u w:val="none"/>
          <w:lang w:eastAsia="zh-CN"/>
        </w:rPr>
        <w:t>月</w:t>
      </w:r>
      <w:r>
        <w:rPr>
          <w:rFonts w:hint="eastAsia" w:ascii="宋体" w:hAnsi="宋体" w:cs="宋体"/>
          <w:bCs/>
          <w:color w:val="auto"/>
          <w:sz w:val="21"/>
          <w:szCs w:val="21"/>
          <w:highlight w:val="none"/>
          <w:u w:val="none"/>
          <w:lang w:val="en-US" w:eastAsia="zh-CN"/>
        </w:rPr>
        <w:t>25</w:t>
      </w:r>
      <w:r>
        <w:rPr>
          <w:rFonts w:hint="eastAsia" w:ascii="宋体" w:hAnsi="宋体" w:eastAsia="宋体" w:cs="宋体"/>
          <w:bCs/>
          <w:color w:val="auto"/>
          <w:sz w:val="21"/>
          <w:szCs w:val="21"/>
          <w:highlight w:val="none"/>
          <w:u w:val="none"/>
          <w:lang w:eastAsia="zh-CN"/>
        </w:rPr>
        <w:t>日</w:t>
      </w:r>
      <w:r>
        <w:rPr>
          <w:rFonts w:hint="eastAsia" w:ascii="宋体" w:hAnsi="宋体" w:cs="宋体"/>
          <w:bCs/>
          <w:color w:val="auto"/>
          <w:sz w:val="21"/>
          <w:szCs w:val="21"/>
          <w:highlight w:val="none"/>
          <w:u w:val="none"/>
          <w:lang w:val="en-US" w:eastAsia="zh-CN"/>
        </w:rPr>
        <w:t>14</w:t>
      </w:r>
      <w:r>
        <w:rPr>
          <w:rFonts w:hint="eastAsia" w:ascii="宋体" w:hAnsi="宋体" w:cs="宋体"/>
          <w:bCs/>
          <w:color w:val="auto"/>
          <w:sz w:val="21"/>
          <w:szCs w:val="21"/>
          <w:highlight w:val="none"/>
          <w:u w:val="none"/>
          <w:lang w:eastAsia="zh-CN"/>
        </w:rPr>
        <w:t>时</w:t>
      </w:r>
      <w:r>
        <w:rPr>
          <w:rFonts w:hint="eastAsia" w:ascii="宋体" w:hAnsi="宋体" w:cs="宋体"/>
          <w:bCs/>
          <w:color w:val="auto"/>
          <w:sz w:val="21"/>
          <w:szCs w:val="21"/>
          <w:highlight w:val="none"/>
          <w:u w:val="none"/>
          <w:lang w:val="en-US" w:eastAsia="zh-CN"/>
        </w:rPr>
        <w:t>00</w:t>
      </w:r>
      <w:r>
        <w:rPr>
          <w:rFonts w:hint="eastAsia" w:ascii="宋体" w:hAnsi="宋体" w:cs="宋体"/>
          <w:bCs/>
          <w:color w:val="auto"/>
          <w:sz w:val="21"/>
          <w:szCs w:val="21"/>
          <w:highlight w:val="none"/>
          <w:u w:val="none"/>
          <w:lang w:eastAsia="zh-CN"/>
        </w:rPr>
        <w:t>分整</w:t>
      </w:r>
      <w:r>
        <w:rPr>
          <w:rFonts w:hint="eastAsia" w:ascii="宋体" w:hAnsi="宋体" w:eastAsia="宋体" w:cs="宋体"/>
          <w:sz w:val="21"/>
          <w:szCs w:val="21"/>
          <w:highlight w:val="none"/>
          <w:lang w:val="en-US" w:eastAsia="zh-CN"/>
        </w:rPr>
        <w:t>（北京时间）</w:t>
      </w:r>
      <w:r>
        <w:rPr>
          <w:rFonts w:hint="eastAsia" w:ascii="宋体" w:hAnsi="宋体" w:cs="宋体"/>
          <w:sz w:val="21"/>
          <w:szCs w:val="21"/>
          <w:highlight w:val="none"/>
          <w:lang w:val="en-US" w:eastAsia="zh-CN"/>
        </w:rPr>
        <w:t>。</w:t>
      </w:r>
    </w:p>
    <w:p w14:paraId="6A637455">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zh-CN" w:eastAsia="zh-CN"/>
        </w:rPr>
      </w:pPr>
      <w:r>
        <w:rPr>
          <w:rFonts w:hint="eastAsia" w:ascii="宋体" w:hAnsi="宋体" w:eastAsia="宋体" w:cs="宋体"/>
          <w:sz w:val="21"/>
          <w:szCs w:val="21"/>
          <w:highlight w:val="none"/>
          <w:lang w:val="en-US" w:eastAsia="zh-CN"/>
        </w:rPr>
        <w:t>开标地点：梅河口市公共资源交易中心开标</w:t>
      </w:r>
      <w:r>
        <w:rPr>
          <w:rFonts w:hint="eastAsia" w:ascii="宋体" w:hAnsi="宋体" w:cs="宋体"/>
          <w:sz w:val="21"/>
          <w:szCs w:val="21"/>
          <w:highlight w:val="none"/>
          <w:lang w:val="en-US" w:eastAsia="zh-CN"/>
        </w:rPr>
        <w:t>一</w:t>
      </w:r>
      <w:r>
        <w:rPr>
          <w:rFonts w:hint="eastAsia" w:ascii="宋体" w:hAnsi="宋体" w:eastAsia="宋体" w:cs="宋体"/>
          <w:sz w:val="21"/>
          <w:szCs w:val="21"/>
          <w:highlight w:val="none"/>
          <w:lang w:val="en-US" w:eastAsia="zh-CN"/>
        </w:rPr>
        <w:t>室</w:t>
      </w:r>
      <w:r>
        <w:rPr>
          <w:rFonts w:hint="eastAsia" w:ascii="宋体" w:hAnsi="宋体" w:eastAsia="宋体" w:cs="宋体"/>
          <w:sz w:val="21"/>
          <w:szCs w:val="21"/>
          <w:highlight w:val="none"/>
          <w:lang w:val="zh-CN" w:eastAsia="zh-CN"/>
        </w:rPr>
        <w:t>。</w:t>
      </w:r>
    </w:p>
    <w:p w14:paraId="49EA658F">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en-US" w:eastAsia="zh-CN"/>
        </w:rPr>
      </w:pPr>
      <w:bookmarkStart w:id="11" w:name="_Toc28359007"/>
      <w:bookmarkStart w:id="12" w:name="_Toc28359084"/>
      <w:r>
        <w:rPr>
          <w:rFonts w:hint="eastAsia" w:ascii="宋体" w:hAnsi="宋体" w:eastAsia="宋体" w:cs="宋体"/>
          <w:sz w:val="21"/>
          <w:szCs w:val="21"/>
          <w:highlight w:val="none"/>
          <w:lang w:val="en-US" w:eastAsia="zh-CN"/>
        </w:rPr>
        <w:t>本项目执行电子化招投标，须通过政府采购云平台（网址：</w:t>
      </w:r>
      <w:r>
        <w:rPr>
          <w:rFonts w:hint="eastAsia" w:ascii="宋体" w:hAnsi="宋体" w:eastAsia="宋体" w:cs="宋体"/>
          <w:spacing w:val="-20"/>
          <w:sz w:val="21"/>
          <w:szCs w:val="21"/>
          <w:highlight w:val="none"/>
          <w:lang w:val="en-US" w:eastAsia="zh-CN"/>
        </w:rPr>
        <w:t>http://www.zcygov.cn</w:t>
      </w:r>
      <w:r>
        <w:rPr>
          <w:rFonts w:hint="eastAsia" w:ascii="宋体" w:hAnsi="宋体" w:eastAsia="宋体" w:cs="宋体"/>
          <w:sz w:val="21"/>
          <w:szCs w:val="21"/>
          <w:highlight w:val="none"/>
          <w:lang w:val="en-US" w:eastAsia="zh-CN"/>
        </w:rPr>
        <w:t>）递交电子版响应文件，并按规定时间解密成功。</w:t>
      </w:r>
    </w:p>
    <w:p w14:paraId="59C53EC2">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投标操作流程：申</w:t>
      </w:r>
      <w:bookmarkStart w:id="13" w:name="OLE_LINK7"/>
      <w:r>
        <w:rPr>
          <w:rFonts w:hint="eastAsia" w:ascii="宋体" w:hAnsi="宋体" w:eastAsia="宋体" w:cs="宋体"/>
          <w:sz w:val="21"/>
          <w:szCs w:val="21"/>
          <w:highlight w:val="none"/>
          <w:lang w:val="en-US" w:eastAsia="zh-CN"/>
        </w:rPr>
        <w:t>请人在政府采购云平台网注册入库成为正式申请人后，在平台上按《政府采购项目电子交易管理操作指南-申请人》进行投标操作。申请人须办理数字证书方可参加投标。</w:t>
      </w:r>
    </w:p>
    <w:bookmarkEnd w:id="13"/>
    <w:p w14:paraId="5CB1129E">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数字证书办理及投标技术咨询：申请人须办理数字证书方可参加投标。申请人须自行考虑数字证书办理时限，由于申请人自身原因在开标前无法完成办理，后果自负。</w:t>
      </w:r>
    </w:p>
    <w:p w14:paraId="5034CDBB">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若对项目采购电子交易系统操作有疑问，可登录“政采云”平台（</w:t>
      </w:r>
      <w:r>
        <w:rPr>
          <w:rFonts w:hint="eastAsia" w:ascii="宋体" w:hAnsi="宋体" w:eastAsia="宋体" w:cs="宋体"/>
          <w:spacing w:val="-23"/>
          <w:sz w:val="21"/>
          <w:szCs w:val="21"/>
          <w:highlight w:val="none"/>
          <w:lang w:val="en-US" w:eastAsia="zh-CN"/>
        </w:rPr>
        <w:t>https://www.zcygov.cn/</w:t>
      </w:r>
      <w:r>
        <w:rPr>
          <w:rFonts w:hint="eastAsia" w:ascii="宋体" w:hAnsi="宋体" w:eastAsia="宋体" w:cs="宋体"/>
          <w:sz w:val="21"/>
          <w:szCs w:val="21"/>
          <w:highlight w:val="none"/>
          <w:lang w:val="en-US" w:eastAsia="zh-CN"/>
        </w:rPr>
        <w:t>）点击右侧咨询小采，获取采小蜜智能服务管家帮助，或拨打政采云服务热线95763获取热线服务帮助。</w:t>
      </w:r>
    </w:p>
    <w:p w14:paraId="4E757EC3">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有效申请人不足法定个数时，采购人另行组织招标。</w:t>
      </w:r>
    </w:p>
    <w:p w14:paraId="1F041BAF">
      <w:pPr>
        <w:keepNext w:val="0"/>
        <w:keepLines w:val="0"/>
        <w:pageBreakBefore w:val="0"/>
        <w:widowControl w:val="0"/>
        <w:kinsoku/>
        <w:wordWrap/>
        <w:overflowPunct/>
        <w:topLinePunct w:val="0"/>
        <w:autoSpaceDE/>
        <w:autoSpaceDN/>
        <w:bidi w:val="0"/>
        <w:adjustRightInd/>
        <w:snapToGrid/>
        <w:spacing w:line="360" w:lineRule="auto"/>
        <w:ind w:firstLine="422" w:firstLineChars="200"/>
        <w:jc w:val="left"/>
        <w:textAlignment w:val="auto"/>
        <w:rPr>
          <w:rFonts w:hint="eastAsia" w:ascii="宋体" w:hAnsi="宋体" w:eastAsia="宋体" w:cs="宋体"/>
          <w:b/>
          <w:bCs/>
          <w:sz w:val="21"/>
          <w:szCs w:val="21"/>
          <w:highlight w:val="none"/>
          <w:lang w:val="en-US" w:eastAsia="zh-CN"/>
        </w:rPr>
      </w:pPr>
      <w:r>
        <w:rPr>
          <w:rFonts w:hint="eastAsia" w:ascii="宋体" w:hAnsi="宋体" w:eastAsia="宋体" w:cs="宋体"/>
          <w:b/>
          <w:bCs/>
          <w:sz w:val="21"/>
          <w:szCs w:val="21"/>
          <w:highlight w:val="none"/>
          <w:lang w:val="en-US" w:eastAsia="zh-CN"/>
        </w:rPr>
        <w:t>五、</w:t>
      </w:r>
      <w:bookmarkEnd w:id="11"/>
      <w:bookmarkEnd w:id="12"/>
      <w:r>
        <w:rPr>
          <w:rFonts w:hint="eastAsia" w:ascii="宋体" w:hAnsi="宋体" w:eastAsia="宋体" w:cs="宋体"/>
          <w:b/>
          <w:bCs/>
          <w:sz w:val="21"/>
          <w:szCs w:val="21"/>
          <w:highlight w:val="none"/>
          <w:lang w:val="en-US" w:eastAsia="zh-CN"/>
        </w:rPr>
        <w:t>公告期限</w:t>
      </w:r>
    </w:p>
    <w:p w14:paraId="3986FA48">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自本公告发布之日起</w:t>
      </w:r>
      <w:r>
        <w:rPr>
          <w:rFonts w:hint="eastAsia" w:ascii="宋体" w:hAnsi="宋体" w:cs="宋体"/>
          <w:sz w:val="21"/>
          <w:szCs w:val="21"/>
          <w:highlight w:val="none"/>
          <w:lang w:val="en-US" w:eastAsia="zh-CN"/>
        </w:rPr>
        <w:t>6</w:t>
      </w:r>
      <w:r>
        <w:rPr>
          <w:rFonts w:hint="eastAsia" w:ascii="宋体" w:hAnsi="宋体" w:eastAsia="宋体" w:cs="宋体"/>
          <w:sz w:val="21"/>
          <w:szCs w:val="21"/>
          <w:highlight w:val="none"/>
          <w:lang w:val="en-US" w:eastAsia="zh-CN"/>
        </w:rPr>
        <w:t>个工作日。</w:t>
      </w:r>
    </w:p>
    <w:p w14:paraId="6F12D00D">
      <w:pPr>
        <w:keepNext w:val="0"/>
        <w:keepLines w:val="0"/>
        <w:pageBreakBefore w:val="0"/>
        <w:widowControl w:val="0"/>
        <w:numPr>
          <w:ilvl w:val="0"/>
          <w:numId w:val="2"/>
        </w:numPr>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招标</w:t>
      </w:r>
      <w:r>
        <w:rPr>
          <w:rFonts w:hint="eastAsia" w:ascii="宋体" w:hAnsi="宋体" w:eastAsia="宋体" w:cs="宋体"/>
          <w:sz w:val="21"/>
          <w:szCs w:val="21"/>
          <w:highlight w:val="none"/>
          <w:lang w:val="en-US" w:eastAsia="zh-CN"/>
        </w:rPr>
        <w:t>公告发布媒介：吉林省政府采购云平台（同步推送到吉林省政府采购网）、中国政府采购网、中国招标投标公共服务平台。</w:t>
      </w:r>
    </w:p>
    <w:p w14:paraId="12F52941">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七、对本次招标提出询问，请按以下方式联系。</w:t>
      </w:r>
      <w:bookmarkEnd w:id="5"/>
      <w:bookmarkEnd w:id="6"/>
    </w:p>
    <w:p w14:paraId="115B7A5E">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zh-CN" w:eastAsia="zh-CN"/>
        </w:rPr>
      </w:pPr>
      <w:r>
        <w:rPr>
          <w:rFonts w:hint="eastAsia" w:ascii="宋体" w:hAnsi="宋体" w:eastAsia="宋体" w:cs="宋体"/>
          <w:sz w:val="21"/>
          <w:szCs w:val="21"/>
          <w:highlight w:val="none"/>
          <w:lang w:val="zh-CN" w:eastAsia="zh-CN"/>
        </w:rPr>
        <w:t>1、采购人信息</w:t>
      </w:r>
    </w:p>
    <w:p w14:paraId="3A8B5EEB">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zh-CN" w:eastAsia="zh-CN"/>
        </w:rPr>
      </w:pPr>
      <w:r>
        <w:rPr>
          <w:rFonts w:hint="eastAsia" w:ascii="宋体" w:hAnsi="宋体" w:eastAsia="宋体" w:cs="宋体"/>
          <w:sz w:val="21"/>
          <w:szCs w:val="21"/>
          <w:highlight w:val="none"/>
          <w:lang w:val="zh-CN" w:eastAsia="zh-CN"/>
        </w:rPr>
        <w:t>名称：梅河口市中心医院</w:t>
      </w:r>
    </w:p>
    <w:p w14:paraId="574FC6D1">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zh-CN" w:eastAsia="zh-CN"/>
        </w:rPr>
      </w:pPr>
      <w:r>
        <w:rPr>
          <w:rFonts w:hint="eastAsia" w:ascii="宋体" w:hAnsi="宋体" w:eastAsia="宋体" w:cs="宋体"/>
          <w:sz w:val="21"/>
          <w:szCs w:val="21"/>
          <w:highlight w:val="none"/>
          <w:lang w:val="zh-CN" w:eastAsia="zh-CN"/>
        </w:rPr>
        <w:t>地址：</w:t>
      </w:r>
      <w:r>
        <w:rPr>
          <w:rFonts w:hint="eastAsia" w:ascii="宋体" w:hAnsi="宋体" w:cs="宋体"/>
          <w:sz w:val="21"/>
          <w:szCs w:val="21"/>
          <w:highlight w:val="none"/>
          <w:lang w:val="zh-CN" w:eastAsia="zh-CN"/>
        </w:rPr>
        <w:t>梅河口市爱民大街866号</w:t>
      </w:r>
    </w:p>
    <w:p w14:paraId="6B0A1FA5">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zh-CN" w:eastAsia="zh-CN"/>
        </w:rPr>
      </w:pPr>
      <w:r>
        <w:rPr>
          <w:rFonts w:hint="eastAsia" w:ascii="宋体" w:hAnsi="宋体" w:eastAsia="宋体" w:cs="宋体"/>
          <w:sz w:val="21"/>
          <w:szCs w:val="21"/>
          <w:highlight w:val="none"/>
          <w:lang w:val="zh-CN" w:eastAsia="zh-CN"/>
        </w:rPr>
        <w:t>联系人：高子瞻</w:t>
      </w:r>
    </w:p>
    <w:p w14:paraId="09A5FE9B">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zh-CN" w:eastAsia="zh-CN"/>
        </w:rPr>
      </w:pPr>
      <w:r>
        <w:rPr>
          <w:rFonts w:hint="eastAsia" w:ascii="宋体" w:hAnsi="宋体" w:eastAsia="宋体" w:cs="宋体"/>
          <w:sz w:val="21"/>
          <w:szCs w:val="21"/>
          <w:highlight w:val="none"/>
          <w:lang w:val="zh-CN" w:eastAsia="zh-CN"/>
        </w:rPr>
        <w:t>电话：0435-4250025</w:t>
      </w:r>
    </w:p>
    <w:p w14:paraId="590B71D0">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zh-CN" w:eastAsia="zh-CN"/>
        </w:rPr>
      </w:pPr>
      <w:r>
        <w:rPr>
          <w:rFonts w:hint="eastAsia" w:ascii="宋体" w:hAnsi="宋体" w:eastAsia="宋体" w:cs="宋体"/>
          <w:sz w:val="21"/>
          <w:szCs w:val="21"/>
          <w:highlight w:val="none"/>
          <w:lang w:val="zh-CN" w:eastAsia="zh-CN"/>
        </w:rPr>
        <w:t>2、采购代理机构信息</w:t>
      </w:r>
    </w:p>
    <w:p w14:paraId="22CE8EEA">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zh-CN" w:eastAsia="zh-CN"/>
        </w:rPr>
      </w:pPr>
      <w:r>
        <w:rPr>
          <w:rFonts w:hint="eastAsia" w:ascii="宋体" w:hAnsi="宋体" w:eastAsia="宋体" w:cs="宋体"/>
          <w:sz w:val="21"/>
          <w:szCs w:val="21"/>
          <w:highlight w:val="none"/>
          <w:lang w:val="zh-CN" w:eastAsia="zh-CN"/>
        </w:rPr>
        <w:t>名称：</w:t>
      </w:r>
      <w:r>
        <w:rPr>
          <w:rFonts w:hint="eastAsia" w:ascii="宋体" w:hAnsi="宋体" w:cs="宋体"/>
          <w:sz w:val="21"/>
          <w:szCs w:val="21"/>
          <w:highlight w:val="none"/>
          <w:lang w:val="zh-CN" w:eastAsia="zh-CN"/>
        </w:rPr>
        <w:t>吉林省博扬招标项目管理有限公司</w:t>
      </w:r>
    </w:p>
    <w:p w14:paraId="4A5C9357">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zh-CN" w:eastAsia="zh-CN"/>
        </w:rPr>
      </w:pPr>
      <w:r>
        <w:rPr>
          <w:rFonts w:hint="eastAsia" w:ascii="宋体" w:hAnsi="宋体" w:eastAsia="宋体" w:cs="宋体"/>
          <w:sz w:val="21"/>
          <w:szCs w:val="21"/>
          <w:highlight w:val="none"/>
          <w:lang w:val="zh-CN" w:eastAsia="zh-CN"/>
        </w:rPr>
        <w:t>地址：</w:t>
      </w:r>
      <w:r>
        <w:rPr>
          <w:rFonts w:hint="eastAsia" w:ascii="宋体" w:hAnsi="宋体" w:cs="宋体"/>
          <w:sz w:val="21"/>
          <w:szCs w:val="21"/>
          <w:highlight w:val="none"/>
          <w:lang w:val="en-US" w:eastAsia="zh-CN"/>
        </w:rPr>
        <w:t>长春市二道区洋浦大街凯利中心十三楼1308室</w:t>
      </w:r>
    </w:p>
    <w:p w14:paraId="53BD9043">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default" w:ascii="宋体" w:hAnsi="宋体" w:eastAsia="宋体" w:cs="宋体"/>
          <w:sz w:val="21"/>
          <w:szCs w:val="21"/>
          <w:highlight w:val="none"/>
          <w:lang w:val="en-US" w:eastAsia="zh-CN"/>
        </w:rPr>
      </w:pPr>
      <w:r>
        <w:rPr>
          <w:rFonts w:hint="eastAsia" w:ascii="宋体" w:hAnsi="宋体" w:eastAsia="宋体" w:cs="宋体"/>
          <w:sz w:val="21"/>
          <w:szCs w:val="21"/>
          <w:highlight w:val="none"/>
          <w:lang w:val="zh-CN" w:eastAsia="zh-CN"/>
        </w:rPr>
        <w:t>联系人：</w:t>
      </w:r>
      <w:r>
        <w:rPr>
          <w:rFonts w:hint="eastAsia" w:ascii="宋体" w:hAnsi="宋体" w:cs="宋体"/>
          <w:sz w:val="21"/>
          <w:szCs w:val="21"/>
          <w:highlight w:val="none"/>
          <w:lang w:val="en-US" w:eastAsia="zh-CN"/>
        </w:rPr>
        <w:t>甄珊珊</w:t>
      </w:r>
    </w:p>
    <w:p w14:paraId="4940573D">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zh-CN" w:eastAsia="zh-CN"/>
        </w:rPr>
        <w:t>联系电话：</w:t>
      </w:r>
      <w:r>
        <w:rPr>
          <w:rFonts w:hint="eastAsia" w:ascii="宋体" w:hAnsi="宋体" w:cs="宋体"/>
          <w:sz w:val="21"/>
          <w:szCs w:val="21"/>
          <w:highlight w:val="none"/>
          <w:lang w:val="zh-CN" w:eastAsia="zh-CN"/>
        </w:rPr>
        <w:t>0431-80534709</w:t>
      </w:r>
    </w:p>
    <w:p w14:paraId="2A58D55F">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zh-CN" w:eastAsia="zh-CN"/>
        </w:rPr>
      </w:pPr>
      <w:r>
        <w:rPr>
          <w:rFonts w:hint="eastAsia" w:ascii="宋体" w:hAnsi="宋体" w:eastAsia="宋体" w:cs="宋体"/>
          <w:sz w:val="21"/>
          <w:szCs w:val="21"/>
          <w:highlight w:val="none"/>
          <w:lang w:val="zh-CN" w:eastAsia="zh-CN"/>
        </w:rPr>
        <w:t>3、监督</w:t>
      </w:r>
      <w:r>
        <w:rPr>
          <w:rFonts w:hint="eastAsia" w:ascii="宋体" w:hAnsi="宋体" w:eastAsia="宋体" w:cs="宋体"/>
          <w:sz w:val="21"/>
          <w:szCs w:val="21"/>
          <w:highlight w:val="none"/>
          <w:lang w:val="en-US" w:eastAsia="zh-CN"/>
        </w:rPr>
        <w:t>部门</w:t>
      </w:r>
      <w:r>
        <w:rPr>
          <w:rFonts w:hint="eastAsia" w:ascii="宋体" w:hAnsi="宋体" w:eastAsia="宋体" w:cs="宋体"/>
          <w:sz w:val="21"/>
          <w:szCs w:val="21"/>
          <w:highlight w:val="none"/>
          <w:lang w:val="zh-CN" w:eastAsia="zh-CN"/>
        </w:rPr>
        <w:t>信息</w:t>
      </w:r>
    </w:p>
    <w:p w14:paraId="6EC74D73">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default"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名称</w:t>
      </w:r>
      <w:r>
        <w:rPr>
          <w:rFonts w:hint="eastAsia" w:ascii="宋体" w:hAnsi="宋体" w:eastAsia="宋体" w:cs="宋体"/>
          <w:sz w:val="21"/>
          <w:szCs w:val="21"/>
          <w:highlight w:val="none"/>
          <w:lang w:val="zh-CN" w:eastAsia="zh-CN"/>
        </w:rPr>
        <w:t>：</w:t>
      </w:r>
      <w:r>
        <w:rPr>
          <w:rFonts w:hint="eastAsia" w:ascii="宋体" w:hAnsi="宋体" w:cs="宋体"/>
          <w:sz w:val="21"/>
          <w:szCs w:val="21"/>
          <w:highlight w:val="none"/>
          <w:lang w:val="en-US" w:eastAsia="zh-CN"/>
        </w:rPr>
        <w:t>梅河口市政府采购办公室</w:t>
      </w:r>
    </w:p>
    <w:p w14:paraId="4D09D368">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zh-CN" w:eastAsia="zh-CN"/>
        </w:rPr>
      </w:pPr>
      <w:r>
        <w:rPr>
          <w:rFonts w:hint="eastAsia" w:ascii="宋体" w:hAnsi="宋体" w:eastAsia="宋体" w:cs="宋体"/>
          <w:sz w:val="21"/>
          <w:szCs w:val="21"/>
          <w:highlight w:val="none"/>
          <w:lang w:val="en-US" w:eastAsia="zh-CN"/>
        </w:rPr>
        <w:t>4、</w:t>
      </w:r>
      <w:r>
        <w:rPr>
          <w:rFonts w:hint="eastAsia" w:ascii="宋体" w:hAnsi="宋体" w:eastAsia="宋体" w:cs="宋体"/>
          <w:sz w:val="21"/>
          <w:szCs w:val="21"/>
          <w:highlight w:val="none"/>
          <w:lang w:val="zh-CN" w:eastAsia="zh-CN"/>
        </w:rPr>
        <w:t>项目联系方式</w:t>
      </w:r>
    </w:p>
    <w:p w14:paraId="6D92A7A6">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zh-CN" w:eastAsia="zh-CN"/>
        </w:rPr>
        <w:t>联系人：</w:t>
      </w:r>
      <w:r>
        <w:rPr>
          <w:rFonts w:hint="eastAsia" w:ascii="宋体" w:hAnsi="宋体" w:cs="宋体"/>
          <w:sz w:val="21"/>
          <w:szCs w:val="21"/>
          <w:highlight w:val="none"/>
          <w:lang w:val="en-US" w:eastAsia="zh-CN"/>
        </w:rPr>
        <w:t>甄珊珊</w:t>
      </w:r>
    </w:p>
    <w:p w14:paraId="327EF8C7">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zh-CN" w:eastAsia="zh-CN"/>
        </w:rPr>
      </w:pPr>
      <w:r>
        <w:rPr>
          <w:rFonts w:hint="eastAsia" w:ascii="宋体" w:hAnsi="宋体" w:eastAsia="宋体" w:cs="宋体"/>
          <w:sz w:val="21"/>
          <w:szCs w:val="21"/>
          <w:highlight w:val="none"/>
          <w:lang w:val="zh-CN" w:eastAsia="zh-CN"/>
        </w:rPr>
        <w:t>联系电话：</w:t>
      </w:r>
      <w:r>
        <w:rPr>
          <w:rFonts w:hint="eastAsia" w:ascii="宋体" w:hAnsi="宋体" w:cs="宋体"/>
          <w:sz w:val="21"/>
          <w:szCs w:val="21"/>
          <w:highlight w:val="none"/>
          <w:lang w:val="zh-CN" w:eastAsia="zh-CN"/>
        </w:rPr>
        <w:t>0431-80534709</w:t>
      </w:r>
    </w:p>
    <w:p w14:paraId="119D1F0F">
      <w:pPr>
        <w:adjustRightInd w:val="0"/>
        <w:snapToGrid w:val="0"/>
        <w:spacing w:line="360" w:lineRule="auto"/>
        <w:ind w:left="1634" w:leftChars="228" w:right="-340" w:rightChars="-162" w:hanging="1155" w:hangingChars="550"/>
        <w:rPr>
          <w:rFonts w:hint="eastAsia" w:ascii="宋体" w:hAnsi="宋体" w:eastAsia="宋体" w:cs="宋体"/>
          <w:b w:val="0"/>
          <w:bCs/>
          <w:color w:val="auto"/>
          <w:kern w:val="2"/>
          <w:sz w:val="24"/>
          <w:szCs w:val="24"/>
          <w:highlight w:val="none"/>
          <w:lang w:val="en-US" w:eastAsia="zh-CN" w:bidi="ar-SA"/>
        </w:rPr>
      </w:pPr>
      <w:r>
        <w:rPr>
          <w:rFonts w:hint="eastAsia" w:ascii="宋体" w:hAnsi="宋体" w:eastAsia="宋体" w:cs="宋体"/>
          <w:bCs/>
          <w:kern w:val="0"/>
          <w:szCs w:val="21"/>
          <w:highlight w:val="none"/>
          <w:lang w:val="zh-CN" w:eastAsia="zh-CN"/>
        </w:rPr>
        <w:br w:type="page"/>
      </w:r>
    </w:p>
    <w:p w14:paraId="5273E8A6">
      <w:pPr>
        <w:pStyle w:val="8"/>
        <w:rPr>
          <w:rFonts w:hint="eastAsia"/>
          <w:lang w:val="zh-CN" w:eastAsia="zh-CN"/>
        </w:rPr>
      </w:pPr>
    </w:p>
    <w:p w14:paraId="01C80875">
      <w:pPr>
        <w:keepNext w:val="0"/>
        <w:keepLines w:val="0"/>
        <w:pageBreakBefore w:val="0"/>
        <w:kinsoku/>
        <w:wordWrap/>
        <w:overflowPunct/>
        <w:topLinePunct w:val="0"/>
        <w:bidi w:val="0"/>
        <w:spacing w:line="360" w:lineRule="auto"/>
        <w:jc w:val="center"/>
        <w:textAlignment w:val="auto"/>
        <w:outlineLvl w:val="0"/>
        <w:rPr>
          <w:rFonts w:hint="eastAsia" w:ascii="宋体" w:hAnsi="宋体" w:eastAsia="宋体" w:cs="宋体"/>
          <w:b/>
          <w:sz w:val="32"/>
          <w:szCs w:val="28"/>
          <w:highlight w:val="none"/>
          <w:lang w:val="en-US" w:eastAsia="zh-CN"/>
        </w:rPr>
      </w:pPr>
      <w:bookmarkStart w:id="14" w:name="_Toc10742"/>
      <w:bookmarkStart w:id="15" w:name="_Toc25349"/>
      <w:r>
        <w:rPr>
          <w:rFonts w:hint="eastAsia" w:ascii="宋体" w:hAnsi="宋体" w:eastAsia="宋体" w:cs="宋体"/>
          <w:b/>
          <w:sz w:val="32"/>
          <w:szCs w:val="28"/>
          <w:highlight w:val="none"/>
          <w:lang w:val="en-US" w:eastAsia="zh-CN"/>
        </w:rPr>
        <w:t>第二章</w:t>
      </w:r>
      <w:r>
        <w:rPr>
          <w:rFonts w:hint="eastAsia" w:ascii="宋体" w:hAnsi="宋体" w:cs="宋体"/>
          <w:b/>
          <w:sz w:val="32"/>
          <w:szCs w:val="28"/>
          <w:highlight w:val="none"/>
          <w:lang w:val="en-US" w:eastAsia="zh-CN"/>
        </w:rPr>
        <w:t xml:space="preserve"> </w:t>
      </w:r>
      <w:r>
        <w:rPr>
          <w:rFonts w:hint="eastAsia" w:ascii="宋体" w:hAnsi="宋体" w:eastAsia="宋体" w:cs="宋体"/>
          <w:b/>
          <w:sz w:val="32"/>
          <w:szCs w:val="28"/>
          <w:highlight w:val="none"/>
          <w:lang w:val="en-US" w:eastAsia="zh-CN"/>
        </w:rPr>
        <w:t xml:space="preserve"> 供应商须知</w:t>
      </w:r>
      <w:bookmarkEnd w:id="14"/>
      <w:bookmarkEnd w:id="15"/>
    </w:p>
    <w:p w14:paraId="6E8B4A80">
      <w:pPr>
        <w:pStyle w:val="41"/>
        <w:spacing w:line="360" w:lineRule="auto"/>
        <w:ind w:firstLine="0" w:firstLineChars="0"/>
        <w:jc w:val="center"/>
        <w:outlineLvl w:val="1"/>
        <w:rPr>
          <w:rFonts w:hint="eastAsia" w:ascii="宋体" w:hAnsi="宋体" w:eastAsia="宋体" w:cs="宋体"/>
          <w:b/>
          <w:sz w:val="28"/>
          <w:szCs w:val="28"/>
          <w:highlight w:val="none"/>
        </w:rPr>
      </w:pPr>
      <w:bookmarkStart w:id="16" w:name="_Toc12505"/>
      <w:r>
        <w:rPr>
          <w:rFonts w:hint="eastAsia" w:ascii="宋体" w:hAnsi="宋体" w:cs="宋体"/>
          <w:b/>
          <w:sz w:val="28"/>
          <w:szCs w:val="28"/>
          <w:highlight w:val="none"/>
          <w:lang w:val="zh-CN"/>
        </w:rPr>
        <w:t>供应商</w:t>
      </w:r>
      <w:r>
        <w:rPr>
          <w:rFonts w:hint="eastAsia" w:ascii="宋体" w:hAnsi="宋体" w:eastAsia="宋体" w:cs="宋体"/>
          <w:b/>
          <w:sz w:val="28"/>
          <w:szCs w:val="28"/>
          <w:highlight w:val="none"/>
          <w:lang w:val="zh-CN"/>
        </w:rPr>
        <w:t>须知前附表</w:t>
      </w:r>
      <w:bookmarkEnd w:id="16"/>
    </w:p>
    <w:tbl>
      <w:tblPr>
        <w:tblStyle w:val="24"/>
        <w:tblW w:w="10490" w:type="dxa"/>
        <w:tblInd w:w="-317"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998"/>
        <w:gridCol w:w="2174"/>
        <w:gridCol w:w="7318"/>
      </w:tblGrid>
      <w:tr w14:paraId="4755619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blHeader/>
        </w:trPr>
        <w:tc>
          <w:tcPr>
            <w:tcW w:w="998" w:type="dxa"/>
            <w:tcBorders>
              <w:top w:val="single" w:color="auto" w:sz="4" w:space="0"/>
              <w:left w:val="single" w:color="auto" w:sz="4" w:space="0"/>
              <w:bottom w:val="single" w:color="auto" w:sz="4" w:space="0"/>
              <w:right w:val="single" w:color="auto" w:sz="4" w:space="0"/>
            </w:tcBorders>
            <w:noWrap w:val="0"/>
            <w:vAlign w:val="center"/>
          </w:tcPr>
          <w:p w14:paraId="5289E4F7">
            <w:pPr>
              <w:keepNext w:val="0"/>
              <w:keepLines w:val="0"/>
              <w:pageBreakBefore w:val="0"/>
              <w:kinsoku/>
              <w:wordWrap/>
              <w:topLinePunct w:val="0"/>
              <w:bidi w:val="0"/>
              <w:spacing w:line="360" w:lineRule="auto"/>
              <w:ind w:firstLine="0" w:firstLineChars="0"/>
              <w:jc w:val="center"/>
              <w:rPr>
                <w:rFonts w:hint="eastAsia" w:ascii="宋体" w:hAnsi="宋体" w:eastAsia="宋体" w:cs="宋体"/>
                <w:sz w:val="21"/>
                <w:szCs w:val="21"/>
                <w:highlight w:val="none"/>
              </w:rPr>
            </w:pPr>
            <w:r>
              <w:rPr>
                <w:rFonts w:hint="eastAsia" w:ascii="宋体" w:hAnsi="宋体" w:eastAsia="宋体" w:cs="宋体"/>
                <w:sz w:val="21"/>
                <w:szCs w:val="21"/>
                <w:highlight w:val="none"/>
                <w:lang w:eastAsia="zh-CN"/>
              </w:rPr>
              <w:t>序</w:t>
            </w:r>
            <w:r>
              <w:rPr>
                <w:rFonts w:hint="eastAsia" w:ascii="宋体" w:hAnsi="宋体" w:eastAsia="宋体" w:cs="宋体"/>
                <w:sz w:val="21"/>
                <w:szCs w:val="21"/>
                <w:highlight w:val="none"/>
              </w:rPr>
              <w:t>号</w:t>
            </w:r>
          </w:p>
        </w:tc>
        <w:tc>
          <w:tcPr>
            <w:tcW w:w="2174" w:type="dxa"/>
            <w:tcBorders>
              <w:top w:val="single" w:color="auto" w:sz="4" w:space="0"/>
              <w:left w:val="single" w:color="auto" w:sz="4" w:space="0"/>
              <w:bottom w:val="single" w:color="auto" w:sz="4" w:space="0"/>
              <w:right w:val="single" w:color="auto" w:sz="4" w:space="0"/>
            </w:tcBorders>
            <w:noWrap w:val="0"/>
            <w:vAlign w:val="center"/>
          </w:tcPr>
          <w:p w14:paraId="52360307">
            <w:pPr>
              <w:keepNext w:val="0"/>
              <w:keepLines w:val="0"/>
              <w:pageBreakBefore w:val="0"/>
              <w:kinsoku/>
              <w:wordWrap/>
              <w:topLinePunct w:val="0"/>
              <w:bidi w:val="0"/>
              <w:spacing w:line="360" w:lineRule="auto"/>
              <w:ind w:firstLine="0" w:firstLineChars="0"/>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名称</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03823229">
            <w:pPr>
              <w:keepNext w:val="0"/>
              <w:keepLines w:val="0"/>
              <w:pageBreakBefore w:val="0"/>
              <w:kinsoku/>
              <w:wordWrap/>
              <w:topLinePunct w:val="0"/>
              <w:bidi w:val="0"/>
              <w:spacing w:line="360" w:lineRule="auto"/>
              <w:ind w:firstLine="0" w:firstLineChars="0"/>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编列内容</w:t>
            </w:r>
          </w:p>
        </w:tc>
      </w:tr>
      <w:tr w14:paraId="4F1ADF4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98" w:type="dxa"/>
            <w:tcBorders>
              <w:top w:val="single" w:color="auto" w:sz="4" w:space="0"/>
              <w:left w:val="single" w:color="auto" w:sz="4" w:space="0"/>
              <w:bottom w:val="single" w:color="auto" w:sz="4" w:space="0"/>
              <w:right w:val="single" w:color="auto" w:sz="4" w:space="0"/>
            </w:tcBorders>
            <w:noWrap w:val="0"/>
            <w:vAlign w:val="center"/>
          </w:tcPr>
          <w:p w14:paraId="003CC3B8">
            <w:pPr>
              <w:keepNext w:val="0"/>
              <w:keepLines w:val="0"/>
              <w:pageBreakBefore w:val="0"/>
              <w:numPr>
                <w:ilvl w:val="0"/>
                <w:numId w:val="3"/>
              </w:numPr>
              <w:kinsoku/>
              <w:wordWrap/>
              <w:topLinePunct w:val="0"/>
              <w:bidi w:val="0"/>
              <w:spacing w:line="360" w:lineRule="auto"/>
              <w:ind w:left="425" w:leftChars="0" w:hanging="425" w:firstLineChars="0"/>
              <w:jc w:val="center"/>
              <w:rPr>
                <w:rFonts w:hint="eastAsia" w:ascii="宋体" w:hAnsi="宋体" w:eastAsia="宋体" w:cs="宋体"/>
                <w:sz w:val="21"/>
                <w:szCs w:val="21"/>
                <w:highlight w:val="none"/>
              </w:rPr>
            </w:pPr>
          </w:p>
        </w:tc>
        <w:tc>
          <w:tcPr>
            <w:tcW w:w="2174" w:type="dxa"/>
            <w:tcBorders>
              <w:top w:val="single" w:color="auto" w:sz="4" w:space="0"/>
              <w:left w:val="single" w:color="auto" w:sz="4" w:space="0"/>
              <w:bottom w:val="single" w:color="auto" w:sz="4" w:space="0"/>
              <w:right w:val="single" w:color="auto" w:sz="4" w:space="0"/>
            </w:tcBorders>
            <w:noWrap w:val="0"/>
            <w:vAlign w:val="center"/>
          </w:tcPr>
          <w:p w14:paraId="6CE61CE8">
            <w:pPr>
              <w:keepNext w:val="0"/>
              <w:keepLines w:val="0"/>
              <w:pageBreakBefore w:val="0"/>
              <w:kinsoku/>
              <w:wordWrap/>
              <w:topLinePunct w:val="0"/>
              <w:bidi w:val="0"/>
              <w:spacing w:line="360" w:lineRule="auto"/>
              <w:ind w:firstLine="0" w:firstLineChars="0"/>
              <w:jc w:val="center"/>
              <w:rPr>
                <w:rFonts w:hint="eastAsia" w:ascii="宋体" w:hAnsi="宋体" w:eastAsia="宋体" w:cs="宋体"/>
                <w:sz w:val="21"/>
                <w:szCs w:val="21"/>
                <w:highlight w:val="none"/>
              </w:rPr>
            </w:pPr>
            <w:r>
              <w:rPr>
                <w:rFonts w:hint="eastAsia" w:ascii="宋体" w:hAnsi="宋体" w:eastAsia="宋体" w:cs="宋体"/>
                <w:sz w:val="21"/>
                <w:szCs w:val="21"/>
                <w:highlight w:val="none"/>
                <w:lang w:eastAsia="zh-CN"/>
              </w:rPr>
              <w:t>采购</w:t>
            </w:r>
            <w:r>
              <w:rPr>
                <w:rFonts w:hint="eastAsia" w:ascii="宋体" w:hAnsi="宋体" w:eastAsia="宋体" w:cs="宋体"/>
                <w:sz w:val="21"/>
                <w:szCs w:val="21"/>
                <w:highlight w:val="none"/>
              </w:rPr>
              <w:t>人</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2B02B760">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sz w:val="21"/>
                <w:szCs w:val="21"/>
                <w:highlight w:val="none"/>
                <w:lang w:val="zh-CN" w:eastAsia="zh-CN"/>
              </w:rPr>
            </w:pPr>
            <w:r>
              <w:rPr>
                <w:rFonts w:hint="eastAsia" w:ascii="宋体" w:hAnsi="宋体" w:eastAsia="宋体" w:cs="宋体"/>
                <w:sz w:val="21"/>
                <w:szCs w:val="21"/>
                <w:highlight w:val="none"/>
                <w:lang w:val="zh-CN" w:eastAsia="zh-CN"/>
              </w:rPr>
              <w:t>名称：</w:t>
            </w:r>
            <w:r>
              <w:rPr>
                <w:rFonts w:hint="eastAsia" w:ascii="宋体" w:hAnsi="宋体" w:cs="宋体"/>
                <w:sz w:val="21"/>
                <w:szCs w:val="21"/>
                <w:highlight w:val="none"/>
                <w:lang w:val="en-US" w:eastAsia="zh-CN"/>
              </w:rPr>
              <w:t>梅河口市中心医院</w:t>
            </w:r>
          </w:p>
          <w:p w14:paraId="391F4FC7">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地址：</w:t>
            </w:r>
            <w:r>
              <w:rPr>
                <w:rFonts w:hint="eastAsia" w:ascii="宋体" w:hAnsi="宋体" w:cs="宋体"/>
                <w:sz w:val="21"/>
                <w:szCs w:val="21"/>
                <w:highlight w:val="none"/>
                <w:lang w:val="en-US" w:eastAsia="zh-CN"/>
              </w:rPr>
              <w:t>梅河口市爱民大街866号</w:t>
            </w:r>
          </w:p>
          <w:p w14:paraId="6144C08C">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sz w:val="21"/>
                <w:szCs w:val="21"/>
                <w:highlight w:val="none"/>
                <w:lang w:val="zh-CN" w:eastAsia="zh-CN"/>
              </w:rPr>
            </w:pPr>
            <w:r>
              <w:rPr>
                <w:rFonts w:hint="eastAsia" w:ascii="宋体" w:hAnsi="宋体" w:eastAsia="宋体" w:cs="宋体"/>
                <w:sz w:val="21"/>
                <w:szCs w:val="21"/>
                <w:highlight w:val="none"/>
                <w:lang w:val="zh-CN" w:eastAsia="zh-CN"/>
              </w:rPr>
              <w:t>联系人：</w:t>
            </w:r>
            <w:r>
              <w:rPr>
                <w:rFonts w:hint="eastAsia" w:ascii="宋体" w:hAnsi="宋体" w:cs="宋体"/>
                <w:sz w:val="21"/>
                <w:szCs w:val="21"/>
                <w:highlight w:val="none"/>
                <w:lang w:val="en-US" w:eastAsia="zh-CN"/>
              </w:rPr>
              <w:t>高子瞻</w:t>
            </w:r>
          </w:p>
          <w:p w14:paraId="728DC2DE">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kern w:val="0"/>
                <w:sz w:val="21"/>
                <w:szCs w:val="21"/>
                <w:highlight w:val="none"/>
                <w:lang w:val="zh-CN"/>
              </w:rPr>
            </w:pPr>
            <w:r>
              <w:rPr>
                <w:rFonts w:hint="eastAsia" w:ascii="宋体" w:hAnsi="宋体" w:eastAsia="宋体" w:cs="宋体"/>
                <w:sz w:val="21"/>
                <w:szCs w:val="21"/>
                <w:highlight w:val="none"/>
                <w:lang w:val="zh-CN" w:eastAsia="zh-CN"/>
              </w:rPr>
              <w:t>电话：</w:t>
            </w:r>
            <w:r>
              <w:rPr>
                <w:rFonts w:hint="eastAsia" w:ascii="宋体" w:hAnsi="宋体" w:cs="宋体"/>
                <w:sz w:val="21"/>
                <w:szCs w:val="21"/>
                <w:highlight w:val="none"/>
                <w:lang w:val="en-US" w:eastAsia="zh-CN"/>
              </w:rPr>
              <w:t>0435-4250025</w:t>
            </w:r>
          </w:p>
        </w:tc>
      </w:tr>
      <w:tr w14:paraId="1680708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98" w:type="dxa"/>
            <w:tcBorders>
              <w:top w:val="single" w:color="auto" w:sz="4" w:space="0"/>
              <w:left w:val="single" w:color="auto" w:sz="4" w:space="0"/>
              <w:bottom w:val="single" w:color="auto" w:sz="4" w:space="0"/>
              <w:right w:val="single" w:color="auto" w:sz="4" w:space="0"/>
            </w:tcBorders>
            <w:noWrap w:val="0"/>
            <w:vAlign w:val="center"/>
          </w:tcPr>
          <w:p w14:paraId="7A7AA466">
            <w:pPr>
              <w:keepNext w:val="0"/>
              <w:keepLines w:val="0"/>
              <w:pageBreakBefore w:val="0"/>
              <w:numPr>
                <w:ilvl w:val="0"/>
                <w:numId w:val="3"/>
              </w:numPr>
              <w:kinsoku/>
              <w:wordWrap/>
              <w:topLinePunct w:val="0"/>
              <w:bidi w:val="0"/>
              <w:spacing w:line="360" w:lineRule="auto"/>
              <w:ind w:left="425" w:leftChars="0" w:hanging="425" w:firstLineChars="0"/>
              <w:jc w:val="center"/>
              <w:rPr>
                <w:rFonts w:hint="eastAsia" w:ascii="宋体" w:hAnsi="宋体" w:eastAsia="宋体" w:cs="宋体"/>
                <w:sz w:val="21"/>
                <w:szCs w:val="21"/>
                <w:highlight w:val="none"/>
                <w:lang w:val="zh-CN" w:eastAsia="zh-CN"/>
              </w:rPr>
            </w:pPr>
          </w:p>
        </w:tc>
        <w:tc>
          <w:tcPr>
            <w:tcW w:w="2174" w:type="dxa"/>
            <w:tcBorders>
              <w:top w:val="single" w:color="auto" w:sz="4" w:space="0"/>
              <w:left w:val="single" w:color="auto" w:sz="4" w:space="0"/>
              <w:bottom w:val="single" w:color="auto" w:sz="4" w:space="0"/>
              <w:right w:val="single" w:color="auto" w:sz="4" w:space="0"/>
            </w:tcBorders>
            <w:noWrap w:val="0"/>
            <w:vAlign w:val="center"/>
          </w:tcPr>
          <w:p w14:paraId="26907F26">
            <w:pPr>
              <w:keepNext w:val="0"/>
              <w:keepLines w:val="0"/>
              <w:pageBreakBefore w:val="0"/>
              <w:kinsoku/>
              <w:wordWrap/>
              <w:topLinePunct w:val="0"/>
              <w:bidi w:val="0"/>
              <w:spacing w:line="360" w:lineRule="auto"/>
              <w:ind w:firstLine="0" w:firstLineChars="0"/>
              <w:jc w:val="center"/>
              <w:rPr>
                <w:rFonts w:hint="eastAsia" w:ascii="宋体" w:hAnsi="宋体" w:eastAsia="宋体" w:cs="宋体"/>
                <w:sz w:val="21"/>
                <w:szCs w:val="21"/>
                <w:highlight w:val="none"/>
                <w:lang w:val="zh-CN" w:eastAsia="zh-CN"/>
              </w:rPr>
            </w:pPr>
            <w:r>
              <w:rPr>
                <w:rFonts w:hint="eastAsia" w:ascii="宋体" w:hAnsi="宋体" w:eastAsia="宋体" w:cs="宋体"/>
                <w:sz w:val="21"/>
                <w:szCs w:val="21"/>
                <w:highlight w:val="none"/>
                <w:lang w:val="zh-CN" w:eastAsia="zh-CN"/>
              </w:rPr>
              <w:t>采购代理机构</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62B1EFE3">
            <w:pPr>
              <w:keepNext w:val="0"/>
              <w:keepLines w:val="0"/>
              <w:pageBreakBefore w:val="0"/>
              <w:widowControl/>
              <w:kinsoku/>
              <w:wordWrap/>
              <w:topLinePunct w:val="0"/>
              <w:autoSpaceDE w:val="0"/>
              <w:autoSpaceDN w:val="0"/>
              <w:bidi w:val="0"/>
              <w:adjustRightInd w:val="0"/>
              <w:snapToGrid w:val="0"/>
              <w:spacing w:line="360" w:lineRule="auto"/>
              <w:ind w:firstLine="0" w:firstLineChars="0"/>
              <w:jc w:val="both"/>
              <w:rPr>
                <w:rFonts w:hint="eastAsia" w:ascii="宋体" w:hAnsi="宋体" w:eastAsia="宋体" w:cs="宋体"/>
                <w:bCs/>
                <w:kern w:val="0"/>
                <w:sz w:val="21"/>
                <w:szCs w:val="21"/>
                <w:highlight w:val="none"/>
                <w:lang w:val="zh-CN" w:eastAsia="zh-CN"/>
              </w:rPr>
            </w:pPr>
            <w:r>
              <w:rPr>
                <w:rFonts w:hint="eastAsia" w:ascii="宋体" w:hAnsi="宋体" w:eastAsia="宋体" w:cs="宋体"/>
                <w:bCs/>
                <w:kern w:val="0"/>
                <w:sz w:val="21"/>
                <w:szCs w:val="21"/>
                <w:highlight w:val="none"/>
                <w:lang w:val="en-US" w:eastAsia="zh-CN"/>
              </w:rPr>
              <w:t>名称</w:t>
            </w:r>
            <w:r>
              <w:rPr>
                <w:rFonts w:hint="eastAsia" w:ascii="宋体" w:hAnsi="宋体" w:eastAsia="宋体" w:cs="宋体"/>
                <w:bCs/>
                <w:kern w:val="0"/>
                <w:sz w:val="21"/>
                <w:szCs w:val="21"/>
                <w:highlight w:val="none"/>
                <w:lang w:val="zh-CN" w:eastAsia="zh-CN"/>
              </w:rPr>
              <w:t>：</w:t>
            </w:r>
            <w:r>
              <w:rPr>
                <w:rFonts w:hint="eastAsia" w:ascii="宋体" w:hAnsi="宋体" w:cs="宋体"/>
                <w:bCs/>
                <w:kern w:val="0"/>
                <w:sz w:val="21"/>
                <w:szCs w:val="21"/>
                <w:highlight w:val="none"/>
                <w:lang w:val="en-US" w:eastAsia="zh-CN"/>
              </w:rPr>
              <w:t>吉林省博扬招标项目管理有限公司</w:t>
            </w:r>
          </w:p>
          <w:p w14:paraId="226FFDED">
            <w:pPr>
              <w:keepNext w:val="0"/>
              <w:keepLines w:val="0"/>
              <w:pageBreakBefore w:val="0"/>
              <w:widowControl/>
              <w:kinsoku/>
              <w:wordWrap/>
              <w:topLinePunct w:val="0"/>
              <w:autoSpaceDE w:val="0"/>
              <w:autoSpaceDN w:val="0"/>
              <w:bidi w:val="0"/>
              <w:adjustRightInd w:val="0"/>
              <w:snapToGrid w:val="0"/>
              <w:spacing w:line="360" w:lineRule="auto"/>
              <w:ind w:firstLine="0" w:firstLineChars="0"/>
              <w:jc w:val="both"/>
              <w:rPr>
                <w:rFonts w:hint="eastAsia" w:ascii="宋体" w:hAnsi="宋体" w:eastAsia="宋体" w:cs="宋体"/>
                <w:bCs/>
                <w:kern w:val="0"/>
                <w:sz w:val="21"/>
                <w:szCs w:val="21"/>
                <w:highlight w:val="none"/>
                <w:lang w:val="zh-CN" w:eastAsia="zh-CN"/>
              </w:rPr>
            </w:pPr>
            <w:r>
              <w:rPr>
                <w:rFonts w:hint="eastAsia" w:ascii="宋体" w:hAnsi="宋体" w:eastAsia="宋体" w:cs="宋体"/>
                <w:bCs/>
                <w:kern w:val="0"/>
                <w:sz w:val="21"/>
                <w:szCs w:val="21"/>
                <w:highlight w:val="none"/>
                <w:lang w:val="zh-CN"/>
              </w:rPr>
              <w:t>地址：</w:t>
            </w:r>
            <w:r>
              <w:rPr>
                <w:rFonts w:hint="eastAsia" w:ascii="宋体" w:hAnsi="宋体" w:cs="宋体"/>
                <w:bCs/>
                <w:kern w:val="0"/>
                <w:sz w:val="21"/>
                <w:szCs w:val="21"/>
                <w:highlight w:val="none"/>
                <w:lang w:val="zh-CN" w:eastAsia="zh-CN"/>
              </w:rPr>
              <w:t>长春市二道区洋浦大街凯利中心十三楼1308室</w:t>
            </w:r>
          </w:p>
          <w:p w14:paraId="681CE750">
            <w:pPr>
              <w:keepNext w:val="0"/>
              <w:keepLines w:val="0"/>
              <w:pageBreakBefore w:val="0"/>
              <w:widowControl/>
              <w:kinsoku/>
              <w:wordWrap/>
              <w:topLinePunct w:val="0"/>
              <w:autoSpaceDE w:val="0"/>
              <w:autoSpaceDN w:val="0"/>
              <w:bidi w:val="0"/>
              <w:adjustRightInd w:val="0"/>
              <w:snapToGrid w:val="0"/>
              <w:spacing w:line="360" w:lineRule="auto"/>
              <w:ind w:firstLine="0" w:firstLineChars="0"/>
              <w:jc w:val="both"/>
              <w:rPr>
                <w:rFonts w:hint="eastAsia" w:ascii="宋体" w:hAnsi="宋体" w:eastAsia="宋体" w:cs="宋体"/>
                <w:bCs/>
                <w:kern w:val="0"/>
                <w:sz w:val="21"/>
                <w:szCs w:val="21"/>
                <w:highlight w:val="none"/>
                <w:lang w:val="en-US"/>
              </w:rPr>
            </w:pPr>
            <w:r>
              <w:rPr>
                <w:rFonts w:hint="eastAsia" w:ascii="宋体" w:hAnsi="宋体" w:eastAsia="宋体" w:cs="宋体"/>
                <w:bCs/>
                <w:kern w:val="0"/>
                <w:sz w:val="21"/>
                <w:szCs w:val="21"/>
                <w:highlight w:val="none"/>
              </w:rPr>
              <w:t>联系人：</w:t>
            </w:r>
            <w:r>
              <w:rPr>
                <w:rFonts w:hint="eastAsia" w:ascii="宋体" w:hAnsi="宋体" w:eastAsia="宋体" w:cs="宋体"/>
                <w:bCs/>
                <w:kern w:val="0"/>
                <w:sz w:val="21"/>
                <w:szCs w:val="21"/>
                <w:highlight w:val="none"/>
                <w:lang w:val="en-US" w:eastAsia="zh-CN"/>
              </w:rPr>
              <w:t>甄珊珊</w:t>
            </w:r>
          </w:p>
          <w:p w14:paraId="3487F180">
            <w:pPr>
              <w:keepNext w:val="0"/>
              <w:keepLines w:val="0"/>
              <w:pageBreakBefore w:val="0"/>
              <w:widowControl/>
              <w:kinsoku/>
              <w:wordWrap/>
              <w:topLinePunct w:val="0"/>
              <w:autoSpaceDE w:val="0"/>
              <w:autoSpaceDN w:val="0"/>
              <w:bidi w:val="0"/>
              <w:adjustRightInd w:val="0"/>
              <w:snapToGrid w:val="0"/>
              <w:spacing w:line="360" w:lineRule="auto"/>
              <w:ind w:firstLine="0" w:firstLineChars="0"/>
              <w:jc w:val="both"/>
              <w:rPr>
                <w:rFonts w:hint="eastAsia" w:ascii="宋体" w:hAnsi="宋体" w:eastAsia="宋体" w:cs="宋体"/>
                <w:bCs/>
                <w:kern w:val="0"/>
                <w:sz w:val="21"/>
                <w:szCs w:val="21"/>
                <w:highlight w:val="none"/>
                <w:lang w:val="zh-CN" w:eastAsia="zh-CN"/>
              </w:rPr>
            </w:pPr>
            <w:r>
              <w:rPr>
                <w:rFonts w:hint="eastAsia" w:ascii="宋体" w:hAnsi="宋体" w:eastAsia="宋体" w:cs="宋体"/>
                <w:bCs/>
                <w:kern w:val="0"/>
                <w:sz w:val="21"/>
                <w:szCs w:val="21"/>
                <w:highlight w:val="none"/>
              </w:rPr>
              <w:t>联系电话：</w:t>
            </w:r>
            <w:r>
              <w:rPr>
                <w:rFonts w:hint="eastAsia" w:ascii="宋体" w:hAnsi="宋体" w:cs="宋体"/>
                <w:bCs/>
                <w:kern w:val="0"/>
                <w:sz w:val="21"/>
                <w:szCs w:val="21"/>
                <w:highlight w:val="none"/>
                <w:lang w:eastAsia="zh-CN"/>
              </w:rPr>
              <w:t>0431-80534709</w:t>
            </w:r>
          </w:p>
        </w:tc>
      </w:tr>
      <w:tr w14:paraId="4EEC9E2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98" w:type="dxa"/>
            <w:tcBorders>
              <w:top w:val="single" w:color="auto" w:sz="4" w:space="0"/>
              <w:left w:val="single" w:color="auto" w:sz="4" w:space="0"/>
              <w:bottom w:val="single" w:color="auto" w:sz="4" w:space="0"/>
              <w:right w:val="single" w:color="auto" w:sz="4" w:space="0"/>
            </w:tcBorders>
            <w:noWrap w:val="0"/>
            <w:vAlign w:val="center"/>
          </w:tcPr>
          <w:p w14:paraId="098C43DC">
            <w:pPr>
              <w:keepNext w:val="0"/>
              <w:keepLines w:val="0"/>
              <w:pageBreakBefore w:val="0"/>
              <w:numPr>
                <w:ilvl w:val="0"/>
                <w:numId w:val="3"/>
              </w:numPr>
              <w:kinsoku/>
              <w:wordWrap/>
              <w:topLinePunct w:val="0"/>
              <w:bidi w:val="0"/>
              <w:spacing w:line="360" w:lineRule="auto"/>
              <w:ind w:left="425" w:leftChars="0" w:hanging="425" w:firstLineChars="0"/>
              <w:jc w:val="center"/>
              <w:rPr>
                <w:rFonts w:hint="eastAsia" w:ascii="宋体" w:hAnsi="宋体" w:eastAsia="宋体" w:cs="宋体"/>
                <w:sz w:val="21"/>
                <w:szCs w:val="21"/>
                <w:highlight w:val="none"/>
                <w:lang w:val="zh-CN" w:eastAsia="zh-CN"/>
              </w:rPr>
            </w:pPr>
          </w:p>
        </w:tc>
        <w:tc>
          <w:tcPr>
            <w:tcW w:w="2174" w:type="dxa"/>
            <w:tcBorders>
              <w:top w:val="single" w:color="auto" w:sz="4" w:space="0"/>
              <w:left w:val="single" w:color="auto" w:sz="4" w:space="0"/>
              <w:bottom w:val="single" w:color="auto" w:sz="4" w:space="0"/>
              <w:right w:val="single" w:color="auto" w:sz="4" w:space="0"/>
            </w:tcBorders>
            <w:noWrap w:val="0"/>
            <w:vAlign w:val="center"/>
          </w:tcPr>
          <w:p w14:paraId="2F4AAE04">
            <w:pPr>
              <w:keepNext w:val="0"/>
              <w:keepLines w:val="0"/>
              <w:pageBreakBefore w:val="0"/>
              <w:kinsoku/>
              <w:wordWrap/>
              <w:overflowPunct/>
              <w:topLinePunct w:val="0"/>
              <w:bidi w:val="0"/>
              <w:spacing w:line="360" w:lineRule="auto"/>
              <w:jc w:val="center"/>
              <w:textAlignment w:val="auto"/>
              <w:rPr>
                <w:rFonts w:hint="eastAsia" w:ascii="宋体" w:hAnsi="宋体" w:eastAsia="宋体" w:cs="宋体"/>
                <w:sz w:val="21"/>
                <w:szCs w:val="21"/>
                <w:highlight w:val="none"/>
                <w:lang w:val="zh-CN" w:eastAsia="zh-CN"/>
              </w:rPr>
            </w:pPr>
            <w:r>
              <w:rPr>
                <w:rFonts w:hint="eastAsia" w:ascii="宋体" w:hAnsi="宋体" w:eastAsia="宋体" w:cs="宋体"/>
                <w:sz w:val="21"/>
                <w:szCs w:val="21"/>
                <w:highlight w:val="none"/>
                <w:lang w:val="zh-CN"/>
              </w:rPr>
              <w:t>项目名称</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22223CDE">
            <w:pPr>
              <w:keepNext w:val="0"/>
              <w:keepLines w:val="0"/>
              <w:pageBreakBefore w:val="0"/>
              <w:widowControl w:val="0"/>
              <w:kinsoku/>
              <w:wordWrap/>
              <w:overflowPunct/>
              <w:topLinePunct w:val="0"/>
              <w:bidi w:val="0"/>
              <w:snapToGrid/>
              <w:spacing w:line="360" w:lineRule="auto"/>
              <w:jc w:val="both"/>
              <w:textAlignment w:val="auto"/>
              <w:rPr>
                <w:rFonts w:hint="default" w:ascii="宋体" w:hAnsi="宋体" w:eastAsia="宋体" w:cs="宋体"/>
                <w:sz w:val="21"/>
                <w:szCs w:val="21"/>
                <w:highlight w:val="none"/>
                <w:lang w:val="en-US" w:eastAsia="zh-CN"/>
              </w:rPr>
            </w:pPr>
            <w:r>
              <w:rPr>
                <w:rFonts w:hint="eastAsia" w:ascii="宋体" w:hAnsi="宋体" w:cs="宋体"/>
                <w:b w:val="0"/>
                <w:color w:val="auto"/>
                <w:kern w:val="2"/>
                <w:sz w:val="21"/>
                <w:szCs w:val="21"/>
                <w:highlight w:val="none"/>
                <w:lang w:val="en-US" w:eastAsia="zh-CN" w:bidi="ar-SA"/>
              </w:rPr>
              <w:t>2025年度梅河口市中心医院设备采购项目1</w:t>
            </w:r>
          </w:p>
        </w:tc>
      </w:tr>
      <w:tr w14:paraId="4159721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98" w:type="dxa"/>
            <w:tcBorders>
              <w:top w:val="single" w:color="auto" w:sz="4" w:space="0"/>
              <w:left w:val="single" w:color="auto" w:sz="4" w:space="0"/>
              <w:bottom w:val="single" w:color="auto" w:sz="4" w:space="0"/>
              <w:right w:val="single" w:color="auto" w:sz="4" w:space="0"/>
            </w:tcBorders>
            <w:noWrap w:val="0"/>
            <w:vAlign w:val="center"/>
          </w:tcPr>
          <w:p w14:paraId="6D9C44DB">
            <w:pPr>
              <w:keepNext w:val="0"/>
              <w:keepLines w:val="0"/>
              <w:pageBreakBefore w:val="0"/>
              <w:numPr>
                <w:ilvl w:val="0"/>
                <w:numId w:val="3"/>
              </w:numPr>
              <w:kinsoku/>
              <w:wordWrap/>
              <w:topLinePunct w:val="0"/>
              <w:bidi w:val="0"/>
              <w:spacing w:line="360" w:lineRule="auto"/>
              <w:ind w:left="425" w:leftChars="0" w:hanging="425" w:firstLineChars="0"/>
              <w:jc w:val="center"/>
              <w:rPr>
                <w:rFonts w:hint="eastAsia" w:ascii="宋体" w:hAnsi="宋体" w:eastAsia="宋体" w:cs="宋体"/>
                <w:kern w:val="2"/>
                <w:sz w:val="21"/>
                <w:szCs w:val="21"/>
                <w:highlight w:val="none"/>
                <w:lang w:val="en-US" w:eastAsia="zh-CN" w:bidi="ar-SA"/>
              </w:rPr>
            </w:pPr>
          </w:p>
        </w:tc>
        <w:tc>
          <w:tcPr>
            <w:tcW w:w="2174" w:type="dxa"/>
            <w:tcBorders>
              <w:top w:val="single" w:color="auto" w:sz="4" w:space="0"/>
              <w:left w:val="single" w:color="auto" w:sz="4" w:space="0"/>
              <w:bottom w:val="single" w:color="auto" w:sz="4" w:space="0"/>
              <w:right w:val="single" w:color="auto" w:sz="4" w:space="0"/>
            </w:tcBorders>
            <w:noWrap w:val="0"/>
            <w:vAlign w:val="center"/>
          </w:tcPr>
          <w:p w14:paraId="4F0149E0">
            <w:pPr>
              <w:keepNext w:val="0"/>
              <w:keepLines w:val="0"/>
              <w:pageBreakBefore w:val="0"/>
              <w:kinsoku/>
              <w:wordWrap/>
              <w:topLinePunct w:val="0"/>
              <w:bidi w:val="0"/>
              <w:spacing w:line="360" w:lineRule="auto"/>
              <w:ind w:firstLine="0" w:firstLineChars="0"/>
              <w:jc w:val="center"/>
              <w:rPr>
                <w:rFonts w:hint="eastAsia" w:ascii="宋体" w:hAnsi="宋体" w:eastAsia="宋体" w:cs="宋体"/>
                <w:kern w:val="2"/>
                <w:sz w:val="21"/>
                <w:szCs w:val="21"/>
                <w:highlight w:val="none"/>
                <w:lang w:val="en-US" w:eastAsia="zh-CN" w:bidi="ar-SA"/>
              </w:rPr>
            </w:pPr>
            <w:r>
              <w:rPr>
                <w:rFonts w:hint="eastAsia" w:ascii="宋体" w:hAnsi="宋体" w:cs="宋体"/>
                <w:sz w:val="21"/>
                <w:szCs w:val="21"/>
                <w:highlight w:val="none"/>
                <w:lang w:val="en-US" w:eastAsia="zh-CN"/>
              </w:rPr>
              <w:t>采购</w:t>
            </w:r>
            <w:r>
              <w:rPr>
                <w:rFonts w:hint="eastAsia" w:ascii="宋体" w:hAnsi="宋体" w:eastAsia="宋体" w:cs="宋体"/>
                <w:sz w:val="21"/>
                <w:szCs w:val="21"/>
                <w:highlight w:val="none"/>
              </w:rPr>
              <w:t>内容</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6ED70760">
            <w:pPr>
              <w:keepNext w:val="0"/>
              <w:keepLines w:val="0"/>
              <w:pageBreakBefore w:val="0"/>
              <w:widowControl/>
              <w:kinsoku/>
              <w:wordWrap/>
              <w:topLinePunct w:val="0"/>
              <w:autoSpaceDE w:val="0"/>
              <w:autoSpaceDN w:val="0"/>
              <w:bidi w:val="0"/>
              <w:adjustRightInd w:val="0"/>
              <w:snapToGrid w:val="0"/>
              <w:spacing w:line="360" w:lineRule="auto"/>
              <w:ind w:firstLine="0" w:firstLineChars="0"/>
              <w:jc w:val="both"/>
              <w:rPr>
                <w:rFonts w:hint="eastAsia" w:ascii="宋体" w:hAnsi="宋体" w:eastAsia="宋体" w:cs="宋体"/>
                <w:kern w:val="0"/>
                <w:sz w:val="21"/>
                <w:szCs w:val="21"/>
                <w:highlight w:val="none"/>
                <w:lang w:val="en-US" w:eastAsia="zh-CN" w:bidi="ar-SA"/>
              </w:rPr>
            </w:pPr>
            <w:r>
              <w:rPr>
                <w:rFonts w:hint="eastAsia" w:ascii="宋体" w:hAnsi="宋体" w:eastAsia="宋体" w:cs="宋体"/>
                <w:kern w:val="0"/>
                <w:sz w:val="21"/>
                <w:szCs w:val="21"/>
                <w:highlight w:val="none"/>
                <w:lang w:val="en-US" w:eastAsia="zh-CN" w:bidi="ar-SA"/>
              </w:rPr>
              <w:t>手术无影灯1（1台）、手术无影灯2（2台）、麻醉吊塔（1台）、监护仪（1台）（详见招标文件采购需求）</w:t>
            </w:r>
          </w:p>
        </w:tc>
      </w:tr>
      <w:tr w14:paraId="7CF4DD0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98" w:type="dxa"/>
            <w:tcBorders>
              <w:top w:val="single" w:color="auto" w:sz="4" w:space="0"/>
              <w:left w:val="single" w:color="auto" w:sz="4" w:space="0"/>
              <w:bottom w:val="single" w:color="auto" w:sz="4" w:space="0"/>
              <w:right w:val="single" w:color="auto" w:sz="4" w:space="0"/>
            </w:tcBorders>
            <w:noWrap w:val="0"/>
            <w:vAlign w:val="center"/>
          </w:tcPr>
          <w:p w14:paraId="3A50F4EA">
            <w:pPr>
              <w:keepNext w:val="0"/>
              <w:keepLines w:val="0"/>
              <w:pageBreakBefore w:val="0"/>
              <w:numPr>
                <w:ilvl w:val="0"/>
                <w:numId w:val="3"/>
              </w:numPr>
              <w:kinsoku/>
              <w:wordWrap/>
              <w:topLinePunct w:val="0"/>
              <w:bidi w:val="0"/>
              <w:spacing w:line="360" w:lineRule="auto"/>
              <w:ind w:left="425" w:leftChars="0" w:hanging="425" w:firstLineChars="0"/>
              <w:jc w:val="center"/>
              <w:rPr>
                <w:rFonts w:hint="eastAsia" w:ascii="宋体" w:hAnsi="宋体" w:eastAsia="宋体" w:cs="宋体"/>
                <w:kern w:val="2"/>
                <w:sz w:val="21"/>
                <w:szCs w:val="21"/>
                <w:highlight w:val="none"/>
                <w:lang w:val="en-US" w:eastAsia="zh-CN" w:bidi="ar-SA"/>
              </w:rPr>
            </w:pPr>
          </w:p>
        </w:tc>
        <w:tc>
          <w:tcPr>
            <w:tcW w:w="2174" w:type="dxa"/>
            <w:tcBorders>
              <w:top w:val="single" w:color="auto" w:sz="4" w:space="0"/>
              <w:left w:val="single" w:color="auto" w:sz="4" w:space="0"/>
              <w:bottom w:val="single" w:color="auto" w:sz="4" w:space="0"/>
              <w:right w:val="single" w:color="auto" w:sz="4" w:space="0"/>
            </w:tcBorders>
            <w:noWrap w:val="0"/>
            <w:vAlign w:val="center"/>
          </w:tcPr>
          <w:p w14:paraId="71089FA8">
            <w:pPr>
              <w:keepNext w:val="0"/>
              <w:keepLines w:val="0"/>
              <w:pageBreakBefore w:val="0"/>
              <w:kinsoku/>
              <w:wordWrap/>
              <w:topLinePunct w:val="0"/>
              <w:bidi w:val="0"/>
              <w:spacing w:line="360" w:lineRule="auto"/>
              <w:ind w:firstLine="0" w:firstLineChars="0"/>
              <w:jc w:val="center"/>
              <w:rPr>
                <w:rFonts w:hint="eastAsia" w:ascii="宋体" w:hAnsi="宋体" w:eastAsia="宋体" w:cs="宋体"/>
                <w:sz w:val="21"/>
                <w:szCs w:val="21"/>
                <w:highlight w:val="none"/>
                <w:lang w:eastAsia="zh-CN"/>
              </w:rPr>
            </w:pPr>
            <w:r>
              <w:rPr>
                <w:rFonts w:hint="eastAsia" w:ascii="宋体" w:hAnsi="宋体" w:cs="宋体"/>
                <w:sz w:val="21"/>
                <w:szCs w:val="21"/>
                <w:highlight w:val="none"/>
                <w:lang w:val="en-US" w:eastAsia="zh-CN"/>
              </w:rPr>
              <w:t>交货</w:t>
            </w:r>
            <w:r>
              <w:rPr>
                <w:rFonts w:hint="eastAsia" w:ascii="宋体" w:hAnsi="宋体" w:eastAsia="宋体" w:cs="宋体"/>
                <w:sz w:val="21"/>
                <w:szCs w:val="21"/>
                <w:highlight w:val="none"/>
                <w:lang w:eastAsia="zh-CN"/>
              </w:rPr>
              <w:t>地点</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1C722C99">
            <w:pPr>
              <w:keepNext w:val="0"/>
              <w:keepLines w:val="0"/>
              <w:pageBreakBefore w:val="0"/>
              <w:kinsoku/>
              <w:wordWrap/>
              <w:topLinePunct w:val="0"/>
              <w:autoSpaceDE w:val="0"/>
              <w:autoSpaceDN w:val="0"/>
              <w:bidi w:val="0"/>
              <w:adjustRightInd w:val="0"/>
              <w:spacing w:line="360" w:lineRule="auto"/>
              <w:ind w:firstLine="0" w:firstLineChars="0"/>
              <w:jc w:val="both"/>
              <w:rPr>
                <w:rFonts w:hint="default" w:ascii="宋体" w:hAnsi="宋体" w:eastAsia="宋体" w:cs="宋体"/>
                <w:kern w:val="0"/>
                <w:sz w:val="21"/>
                <w:szCs w:val="21"/>
                <w:highlight w:val="none"/>
                <w:lang w:val="en-US" w:eastAsia="zh-CN"/>
              </w:rPr>
            </w:pPr>
            <w:r>
              <w:rPr>
                <w:rFonts w:hint="eastAsia" w:ascii="宋体" w:hAnsi="宋体" w:cs="宋体"/>
                <w:kern w:val="0"/>
                <w:sz w:val="21"/>
                <w:szCs w:val="21"/>
                <w:highlight w:val="none"/>
                <w:lang w:val="en-US" w:eastAsia="zh-CN"/>
              </w:rPr>
              <w:t>甲方指定地点</w:t>
            </w:r>
          </w:p>
        </w:tc>
      </w:tr>
      <w:tr w14:paraId="5B4C259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98" w:type="dxa"/>
            <w:tcBorders>
              <w:top w:val="single" w:color="auto" w:sz="4" w:space="0"/>
              <w:left w:val="single" w:color="auto" w:sz="4" w:space="0"/>
              <w:bottom w:val="single" w:color="auto" w:sz="4" w:space="0"/>
              <w:right w:val="single" w:color="auto" w:sz="4" w:space="0"/>
            </w:tcBorders>
            <w:noWrap w:val="0"/>
            <w:vAlign w:val="center"/>
          </w:tcPr>
          <w:p w14:paraId="642E6748">
            <w:pPr>
              <w:keepNext w:val="0"/>
              <w:keepLines w:val="0"/>
              <w:pageBreakBefore w:val="0"/>
              <w:numPr>
                <w:ilvl w:val="0"/>
                <w:numId w:val="3"/>
              </w:numPr>
              <w:kinsoku/>
              <w:wordWrap/>
              <w:topLinePunct w:val="0"/>
              <w:bidi w:val="0"/>
              <w:spacing w:line="360" w:lineRule="auto"/>
              <w:ind w:left="425" w:leftChars="0" w:hanging="425" w:firstLineChars="0"/>
              <w:jc w:val="center"/>
              <w:rPr>
                <w:rFonts w:hint="eastAsia" w:ascii="宋体" w:hAnsi="宋体" w:eastAsia="宋体" w:cs="宋体"/>
                <w:kern w:val="2"/>
                <w:sz w:val="21"/>
                <w:szCs w:val="21"/>
                <w:highlight w:val="none"/>
                <w:lang w:val="en-US" w:eastAsia="zh-CN" w:bidi="ar-SA"/>
              </w:rPr>
            </w:pPr>
          </w:p>
        </w:tc>
        <w:tc>
          <w:tcPr>
            <w:tcW w:w="2174" w:type="dxa"/>
            <w:tcBorders>
              <w:top w:val="single" w:color="auto" w:sz="4" w:space="0"/>
              <w:left w:val="single" w:color="auto" w:sz="4" w:space="0"/>
              <w:bottom w:val="single" w:color="auto" w:sz="4" w:space="0"/>
              <w:right w:val="single" w:color="auto" w:sz="4" w:space="0"/>
            </w:tcBorders>
            <w:noWrap w:val="0"/>
            <w:vAlign w:val="center"/>
          </w:tcPr>
          <w:p w14:paraId="02DD7088">
            <w:pPr>
              <w:keepNext w:val="0"/>
              <w:keepLines w:val="0"/>
              <w:pageBreakBefore w:val="0"/>
              <w:kinsoku/>
              <w:wordWrap/>
              <w:topLinePunct w:val="0"/>
              <w:bidi w:val="0"/>
              <w:spacing w:line="360" w:lineRule="auto"/>
              <w:ind w:firstLine="0" w:firstLineChars="0"/>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资金来源</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719D1F2B">
            <w:pPr>
              <w:keepNext w:val="0"/>
              <w:keepLines w:val="0"/>
              <w:pageBreakBefore w:val="0"/>
              <w:kinsoku/>
              <w:wordWrap/>
              <w:topLinePunct w:val="0"/>
              <w:autoSpaceDE w:val="0"/>
              <w:autoSpaceDN w:val="0"/>
              <w:bidi w:val="0"/>
              <w:adjustRightInd w:val="0"/>
              <w:spacing w:line="360" w:lineRule="auto"/>
              <w:ind w:firstLine="0" w:firstLineChars="0"/>
              <w:jc w:val="both"/>
              <w:rPr>
                <w:rFonts w:hint="default" w:ascii="宋体" w:hAnsi="宋体" w:eastAsia="宋体" w:cs="宋体"/>
                <w:kern w:val="0"/>
                <w:sz w:val="21"/>
                <w:szCs w:val="21"/>
                <w:highlight w:val="none"/>
                <w:lang w:val="en-US" w:eastAsia="zh-CN"/>
              </w:rPr>
            </w:pPr>
            <w:r>
              <w:rPr>
                <w:rFonts w:hint="eastAsia" w:ascii="宋体" w:hAnsi="宋体" w:cs="宋体"/>
                <w:kern w:val="0"/>
                <w:sz w:val="21"/>
                <w:szCs w:val="21"/>
                <w:highlight w:val="none"/>
                <w:lang w:val="en-US" w:eastAsia="zh-CN"/>
              </w:rPr>
              <w:t>自筹</w:t>
            </w:r>
          </w:p>
        </w:tc>
      </w:tr>
      <w:tr w14:paraId="5D47086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98" w:type="dxa"/>
            <w:tcBorders>
              <w:top w:val="single" w:color="auto" w:sz="4" w:space="0"/>
              <w:left w:val="single" w:color="auto" w:sz="4" w:space="0"/>
              <w:bottom w:val="single" w:color="auto" w:sz="4" w:space="0"/>
              <w:right w:val="single" w:color="auto" w:sz="4" w:space="0"/>
            </w:tcBorders>
            <w:noWrap w:val="0"/>
            <w:vAlign w:val="center"/>
          </w:tcPr>
          <w:p w14:paraId="42E6284A">
            <w:pPr>
              <w:keepNext w:val="0"/>
              <w:keepLines w:val="0"/>
              <w:pageBreakBefore w:val="0"/>
              <w:numPr>
                <w:ilvl w:val="0"/>
                <w:numId w:val="3"/>
              </w:numPr>
              <w:kinsoku/>
              <w:wordWrap/>
              <w:topLinePunct w:val="0"/>
              <w:bidi w:val="0"/>
              <w:spacing w:line="360" w:lineRule="auto"/>
              <w:ind w:left="425" w:leftChars="0" w:hanging="425" w:firstLineChars="0"/>
              <w:jc w:val="center"/>
              <w:rPr>
                <w:rFonts w:hint="eastAsia" w:ascii="宋体" w:hAnsi="宋体" w:eastAsia="宋体" w:cs="宋体"/>
                <w:kern w:val="2"/>
                <w:sz w:val="21"/>
                <w:szCs w:val="21"/>
                <w:highlight w:val="none"/>
                <w:lang w:val="en-US" w:eastAsia="zh-CN" w:bidi="ar-SA"/>
              </w:rPr>
            </w:pPr>
          </w:p>
        </w:tc>
        <w:tc>
          <w:tcPr>
            <w:tcW w:w="2174" w:type="dxa"/>
            <w:tcBorders>
              <w:top w:val="single" w:color="auto" w:sz="4" w:space="0"/>
              <w:left w:val="single" w:color="auto" w:sz="4" w:space="0"/>
              <w:bottom w:val="single" w:color="auto" w:sz="4" w:space="0"/>
              <w:right w:val="single" w:color="auto" w:sz="4" w:space="0"/>
            </w:tcBorders>
            <w:noWrap w:val="0"/>
            <w:vAlign w:val="center"/>
          </w:tcPr>
          <w:p w14:paraId="46EA13B6">
            <w:pPr>
              <w:keepNext w:val="0"/>
              <w:keepLines w:val="0"/>
              <w:pageBreakBefore w:val="0"/>
              <w:kinsoku/>
              <w:wordWrap/>
              <w:topLinePunct w:val="0"/>
              <w:bidi w:val="0"/>
              <w:spacing w:line="360" w:lineRule="auto"/>
              <w:ind w:firstLine="0" w:firstLineChars="0"/>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资金落实情况</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38FF364F">
            <w:pPr>
              <w:keepNext w:val="0"/>
              <w:keepLines w:val="0"/>
              <w:pageBreakBefore w:val="0"/>
              <w:kinsoku/>
              <w:wordWrap/>
              <w:topLinePunct w:val="0"/>
              <w:autoSpaceDE w:val="0"/>
              <w:autoSpaceDN w:val="0"/>
              <w:bidi w:val="0"/>
              <w:adjustRightInd w:val="0"/>
              <w:spacing w:line="360" w:lineRule="auto"/>
              <w:ind w:firstLine="0" w:firstLineChars="0"/>
              <w:jc w:val="both"/>
              <w:rPr>
                <w:rFonts w:hint="eastAsia" w:ascii="宋体" w:hAnsi="宋体" w:eastAsia="宋体" w:cs="宋体"/>
                <w:kern w:val="0"/>
                <w:sz w:val="21"/>
                <w:szCs w:val="21"/>
                <w:highlight w:val="none"/>
                <w:lang w:val="en-US" w:eastAsia="zh-CN"/>
              </w:rPr>
            </w:pPr>
            <w:r>
              <w:rPr>
                <w:rFonts w:hint="eastAsia" w:ascii="宋体" w:hAnsi="宋体" w:cs="宋体"/>
                <w:kern w:val="0"/>
                <w:sz w:val="21"/>
                <w:szCs w:val="21"/>
                <w:highlight w:val="none"/>
                <w:lang w:val="en-US" w:eastAsia="zh-CN"/>
              </w:rPr>
              <w:t>已落实</w:t>
            </w:r>
          </w:p>
        </w:tc>
      </w:tr>
      <w:tr w14:paraId="2004339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98" w:type="dxa"/>
            <w:tcBorders>
              <w:top w:val="single" w:color="auto" w:sz="4" w:space="0"/>
              <w:left w:val="single" w:color="auto" w:sz="4" w:space="0"/>
              <w:bottom w:val="single" w:color="auto" w:sz="4" w:space="0"/>
              <w:right w:val="single" w:color="auto" w:sz="4" w:space="0"/>
            </w:tcBorders>
            <w:noWrap w:val="0"/>
            <w:vAlign w:val="center"/>
          </w:tcPr>
          <w:p w14:paraId="6E92FC28">
            <w:pPr>
              <w:keepNext w:val="0"/>
              <w:keepLines w:val="0"/>
              <w:pageBreakBefore w:val="0"/>
              <w:numPr>
                <w:ilvl w:val="0"/>
                <w:numId w:val="3"/>
              </w:numPr>
              <w:kinsoku/>
              <w:wordWrap/>
              <w:topLinePunct w:val="0"/>
              <w:bidi w:val="0"/>
              <w:spacing w:line="360" w:lineRule="auto"/>
              <w:ind w:left="425" w:leftChars="0" w:hanging="425" w:firstLineChars="0"/>
              <w:jc w:val="center"/>
              <w:rPr>
                <w:rFonts w:hint="eastAsia" w:ascii="宋体" w:hAnsi="宋体" w:eastAsia="宋体" w:cs="宋体"/>
                <w:sz w:val="21"/>
                <w:szCs w:val="21"/>
                <w:highlight w:val="none"/>
              </w:rPr>
            </w:pPr>
          </w:p>
        </w:tc>
        <w:tc>
          <w:tcPr>
            <w:tcW w:w="2174" w:type="dxa"/>
            <w:tcBorders>
              <w:top w:val="single" w:color="auto" w:sz="4" w:space="0"/>
              <w:left w:val="single" w:color="auto" w:sz="4" w:space="0"/>
              <w:bottom w:val="single" w:color="auto" w:sz="4" w:space="0"/>
              <w:right w:val="single" w:color="auto" w:sz="4" w:space="0"/>
            </w:tcBorders>
            <w:noWrap w:val="0"/>
            <w:vAlign w:val="center"/>
          </w:tcPr>
          <w:p w14:paraId="0C617380">
            <w:pPr>
              <w:keepNext w:val="0"/>
              <w:keepLines w:val="0"/>
              <w:pageBreakBefore w:val="0"/>
              <w:kinsoku/>
              <w:wordWrap/>
              <w:topLinePunct w:val="0"/>
              <w:bidi w:val="0"/>
              <w:spacing w:line="360" w:lineRule="auto"/>
              <w:ind w:firstLine="0" w:firstLineChars="0"/>
              <w:jc w:val="center"/>
              <w:rPr>
                <w:rFonts w:hint="default" w:ascii="宋体" w:hAnsi="宋体" w:eastAsia="宋体" w:cs="宋体"/>
                <w:color w:val="auto"/>
                <w:sz w:val="21"/>
                <w:szCs w:val="21"/>
                <w:highlight w:val="none"/>
                <w:lang w:val="en-US" w:eastAsia="zh-CN"/>
              </w:rPr>
            </w:pPr>
            <w:r>
              <w:rPr>
                <w:rFonts w:hint="eastAsia" w:ascii="宋体" w:hAnsi="宋体" w:cs="宋体"/>
                <w:sz w:val="21"/>
                <w:szCs w:val="21"/>
                <w:highlight w:val="none"/>
                <w:lang w:val="en-US" w:eastAsia="zh-CN"/>
              </w:rPr>
              <w:t>合同履行期限</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67283F2D">
            <w:pPr>
              <w:keepNext w:val="0"/>
              <w:keepLines w:val="0"/>
              <w:pageBreakBefore w:val="0"/>
              <w:kinsoku/>
              <w:wordWrap/>
              <w:topLinePunct w:val="0"/>
              <w:bidi w:val="0"/>
              <w:spacing w:line="360" w:lineRule="auto"/>
              <w:ind w:firstLine="0" w:firstLineChars="0"/>
              <w:jc w:val="both"/>
              <w:rPr>
                <w:rFonts w:hint="eastAsia" w:ascii="宋体" w:hAnsi="宋体" w:eastAsia="宋体" w:cs="宋体"/>
                <w:color w:val="auto"/>
                <w:kern w:val="0"/>
                <w:sz w:val="21"/>
                <w:szCs w:val="21"/>
                <w:highlight w:val="none"/>
                <w:lang w:val="zh-CN"/>
              </w:rPr>
            </w:pPr>
            <w:r>
              <w:rPr>
                <w:rFonts w:hint="eastAsia" w:ascii="宋体" w:hAnsi="宋体" w:cs="宋体"/>
                <w:b w:val="0"/>
                <w:color w:val="auto"/>
                <w:kern w:val="2"/>
                <w:sz w:val="21"/>
                <w:szCs w:val="21"/>
                <w:highlight w:val="none"/>
                <w:lang w:val="en-US" w:eastAsia="zh-CN" w:bidi="ar-SA"/>
              </w:rPr>
              <w:t>合同签订后6个月内完成供货、安装及调试</w:t>
            </w:r>
          </w:p>
        </w:tc>
      </w:tr>
      <w:tr w14:paraId="65FC21D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98" w:type="dxa"/>
            <w:tcBorders>
              <w:top w:val="single" w:color="auto" w:sz="4" w:space="0"/>
              <w:left w:val="single" w:color="auto" w:sz="4" w:space="0"/>
              <w:bottom w:val="single" w:color="auto" w:sz="4" w:space="0"/>
              <w:right w:val="single" w:color="auto" w:sz="4" w:space="0"/>
            </w:tcBorders>
            <w:noWrap w:val="0"/>
            <w:vAlign w:val="center"/>
          </w:tcPr>
          <w:p w14:paraId="76A7F7FD">
            <w:pPr>
              <w:keepNext w:val="0"/>
              <w:keepLines w:val="0"/>
              <w:pageBreakBefore w:val="0"/>
              <w:numPr>
                <w:ilvl w:val="0"/>
                <w:numId w:val="3"/>
              </w:numPr>
              <w:kinsoku/>
              <w:wordWrap/>
              <w:topLinePunct w:val="0"/>
              <w:bidi w:val="0"/>
              <w:spacing w:line="360" w:lineRule="auto"/>
              <w:ind w:left="425" w:leftChars="0" w:hanging="425" w:firstLineChars="0"/>
              <w:jc w:val="center"/>
              <w:rPr>
                <w:rFonts w:hint="eastAsia" w:ascii="宋体" w:hAnsi="宋体" w:eastAsia="宋体" w:cs="宋体"/>
                <w:sz w:val="21"/>
                <w:szCs w:val="21"/>
                <w:highlight w:val="none"/>
              </w:rPr>
            </w:pPr>
          </w:p>
        </w:tc>
        <w:tc>
          <w:tcPr>
            <w:tcW w:w="2174" w:type="dxa"/>
            <w:tcBorders>
              <w:top w:val="single" w:color="auto" w:sz="4" w:space="0"/>
              <w:left w:val="single" w:color="auto" w:sz="4" w:space="0"/>
              <w:bottom w:val="single" w:color="auto" w:sz="4" w:space="0"/>
              <w:right w:val="single" w:color="auto" w:sz="4" w:space="0"/>
            </w:tcBorders>
            <w:noWrap w:val="0"/>
            <w:vAlign w:val="center"/>
          </w:tcPr>
          <w:p w14:paraId="19D0154B">
            <w:pPr>
              <w:keepNext w:val="0"/>
              <w:keepLines w:val="0"/>
              <w:pageBreakBefore w:val="0"/>
              <w:kinsoku/>
              <w:wordWrap/>
              <w:topLinePunct w:val="0"/>
              <w:bidi w:val="0"/>
              <w:spacing w:line="360" w:lineRule="auto"/>
              <w:ind w:firstLine="0" w:firstLineChars="0"/>
              <w:jc w:val="center"/>
              <w:rPr>
                <w:rFonts w:hint="eastAsia" w:ascii="宋体" w:hAnsi="宋体" w:eastAsia="宋体" w:cs="宋体"/>
                <w:sz w:val="21"/>
                <w:szCs w:val="21"/>
                <w:highlight w:val="none"/>
              </w:rPr>
            </w:pPr>
            <w:r>
              <w:rPr>
                <w:rFonts w:hint="eastAsia" w:ascii="宋体" w:hAnsi="宋体" w:cs="宋体"/>
                <w:sz w:val="21"/>
                <w:szCs w:val="21"/>
                <w:highlight w:val="none"/>
                <w:lang w:eastAsia="zh-CN"/>
              </w:rPr>
              <w:t>供应商</w:t>
            </w:r>
            <w:r>
              <w:rPr>
                <w:rFonts w:hint="eastAsia" w:ascii="宋体" w:hAnsi="宋体" w:eastAsia="宋体" w:cs="宋体"/>
                <w:sz w:val="21"/>
                <w:szCs w:val="21"/>
                <w:highlight w:val="none"/>
              </w:rPr>
              <w:t>资质条件、能力和信誉</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09E647C9">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b w:val="0"/>
                <w:bCs w:val="0"/>
                <w:sz w:val="21"/>
                <w:szCs w:val="21"/>
                <w:highlight w:val="none"/>
                <w:lang w:val="en-US" w:eastAsia="zh-CN"/>
              </w:rPr>
            </w:pPr>
            <w:r>
              <w:rPr>
                <w:rFonts w:hint="eastAsia" w:ascii="宋体" w:hAnsi="宋体" w:eastAsia="宋体" w:cs="宋体"/>
                <w:b w:val="0"/>
                <w:bCs w:val="0"/>
                <w:sz w:val="21"/>
                <w:szCs w:val="21"/>
                <w:highlight w:val="none"/>
                <w:lang w:val="en-US" w:eastAsia="zh-CN"/>
              </w:rPr>
              <w:t>1.满足《中华人民共和国政府采购法》第二十二条规定。</w:t>
            </w:r>
          </w:p>
          <w:p w14:paraId="761B3DF4">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b w:val="0"/>
                <w:bCs w:val="0"/>
                <w:sz w:val="21"/>
                <w:szCs w:val="21"/>
                <w:highlight w:val="none"/>
                <w:lang w:val="en-US" w:eastAsia="zh-CN"/>
              </w:rPr>
            </w:pPr>
            <w:r>
              <w:rPr>
                <w:rFonts w:hint="eastAsia" w:ascii="宋体" w:hAnsi="宋体" w:eastAsia="宋体" w:cs="宋体"/>
                <w:b w:val="0"/>
                <w:bCs w:val="0"/>
                <w:sz w:val="21"/>
                <w:szCs w:val="21"/>
                <w:highlight w:val="none"/>
                <w:lang w:val="en-US" w:eastAsia="zh-CN"/>
              </w:rPr>
              <w:t>2.落实政府采购政策需满足的资格要求：按照财政部财库[2020]46号、[2014]68号、[2017]141号、[2019]9号等文件要求，需要落实政府采购支持节能环保、中小企业发展等政策；本项目为非专门面向中小企业项目，所属行业为工业。</w:t>
            </w:r>
          </w:p>
          <w:p w14:paraId="2E850F15">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b w:val="0"/>
                <w:bCs w:val="0"/>
                <w:sz w:val="21"/>
                <w:szCs w:val="21"/>
                <w:highlight w:val="none"/>
                <w:lang w:val="en-US" w:eastAsia="zh-CN"/>
              </w:rPr>
            </w:pPr>
            <w:r>
              <w:rPr>
                <w:rFonts w:hint="eastAsia" w:ascii="宋体" w:hAnsi="宋体" w:eastAsia="宋体" w:cs="宋体"/>
                <w:b w:val="0"/>
                <w:bCs w:val="0"/>
                <w:sz w:val="21"/>
                <w:szCs w:val="21"/>
                <w:highlight w:val="none"/>
                <w:lang w:val="en-US" w:eastAsia="zh-CN"/>
              </w:rPr>
              <w:t>3.本项目的特定资格要求：</w:t>
            </w:r>
          </w:p>
          <w:p w14:paraId="4DDE7C0B">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b w:val="0"/>
                <w:bCs w:val="0"/>
                <w:sz w:val="21"/>
                <w:szCs w:val="21"/>
                <w:highlight w:val="none"/>
                <w:lang w:val="en-US" w:eastAsia="zh-CN"/>
              </w:rPr>
            </w:pPr>
            <w:r>
              <w:rPr>
                <w:rFonts w:hint="eastAsia" w:ascii="宋体" w:hAnsi="宋体" w:eastAsia="宋体" w:cs="宋体"/>
                <w:b w:val="0"/>
                <w:bCs w:val="0"/>
                <w:sz w:val="21"/>
                <w:szCs w:val="21"/>
                <w:highlight w:val="none"/>
                <w:lang w:val="en-US" w:eastAsia="zh-CN"/>
              </w:rPr>
              <w:t>3.1供应商须是在中华人民共和国境内注册的具有独立承担民事责任能力的法人、自然人或具备国家认可经营资格的其他组织，并在设备、资金、人员组织等方面具有履行合同的能力。</w:t>
            </w:r>
          </w:p>
          <w:p w14:paraId="56B9814D">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b w:val="0"/>
                <w:bCs w:val="0"/>
                <w:sz w:val="21"/>
                <w:szCs w:val="21"/>
                <w:highlight w:val="none"/>
                <w:lang w:val="en-US" w:eastAsia="zh-CN"/>
              </w:rPr>
            </w:pPr>
            <w:r>
              <w:rPr>
                <w:rFonts w:hint="eastAsia" w:ascii="宋体" w:hAnsi="宋体" w:eastAsia="宋体" w:cs="宋体"/>
                <w:b w:val="0"/>
                <w:bCs w:val="0"/>
                <w:sz w:val="21"/>
                <w:szCs w:val="21"/>
                <w:highlight w:val="none"/>
                <w:lang w:val="en-US" w:eastAsia="zh-CN"/>
              </w:rPr>
              <w:t>3.2投标供应商为生产企业的，所投产品属第一类医疗器械的， 应提供食品药品监督管理部门颁发的《第一类医疗器械生产备案凭证》；所投产品属第二类、第三类医疗器械的，应提供食品药品监督管理部门颁发的《医疗器械生产许可证》或在有效期内的《医疗器械生产企业许可证》。</w:t>
            </w:r>
          </w:p>
          <w:p w14:paraId="3CA939A4">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b w:val="0"/>
                <w:bCs w:val="0"/>
                <w:sz w:val="21"/>
                <w:szCs w:val="21"/>
                <w:highlight w:val="none"/>
                <w:lang w:val="en-US" w:eastAsia="zh-CN"/>
              </w:rPr>
            </w:pPr>
            <w:r>
              <w:rPr>
                <w:rFonts w:hint="eastAsia" w:ascii="宋体" w:hAnsi="宋体" w:eastAsia="宋体" w:cs="宋体"/>
                <w:b w:val="0"/>
                <w:bCs w:val="0"/>
                <w:sz w:val="21"/>
                <w:szCs w:val="21"/>
                <w:highlight w:val="none"/>
                <w:lang w:val="en-US" w:eastAsia="zh-CN"/>
              </w:rPr>
              <w:t>3.3投标供应商为经营企业的，所投产品属第二类医疗器械的，应提供食品药品监督管理部门颁发的《第二类医疗器械经营备案凭证》或有效期内的《医疗器械经营企业许可证》；所投产品属第三类医疗器械的，应提供食品药品监督管理部门颁发的《医疗器械经营许可证》或有效期内的《医疗器械经营企业许可证》。</w:t>
            </w:r>
          </w:p>
          <w:p w14:paraId="25ABC491">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b w:val="0"/>
                <w:bCs w:val="0"/>
                <w:sz w:val="21"/>
                <w:szCs w:val="21"/>
                <w:highlight w:val="none"/>
                <w:lang w:val="en-US" w:eastAsia="zh-CN"/>
              </w:rPr>
            </w:pPr>
            <w:r>
              <w:rPr>
                <w:rFonts w:hint="eastAsia" w:ascii="宋体" w:hAnsi="宋体" w:eastAsia="宋体" w:cs="宋体"/>
                <w:b w:val="0"/>
                <w:bCs w:val="0"/>
                <w:sz w:val="21"/>
                <w:szCs w:val="21"/>
                <w:highlight w:val="none"/>
                <w:lang w:val="en-US" w:eastAsia="zh-CN"/>
              </w:rPr>
              <w:t>3.4投标产品具备有效的《中华人民共和国医疗器械注册证》或《医疗器械备案凭证》。</w:t>
            </w:r>
          </w:p>
          <w:p w14:paraId="4E7E9356">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b w:val="0"/>
                <w:bCs w:val="0"/>
                <w:sz w:val="21"/>
                <w:szCs w:val="21"/>
                <w:highlight w:val="none"/>
                <w:lang w:val="en-US" w:eastAsia="zh-CN"/>
              </w:rPr>
            </w:pPr>
            <w:r>
              <w:rPr>
                <w:rFonts w:hint="eastAsia" w:ascii="宋体" w:hAnsi="宋体" w:eastAsia="宋体" w:cs="宋体"/>
                <w:b w:val="0"/>
                <w:bCs w:val="0"/>
                <w:sz w:val="21"/>
                <w:szCs w:val="21"/>
                <w:highlight w:val="none"/>
                <w:lang w:val="en-US" w:eastAsia="zh-CN"/>
              </w:rPr>
              <w:t>3.</w:t>
            </w:r>
            <w:r>
              <w:rPr>
                <w:rFonts w:hint="eastAsia" w:ascii="宋体" w:hAnsi="宋体" w:cs="宋体"/>
                <w:b w:val="0"/>
                <w:bCs w:val="0"/>
                <w:sz w:val="21"/>
                <w:szCs w:val="21"/>
                <w:highlight w:val="none"/>
                <w:lang w:val="en-US" w:eastAsia="zh-CN"/>
              </w:rPr>
              <w:t>5</w:t>
            </w:r>
            <w:r>
              <w:rPr>
                <w:rFonts w:hint="eastAsia" w:ascii="宋体" w:hAnsi="宋体" w:eastAsia="宋体" w:cs="宋体"/>
                <w:b w:val="0"/>
                <w:bCs w:val="0"/>
                <w:sz w:val="21"/>
                <w:szCs w:val="21"/>
                <w:highlight w:val="none"/>
                <w:lang w:val="en-US" w:eastAsia="zh-CN"/>
              </w:rPr>
              <w:t>财务要求：具有良好的商业信誉和健全的财务会计制度，需提供资格条件承诺函。</w:t>
            </w:r>
          </w:p>
          <w:p w14:paraId="572BF587">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b w:val="0"/>
                <w:bCs w:val="0"/>
                <w:sz w:val="21"/>
                <w:szCs w:val="21"/>
                <w:highlight w:val="none"/>
                <w:lang w:val="en-US" w:eastAsia="zh-CN"/>
              </w:rPr>
            </w:pPr>
            <w:r>
              <w:rPr>
                <w:rFonts w:hint="eastAsia" w:ascii="宋体" w:hAnsi="宋体" w:eastAsia="宋体" w:cs="宋体"/>
                <w:b w:val="0"/>
                <w:bCs w:val="0"/>
                <w:sz w:val="21"/>
                <w:szCs w:val="21"/>
                <w:highlight w:val="none"/>
                <w:lang w:val="en-US" w:eastAsia="zh-CN"/>
              </w:rPr>
              <w:t>3.</w:t>
            </w:r>
            <w:r>
              <w:rPr>
                <w:rFonts w:hint="eastAsia" w:ascii="宋体" w:hAnsi="宋体" w:cs="宋体"/>
                <w:b w:val="0"/>
                <w:bCs w:val="0"/>
                <w:sz w:val="21"/>
                <w:szCs w:val="21"/>
                <w:highlight w:val="none"/>
                <w:lang w:val="en-US" w:eastAsia="zh-CN"/>
              </w:rPr>
              <w:t>6</w:t>
            </w:r>
            <w:r>
              <w:rPr>
                <w:rFonts w:hint="eastAsia" w:ascii="宋体" w:hAnsi="宋体" w:eastAsia="宋体" w:cs="宋体"/>
                <w:b w:val="0"/>
                <w:bCs w:val="0"/>
                <w:sz w:val="21"/>
                <w:szCs w:val="21"/>
                <w:highlight w:val="none"/>
                <w:lang w:val="en-US" w:eastAsia="zh-CN"/>
              </w:rPr>
              <w:t>纳税证明及依法缴纳社会保障资金：具有依法缴纳税收和依法缴纳社会保障资金的良好记录，需提供资格条件承诺函。</w:t>
            </w:r>
          </w:p>
          <w:p w14:paraId="3B34C5BF">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b w:val="0"/>
                <w:bCs w:val="0"/>
                <w:sz w:val="21"/>
                <w:szCs w:val="21"/>
                <w:highlight w:val="none"/>
                <w:lang w:val="en-US" w:eastAsia="zh-CN"/>
              </w:rPr>
            </w:pPr>
            <w:r>
              <w:rPr>
                <w:rFonts w:hint="eastAsia" w:ascii="宋体" w:hAnsi="宋体" w:eastAsia="宋体" w:cs="宋体"/>
                <w:b w:val="0"/>
                <w:bCs w:val="0"/>
                <w:sz w:val="21"/>
                <w:szCs w:val="21"/>
                <w:highlight w:val="none"/>
                <w:lang w:val="en-US" w:eastAsia="zh-CN"/>
              </w:rPr>
              <w:t>3.</w:t>
            </w:r>
            <w:r>
              <w:rPr>
                <w:rFonts w:hint="eastAsia" w:ascii="宋体" w:hAnsi="宋体" w:cs="宋体"/>
                <w:b w:val="0"/>
                <w:bCs w:val="0"/>
                <w:sz w:val="21"/>
                <w:szCs w:val="21"/>
                <w:highlight w:val="none"/>
                <w:lang w:val="en-US" w:eastAsia="zh-CN"/>
              </w:rPr>
              <w:t>7</w:t>
            </w:r>
            <w:r>
              <w:rPr>
                <w:rFonts w:hint="eastAsia" w:ascii="宋体" w:hAnsi="宋体" w:eastAsia="宋体" w:cs="宋体"/>
                <w:b w:val="0"/>
                <w:bCs w:val="0"/>
                <w:sz w:val="21"/>
                <w:szCs w:val="21"/>
                <w:highlight w:val="none"/>
                <w:lang w:val="en-US" w:eastAsia="zh-CN"/>
              </w:rPr>
              <w:t>信誉要求：</w:t>
            </w:r>
          </w:p>
          <w:p w14:paraId="5D1B552F">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b w:val="0"/>
                <w:bCs w:val="0"/>
                <w:sz w:val="21"/>
                <w:szCs w:val="21"/>
                <w:highlight w:val="none"/>
                <w:lang w:val="en-US" w:eastAsia="zh-CN"/>
              </w:rPr>
            </w:pPr>
            <w:r>
              <w:rPr>
                <w:rFonts w:hint="eastAsia" w:ascii="宋体" w:hAnsi="宋体" w:eastAsia="宋体" w:cs="宋体"/>
                <w:b w:val="0"/>
                <w:bCs w:val="0"/>
                <w:sz w:val="21"/>
                <w:szCs w:val="21"/>
                <w:highlight w:val="none"/>
                <w:lang w:val="en-US" w:eastAsia="zh-CN"/>
              </w:rPr>
              <w:t>（1）拒绝列入政府取消投标资格记录期间的企业或个人投标。</w:t>
            </w:r>
          </w:p>
          <w:p w14:paraId="227E9260">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b w:val="0"/>
                <w:bCs w:val="0"/>
                <w:sz w:val="21"/>
                <w:szCs w:val="21"/>
                <w:highlight w:val="none"/>
                <w:lang w:val="en-US" w:eastAsia="zh-CN"/>
              </w:rPr>
            </w:pPr>
            <w:r>
              <w:rPr>
                <w:rFonts w:hint="eastAsia" w:ascii="宋体" w:hAnsi="宋体" w:eastAsia="宋体" w:cs="宋体"/>
                <w:b w:val="0"/>
                <w:bCs w:val="0"/>
                <w:sz w:val="21"/>
                <w:szCs w:val="21"/>
                <w:highlight w:val="none"/>
                <w:lang w:val="en-US" w:eastAsia="zh-CN"/>
              </w:rPr>
              <w:t>（2）按照《财政部关于在政府采购活动中查询及使用信用记录有关问题的通知》（财库〔2016〕125号）的要求，根据递交响应文件截止时间“信用中国”网站（www.creditchina.gov.cn）、中国政府采购网（www.ccgp.gov.cn）的信息，对列入失信被执行人、重大税收违法案件当事人名单（即“税收违法黑名单”）、政府采购严重违法失信行为记录名单及其他不符合《中华人民共和国政府采购法》第二十二条规定条件的申请人，拒绝参与政府采购活动。</w:t>
            </w:r>
          </w:p>
          <w:p w14:paraId="5DE9984F">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b w:val="0"/>
                <w:bCs w:val="0"/>
                <w:sz w:val="21"/>
                <w:szCs w:val="21"/>
                <w:highlight w:val="none"/>
                <w:lang w:val="en-US" w:eastAsia="zh-CN"/>
              </w:rPr>
            </w:pPr>
            <w:r>
              <w:rPr>
                <w:rFonts w:hint="eastAsia" w:ascii="宋体" w:hAnsi="宋体" w:eastAsia="宋体" w:cs="宋体"/>
                <w:b w:val="0"/>
                <w:bCs w:val="0"/>
                <w:sz w:val="21"/>
                <w:szCs w:val="21"/>
                <w:highlight w:val="none"/>
                <w:lang w:val="en-US" w:eastAsia="zh-CN"/>
              </w:rPr>
              <w:t>3.</w:t>
            </w:r>
            <w:r>
              <w:rPr>
                <w:rFonts w:hint="eastAsia" w:ascii="宋体" w:hAnsi="宋体" w:cs="宋体"/>
                <w:b w:val="0"/>
                <w:bCs w:val="0"/>
                <w:sz w:val="21"/>
                <w:szCs w:val="21"/>
                <w:highlight w:val="none"/>
                <w:lang w:val="en-US" w:eastAsia="zh-CN"/>
              </w:rPr>
              <w:t>8</w:t>
            </w:r>
            <w:r>
              <w:rPr>
                <w:rFonts w:hint="eastAsia" w:ascii="宋体" w:hAnsi="宋体" w:eastAsia="宋体" w:cs="宋体"/>
                <w:b w:val="0"/>
                <w:bCs w:val="0"/>
                <w:sz w:val="21"/>
                <w:szCs w:val="21"/>
                <w:highlight w:val="none"/>
                <w:lang w:val="en-US" w:eastAsia="zh-CN"/>
              </w:rPr>
              <w:t>与采购人存在利害关系可能影响招标公正性的法人、其他组织或者个人，不得参加投标，单位负责人为同一人或者存在控股、管理关系的不同单位，不得参加同一标段投标或者未划分标段的同一招标项目投标。违反这两款规定的，相关投标均无效。</w:t>
            </w:r>
          </w:p>
          <w:p w14:paraId="6D4A5F19">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kern w:val="0"/>
                <w:sz w:val="21"/>
                <w:szCs w:val="21"/>
                <w:highlight w:val="none"/>
                <w:lang w:val="zh-CN"/>
              </w:rPr>
            </w:pPr>
            <w:r>
              <w:rPr>
                <w:rFonts w:hint="eastAsia" w:ascii="宋体" w:hAnsi="宋体" w:eastAsia="宋体" w:cs="宋体"/>
                <w:b w:val="0"/>
                <w:bCs w:val="0"/>
                <w:sz w:val="21"/>
                <w:szCs w:val="21"/>
                <w:highlight w:val="none"/>
                <w:lang w:val="en-US" w:eastAsia="zh-CN"/>
              </w:rPr>
              <w:t>3.</w:t>
            </w:r>
            <w:r>
              <w:rPr>
                <w:rFonts w:hint="eastAsia" w:ascii="宋体" w:hAnsi="宋体" w:cs="宋体"/>
                <w:b w:val="0"/>
                <w:bCs w:val="0"/>
                <w:sz w:val="21"/>
                <w:szCs w:val="21"/>
                <w:highlight w:val="none"/>
                <w:lang w:val="en-US" w:eastAsia="zh-CN"/>
              </w:rPr>
              <w:t>9</w:t>
            </w:r>
            <w:r>
              <w:rPr>
                <w:rFonts w:hint="eastAsia" w:ascii="宋体" w:hAnsi="宋体" w:eastAsia="宋体" w:cs="宋体"/>
                <w:b w:val="0"/>
                <w:bCs w:val="0"/>
                <w:sz w:val="21"/>
                <w:szCs w:val="21"/>
                <w:highlight w:val="none"/>
                <w:lang w:val="en-US" w:eastAsia="zh-CN"/>
              </w:rPr>
              <w:t>招投标过程中，供应商所提供的所有证件均需在有效期内且注册单位名称与供应商的名称一致，如企业名称发生变更，需提供主管部门出具的变更证明材料，否则不接受其供应商参与本次招标项目的投标。</w:t>
            </w:r>
          </w:p>
        </w:tc>
      </w:tr>
      <w:tr w14:paraId="54D1D94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86" w:hRule="atLeast"/>
        </w:trPr>
        <w:tc>
          <w:tcPr>
            <w:tcW w:w="998" w:type="dxa"/>
            <w:tcBorders>
              <w:top w:val="single" w:color="auto" w:sz="4" w:space="0"/>
              <w:left w:val="single" w:color="auto" w:sz="4" w:space="0"/>
              <w:bottom w:val="single" w:color="auto" w:sz="4" w:space="0"/>
              <w:right w:val="single" w:color="auto" w:sz="4" w:space="0"/>
            </w:tcBorders>
            <w:noWrap w:val="0"/>
            <w:vAlign w:val="center"/>
          </w:tcPr>
          <w:p w14:paraId="587747A4">
            <w:pPr>
              <w:keepNext w:val="0"/>
              <w:keepLines w:val="0"/>
              <w:pageBreakBefore w:val="0"/>
              <w:numPr>
                <w:ilvl w:val="0"/>
                <w:numId w:val="3"/>
              </w:numPr>
              <w:kinsoku/>
              <w:wordWrap/>
              <w:topLinePunct w:val="0"/>
              <w:bidi w:val="0"/>
              <w:spacing w:line="360" w:lineRule="auto"/>
              <w:ind w:left="425" w:leftChars="0" w:hanging="425" w:firstLineChars="0"/>
              <w:jc w:val="center"/>
              <w:rPr>
                <w:rFonts w:hint="eastAsia" w:ascii="宋体" w:hAnsi="宋体" w:eastAsia="宋体" w:cs="宋体"/>
                <w:kern w:val="2"/>
                <w:sz w:val="21"/>
                <w:szCs w:val="21"/>
                <w:highlight w:val="none"/>
                <w:lang w:val="en-US" w:eastAsia="zh-CN" w:bidi="ar-SA"/>
              </w:rPr>
            </w:pPr>
          </w:p>
        </w:tc>
        <w:tc>
          <w:tcPr>
            <w:tcW w:w="2174" w:type="dxa"/>
            <w:tcBorders>
              <w:top w:val="single" w:color="auto" w:sz="4" w:space="0"/>
              <w:left w:val="single" w:color="auto" w:sz="4" w:space="0"/>
              <w:bottom w:val="single" w:color="auto" w:sz="4" w:space="0"/>
              <w:right w:val="single" w:color="auto" w:sz="4" w:space="0"/>
            </w:tcBorders>
            <w:noWrap w:val="0"/>
            <w:vAlign w:val="center"/>
          </w:tcPr>
          <w:p w14:paraId="144C42F2">
            <w:pPr>
              <w:keepNext w:val="0"/>
              <w:keepLines w:val="0"/>
              <w:pageBreakBefore w:val="0"/>
              <w:kinsoku/>
              <w:wordWrap/>
              <w:topLinePunct w:val="0"/>
              <w:autoSpaceDE w:val="0"/>
              <w:autoSpaceDN w:val="0"/>
              <w:bidi w:val="0"/>
              <w:adjustRightInd w:val="0"/>
              <w:spacing w:line="360" w:lineRule="auto"/>
              <w:ind w:firstLine="0" w:firstLineChars="0"/>
              <w:jc w:val="center"/>
              <w:rPr>
                <w:rFonts w:hint="eastAsia" w:ascii="宋体" w:hAnsi="宋体" w:eastAsia="宋体" w:cs="宋体"/>
                <w:kern w:val="0"/>
                <w:sz w:val="21"/>
                <w:szCs w:val="21"/>
                <w:highlight w:val="none"/>
                <w:lang w:val="en-US" w:eastAsia="zh-CN"/>
              </w:rPr>
            </w:pPr>
            <w:r>
              <w:rPr>
                <w:rFonts w:hint="eastAsia" w:ascii="宋体" w:hAnsi="宋体" w:cs="宋体"/>
                <w:kern w:val="0"/>
                <w:sz w:val="21"/>
                <w:szCs w:val="21"/>
                <w:highlight w:val="none"/>
                <w:lang w:val="en-US" w:eastAsia="zh-CN"/>
              </w:rPr>
              <w:t>付款方式</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0FCF203E">
            <w:pPr>
              <w:keepNext w:val="0"/>
              <w:keepLines w:val="0"/>
              <w:pageBreakBefore w:val="0"/>
              <w:kinsoku/>
              <w:wordWrap/>
              <w:topLinePunct w:val="0"/>
              <w:autoSpaceDE w:val="0"/>
              <w:autoSpaceDN w:val="0"/>
              <w:bidi w:val="0"/>
              <w:adjustRightInd w:val="0"/>
              <w:spacing w:line="360" w:lineRule="auto"/>
              <w:ind w:firstLine="0" w:firstLineChars="0"/>
              <w:jc w:val="both"/>
              <w:rPr>
                <w:rFonts w:hint="default" w:ascii="宋体" w:hAnsi="宋体" w:eastAsia="宋体" w:cs="宋体"/>
                <w:kern w:val="0"/>
                <w:sz w:val="21"/>
                <w:szCs w:val="21"/>
                <w:highlight w:val="none"/>
                <w:lang w:val="en-US" w:eastAsia="zh-CN"/>
              </w:rPr>
            </w:pPr>
            <w:r>
              <w:rPr>
                <w:rFonts w:hint="eastAsia" w:ascii="宋体" w:hAnsi="宋体" w:cs="宋体"/>
                <w:kern w:val="0"/>
                <w:sz w:val="21"/>
                <w:szCs w:val="21"/>
                <w:highlight w:val="none"/>
                <w:lang w:val="en-US" w:eastAsia="zh-CN"/>
              </w:rPr>
              <w:t>以双方实际签订合同内容为准</w:t>
            </w:r>
          </w:p>
        </w:tc>
      </w:tr>
      <w:tr w14:paraId="1C2B1F9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98" w:type="dxa"/>
            <w:tcBorders>
              <w:top w:val="single" w:color="auto" w:sz="4" w:space="0"/>
              <w:left w:val="single" w:color="auto" w:sz="4" w:space="0"/>
              <w:bottom w:val="single" w:color="auto" w:sz="4" w:space="0"/>
              <w:right w:val="single" w:color="auto" w:sz="4" w:space="0"/>
            </w:tcBorders>
            <w:noWrap w:val="0"/>
            <w:vAlign w:val="center"/>
          </w:tcPr>
          <w:p w14:paraId="1345C16D">
            <w:pPr>
              <w:keepNext w:val="0"/>
              <w:keepLines w:val="0"/>
              <w:pageBreakBefore w:val="0"/>
              <w:numPr>
                <w:ilvl w:val="0"/>
                <w:numId w:val="3"/>
              </w:numPr>
              <w:kinsoku/>
              <w:wordWrap/>
              <w:topLinePunct w:val="0"/>
              <w:bidi w:val="0"/>
              <w:spacing w:line="360" w:lineRule="auto"/>
              <w:ind w:left="425" w:leftChars="0" w:hanging="425" w:firstLineChars="0"/>
              <w:jc w:val="center"/>
              <w:rPr>
                <w:rFonts w:hint="eastAsia" w:ascii="宋体" w:hAnsi="宋体" w:eastAsia="宋体" w:cs="宋体"/>
                <w:kern w:val="2"/>
                <w:sz w:val="21"/>
                <w:szCs w:val="21"/>
                <w:highlight w:val="none"/>
                <w:lang w:val="en-US" w:eastAsia="zh-CN" w:bidi="ar-SA"/>
              </w:rPr>
            </w:pPr>
          </w:p>
        </w:tc>
        <w:tc>
          <w:tcPr>
            <w:tcW w:w="2174" w:type="dxa"/>
            <w:tcBorders>
              <w:top w:val="single" w:color="auto" w:sz="4" w:space="0"/>
              <w:left w:val="single" w:color="auto" w:sz="4" w:space="0"/>
              <w:bottom w:val="single" w:color="auto" w:sz="4" w:space="0"/>
              <w:right w:val="single" w:color="auto" w:sz="4" w:space="0"/>
            </w:tcBorders>
            <w:noWrap w:val="0"/>
            <w:vAlign w:val="center"/>
          </w:tcPr>
          <w:p w14:paraId="4A3F6EF8">
            <w:pPr>
              <w:keepNext w:val="0"/>
              <w:keepLines w:val="0"/>
              <w:pageBreakBefore w:val="0"/>
              <w:kinsoku/>
              <w:wordWrap/>
              <w:topLinePunct w:val="0"/>
              <w:autoSpaceDE w:val="0"/>
              <w:autoSpaceDN w:val="0"/>
              <w:bidi w:val="0"/>
              <w:adjustRightInd w:val="0"/>
              <w:spacing w:line="360" w:lineRule="auto"/>
              <w:ind w:firstLine="0" w:firstLineChars="0"/>
              <w:jc w:val="center"/>
              <w:rPr>
                <w:rFonts w:hint="default"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质量标准</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4CB14B3A">
            <w:pPr>
              <w:keepNext w:val="0"/>
              <w:keepLines w:val="0"/>
              <w:pageBreakBefore w:val="0"/>
              <w:kinsoku/>
              <w:wordWrap/>
              <w:topLinePunct w:val="0"/>
              <w:autoSpaceDE w:val="0"/>
              <w:autoSpaceDN w:val="0"/>
              <w:bidi w:val="0"/>
              <w:adjustRightInd w:val="0"/>
              <w:spacing w:line="360" w:lineRule="auto"/>
              <w:ind w:firstLine="0" w:firstLineChars="0"/>
              <w:jc w:val="both"/>
              <w:rPr>
                <w:rFonts w:hint="eastAsia" w:ascii="宋体" w:hAnsi="宋体" w:eastAsia="宋体" w:cs="宋体"/>
                <w:sz w:val="21"/>
                <w:szCs w:val="21"/>
                <w:highlight w:val="none"/>
                <w:lang w:val="zh-CN" w:eastAsia="zh-CN"/>
              </w:rPr>
            </w:pPr>
            <w:r>
              <w:rPr>
                <w:rFonts w:hint="eastAsia" w:ascii="宋体" w:hAnsi="宋体" w:cs="宋体"/>
                <w:sz w:val="21"/>
                <w:szCs w:val="21"/>
                <w:highlight w:val="none"/>
                <w:lang w:val="en-US" w:eastAsia="zh-CN"/>
              </w:rPr>
              <w:t>符合国家及行业合格标准</w:t>
            </w:r>
          </w:p>
        </w:tc>
      </w:tr>
      <w:tr w14:paraId="0493ECC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98" w:type="dxa"/>
            <w:tcBorders>
              <w:top w:val="single" w:color="auto" w:sz="4" w:space="0"/>
              <w:left w:val="single" w:color="auto" w:sz="4" w:space="0"/>
              <w:bottom w:val="single" w:color="auto" w:sz="4" w:space="0"/>
              <w:right w:val="single" w:color="auto" w:sz="4" w:space="0"/>
            </w:tcBorders>
            <w:noWrap w:val="0"/>
            <w:vAlign w:val="center"/>
          </w:tcPr>
          <w:p w14:paraId="004ACE06">
            <w:pPr>
              <w:keepNext w:val="0"/>
              <w:keepLines w:val="0"/>
              <w:pageBreakBefore w:val="0"/>
              <w:numPr>
                <w:ilvl w:val="0"/>
                <w:numId w:val="3"/>
              </w:numPr>
              <w:kinsoku/>
              <w:wordWrap/>
              <w:topLinePunct w:val="0"/>
              <w:bidi w:val="0"/>
              <w:spacing w:line="360" w:lineRule="auto"/>
              <w:ind w:left="425" w:leftChars="0" w:hanging="425" w:firstLineChars="0"/>
              <w:jc w:val="center"/>
              <w:rPr>
                <w:rFonts w:hint="eastAsia" w:ascii="宋体" w:hAnsi="宋体" w:eastAsia="宋体" w:cs="宋体"/>
                <w:kern w:val="2"/>
                <w:sz w:val="21"/>
                <w:szCs w:val="21"/>
                <w:highlight w:val="none"/>
                <w:lang w:val="en-US" w:eastAsia="zh-CN" w:bidi="ar-SA"/>
              </w:rPr>
            </w:pPr>
          </w:p>
        </w:tc>
        <w:tc>
          <w:tcPr>
            <w:tcW w:w="2174" w:type="dxa"/>
            <w:tcBorders>
              <w:top w:val="single" w:color="auto" w:sz="4" w:space="0"/>
              <w:left w:val="single" w:color="auto" w:sz="4" w:space="0"/>
              <w:bottom w:val="single" w:color="auto" w:sz="4" w:space="0"/>
              <w:right w:val="single" w:color="auto" w:sz="4" w:space="0"/>
            </w:tcBorders>
            <w:noWrap w:val="0"/>
            <w:vAlign w:val="center"/>
          </w:tcPr>
          <w:p w14:paraId="07135762">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预算金额</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717986A5">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sz w:val="21"/>
                <w:szCs w:val="21"/>
                <w:highlight w:val="none"/>
                <w:lang w:val="en-US" w:eastAsia="zh-CN"/>
              </w:rPr>
            </w:pPr>
            <w:r>
              <w:rPr>
                <w:rFonts w:hint="eastAsia" w:ascii="宋体" w:hAnsi="宋体" w:cs="宋体"/>
                <w:b w:val="0"/>
                <w:color w:val="auto"/>
                <w:kern w:val="2"/>
                <w:sz w:val="21"/>
                <w:szCs w:val="21"/>
                <w:highlight w:val="none"/>
                <w:lang w:val="en-US" w:eastAsia="zh-CN" w:bidi="ar-SA"/>
              </w:rPr>
              <w:t>31</w:t>
            </w:r>
            <w:r>
              <w:rPr>
                <w:rFonts w:hint="eastAsia" w:ascii="宋体" w:hAnsi="宋体" w:eastAsia="宋体" w:cs="宋体"/>
                <w:b w:val="0"/>
                <w:color w:val="auto"/>
                <w:kern w:val="2"/>
                <w:sz w:val="21"/>
                <w:szCs w:val="21"/>
                <w:highlight w:val="none"/>
                <w:lang w:val="en-US" w:eastAsia="zh-CN" w:bidi="ar-SA"/>
              </w:rPr>
              <w:t>万元</w:t>
            </w:r>
          </w:p>
        </w:tc>
      </w:tr>
      <w:tr w14:paraId="63B6A92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98" w:type="dxa"/>
            <w:tcBorders>
              <w:top w:val="single" w:color="auto" w:sz="4" w:space="0"/>
              <w:left w:val="single" w:color="auto" w:sz="4" w:space="0"/>
              <w:bottom w:val="single" w:color="auto" w:sz="4" w:space="0"/>
              <w:right w:val="single" w:color="auto" w:sz="4" w:space="0"/>
            </w:tcBorders>
            <w:noWrap w:val="0"/>
            <w:vAlign w:val="center"/>
          </w:tcPr>
          <w:p w14:paraId="35E42BBE">
            <w:pPr>
              <w:keepNext w:val="0"/>
              <w:keepLines w:val="0"/>
              <w:pageBreakBefore w:val="0"/>
              <w:numPr>
                <w:ilvl w:val="0"/>
                <w:numId w:val="3"/>
              </w:numPr>
              <w:kinsoku/>
              <w:wordWrap/>
              <w:topLinePunct w:val="0"/>
              <w:bidi w:val="0"/>
              <w:spacing w:line="360" w:lineRule="auto"/>
              <w:ind w:left="425" w:leftChars="0" w:hanging="425" w:firstLineChars="0"/>
              <w:jc w:val="center"/>
              <w:rPr>
                <w:rFonts w:hint="eastAsia" w:ascii="宋体" w:hAnsi="宋体" w:eastAsia="宋体" w:cs="宋体"/>
                <w:kern w:val="2"/>
                <w:sz w:val="21"/>
                <w:szCs w:val="21"/>
                <w:highlight w:val="none"/>
                <w:lang w:val="en-US" w:eastAsia="zh-CN" w:bidi="ar-SA"/>
              </w:rPr>
            </w:pPr>
          </w:p>
        </w:tc>
        <w:tc>
          <w:tcPr>
            <w:tcW w:w="2174" w:type="dxa"/>
            <w:tcBorders>
              <w:top w:val="single" w:color="auto" w:sz="4" w:space="0"/>
              <w:left w:val="single" w:color="auto" w:sz="4" w:space="0"/>
              <w:bottom w:val="single" w:color="auto" w:sz="4" w:space="0"/>
              <w:right w:val="single" w:color="auto" w:sz="4" w:space="0"/>
            </w:tcBorders>
            <w:noWrap w:val="0"/>
            <w:vAlign w:val="center"/>
          </w:tcPr>
          <w:p w14:paraId="5C29B226">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最高投标限价</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0E7E1430">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sz w:val="21"/>
                <w:szCs w:val="21"/>
                <w:highlight w:val="none"/>
                <w:lang w:val="en-US" w:eastAsia="zh-CN"/>
              </w:rPr>
            </w:pPr>
            <w:r>
              <w:rPr>
                <w:rFonts w:hint="eastAsia" w:ascii="宋体" w:hAnsi="宋体" w:cs="宋体"/>
                <w:b w:val="0"/>
                <w:color w:val="auto"/>
                <w:kern w:val="2"/>
                <w:sz w:val="21"/>
                <w:szCs w:val="21"/>
                <w:highlight w:val="none"/>
                <w:lang w:val="en-US" w:eastAsia="zh-CN" w:bidi="ar-SA"/>
              </w:rPr>
              <w:t>31</w:t>
            </w:r>
            <w:r>
              <w:rPr>
                <w:rFonts w:hint="eastAsia" w:ascii="宋体" w:hAnsi="宋体" w:eastAsia="宋体" w:cs="宋体"/>
                <w:b w:val="0"/>
                <w:color w:val="auto"/>
                <w:kern w:val="2"/>
                <w:sz w:val="21"/>
                <w:szCs w:val="21"/>
                <w:highlight w:val="none"/>
                <w:lang w:val="en-US" w:eastAsia="zh-CN" w:bidi="ar-SA"/>
              </w:rPr>
              <w:t>万元</w:t>
            </w:r>
            <w:r>
              <w:rPr>
                <w:rFonts w:hint="eastAsia" w:ascii="宋体" w:hAnsi="宋体" w:eastAsia="宋体" w:cs="宋体"/>
                <w:b w:val="0"/>
                <w:bCs w:val="0"/>
                <w:sz w:val="21"/>
                <w:szCs w:val="21"/>
                <w:highlight w:val="none"/>
                <w:lang w:val="en-US" w:eastAsia="zh-CN"/>
              </w:rPr>
              <w:t>（超过总预算金额及各单项设备预算金额的投标报价将被否决）</w:t>
            </w:r>
          </w:p>
        </w:tc>
      </w:tr>
      <w:tr w14:paraId="59A8ADD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98" w:type="dxa"/>
            <w:tcBorders>
              <w:top w:val="single" w:color="auto" w:sz="4" w:space="0"/>
              <w:left w:val="single" w:color="auto" w:sz="4" w:space="0"/>
              <w:bottom w:val="single" w:color="auto" w:sz="4" w:space="0"/>
              <w:right w:val="single" w:color="auto" w:sz="4" w:space="0"/>
            </w:tcBorders>
            <w:noWrap w:val="0"/>
            <w:vAlign w:val="center"/>
          </w:tcPr>
          <w:p w14:paraId="71DF9A4B">
            <w:pPr>
              <w:keepNext w:val="0"/>
              <w:keepLines w:val="0"/>
              <w:pageBreakBefore w:val="0"/>
              <w:numPr>
                <w:ilvl w:val="0"/>
                <w:numId w:val="3"/>
              </w:numPr>
              <w:kinsoku/>
              <w:wordWrap/>
              <w:topLinePunct w:val="0"/>
              <w:bidi w:val="0"/>
              <w:spacing w:line="360" w:lineRule="auto"/>
              <w:ind w:left="425" w:leftChars="0" w:hanging="425" w:firstLineChars="0"/>
              <w:jc w:val="center"/>
              <w:rPr>
                <w:rFonts w:hint="default" w:ascii="宋体" w:hAnsi="宋体" w:eastAsia="宋体" w:cs="宋体"/>
                <w:sz w:val="21"/>
                <w:szCs w:val="21"/>
                <w:highlight w:val="none"/>
                <w:lang w:val="en-US" w:eastAsia="zh-CN"/>
              </w:rPr>
            </w:pPr>
          </w:p>
        </w:tc>
        <w:tc>
          <w:tcPr>
            <w:tcW w:w="2174" w:type="dxa"/>
            <w:tcBorders>
              <w:top w:val="single" w:color="auto" w:sz="4" w:space="0"/>
              <w:left w:val="single" w:color="auto" w:sz="4" w:space="0"/>
              <w:bottom w:val="single" w:color="auto" w:sz="4" w:space="0"/>
              <w:right w:val="single" w:color="auto" w:sz="4" w:space="0"/>
            </w:tcBorders>
            <w:noWrap w:val="0"/>
            <w:vAlign w:val="center"/>
          </w:tcPr>
          <w:p w14:paraId="28DFC455">
            <w:pPr>
              <w:spacing w:line="360" w:lineRule="auto"/>
              <w:jc w:val="center"/>
              <w:rPr>
                <w:rFonts w:hint="eastAsia" w:ascii="宋体" w:hAnsi="宋体"/>
                <w:szCs w:val="21"/>
                <w:highlight w:val="none"/>
              </w:rPr>
            </w:pPr>
            <w:bookmarkStart w:id="17" w:name="OLE_LINK2"/>
            <w:r>
              <w:rPr>
                <w:rFonts w:hint="eastAsia" w:ascii="宋体" w:hAnsi="宋体" w:cs="宋体"/>
                <w:szCs w:val="21"/>
                <w:highlight w:val="none"/>
              </w:rPr>
              <w:t>评审办法</w:t>
            </w:r>
            <w:bookmarkEnd w:id="17"/>
          </w:p>
        </w:tc>
        <w:tc>
          <w:tcPr>
            <w:tcW w:w="7318" w:type="dxa"/>
            <w:tcBorders>
              <w:top w:val="single" w:color="auto" w:sz="4" w:space="0"/>
              <w:left w:val="single" w:color="auto" w:sz="4" w:space="0"/>
              <w:bottom w:val="single" w:color="auto" w:sz="4" w:space="0"/>
              <w:right w:val="single" w:color="auto" w:sz="4" w:space="0"/>
            </w:tcBorders>
            <w:noWrap w:val="0"/>
            <w:vAlign w:val="center"/>
          </w:tcPr>
          <w:p w14:paraId="1995A921">
            <w:pPr>
              <w:rPr>
                <w:rFonts w:hint="eastAsia" w:ascii="宋体" w:hAnsi="宋体" w:eastAsia="宋体" w:cs="宋体"/>
                <w:sz w:val="21"/>
                <w:szCs w:val="21"/>
                <w:highlight w:val="none"/>
                <w:lang w:val="en-US" w:eastAsia="zh-CN"/>
              </w:rPr>
            </w:pPr>
            <w:r>
              <w:rPr>
                <w:rFonts w:hint="eastAsia" w:ascii="宋体" w:hAnsi="宋体" w:cs="宋体"/>
                <w:szCs w:val="21"/>
                <w:highlight w:val="none"/>
              </w:rPr>
              <w:t>采用综合评分法</w:t>
            </w:r>
          </w:p>
        </w:tc>
      </w:tr>
      <w:tr w14:paraId="19C2DBF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98" w:type="dxa"/>
            <w:tcBorders>
              <w:top w:val="single" w:color="auto" w:sz="4" w:space="0"/>
              <w:left w:val="single" w:color="auto" w:sz="4" w:space="0"/>
              <w:bottom w:val="single" w:color="auto" w:sz="4" w:space="0"/>
              <w:right w:val="single" w:color="auto" w:sz="4" w:space="0"/>
            </w:tcBorders>
            <w:noWrap w:val="0"/>
            <w:vAlign w:val="center"/>
          </w:tcPr>
          <w:p w14:paraId="641F4420">
            <w:pPr>
              <w:keepNext w:val="0"/>
              <w:keepLines w:val="0"/>
              <w:pageBreakBefore w:val="0"/>
              <w:numPr>
                <w:ilvl w:val="0"/>
                <w:numId w:val="3"/>
              </w:numPr>
              <w:kinsoku/>
              <w:wordWrap/>
              <w:topLinePunct w:val="0"/>
              <w:bidi w:val="0"/>
              <w:spacing w:line="360" w:lineRule="auto"/>
              <w:ind w:left="425" w:leftChars="0" w:hanging="425" w:firstLineChars="0"/>
              <w:jc w:val="center"/>
              <w:rPr>
                <w:rFonts w:hint="default" w:ascii="宋体" w:hAnsi="宋体" w:eastAsia="宋体" w:cs="宋体"/>
                <w:sz w:val="21"/>
                <w:szCs w:val="21"/>
                <w:highlight w:val="none"/>
                <w:lang w:val="en-US" w:eastAsia="zh-CN"/>
              </w:rPr>
            </w:pPr>
          </w:p>
        </w:tc>
        <w:tc>
          <w:tcPr>
            <w:tcW w:w="2174" w:type="dxa"/>
            <w:tcBorders>
              <w:top w:val="single" w:color="auto" w:sz="4" w:space="0"/>
              <w:left w:val="single" w:color="auto" w:sz="4" w:space="0"/>
              <w:bottom w:val="single" w:color="auto" w:sz="4" w:space="0"/>
              <w:right w:val="single" w:color="auto" w:sz="4" w:space="0"/>
            </w:tcBorders>
            <w:noWrap w:val="0"/>
            <w:vAlign w:val="center"/>
          </w:tcPr>
          <w:p w14:paraId="0E262569">
            <w:pPr>
              <w:spacing w:line="360" w:lineRule="auto"/>
              <w:jc w:val="center"/>
              <w:rPr>
                <w:rFonts w:hint="eastAsia" w:ascii="宋体" w:hAnsi="宋体"/>
                <w:szCs w:val="21"/>
                <w:highlight w:val="none"/>
              </w:rPr>
            </w:pPr>
            <w:r>
              <w:rPr>
                <w:rFonts w:hint="eastAsia" w:ascii="宋体" w:hAnsi="宋体" w:cs="宋体"/>
                <w:color w:val="auto"/>
                <w:szCs w:val="21"/>
                <w:highlight w:val="none"/>
              </w:rPr>
              <w:t>投标报价方式</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1383718E">
            <w:pPr>
              <w:rPr>
                <w:rFonts w:hint="eastAsia" w:ascii="宋体" w:hAnsi="宋体" w:eastAsia="宋体" w:cs="宋体"/>
                <w:sz w:val="21"/>
                <w:szCs w:val="21"/>
                <w:highlight w:val="none"/>
                <w:lang w:val="en-US" w:eastAsia="zh-CN"/>
              </w:rPr>
            </w:pPr>
            <w:r>
              <w:rPr>
                <w:rFonts w:hint="eastAsia" w:ascii="宋体" w:hAnsi="宋体" w:cs="宋体"/>
                <w:color w:val="auto"/>
                <w:szCs w:val="21"/>
                <w:highlight w:val="none"/>
              </w:rPr>
              <w:t>报总价</w:t>
            </w:r>
            <w:r>
              <w:rPr>
                <w:rFonts w:hint="eastAsia" w:ascii="宋体" w:hAnsi="宋体" w:cs="宋体"/>
                <w:color w:val="auto"/>
                <w:szCs w:val="21"/>
                <w:highlight w:val="none"/>
                <w:lang w:eastAsia="zh-CN"/>
              </w:rPr>
              <w:t>（超过总预算金额及各单项设备预算金额的投标报价将被否决）</w:t>
            </w:r>
          </w:p>
        </w:tc>
      </w:tr>
      <w:tr w14:paraId="60033B3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98" w:type="dxa"/>
            <w:tcBorders>
              <w:top w:val="single" w:color="auto" w:sz="4" w:space="0"/>
              <w:left w:val="single" w:color="auto" w:sz="4" w:space="0"/>
              <w:bottom w:val="single" w:color="auto" w:sz="4" w:space="0"/>
              <w:right w:val="single" w:color="auto" w:sz="4" w:space="0"/>
            </w:tcBorders>
            <w:noWrap w:val="0"/>
            <w:vAlign w:val="center"/>
          </w:tcPr>
          <w:p w14:paraId="76B53969">
            <w:pPr>
              <w:keepNext w:val="0"/>
              <w:keepLines w:val="0"/>
              <w:pageBreakBefore w:val="0"/>
              <w:numPr>
                <w:ilvl w:val="0"/>
                <w:numId w:val="3"/>
              </w:numPr>
              <w:kinsoku/>
              <w:wordWrap/>
              <w:topLinePunct w:val="0"/>
              <w:bidi w:val="0"/>
              <w:spacing w:line="360" w:lineRule="auto"/>
              <w:ind w:left="425" w:leftChars="0" w:hanging="425" w:firstLineChars="0"/>
              <w:jc w:val="center"/>
              <w:rPr>
                <w:rFonts w:hint="default" w:ascii="宋体" w:hAnsi="宋体" w:eastAsia="宋体" w:cs="宋体"/>
                <w:sz w:val="21"/>
                <w:szCs w:val="21"/>
                <w:highlight w:val="none"/>
                <w:lang w:val="en-US" w:eastAsia="zh-CN"/>
              </w:rPr>
            </w:pPr>
          </w:p>
        </w:tc>
        <w:tc>
          <w:tcPr>
            <w:tcW w:w="2174" w:type="dxa"/>
            <w:tcBorders>
              <w:top w:val="single" w:color="auto" w:sz="4" w:space="0"/>
              <w:left w:val="single" w:color="auto" w:sz="4" w:space="0"/>
              <w:bottom w:val="single" w:color="auto" w:sz="4" w:space="0"/>
              <w:right w:val="single" w:color="auto" w:sz="4" w:space="0"/>
            </w:tcBorders>
            <w:noWrap w:val="0"/>
            <w:vAlign w:val="center"/>
          </w:tcPr>
          <w:p w14:paraId="3B6E270B">
            <w:pPr>
              <w:spacing w:line="360" w:lineRule="auto"/>
              <w:jc w:val="center"/>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合同方式</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3F320A38">
            <w:pPr>
              <w:rPr>
                <w:rFonts w:hint="default" w:ascii="宋体" w:hAnsi="宋体" w:eastAsia="宋体" w:cs="宋体"/>
                <w:color w:val="auto"/>
                <w:szCs w:val="21"/>
                <w:highlight w:val="none"/>
                <w:lang w:val="en-US" w:eastAsia="zh-CN"/>
              </w:rPr>
            </w:pPr>
            <w:r>
              <w:rPr>
                <w:rFonts w:hint="default" w:ascii="宋体" w:hAnsi="宋体" w:eastAsia="宋体" w:cs="宋体"/>
                <w:color w:val="auto"/>
                <w:szCs w:val="21"/>
                <w:highlight w:val="none"/>
                <w:lang w:val="en-US" w:eastAsia="zh-CN"/>
              </w:rPr>
              <w:t>采用固定总价合同</w:t>
            </w:r>
          </w:p>
        </w:tc>
      </w:tr>
      <w:tr w14:paraId="5EAC7F7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9" w:hRule="atLeast"/>
        </w:trPr>
        <w:tc>
          <w:tcPr>
            <w:tcW w:w="998" w:type="dxa"/>
            <w:tcBorders>
              <w:top w:val="single" w:color="auto" w:sz="4" w:space="0"/>
              <w:left w:val="single" w:color="auto" w:sz="4" w:space="0"/>
              <w:bottom w:val="single" w:color="auto" w:sz="4" w:space="0"/>
              <w:right w:val="single" w:color="auto" w:sz="4" w:space="0"/>
            </w:tcBorders>
            <w:noWrap w:val="0"/>
            <w:vAlign w:val="center"/>
          </w:tcPr>
          <w:p w14:paraId="743C64EB">
            <w:pPr>
              <w:keepNext w:val="0"/>
              <w:keepLines w:val="0"/>
              <w:pageBreakBefore w:val="0"/>
              <w:numPr>
                <w:ilvl w:val="0"/>
                <w:numId w:val="3"/>
              </w:numPr>
              <w:kinsoku/>
              <w:wordWrap/>
              <w:topLinePunct w:val="0"/>
              <w:bidi w:val="0"/>
              <w:spacing w:line="360" w:lineRule="auto"/>
              <w:ind w:left="425" w:leftChars="0" w:hanging="425" w:firstLineChars="0"/>
              <w:jc w:val="center"/>
              <w:rPr>
                <w:rFonts w:hint="eastAsia" w:ascii="宋体" w:hAnsi="宋体" w:eastAsia="宋体" w:cs="宋体"/>
                <w:kern w:val="2"/>
                <w:sz w:val="21"/>
                <w:szCs w:val="21"/>
                <w:highlight w:val="none"/>
                <w:lang w:val="en-US" w:eastAsia="zh-CN" w:bidi="ar-SA"/>
              </w:rPr>
            </w:pPr>
          </w:p>
        </w:tc>
        <w:tc>
          <w:tcPr>
            <w:tcW w:w="2174" w:type="dxa"/>
            <w:tcBorders>
              <w:top w:val="single" w:color="auto" w:sz="4" w:space="0"/>
              <w:left w:val="single" w:color="auto" w:sz="4" w:space="0"/>
              <w:bottom w:val="single" w:color="auto" w:sz="4" w:space="0"/>
              <w:right w:val="single" w:color="auto" w:sz="4" w:space="0"/>
            </w:tcBorders>
            <w:noWrap w:val="0"/>
            <w:vAlign w:val="center"/>
          </w:tcPr>
          <w:p w14:paraId="10658BDA">
            <w:pPr>
              <w:keepNext w:val="0"/>
              <w:keepLines w:val="0"/>
              <w:pageBreakBefore w:val="0"/>
              <w:kinsoku/>
              <w:wordWrap/>
              <w:topLinePunct w:val="0"/>
              <w:autoSpaceDE w:val="0"/>
              <w:autoSpaceDN w:val="0"/>
              <w:bidi w:val="0"/>
              <w:adjustRightInd w:val="0"/>
              <w:spacing w:line="360" w:lineRule="auto"/>
              <w:ind w:firstLine="0" w:firstLineChars="0"/>
              <w:jc w:val="center"/>
              <w:rPr>
                <w:rFonts w:hint="eastAsia" w:ascii="宋体" w:hAnsi="宋体" w:eastAsia="宋体" w:cs="宋体"/>
                <w:kern w:val="0"/>
                <w:sz w:val="21"/>
                <w:szCs w:val="21"/>
                <w:highlight w:val="none"/>
                <w:lang w:val="zh-CN"/>
              </w:rPr>
            </w:pPr>
            <w:r>
              <w:rPr>
                <w:rFonts w:hint="eastAsia" w:ascii="宋体" w:hAnsi="宋体" w:cs="宋体"/>
                <w:kern w:val="0"/>
                <w:sz w:val="21"/>
                <w:szCs w:val="21"/>
                <w:highlight w:val="none"/>
                <w:lang w:val="zh-CN"/>
              </w:rPr>
              <w:t>质保期、质保金</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3EEC2834">
            <w:pPr>
              <w:keepNext w:val="0"/>
              <w:keepLines w:val="0"/>
              <w:pageBreakBefore w:val="0"/>
              <w:kinsoku/>
              <w:wordWrap/>
              <w:topLinePunct w:val="0"/>
              <w:autoSpaceDE w:val="0"/>
              <w:autoSpaceDN w:val="0"/>
              <w:bidi w:val="0"/>
              <w:adjustRightInd w:val="0"/>
              <w:spacing w:line="360" w:lineRule="auto"/>
              <w:ind w:firstLine="0" w:firstLineChars="0"/>
              <w:jc w:val="both"/>
              <w:rPr>
                <w:rFonts w:hint="default" w:ascii="宋体" w:hAnsi="宋体" w:cs="宋体"/>
                <w:kern w:val="0"/>
                <w:sz w:val="21"/>
                <w:szCs w:val="21"/>
                <w:highlight w:val="none"/>
                <w:lang w:val="en-US" w:eastAsia="zh-CN"/>
              </w:rPr>
            </w:pPr>
            <w:r>
              <w:rPr>
                <w:rFonts w:hint="eastAsia" w:ascii="宋体" w:hAnsi="宋体" w:cs="宋体"/>
                <w:kern w:val="0"/>
                <w:sz w:val="21"/>
                <w:szCs w:val="21"/>
                <w:highlight w:val="none"/>
                <w:lang w:val="en-US" w:eastAsia="zh-CN"/>
              </w:rPr>
              <w:t>质保期：3年</w:t>
            </w:r>
          </w:p>
          <w:p w14:paraId="2BFD8FB8">
            <w:pPr>
              <w:keepNext w:val="0"/>
              <w:keepLines w:val="0"/>
              <w:pageBreakBefore w:val="0"/>
              <w:kinsoku/>
              <w:wordWrap/>
              <w:topLinePunct w:val="0"/>
              <w:autoSpaceDE w:val="0"/>
              <w:autoSpaceDN w:val="0"/>
              <w:bidi w:val="0"/>
              <w:adjustRightInd w:val="0"/>
              <w:spacing w:line="360" w:lineRule="auto"/>
              <w:ind w:firstLine="0" w:firstLineChars="0"/>
              <w:jc w:val="both"/>
              <w:rPr>
                <w:rFonts w:hint="eastAsia" w:ascii="宋体" w:hAnsi="宋体" w:cs="宋体"/>
                <w:kern w:val="0"/>
                <w:sz w:val="21"/>
                <w:szCs w:val="21"/>
                <w:highlight w:val="none"/>
                <w:lang w:val="zh-CN" w:eastAsia="zh-CN"/>
              </w:rPr>
            </w:pPr>
            <w:r>
              <w:rPr>
                <w:rFonts w:hint="eastAsia" w:ascii="宋体" w:hAnsi="宋体" w:cs="宋体"/>
                <w:kern w:val="0"/>
                <w:sz w:val="21"/>
                <w:szCs w:val="21"/>
                <w:highlight w:val="none"/>
                <w:lang w:val="en-US" w:eastAsia="zh-CN"/>
              </w:rPr>
              <w:t>质保金：以双方实际签订合同内容为准</w:t>
            </w:r>
          </w:p>
        </w:tc>
      </w:tr>
      <w:tr w14:paraId="3FFE33F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98" w:type="dxa"/>
            <w:tcBorders>
              <w:top w:val="single" w:color="auto" w:sz="4" w:space="0"/>
              <w:left w:val="single" w:color="auto" w:sz="4" w:space="0"/>
              <w:bottom w:val="single" w:color="auto" w:sz="4" w:space="0"/>
              <w:right w:val="single" w:color="auto" w:sz="4" w:space="0"/>
            </w:tcBorders>
            <w:noWrap w:val="0"/>
            <w:vAlign w:val="center"/>
          </w:tcPr>
          <w:p w14:paraId="2BFA8ACB">
            <w:pPr>
              <w:keepNext w:val="0"/>
              <w:keepLines w:val="0"/>
              <w:pageBreakBefore w:val="0"/>
              <w:numPr>
                <w:ilvl w:val="0"/>
                <w:numId w:val="3"/>
              </w:numPr>
              <w:kinsoku/>
              <w:wordWrap/>
              <w:topLinePunct w:val="0"/>
              <w:bidi w:val="0"/>
              <w:spacing w:line="360" w:lineRule="auto"/>
              <w:ind w:left="425" w:leftChars="0" w:hanging="425" w:firstLineChars="0"/>
              <w:jc w:val="center"/>
              <w:rPr>
                <w:rFonts w:hint="eastAsia" w:ascii="宋体" w:hAnsi="宋体" w:eastAsia="宋体" w:cs="宋体"/>
                <w:kern w:val="2"/>
                <w:sz w:val="21"/>
                <w:szCs w:val="21"/>
                <w:highlight w:val="none"/>
                <w:lang w:val="en-US" w:eastAsia="zh-CN" w:bidi="ar-SA"/>
              </w:rPr>
            </w:pPr>
          </w:p>
        </w:tc>
        <w:tc>
          <w:tcPr>
            <w:tcW w:w="2174" w:type="dxa"/>
            <w:tcBorders>
              <w:top w:val="single" w:color="auto" w:sz="4" w:space="0"/>
              <w:left w:val="single" w:color="auto" w:sz="4" w:space="0"/>
              <w:bottom w:val="single" w:color="auto" w:sz="4" w:space="0"/>
              <w:right w:val="single" w:color="auto" w:sz="4" w:space="0"/>
            </w:tcBorders>
            <w:noWrap w:val="0"/>
            <w:vAlign w:val="center"/>
          </w:tcPr>
          <w:p w14:paraId="4CD48F18">
            <w:pPr>
              <w:keepNext w:val="0"/>
              <w:keepLines w:val="0"/>
              <w:pageBreakBefore w:val="0"/>
              <w:kinsoku/>
              <w:wordWrap/>
              <w:topLinePunct w:val="0"/>
              <w:autoSpaceDE w:val="0"/>
              <w:autoSpaceDN w:val="0"/>
              <w:bidi w:val="0"/>
              <w:adjustRightInd w:val="0"/>
              <w:spacing w:line="360" w:lineRule="auto"/>
              <w:ind w:firstLine="0" w:firstLineChars="0"/>
              <w:jc w:val="center"/>
              <w:rPr>
                <w:rFonts w:hint="eastAsia" w:ascii="宋体" w:hAnsi="宋体" w:eastAsia="宋体" w:cs="宋体"/>
                <w:kern w:val="0"/>
                <w:sz w:val="21"/>
                <w:szCs w:val="21"/>
                <w:highlight w:val="none"/>
                <w:lang w:val="zh-CN"/>
              </w:rPr>
            </w:pPr>
            <w:r>
              <w:rPr>
                <w:rFonts w:hint="eastAsia" w:ascii="宋体" w:hAnsi="宋体" w:eastAsia="宋体" w:cs="宋体"/>
                <w:kern w:val="0"/>
                <w:sz w:val="21"/>
                <w:szCs w:val="21"/>
                <w:highlight w:val="none"/>
                <w:lang w:val="zh-CN"/>
              </w:rPr>
              <w:t>标前预备会</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26BF878A">
            <w:pPr>
              <w:keepNext w:val="0"/>
              <w:keepLines w:val="0"/>
              <w:pageBreakBefore w:val="0"/>
              <w:kinsoku/>
              <w:wordWrap/>
              <w:topLinePunct w:val="0"/>
              <w:autoSpaceDE w:val="0"/>
              <w:autoSpaceDN w:val="0"/>
              <w:bidi w:val="0"/>
              <w:adjustRightInd w:val="0"/>
              <w:spacing w:line="360" w:lineRule="auto"/>
              <w:ind w:firstLine="0" w:firstLineChars="0"/>
              <w:jc w:val="both"/>
              <w:rPr>
                <w:rFonts w:hint="eastAsia" w:ascii="宋体" w:hAnsi="宋体" w:eastAsia="宋体" w:cs="宋体"/>
                <w:kern w:val="0"/>
                <w:sz w:val="21"/>
                <w:szCs w:val="21"/>
                <w:highlight w:val="none"/>
                <w:lang w:val="zh-CN"/>
              </w:rPr>
            </w:pPr>
            <w:r>
              <w:rPr>
                <w:rFonts w:hint="eastAsia" w:ascii="宋体" w:hAnsi="宋体" w:eastAsia="宋体" w:cs="宋体"/>
                <w:kern w:val="0"/>
                <w:sz w:val="21"/>
                <w:szCs w:val="21"/>
                <w:highlight w:val="none"/>
                <w:lang w:val="zh-CN"/>
              </w:rPr>
              <w:t>不召开</w:t>
            </w:r>
          </w:p>
        </w:tc>
      </w:tr>
      <w:tr w14:paraId="56AF6D8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98" w:type="dxa"/>
            <w:tcBorders>
              <w:top w:val="single" w:color="auto" w:sz="4" w:space="0"/>
              <w:left w:val="single" w:color="auto" w:sz="4" w:space="0"/>
              <w:bottom w:val="single" w:color="auto" w:sz="4" w:space="0"/>
              <w:right w:val="single" w:color="auto" w:sz="4" w:space="0"/>
            </w:tcBorders>
            <w:noWrap w:val="0"/>
            <w:vAlign w:val="center"/>
          </w:tcPr>
          <w:p w14:paraId="0546E4D5">
            <w:pPr>
              <w:keepNext w:val="0"/>
              <w:keepLines w:val="0"/>
              <w:pageBreakBefore w:val="0"/>
              <w:numPr>
                <w:ilvl w:val="0"/>
                <w:numId w:val="3"/>
              </w:numPr>
              <w:kinsoku/>
              <w:wordWrap/>
              <w:topLinePunct w:val="0"/>
              <w:bidi w:val="0"/>
              <w:spacing w:line="360" w:lineRule="auto"/>
              <w:ind w:left="425" w:leftChars="0" w:hanging="425" w:firstLineChars="0"/>
              <w:jc w:val="center"/>
              <w:rPr>
                <w:rFonts w:hint="default" w:ascii="宋体" w:hAnsi="宋体" w:eastAsia="宋体" w:cs="宋体"/>
                <w:kern w:val="2"/>
                <w:sz w:val="21"/>
                <w:szCs w:val="21"/>
                <w:highlight w:val="none"/>
                <w:lang w:val="en-US" w:eastAsia="zh-CN" w:bidi="ar-SA"/>
              </w:rPr>
            </w:pPr>
          </w:p>
        </w:tc>
        <w:tc>
          <w:tcPr>
            <w:tcW w:w="2174" w:type="dxa"/>
            <w:tcBorders>
              <w:top w:val="single" w:color="auto" w:sz="4" w:space="0"/>
              <w:left w:val="single" w:color="auto" w:sz="4" w:space="0"/>
              <w:bottom w:val="single" w:color="auto" w:sz="4" w:space="0"/>
              <w:right w:val="single" w:color="auto" w:sz="4" w:space="0"/>
            </w:tcBorders>
            <w:noWrap w:val="0"/>
            <w:vAlign w:val="center"/>
          </w:tcPr>
          <w:p w14:paraId="09394866">
            <w:pPr>
              <w:keepNext w:val="0"/>
              <w:keepLines w:val="0"/>
              <w:pageBreakBefore w:val="0"/>
              <w:kinsoku/>
              <w:wordWrap/>
              <w:topLinePunct w:val="0"/>
              <w:autoSpaceDE w:val="0"/>
              <w:autoSpaceDN w:val="0"/>
              <w:bidi w:val="0"/>
              <w:adjustRightInd w:val="0"/>
              <w:spacing w:line="360" w:lineRule="auto"/>
              <w:ind w:firstLine="0" w:firstLineChars="0"/>
              <w:jc w:val="center"/>
              <w:rPr>
                <w:rFonts w:hint="eastAsia" w:ascii="宋体" w:hAnsi="宋体" w:eastAsia="宋体" w:cs="宋体"/>
                <w:kern w:val="0"/>
                <w:sz w:val="21"/>
                <w:szCs w:val="21"/>
                <w:highlight w:val="none"/>
                <w:lang w:val="zh-CN"/>
              </w:rPr>
            </w:pPr>
            <w:r>
              <w:rPr>
                <w:rFonts w:hint="eastAsia" w:ascii="宋体" w:hAnsi="宋体" w:cs="宋体"/>
                <w:kern w:val="0"/>
                <w:sz w:val="21"/>
                <w:szCs w:val="21"/>
                <w:highlight w:val="none"/>
                <w:lang w:val="zh-CN"/>
              </w:rPr>
              <w:t>供应商</w:t>
            </w:r>
            <w:r>
              <w:rPr>
                <w:rFonts w:hint="eastAsia" w:ascii="宋体" w:hAnsi="宋体" w:eastAsia="宋体" w:cs="宋体"/>
                <w:kern w:val="0"/>
                <w:sz w:val="21"/>
                <w:szCs w:val="21"/>
                <w:highlight w:val="none"/>
                <w:lang w:val="zh-CN"/>
              </w:rPr>
              <w:t>提出问题的</w:t>
            </w:r>
          </w:p>
          <w:p w14:paraId="61D9F87B">
            <w:pPr>
              <w:keepNext w:val="0"/>
              <w:keepLines w:val="0"/>
              <w:pageBreakBefore w:val="0"/>
              <w:kinsoku/>
              <w:wordWrap/>
              <w:topLinePunct w:val="0"/>
              <w:autoSpaceDE w:val="0"/>
              <w:autoSpaceDN w:val="0"/>
              <w:bidi w:val="0"/>
              <w:adjustRightInd w:val="0"/>
              <w:spacing w:line="360" w:lineRule="auto"/>
              <w:ind w:firstLine="0" w:firstLineChars="0"/>
              <w:jc w:val="center"/>
              <w:rPr>
                <w:rFonts w:hint="eastAsia" w:ascii="宋体" w:hAnsi="宋体" w:eastAsia="宋体" w:cs="宋体"/>
                <w:kern w:val="0"/>
                <w:sz w:val="21"/>
                <w:szCs w:val="21"/>
                <w:highlight w:val="none"/>
                <w:lang w:val="zh-CN"/>
              </w:rPr>
            </w:pPr>
            <w:r>
              <w:rPr>
                <w:rFonts w:hint="eastAsia" w:ascii="宋体" w:hAnsi="宋体" w:eastAsia="宋体" w:cs="宋体"/>
                <w:kern w:val="0"/>
                <w:sz w:val="21"/>
                <w:szCs w:val="21"/>
                <w:highlight w:val="none"/>
                <w:lang w:val="zh-CN"/>
              </w:rPr>
              <w:t>截止时间</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4ACF616C">
            <w:pPr>
              <w:keepNext w:val="0"/>
              <w:keepLines w:val="0"/>
              <w:pageBreakBefore w:val="0"/>
              <w:kinsoku/>
              <w:wordWrap/>
              <w:topLinePunct w:val="0"/>
              <w:autoSpaceDE w:val="0"/>
              <w:autoSpaceDN w:val="0"/>
              <w:bidi w:val="0"/>
              <w:adjustRightInd w:val="0"/>
              <w:spacing w:line="360" w:lineRule="auto"/>
              <w:ind w:firstLine="0" w:firstLineChars="0"/>
              <w:jc w:val="both"/>
              <w:rPr>
                <w:rFonts w:hint="eastAsia" w:ascii="宋体" w:hAnsi="宋体" w:eastAsia="宋体" w:cs="宋体"/>
                <w:kern w:val="0"/>
                <w:sz w:val="21"/>
                <w:szCs w:val="21"/>
                <w:highlight w:val="none"/>
                <w:lang w:val="zh-CN"/>
              </w:rPr>
            </w:pPr>
            <w:r>
              <w:rPr>
                <w:rFonts w:hint="eastAsia" w:ascii="宋体" w:hAnsi="宋体" w:eastAsia="宋体" w:cs="宋体"/>
                <w:kern w:val="0"/>
                <w:sz w:val="21"/>
                <w:szCs w:val="21"/>
                <w:highlight w:val="none"/>
                <w:lang w:val="zh-CN"/>
              </w:rPr>
              <w:t>投标截止时间前</w:t>
            </w:r>
            <w:r>
              <w:rPr>
                <w:rFonts w:hint="eastAsia" w:ascii="宋体" w:hAnsi="宋体" w:cs="宋体"/>
                <w:kern w:val="0"/>
                <w:sz w:val="21"/>
                <w:szCs w:val="21"/>
                <w:highlight w:val="none"/>
                <w:lang w:val="en-US" w:eastAsia="zh-CN"/>
              </w:rPr>
              <w:t>10</w:t>
            </w:r>
            <w:r>
              <w:rPr>
                <w:rFonts w:hint="eastAsia" w:ascii="宋体" w:hAnsi="宋体" w:eastAsia="宋体" w:cs="宋体"/>
                <w:kern w:val="0"/>
                <w:sz w:val="21"/>
                <w:szCs w:val="21"/>
                <w:highlight w:val="none"/>
                <w:lang w:val="zh-CN"/>
              </w:rPr>
              <w:t>天</w:t>
            </w:r>
          </w:p>
        </w:tc>
      </w:tr>
      <w:tr w14:paraId="53CE9FE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98" w:type="dxa"/>
            <w:tcBorders>
              <w:top w:val="single" w:color="auto" w:sz="4" w:space="0"/>
              <w:left w:val="single" w:color="auto" w:sz="4" w:space="0"/>
              <w:bottom w:val="single" w:color="auto" w:sz="4" w:space="0"/>
              <w:right w:val="single" w:color="auto" w:sz="4" w:space="0"/>
            </w:tcBorders>
            <w:noWrap w:val="0"/>
            <w:vAlign w:val="center"/>
          </w:tcPr>
          <w:p w14:paraId="43D49A83">
            <w:pPr>
              <w:keepNext w:val="0"/>
              <w:keepLines w:val="0"/>
              <w:pageBreakBefore w:val="0"/>
              <w:numPr>
                <w:ilvl w:val="0"/>
                <w:numId w:val="3"/>
              </w:numPr>
              <w:kinsoku/>
              <w:wordWrap/>
              <w:topLinePunct w:val="0"/>
              <w:bidi w:val="0"/>
              <w:spacing w:line="360" w:lineRule="auto"/>
              <w:ind w:left="425" w:leftChars="0" w:hanging="425" w:firstLineChars="0"/>
              <w:jc w:val="center"/>
              <w:rPr>
                <w:rFonts w:hint="default" w:ascii="宋体" w:hAnsi="宋体" w:eastAsia="宋体" w:cs="宋体"/>
                <w:kern w:val="2"/>
                <w:sz w:val="21"/>
                <w:szCs w:val="21"/>
                <w:highlight w:val="none"/>
                <w:lang w:val="en-US" w:eastAsia="zh-CN" w:bidi="ar-SA"/>
              </w:rPr>
            </w:pPr>
          </w:p>
        </w:tc>
        <w:tc>
          <w:tcPr>
            <w:tcW w:w="2174" w:type="dxa"/>
            <w:tcBorders>
              <w:top w:val="single" w:color="auto" w:sz="4" w:space="0"/>
              <w:left w:val="single" w:color="auto" w:sz="4" w:space="0"/>
              <w:bottom w:val="single" w:color="auto" w:sz="4" w:space="0"/>
              <w:right w:val="single" w:color="auto" w:sz="4" w:space="0"/>
            </w:tcBorders>
            <w:noWrap w:val="0"/>
            <w:vAlign w:val="center"/>
          </w:tcPr>
          <w:p w14:paraId="329DD163">
            <w:pPr>
              <w:keepNext w:val="0"/>
              <w:keepLines w:val="0"/>
              <w:pageBreakBefore w:val="0"/>
              <w:kinsoku/>
              <w:wordWrap/>
              <w:topLinePunct w:val="0"/>
              <w:autoSpaceDE w:val="0"/>
              <w:autoSpaceDN w:val="0"/>
              <w:bidi w:val="0"/>
              <w:adjustRightInd w:val="0"/>
              <w:spacing w:line="360" w:lineRule="auto"/>
              <w:ind w:firstLine="0" w:firstLineChars="0"/>
              <w:jc w:val="center"/>
              <w:rPr>
                <w:rFonts w:hint="eastAsia" w:ascii="宋体" w:hAnsi="宋体" w:eastAsia="宋体" w:cs="宋体"/>
                <w:kern w:val="0"/>
                <w:sz w:val="21"/>
                <w:szCs w:val="21"/>
                <w:highlight w:val="none"/>
                <w:lang w:val="zh-CN"/>
              </w:rPr>
            </w:pPr>
            <w:r>
              <w:rPr>
                <w:rFonts w:hint="eastAsia" w:ascii="宋体" w:hAnsi="宋体" w:eastAsia="宋体" w:cs="宋体"/>
                <w:kern w:val="0"/>
                <w:sz w:val="21"/>
                <w:szCs w:val="21"/>
                <w:highlight w:val="none"/>
                <w:lang w:val="zh-CN"/>
              </w:rPr>
              <w:t>采购人书面澄清的</w:t>
            </w:r>
          </w:p>
          <w:p w14:paraId="1D11A541">
            <w:pPr>
              <w:keepNext w:val="0"/>
              <w:keepLines w:val="0"/>
              <w:pageBreakBefore w:val="0"/>
              <w:kinsoku/>
              <w:wordWrap/>
              <w:topLinePunct w:val="0"/>
              <w:autoSpaceDE w:val="0"/>
              <w:autoSpaceDN w:val="0"/>
              <w:bidi w:val="0"/>
              <w:adjustRightInd w:val="0"/>
              <w:spacing w:line="360" w:lineRule="auto"/>
              <w:ind w:firstLine="0" w:firstLineChars="0"/>
              <w:jc w:val="center"/>
              <w:rPr>
                <w:rFonts w:hint="eastAsia" w:ascii="宋体" w:hAnsi="宋体" w:eastAsia="宋体" w:cs="宋体"/>
                <w:kern w:val="0"/>
                <w:sz w:val="21"/>
                <w:szCs w:val="21"/>
                <w:highlight w:val="none"/>
                <w:lang w:val="zh-CN"/>
              </w:rPr>
            </w:pPr>
            <w:r>
              <w:rPr>
                <w:rFonts w:hint="eastAsia" w:ascii="宋体" w:hAnsi="宋体" w:eastAsia="宋体" w:cs="宋体"/>
                <w:kern w:val="0"/>
                <w:sz w:val="21"/>
                <w:szCs w:val="21"/>
                <w:highlight w:val="none"/>
                <w:lang w:val="zh-CN"/>
              </w:rPr>
              <w:t>时间</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6415C027">
            <w:pPr>
              <w:keepNext w:val="0"/>
              <w:keepLines w:val="0"/>
              <w:pageBreakBefore w:val="0"/>
              <w:kinsoku/>
              <w:wordWrap/>
              <w:topLinePunct w:val="0"/>
              <w:autoSpaceDE w:val="0"/>
              <w:autoSpaceDN w:val="0"/>
              <w:bidi w:val="0"/>
              <w:adjustRightInd w:val="0"/>
              <w:spacing w:line="360" w:lineRule="auto"/>
              <w:ind w:firstLine="0" w:firstLineChars="0"/>
              <w:jc w:val="both"/>
              <w:rPr>
                <w:rFonts w:hint="eastAsia" w:ascii="宋体" w:hAnsi="宋体" w:eastAsia="宋体" w:cs="宋体"/>
                <w:kern w:val="0"/>
                <w:sz w:val="21"/>
                <w:szCs w:val="21"/>
                <w:highlight w:val="none"/>
                <w:lang w:val="zh-CN"/>
              </w:rPr>
            </w:pPr>
            <w:r>
              <w:rPr>
                <w:rFonts w:hint="eastAsia" w:ascii="宋体" w:hAnsi="宋体" w:eastAsia="宋体" w:cs="宋体"/>
                <w:kern w:val="0"/>
                <w:sz w:val="21"/>
                <w:szCs w:val="21"/>
                <w:highlight w:val="none"/>
                <w:lang w:val="zh-CN"/>
              </w:rPr>
              <w:t>投标截止时间前</w:t>
            </w:r>
            <w:r>
              <w:rPr>
                <w:rFonts w:hint="eastAsia" w:ascii="宋体" w:hAnsi="宋体" w:cs="宋体"/>
                <w:kern w:val="0"/>
                <w:sz w:val="21"/>
                <w:szCs w:val="21"/>
                <w:highlight w:val="none"/>
                <w:lang w:val="en-US" w:eastAsia="zh-CN"/>
              </w:rPr>
              <w:t>1</w:t>
            </w:r>
            <w:r>
              <w:rPr>
                <w:rFonts w:hint="eastAsia" w:ascii="宋体" w:hAnsi="宋体" w:eastAsia="宋体" w:cs="宋体"/>
                <w:kern w:val="0"/>
                <w:sz w:val="21"/>
                <w:szCs w:val="21"/>
                <w:highlight w:val="none"/>
                <w:lang w:val="en-US" w:eastAsia="zh-CN"/>
              </w:rPr>
              <w:t>5</w:t>
            </w:r>
            <w:r>
              <w:rPr>
                <w:rFonts w:hint="eastAsia" w:ascii="宋体" w:hAnsi="宋体" w:eastAsia="宋体" w:cs="宋体"/>
                <w:kern w:val="0"/>
                <w:sz w:val="21"/>
                <w:szCs w:val="21"/>
                <w:highlight w:val="none"/>
                <w:lang w:val="zh-CN"/>
              </w:rPr>
              <w:t>天</w:t>
            </w:r>
          </w:p>
        </w:tc>
      </w:tr>
      <w:tr w14:paraId="777EF30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98" w:type="dxa"/>
            <w:tcBorders>
              <w:top w:val="single" w:color="auto" w:sz="4" w:space="0"/>
              <w:left w:val="single" w:color="auto" w:sz="4" w:space="0"/>
              <w:bottom w:val="single" w:color="auto" w:sz="4" w:space="0"/>
              <w:right w:val="single" w:color="auto" w:sz="4" w:space="0"/>
            </w:tcBorders>
            <w:noWrap w:val="0"/>
            <w:vAlign w:val="center"/>
          </w:tcPr>
          <w:p w14:paraId="373CC496">
            <w:pPr>
              <w:keepNext w:val="0"/>
              <w:keepLines w:val="0"/>
              <w:pageBreakBefore w:val="0"/>
              <w:numPr>
                <w:ilvl w:val="0"/>
                <w:numId w:val="3"/>
              </w:numPr>
              <w:kinsoku/>
              <w:wordWrap/>
              <w:topLinePunct w:val="0"/>
              <w:bidi w:val="0"/>
              <w:spacing w:line="360" w:lineRule="auto"/>
              <w:ind w:left="425" w:leftChars="0" w:hanging="425" w:firstLineChars="0"/>
              <w:jc w:val="center"/>
              <w:rPr>
                <w:rFonts w:hint="default" w:ascii="宋体" w:hAnsi="宋体" w:eastAsia="宋体" w:cs="宋体"/>
                <w:kern w:val="2"/>
                <w:sz w:val="21"/>
                <w:szCs w:val="21"/>
                <w:highlight w:val="none"/>
                <w:lang w:val="en-US" w:eastAsia="zh-CN" w:bidi="ar-SA"/>
              </w:rPr>
            </w:pPr>
          </w:p>
        </w:tc>
        <w:tc>
          <w:tcPr>
            <w:tcW w:w="2174" w:type="dxa"/>
            <w:tcBorders>
              <w:top w:val="single" w:color="auto" w:sz="4" w:space="0"/>
              <w:left w:val="single" w:color="auto" w:sz="4" w:space="0"/>
              <w:bottom w:val="single" w:color="auto" w:sz="4" w:space="0"/>
              <w:right w:val="single" w:color="auto" w:sz="4" w:space="0"/>
            </w:tcBorders>
            <w:noWrap w:val="0"/>
            <w:vAlign w:val="center"/>
          </w:tcPr>
          <w:p w14:paraId="35BB0BA5">
            <w:pPr>
              <w:keepNext w:val="0"/>
              <w:keepLines w:val="0"/>
              <w:pageBreakBefore w:val="0"/>
              <w:kinsoku/>
              <w:wordWrap/>
              <w:topLinePunct w:val="0"/>
              <w:bidi w:val="0"/>
              <w:spacing w:line="360" w:lineRule="auto"/>
              <w:ind w:firstLine="0" w:firstLineChars="0"/>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分包</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594E2D92">
            <w:pPr>
              <w:keepNext w:val="0"/>
              <w:keepLines w:val="0"/>
              <w:pageBreakBefore w:val="0"/>
              <w:kinsoku/>
              <w:wordWrap/>
              <w:topLinePunct w:val="0"/>
              <w:bidi w:val="0"/>
              <w:spacing w:line="360" w:lineRule="auto"/>
              <w:ind w:firstLine="0" w:firstLineChars="0"/>
              <w:jc w:val="both"/>
              <w:rPr>
                <w:rFonts w:hint="eastAsia" w:ascii="宋体" w:hAnsi="宋体" w:eastAsia="宋体" w:cs="宋体"/>
                <w:sz w:val="21"/>
                <w:szCs w:val="21"/>
                <w:highlight w:val="none"/>
              </w:rPr>
            </w:pPr>
            <w:r>
              <w:rPr>
                <w:rFonts w:hint="eastAsia" w:ascii="宋体" w:hAnsi="宋体" w:eastAsia="宋体" w:cs="宋体"/>
                <w:sz w:val="21"/>
                <w:szCs w:val="21"/>
                <w:highlight w:val="none"/>
              </w:rPr>
              <w:t>不允许。</w:t>
            </w:r>
          </w:p>
        </w:tc>
      </w:tr>
      <w:tr w14:paraId="1E582C1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98" w:type="dxa"/>
            <w:tcBorders>
              <w:top w:val="single" w:color="auto" w:sz="4" w:space="0"/>
              <w:left w:val="single" w:color="auto" w:sz="4" w:space="0"/>
              <w:bottom w:val="single" w:color="auto" w:sz="4" w:space="0"/>
              <w:right w:val="single" w:color="auto" w:sz="4" w:space="0"/>
            </w:tcBorders>
            <w:noWrap w:val="0"/>
            <w:vAlign w:val="center"/>
          </w:tcPr>
          <w:p w14:paraId="511C0BBD">
            <w:pPr>
              <w:keepNext w:val="0"/>
              <w:keepLines w:val="0"/>
              <w:pageBreakBefore w:val="0"/>
              <w:numPr>
                <w:ilvl w:val="0"/>
                <w:numId w:val="3"/>
              </w:numPr>
              <w:kinsoku/>
              <w:wordWrap/>
              <w:topLinePunct w:val="0"/>
              <w:bidi w:val="0"/>
              <w:spacing w:line="360" w:lineRule="auto"/>
              <w:ind w:left="425" w:leftChars="0" w:hanging="425" w:firstLineChars="0"/>
              <w:jc w:val="center"/>
              <w:rPr>
                <w:rFonts w:hint="eastAsia" w:ascii="宋体" w:hAnsi="宋体" w:eastAsia="宋体" w:cs="宋体"/>
                <w:kern w:val="2"/>
                <w:sz w:val="21"/>
                <w:szCs w:val="21"/>
                <w:highlight w:val="none"/>
                <w:lang w:val="en-US" w:eastAsia="zh-CN" w:bidi="ar-SA"/>
              </w:rPr>
            </w:pPr>
          </w:p>
        </w:tc>
        <w:tc>
          <w:tcPr>
            <w:tcW w:w="2174" w:type="dxa"/>
            <w:tcBorders>
              <w:top w:val="single" w:color="auto" w:sz="4" w:space="0"/>
              <w:left w:val="single" w:color="auto" w:sz="4" w:space="0"/>
              <w:bottom w:val="single" w:color="auto" w:sz="4" w:space="0"/>
              <w:right w:val="single" w:color="auto" w:sz="4" w:space="0"/>
            </w:tcBorders>
            <w:noWrap w:val="0"/>
            <w:vAlign w:val="center"/>
          </w:tcPr>
          <w:p w14:paraId="4AF8A6F1">
            <w:pPr>
              <w:keepNext w:val="0"/>
              <w:keepLines w:val="0"/>
              <w:pageBreakBefore w:val="0"/>
              <w:kinsoku/>
              <w:wordWrap/>
              <w:topLinePunct w:val="0"/>
              <w:bidi w:val="0"/>
              <w:spacing w:line="360" w:lineRule="auto"/>
              <w:ind w:firstLine="0" w:firstLineChars="0"/>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构成</w:t>
            </w:r>
            <w:r>
              <w:rPr>
                <w:rFonts w:hint="eastAsia" w:ascii="宋体" w:hAnsi="宋体" w:cs="宋体"/>
                <w:sz w:val="21"/>
                <w:szCs w:val="21"/>
                <w:highlight w:val="none"/>
                <w:lang w:val="en-US" w:eastAsia="zh-CN"/>
              </w:rPr>
              <w:t>招标</w:t>
            </w:r>
            <w:r>
              <w:rPr>
                <w:rFonts w:hint="eastAsia" w:ascii="宋体" w:hAnsi="宋体" w:eastAsia="宋体" w:cs="宋体"/>
                <w:sz w:val="21"/>
                <w:szCs w:val="21"/>
                <w:highlight w:val="none"/>
              </w:rPr>
              <w:t>文件的其他材料</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0DD08500">
            <w:pPr>
              <w:keepNext w:val="0"/>
              <w:keepLines w:val="0"/>
              <w:pageBreakBefore w:val="0"/>
              <w:kinsoku/>
              <w:wordWrap/>
              <w:topLinePunct w:val="0"/>
              <w:bidi w:val="0"/>
              <w:spacing w:line="360" w:lineRule="auto"/>
              <w:ind w:firstLine="0" w:firstLineChars="0"/>
              <w:jc w:val="both"/>
              <w:rPr>
                <w:rFonts w:hint="eastAsia" w:ascii="宋体" w:hAnsi="宋体" w:eastAsia="宋体" w:cs="宋体"/>
                <w:sz w:val="21"/>
                <w:szCs w:val="21"/>
                <w:highlight w:val="none"/>
                <w:lang w:val="en-US" w:eastAsia="zh-CN"/>
              </w:rPr>
            </w:pPr>
            <w:r>
              <w:rPr>
                <w:rFonts w:hint="eastAsia"/>
                <w:sz w:val="21"/>
                <w:szCs w:val="21"/>
                <w:highlight w:val="none"/>
                <w:lang w:val="zh-CN"/>
              </w:rPr>
              <w:t>招标文件的澄清</w:t>
            </w:r>
            <w:r>
              <w:rPr>
                <w:rFonts w:hint="eastAsia"/>
                <w:sz w:val="21"/>
                <w:szCs w:val="21"/>
                <w:highlight w:val="none"/>
              </w:rPr>
              <w:t>、修改书及有关补充通知为</w:t>
            </w:r>
            <w:r>
              <w:rPr>
                <w:rFonts w:hint="eastAsia"/>
                <w:sz w:val="21"/>
                <w:szCs w:val="21"/>
                <w:highlight w:val="none"/>
                <w:lang w:val="zh-CN"/>
              </w:rPr>
              <w:t>招标文件</w:t>
            </w:r>
            <w:r>
              <w:rPr>
                <w:rFonts w:hint="eastAsia"/>
                <w:sz w:val="21"/>
                <w:szCs w:val="21"/>
                <w:highlight w:val="none"/>
              </w:rPr>
              <w:t>的有效组成部分</w:t>
            </w:r>
          </w:p>
        </w:tc>
      </w:tr>
      <w:tr w14:paraId="29FE747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98" w:type="dxa"/>
            <w:tcBorders>
              <w:top w:val="single" w:color="auto" w:sz="4" w:space="0"/>
              <w:left w:val="single" w:color="auto" w:sz="4" w:space="0"/>
              <w:bottom w:val="single" w:color="auto" w:sz="4" w:space="0"/>
              <w:right w:val="single" w:color="auto" w:sz="4" w:space="0"/>
            </w:tcBorders>
            <w:noWrap w:val="0"/>
            <w:vAlign w:val="center"/>
          </w:tcPr>
          <w:p w14:paraId="13FF7170">
            <w:pPr>
              <w:keepNext w:val="0"/>
              <w:keepLines w:val="0"/>
              <w:pageBreakBefore w:val="0"/>
              <w:numPr>
                <w:ilvl w:val="0"/>
                <w:numId w:val="3"/>
              </w:numPr>
              <w:kinsoku/>
              <w:wordWrap/>
              <w:topLinePunct w:val="0"/>
              <w:bidi w:val="0"/>
              <w:spacing w:line="360" w:lineRule="auto"/>
              <w:ind w:left="425" w:leftChars="0" w:hanging="425" w:firstLineChars="0"/>
              <w:jc w:val="center"/>
              <w:rPr>
                <w:rFonts w:hint="eastAsia" w:ascii="宋体" w:hAnsi="宋体" w:eastAsia="宋体" w:cs="宋体"/>
                <w:kern w:val="2"/>
                <w:sz w:val="21"/>
                <w:szCs w:val="21"/>
                <w:highlight w:val="none"/>
                <w:lang w:val="en-US" w:eastAsia="zh-CN" w:bidi="ar-SA"/>
              </w:rPr>
            </w:pPr>
          </w:p>
        </w:tc>
        <w:tc>
          <w:tcPr>
            <w:tcW w:w="2174" w:type="dxa"/>
            <w:tcBorders>
              <w:top w:val="single" w:color="auto" w:sz="4" w:space="0"/>
              <w:left w:val="single" w:color="auto" w:sz="4" w:space="0"/>
              <w:bottom w:val="single" w:color="auto" w:sz="4" w:space="0"/>
              <w:right w:val="single" w:color="auto" w:sz="4" w:space="0"/>
            </w:tcBorders>
            <w:noWrap w:val="0"/>
            <w:vAlign w:val="center"/>
          </w:tcPr>
          <w:p w14:paraId="1C9BEE71">
            <w:pPr>
              <w:keepNext w:val="0"/>
              <w:keepLines w:val="0"/>
              <w:pageBreakBefore w:val="0"/>
              <w:kinsoku/>
              <w:wordWrap/>
              <w:topLinePunct w:val="0"/>
              <w:bidi w:val="0"/>
              <w:spacing w:line="360" w:lineRule="auto"/>
              <w:ind w:firstLine="0" w:firstLineChars="0"/>
              <w:jc w:val="center"/>
              <w:rPr>
                <w:rFonts w:hint="eastAsia" w:ascii="宋体" w:hAnsi="宋体" w:eastAsia="宋体" w:cs="宋体"/>
                <w:sz w:val="21"/>
                <w:szCs w:val="21"/>
                <w:highlight w:val="none"/>
              </w:rPr>
            </w:pPr>
            <w:r>
              <w:rPr>
                <w:rFonts w:hint="eastAsia" w:ascii="宋体" w:hAnsi="宋体" w:cs="宋体"/>
                <w:sz w:val="21"/>
                <w:szCs w:val="21"/>
                <w:highlight w:val="none"/>
                <w:lang w:eastAsia="zh-CN"/>
              </w:rPr>
              <w:t>供应商</w:t>
            </w:r>
            <w:r>
              <w:rPr>
                <w:rFonts w:hint="eastAsia" w:ascii="宋体" w:hAnsi="宋体" w:eastAsia="宋体" w:cs="宋体"/>
                <w:sz w:val="21"/>
                <w:szCs w:val="21"/>
                <w:highlight w:val="none"/>
              </w:rPr>
              <w:t>要求澄清</w:t>
            </w:r>
            <w:r>
              <w:rPr>
                <w:rFonts w:hint="eastAsia" w:ascii="宋体" w:hAnsi="宋体" w:cs="宋体"/>
                <w:sz w:val="21"/>
                <w:szCs w:val="21"/>
                <w:highlight w:val="none"/>
                <w:lang w:eastAsia="zh-CN"/>
              </w:rPr>
              <w:t>招标文件</w:t>
            </w:r>
            <w:r>
              <w:rPr>
                <w:rFonts w:hint="eastAsia" w:ascii="宋体" w:hAnsi="宋体" w:eastAsia="宋体" w:cs="宋体"/>
                <w:sz w:val="21"/>
                <w:szCs w:val="21"/>
                <w:highlight w:val="none"/>
              </w:rPr>
              <w:t>的截止时间</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5E914FAF">
            <w:pPr>
              <w:keepNext w:val="0"/>
              <w:keepLines w:val="0"/>
              <w:pageBreakBefore w:val="0"/>
              <w:kinsoku/>
              <w:wordWrap/>
              <w:topLinePunct w:val="0"/>
              <w:bidi w:val="0"/>
              <w:spacing w:line="360" w:lineRule="auto"/>
              <w:ind w:firstLine="0" w:firstLineChars="0"/>
              <w:jc w:val="both"/>
              <w:rPr>
                <w:rFonts w:hint="eastAsia" w:ascii="宋体" w:hAnsi="宋体" w:eastAsia="宋体" w:cs="宋体"/>
                <w:sz w:val="21"/>
                <w:szCs w:val="21"/>
                <w:highlight w:val="none"/>
              </w:rPr>
            </w:pPr>
            <w:r>
              <w:rPr>
                <w:rFonts w:hint="eastAsia" w:ascii="宋体" w:hAnsi="宋体" w:eastAsia="宋体" w:cs="宋体"/>
                <w:kern w:val="0"/>
                <w:sz w:val="21"/>
                <w:szCs w:val="21"/>
                <w:highlight w:val="none"/>
                <w:lang w:val="zh-CN"/>
              </w:rPr>
              <w:t>投标截止时间前</w:t>
            </w:r>
            <w:r>
              <w:rPr>
                <w:rFonts w:hint="eastAsia" w:ascii="宋体" w:hAnsi="宋体" w:cs="宋体"/>
                <w:kern w:val="0"/>
                <w:sz w:val="21"/>
                <w:szCs w:val="21"/>
                <w:highlight w:val="none"/>
                <w:lang w:val="en-US" w:eastAsia="zh-CN"/>
              </w:rPr>
              <w:t>1</w:t>
            </w:r>
            <w:r>
              <w:rPr>
                <w:rFonts w:hint="eastAsia" w:ascii="宋体" w:hAnsi="宋体" w:eastAsia="宋体" w:cs="宋体"/>
                <w:kern w:val="0"/>
                <w:sz w:val="21"/>
                <w:szCs w:val="21"/>
                <w:highlight w:val="none"/>
              </w:rPr>
              <w:t>5</w:t>
            </w:r>
            <w:r>
              <w:rPr>
                <w:rFonts w:hint="eastAsia" w:ascii="宋体" w:hAnsi="宋体" w:eastAsia="宋体" w:cs="宋体"/>
                <w:kern w:val="0"/>
                <w:sz w:val="21"/>
                <w:szCs w:val="21"/>
                <w:highlight w:val="none"/>
                <w:lang w:val="zh-CN"/>
              </w:rPr>
              <w:t>天</w:t>
            </w:r>
          </w:p>
        </w:tc>
      </w:tr>
      <w:tr w14:paraId="3A82AB5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98" w:type="dxa"/>
            <w:tcBorders>
              <w:top w:val="single" w:color="auto" w:sz="4" w:space="0"/>
              <w:left w:val="single" w:color="auto" w:sz="4" w:space="0"/>
              <w:bottom w:val="single" w:color="auto" w:sz="4" w:space="0"/>
              <w:right w:val="single" w:color="auto" w:sz="4" w:space="0"/>
            </w:tcBorders>
            <w:noWrap w:val="0"/>
            <w:vAlign w:val="center"/>
          </w:tcPr>
          <w:p w14:paraId="408E01C4">
            <w:pPr>
              <w:keepNext w:val="0"/>
              <w:keepLines w:val="0"/>
              <w:pageBreakBefore w:val="0"/>
              <w:numPr>
                <w:ilvl w:val="0"/>
                <w:numId w:val="3"/>
              </w:numPr>
              <w:kinsoku/>
              <w:wordWrap/>
              <w:topLinePunct w:val="0"/>
              <w:bidi w:val="0"/>
              <w:spacing w:line="360" w:lineRule="auto"/>
              <w:ind w:left="425" w:leftChars="0" w:hanging="425" w:firstLineChars="0"/>
              <w:jc w:val="center"/>
              <w:rPr>
                <w:rFonts w:hint="eastAsia" w:ascii="宋体" w:hAnsi="宋体" w:eastAsia="宋体" w:cs="宋体"/>
                <w:kern w:val="2"/>
                <w:sz w:val="21"/>
                <w:szCs w:val="21"/>
                <w:highlight w:val="none"/>
                <w:lang w:val="en-US" w:eastAsia="zh-CN" w:bidi="ar-SA"/>
              </w:rPr>
            </w:pPr>
          </w:p>
        </w:tc>
        <w:tc>
          <w:tcPr>
            <w:tcW w:w="2174" w:type="dxa"/>
            <w:tcBorders>
              <w:top w:val="single" w:color="auto" w:sz="4" w:space="0"/>
              <w:left w:val="single" w:color="auto" w:sz="4" w:space="0"/>
              <w:bottom w:val="single" w:color="auto" w:sz="4" w:space="0"/>
              <w:right w:val="single" w:color="auto" w:sz="4" w:space="0"/>
            </w:tcBorders>
            <w:noWrap w:val="0"/>
            <w:vAlign w:val="center"/>
          </w:tcPr>
          <w:p w14:paraId="561228D5">
            <w:pPr>
              <w:keepNext w:val="0"/>
              <w:keepLines w:val="0"/>
              <w:pageBreakBefore w:val="0"/>
              <w:kinsoku/>
              <w:wordWrap/>
              <w:topLinePunct w:val="0"/>
              <w:bidi w:val="0"/>
              <w:spacing w:line="360" w:lineRule="auto"/>
              <w:ind w:firstLine="0" w:firstLineChars="0"/>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投标截止时间</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4E1713F7">
            <w:pPr>
              <w:keepNext w:val="0"/>
              <w:keepLines w:val="0"/>
              <w:pageBreakBefore w:val="0"/>
              <w:kinsoku/>
              <w:wordWrap/>
              <w:topLinePunct w:val="0"/>
              <w:bidi w:val="0"/>
              <w:spacing w:line="360" w:lineRule="auto"/>
              <w:ind w:firstLine="0" w:firstLineChars="0"/>
              <w:jc w:val="both"/>
              <w:rPr>
                <w:rFonts w:hint="eastAsia" w:ascii="宋体" w:hAnsi="宋体" w:eastAsia="宋体" w:cs="宋体"/>
                <w:sz w:val="21"/>
                <w:szCs w:val="21"/>
                <w:highlight w:val="none"/>
              </w:rPr>
            </w:pPr>
            <w:r>
              <w:rPr>
                <w:rFonts w:hint="eastAsia" w:ascii="宋体" w:hAnsi="宋体" w:eastAsia="宋体" w:cs="宋体"/>
                <w:color w:val="auto"/>
                <w:sz w:val="21"/>
                <w:szCs w:val="21"/>
                <w:highlight w:val="none"/>
                <w:u w:val="none"/>
                <w:lang w:eastAsia="zh-CN"/>
              </w:rPr>
              <w:t>202</w:t>
            </w:r>
            <w:r>
              <w:rPr>
                <w:rFonts w:hint="eastAsia" w:ascii="宋体" w:hAnsi="宋体" w:eastAsia="宋体" w:cs="宋体"/>
                <w:color w:val="auto"/>
                <w:sz w:val="21"/>
                <w:szCs w:val="21"/>
                <w:highlight w:val="none"/>
                <w:u w:val="none"/>
                <w:lang w:val="en-US" w:eastAsia="zh-CN"/>
              </w:rPr>
              <w:t>5</w:t>
            </w:r>
            <w:r>
              <w:rPr>
                <w:rFonts w:hint="eastAsia" w:ascii="宋体" w:hAnsi="宋体" w:eastAsia="宋体" w:cs="宋体"/>
                <w:color w:val="auto"/>
                <w:sz w:val="21"/>
                <w:szCs w:val="21"/>
                <w:highlight w:val="none"/>
                <w:u w:val="none"/>
                <w:lang w:eastAsia="zh-CN"/>
              </w:rPr>
              <w:t>年</w:t>
            </w:r>
            <w:r>
              <w:rPr>
                <w:rFonts w:hint="eastAsia" w:ascii="宋体" w:hAnsi="宋体" w:eastAsia="宋体" w:cs="宋体"/>
                <w:color w:val="auto"/>
                <w:sz w:val="21"/>
                <w:szCs w:val="21"/>
                <w:highlight w:val="none"/>
                <w:u w:val="none"/>
                <w:lang w:val="en-US" w:eastAsia="zh-CN"/>
              </w:rPr>
              <w:t>4</w:t>
            </w:r>
            <w:r>
              <w:rPr>
                <w:rFonts w:hint="eastAsia" w:ascii="宋体" w:hAnsi="宋体" w:eastAsia="宋体" w:cs="宋体"/>
                <w:color w:val="auto"/>
                <w:sz w:val="21"/>
                <w:szCs w:val="21"/>
                <w:highlight w:val="none"/>
                <w:u w:val="none"/>
                <w:lang w:eastAsia="zh-CN"/>
              </w:rPr>
              <w:t>月</w:t>
            </w:r>
            <w:r>
              <w:rPr>
                <w:rFonts w:hint="eastAsia" w:ascii="宋体" w:hAnsi="宋体" w:eastAsia="宋体" w:cs="宋体"/>
                <w:color w:val="auto"/>
                <w:sz w:val="21"/>
                <w:szCs w:val="21"/>
                <w:highlight w:val="none"/>
                <w:u w:val="none"/>
                <w:lang w:val="en-US" w:eastAsia="zh-CN"/>
              </w:rPr>
              <w:t>25</w:t>
            </w:r>
            <w:r>
              <w:rPr>
                <w:rFonts w:hint="eastAsia" w:ascii="宋体" w:hAnsi="宋体" w:eastAsia="宋体" w:cs="宋体"/>
                <w:color w:val="auto"/>
                <w:sz w:val="21"/>
                <w:szCs w:val="21"/>
                <w:highlight w:val="none"/>
                <w:u w:val="none"/>
                <w:lang w:eastAsia="zh-CN"/>
              </w:rPr>
              <w:t>日</w:t>
            </w:r>
            <w:r>
              <w:rPr>
                <w:rFonts w:hint="eastAsia" w:ascii="宋体" w:hAnsi="宋体" w:eastAsia="宋体" w:cs="宋体"/>
                <w:color w:val="auto"/>
                <w:sz w:val="21"/>
                <w:szCs w:val="21"/>
                <w:highlight w:val="none"/>
                <w:u w:val="none"/>
                <w:lang w:val="en-US" w:eastAsia="zh-CN"/>
              </w:rPr>
              <w:t>14</w:t>
            </w:r>
            <w:r>
              <w:rPr>
                <w:rFonts w:hint="eastAsia" w:ascii="宋体" w:hAnsi="宋体" w:eastAsia="宋体" w:cs="宋体"/>
                <w:color w:val="auto"/>
                <w:sz w:val="21"/>
                <w:szCs w:val="21"/>
                <w:highlight w:val="none"/>
                <w:u w:val="none"/>
                <w:lang w:eastAsia="zh-CN"/>
              </w:rPr>
              <w:t>时</w:t>
            </w:r>
            <w:r>
              <w:rPr>
                <w:rFonts w:hint="eastAsia" w:ascii="宋体" w:hAnsi="宋体" w:eastAsia="宋体" w:cs="宋体"/>
                <w:color w:val="auto"/>
                <w:sz w:val="21"/>
                <w:szCs w:val="21"/>
                <w:highlight w:val="none"/>
                <w:u w:val="none"/>
                <w:lang w:val="en-US" w:eastAsia="zh-CN"/>
              </w:rPr>
              <w:t>00</w:t>
            </w:r>
            <w:r>
              <w:rPr>
                <w:rFonts w:hint="eastAsia" w:ascii="宋体" w:hAnsi="宋体" w:eastAsia="宋体" w:cs="宋体"/>
                <w:color w:val="auto"/>
                <w:sz w:val="21"/>
                <w:szCs w:val="21"/>
                <w:highlight w:val="none"/>
                <w:u w:val="none"/>
                <w:lang w:eastAsia="zh-CN"/>
              </w:rPr>
              <w:t>分整</w:t>
            </w:r>
            <w:r>
              <w:rPr>
                <w:rFonts w:hint="eastAsia" w:ascii="宋体" w:hAnsi="宋体" w:eastAsia="宋体" w:cs="宋体"/>
                <w:color w:val="auto"/>
                <w:sz w:val="21"/>
                <w:szCs w:val="21"/>
                <w:highlight w:val="none"/>
                <w:u w:val="none"/>
              </w:rPr>
              <w:t>（</w:t>
            </w:r>
            <w:r>
              <w:rPr>
                <w:rFonts w:hint="eastAsia" w:ascii="宋体" w:hAnsi="宋体" w:eastAsia="宋体" w:cs="宋体"/>
                <w:color w:val="auto"/>
                <w:sz w:val="21"/>
                <w:szCs w:val="21"/>
                <w:highlight w:val="none"/>
              </w:rPr>
              <w:t>北京时间）</w:t>
            </w:r>
          </w:p>
        </w:tc>
      </w:tr>
      <w:tr w14:paraId="3779FED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98" w:type="dxa"/>
            <w:tcBorders>
              <w:top w:val="single" w:color="auto" w:sz="4" w:space="0"/>
              <w:left w:val="single" w:color="auto" w:sz="4" w:space="0"/>
              <w:bottom w:val="single" w:color="auto" w:sz="4" w:space="0"/>
              <w:right w:val="single" w:color="auto" w:sz="4" w:space="0"/>
            </w:tcBorders>
            <w:noWrap w:val="0"/>
            <w:vAlign w:val="center"/>
          </w:tcPr>
          <w:p w14:paraId="01C35A4A">
            <w:pPr>
              <w:keepNext w:val="0"/>
              <w:keepLines w:val="0"/>
              <w:pageBreakBefore w:val="0"/>
              <w:numPr>
                <w:ilvl w:val="0"/>
                <w:numId w:val="3"/>
              </w:numPr>
              <w:kinsoku/>
              <w:wordWrap/>
              <w:topLinePunct w:val="0"/>
              <w:bidi w:val="0"/>
              <w:spacing w:line="360" w:lineRule="auto"/>
              <w:ind w:left="425" w:leftChars="0" w:hanging="425" w:firstLineChars="0"/>
              <w:jc w:val="center"/>
              <w:rPr>
                <w:rFonts w:hint="eastAsia" w:ascii="宋体" w:hAnsi="宋体" w:eastAsia="宋体" w:cs="宋体"/>
                <w:kern w:val="2"/>
                <w:sz w:val="21"/>
                <w:szCs w:val="21"/>
                <w:highlight w:val="none"/>
                <w:lang w:val="en-US" w:eastAsia="zh-CN" w:bidi="ar-SA"/>
              </w:rPr>
            </w:pPr>
          </w:p>
        </w:tc>
        <w:tc>
          <w:tcPr>
            <w:tcW w:w="2174" w:type="dxa"/>
            <w:tcBorders>
              <w:top w:val="single" w:color="auto" w:sz="4" w:space="0"/>
              <w:left w:val="single" w:color="auto" w:sz="4" w:space="0"/>
              <w:bottom w:val="single" w:color="auto" w:sz="4" w:space="0"/>
              <w:right w:val="single" w:color="auto" w:sz="4" w:space="0"/>
            </w:tcBorders>
            <w:noWrap w:val="0"/>
            <w:vAlign w:val="center"/>
          </w:tcPr>
          <w:p w14:paraId="42FB77C6">
            <w:pPr>
              <w:keepNext w:val="0"/>
              <w:keepLines w:val="0"/>
              <w:pageBreakBefore w:val="0"/>
              <w:kinsoku/>
              <w:wordWrap/>
              <w:topLinePunct w:val="0"/>
              <w:bidi w:val="0"/>
              <w:spacing w:line="360" w:lineRule="auto"/>
              <w:ind w:firstLine="0" w:firstLineChars="0"/>
              <w:jc w:val="center"/>
              <w:rPr>
                <w:rFonts w:hint="eastAsia" w:ascii="宋体" w:hAnsi="宋体" w:eastAsia="宋体" w:cs="宋体"/>
                <w:sz w:val="21"/>
                <w:szCs w:val="21"/>
                <w:highlight w:val="none"/>
              </w:rPr>
            </w:pPr>
            <w:r>
              <w:rPr>
                <w:rFonts w:hint="eastAsia" w:ascii="宋体" w:hAnsi="宋体" w:cs="宋体"/>
                <w:sz w:val="21"/>
                <w:szCs w:val="21"/>
                <w:highlight w:val="none"/>
                <w:lang w:eastAsia="zh-CN"/>
              </w:rPr>
              <w:t>供应商</w:t>
            </w:r>
            <w:r>
              <w:rPr>
                <w:rFonts w:hint="eastAsia" w:ascii="宋体" w:hAnsi="宋体" w:eastAsia="宋体" w:cs="宋体"/>
                <w:sz w:val="21"/>
                <w:szCs w:val="21"/>
                <w:highlight w:val="none"/>
              </w:rPr>
              <w:t>确认收到</w:t>
            </w:r>
            <w:r>
              <w:rPr>
                <w:rFonts w:hint="eastAsia" w:ascii="宋体" w:hAnsi="宋体" w:cs="宋体"/>
                <w:sz w:val="21"/>
                <w:szCs w:val="21"/>
                <w:highlight w:val="none"/>
                <w:lang w:eastAsia="zh-CN"/>
              </w:rPr>
              <w:t>招标文件</w:t>
            </w:r>
            <w:r>
              <w:rPr>
                <w:rFonts w:hint="eastAsia" w:ascii="宋体" w:hAnsi="宋体" w:eastAsia="宋体" w:cs="宋体"/>
                <w:sz w:val="21"/>
                <w:szCs w:val="21"/>
                <w:highlight w:val="none"/>
              </w:rPr>
              <w:t>澄清的时间</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2DE0B760">
            <w:pPr>
              <w:keepNext w:val="0"/>
              <w:keepLines w:val="0"/>
              <w:pageBreakBefore w:val="0"/>
              <w:kinsoku/>
              <w:wordWrap/>
              <w:topLinePunct w:val="0"/>
              <w:autoSpaceDE w:val="0"/>
              <w:autoSpaceDN w:val="0"/>
              <w:bidi w:val="0"/>
              <w:adjustRightInd w:val="0"/>
              <w:spacing w:line="360" w:lineRule="auto"/>
              <w:ind w:firstLine="0" w:firstLineChars="0"/>
              <w:jc w:val="both"/>
              <w:rPr>
                <w:rFonts w:hint="eastAsia" w:ascii="宋体" w:hAnsi="宋体" w:eastAsia="宋体" w:cs="宋体"/>
                <w:kern w:val="0"/>
                <w:sz w:val="21"/>
                <w:szCs w:val="21"/>
                <w:highlight w:val="none"/>
                <w:lang w:val="zh-CN"/>
              </w:rPr>
            </w:pPr>
            <w:r>
              <w:rPr>
                <w:rFonts w:hint="eastAsia" w:ascii="宋体" w:hAnsi="宋体" w:eastAsia="宋体" w:cs="宋体"/>
                <w:kern w:val="0"/>
                <w:sz w:val="21"/>
                <w:szCs w:val="21"/>
                <w:highlight w:val="none"/>
                <w:lang w:val="zh-CN"/>
              </w:rPr>
              <w:t>在收到相应澄清文件后</w:t>
            </w:r>
            <w:r>
              <w:rPr>
                <w:rFonts w:hint="eastAsia" w:ascii="宋体" w:hAnsi="宋体" w:eastAsia="宋体" w:cs="宋体"/>
                <w:kern w:val="0"/>
                <w:sz w:val="21"/>
                <w:szCs w:val="21"/>
                <w:highlight w:val="none"/>
                <w:u w:val="single"/>
              </w:rPr>
              <w:t>24</w:t>
            </w:r>
            <w:r>
              <w:rPr>
                <w:rFonts w:hint="eastAsia" w:ascii="宋体" w:hAnsi="宋体" w:eastAsia="宋体" w:cs="宋体"/>
                <w:kern w:val="0"/>
                <w:sz w:val="21"/>
                <w:szCs w:val="21"/>
                <w:highlight w:val="none"/>
                <w:lang w:val="zh-CN"/>
              </w:rPr>
              <w:t>小时内</w:t>
            </w:r>
          </w:p>
        </w:tc>
      </w:tr>
      <w:tr w14:paraId="3EA388E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98" w:type="dxa"/>
            <w:tcBorders>
              <w:top w:val="single" w:color="auto" w:sz="4" w:space="0"/>
              <w:left w:val="single" w:color="auto" w:sz="4" w:space="0"/>
              <w:bottom w:val="single" w:color="auto" w:sz="4" w:space="0"/>
              <w:right w:val="single" w:color="auto" w:sz="4" w:space="0"/>
            </w:tcBorders>
            <w:noWrap w:val="0"/>
            <w:vAlign w:val="center"/>
          </w:tcPr>
          <w:p w14:paraId="16C44188">
            <w:pPr>
              <w:keepNext w:val="0"/>
              <w:keepLines w:val="0"/>
              <w:pageBreakBefore w:val="0"/>
              <w:numPr>
                <w:ilvl w:val="0"/>
                <w:numId w:val="3"/>
              </w:numPr>
              <w:kinsoku/>
              <w:wordWrap/>
              <w:topLinePunct w:val="0"/>
              <w:bidi w:val="0"/>
              <w:spacing w:line="360" w:lineRule="auto"/>
              <w:ind w:left="425" w:leftChars="0" w:hanging="425" w:firstLineChars="0"/>
              <w:jc w:val="center"/>
              <w:rPr>
                <w:rFonts w:hint="eastAsia" w:ascii="宋体" w:hAnsi="宋体" w:eastAsia="宋体" w:cs="宋体"/>
                <w:kern w:val="2"/>
                <w:sz w:val="21"/>
                <w:szCs w:val="21"/>
                <w:highlight w:val="none"/>
                <w:lang w:val="en-US" w:eastAsia="zh-CN" w:bidi="ar-SA"/>
              </w:rPr>
            </w:pPr>
          </w:p>
        </w:tc>
        <w:tc>
          <w:tcPr>
            <w:tcW w:w="2174" w:type="dxa"/>
            <w:tcBorders>
              <w:top w:val="single" w:color="auto" w:sz="4" w:space="0"/>
              <w:left w:val="single" w:color="auto" w:sz="4" w:space="0"/>
              <w:bottom w:val="single" w:color="auto" w:sz="4" w:space="0"/>
              <w:right w:val="single" w:color="auto" w:sz="4" w:space="0"/>
            </w:tcBorders>
            <w:noWrap w:val="0"/>
            <w:vAlign w:val="center"/>
          </w:tcPr>
          <w:p w14:paraId="03460D18">
            <w:pPr>
              <w:keepNext w:val="0"/>
              <w:keepLines w:val="0"/>
              <w:pageBreakBefore w:val="0"/>
              <w:kinsoku/>
              <w:wordWrap/>
              <w:topLinePunct w:val="0"/>
              <w:bidi w:val="0"/>
              <w:spacing w:line="360" w:lineRule="auto"/>
              <w:ind w:firstLine="0" w:firstLineChars="0"/>
              <w:jc w:val="center"/>
              <w:rPr>
                <w:rFonts w:hint="eastAsia" w:ascii="宋体" w:hAnsi="宋体" w:eastAsia="宋体" w:cs="宋体"/>
                <w:sz w:val="21"/>
                <w:szCs w:val="21"/>
                <w:highlight w:val="none"/>
              </w:rPr>
            </w:pPr>
            <w:r>
              <w:rPr>
                <w:rFonts w:hint="eastAsia" w:ascii="宋体" w:hAnsi="宋体" w:cs="宋体"/>
                <w:sz w:val="21"/>
                <w:szCs w:val="21"/>
                <w:highlight w:val="none"/>
                <w:lang w:eastAsia="zh-CN"/>
              </w:rPr>
              <w:t>供应商</w:t>
            </w:r>
            <w:r>
              <w:rPr>
                <w:rFonts w:hint="eastAsia" w:ascii="宋体" w:hAnsi="宋体" w:eastAsia="宋体" w:cs="宋体"/>
                <w:sz w:val="21"/>
                <w:szCs w:val="21"/>
                <w:highlight w:val="none"/>
              </w:rPr>
              <w:t>确认收到</w:t>
            </w:r>
            <w:r>
              <w:rPr>
                <w:rFonts w:hint="eastAsia" w:ascii="宋体" w:hAnsi="宋体" w:cs="宋体"/>
                <w:sz w:val="21"/>
                <w:szCs w:val="21"/>
                <w:highlight w:val="none"/>
                <w:lang w:eastAsia="zh-CN"/>
              </w:rPr>
              <w:t>招标文件</w:t>
            </w:r>
            <w:r>
              <w:rPr>
                <w:rFonts w:hint="eastAsia" w:ascii="宋体" w:hAnsi="宋体" w:eastAsia="宋体" w:cs="宋体"/>
                <w:sz w:val="21"/>
                <w:szCs w:val="21"/>
                <w:highlight w:val="none"/>
              </w:rPr>
              <w:t>修改的时间</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7344C5DE">
            <w:pPr>
              <w:keepNext w:val="0"/>
              <w:keepLines w:val="0"/>
              <w:pageBreakBefore w:val="0"/>
              <w:kinsoku/>
              <w:wordWrap/>
              <w:topLinePunct w:val="0"/>
              <w:autoSpaceDE w:val="0"/>
              <w:autoSpaceDN w:val="0"/>
              <w:bidi w:val="0"/>
              <w:adjustRightInd w:val="0"/>
              <w:spacing w:line="360" w:lineRule="auto"/>
              <w:ind w:firstLine="0" w:firstLineChars="0"/>
              <w:jc w:val="both"/>
              <w:rPr>
                <w:rFonts w:hint="eastAsia" w:ascii="宋体" w:hAnsi="宋体" w:eastAsia="宋体" w:cs="宋体"/>
                <w:kern w:val="0"/>
                <w:sz w:val="21"/>
                <w:szCs w:val="21"/>
                <w:highlight w:val="none"/>
                <w:lang w:val="zh-CN"/>
              </w:rPr>
            </w:pPr>
            <w:r>
              <w:rPr>
                <w:rFonts w:hint="eastAsia" w:ascii="宋体" w:hAnsi="宋体" w:eastAsia="宋体" w:cs="宋体"/>
                <w:kern w:val="0"/>
                <w:sz w:val="21"/>
                <w:szCs w:val="21"/>
                <w:highlight w:val="none"/>
                <w:lang w:val="zh-CN"/>
              </w:rPr>
              <w:t>在收到相应修改文件后</w:t>
            </w:r>
            <w:r>
              <w:rPr>
                <w:rFonts w:hint="eastAsia" w:ascii="宋体" w:hAnsi="宋体" w:eastAsia="宋体" w:cs="宋体"/>
                <w:kern w:val="0"/>
                <w:sz w:val="21"/>
                <w:szCs w:val="21"/>
                <w:highlight w:val="none"/>
                <w:u w:val="single"/>
              </w:rPr>
              <w:t>24</w:t>
            </w:r>
            <w:r>
              <w:rPr>
                <w:rFonts w:hint="eastAsia" w:ascii="宋体" w:hAnsi="宋体" w:eastAsia="宋体" w:cs="宋体"/>
                <w:kern w:val="0"/>
                <w:sz w:val="21"/>
                <w:szCs w:val="21"/>
                <w:highlight w:val="none"/>
                <w:lang w:val="zh-CN"/>
              </w:rPr>
              <w:t>小时内</w:t>
            </w:r>
          </w:p>
        </w:tc>
      </w:tr>
      <w:tr w14:paraId="36B9387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98" w:type="dxa"/>
            <w:tcBorders>
              <w:top w:val="single" w:color="auto" w:sz="4" w:space="0"/>
              <w:left w:val="single" w:color="auto" w:sz="4" w:space="0"/>
              <w:bottom w:val="single" w:color="auto" w:sz="4" w:space="0"/>
              <w:right w:val="single" w:color="auto" w:sz="4" w:space="0"/>
            </w:tcBorders>
            <w:noWrap w:val="0"/>
            <w:vAlign w:val="center"/>
          </w:tcPr>
          <w:p w14:paraId="6D7483BF">
            <w:pPr>
              <w:keepNext w:val="0"/>
              <w:keepLines w:val="0"/>
              <w:pageBreakBefore w:val="0"/>
              <w:numPr>
                <w:ilvl w:val="0"/>
                <w:numId w:val="3"/>
              </w:numPr>
              <w:kinsoku/>
              <w:wordWrap/>
              <w:topLinePunct w:val="0"/>
              <w:bidi w:val="0"/>
              <w:spacing w:line="360" w:lineRule="auto"/>
              <w:ind w:left="425" w:leftChars="0" w:hanging="425" w:firstLineChars="0"/>
              <w:jc w:val="center"/>
              <w:rPr>
                <w:rFonts w:hint="eastAsia" w:ascii="宋体" w:hAnsi="宋体" w:eastAsia="宋体" w:cs="宋体"/>
                <w:kern w:val="2"/>
                <w:sz w:val="21"/>
                <w:szCs w:val="21"/>
                <w:highlight w:val="none"/>
                <w:lang w:val="en-US" w:eastAsia="zh-CN" w:bidi="ar-SA"/>
              </w:rPr>
            </w:pPr>
          </w:p>
        </w:tc>
        <w:tc>
          <w:tcPr>
            <w:tcW w:w="2174" w:type="dxa"/>
            <w:tcBorders>
              <w:top w:val="single" w:color="auto" w:sz="4" w:space="0"/>
              <w:left w:val="single" w:color="auto" w:sz="4" w:space="0"/>
              <w:bottom w:val="single" w:color="auto" w:sz="4" w:space="0"/>
              <w:right w:val="single" w:color="auto" w:sz="4" w:space="0"/>
            </w:tcBorders>
            <w:noWrap w:val="0"/>
            <w:vAlign w:val="center"/>
          </w:tcPr>
          <w:p w14:paraId="4C94FB82">
            <w:pPr>
              <w:keepNext w:val="0"/>
              <w:keepLines w:val="0"/>
              <w:pageBreakBefore w:val="0"/>
              <w:kinsoku/>
              <w:wordWrap/>
              <w:topLinePunct w:val="0"/>
              <w:bidi w:val="0"/>
              <w:spacing w:line="360" w:lineRule="auto"/>
              <w:ind w:firstLine="0" w:firstLineChars="0"/>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投标有效期</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1512062D">
            <w:pPr>
              <w:keepNext w:val="0"/>
              <w:keepLines w:val="0"/>
              <w:pageBreakBefore w:val="0"/>
              <w:kinsoku/>
              <w:wordWrap/>
              <w:topLinePunct w:val="0"/>
              <w:bidi w:val="0"/>
              <w:spacing w:line="360" w:lineRule="auto"/>
              <w:ind w:firstLine="0" w:firstLineChars="0"/>
              <w:jc w:val="both"/>
              <w:rPr>
                <w:rFonts w:hint="eastAsia" w:ascii="宋体" w:hAnsi="宋体" w:eastAsia="宋体" w:cs="宋体"/>
                <w:sz w:val="21"/>
                <w:szCs w:val="21"/>
                <w:highlight w:val="none"/>
              </w:rPr>
            </w:pPr>
            <w:r>
              <w:rPr>
                <w:rFonts w:hint="eastAsia" w:ascii="宋体" w:hAnsi="宋体" w:eastAsia="宋体" w:cs="宋体"/>
                <w:b w:val="0"/>
                <w:sz w:val="21"/>
                <w:szCs w:val="21"/>
                <w:highlight w:val="none"/>
                <w:lang w:val="zh-CN"/>
              </w:rPr>
              <w:t>投标截止期结束后90天（日历天）</w:t>
            </w:r>
          </w:p>
        </w:tc>
      </w:tr>
      <w:tr w14:paraId="6507C6F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98" w:type="dxa"/>
            <w:tcBorders>
              <w:top w:val="single" w:color="auto" w:sz="4" w:space="0"/>
              <w:left w:val="single" w:color="auto" w:sz="4" w:space="0"/>
              <w:bottom w:val="single" w:color="auto" w:sz="4" w:space="0"/>
              <w:right w:val="single" w:color="auto" w:sz="4" w:space="0"/>
            </w:tcBorders>
            <w:noWrap w:val="0"/>
            <w:vAlign w:val="center"/>
          </w:tcPr>
          <w:p w14:paraId="3AC68CB5">
            <w:pPr>
              <w:keepNext w:val="0"/>
              <w:keepLines w:val="0"/>
              <w:pageBreakBefore w:val="0"/>
              <w:numPr>
                <w:ilvl w:val="0"/>
                <w:numId w:val="3"/>
              </w:numPr>
              <w:kinsoku/>
              <w:wordWrap/>
              <w:topLinePunct w:val="0"/>
              <w:bidi w:val="0"/>
              <w:spacing w:line="360" w:lineRule="auto"/>
              <w:ind w:left="425" w:leftChars="0" w:hanging="425" w:firstLineChars="0"/>
              <w:jc w:val="center"/>
              <w:rPr>
                <w:rFonts w:hint="eastAsia" w:ascii="宋体" w:hAnsi="宋体" w:eastAsia="宋体" w:cs="宋体"/>
                <w:kern w:val="2"/>
                <w:sz w:val="21"/>
                <w:szCs w:val="21"/>
                <w:highlight w:val="none"/>
                <w:lang w:val="en-US" w:eastAsia="zh-CN" w:bidi="ar-SA"/>
              </w:rPr>
            </w:pPr>
          </w:p>
        </w:tc>
        <w:tc>
          <w:tcPr>
            <w:tcW w:w="2174" w:type="dxa"/>
            <w:tcBorders>
              <w:top w:val="single" w:color="auto" w:sz="4" w:space="0"/>
              <w:left w:val="single" w:color="auto" w:sz="4" w:space="0"/>
              <w:bottom w:val="single" w:color="auto" w:sz="4" w:space="0"/>
              <w:right w:val="single" w:color="auto" w:sz="4" w:space="0"/>
            </w:tcBorders>
            <w:noWrap w:val="0"/>
            <w:vAlign w:val="center"/>
          </w:tcPr>
          <w:p w14:paraId="3F213A30">
            <w:pPr>
              <w:keepNext w:val="0"/>
              <w:keepLines w:val="0"/>
              <w:pageBreakBefore w:val="0"/>
              <w:kinsoku/>
              <w:wordWrap/>
              <w:topLinePunct w:val="0"/>
              <w:bidi w:val="0"/>
              <w:spacing w:line="360" w:lineRule="auto"/>
              <w:ind w:firstLine="0" w:firstLineChars="0"/>
              <w:jc w:val="center"/>
              <w:rPr>
                <w:rFonts w:hint="eastAsia" w:ascii="宋体" w:hAnsi="宋体" w:eastAsia="宋体" w:cs="宋体"/>
                <w:sz w:val="21"/>
                <w:szCs w:val="21"/>
                <w:highlight w:val="none"/>
              </w:rPr>
            </w:pPr>
            <w:r>
              <w:rPr>
                <w:rFonts w:hint="eastAsia" w:ascii="宋体" w:hAnsi="宋体" w:eastAsia="宋体" w:cs="宋体"/>
                <w:kern w:val="0"/>
                <w:sz w:val="21"/>
                <w:szCs w:val="21"/>
                <w:highlight w:val="none"/>
                <w:lang w:val="zh-CN"/>
              </w:rPr>
              <w:t>投标保证金</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2EC3B575">
            <w:pPr>
              <w:keepNext w:val="0"/>
              <w:keepLines w:val="0"/>
              <w:pageBreakBefore w:val="0"/>
              <w:widowControl/>
              <w:kinsoku/>
              <w:wordWrap/>
              <w:topLinePunct w:val="0"/>
              <w:bidi w:val="0"/>
              <w:spacing w:line="360" w:lineRule="auto"/>
              <w:ind w:firstLine="0" w:firstLineChars="0"/>
              <w:jc w:val="both"/>
              <w:rPr>
                <w:rFonts w:hint="eastAsia" w:ascii="宋体" w:hAnsi="宋体" w:eastAsia="宋体" w:cs="宋体"/>
                <w:kern w:val="0"/>
                <w:sz w:val="21"/>
                <w:szCs w:val="21"/>
                <w:highlight w:val="none"/>
                <w:lang w:val="en-US" w:eastAsia="zh-CN"/>
              </w:rPr>
            </w:pPr>
            <w:r>
              <w:rPr>
                <w:rFonts w:hint="eastAsia" w:ascii="宋体" w:hAnsi="宋体" w:cs="宋体"/>
                <w:kern w:val="0"/>
                <w:sz w:val="21"/>
                <w:szCs w:val="21"/>
                <w:highlight w:val="none"/>
                <w:lang w:val="en-US" w:eastAsia="zh-CN"/>
              </w:rPr>
              <w:t>不收取</w:t>
            </w:r>
          </w:p>
        </w:tc>
      </w:tr>
      <w:tr w14:paraId="0A6E818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98" w:type="dxa"/>
            <w:tcBorders>
              <w:top w:val="single" w:color="auto" w:sz="4" w:space="0"/>
              <w:left w:val="single" w:color="auto" w:sz="4" w:space="0"/>
              <w:bottom w:val="single" w:color="auto" w:sz="4" w:space="0"/>
              <w:right w:val="single" w:color="auto" w:sz="4" w:space="0"/>
            </w:tcBorders>
            <w:noWrap w:val="0"/>
            <w:vAlign w:val="center"/>
          </w:tcPr>
          <w:p w14:paraId="4247CEA0">
            <w:pPr>
              <w:keepNext w:val="0"/>
              <w:keepLines w:val="0"/>
              <w:pageBreakBefore w:val="0"/>
              <w:numPr>
                <w:ilvl w:val="0"/>
                <w:numId w:val="3"/>
              </w:numPr>
              <w:kinsoku/>
              <w:wordWrap/>
              <w:topLinePunct w:val="0"/>
              <w:bidi w:val="0"/>
              <w:spacing w:line="360" w:lineRule="auto"/>
              <w:ind w:left="425" w:leftChars="0" w:hanging="425" w:firstLineChars="0"/>
              <w:jc w:val="center"/>
              <w:rPr>
                <w:rFonts w:hint="default" w:ascii="宋体" w:hAnsi="宋体" w:eastAsia="宋体" w:cs="宋体"/>
                <w:kern w:val="2"/>
                <w:sz w:val="21"/>
                <w:szCs w:val="21"/>
                <w:highlight w:val="none"/>
                <w:lang w:val="en-US" w:eastAsia="zh-CN" w:bidi="ar-SA"/>
              </w:rPr>
            </w:pPr>
          </w:p>
        </w:tc>
        <w:tc>
          <w:tcPr>
            <w:tcW w:w="2174" w:type="dxa"/>
            <w:tcBorders>
              <w:top w:val="single" w:color="auto" w:sz="4" w:space="0"/>
              <w:left w:val="single" w:color="auto" w:sz="4" w:space="0"/>
              <w:bottom w:val="single" w:color="auto" w:sz="4" w:space="0"/>
              <w:right w:val="single" w:color="auto" w:sz="4" w:space="0"/>
            </w:tcBorders>
            <w:noWrap w:val="0"/>
            <w:vAlign w:val="center"/>
          </w:tcPr>
          <w:p w14:paraId="625A8BD4">
            <w:pPr>
              <w:keepNext w:val="0"/>
              <w:keepLines w:val="0"/>
              <w:pageBreakBefore w:val="0"/>
              <w:kinsoku/>
              <w:wordWrap/>
              <w:topLinePunct w:val="0"/>
              <w:bidi w:val="0"/>
              <w:spacing w:line="360" w:lineRule="auto"/>
              <w:ind w:firstLine="0" w:firstLineChars="0"/>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近年财务状况的年份要求</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4BD46D20">
            <w:pPr>
              <w:keepNext w:val="0"/>
              <w:keepLines w:val="0"/>
              <w:pageBreakBefore w:val="0"/>
              <w:kinsoku/>
              <w:wordWrap/>
              <w:topLinePunct w:val="0"/>
              <w:bidi w:val="0"/>
              <w:spacing w:line="360" w:lineRule="auto"/>
              <w:ind w:firstLine="0" w:firstLineChars="0"/>
              <w:jc w:val="both"/>
              <w:rPr>
                <w:rFonts w:hint="eastAsia" w:ascii="宋体" w:hAnsi="宋体" w:eastAsia="宋体" w:cs="宋体"/>
                <w:kern w:val="0"/>
                <w:sz w:val="21"/>
                <w:szCs w:val="21"/>
                <w:highlight w:val="none"/>
                <w:lang w:val="en-US" w:eastAsia="zh-CN"/>
              </w:rPr>
            </w:pPr>
            <w:r>
              <w:rPr>
                <w:rFonts w:hint="eastAsia" w:ascii="宋体" w:hAnsi="宋体" w:cs="宋体"/>
                <w:kern w:val="0"/>
                <w:sz w:val="21"/>
                <w:szCs w:val="21"/>
                <w:highlight w:val="none"/>
                <w:lang w:val="en-US" w:eastAsia="zh-CN"/>
              </w:rPr>
              <w:t>/</w:t>
            </w:r>
          </w:p>
        </w:tc>
      </w:tr>
      <w:tr w14:paraId="06E685A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98" w:type="dxa"/>
            <w:tcBorders>
              <w:top w:val="single" w:color="auto" w:sz="4" w:space="0"/>
              <w:left w:val="single" w:color="auto" w:sz="4" w:space="0"/>
              <w:bottom w:val="single" w:color="auto" w:sz="4" w:space="0"/>
              <w:right w:val="single" w:color="auto" w:sz="4" w:space="0"/>
            </w:tcBorders>
            <w:noWrap w:val="0"/>
            <w:vAlign w:val="center"/>
          </w:tcPr>
          <w:p w14:paraId="431821BD">
            <w:pPr>
              <w:keepNext w:val="0"/>
              <w:keepLines w:val="0"/>
              <w:pageBreakBefore w:val="0"/>
              <w:numPr>
                <w:ilvl w:val="0"/>
                <w:numId w:val="3"/>
              </w:numPr>
              <w:kinsoku/>
              <w:wordWrap/>
              <w:topLinePunct w:val="0"/>
              <w:bidi w:val="0"/>
              <w:spacing w:line="360" w:lineRule="auto"/>
              <w:ind w:left="425" w:leftChars="0" w:hanging="425" w:firstLineChars="0"/>
              <w:jc w:val="center"/>
              <w:rPr>
                <w:rFonts w:hint="default" w:ascii="宋体" w:hAnsi="宋体" w:eastAsia="宋体" w:cs="宋体"/>
                <w:kern w:val="2"/>
                <w:sz w:val="21"/>
                <w:szCs w:val="21"/>
                <w:highlight w:val="none"/>
                <w:lang w:val="en-US" w:eastAsia="zh-CN" w:bidi="ar-SA"/>
              </w:rPr>
            </w:pPr>
          </w:p>
        </w:tc>
        <w:tc>
          <w:tcPr>
            <w:tcW w:w="2174" w:type="dxa"/>
            <w:tcBorders>
              <w:top w:val="single" w:color="auto" w:sz="4" w:space="0"/>
              <w:left w:val="single" w:color="auto" w:sz="4" w:space="0"/>
              <w:bottom w:val="single" w:color="auto" w:sz="4" w:space="0"/>
              <w:right w:val="single" w:color="auto" w:sz="4" w:space="0"/>
            </w:tcBorders>
            <w:noWrap w:val="0"/>
            <w:vAlign w:val="center"/>
          </w:tcPr>
          <w:p w14:paraId="71BD5C38">
            <w:pPr>
              <w:keepNext w:val="0"/>
              <w:keepLines w:val="0"/>
              <w:pageBreakBefore w:val="0"/>
              <w:kinsoku/>
              <w:wordWrap/>
              <w:topLinePunct w:val="0"/>
              <w:bidi w:val="0"/>
              <w:spacing w:line="360" w:lineRule="auto"/>
              <w:ind w:firstLine="0" w:firstLineChars="0"/>
              <w:jc w:val="center"/>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eastAsia="zh-CN"/>
              </w:rPr>
              <w:t>近年完成的类似业绩要求</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338E89DF">
            <w:pPr>
              <w:keepNext w:val="0"/>
              <w:keepLines w:val="0"/>
              <w:pageBreakBefore w:val="0"/>
              <w:kinsoku/>
              <w:wordWrap/>
              <w:topLinePunct w:val="0"/>
              <w:bidi w:val="0"/>
              <w:spacing w:line="360" w:lineRule="auto"/>
              <w:ind w:firstLine="0" w:firstLineChars="0"/>
              <w:jc w:val="both"/>
              <w:rPr>
                <w:rFonts w:hint="default" w:ascii="宋体" w:hAnsi="宋体" w:eastAsia="宋体" w:cs="宋体"/>
                <w:kern w:val="0"/>
                <w:sz w:val="21"/>
                <w:szCs w:val="21"/>
                <w:highlight w:val="none"/>
                <w:lang w:val="en-US" w:eastAsia="zh-CN"/>
              </w:rPr>
            </w:pPr>
            <w:r>
              <w:rPr>
                <w:rFonts w:hint="default" w:ascii="宋体" w:hAnsi="宋体" w:eastAsia="宋体" w:cs="宋体"/>
                <w:kern w:val="0"/>
                <w:sz w:val="21"/>
                <w:szCs w:val="21"/>
                <w:highlight w:val="none"/>
                <w:lang w:val="en-US" w:eastAsia="zh-CN"/>
              </w:rPr>
              <w:t>近三年</w:t>
            </w:r>
            <w:r>
              <w:rPr>
                <w:rFonts w:hint="eastAsia" w:ascii="宋体" w:hAnsi="宋体" w:cs="宋体"/>
                <w:kern w:val="0"/>
                <w:sz w:val="21"/>
                <w:szCs w:val="21"/>
                <w:highlight w:val="none"/>
                <w:lang w:val="en-US" w:eastAsia="zh-CN"/>
              </w:rPr>
              <w:t>（</w:t>
            </w:r>
            <w:r>
              <w:rPr>
                <w:rFonts w:hint="default" w:ascii="宋体" w:hAnsi="宋体" w:eastAsia="宋体" w:cs="宋体"/>
                <w:kern w:val="0"/>
                <w:sz w:val="21"/>
                <w:szCs w:val="21"/>
                <w:highlight w:val="none"/>
                <w:lang w:val="en-US" w:eastAsia="zh-CN"/>
              </w:rPr>
              <w:t>202</w:t>
            </w:r>
            <w:r>
              <w:rPr>
                <w:rFonts w:hint="eastAsia" w:ascii="宋体" w:hAnsi="宋体" w:cs="宋体"/>
                <w:kern w:val="0"/>
                <w:sz w:val="21"/>
                <w:szCs w:val="21"/>
                <w:highlight w:val="none"/>
                <w:lang w:val="en-US" w:eastAsia="zh-CN"/>
              </w:rPr>
              <w:t>2</w:t>
            </w:r>
            <w:r>
              <w:rPr>
                <w:rFonts w:hint="default" w:ascii="宋体" w:hAnsi="宋体" w:eastAsia="宋体" w:cs="宋体"/>
                <w:kern w:val="0"/>
                <w:sz w:val="21"/>
                <w:szCs w:val="21"/>
                <w:highlight w:val="none"/>
                <w:lang w:val="en-US" w:eastAsia="zh-CN"/>
              </w:rPr>
              <w:t>年</w:t>
            </w:r>
            <w:r>
              <w:rPr>
                <w:rFonts w:hint="eastAsia" w:ascii="宋体" w:hAnsi="宋体" w:cs="宋体"/>
                <w:kern w:val="0"/>
                <w:sz w:val="21"/>
                <w:szCs w:val="21"/>
                <w:highlight w:val="none"/>
                <w:lang w:val="en-US" w:eastAsia="zh-CN"/>
              </w:rPr>
              <w:t>至今）</w:t>
            </w:r>
          </w:p>
        </w:tc>
      </w:tr>
      <w:tr w14:paraId="19F5ED4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98" w:type="dxa"/>
            <w:tcBorders>
              <w:top w:val="single" w:color="auto" w:sz="4" w:space="0"/>
              <w:left w:val="single" w:color="auto" w:sz="4" w:space="0"/>
              <w:bottom w:val="single" w:color="auto" w:sz="4" w:space="0"/>
              <w:right w:val="single" w:color="auto" w:sz="4" w:space="0"/>
            </w:tcBorders>
            <w:noWrap w:val="0"/>
            <w:vAlign w:val="center"/>
          </w:tcPr>
          <w:p w14:paraId="0E0C6137">
            <w:pPr>
              <w:keepNext w:val="0"/>
              <w:keepLines w:val="0"/>
              <w:pageBreakBefore w:val="0"/>
              <w:numPr>
                <w:ilvl w:val="0"/>
                <w:numId w:val="3"/>
              </w:numPr>
              <w:kinsoku/>
              <w:wordWrap/>
              <w:topLinePunct w:val="0"/>
              <w:bidi w:val="0"/>
              <w:spacing w:line="360" w:lineRule="auto"/>
              <w:ind w:left="425" w:leftChars="0" w:hanging="425" w:firstLineChars="0"/>
              <w:jc w:val="center"/>
              <w:rPr>
                <w:rFonts w:hint="default" w:ascii="宋体" w:hAnsi="宋体" w:eastAsia="宋体" w:cs="宋体"/>
                <w:kern w:val="2"/>
                <w:sz w:val="21"/>
                <w:szCs w:val="21"/>
                <w:highlight w:val="none"/>
                <w:lang w:val="en-US" w:eastAsia="zh-CN" w:bidi="ar-SA"/>
              </w:rPr>
            </w:pPr>
          </w:p>
        </w:tc>
        <w:tc>
          <w:tcPr>
            <w:tcW w:w="2174" w:type="dxa"/>
            <w:tcBorders>
              <w:top w:val="single" w:color="auto" w:sz="4" w:space="0"/>
              <w:left w:val="single" w:color="auto" w:sz="4" w:space="0"/>
              <w:bottom w:val="single" w:color="auto" w:sz="4" w:space="0"/>
              <w:right w:val="single" w:color="auto" w:sz="4" w:space="0"/>
            </w:tcBorders>
            <w:noWrap w:val="0"/>
            <w:vAlign w:val="center"/>
          </w:tcPr>
          <w:p w14:paraId="49240A89">
            <w:pPr>
              <w:keepNext w:val="0"/>
              <w:keepLines w:val="0"/>
              <w:pageBreakBefore w:val="0"/>
              <w:kinsoku/>
              <w:wordWrap/>
              <w:topLinePunct w:val="0"/>
              <w:bidi w:val="0"/>
              <w:spacing w:line="360" w:lineRule="auto"/>
              <w:ind w:firstLine="0" w:firstLineChars="0"/>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近年发生的诉讼及仲裁情况的年份要求</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78E162FF">
            <w:pPr>
              <w:keepNext w:val="0"/>
              <w:keepLines w:val="0"/>
              <w:pageBreakBefore w:val="0"/>
              <w:kinsoku/>
              <w:wordWrap/>
              <w:topLinePunct w:val="0"/>
              <w:bidi w:val="0"/>
              <w:spacing w:line="360" w:lineRule="auto"/>
              <w:ind w:firstLine="0" w:firstLineChars="0"/>
              <w:jc w:val="both"/>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lang w:val="en-US" w:eastAsia="zh-CN"/>
              </w:rPr>
              <w:t>近三年</w:t>
            </w:r>
            <w:r>
              <w:rPr>
                <w:rFonts w:hint="eastAsia" w:ascii="宋体" w:hAnsi="宋体" w:cs="宋体"/>
                <w:kern w:val="0"/>
                <w:sz w:val="21"/>
                <w:szCs w:val="21"/>
                <w:highlight w:val="none"/>
                <w:lang w:val="en-US" w:eastAsia="zh-CN"/>
              </w:rPr>
              <w:t>（</w:t>
            </w:r>
            <w:r>
              <w:rPr>
                <w:rFonts w:hint="default" w:ascii="宋体" w:hAnsi="宋体" w:eastAsia="宋体" w:cs="宋体"/>
                <w:kern w:val="0"/>
                <w:sz w:val="21"/>
                <w:szCs w:val="21"/>
                <w:highlight w:val="none"/>
                <w:lang w:val="en-US" w:eastAsia="zh-CN"/>
              </w:rPr>
              <w:t>202</w:t>
            </w:r>
            <w:r>
              <w:rPr>
                <w:rFonts w:hint="eastAsia" w:ascii="宋体" w:hAnsi="宋体" w:cs="宋体"/>
                <w:kern w:val="0"/>
                <w:sz w:val="21"/>
                <w:szCs w:val="21"/>
                <w:highlight w:val="none"/>
                <w:lang w:val="en-US" w:eastAsia="zh-CN"/>
              </w:rPr>
              <w:t>2</w:t>
            </w:r>
            <w:r>
              <w:rPr>
                <w:rFonts w:hint="default" w:ascii="宋体" w:hAnsi="宋体" w:eastAsia="宋体" w:cs="宋体"/>
                <w:kern w:val="0"/>
                <w:sz w:val="21"/>
                <w:szCs w:val="21"/>
                <w:highlight w:val="none"/>
                <w:lang w:val="en-US" w:eastAsia="zh-CN"/>
              </w:rPr>
              <w:t>年</w:t>
            </w:r>
            <w:r>
              <w:rPr>
                <w:rFonts w:hint="eastAsia" w:ascii="宋体" w:hAnsi="宋体" w:cs="宋体"/>
                <w:kern w:val="0"/>
                <w:sz w:val="21"/>
                <w:szCs w:val="21"/>
                <w:highlight w:val="none"/>
                <w:lang w:val="en-US" w:eastAsia="zh-CN"/>
              </w:rPr>
              <w:t>至今）</w:t>
            </w:r>
          </w:p>
        </w:tc>
      </w:tr>
      <w:tr w14:paraId="370E389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98" w:type="dxa"/>
            <w:tcBorders>
              <w:top w:val="single" w:color="auto" w:sz="4" w:space="0"/>
              <w:left w:val="single" w:color="auto" w:sz="4" w:space="0"/>
              <w:bottom w:val="single" w:color="auto" w:sz="4" w:space="0"/>
              <w:right w:val="single" w:color="auto" w:sz="4" w:space="0"/>
            </w:tcBorders>
            <w:noWrap w:val="0"/>
            <w:vAlign w:val="center"/>
          </w:tcPr>
          <w:p w14:paraId="6D392C6D">
            <w:pPr>
              <w:keepNext w:val="0"/>
              <w:keepLines w:val="0"/>
              <w:pageBreakBefore w:val="0"/>
              <w:numPr>
                <w:ilvl w:val="0"/>
                <w:numId w:val="3"/>
              </w:numPr>
              <w:kinsoku/>
              <w:wordWrap/>
              <w:topLinePunct w:val="0"/>
              <w:bidi w:val="0"/>
              <w:spacing w:line="360" w:lineRule="auto"/>
              <w:ind w:left="425" w:leftChars="0" w:hanging="425" w:firstLineChars="0"/>
              <w:jc w:val="center"/>
              <w:rPr>
                <w:rFonts w:hint="eastAsia" w:ascii="宋体" w:hAnsi="宋体" w:eastAsia="宋体" w:cs="宋体"/>
                <w:kern w:val="2"/>
                <w:sz w:val="21"/>
                <w:szCs w:val="21"/>
                <w:highlight w:val="none"/>
                <w:lang w:val="en-US" w:eastAsia="zh-CN" w:bidi="ar-SA"/>
              </w:rPr>
            </w:pPr>
          </w:p>
        </w:tc>
        <w:tc>
          <w:tcPr>
            <w:tcW w:w="2174" w:type="dxa"/>
            <w:tcBorders>
              <w:top w:val="single" w:color="auto" w:sz="4" w:space="0"/>
              <w:left w:val="single" w:color="auto" w:sz="4" w:space="0"/>
              <w:bottom w:val="single" w:color="auto" w:sz="4" w:space="0"/>
              <w:right w:val="single" w:color="auto" w:sz="4" w:space="0"/>
            </w:tcBorders>
            <w:noWrap w:val="0"/>
            <w:vAlign w:val="center"/>
          </w:tcPr>
          <w:p w14:paraId="012371D0">
            <w:pPr>
              <w:keepNext w:val="0"/>
              <w:keepLines w:val="0"/>
              <w:pageBreakBefore w:val="0"/>
              <w:kinsoku/>
              <w:wordWrap/>
              <w:topLinePunct w:val="0"/>
              <w:bidi w:val="0"/>
              <w:spacing w:line="360" w:lineRule="auto"/>
              <w:ind w:firstLine="0" w:firstLineChars="0"/>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是否允许递交备选投标方案</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60553D83">
            <w:pPr>
              <w:keepNext w:val="0"/>
              <w:keepLines w:val="0"/>
              <w:pageBreakBefore w:val="0"/>
              <w:kinsoku/>
              <w:wordWrap/>
              <w:topLinePunct w:val="0"/>
              <w:bidi w:val="0"/>
              <w:spacing w:line="360" w:lineRule="auto"/>
              <w:ind w:firstLine="0" w:firstLineChars="0"/>
              <w:jc w:val="both"/>
              <w:rPr>
                <w:rFonts w:hint="eastAsia" w:ascii="宋体" w:hAnsi="宋体" w:eastAsia="宋体" w:cs="宋体"/>
                <w:sz w:val="21"/>
                <w:szCs w:val="21"/>
                <w:highlight w:val="none"/>
              </w:rPr>
            </w:pPr>
            <w:r>
              <w:rPr>
                <w:rFonts w:hint="eastAsia" w:ascii="宋体" w:hAnsi="宋体" w:eastAsia="宋体" w:cs="宋体"/>
                <w:sz w:val="21"/>
                <w:szCs w:val="21"/>
                <w:highlight w:val="none"/>
              </w:rPr>
              <w:t>不允许</w:t>
            </w:r>
          </w:p>
        </w:tc>
      </w:tr>
      <w:tr w14:paraId="0EEC58D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98" w:type="dxa"/>
            <w:tcBorders>
              <w:top w:val="single" w:color="auto" w:sz="4" w:space="0"/>
              <w:left w:val="single" w:color="auto" w:sz="4" w:space="0"/>
              <w:bottom w:val="single" w:color="auto" w:sz="4" w:space="0"/>
              <w:right w:val="single" w:color="auto" w:sz="4" w:space="0"/>
            </w:tcBorders>
            <w:noWrap w:val="0"/>
            <w:vAlign w:val="center"/>
          </w:tcPr>
          <w:p w14:paraId="08E13838">
            <w:pPr>
              <w:keepNext w:val="0"/>
              <w:keepLines w:val="0"/>
              <w:pageBreakBefore w:val="0"/>
              <w:numPr>
                <w:ilvl w:val="0"/>
                <w:numId w:val="3"/>
              </w:numPr>
              <w:kinsoku/>
              <w:wordWrap/>
              <w:topLinePunct w:val="0"/>
              <w:bidi w:val="0"/>
              <w:spacing w:line="360" w:lineRule="auto"/>
              <w:ind w:left="425" w:leftChars="0" w:hanging="425" w:firstLineChars="0"/>
              <w:jc w:val="center"/>
              <w:rPr>
                <w:rFonts w:hint="default" w:ascii="宋体" w:hAnsi="宋体" w:eastAsia="宋体" w:cs="宋体"/>
                <w:sz w:val="21"/>
                <w:szCs w:val="21"/>
                <w:highlight w:val="none"/>
                <w:lang w:val="en-US" w:eastAsia="zh-CN"/>
              </w:rPr>
            </w:pPr>
          </w:p>
        </w:tc>
        <w:tc>
          <w:tcPr>
            <w:tcW w:w="2174" w:type="dxa"/>
            <w:tcBorders>
              <w:top w:val="single" w:color="auto" w:sz="4" w:space="0"/>
              <w:left w:val="single" w:color="auto" w:sz="4" w:space="0"/>
              <w:bottom w:val="single" w:color="auto" w:sz="4" w:space="0"/>
              <w:right w:val="single" w:color="auto" w:sz="4" w:space="0"/>
            </w:tcBorders>
            <w:noWrap w:val="0"/>
            <w:vAlign w:val="center"/>
          </w:tcPr>
          <w:p w14:paraId="09D8D40E">
            <w:pPr>
              <w:keepNext w:val="0"/>
              <w:keepLines w:val="0"/>
              <w:pageBreakBefore w:val="0"/>
              <w:kinsoku/>
              <w:wordWrap/>
              <w:topLinePunct w:val="0"/>
              <w:bidi w:val="0"/>
              <w:spacing w:line="360" w:lineRule="auto"/>
              <w:ind w:firstLine="0" w:firstLineChars="0"/>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签字或盖章要求</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4F8B6ED7">
            <w:pPr>
              <w:keepNext w:val="0"/>
              <w:keepLines w:val="0"/>
              <w:pageBreakBefore w:val="0"/>
              <w:kinsoku/>
              <w:wordWrap/>
              <w:topLinePunct w:val="0"/>
              <w:autoSpaceDE w:val="0"/>
              <w:autoSpaceDN w:val="0"/>
              <w:bidi w:val="0"/>
              <w:adjustRightInd w:val="0"/>
              <w:spacing w:line="360" w:lineRule="auto"/>
              <w:ind w:firstLine="0" w:firstLineChars="0"/>
              <w:jc w:val="both"/>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符合</w:t>
            </w:r>
            <w:r>
              <w:rPr>
                <w:rFonts w:hint="eastAsia" w:ascii="宋体" w:hAnsi="宋体" w:cs="宋体"/>
                <w:sz w:val="21"/>
                <w:szCs w:val="21"/>
                <w:highlight w:val="none"/>
                <w:lang w:val="zh-CN"/>
              </w:rPr>
              <w:t>招标</w:t>
            </w:r>
            <w:r>
              <w:rPr>
                <w:rFonts w:hint="eastAsia" w:ascii="宋体" w:hAnsi="宋体" w:eastAsia="宋体" w:cs="宋体"/>
                <w:sz w:val="21"/>
                <w:szCs w:val="21"/>
                <w:highlight w:val="none"/>
                <w:lang w:val="zh-CN"/>
              </w:rPr>
              <w:t>文件要求</w:t>
            </w:r>
          </w:p>
        </w:tc>
      </w:tr>
      <w:tr w14:paraId="5752433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98" w:type="dxa"/>
            <w:tcBorders>
              <w:top w:val="single" w:color="auto" w:sz="4" w:space="0"/>
              <w:left w:val="single" w:color="auto" w:sz="4" w:space="0"/>
              <w:bottom w:val="single" w:color="auto" w:sz="4" w:space="0"/>
              <w:right w:val="single" w:color="auto" w:sz="4" w:space="0"/>
            </w:tcBorders>
            <w:noWrap w:val="0"/>
            <w:vAlign w:val="center"/>
          </w:tcPr>
          <w:p w14:paraId="76DA0A1E">
            <w:pPr>
              <w:keepNext w:val="0"/>
              <w:keepLines w:val="0"/>
              <w:pageBreakBefore w:val="0"/>
              <w:numPr>
                <w:ilvl w:val="0"/>
                <w:numId w:val="3"/>
              </w:numPr>
              <w:kinsoku/>
              <w:wordWrap/>
              <w:topLinePunct w:val="0"/>
              <w:bidi w:val="0"/>
              <w:spacing w:line="360" w:lineRule="auto"/>
              <w:ind w:left="425" w:leftChars="0" w:hanging="425" w:firstLineChars="0"/>
              <w:jc w:val="center"/>
              <w:rPr>
                <w:rFonts w:hint="eastAsia" w:ascii="宋体" w:hAnsi="宋体" w:eastAsia="宋体" w:cs="宋体"/>
                <w:kern w:val="2"/>
                <w:sz w:val="21"/>
                <w:szCs w:val="21"/>
                <w:highlight w:val="none"/>
                <w:lang w:val="en-US" w:eastAsia="zh-CN" w:bidi="ar-SA"/>
              </w:rPr>
            </w:pPr>
          </w:p>
        </w:tc>
        <w:tc>
          <w:tcPr>
            <w:tcW w:w="2174" w:type="dxa"/>
            <w:tcBorders>
              <w:top w:val="single" w:color="auto" w:sz="4" w:space="0"/>
              <w:left w:val="single" w:color="auto" w:sz="4" w:space="0"/>
              <w:bottom w:val="single" w:color="auto" w:sz="4" w:space="0"/>
              <w:right w:val="single" w:color="auto" w:sz="4" w:space="0"/>
            </w:tcBorders>
            <w:noWrap w:val="0"/>
            <w:vAlign w:val="center"/>
          </w:tcPr>
          <w:p w14:paraId="0A29A1B6">
            <w:pPr>
              <w:keepNext w:val="0"/>
              <w:keepLines w:val="0"/>
              <w:pageBreakBefore w:val="0"/>
              <w:kinsoku/>
              <w:wordWrap/>
              <w:topLinePunct w:val="0"/>
              <w:bidi w:val="0"/>
              <w:spacing w:line="360" w:lineRule="auto"/>
              <w:ind w:firstLine="0" w:firstLineChars="0"/>
              <w:jc w:val="center"/>
              <w:rPr>
                <w:rFonts w:hint="eastAsia" w:ascii="宋体" w:hAnsi="宋体" w:eastAsia="宋体" w:cs="宋体"/>
                <w:kern w:val="0"/>
                <w:sz w:val="21"/>
                <w:szCs w:val="21"/>
                <w:highlight w:val="none"/>
                <w:lang w:val="zh-CN"/>
              </w:rPr>
            </w:pPr>
            <w:r>
              <w:rPr>
                <w:rFonts w:hint="eastAsia" w:ascii="宋体" w:hAnsi="宋体" w:cs="宋体"/>
                <w:sz w:val="21"/>
                <w:szCs w:val="21"/>
                <w:highlight w:val="none"/>
                <w:lang w:eastAsia="zh-CN"/>
              </w:rPr>
              <w:t>响应文件</w:t>
            </w:r>
            <w:r>
              <w:rPr>
                <w:rFonts w:hint="eastAsia" w:ascii="宋体" w:hAnsi="宋体" w:cs="宋体"/>
                <w:sz w:val="21"/>
                <w:szCs w:val="21"/>
                <w:highlight w:val="none"/>
                <w:lang w:val="en-US" w:eastAsia="zh-CN"/>
              </w:rPr>
              <w:t>递交</w:t>
            </w:r>
            <w:r>
              <w:rPr>
                <w:rFonts w:hint="eastAsia" w:ascii="宋体" w:hAnsi="宋体" w:eastAsia="宋体" w:cs="宋体"/>
                <w:sz w:val="21"/>
                <w:szCs w:val="21"/>
                <w:highlight w:val="none"/>
              </w:rPr>
              <w:t>份数</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2B4C3109">
            <w:pPr>
              <w:bidi w:val="0"/>
              <w:spacing w:line="360" w:lineRule="auto"/>
              <w:rPr>
                <w:rFonts w:hint="default"/>
                <w:highlight w:val="none"/>
                <w:lang w:val="en-US" w:eastAsia="zh-CN"/>
              </w:rPr>
            </w:pPr>
            <w:r>
              <w:rPr>
                <w:rFonts w:hint="default"/>
                <w:highlight w:val="none"/>
                <w:lang w:val="en-US" w:eastAsia="zh-CN"/>
              </w:rPr>
              <w:t>本项目为电子投标，无需纸质文件递交</w:t>
            </w:r>
          </w:p>
        </w:tc>
      </w:tr>
      <w:tr w14:paraId="5DE925D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98" w:type="dxa"/>
            <w:tcBorders>
              <w:top w:val="single" w:color="auto" w:sz="4" w:space="0"/>
              <w:left w:val="single" w:color="auto" w:sz="4" w:space="0"/>
              <w:bottom w:val="single" w:color="auto" w:sz="4" w:space="0"/>
              <w:right w:val="single" w:color="auto" w:sz="4" w:space="0"/>
            </w:tcBorders>
            <w:noWrap w:val="0"/>
            <w:vAlign w:val="center"/>
          </w:tcPr>
          <w:p w14:paraId="11C65EB6">
            <w:pPr>
              <w:keepNext w:val="0"/>
              <w:keepLines w:val="0"/>
              <w:pageBreakBefore w:val="0"/>
              <w:numPr>
                <w:ilvl w:val="0"/>
                <w:numId w:val="3"/>
              </w:numPr>
              <w:kinsoku/>
              <w:wordWrap/>
              <w:topLinePunct w:val="0"/>
              <w:bidi w:val="0"/>
              <w:spacing w:line="360" w:lineRule="auto"/>
              <w:ind w:left="425" w:leftChars="0" w:hanging="425" w:firstLineChars="0"/>
              <w:jc w:val="center"/>
              <w:rPr>
                <w:rFonts w:hint="eastAsia" w:ascii="宋体" w:hAnsi="宋体" w:eastAsia="宋体" w:cs="宋体"/>
                <w:kern w:val="2"/>
                <w:sz w:val="21"/>
                <w:szCs w:val="21"/>
                <w:highlight w:val="none"/>
                <w:lang w:val="en-US" w:eastAsia="zh-CN" w:bidi="ar-SA"/>
              </w:rPr>
            </w:pPr>
          </w:p>
        </w:tc>
        <w:tc>
          <w:tcPr>
            <w:tcW w:w="2174" w:type="dxa"/>
            <w:tcBorders>
              <w:top w:val="single" w:color="auto" w:sz="4" w:space="0"/>
              <w:left w:val="single" w:color="auto" w:sz="4" w:space="0"/>
              <w:bottom w:val="single" w:color="auto" w:sz="4" w:space="0"/>
              <w:right w:val="single" w:color="auto" w:sz="4" w:space="0"/>
            </w:tcBorders>
            <w:noWrap w:val="0"/>
            <w:vAlign w:val="center"/>
          </w:tcPr>
          <w:p w14:paraId="52178834">
            <w:pPr>
              <w:keepNext w:val="0"/>
              <w:keepLines w:val="0"/>
              <w:pageBreakBefore w:val="0"/>
              <w:kinsoku/>
              <w:wordWrap/>
              <w:topLinePunct w:val="0"/>
              <w:bidi w:val="0"/>
              <w:spacing w:line="360" w:lineRule="auto"/>
              <w:ind w:firstLine="0" w:firstLineChars="0"/>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装订要求</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0F148D36">
            <w:pPr>
              <w:keepNext w:val="0"/>
              <w:keepLines w:val="0"/>
              <w:pageBreakBefore w:val="0"/>
              <w:kinsoku/>
              <w:wordWrap/>
              <w:topLinePunct w:val="0"/>
              <w:bidi w:val="0"/>
              <w:spacing w:line="360" w:lineRule="auto"/>
              <w:ind w:firstLine="0" w:firstLineChars="0"/>
              <w:jc w:val="both"/>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本项目为电子投标，无需纸质文件递交</w:t>
            </w:r>
          </w:p>
        </w:tc>
      </w:tr>
      <w:tr w14:paraId="5E357E7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98" w:type="dxa"/>
            <w:tcBorders>
              <w:top w:val="single" w:color="auto" w:sz="4" w:space="0"/>
              <w:left w:val="single" w:color="auto" w:sz="4" w:space="0"/>
              <w:bottom w:val="single" w:color="auto" w:sz="4" w:space="0"/>
              <w:right w:val="single" w:color="auto" w:sz="4" w:space="0"/>
            </w:tcBorders>
            <w:noWrap w:val="0"/>
            <w:vAlign w:val="center"/>
          </w:tcPr>
          <w:p w14:paraId="2886408D">
            <w:pPr>
              <w:keepNext w:val="0"/>
              <w:keepLines w:val="0"/>
              <w:pageBreakBefore w:val="0"/>
              <w:numPr>
                <w:ilvl w:val="0"/>
                <w:numId w:val="3"/>
              </w:numPr>
              <w:kinsoku/>
              <w:wordWrap/>
              <w:topLinePunct w:val="0"/>
              <w:bidi w:val="0"/>
              <w:spacing w:line="360" w:lineRule="auto"/>
              <w:ind w:left="425" w:leftChars="0" w:hanging="425" w:firstLineChars="0"/>
              <w:jc w:val="center"/>
              <w:rPr>
                <w:rFonts w:hint="eastAsia" w:ascii="宋体" w:hAnsi="宋体" w:eastAsia="宋体" w:cs="宋体"/>
                <w:kern w:val="2"/>
                <w:sz w:val="21"/>
                <w:szCs w:val="21"/>
                <w:highlight w:val="none"/>
                <w:lang w:val="en-US" w:eastAsia="zh-CN" w:bidi="ar-SA"/>
              </w:rPr>
            </w:pPr>
          </w:p>
        </w:tc>
        <w:tc>
          <w:tcPr>
            <w:tcW w:w="2174" w:type="dxa"/>
            <w:tcBorders>
              <w:top w:val="single" w:color="auto" w:sz="4" w:space="0"/>
              <w:left w:val="single" w:color="auto" w:sz="4" w:space="0"/>
              <w:bottom w:val="single" w:color="auto" w:sz="4" w:space="0"/>
              <w:right w:val="single" w:color="auto" w:sz="4" w:space="0"/>
            </w:tcBorders>
            <w:noWrap w:val="0"/>
            <w:vAlign w:val="center"/>
          </w:tcPr>
          <w:p w14:paraId="7F643A03">
            <w:pPr>
              <w:keepNext w:val="0"/>
              <w:keepLines w:val="0"/>
              <w:pageBreakBefore w:val="0"/>
              <w:kinsoku/>
              <w:wordWrap/>
              <w:topLinePunct w:val="0"/>
              <w:bidi w:val="0"/>
              <w:spacing w:line="360" w:lineRule="auto"/>
              <w:ind w:firstLine="0" w:firstLineChars="0"/>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封套上写明</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4D03C465">
            <w:pPr>
              <w:keepNext w:val="0"/>
              <w:keepLines w:val="0"/>
              <w:pageBreakBefore w:val="0"/>
              <w:kinsoku/>
              <w:wordWrap/>
              <w:topLinePunct w:val="0"/>
              <w:bidi w:val="0"/>
              <w:spacing w:line="360" w:lineRule="auto"/>
              <w:ind w:firstLine="0" w:firstLineChars="0"/>
              <w:jc w:val="both"/>
              <w:rPr>
                <w:rFonts w:hint="eastAsia" w:ascii="宋体" w:hAnsi="宋体" w:eastAsia="宋体" w:cs="宋体"/>
                <w:sz w:val="21"/>
                <w:szCs w:val="21"/>
                <w:highlight w:val="none"/>
              </w:rPr>
            </w:pPr>
            <w:r>
              <w:rPr>
                <w:rFonts w:hint="eastAsia" w:ascii="宋体" w:hAnsi="宋体" w:cs="宋体"/>
                <w:szCs w:val="21"/>
                <w:highlight w:val="none"/>
                <w:lang w:val="en-US" w:eastAsia="zh-CN"/>
              </w:rPr>
              <w:t>本项目为电子投标，无需纸质文件递交</w:t>
            </w:r>
          </w:p>
        </w:tc>
      </w:tr>
      <w:tr w14:paraId="07A7D7E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404" w:hRule="atLeast"/>
        </w:trPr>
        <w:tc>
          <w:tcPr>
            <w:tcW w:w="998" w:type="dxa"/>
            <w:tcBorders>
              <w:top w:val="single" w:color="auto" w:sz="4" w:space="0"/>
              <w:left w:val="single" w:color="auto" w:sz="4" w:space="0"/>
              <w:right w:val="single" w:color="auto" w:sz="4" w:space="0"/>
            </w:tcBorders>
            <w:noWrap w:val="0"/>
            <w:vAlign w:val="center"/>
          </w:tcPr>
          <w:p w14:paraId="30B1095C">
            <w:pPr>
              <w:keepNext w:val="0"/>
              <w:keepLines w:val="0"/>
              <w:pageBreakBefore w:val="0"/>
              <w:numPr>
                <w:ilvl w:val="0"/>
                <w:numId w:val="3"/>
              </w:numPr>
              <w:kinsoku/>
              <w:wordWrap/>
              <w:topLinePunct w:val="0"/>
              <w:bidi w:val="0"/>
              <w:spacing w:line="360" w:lineRule="auto"/>
              <w:ind w:left="425" w:leftChars="0" w:hanging="425" w:firstLineChars="0"/>
              <w:jc w:val="center"/>
              <w:rPr>
                <w:rFonts w:hint="eastAsia" w:ascii="宋体" w:hAnsi="宋体" w:eastAsia="宋体" w:cs="宋体"/>
                <w:sz w:val="21"/>
                <w:szCs w:val="21"/>
                <w:highlight w:val="none"/>
              </w:rPr>
            </w:pPr>
          </w:p>
        </w:tc>
        <w:tc>
          <w:tcPr>
            <w:tcW w:w="2174" w:type="dxa"/>
            <w:tcBorders>
              <w:top w:val="single" w:color="auto" w:sz="4" w:space="0"/>
              <w:left w:val="single" w:color="auto" w:sz="4" w:space="0"/>
              <w:right w:val="single" w:color="auto" w:sz="4" w:space="0"/>
            </w:tcBorders>
            <w:noWrap w:val="0"/>
            <w:vAlign w:val="center"/>
          </w:tcPr>
          <w:p w14:paraId="5A288A09">
            <w:pPr>
              <w:keepNext w:val="0"/>
              <w:keepLines w:val="0"/>
              <w:pageBreakBefore w:val="0"/>
              <w:kinsoku/>
              <w:wordWrap/>
              <w:topLinePunct w:val="0"/>
              <w:bidi w:val="0"/>
              <w:spacing w:line="360" w:lineRule="auto"/>
              <w:ind w:firstLine="0" w:firstLineChars="0"/>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递交</w:t>
            </w:r>
            <w:r>
              <w:rPr>
                <w:rFonts w:hint="eastAsia" w:ascii="宋体" w:hAnsi="宋体" w:cs="宋体"/>
                <w:sz w:val="21"/>
                <w:szCs w:val="21"/>
                <w:highlight w:val="none"/>
                <w:lang w:eastAsia="zh-CN"/>
              </w:rPr>
              <w:t>响应文件</w:t>
            </w:r>
            <w:r>
              <w:rPr>
                <w:rFonts w:hint="eastAsia" w:ascii="宋体" w:hAnsi="宋体" w:eastAsia="宋体" w:cs="宋体"/>
                <w:sz w:val="21"/>
                <w:szCs w:val="21"/>
                <w:highlight w:val="none"/>
              </w:rPr>
              <w:t>地点</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6570C425">
            <w:pPr>
              <w:keepNext w:val="0"/>
              <w:keepLines w:val="0"/>
              <w:pageBreakBefore w:val="0"/>
              <w:kinsoku/>
              <w:wordWrap/>
              <w:topLinePunct w:val="0"/>
              <w:bidi w:val="0"/>
              <w:spacing w:line="360" w:lineRule="auto"/>
              <w:ind w:firstLine="0" w:firstLineChars="0"/>
              <w:jc w:val="both"/>
              <w:rPr>
                <w:rFonts w:hint="default" w:ascii="宋体" w:hAnsi="宋体" w:eastAsia="宋体" w:cs="宋体"/>
                <w:bCs/>
                <w:sz w:val="21"/>
                <w:szCs w:val="21"/>
                <w:highlight w:val="none"/>
                <w:lang w:val="en-US" w:eastAsia="zh-CN"/>
              </w:rPr>
            </w:pPr>
            <w:r>
              <w:rPr>
                <w:rFonts w:hint="eastAsia" w:ascii="宋体" w:hAnsi="宋体" w:eastAsia="宋体" w:cs="宋体"/>
                <w:sz w:val="21"/>
                <w:szCs w:val="21"/>
                <w:highlight w:val="none"/>
                <w:lang w:val="en-US" w:eastAsia="zh-CN"/>
              </w:rPr>
              <w:t>本项目执行电子化招投标，须通过政府采购云平台（网址：</w:t>
            </w:r>
            <w:r>
              <w:rPr>
                <w:rFonts w:hint="eastAsia" w:ascii="宋体" w:hAnsi="宋体" w:eastAsia="宋体" w:cs="宋体"/>
                <w:spacing w:val="-20"/>
                <w:sz w:val="21"/>
                <w:szCs w:val="21"/>
                <w:highlight w:val="none"/>
                <w:lang w:val="en-US" w:eastAsia="zh-CN"/>
              </w:rPr>
              <w:t>http://www.zcygov.cn</w:t>
            </w:r>
            <w:r>
              <w:rPr>
                <w:rFonts w:hint="eastAsia" w:ascii="宋体" w:hAnsi="宋体" w:eastAsia="宋体" w:cs="宋体"/>
                <w:sz w:val="21"/>
                <w:szCs w:val="21"/>
                <w:highlight w:val="none"/>
                <w:lang w:val="en-US" w:eastAsia="zh-CN"/>
              </w:rPr>
              <w:t>）递交电子版响应文件，并按规定时间解密成功。</w:t>
            </w:r>
          </w:p>
        </w:tc>
      </w:tr>
      <w:tr w14:paraId="6300384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98" w:type="dxa"/>
            <w:tcBorders>
              <w:top w:val="single" w:color="auto" w:sz="4" w:space="0"/>
              <w:left w:val="single" w:color="auto" w:sz="4" w:space="0"/>
              <w:bottom w:val="single" w:color="auto" w:sz="4" w:space="0"/>
              <w:right w:val="single" w:color="auto" w:sz="4" w:space="0"/>
            </w:tcBorders>
            <w:noWrap w:val="0"/>
            <w:vAlign w:val="center"/>
          </w:tcPr>
          <w:p w14:paraId="4D3604F8">
            <w:pPr>
              <w:keepNext w:val="0"/>
              <w:keepLines w:val="0"/>
              <w:pageBreakBefore w:val="0"/>
              <w:numPr>
                <w:ilvl w:val="0"/>
                <w:numId w:val="3"/>
              </w:numPr>
              <w:kinsoku/>
              <w:wordWrap/>
              <w:topLinePunct w:val="0"/>
              <w:bidi w:val="0"/>
              <w:spacing w:line="360" w:lineRule="auto"/>
              <w:ind w:left="425" w:leftChars="0" w:hanging="425" w:firstLineChars="0"/>
              <w:jc w:val="center"/>
              <w:rPr>
                <w:rFonts w:hint="default" w:ascii="宋体" w:hAnsi="宋体" w:eastAsia="宋体" w:cs="宋体"/>
                <w:kern w:val="2"/>
                <w:sz w:val="21"/>
                <w:szCs w:val="21"/>
                <w:highlight w:val="none"/>
                <w:lang w:val="en-US" w:eastAsia="zh-CN" w:bidi="ar-SA"/>
              </w:rPr>
            </w:pPr>
          </w:p>
        </w:tc>
        <w:tc>
          <w:tcPr>
            <w:tcW w:w="2174" w:type="dxa"/>
            <w:tcBorders>
              <w:top w:val="single" w:color="auto" w:sz="4" w:space="0"/>
              <w:left w:val="single" w:color="auto" w:sz="4" w:space="0"/>
              <w:bottom w:val="single" w:color="auto" w:sz="4" w:space="0"/>
              <w:right w:val="single" w:color="auto" w:sz="4" w:space="0"/>
            </w:tcBorders>
            <w:noWrap w:val="0"/>
            <w:vAlign w:val="center"/>
          </w:tcPr>
          <w:p w14:paraId="13236D99">
            <w:pPr>
              <w:keepNext w:val="0"/>
              <w:keepLines w:val="0"/>
              <w:pageBreakBefore w:val="0"/>
              <w:kinsoku/>
              <w:wordWrap/>
              <w:topLinePunct w:val="0"/>
              <w:bidi w:val="0"/>
              <w:spacing w:line="360" w:lineRule="auto"/>
              <w:ind w:firstLine="0" w:firstLineChars="0"/>
              <w:jc w:val="center"/>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rPr>
              <w:t>是否退还</w:t>
            </w:r>
            <w:r>
              <w:rPr>
                <w:rFonts w:hint="eastAsia" w:ascii="宋体" w:hAnsi="宋体" w:cs="宋体"/>
                <w:sz w:val="21"/>
                <w:szCs w:val="21"/>
                <w:highlight w:val="none"/>
                <w:lang w:eastAsia="zh-CN"/>
              </w:rPr>
              <w:t>响应文件</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1488B3FF">
            <w:pPr>
              <w:keepNext w:val="0"/>
              <w:keepLines w:val="0"/>
              <w:pageBreakBefore w:val="0"/>
              <w:kinsoku/>
              <w:wordWrap/>
              <w:topLinePunct w:val="0"/>
              <w:bidi w:val="0"/>
              <w:spacing w:line="360" w:lineRule="auto"/>
              <w:ind w:firstLine="0" w:firstLineChars="0"/>
              <w:jc w:val="both"/>
              <w:rPr>
                <w:rFonts w:hint="eastAsia" w:ascii="宋体" w:hAnsi="宋体" w:eastAsia="宋体" w:cs="宋体"/>
                <w:sz w:val="21"/>
                <w:szCs w:val="21"/>
                <w:highlight w:val="none"/>
              </w:rPr>
            </w:pPr>
            <w:r>
              <w:rPr>
                <w:rFonts w:hint="eastAsia" w:ascii="宋体" w:hAnsi="宋体" w:eastAsia="宋体" w:cs="宋体"/>
                <w:sz w:val="21"/>
                <w:szCs w:val="21"/>
                <w:highlight w:val="none"/>
              </w:rPr>
              <w:t>否</w:t>
            </w:r>
          </w:p>
        </w:tc>
      </w:tr>
      <w:tr w14:paraId="76FDB38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98" w:type="dxa"/>
            <w:tcBorders>
              <w:top w:val="single" w:color="auto" w:sz="4" w:space="0"/>
              <w:left w:val="single" w:color="auto" w:sz="4" w:space="0"/>
              <w:bottom w:val="single" w:color="auto" w:sz="4" w:space="0"/>
              <w:right w:val="single" w:color="auto" w:sz="4" w:space="0"/>
            </w:tcBorders>
            <w:noWrap w:val="0"/>
            <w:vAlign w:val="center"/>
          </w:tcPr>
          <w:p w14:paraId="1D058531">
            <w:pPr>
              <w:keepNext w:val="0"/>
              <w:keepLines w:val="0"/>
              <w:pageBreakBefore w:val="0"/>
              <w:numPr>
                <w:ilvl w:val="0"/>
                <w:numId w:val="3"/>
              </w:numPr>
              <w:kinsoku/>
              <w:wordWrap/>
              <w:topLinePunct w:val="0"/>
              <w:bidi w:val="0"/>
              <w:spacing w:line="360" w:lineRule="auto"/>
              <w:ind w:left="425" w:leftChars="0" w:hanging="425" w:firstLineChars="0"/>
              <w:jc w:val="center"/>
              <w:rPr>
                <w:rFonts w:hint="eastAsia" w:ascii="宋体" w:hAnsi="宋体" w:eastAsia="宋体" w:cs="宋体"/>
                <w:kern w:val="2"/>
                <w:sz w:val="21"/>
                <w:szCs w:val="21"/>
                <w:highlight w:val="none"/>
                <w:lang w:val="en-US" w:eastAsia="zh-CN" w:bidi="ar-SA"/>
              </w:rPr>
            </w:pPr>
            <w:bookmarkStart w:id="71" w:name="_GoBack" w:colFirst="1" w:colLast="2"/>
          </w:p>
        </w:tc>
        <w:tc>
          <w:tcPr>
            <w:tcW w:w="2174" w:type="dxa"/>
            <w:tcBorders>
              <w:top w:val="single" w:color="auto" w:sz="4" w:space="0"/>
              <w:left w:val="single" w:color="auto" w:sz="4" w:space="0"/>
              <w:bottom w:val="single" w:color="auto" w:sz="4" w:space="0"/>
              <w:right w:val="single" w:color="auto" w:sz="4" w:space="0"/>
            </w:tcBorders>
            <w:noWrap w:val="0"/>
            <w:vAlign w:val="center"/>
          </w:tcPr>
          <w:p w14:paraId="5185509B">
            <w:pPr>
              <w:keepNext w:val="0"/>
              <w:keepLines w:val="0"/>
              <w:pageBreakBefore w:val="0"/>
              <w:kinsoku/>
              <w:wordWrap/>
              <w:topLinePunct w:val="0"/>
              <w:bidi w:val="0"/>
              <w:spacing w:line="360" w:lineRule="auto"/>
              <w:ind w:firstLine="0" w:firstLineChars="0"/>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开标时间和地点</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378838E0">
            <w:pPr>
              <w:keepNext w:val="0"/>
              <w:keepLines w:val="0"/>
              <w:pageBreakBefore w:val="0"/>
              <w:kinsoku/>
              <w:wordWrap/>
              <w:topLinePunct w:val="0"/>
              <w:bidi w:val="0"/>
              <w:spacing w:line="360" w:lineRule="auto"/>
              <w:ind w:firstLine="0" w:firstLineChars="0"/>
              <w:jc w:val="both"/>
              <w:rPr>
                <w:rFonts w:hint="eastAsia" w:ascii="宋体" w:hAnsi="宋体" w:eastAsia="宋体" w:cs="宋体"/>
                <w:sz w:val="21"/>
                <w:szCs w:val="21"/>
                <w:highlight w:val="none"/>
                <w:u w:val="none"/>
                <w:lang w:val="en-US" w:eastAsia="zh-CN"/>
              </w:rPr>
            </w:pPr>
            <w:r>
              <w:rPr>
                <w:rFonts w:hint="eastAsia" w:ascii="宋体" w:hAnsi="宋体" w:eastAsia="宋体" w:cs="宋体"/>
                <w:sz w:val="21"/>
                <w:szCs w:val="21"/>
                <w:highlight w:val="none"/>
              </w:rPr>
              <w:t>开标时间：</w:t>
            </w:r>
            <w:r>
              <w:rPr>
                <w:rFonts w:hint="eastAsia" w:ascii="宋体" w:hAnsi="宋体" w:eastAsia="宋体" w:cs="宋体"/>
                <w:bCs/>
                <w:color w:val="auto"/>
                <w:sz w:val="21"/>
                <w:szCs w:val="21"/>
                <w:highlight w:val="none"/>
                <w:u w:val="none"/>
                <w:lang w:eastAsia="zh-CN"/>
              </w:rPr>
              <w:t>202</w:t>
            </w:r>
            <w:r>
              <w:rPr>
                <w:rFonts w:hint="eastAsia" w:ascii="宋体" w:hAnsi="宋体" w:cs="宋体"/>
                <w:bCs/>
                <w:color w:val="auto"/>
                <w:sz w:val="21"/>
                <w:szCs w:val="21"/>
                <w:highlight w:val="none"/>
                <w:u w:val="none"/>
                <w:lang w:val="en-US" w:eastAsia="zh-CN"/>
              </w:rPr>
              <w:t>5</w:t>
            </w:r>
            <w:r>
              <w:rPr>
                <w:rFonts w:hint="eastAsia" w:ascii="宋体" w:hAnsi="宋体" w:eastAsia="宋体" w:cs="宋体"/>
                <w:bCs/>
                <w:color w:val="auto"/>
                <w:sz w:val="21"/>
                <w:szCs w:val="21"/>
                <w:highlight w:val="none"/>
                <w:u w:val="none"/>
                <w:lang w:eastAsia="zh-CN"/>
              </w:rPr>
              <w:t>年</w:t>
            </w:r>
            <w:r>
              <w:rPr>
                <w:rFonts w:hint="eastAsia" w:ascii="宋体" w:hAnsi="宋体" w:cs="宋体"/>
                <w:bCs/>
                <w:color w:val="auto"/>
                <w:sz w:val="21"/>
                <w:szCs w:val="21"/>
                <w:highlight w:val="none"/>
                <w:u w:val="none"/>
                <w:lang w:val="en-US" w:eastAsia="zh-CN"/>
              </w:rPr>
              <w:t>4</w:t>
            </w:r>
            <w:r>
              <w:rPr>
                <w:rFonts w:hint="eastAsia" w:ascii="宋体" w:hAnsi="宋体" w:eastAsia="宋体" w:cs="宋体"/>
                <w:bCs/>
                <w:color w:val="auto"/>
                <w:sz w:val="21"/>
                <w:szCs w:val="21"/>
                <w:highlight w:val="none"/>
                <w:u w:val="none"/>
                <w:lang w:eastAsia="zh-CN"/>
              </w:rPr>
              <w:t>月</w:t>
            </w:r>
            <w:r>
              <w:rPr>
                <w:rFonts w:hint="eastAsia" w:ascii="宋体" w:hAnsi="宋体" w:cs="宋体"/>
                <w:bCs/>
                <w:color w:val="auto"/>
                <w:sz w:val="21"/>
                <w:szCs w:val="21"/>
                <w:highlight w:val="none"/>
                <w:u w:val="none"/>
                <w:lang w:val="en-US" w:eastAsia="zh-CN"/>
              </w:rPr>
              <w:t>25</w:t>
            </w:r>
            <w:r>
              <w:rPr>
                <w:rFonts w:hint="eastAsia" w:ascii="宋体" w:hAnsi="宋体" w:eastAsia="宋体" w:cs="宋体"/>
                <w:bCs/>
                <w:color w:val="auto"/>
                <w:sz w:val="21"/>
                <w:szCs w:val="21"/>
                <w:highlight w:val="none"/>
                <w:u w:val="none"/>
                <w:lang w:eastAsia="zh-CN"/>
              </w:rPr>
              <w:t>日</w:t>
            </w:r>
            <w:r>
              <w:rPr>
                <w:rFonts w:hint="eastAsia" w:ascii="宋体" w:hAnsi="宋体" w:cs="宋体"/>
                <w:bCs/>
                <w:color w:val="auto"/>
                <w:sz w:val="21"/>
                <w:szCs w:val="21"/>
                <w:highlight w:val="none"/>
                <w:u w:val="none"/>
                <w:lang w:val="en-US" w:eastAsia="zh-CN"/>
              </w:rPr>
              <w:t>14</w:t>
            </w:r>
            <w:r>
              <w:rPr>
                <w:rFonts w:hint="eastAsia" w:ascii="宋体" w:hAnsi="宋体" w:cs="宋体"/>
                <w:bCs/>
                <w:color w:val="auto"/>
                <w:sz w:val="21"/>
                <w:szCs w:val="21"/>
                <w:highlight w:val="none"/>
                <w:u w:val="none"/>
                <w:lang w:eastAsia="zh-CN"/>
              </w:rPr>
              <w:t>时</w:t>
            </w:r>
            <w:r>
              <w:rPr>
                <w:rFonts w:hint="eastAsia" w:ascii="宋体" w:hAnsi="宋体" w:cs="宋体"/>
                <w:bCs/>
                <w:color w:val="auto"/>
                <w:sz w:val="21"/>
                <w:szCs w:val="21"/>
                <w:highlight w:val="none"/>
                <w:u w:val="none"/>
                <w:lang w:val="en-US" w:eastAsia="zh-CN"/>
              </w:rPr>
              <w:t>00</w:t>
            </w:r>
            <w:r>
              <w:rPr>
                <w:rFonts w:hint="eastAsia" w:ascii="宋体" w:hAnsi="宋体" w:cs="宋体"/>
                <w:bCs/>
                <w:color w:val="auto"/>
                <w:sz w:val="21"/>
                <w:szCs w:val="21"/>
                <w:highlight w:val="none"/>
                <w:u w:val="none"/>
                <w:lang w:eastAsia="zh-CN"/>
              </w:rPr>
              <w:t>分整</w:t>
            </w:r>
            <w:r>
              <w:rPr>
                <w:rFonts w:hint="eastAsia" w:ascii="宋体" w:hAnsi="宋体" w:eastAsia="宋体" w:cs="宋体"/>
                <w:bCs/>
                <w:color w:val="auto"/>
                <w:sz w:val="21"/>
                <w:szCs w:val="21"/>
                <w:highlight w:val="none"/>
                <w:u w:val="none"/>
                <w:lang w:val="en-US" w:eastAsia="zh-CN"/>
              </w:rPr>
              <w:t>(北京时间）</w:t>
            </w:r>
          </w:p>
          <w:p w14:paraId="44C5C1A0">
            <w:pPr>
              <w:keepNext w:val="0"/>
              <w:keepLines w:val="0"/>
              <w:pageBreakBefore w:val="0"/>
              <w:kinsoku/>
              <w:wordWrap/>
              <w:topLinePunct w:val="0"/>
              <w:bidi w:val="0"/>
              <w:spacing w:line="360" w:lineRule="auto"/>
              <w:ind w:firstLine="0" w:firstLineChars="0"/>
              <w:jc w:val="both"/>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u w:val="none"/>
              </w:rPr>
              <w:t>开标地点：梅河口市公共资源交易中心开标</w:t>
            </w:r>
            <w:r>
              <w:rPr>
                <w:rFonts w:hint="eastAsia" w:ascii="宋体" w:hAnsi="宋体" w:cs="宋体"/>
                <w:sz w:val="21"/>
                <w:szCs w:val="21"/>
                <w:highlight w:val="none"/>
                <w:u w:val="none"/>
                <w:lang w:val="en-US" w:eastAsia="zh-CN"/>
              </w:rPr>
              <w:t>一</w:t>
            </w:r>
            <w:r>
              <w:rPr>
                <w:rFonts w:hint="eastAsia" w:ascii="宋体" w:hAnsi="宋体" w:eastAsia="宋体" w:cs="宋体"/>
                <w:sz w:val="21"/>
                <w:szCs w:val="21"/>
                <w:highlight w:val="none"/>
                <w:u w:val="none"/>
              </w:rPr>
              <w:t>室</w:t>
            </w:r>
          </w:p>
        </w:tc>
      </w:tr>
      <w:bookmarkEnd w:id="71"/>
      <w:tr w14:paraId="48729C1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98" w:type="dxa"/>
            <w:tcBorders>
              <w:top w:val="single" w:color="auto" w:sz="4" w:space="0"/>
              <w:left w:val="single" w:color="auto" w:sz="4" w:space="0"/>
              <w:bottom w:val="single" w:color="auto" w:sz="4" w:space="0"/>
              <w:right w:val="single" w:color="auto" w:sz="4" w:space="0"/>
            </w:tcBorders>
            <w:noWrap w:val="0"/>
            <w:vAlign w:val="center"/>
          </w:tcPr>
          <w:p w14:paraId="040B87CA">
            <w:pPr>
              <w:keepNext w:val="0"/>
              <w:keepLines w:val="0"/>
              <w:pageBreakBefore w:val="0"/>
              <w:numPr>
                <w:ilvl w:val="0"/>
                <w:numId w:val="3"/>
              </w:numPr>
              <w:kinsoku/>
              <w:wordWrap/>
              <w:topLinePunct w:val="0"/>
              <w:bidi w:val="0"/>
              <w:spacing w:line="360" w:lineRule="auto"/>
              <w:ind w:left="425" w:leftChars="0" w:hanging="425" w:firstLineChars="0"/>
              <w:jc w:val="center"/>
              <w:rPr>
                <w:rFonts w:hint="default" w:ascii="宋体" w:hAnsi="宋体" w:eastAsia="宋体" w:cs="宋体"/>
                <w:kern w:val="2"/>
                <w:sz w:val="21"/>
                <w:szCs w:val="21"/>
                <w:highlight w:val="none"/>
                <w:lang w:val="en-US" w:eastAsia="zh-CN" w:bidi="ar-SA"/>
              </w:rPr>
            </w:pPr>
          </w:p>
        </w:tc>
        <w:tc>
          <w:tcPr>
            <w:tcW w:w="2174" w:type="dxa"/>
            <w:tcBorders>
              <w:top w:val="single" w:color="auto" w:sz="4" w:space="0"/>
              <w:left w:val="single" w:color="auto" w:sz="4" w:space="0"/>
              <w:bottom w:val="single" w:color="auto" w:sz="4" w:space="0"/>
              <w:right w:val="single" w:color="auto" w:sz="4" w:space="0"/>
            </w:tcBorders>
            <w:noWrap w:val="0"/>
            <w:vAlign w:val="center"/>
          </w:tcPr>
          <w:p w14:paraId="081CE533">
            <w:pPr>
              <w:keepNext w:val="0"/>
              <w:keepLines w:val="0"/>
              <w:pageBreakBefore w:val="0"/>
              <w:kinsoku/>
              <w:wordWrap/>
              <w:topLinePunct w:val="0"/>
              <w:bidi w:val="0"/>
              <w:spacing w:line="360" w:lineRule="auto"/>
              <w:ind w:firstLine="0" w:firstLineChars="0"/>
              <w:jc w:val="center"/>
              <w:rPr>
                <w:rFonts w:hint="eastAsia" w:ascii="宋体" w:hAnsi="宋体" w:eastAsia="宋体" w:cs="宋体"/>
                <w:sz w:val="21"/>
                <w:szCs w:val="21"/>
                <w:highlight w:val="none"/>
              </w:rPr>
            </w:pPr>
            <w:r>
              <w:rPr>
                <w:rFonts w:hint="eastAsia" w:ascii="宋体" w:hAnsi="宋体" w:cs="宋体"/>
                <w:sz w:val="21"/>
                <w:szCs w:val="21"/>
                <w:highlight w:val="none"/>
                <w:lang w:val="en-US" w:eastAsia="zh-CN"/>
              </w:rPr>
              <w:t>招标</w:t>
            </w:r>
            <w:r>
              <w:rPr>
                <w:rFonts w:hint="eastAsia" w:ascii="宋体" w:hAnsi="宋体" w:eastAsia="宋体" w:cs="宋体"/>
                <w:sz w:val="21"/>
                <w:szCs w:val="21"/>
                <w:highlight w:val="none"/>
              </w:rPr>
              <w:t>程序</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7C6125F2">
            <w:pPr>
              <w:keepNext w:val="0"/>
              <w:keepLines w:val="0"/>
              <w:pageBreakBefore w:val="0"/>
              <w:kinsoku/>
              <w:wordWrap/>
              <w:topLinePunct w:val="0"/>
              <w:bidi w:val="0"/>
              <w:spacing w:line="360" w:lineRule="auto"/>
              <w:ind w:firstLine="0" w:firstLineChars="0"/>
              <w:jc w:val="left"/>
              <w:rPr>
                <w:rFonts w:hint="eastAsia" w:ascii="宋体" w:hAnsi="宋体" w:eastAsia="宋体" w:cs="宋体"/>
                <w:sz w:val="21"/>
                <w:szCs w:val="21"/>
                <w:highlight w:val="none"/>
              </w:rPr>
            </w:pPr>
            <w:r>
              <w:rPr>
                <w:rFonts w:hint="eastAsia" w:ascii="宋体" w:hAnsi="宋体" w:eastAsia="宋体" w:cs="宋体"/>
                <w:sz w:val="21"/>
                <w:szCs w:val="21"/>
                <w:highlight w:val="none"/>
              </w:rPr>
              <w:t>开标会以视频会议形式召开，投标人自行在政采云平台参加开标会议</w:t>
            </w:r>
          </w:p>
        </w:tc>
      </w:tr>
      <w:tr w14:paraId="6B03001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98" w:type="dxa"/>
            <w:tcBorders>
              <w:top w:val="single" w:color="auto" w:sz="4" w:space="0"/>
              <w:left w:val="single" w:color="auto" w:sz="4" w:space="0"/>
              <w:bottom w:val="single" w:color="auto" w:sz="4" w:space="0"/>
              <w:right w:val="single" w:color="auto" w:sz="4" w:space="0"/>
            </w:tcBorders>
            <w:noWrap w:val="0"/>
            <w:vAlign w:val="center"/>
          </w:tcPr>
          <w:p w14:paraId="4353E7BB">
            <w:pPr>
              <w:keepNext w:val="0"/>
              <w:keepLines w:val="0"/>
              <w:pageBreakBefore w:val="0"/>
              <w:numPr>
                <w:ilvl w:val="0"/>
                <w:numId w:val="3"/>
              </w:numPr>
              <w:kinsoku/>
              <w:wordWrap/>
              <w:topLinePunct w:val="0"/>
              <w:bidi w:val="0"/>
              <w:spacing w:line="360" w:lineRule="auto"/>
              <w:ind w:left="425" w:leftChars="0" w:hanging="425" w:firstLineChars="0"/>
              <w:jc w:val="center"/>
              <w:rPr>
                <w:rFonts w:hint="default" w:ascii="宋体" w:hAnsi="宋体" w:eastAsia="宋体" w:cs="宋体"/>
                <w:kern w:val="2"/>
                <w:sz w:val="21"/>
                <w:szCs w:val="21"/>
                <w:highlight w:val="none"/>
                <w:lang w:val="en-US" w:eastAsia="zh-CN" w:bidi="ar-SA"/>
              </w:rPr>
            </w:pPr>
          </w:p>
        </w:tc>
        <w:tc>
          <w:tcPr>
            <w:tcW w:w="2174" w:type="dxa"/>
            <w:tcBorders>
              <w:top w:val="single" w:color="auto" w:sz="4" w:space="0"/>
              <w:left w:val="single" w:color="auto" w:sz="4" w:space="0"/>
              <w:bottom w:val="single" w:color="auto" w:sz="4" w:space="0"/>
              <w:right w:val="single" w:color="auto" w:sz="4" w:space="0"/>
            </w:tcBorders>
            <w:noWrap w:val="0"/>
            <w:vAlign w:val="center"/>
          </w:tcPr>
          <w:p w14:paraId="4AAA36D6">
            <w:pPr>
              <w:keepNext w:val="0"/>
              <w:keepLines w:val="0"/>
              <w:pageBreakBefore w:val="0"/>
              <w:kinsoku/>
              <w:wordWrap/>
              <w:topLinePunct w:val="0"/>
              <w:bidi w:val="0"/>
              <w:spacing w:line="360" w:lineRule="auto"/>
              <w:ind w:firstLine="0" w:firstLineChars="0"/>
              <w:jc w:val="center"/>
              <w:rPr>
                <w:rFonts w:hint="eastAsia" w:ascii="宋体" w:hAnsi="宋体" w:eastAsia="宋体" w:cs="宋体"/>
                <w:kern w:val="2"/>
                <w:sz w:val="21"/>
                <w:szCs w:val="21"/>
                <w:highlight w:val="none"/>
                <w:lang w:val="en-US" w:eastAsia="zh-CN" w:bidi="ar-SA"/>
              </w:rPr>
            </w:pPr>
            <w:r>
              <w:rPr>
                <w:rFonts w:hint="eastAsia" w:ascii="宋体" w:hAnsi="宋体" w:eastAsia="宋体" w:cs="宋体"/>
                <w:sz w:val="21"/>
                <w:szCs w:val="21"/>
                <w:highlight w:val="none"/>
              </w:rPr>
              <w:t>评标委员会的组建</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201A31CA">
            <w:pPr>
              <w:keepNext w:val="0"/>
              <w:keepLines w:val="0"/>
              <w:pageBreakBefore w:val="0"/>
              <w:kinsoku/>
              <w:wordWrap/>
              <w:topLinePunct w:val="0"/>
              <w:bidi w:val="0"/>
              <w:spacing w:line="360" w:lineRule="auto"/>
              <w:ind w:firstLine="0" w:firstLineChars="0"/>
              <w:jc w:val="both"/>
              <w:rPr>
                <w:rFonts w:hint="eastAsia" w:ascii="宋体" w:hAnsi="宋体" w:eastAsia="宋体" w:cs="宋体"/>
                <w:kern w:val="2"/>
                <w:sz w:val="21"/>
                <w:szCs w:val="21"/>
                <w:highlight w:val="none"/>
                <w:lang w:val="en-US" w:eastAsia="zh-CN" w:bidi="ar-SA"/>
              </w:rPr>
            </w:pPr>
            <w:r>
              <w:rPr>
                <w:rFonts w:hint="eastAsia" w:ascii="宋体" w:hAnsi="宋体" w:eastAsia="宋体" w:cs="宋体"/>
                <w:kern w:val="2"/>
                <w:sz w:val="21"/>
                <w:szCs w:val="21"/>
                <w:highlight w:val="none"/>
                <w:lang w:val="en-US" w:eastAsia="zh-CN" w:bidi="ar-SA"/>
              </w:rPr>
              <w:t>评标委员会构成：技术、经济等方面的专家</w:t>
            </w:r>
            <w:r>
              <w:rPr>
                <w:rFonts w:hint="eastAsia" w:ascii="宋体" w:hAnsi="宋体" w:cs="宋体"/>
                <w:kern w:val="2"/>
                <w:sz w:val="21"/>
                <w:szCs w:val="21"/>
                <w:highlight w:val="none"/>
                <w:lang w:val="en-US" w:eastAsia="zh-CN" w:bidi="ar-SA"/>
              </w:rPr>
              <w:t>5</w:t>
            </w:r>
            <w:r>
              <w:rPr>
                <w:rFonts w:hint="eastAsia" w:ascii="宋体" w:hAnsi="宋体" w:eastAsia="宋体" w:cs="宋体"/>
                <w:kern w:val="2"/>
                <w:sz w:val="21"/>
                <w:szCs w:val="21"/>
                <w:highlight w:val="none"/>
                <w:lang w:val="en-US" w:eastAsia="zh-CN" w:bidi="ar-SA"/>
              </w:rPr>
              <w:t>人组成</w:t>
            </w:r>
          </w:p>
          <w:p w14:paraId="6B6A750E">
            <w:pPr>
              <w:keepNext w:val="0"/>
              <w:keepLines w:val="0"/>
              <w:pageBreakBefore w:val="0"/>
              <w:kinsoku/>
              <w:wordWrap/>
              <w:topLinePunct w:val="0"/>
              <w:bidi w:val="0"/>
              <w:spacing w:line="360" w:lineRule="auto"/>
              <w:ind w:firstLine="0" w:firstLineChars="0"/>
              <w:jc w:val="both"/>
              <w:rPr>
                <w:rFonts w:hint="eastAsia" w:ascii="宋体" w:hAnsi="宋体" w:eastAsia="宋体" w:cs="宋体"/>
                <w:kern w:val="2"/>
                <w:sz w:val="21"/>
                <w:szCs w:val="21"/>
                <w:highlight w:val="none"/>
                <w:lang w:val="en-US" w:eastAsia="zh-CN" w:bidi="ar-SA"/>
              </w:rPr>
            </w:pPr>
            <w:r>
              <w:rPr>
                <w:rFonts w:hint="eastAsia" w:ascii="宋体" w:hAnsi="宋体" w:eastAsia="宋体" w:cs="宋体"/>
                <w:kern w:val="2"/>
                <w:sz w:val="21"/>
                <w:szCs w:val="21"/>
                <w:highlight w:val="none"/>
                <w:lang w:val="en-US" w:eastAsia="zh-CN" w:bidi="ar-SA"/>
              </w:rPr>
              <w:t>评标专家确定方式：依法从专家库中随机抽取。</w:t>
            </w:r>
          </w:p>
        </w:tc>
      </w:tr>
      <w:tr w14:paraId="554BA78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98" w:type="dxa"/>
            <w:tcBorders>
              <w:top w:val="single" w:color="auto" w:sz="4" w:space="0"/>
              <w:left w:val="single" w:color="auto" w:sz="4" w:space="0"/>
              <w:bottom w:val="single" w:color="auto" w:sz="4" w:space="0"/>
              <w:right w:val="single" w:color="auto" w:sz="4" w:space="0"/>
            </w:tcBorders>
            <w:noWrap w:val="0"/>
            <w:vAlign w:val="center"/>
          </w:tcPr>
          <w:p w14:paraId="4C96C5A6">
            <w:pPr>
              <w:keepNext w:val="0"/>
              <w:keepLines w:val="0"/>
              <w:pageBreakBefore w:val="0"/>
              <w:numPr>
                <w:ilvl w:val="0"/>
                <w:numId w:val="3"/>
              </w:numPr>
              <w:kinsoku/>
              <w:wordWrap/>
              <w:topLinePunct w:val="0"/>
              <w:bidi w:val="0"/>
              <w:spacing w:line="360" w:lineRule="auto"/>
              <w:ind w:left="425" w:leftChars="0" w:hanging="425" w:firstLineChars="0"/>
              <w:jc w:val="center"/>
              <w:rPr>
                <w:rFonts w:hint="default" w:ascii="宋体" w:hAnsi="宋体" w:eastAsia="宋体" w:cs="宋体"/>
                <w:kern w:val="2"/>
                <w:sz w:val="21"/>
                <w:szCs w:val="21"/>
                <w:highlight w:val="none"/>
                <w:lang w:val="en-US" w:eastAsia="zh-CN" w:bidi="ar-SA"/>
              </w:rPr>
            </w:pPr>
          </w:p>
        </w:tc>
        <w:tc>
          <w:tcPr>
            <w:tcW w:w="2174" w:type="dxa"/>
            <w:tcBorders>
              <w:top w:val="single" w:color="auto" w:sz="4" w:space="0"/>
              <w:left w:val="single" w:color="auto" w:sz="4" w:space="0"/>
              <w:bottom w:val="single" w:color="auto" w:sz="4" w:space="0"/>
              <w:right w:val="single" w:color="auto" w:sz="4" w:space="0"/>
            </w:tcBorders>
            <w:noWrap w:val="0"/>
            <w:vAlign w:val="center"/>
          </w:tcPr>
          <w:p w14:paraId="42E0F52B">
            <w:pPr>
              <w:keepNext w:val="0"/>
              <w:keepLines w:val="0"/>
              <w:pageBreakBefore w:val="0"/>
              <w:kinsoku/>
              <w:wordWrap/>
              <w:topLinePunct w:val="0"/>
              <w:bidi w:val="0"/>
              <w:spacing w:line="360" w:lineRule="auto"/>
              <w:ind w:firstLine="0" w:firstLineChars="0"/>
              <w:jc w:val="center"/>
              <w:rPr>
                <w:rFonts w:hint="eastAsia" w:ascii="宋体" w:hAnsi="宋体" w:eastAsia="宋体" w:cs="宋体"/>
                <w:kern w:val="2"/>
                <w:sz w:val="21"/>
                <w:szCs w:val="21"/>
                <w:highlight w:val="none"/>
                <w:lang w:val="en-US" w:eastAsia="zh-CN" w:bidi="ar-SA"/>
              </w:rPr>
            </w:pPr>
            <w:r>
              <w:rPr>
                <w:rFonts w:hint="eastAsia" w:ascii="宋体" w:hAnsi="宋体" w:eastAsia="宋体" w:cs="宋体"/>
                <w:sz w:val="21"/>
                <w:szCs w:val="21"/>
                <w:highlight w:val="none"/>
              </w:rPr>
              <w:t>是否授权评标委员会确定</w:t>
            </w:r>
            <w:r>
              <w:rPr>
                <w:rFonts w:hint="eastAsia" w:ascii="宋体" w:hAnsi="宋体" w:cs="宋体"/>
                <w:sz w:val="21"/>
                <w:szCs w:val="21"/>
                <w:highlight w:val="none"/>
                <w:lang w:eastAsia="zh-CN"/>
              </w:rPr>
              <w:t>成交人</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1AADDCAD">
            <w:pPr>
              <w:keepNext w:val="0"/>
              <w:keepLines w:val="0"/>
              <w:pageBreakBefore w:val="0"/>
              <w:kinsoku/>
              <w:wordWrap/>
              <w:topLinePunct w:val="0"/>
              <w:bidi w:val="0"/>
              <w:spacing w:line="360" w:lineRule="auto"/>
              <w:ind w:firstLine="0" w:firstLineChars="0"/>
              <w:jc w:val="both"/>
              <w:rPr>
                <w:rFonts w:hint="eastAsia" w:ascii="宋体" w:hAnsi="宋体" w:eastAsia="宋体" w:cs="宋体"/>
                <w:color w:val="000000"/>
                <w:sz w:val="21"/>
                <w:szCs w:val="21"/>
                <w:highlight w:val="none"/>
                <w:lang w:val="zh-CN"/>
              </w:rPr>
            </w:pPr>
            <w:r>
              <w:rPr>
                <w:rFonts w:hint="eastAsia" w:ascii="宋体" w:hAnsi="宋体" w:eastAsia="宋体" w:cs="宋体"/>
                <w:color w:val="000000"/>
                <w:sz w:val="21"/>
                <w:szCs w:val="21"/>
                <w:highlight w:val="none"/>
                <w:lang w:val="zh-CN"/>
              </w:rPr>
              <w:sym w:font="Wingdings 2" w:char="00A3"/>
            </w:r>
            <w:r>
              <w:rPr>
                <w:rFonts w:hint="eastAsia" w:ascii="宋体" w:hAnsi="宋体" w:eastAsia="宋体" w:cs="宋体"/>
                <w:color w:val="000000"/>
                <w:sz w:val="21"/>
                <w:szCs w:val="21"/>
                <w:highlight w:val="none"/>
                <w:lang w:val="zh-CN"/>
              </w:rPr>
              <w:t>是</w:t>
            </w:r>
          </w:p>
          <w:p w14:paraId="2A2E26BA">
            <w:pPr>
              <w:keepNext w:val="0"/>
              <w:keepLines w:val="0"/>
              <w:pageBreakBefore w:val="0"/>
              <w:kinsoku/>
              <w:wordWrap/>
              <w:topLinePunct w:val="0"/>
              <w:bidi w:val="0"/>
              <w:spacing w:line="360" w:lineRule="auto"/>
              <w:ind w:firstLine="0" w:firstLineChars="0"/>
              <w:jc w:val="both"/>
              <w:rPr>
                <w:rFonts w:hint="eastAsia" w:ascii="宋体" w:hAnsi="宋体" w:eastAsia="宋体" w:cs="宋体"/>
                <w:kern w:val="2"/>
                <w:sz w:val="21"/>
                <w:szCs w:val="21"/>
                <w:highlight w:val="none"/>
                <w:lang w:val="en-US" w:eastAsia="zh-CN" w:bidi="ar-SA"/>
              </w:rPr>
            </w:pPr>
            <w:r>
              <w:rPr>
                <w:rFonts w:hint="eastAsia" w:ascii="宋体" w:hAnsi="宋体" w:eastAsia="宋体" w:cs="宋体"/>
                <w:color w:val="000000"/>
                <w:sz w:val="21"/>
                <w:szCs w:val="21"/>
                <w:highlight w:val="none"/>
                <w:lang w:val="zh-CN"/>
              </w:rPr>
              <w:sym w:font="Wingdings 2" w:char="0052"/>
            </w:r>
            <w:r>
              <w:rPr>
                <w:rFonts w:hint="eastAsia" w:ascii="宋体" w:hAnsi="宋体" w:eastAsia="宋体" w:cs="宋体"/>
                <w:color w:val="000000"/>
                <w:sz w:val="21"/>
                <w:szCs w:val="21"/>
                <w:highlight w:val="none"/>
                <w:lang w:val="zh-CN"/>
              </w:rPr>
              <w:t>否，推荐的中标候选人数：</w:t>
            </w:r>
            <w:r>
              <w:rPr>
                <w:rFonts w:hint="eastAsia" w:ascii="宋体" w:hAnsi="宋体" w:eastAsia="宋体" w:cs="宋体"/>
                <w:color w:val="000000"/>
                <w:sz w:val="21"/>
                <w:szCs w:val="21"/>
                <w:highlight w:val="none"/>
                <w:u w:val="single"/>
                <w:lang w:val="zh-CN"/>
              </w:rPr>
              <w:t xml:space="preserve"> 3 人</w:t>
            </w:r>
          </w:p>
        </w:tc>
      </w:tr>
      <w:tr w14:paraId="18B3E6C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98" w:type="dxa"/>
            <w:tcBorders>
              <w:top w:val="single" w:color="auto" w:sz="4" w:space="0"/>
              <w:left w:val="single" w:color="auto" w:sz="4" w:space="0"/>
              <w:bottom w:val="single" w:color="auto" w:sz="4" w:space="0"/>
              <w:right w:val="single" w:color="auto" w:sz="4" w:space="0"/>
            </w:tcBorders>
            <w:noWrap w:val="0"/>
            <w:vAlign w:val="center"/>
          </w:tcPr>
          <w:p w14:paraId="4053C036">
            <w:pPr>
              <w:keepNext w:val="0"/>
              <w:keepLines w:val="0"/>
              <w:pageBreakBefore w:val="0"/>
              <w:numPr>
                <w:ilvl w:val="0"/>
                <w:numId w:val="3"/>
              </w:numPr>
              <w:kinsoku/>
              <w:wordWrap/>
              <w:topLinePunct w:val="0"/>
              <w:bidi w:val="0"/>
              <w:spacing w:line="360" w:lineRule="auto"/>
              <w:ind w:left="425" w:leftChars="0" w:hanging="425" w:firstLineChars="0"/>
              <w:jc w:val="center"/>
              <w:rPr>
                <w:rFonts w:hint="eastAsia" w:ascii="宋体" w:hAnsi="宋体" w:eastAsia="宋体" w:cs="宋体"/>
                <w:kern w:val="2"/>
                <w:sz w:val="21"/>
                <w:szCs w:val="21"/>
                <w:highlight w:val="none"/>
                <w:lang w:val="en-US" w:eastAsia="zh-CN" w:bidi="ar-SA"/>
              </w:rPr>
            </w:pPr>
          </w:p>
        </w:tc>
        <w:tc>
          <w:tcPr>
            <w:tcW w:w="2174" w:type="dxa"/>
            <w:tcBorders>
              <w:top w:val="single" w:color="auto" w:sz="4" w:space="0"/>
              <w:left w:val="single" w:color="auto" w:sz="4" w:space="0"/>
              <w:bottom w:val="single" w:color="auto" w:sz="4" w:space="0"/>
              <w:right w:val="single" w:color="auto" w:sz="4" w:space="0"/>
            </w:tcBorders>
            <w:noWrap w:val="0"/>
            <w:vAlign w:val="center"/>
          </w:tcPr>
          <w:p w14:paraId="7BC09CB4">
            <w:pPr>
              <w:keepNext w:val="0"/>
              <w:keepLines w:val="0"/>
              <w:pageBreakBefore w:val="0"/>
              <w:kinsoku/>
              <w:wordWrap/>
              <w:topLinePunct w:val="0"/>
              <w:bidi w:val="0"/>
              <w:spacing w:line="360" w:lineRule="auto"/>
              <w:ind w:firstLine="0" w:firstLineChars="0"/>
              <w:jc w:val="center"/>
              <w:rPr>
                <w:rFonts w:hint="eastAsia" w:ascii="宋体" w:hAnsi="宋体" w:eastAsia="宋体" w:cs="宋体"/>
                <w:kern w:val="2"/>
                <w:sz w:val="21"/>
                <w:szCs w:val="21"/>
                <w:highlight w:val="none"/>
                <w:lang w:val="en-US" w:eastAsia="zh-CN" w:bidi="ar-SA"/>
              </w:rPr>
            </w:pPr>
            <w:r>
              <w:rPr>
                <w:rFonts w:hint="eastAsia" w:ascii="宋体" w:hAnsi="宋体" w:eastAsia="宋体" w:cs="宋体"/>
                <w:sz w:val="21"/>
                <w:szCs w:val="21"/>
                <w:highlight w:val="none"/>
                <w:lang w:eastAsia="zh-CN"/>
              </w:rPr>
              <w:t>采购</w:t>
            </w:r>
            <w:r>
              <w:rPr>
                <w:rFonts w:hint="eastAsia" w:ascii="宋体" w:hAnsi="宋体" w:eastAsia="宋体" w:cs="宋体"/>
                <w:sz w:val="21"/>
                <w:szCs w:val="21"/>
                <w:highlight w:val="none"/>
              </w:rPr>
              <w:t>代理服务费</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2A72FBDA">
            <w:pPr>
              <w:keepNext w:val="0"/>
              <w:keepLines w:val="0"/>
              <w:pageBreakBefore w:val="0"/>
              <w:kinsoku/>
              <w:wordWrap/>
              <w:topLinePunct w:val="0"/>
              <w:bidi w:val="0"/>
              <w:spacing w:line="360" w:lineRule="auto"/>
              <w:ind w:firstLine="0" w:firstLineChars="0"/>
              <w:jc w:val="both"/>
              <w:rPr>
                <w:rFonts w:hint="eastAsia" w:ascii="宋体" w:hAnsi="宋体" w:eastAsia="宋体" w:cs="宋体"/>
                <w:kern w:val="2"/>
                <w:sz w:val="21"/>
                <w:szCs w:val="21"/>
                <w:highlight w:val="none"/>
                <w:lang w:val="en-US" w:eastAsia="zh-CN" w:bidi="ar-SA"/>
              </w:rPr>
            </w:pPr>
            <w:r>
              <w:rPr>
                <w:rFonts w:hint="eastAsia" w:ascii="新宋体" w:hAnsi="新宋体" w:eastAsia="新宋体" w:cs="新宋体"/>
                <w:color w:val="auto"/>
                <w:sz w:val="21"/>
                <w:szCs w:val="21"/>
                <w:highlight w:val="none"/>
                <w:lang w:val="en-US" w:eastAsia="zh-CN"/>
              </w:rPr>
              <w:t>8000元</w:t>
            </w:r>
            <w:r>
              <w:rPr>
                <w:rFonts w:hint="eastAsia" w:ascii="新宋体" w:hAnsi="新宋体" w:eastAsia="新宋体" w:cs="新宋体"/>
                <w:color w:val="auto"/>
                <w:sz w:val="21"/>
                <w:szCs w:val="21"/>
                <w:highlight w:val="none"/>
              </w:rPr>
              <w:t>，</w:t>
            </w:r>
            <w:r>
              <w:rPr>
                <w:rFonts w:hint="eastAsia" w:ascii="新宋体" w:hAnsi="新宋体" w:eastAsia="新宋体" w:cs="新宋体"/>
                <w:color w:val="auto"/>
                <w:sz w:val="21"/>
                <w:szCs w:val="21"/>
                <w:highlight w:val="none"/>
                <w:lang w:val="en-US" w:eastAsia="zh-CN"/>
              </w:rPr>
              <w:t>由中标单位支付</w:t>
            </w:r>
          </w:p>
        </w:tc>
      </w:tr>
      <w:tr w14:paraId="2ABF9B2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98" w:type="dxa"/>
            <w:tcBorders>
              <w:top w:val="single" w:color="auto" w:sz="4" w:space="0"/>
              <w:left w:val="single" w:color="auto" w:sz="4" w:space="0"/>
              <w:bottom w:val="single" w:color="auto" w:sz="4" w:space="0"/>
              <w:right w:val="single" w:color="auto" w:sz="4" w:space="0"/>
            </w:tcBorders>
            <w:noWrap w:val="0"/>
            <w:vAlign w:val="center"/>
          </w:tcPr>
          <w:p w14:paraId="2E27D0AA">
            <w:pPr>
              <w:keepNext w:val="0"/>
              <w:keepLines w:val="0"/>
              <w:pageBreakBefore w:val="0"/>
              <w:numPr>
                <w:ilvl w:val="0"/>
                <w:numId w:val="3"/>
              </w:numPr>
              <w:kinsoku/>
              <w:wordWrap/>
              <w:topLinePunct w:val="0"/>
              <w:bidi w:val="0"/>
              <w:spacing w:line="360" w:lineRule="auto"/>
              <w:ind w:left="425" w:leftChars="0" w:hanging="425" w:firstLineChars="0"/>
              <w:jc w:val="center"/>
              <w:rPr>
                <w:rFonts w:hint="eastAsia" w:ascii="宋体" w:hAnsi="宋体" w:eastAsia="宋体" w:cs="宋体"/>
                <w:kern w:val="2"/>
                <w:sz w:val="21"/>
                <w:szCs w:val="21"/>
                <w:highlight w:val="none"/>
                <w:lang w:val="en-US" w:eastAsia="zh-CN" w:bidi="ar-SA"/>
              </w:rPr>
            </w:pPr>
          </w:p>
        </w:tc>
        <w:tc>
          <w:tcPr>
            <w:tcW w:w="217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22BD78B2">
            <w:pPr>
              <w:keepNext w:val="0"/>
              <w:keepLines w:val="0"/>
              <w:pageBreakBefore w:val="0"/>
              <w:kinsoku/>
              <w:wordWrap/>
              <w:overflowPunct/>
              <w:topLinePunct w:val="0"/>
              <w:autoSpaceDE w:val="0"/>
              <w:autoSpaceDN w:val="0"/>
              <w:bidi w:val="0"/>
              <w:adjustRightInd w:val="0"/>
              <w:spacing w:line="0" w:lineRule="atLeast"/>
              <w:jc w:val="center"/>
              <w:rPr>
                <w:rFonts w:hint="eastAsia" w:ascii="新宋体" w:hAnsi="新宋体" w:eastAsia="新宋体" w:cs="新宋体"/>
                <w:bCs/>
                <w:color w:val="auto"/>
                <w:kern w:val="2"/>
                <w:sz w:val="21"/>
                <w:szCs w:val="21"/>
                <w:highlight w:val="none"/>
                <w:lang w:val="zh-CN" w:eastAsia="zh-CN" w:bidi="ar-SA"/>
              </w:rPr>
            </w:pPr>
            <w:r>
              <w:rPr>
                <w:rFonts w:hint="eastAsia" w:ascii="新宋体" w:hAnsi="新宋体" w:eastAsia="新宋体" w:cs="新宋体"/>
                <w:bCs/>
                <w:color w:val="auto"/>
                <w:sz w:val="21"/>
                <w:szCs w:val="21"/>
                <w:highlight w:val="none"/>
                <w:lang w:val="zh-CN" w:eastAsia="zh-CN"/>
              </w:rPr>
              <w:t>进口产品</w:t>
            </w:r>
          </w:p>
        </w:tc>
        <w:tc>
          <w:tcPr>
            <w:tcW w:w="7318"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2B1A108B">
            <w:pPr>
              <w:keepNext w:val="0"/>
              <w:keepLines w:val="0"/>
              <w:pageBreakBefore w:val="0"/>
              <w:kinsoku/>
              <w:wordWrap/>
              <w:overflowPunct/>
              <w:topLinePunct w:val="0"/>
              <w:autoSpaceDE w:val="0"/>
              <w:autoSpaceDN w:val="0"/>
              <w:bidi w:val="0"/>
              <w:adjustRightInd w:val="0"/>
              <w:spacing w:line="0" w:lineRule="atLeast"/>
              <w:jc w:val="left"/>
              <w:rPr>
                <w:rFonts w:hint="eastAsia" w:ascii="新宋体" w:hAnsi="新宋体" w:eastAsia="新宋体" w:cs="新宋体"/>
                <w:bCs/>
                <w:color w:val="auto"/>
                <w:sz w:val="21"/>
                <w:szCs w:val="21"/>
                <w:highlight w:val="none"/>
                <w:lang w:val="zh-CN"/>
              </w:rPr>
            </w:pPr>
            <w:r>
              <w:rPr>
                <w:rFonts w:hint="eastAsia" w:ascii="新宋体" w:hAnsi="新宋体" w:eastAsia="新宋体" w:cs="新宋体"/>
                <w:bCs/>
                <w:color w:val="auto"/>
                <w:sz w:val="21"/>
                <w:szCs w:val="21"/>
                <w:highlight w:val="none"/>
                <w:lang w:val="zh-CN"/>
              </w:rPr>
              <w:t>□</w:t>
            </w:r>
            <w:r>
              <w:rPr>
                <w:rFonts w:hint="eastAsia" w:ascii="新宋体" w:hAnsi="新宋体" w:eastAsia="新宋体" w:cs="新宋体"/>
                <w:bCs/>
                <w:color w:val="auto"/>
                <w:sz w:val="21"/>
                <w:szCs w:val="21"/>
                <w:highlight w:val="none"/>
                <w:lang w:val="en-US" w:eastAsia="zh-CN"/>
              </w:rPr>
              <w:t xml:space="preserve"> </w:t>
            </w:r>
            <w:r>
              <w:rPr>
                <w:rFonts w:hint="eastAsia" w:ascii="新宋体" w:hAnsi="新宋体" w:eastAsia="新宋体" w:cs="新宋体"/>
                <w:bCs/>
                <w:color w:val="auto"/>
                <w:sz w:val="21"/>
                <w:szCs w:val="21"/>
                <w:highlight w:val="none"/>
                <w:lang w:val="zh-CN"/>
              </w:rPr>
              <w:t>不允许</w:t>
            </w:r>
          </w:p>
          <w:p w14:paraId="12530B0D">
            <w:pPr>
              <w:keepNext w:val="0"/>
              <w:keepLines w:val="0"/>
              <w:pageBreakBefore w:val="0"/>
              <w:kinsoku/>
              <w:wordWrap/>
              <w:overflowPunct/>
              <w:topLinePunct w:val="0"/>
              <w:bidi w:val="0"/>
              <w:spacing w:line="0" w:lineRule="atLeast"/>
              <w:rPr>
                <w:rFonts w:hint="eastAsia" w:ascii="新宋体" w:hAnsi="新宋体" w:eastAsia="新宋体" w:cs="新宋体"/>
                <w:color w:val="auto"/>
                <w:kern w:val="2"/>
                <w:sz w:val="21"/>
                <w:szCs w:val="21"/>
                <w:highlight w:val="none"/>
                <w:lang w:val="zh-CN" w:eastAsia="zh-CN" w:bidi="ar-SA"/>
              </w:rPr>
            </w:pPr>
            <w:r>
              <w:rPr>
                <w:rFonts w:hint="eastAsia" w:ascii="新宋体" w:hAnsi="新宋体" w:eastAsia="新宋体" w:cs="新宋体"/>
                <w:bCs/>
                <w:color w:val="auto"/>
                <w:sz w:val="21"/>
                <w:szCs w:val="21"/>
                <w:highlight w:val="none"/>
                <w:lang w:val="zh-CN"/>
              </w:rPr>
              <w:t>☑</w:t>
            </w:r>
            <w:r>
              <w:rPr>
                <w:rFonts w:hint="eastAsia" w:ascii="新宋体" w:hAnsi="新宋体" w:eastAsia="新宋体" w:cs="新宋体"/>
                <w:bCs/>
                <w:color w:val="auto"/>
                <w:sz w:val="21"/>
                <w:szCs w:val="21"/>
                <w:highlight w:val="none"/>
                <w:lang w:val="en-US" w:eastAsia="zh-CN"/>
              </w:rPr>
              <w:t xml:space="preserve"> </w:t>
            </w:r>
            <w:r>
              <w:rPr>
                <w:rFonts w:hint="eastAsia" w:ascii="新宋体" w:hAnsi="新宋体" w:eastAsia="新宋体" w:cs="新宋体"/>
                <w:bCs/>
                <w:color w:val="auto"/>
                <w:sz w:val="21"/>
                <w:szCs w:val="21"/>
                <w:highlight w:val="none"/>
                <w:lang w:val="zh-CN"/>
              </w:rPr>
              <w:t>允  许</w:t>
            </w:r>
          </w:p>
        </w:tc>
      </w:tr>
      <w:tr w14:paraId="31D4F17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98" w:type="dxa"/>
            <w:tcBorders>
              <w:top w:val="single" w:color="auto" w:sz="4" w:space="0"/>
              <w:left w:val="single" w:color="auto" w:sz="4" w:space="0"/>
              <w:bottom w:val="single" w:color="auto" w:sz="4" w:space="0"/>
              <w:right w:val="single" w:color="auto" w:sz="4" w:space="0"/>
            </w:tcBorders>
            <w:noWrap w:val="0"/>
            <w:vAlign w:val="center"/>
          </w:tcPr>
          <w:p w14:paraId="485D6E51">
            <w:pPr>
              <w:keepNext w:val="0"/>
              <w:keepLines w:val="0"/>
              <w:pageBreakBefore w:val="0"/>
              <w:numPr>
                <w:ilvl w:val="0"/>
                <w:numId w:val="3"/>
              </w:numPr>
              <w:kinsoku/>
              <w:wordWrap/>
              <w:topLinePunct w:val="0"/>
              <w:bidi w:val="0"/>
              <w:spacing w:line="360" w:lineRule="auto"/>
              <w:ind w:left="425" w:leftChars="0" w:hanging="425" w:firstLineChars="0"/>
              <w:jc w:val="center"/>
              <w:rPr>
                <w:rFonts w:hint="eastAsia" w:ascii="宋体" w:hAnsi="宋体" w:eastAsia="宋体" w:cs="宋体"/>
                <w:kern w:val="2"/>
                <w:sz w:val="21"/>
                <w:szCs w:val="21"/>
                <w:highlight w:val="none"/>
                <w:lang w:val="en-US" w:eastAsia="zh-CN" w:bidi="ar-SA"/>
              </w:rPr>
            </w:pPr>
          </w:p>
        </w:tc>
        <w:tc>
          <w:tcPr>
            <w:tcW w:w="2174" w:type="dxa"/>
            <w:tcBorders>
              <w:top w:val="single" w:color="auto" w:sz="4" w:space="0"/>
              <w:left w:val="single" w:color="auto" w:sz="4" w:space="0"/>
              <w:bottom w:val="single" w:color="auto" w:sz="4" w:space="0"/>
              <w:right w:val="single" w:color="auto" w:sz="4" w:space="0"/>
            </w:tcBorders>
            <w:noWrap w:val="0"/>
            <w:vAlign w:val="center"/>
          </w:tcPr>
          <w:p w14:paraId="63CD72A6">
            <w:pPr>
              <w:keepNext w:val="0"/>
              <w:keepLines w:val="0"/>
              <w:pageBreakBefore w:val="0"/>
              <w:kinsoku/>
              <w:wordWrap/>
              <w:topLinePunct w:val="0"/>
              <w:bidi w:val="0"/>
              <w:spacing w:line="360" w:lineRule="auto"/>
              <w:ind w:firstLine="0" w:firstLineChars="0"/>
              <w:jc w:val="center"/>
              <w:rPr>
                <w:rFonts w:hint="eastAsia" w:ascii="宋体" w:hAnsi="宋体" w:eastAsia="宋体" w:cs="宋体"/>
                <w:sz w:val="21"/>
                <w:szCs w:val="21"/>
                <w:highlight w:val="none"/>
                <w:lang w:val="en-US" w:eastAsia="zh-CN"/>
              </w:rPr>
            </w:pPr>
            <w:bookmarkStart w:id="18" w:name="OLE_LINK3"/>
            <w:r>
              <w:rPr>
                <w:rFonts w:hint="eastAsia" w:ascii="宋体" w:hAnsi="宋体" w:eastAsia="宋体" w:cs="宋体"/>
                <w:sz w:val="21"/>
                <w:szCs w:val="21"/>
                <w:highlight w:val="none"/>
                <w:lang w:val="en-US" w:eastAsia="zh-CN"/>
              </w:rPr>
              <w:t>履约</w:t>
            </w:r>
            <w:bookmarkEnd w:id="18"/>
            <w:r>
              <w:rPr>
                <w:rFonts w:hint="eastAsia" w:ascii="宋体" w:hAnsi="宋体" w:eastAsia="宋体" w:cs="宋体"/>
                <w:sz w:val="21"/>
                <w:szCs w:val="21"/>
                <w:highlight w:val="none"/>
                <w:lang w:val="en-US" w:eastAsia="zh-CN"/>
              </w:rPr>
              <w:t>保证金</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6B5A6A2C">
            <w:pPr>
              <w:keepNext w:val="0"/>
              <w:keepLines w:val="0"/>
              <w:pageBreakBefore w:val="0"/>
              <w:kinsoku/>
              <w:wordWrap/>
              <w:topLinePunct w:val="0"/>
              <w:bidi w:val="0"/>
              <w:spacing w:line="360" w:lineRule="auto"/>
              <w:ind w:firstLine="0" w:firstLineChars="0"/>
              <w:jc w:val="left"/>
              <w:rPr>
                <w:rFonts w:hint="default"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w:t>
            </w:r>
          </w:p>
        </w:tc>
      </w:tr>
      <w:tr w14:paraId="6D3D40B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98" w:type="dxa"/>
            <w:tcBorders>
              <w:top w:val="single" w:color="auto" w:sz="4" w:space="0"/>
              <w:left w:val="single" w:color="auto" w:sz="4" w:space="0"/>
              <w:bottom w:val="single" w:color="auto" w:sz="4" w:space="0"/>
              <w:right w:val="single" w:color="auto" w:sz="4" w:space="0"/>
            </w:tcBorders>
            <w:noWrap w:val="0"/>
            <w:vAlign w:val="center"/>
          </w:tcPr>
          <w:p w14:paraId="554B1DAD">
            <w:pPr>
              <w:keepNext w:val="0"/>
              <w:keepLines w:val="0"/>
              <w:pageBreakBefore w:val="0"/>
              <w:numPr>
                <w:ilvl w:val="0"/>
                <w:numId w:val="3"/>
              </w:numPr>
              <w:kinsoku/>
              <w:wordWrap/>
              <w:topLinePunct w:val="0"/>
              <w:bidi w:val="0"/>
              <w:spacing w:line="360" w:lineRule="auto"/>
              <w:ind w:left="425" w:leftChars="0" w:hanging="425" w:firstLineChars="0"/>
              <w:jc w:val="center"/>
              <w:rPr>
                <w:rFonts w:hint="eastAsia" w:ascii="宋体" w:hAnsi="宋体" w:eastAsia="宋体" w:cs="宋体"/>
                <w:kern w:val="2"/>
                <w:sz w:val="21"/>
                <w:szCs w:val="21"/>
                <w:highlight w:val="none"/>
                <w:lang w:val="en-US" w:eastAsia="zh-CN" w:bidi="ar-SA"/>
              </w:rPr>
            </w:pPr>
          </w:p>
        </w:tc>
        <w:tc>
          <w:tcPr>
            <w:tcW w:w="2174" w:type="dxa"/>
            <w:tcBorders>
              <w:top w:val="single" w:color="auto" w:sz="4" w:space="0"/>
              <w:left w:val="single" w:color="auto" w:sz="4" w:space="0"/>
              <w:bottom w:val="single" w:color="auto" w:sz="4" w:space="0"/>
              <w:right w:val="single" w:color="auto" w:sz="4" w:space="0"/>
            </w:tcBorders>
            <w:noWrap w:val="0"/>
            <w:vAlign w:val="center"/>
          </w:tcPr>
          <w:p w14:paraId="41A98103">
            <w:pPr>
              <w:keepNext w:val="0"/>
              <w:keepLines w:val="0"/>
              <w:pageBreakBefore w:val="0"/>
              <w:kinsoku/>
              <w:wordWrap/>
              <w:topLinePunct w:val="0"/>
              <w:bidi w:val="0"/>
              <w:spacing w:line="360" w:lineRule="auto"/>
              <w:ind w:firstLine="0" w:firstLineChars="0"/>
              <w:jc w:val="center"/>
              <w:rPr>
                <w:rFonts w:hint="eastAsia" w:ascii="宋体" w:hAnsi="宋体" w:eastAsia="宋体" w:cs="宋体"/>
                <w:kern w:val="2"/>
                <w:sz w:val="21"/>
                <w:szCs w:val="21"/>
                <w:highlight w:val="none"/>
                <w:lang w:val="en-US" w:eastAsia="zh-CN" w:bidi="ar-SA"/>
              </w:rPr>
            </w:pPr>
            <w:r>
              <w:rPr>
                <w:rFonts w:hint="eastAsia" w:ascii="宋体" w:hAnsi="宋体" w:cs="宋体"/>
                <w:szCs w:val="21"/>
                <w:highlight w:val="none"/>
              </w:rPr>
              <w:t>成交结果公告媒介</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075D04B4">
            <w:pPr>
              <w:keepNext w:val="0"/>
              <w:keepLines w:val="0"/>
              <w:pageBreakBefore w:val="0"/>
              <w:kinsoku/>
              <w:wordWrap/>
              <w:topLinePunct w:val="0"/>
              <w:bidi w:val="0"/>
              <w:spacing w:line="360" w:lineRule="auto"/>
              <w:ind w:firstLine="0" w:firstLineChars="0"/>
              <w:jc w:val="both"/>
              <w:rPr>
                <w:rFonts w:hint="eastAsia" w:ascii="宋体" w:hAnsi="宋体" w:eastAsia="宋体" w:cs="宋体"/>
                <w:kern w:val="2"/>
                <w:sz w:val="21"/>
                <w:szCs w:val="21"/>
                <w:highlight w:val="none"/>
                <w:lang w:val="en-US" w:eastAsia="zh-CN" w:bidi="ar-SA"/>
              </w:rPr>
            </w:pPr>
            <w:r>
              <w:rPr>
                <w:rFonts w:hint="eastAsia" w:ascii="宋体" w:hAnsi="宋体" w:eastAsia="宋体" w:cs="宋体"/>
                <w:sz w:val="21"/>
                <w:szCs w:val="21"/>
                <w:highlight w:val="none"/>
              </w:rPr>
              <w:t>在</w:t>
            </w:r>
            <w:r>
              <w:rPr>
                <w:rFonts w:hint="eastAsia" w:ascii="宋体" w:hAnsi="宋体" w:cs="宋体"/>
                <w:sz w:val="21"/>
                <w:szCs w:val="21"/>
                <w:highlight w:val="none"/>
                <w:lang w:val="en-US" w:eastAsia="zh-CN"/>
              </w:rPr>
              <w:t>成交</w:t>
            </w:r>
            <w:r>
              <w:rPr>
                <w:rFonts w:hint="eastAsia" w:ascii="宋体" w:hAnsi="宋体" w:eastAsia="宋体" w:cs="宋体"/>
                <w:sz w:val="21"/>
                <w:szCs w:val="21"/>
                <w:highlight w:val="none"/>
              </w:rPr>
              <w:t>通知书发出前，</w:t>
            </w:r>
            <w:r>
              <w:rPr>
                <w:rFonts w:hint="eastAsia" w:ascii="宋体" w:hAnsi="宋体" w:eastAsia="宋体" w:cs="宋体"/>
                <w:sz w:val="21"/>
                <w:szCs w:val="21"/>
                <w:highlight w:val="none"/>
                <w:lang w:eastAsia="zh-CN"/>
              </w:rPr>
              <w:t>采购</w:t>
            </w:r>
            <w:r>
              <w:rPr>
                <w:rFonts w:hint="eastAsia" w:ascii="宋体" w:hAnsi="宋体" w:eastAsia="宋体" w:cs="宋体"/>
                <w:sz w:val="21"/>
                <w:szCs w:val="21"/>
                <w:highlight w:val="none"/>
              </w:rPr>
              <w:t>人将在本</w:t>
            </w:r>
            <w:r>
              <w:rPr>
                <w:rFonts w:hint="eastAsia" w:ascii="宋体" w:hAnsi="宋体" w:cs="宋体"/>
                <w:sz w:val="21"/>
                <w:szCs w:val="21"/>
                <w:highlight w:val="none"/>
                <w:lang w:val="en-US" w:eastAsia="zh-CN"/>
              </w:rPr>
              <w:t>招标</w:t>
            </w:r>
            <w:r>
              <w:rPr>
                <w:rFonts w:hint="eastAsia" w:ascii="宋体" w:hAnsi="宋体" w:eastAsia="宋体" w:cs="宋体"/>
                <w:sz w:val="21"/>
                <w:szCs w:val="21"/>
                <w:highlight w:val="none"/>
              </w:rPr>
              <w:t>项目</w:t>
            </w:r>
            <w:r>
              <w:rPr>
                <w:rFonts w:hint="eastAsia" w:ascii="宋体" w:hAnsi="宋体" w:cs="宋体"/>
                <w:sz w:val="21"/>
                <w:szCs w:val="21"/>
                <w:highlight w:val="none"/>
                <w:lang w:val="en-US" w:eastAsia="zh-CN"/>
              </w:rPr>
              <w:t>招标</w:t>
            </w:r>
            <w:r>
              <w:rPr>
                <w:rFonts w:hint="eastAsia" w:ascii="宋体" w:hAnsi="宋体" w:eastAsia="宋体" w:cs="宋体"/>
                <w:sz w:val="21"/>
                <w:szCs w:val="21"/>
                <w:highlight w:val="none"/>
              </w:rPr>
              <w:t>公告发布的同一网站媒介发布</w:t>
            </w:r>
            <w:r>
              <w:rPr>
                <w:rFonts w:hint="eastAsia" w:ascii="宋体" w:hAnsi="宋体" w:cs="宋体"/>
                <w:sz w:val="21"/>
                <w:szCs w:val="21"/>
                <w:highlight w:val="none"/>
                <w:lang w:val="en-US" w:eastAsia="zh-CN"/>
              </w:rPr>
              <w:t>成交公示</w:t>
            </w:r>
            <w:r>
              <w:rPr>
                <w:rFonts w:hint="eastAsia" w:ascii="宋体" w:hAnsi="宋体" w:eastAsia="宋体" w:cs="宋体"/>
                <w:sz w:val="21"/>
                <w:szCs w:val="21"/>
                <w:highlight w:val="none"/>
              </w:rPr>
              <w:t>，公示期不少于1个工作日。</w:t>
            </w:r>
            <w:r>
              <w:rPr>
                <w:rFonts w:hint="eastAsia" w:ascii="宋体" w:hAnsi="宋体" w:eastAsia="宋体" w:cs="宋体"/>
                <w:sz w:val="21"/>
                <w:szCs w:val="21"/>
                <w:highlight w:val="none"/>
                <w:lang w:eastAsia="zh-CN"/>
              </w:rPr>
              <w:t>采购人</w:t>
            </w:r>
            <w:r>
              <w:rPr>
                <w:rFonts w:hint="eastAsia" w:ascii="宋体" w:hAnsi="宋体" w:eastAsia="宋体" w:cs="宋体"/>
                <w:sz w:val="21"/>
                <w:szCs w:val="21"/>
                <w:highlight w:val="none"/>
              </w:rPr>
              <w:t>将不再另行通知评审结果。</w:t>
            </w:r>
          </w:p>
        </w:tc>
      </w:tr>
      <w:tr w14:paraId="28FF383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98" w:type="dxa"/>
            <w:tcBorders>
              <w:top w:val="single" w:color="auto" w:sz="4" w:space="0"/>
              <w:left w:val="single" w:color="auto" w:sz="4" w:space="0"/>
              <w:bottom w:val="single" w:color="auto" w:sz="4" w:space="0"/>
              <w:right w:val="single" w:color="auto" w:sz="4" w:space="0"/>
            </w:tcBorders>
            <w:noWrap w:val="0"/>
            <w:vAlign w:val="center"/>
          </w:tcPr>
          <w:p w14:paraId="57EE75A1">
            <w:pPr>
              <w:keepNext w:val="0"/>
              <w:keepLines w:val="0"/>
              <w:pageBreakBefore w:val="0"/>
              <w:numPr>
                <w:ilvl w:val="0"/>
                <w:numId w:val="3"/>
              </w:numPr>
              <w:kinsoku/>
              <w:wordWrap/>
              <w:topLinePunct w:val="0"/>
              <w:bidi w:val="0"/>
              <w:spacing w:line="360" w:lineRule="auto"/>
              <w:ind w:left="425" w:leftChars="0" w:hanging="425" w:firstLineChars="0"/>
              <w:jc w:val="center"/>
              <w:rPr>
                <w:rFonts w:hint="eastAsia" w:ascii="宋体" w:hAnsi="宋体" w:eastAsia="宋体" w:cs="宋体"/>
                <w:kern w:val="2"/>
                <w:sz w:val="21"/>
                <w:szCs w:val="21"/>
                <w:highlight w:val="none"/>
                <w:lang w:val="en-US" w:eastAsia="zh-CN" w:bidi="ar-SA"/>
              </w:rPr>
            </w:pPr>
          </w:p>
        </w:tc>
        <w:tc>
          <w:tcPr>
            <w:tcW w:w="2174" w:type="dxa"/>
            <w:tcBorders>
              <w:top w:val="single" w:color="auto" w:sz="4" w:space="0"/>
              <w:left w:val="single" w:color="auto" w:sz="4" w:space="0"/>
              <w:bottom w:val="single" w:color="auto" w:sz="4" w:space="0"/>
              <w:right w:val="single" w:color="auto" w:sz="4" w:space="0"/>
            </w:tcBorders>
            <w:noWrap w:val="0"/>
            <w:vAlign w:val="center"/>
          </w:tcPr>
          <w:p w14:paraId="047C7221">
            <w:pPr>
              <w:keepNext w:val="0"/>
              <w:keepLines w:val="0"/>
              <w:pageBreakBefore w:val="0"/>
              <w:kinsoku/>
              <w:wordWrap/>
              <w:topLinePunct w:val="0"/>
              <w:bidi w:val="0"/>
              <w:spacing w:line="360" w:lineRule="auto"/>
              <w:ind w:firstLine="0" w:firstLineChars="0"/>
              <w:jc w:val="center"/>
              <w:rPr>
                <w:rFonts w:hint="eastAsia" w:ascii="宋体" w:hAnsi="宋体" w:eastAsia="宋体" w:cs="宋体"/>
                <w:kern w:val="2"/>
                <w:sz w:val="21"/>
                <w:szCs w:val="21"/>
                <w:highlight w:val="none"/>
                <w:lang w:val="en-US" w:eastAsia="zh-CN" w:bidi="ar-SA"/>
              </w:rPr>
            </w:pPr>
            <w:r>
              <w:rPr>
                <w:rFonts w:hint="eastAsia" w:ascii="宋体" w:hAnsi="宋体" w:eastAsia="宋体" w:cs="宋体"/>
                <w:sz w:val="21"/>
                <w:szCs w:val="21"/>
                <w:highlight w:val="none"/>
              </w:rPr>
              <w:t>低于成本价不正当竞争预防措施</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755A6FB5">
            <w:pPr>
              <w:keepNext w:val="0"/>
              <w:keepLines w:val="0"/>
              <w:pageBreakBefore w:val="0"/>
              <w:kinsoku/>
              <w:wordWrap/>
              <w:topLinePunct w:val="0"/>
              <w:bidi w:val="0"/>
              <w:spacing w:line="360" w:lineRule="auto"/>
              <w:ind w:firstLine="0" w:firstLineChars="0"/>
              <w:jc w:val="both"/>
              <w:rPr>
                <w:rFonts w:hint="eastAsia" w:ascii="宋体" w:hAnsi="宋体" w:eastAsia="宋体" w:cs="宋体"/>
                <w:sz w:val="21"/>
                <w:szCs w:val="21"/>
                <w:highlight w:val="none"/>
              </w:rPr>
            </w:pPr>
            <w:r>
              <w:rPr>
                <w:rFonts w:hint="eastAsia" w:ascii="宋体" w:hAnsi="宋体" w:eastAsia="宋体" w:cs="宋体"/>
                <w:sz w:val="21"/>
                <w:szCs w:val="21"/>
                <w:highlight w:val="none"/>
              </w:rPr>
              <w:t>1.在评审过程中，供应商报价过低，有可能影响</w:t>
            </w:r>
            <w:r>
              <w:rPr>
                <w:rFonts w:hint="eastAsia" w:ascii="宋体" w:hAnsi="宋体" w:cs="宋体"/>
                <w:sz w:val="21"/>
                <w:szCs w:val="21"/>
                <w:highlight w:val="none"/>
                <w:lang w:val="en-US" w:eastAsia="zh-CN"/>
              </w:rPr>
              <w:t>服务</w:t>
            </w:r>
            <w:r>
              <w:rPr>
                <w:rFonts w:hint="eastAsia" w:ascii="宋体" w:hAnsi="宋体" w:eastAsia="宋体" w:cs="宋体"/>
                <w:sz w:val="21"/>
                <w:szCs w:val="21"/>
                <w:highlight w:val="none"/>
              </w:rPr>
              <w:t>质量或者不能诚信履约的，评审小组应当要求其在合理的时间内提供书面说明，并提交相关证明材料，供应商不能证明其报价合理性的，评审小组应当将其作为无效处理。供应商的书面说明材料应当按照国家财务会计制度的规定要求，逐项就供应商提供服务的主营业务成本、税金及附加、管理费用、财务费用等成本构成事项详细陈述）。</w:t>
            </w:r>
          </w:p>
          <w:p w14:paraId="210529FA">
            <w:pPr>
              <w:keepNext w:val="0"/>
              <w:keepLines w:val="0"/>
              <w:pageBreakBefore w:val="0"/>
              <w:kinsoku/>
              <w:wordWrap/>
              <w:topLinePunct w:val="0"/>
              <w:bidi w:val="0"/>
              <w:spacing w:line="360" w:lineRule="auto"/>
              <w:ind w:firstLine="0" w:firstLineChars="0"/>
              <w:jc w:val="both"/>
              <w:rPr>
                <w:rFonts w:hint="eastAsia" w:ascii="宋体" w:hAnsi="宋体" w:eastAsia="宋体" w:cs="宋体"/>
                <w:sz w:val="21"/>
                <w:szCs w:val="21"/>
                <w:highlight w:val="none"/>
              </w:rPr>
            </w:pPr>
            <w:r>
              <w:rPr>
                <w:rFonts w:hint="eastAsia" w:ascii="宋体" w:hAnsi="宋体" w:eastAsia="宋体" w:cs="宋体"/>
                <w:sz w:val="21"/>
                <w:szCs w:val="21"/>
                <w:highlight w:val="none"/>
              </w:rPr>
              <w:t>2.供应商书面说明应当签字确认或者加盖公章，否则无效。书面说明的签字确认，由其法定代表人或授权代表完成。</w:t>
            </w:r>
          </w:p>
          <w:p w14:paraId="04B275B1">
            <w:pPr>
              <w:keepNext w:val="0"/>
              <w:keepLines w:val="0"/>
              <w:pageBreakBefore w:val="0"/>
              <w:kinsoku/>
              <w:wordWrap/>
              <w:topLinePunct w:val="0"/>
              <w:bidi w:val="0"/>
              <w:spacing w:line="360" w:lineRule="auto"/>
              <w:ind w:firstLine="0" w:firstLineChars="0"/>
              <w:jc w:val="both"/>
              <w:rPr>
                <w:rFonts w:hint="eastAsia" w:ascii="宋体" w:hAnsi="宋体" w:eastAsia="宋体" w:cs="宋体"/>
                <w:kern w:val="2"/>
                <w:sz w:val="21"/>
                <w:szCs w:val="21"/>
                <w:highlight w:val="none"/>
                <w:lang w:val="en-US" w:eastAsia="zh-CN" w:bidi="ar-SA"/>
              </w:rPr>
            </w:pPr>
            <w:r>
              <w:rPr>
                <w:rFonts w:hint="eastAsia" w:ascii="宋体" w:hAnsi="宋体" w:eastAsia="宋体" w:cs="宋体"/>
                <w:sz w:val="21"/>
                <w:szCs w:val="21"/>
                <w:highlight w:val="none"/>
              </w:rPr>
              <w:t>3.供应商提供书面说明后，评审小组应当结合</w:t>
            </w:r>
            <w:r>
              <w:rPr>
                <w:rFonts w:hint="eastAsia" w:ascii="宋体" w:hAnsi="宋体" w:cs="宋体"/>
                <w:sz w:val="21"/>
                <w:szCs w:val="21"/>
                <w:highlight w:val="none"/>
                <w:lang w:val="en-US" w:eastAsia="zh-CN"/>
              </w:rPr>
              <w:t>招标</w:t>
            </w:r>
            <w:r>
              <w:rPr>
                <w:rFonts w:hint="eastAsia" w:ascii="宋体" w:hAnsi="宋体" w:eastAsia="宋体" w:cs="宋体"/>
                <w:sz w:val="21"/>
                <w:szCs w:val="21"/>
                <w:highlight w:val="none"/>
              </w:rPr>
              <w:t>项目</w:t>
            </w:r>
            <w:r>
              <w:rPr>
                <w:rFonts w:hint="eastAsia" w:ascii="宋体" w:hAnsi="宋体" w:cs="宋体"/>
                <w:sz w:val="21"/>
                <w:szCs w:val="21"/>
                <w:highlight w:val="none"/>
                <w:lang w:val="en-US" w:eastAsia="zh-CN"/>
              </w:rPr>
              <w:t>服务</w:t>
            </w:r>
            <w:r>
              <w:rPr>
                <w:rFonts w:hint="eastAsia" w:ascii="宋体" w:hAnsi="宋体" w:eastAsia="宋体" w:cs="宋体"/>
                <w:sz w:val="21"/>
                <w:szCs w:val="21"/>
                <w:highlight w:val="none"/>
              </w:rPr>
              <w:t>需求、专业实际情况、供应商财务状况报告、与其他供应商比较情况等就供应商书面说明进行审查评价。供应商拒绝或者变相拒绝提供有效书面说明或者书面说明不能证明其报价合理性的或未在规定时间内递交有效书面说明书的，评审小组应当将其</w:t>
            </w:r>
            <w:r>
              <w:rPr>
                <w:rFonts w:hint="eastAsia" w:ascii="宋体" w:hAnsi="宋体" w:cs="宋体"/>
                <w:sz w:val="21"/>
                <w:szCs w:val="21"/>
                <w:highlight w:val="none"/>
                <w:lang w:eastAsia="zh-CN"/>
              </w:rPr>
              <w:t>响应文件</w:t>
            </w:r>
            <w:r>
              <w:rPr>
                <w:rFonts w:hint="eastAsia" w:ascii="宋体" w:hAnsi="宋体" w:eastAsia="宋体" w:cs="宋体"/>
                <w:sz w:val="21"/>
                <w:szCs w:val="21"/>
                <w:highlight w:val="none"/>
              </w:rPr>
              <w:t>作为无效处理。</w:t>
            </w:r>
          </w:p>
        </w:tc>
      </w:tr>
      <w:tr w14:paraId="7293A37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98" w:type="dxa"/>
            <w:tcBorders>
              <w:top w:val="single" w:color="auto" w:sz="4" w:space="0"/>
              <w:left w:val="single" w:color="auto" w:sz="4" w:space="0"/>
              <w:bottom w:val="single" w:color="auto" w:sz="4" w:space="0"/>
              <w:right w:val="single" w:color="auto" w:sz="4" w:space="0"/>
            </w:tcBorders>
            <w:noWrap w:val="0"/>
            <w:vAlign w:val="center"/>
          </w:tcPr>
          <w:p w14:paraId="138480C5">
            <w:pPr>
              <w:keepNext w:val="0"/>
              <w:keepLines w:val="0"/>
              <w:pageBreakBefore w:val="0"/>
              <w:numPr>
                <w:ilvl w:val="0"/>
                <w:numId w:val="3"/>
              </w:numPr>
              <w:kinsoku/>
              <w:wordWrap/>
              <w:topLinePunct w:val="0"/>
              <w:bidi w:val="0"/>
              <w:spacing w:line="360" w:lineRule="auto"/>
              <w:ind w:left="425" w:leftChars="0" w:hanging="425" w:firstLineChars="0"/>
              <w:jc w:val="center"/>
              <w:rPr>
                <w:rFonts w:hint="eastAsia" w:ascii="宋体" w:hAnsi="宋体" w:eastAsia="宋体" w:cs="宋体"/>
                <w:kern w:val="2"/>
                <w:sz w:val="21"/>
                <w:szCs w:val="21"/>
                <w:highlight w:val="none"/>
                <w:lang w:val="en-US" w:eastAsia="zh-CN" w:bidi="ar-SA"/>
              </w:rPr>
            </w:pPr>
          </w:p>
        </w:tc>
        <w:tc>
          <w:tcPr>
            <w:tcW w:w="2174" w:type="dxa"/>
            <w:tcBorders>
              <w:top w:val="single" w:color="auto" w:sz="4" w:space="0"/>
              <w:left w:val="single" w:color="auto" w:sz="4" w:space="0"/>
              <w:bottom w:val="single" w:color="auto" w:sz="4" w:space="0"/>
              <w:right w:val="single" w:color="auto" w:sz="4" w:space="0"/>
            </w:tcBorders>
            <w:noWrap w:val="0"/>
            <w:vAlign w:val="center"/>
          </w:tcPr>
          <w:p w14:paraId="66997636">
            <w:pPr>
              <w:keepNext w:val="0"/>
              <w:keepLines w:val="0"/>
              <w:pageBreakBefore w:val="0"/>
              <w:kinsoku/>
              <w:wordWrap/>
              <w:overflowPunct/>
              <w:topLinePunct w:val="0"/>
              <w:autoSpaceDE w:val="0"/>
              <w:autoSpaceDN w:val="0"/>
              <w:bidi w:val="0"/>
              <w:adjustRightInd w:val="0"/>
              <w:spacing w:line="0" w:lineRule="atLeast"/>
              <w:jc w:val="center"/>
              <w:rPr>
                <w:rFonts w:hint="eastAsia" w:ascii="宋体" w:hAnsi="宋体" w:eastAsia="宋体" w:cs="宋体"/>
                <w:sz w:val="21"/>
                <w:szCs w:val="21"/>
                <w:highlight w:val="none"/>
              </w:rPr>
            </w:pPr>
            <w:r>
              <w:rPr>
                <w:rFonts w:hint="eastAsia" w:ascii="新宋体" w:hAnsi="新宋体" w:eastAsia="新宋体" w:cs="新宋体"/>
                <w:bCs/>
                <w:color w:val="auto"/>
                <w:sz w:val="21"/>
                <w:szCs w:val="21"/>
                <w:highlight w:val="none"/>
                <w:lang w:val="zh-CN"/>
              </w:rPr>
              <w:t>政府采购进口产品的规定</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2E5FA05E">
            <w:pPr>
              <w:keepNext w:val="0"/>
              <w:keepLines w:val="0"/>
              <w:pageBreakBefore w:val="0"/>
              <w:kinsoku/>
              <w:wordWrap/>
              <w:overflowPunct/>
              <w:topLinePunct w:val="0"/>
              <w:bidi w:val="0"/>
              <w:spacing w:line="0" w:lineRule="atLeast"/>
              <w:rPr>
                <w:rFonts w:hint="eastAsia" w:ascii="宋体" w:hAnsi="宋体" w:eastAsia="宋体" w:cs="宋体"/>
                <w:sz w:val="21"/>
                <w:szCs w:val="21"/>
                <w:highlight w:val="none"/>
              </w:rPr>
            </w:pPr>
            <w:r>
              <w:rPr>
                <w:rFonts w:hint="eastAsia" w:ascii="新宋体" w:hAnsi="新宋体" w:eastAsia="新宋体" w:cs="新宋体"/>
                <w:color w:val="auto"/>
                <w:sz w:val="21"/>
                <w:szCs w:val="21"/>
                <w:highlight w:val="none"/>
                <w:lang w:val="zh-CN"/>
              </w:rPr>
              <w:t>按照财政部《政府采购进口产品管理办法》第一章第四条关于“政府采购应当采购本国产品，确需采购进口产品（指通过中国海关报关验放进入中国境内且产自关境外的产品）的，实行审核管理 ”的规定，招标采购文件中凡未明确标明采购进口产品的，均为采购本国产品，供应商必须投标本国产品，投标进口产品的为无效投标。在中国境内生产或组装的外国品牌产品须标明该产品在中国国内制造厂商名称。否则，按进口产品对待。</w:t>
            </w:r>
          </w:p>
        </w:tc>
      </w:tr>
      <w:tr w14:paraId="75F3703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98" w:type="dxa"/>
            <w:tcBorders>
              <w:top w:val="single" w:color="auto" w:sz="4" w:space="0"/>
              <w:left w:val="single" w:color="auto" w:sz="4" w:space="0"/>
              <w:bottom w:val="single" w:color="auto" w:sz="4" w:space="0"/>
              <w:right w:val="single" w:color="auto" w:sz="4" w:space="0"/>
            </w:tcBorders>
            <w:noWrap w:val="0"/>
            <w:vAlign w:val="center"/>
          </w:tcPr>
          <w:p w14:paraId="74FCFBF7">
            <w:pPr>
              <w:keepNext w:val="0"/>
              <w:keepLines w:val="0"/>
              <w:pageBreakBefore w:val="0"/>
              <w:numPr>
                <w:ilvl w:val="0"/>
                <w:numId w:val="3"/>
              </w:numPr>
              <w:kinsoku/>
              <w:wordWrap/>
              <w:topLinePunct w:val="0"/>
              <w:bidi w:val="0"/>
              <w:spacing w:line="360" w:lineRule="auto"/>
              <w:ind w:left="425" w:leftChars="0" w:hanging="425" w:firstLineChars="0"/>
              <w:jc w:val="center"/>
              <w:rPr>
                <w:rFonts w:hint="eastAsia" w:ascii="宋体" w:hAnsi="宋体" w:eastAsia="宋体" w:cs="宋体"/>
                <w:kern w:val="2"/>
                <w:sz w:val="21"/>
                <w:szCs w:val="21"/>
                <w:highlight w:val="none"/>
                <w:lang w:val="en-US" w:eastAsia="zh-CN" w:bidi="ar-SA"/>
              </w:rPr>
            </w:pPr>
          </w:p>
        </w:tc>
        <w:tc>
          <w:tcPr>
            <w:tcW w:w="2174" w:type="dxa"/>
            <w:tcBorders>
              <w:top w:val="single" w:color="auto" w:sz="4" w:space="0"/>
              <w:left w:val="single" w:color="auto" w:sz="4" w:space="0"/>
              <w:bottom w:val="single" w:color="auto" w:sz="4" w:space="0"/>
              <w:right w:val="single" w:color="auto" w:sz="4" w:space="0"/>
            </w:tcBorders>
            <w:noWrap w:val="0"/>
            <w:vAlign w:val="center"/>
          </w:tcPr>
          <w:p w14:paraId="40953D19">
            <w:pPr>
              <w:keepNext w:val="0"/>
              <w:keepLines w:val="0"/>
              <w:pageBreakBefore w:val="0"/>
              <w:kinsoku/>
              <w:wordWrap/>
              <w:overflowPunct/>
              <w:topLinePunct w:val="0"/>
              <w:bidi w:val="0"/>
              <w:adjustRightInd w:val="0"/>
              <w:snapToGrid w:val="0"/>
              <w:spacing w:before="245" w:beforeLines="50" w:line="0" w:lineRule="atLeast"/>
              <w:jc w:val="center"/>
              <w:rPr>
                <w:rFonts w:hint="eastAsia" w:ascii="宋体" w:hAnsi="宋体" w:eastAsia="宋体" w:cs="宋体"/>
                <w:sz w:val="21"/>
                <w:szCs w:val="21"/>
                <w:highlight w:val="none"/>
              </w:rPr>
            </w:pPr>
            <w:r>
              <w:rPr>
                <w:rFonts w:hint="eastAsia" w:ascii="宋体" w:hAnsi="宋体" w:cs="宋体"/>
                <w:color w:val="auto"/>
                <w:sz w:val="21"/>
                <w:szCs w:val="21"/>
                <w:highlight w:val="none"/>
              </w:rPr>
              <w:t>政府采购优先采购非标记*符号的节能产品</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274487E7">
            <w:pPr>
              <w:keepNext w:val="0"/>
              <w:keepLines w:val="0"/>
              <w:pageBreakBefore w:val="0"/>
              <w:kinsoku/>
              <w:wordWrap/>
              <w:overflowPunct/>
              <w:topLinePunct w:val="0"/>
              <w:bidi w:val="0"/>
              <w:adjustRightInd w:val="0"/>
              <w:snapToGrid w:val="0"/>
              <w:spacing w:before="245" w:beforeLines="50" w:line="0" w:lineRule="atLeast"/>
              <w:rPr>
                <w:rFonts w:hint="eastAsia" w:ascii="宋体" w:hAnsi="宋体" w:cs="宋体"/>
                <w:color w:val="auto"/>
                <w:sz w:val="21"/>
                <w:szCs w:val="21"/>
                <w:highlight w:val="none"/>
              </w:rPr>
            </w:pPr>
            <w:r>
              <w:rPr>
                <w:rFonts w:hint="eastAsia" w:ascii="宋体" w:hAnsi="宋体" w:cs="宋体"/>
                <w:color w:val="auto"/>
                <w:sz w:val="21"/>
                <w:szCs w:val="21"/>
                <w:highlight w:val="none"/>
              </w:rPr>
              <w:t>投标产品为或其中包含《节能产品》的，应提供财政部、国家发展改革委颁发的《节能产品政府采购清 单》复印件:</w:t>
            </w:r>
          </w:p>
          <w:p w14:paraId="05444028">
            <w:pPr>
              <w:keepNext w:val="0"/>
              <w:keepLines w:val="0"/>
              <w:pageBreakBefore w:val="0"/>
              <w:kinsoku/>
              <w:wordWrap/>
              <w:overflowPunct/>
              <w:topLinePunct w:val="0"/>
              <w:bidi w:val="0"/>
              <w:adjustRightInd w:val="0"/>
              <w:snapToGrid w:val="0"/>
              <w:spacing w:before="245" w:beforeLines="50" w:line="0" w:lineRule="atLeast"/>
              <w:rPr>
                <w:rFonts w:hint="eastAsia" w:ascii="宋体" w:hAnsi="宋体" w:cs="宋体"/>
                <w:color w:val="auto"/>
                <w:sz w:val="21"/>
                <w:szCs w:val="21"/>
                <w:highlight w:val="none"/>
              </w:rPr>
            </w:pPr>
            <w:r>
              <w:rPr>
                <w:rFonts w:hint="eastAsia" w:ascii="宋体" w:hAnsi="宋体" w:cs="宋体"/>
                <w:color w:val="auto"/>
                <w:sz w:val="21"/>
                <w:szCs w:val="21"/>
                <w:highlight w:val="none"/>
              </w:rPr>
              <w:t>(1)采用最低评标价法时，应给予3%的价格扣除。本项目具体扣除比例为</w:t>
            </w:r>
            <w:r>
              <w:rPr>
                <w:rFonts w:hint="eastAsia" w:ascii="宋体" w:hAnsi="宋体" w:cs="宋体"/>
                <w:color w:val="auto"/>
                <w:sz w:val="21"/>
                <w:szCs w:val="21"/>
                <w:highlight w:val="none"/>
                <w:u w:val="single"/>
              </w:rPr>
              <w:t xml:space="preserve"> / </w:t>
            </w:r>
            <w:r>
              <w:rPr>
                <w:rFonts w:hint="eastAsia" w:ascii="宋体" w:hAnsi="宋体" w:cs="宋体"/>
                <w:color w:val="auto"/>
                <w:sz w:val="21"/>
                <w:szCs w:val="21"/>
                <w:highlight w:val="none"/>
              </w:rPr>
              <w:t>％；</w:t>
            </w:r>
          </w:p>
          <w:p w14:paraId="2BCBA58B">
            <w:pPr>
              <w:keepNext w:val="0"/>
              <w:keepLines w:val="0"/>
              <w:pageBreakBefore w:val="0"/>
              <w:kinsoku/>
              <w:wordWrap/>
              <w:overflowPunct/>
              <w:topLinePunct w:val="0"/>
              <w:bidi w:val="0"/>
              <w:adjustRightInd w:val="0"/>
              <w:snapToGrid w:val="0"/>
              <w:spacing w:before="245" w:beforeLines="50" w:line="0" w:lineRule="atLeast"/>
              <w:rPr>
                <w:rFonts w:hint="eastAsia" w:ascii="宋体" w:hAnsi="宋体" w:eastAsia="宋体" w:cs="宋体"/>
                <w:sz w:val="21"/>
                <w:szCs w:val="21"/>
                <w:highlight w:val="none"/>
              </w:rPr>
            </w:pPr>
            <w:r>
              <w:rPr>
                <w:rFonts w:hint="eastAsia" w:ascii="宋体" w:hAnsi="宋体" w:cs="宋体"/>
                <w:color w:val="auto"/>
                <w:sz w:val="21"/>
                <w:szCs w:val="21"/>
                <w:highlight w:val="none"/>
              </w:rPr>
              <w:t>(2)采用综合评分法时，对于技术和价格分，应分别给予总分值3%的加分。本项目具体加分比例分别为 ：技术</w:t>
            </w:r>
            <w:r>
              <w:rPr>
                <w:rFonts w:hint="eastAsia" w:ascii="宋体" w:hAnsi="宋体" w:cs="宋体"/>
                <w:color w:val="auto"/>
                <w:sz w:val="21"/>
                <w:szCs w:val="21"/>
                <w:highlight w:val="none"/>
                <w:u w:val="single"/>
              </w:rPr>
              <w:t>3</w:t>
            </w:r>
            <w:r>
              <w:rPr>
                <w:rFonts w:hint="eastAsia" w:ascii="宋体" w:hAnsi="宋体" w:cs="宋体"/>
                <w:color w:val="auto"/>
                <w:sz w:val="21"/>
                <w:szCs w:val="21"/>
                <w:highlight w:val="none"/>
              </w:rPr>
              <w:t>%、价格</w:t>
            </w:r>
            <w:r>
              <w:rPr>
                <w:rFonts w:hint="eastAsia" w:ascii="宋体" w:hAnsi="宋体" w:cs="宋体"/>
                <w:color w:val="auto"/>
                <w:sz w:val="21"/>
                <w:szCs w:val="21"/>
                <w:highlight w:val="none"/>
                <w:u w:val="single"/>
              </w:rPr>
              <w:t>3</w:t>
            </w:r>
            <w:r>
              <w:rPr>
                <w:rFonts w:hint="eastAsia" w:ascii="宋体" w:hAnsi="宋体" w:cs="宋体"/>
                <w:color w:val="auto"/>
                <w:sz w:val="21"/>
                <w:szCs w:val="21"/>
                <w:highlight w:val="none"/>
              </w:rPr>
              <w:t>%。</w:t>
            </w:r>
          </w:p>
        </w:tc>
      </w:tr>
      <w:tr w14:paraId="50ABEB4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98" w:type="dxa"/>
            <w:tcBorders>
              <w:top w:val="single" w:color="auto" w:sz="4" w:space="0"/>
              <w:left w:val="single" w:color="auto" w:sz="4" w:space="0"/>
              <w:bottom w:val="single" w:color="auto" w:sz="4" w:space="0"/>
              <w:right w:val="single" w:color="auto" w:sz="4" w:space="0"/>
            </w:tcBorders>
            <w:noWrap w:val="0"/>
            <w:vAlign w:val="center"/>
          </w:tcPr>
          <w:p w14:paraId="3356BFFC">
            <w:pPr>
              <w:keepNext w:val="0"/>
              <w:keepLines w:val="0"/>
              <w:pageBreakBefore w:val="0"/>
              <w:numPr>
                <w:ilvl w:val="0"/>
                <w:numId w:val="3"/>
              </w:numPr>
              <w:kinsoku/>
              <w:wordWrap/>
              <w:topLinePunct w:val="0"/>
              <w:bidi w:val="0"/>
              <w:spacing w:line="360" w:lineRule="auto"/>
              <w:ind w:left="425" w:leftChars="0" w:hanging="425" w:firstLineChars="0"/>
              <w:jc w:val="center"/>
              <w:rPr>
                <w:rFonts w:hint="eastAsia" w:ascii="宋体" w:hAnsi="宋体" w:eastAsia="宋体" w:cs="宋体"/>
                <w:kern w:val="2"/>
                <w:sz w:val="21"/>
                <w:szCs w:val="21"/>
                <w:highlight w:val="none"/>
                <w:lang w:val="en-US" w:eastAsia="zh-CN" w:bidi="ar-SA"/>
              </w:rPr>
            </w:pPr>
          </w:p>
        </w:tc>
        <w:tc>
          <w:tcPr>
            <w:tcW w:w="2174" w:type="dxa"/>
            <w:tcBorders>
              <w:top w:val="single" w:color="auto" w:sz="4" w:space="0"/>
              <w:left w:val="single" w:color="auto" w:sz="4" w:space="0"/>
              <w:bottom w:val="single" w:color="auto" w:sz="4" w:space="0"/>
              <w:right w:val="single" w:color="auto" w:sz="4" w:space="0"/>
            </w:tcBorders>
            <w:noWrap w:val="0"/>
            <w:vAlign w:val="center"/>
          </w:tcPr>
          <w:p w14:paraId="286DFC00">
            <w:pPr>
              <w:keepNext w:val="0"/>
              <w:keepLines w:val="0"/>
              <w:pageBreakBefore w:val="0"/>
              <w:kinsoku/>
              <w:wordWrap/>
              <w:overflowPunct/>
              <w:topLinePunct w:val="0"/>
              <w:bidi w:val="0"/>
              <w:adjustRightInd w:val="0"/>
              <w:snapToGrid w:val="0"/>
              <w:spacing w:before="245" w:beforeLines="50" w:line="0" w:lineRule="atLeast"/>
              <w:jc w:val="center"/>
              <w:rPr>
                <w:rFonts w:hint="eastAsia" w:ascii="宋体" w:hAnsi="宋体" w:eastAsia="宋体" w:cs="宋体"/>
                <w:sz w:val="21"/>
                <w:szCs w:val="21"/>
                <w:highlight w:val="none"/>
              </w:rPr>
            </w:pPr>
            <w:r>
              <w:rPr>
                <w:rFonts w:hint="eastAsia" w:ascii="宋体" w:hAnsi="宋体" w:cs="宋体"/>
                <w:color w:val="auto"/>
                <w:sz w:val="21"/>
                <w:szCs w:val="21"/>
                <w:highlight w:val="none"/>
              </w:rPr>
              <w:t>政府采购优先采购环境标志产品</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744831A7">
            <w:pPr>
              <w:keepNext w:val="0"/>
              <w:keepLines w:val="0"/>
              <w:pageBreakBefore w:val="0"/>
              <w:kinsoku/>
              <w:wordWrap/>
              <w:overflowPunct/>
              <w:topLinePunct w:val="0"/>
              <w:bidi w:val="0"/>
              <w:adjustRightInd w:val="0"/>
              <w:snapToGrid w:val="0"/>
              <w:spacing w:before="245" w:beforeLines="50" w:line="0" w:lineRule="atLeast"/>
              <w:jc w:val="left"/>
              <w:rPr>
                <w:rFonts w:hint="eastAsia" w:ascii="宋体" w:hAnsi="宋体" w:cs="宋体"/>
                <w:color w:val="auto"/>
                <w:sz w:val="21"/>
                <w:szCs w:val="21"/>
                <w:highlight w:val="none"/>
              </w:rPr>
            </w:pPr>
            <w:r>
              <w:rPr>
                <w:rFonts w:hint="eastAsia" w:ascii="宋体" w:hAnsi="宋体" w:cs="宋体"/>
                <w:color w:val="auto"/>
                <w:sz w:val="21"/>
                <w:szCs w:val="21"/>
                <w:highlight w:val="none"/>
              </w:rPr>
              <w:t>投标产品为或其中包含《环境标志产品》的，应提供财政部、环保部颁发的《环境标志产品政府采购清 单》复印件：</w:t>
            </w:r>
          </w:p>
          <w:p w14:paraId="6073951A">
            <w:pPr>
              <w:keepNext w:val="0"/>
              <w:keepLines w:val="0"/>
              <w:pageBreakBefore w:val="0"/>
              <w:kinsoku/>
              <w:wordWrap/>
              <w:overflowPunct/>
              <w:topLinePunct w:val="0"/>
              <w:bidi w:val="0"/>
              <w:adjustRightInd w:val="0"/>
              <w:snapToGrid w:val="0"/>
              <w:spacing w:before="245" w:beforeLines="50" w:line="0" w:lineRule="atLeast"/>
              <w:rPr>
                <w:rFonts w:hint="eastAsia" w:ascii="宋体" w:hAnsi="宋体" w:cs="宋体"/>
                <w:color w:val="auto"/>
                <w:sz w:val="21"/>
                <w:szCs w:val="21"/>
                <w:highlight w:val="none"/>
              </w:rPr>
            </w:pPr>
            <w:r>
              <w:rPr>
                <w:rFonts w:hint="eastAsia" w:ascii="宋体" w:hAnsi="宋体" w:cs="宋体"/>
                <w:color w:val="auto"/>
                <w:sz w:val="21"/>
                <w:szCs w:val="21"/>
                <w:highlight w:val="none"/>
              </w:rPr>
              <w:t>(1)采用最低评标价法时，应给予3%的价格扣除。本项目具体扣除比例为</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rPr>
              <w:t>％；</w:t>
            </w:r>
          </w:p>
          <w:p w14:paraId="107BADAC">
            <w:pPr>
              <w:keepNext w:val="0"/>
              <w:keepLines w:val="0"/>
              <w:pageBreakBefore w:val="0"/>
              <w:kinsoku/>
              <w:wordWrap/>
              <w:overflowPunct/>
              <w:topLinePunct w:val="0"/>
              <w:bidi w:val="0"/>
              <w:adjustRightInd w:val="0"/>
              <w:snapToGrid w:val="0"/>
              <w:spacing w:before="245" w:beforeLines="50" w:line="0" w:lineRule="atLeast"/>
              <w:rPr>
                <w:rFonts w:hint="eastAsia" w:ascii="宋体" w:hAnsi="宋体" w:eastAsia="宋体" w:cs="宋体"/>
                <w:sz w:val="21"/>
                <w:szCs w:val="21"/>
                <w:highlight w:val="none"/>
              </w:rPr>
            </w:pPr>
            <w:r>
              <w:rPr>
                <w:rFonts w:hint="eastAsia" w:ascii="宋体" w:hAnsi="宋体" w:cs="宋体"/>
                <w:color w:val="auto"/>
                <w:sz w:val="21"/>
                <w:szCs w:val="21"/>
                <w:highlight w:val="none"/>
              </w:rPr>
              <w:t>(2)采用综合评分法时，对于技术和价格分，应分别给予总分值3%的加分。本项目具体加分比例分别为 ：技术</w:t>
            </w:r>
            <w:r>
              <w:rPr>
                <w:rFonts w:hint="eastAsia" w:ascii="宋体" w:hAnsi="宋体" w:cs="宋体"/>
                <w:color w:val="auto"/>
                <w:sz w:val="21"/>
                <w:szCs w:val="21"/>
                <w:highlight w:val="none"/>
                <w:u w:val="single"/>
              </w:rPr>
              <w:t xml:space="preserve"> 3 </w:t>
            </w:r>
            <w:r>
              <w:rPr>
                <w:rFonts w:hint="eastAsia" w:ascii="宋体" w:hAnsi="宋体" w:cs="宋体"/>
                <w:color w:val="auto"/>
                <w:sz w:val="21"/>
                <w:szCs w:val="21"/>
                <w:highlight w:val="none"/>
              </w:rPr>
              <w:t>%、价格</w:t>
            </w:r>
            <w:r>
              <w:rPr>
                <w:rFonts w:hint="eastAsia" w:ascii="宋体" w:hAnsi="宋体" w:cs="宋体"/>
                <w:color w:val="auto"/>
                <w:sz w:val="21"/>
                <w:szCs w:val="21"/>
                <w:highlight w:val="none"/>
                <w:u w:val="single"/>
              </w:rPr>
              <w:t xml:space="preserve"> 3 </w:t>
            </w:r>
            <w:r>
              <w:rPr>
                <w:rFonts w:hint="eastAsia" w:ascii="宋体" w:hAnsi="宋体" w:cs="宋体"/>
                <w:color w:val="auto"/>
                <w:sz w:val="21"/>
                <w:szCs w:val="21"/>
                <w:highlight w:val="none"/>
              </w:rPr>
              <w:t>%。</w:t>
            </w:r>
          </w:p>
        </w:tc>
      </w:tr>
      <w:tr w14:paraId="188E510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98" w:type="dxa"/>
            <w:tcBorders>
              <w:top w:val="single" w:color="auto" w:sz="4" w:space="0"/>
              <w:left w:val="single" w:color="auto" w:sz="4" w:space="0"/>
              <w:bottom w:val="single" w:color="auto" w:sz="4" w:space="0"/>
              <w:right w:val="single" w:color="auto" w:sz="4" w:space="0"/>
            </w:tcBorders>
            <w:noWrap w:val="0"/>
            <w:vAlign w:val="center"/>
          </w:tcPr>
          <w:p w14:paraId="45316F7A">
            <w:pPr>
              <w:keepNext w:val="0"/>
              <w:keepLines w:val="0"/>
              <w:pageBreakBefore w:val="0"/>
              <w:numPr>
                <w:ilvl w:val="0"/>
                <w:numId w:val="3"/>
              </w:numPr>
              <w:kinsoku/>
              <w:wordWrap/>
              <w:topLinePunct w:val="0"/>
              <w:bidi w:val="0"/>
              <w:spacing w:line="360" w:lineRule="auto"/>
              <w:ind w:left="425" w:leftChars="0" w:hanging="425" w:firstLineChars="0"/>
              <w:jc w:val="center"/>
              <w:rPr>
                <w:rFonts w:hint="eastAsia" w:ascii="宋体" w:hAnsi="宋体" w:eastAsia="宋体" w:cs="宋体"/>
                <w:kern w:val="2"/>
                <w:sz w:val="21"/>
                <w:szCs w:val="21"/>
                <w:highlight w:val="none"/>
                <w:lang w:val="en-US" w:eastAsia="zh-CN" w:bidi="ar-SA"/>
              </w:rPr>
            </w:pPr>
          </w:p>
        </w:tc>
        <w:tc>
          <w:tcPr>
            <w:tcW w:w="2174" w:type="dxa"/>
            <w:tcBorders>
              <w:top w:val="single" w:color="auto" w:sz="4" w:space="0"/>
              <w:left w:val="single" w:color="auto" w:sz="4" w:space="0"/>
              <w:bottom w:val="single" w:color="auto" w:sz="4" w:space="0"/>
              <w:right w:val="single" w:color="auto" w:sz="4" w:space="0"/>
            </w:tcBorders>
            <w:noWrap w:val="0"/>
            <w:vAlign w:val="center"/>
          </w:tcPr>
          <w:p w14:paraId="21E4178A">
            <w:pPr>
              <w:adjustRightInd w:val="0"/>
              <w:snapToGrid w:val="0"/>
              <w:spacing w:before="120" w:beforeLines="50" w:line="360" w:lineRule="auto"/>
              <w:jc w:val="center"/>
              <w:rPr>
                <w:rFonts w:hint="eastAsia"/>
                <w:szCs w:val="22"/>
                <w:highlight w:val="none"/>
              </w:rPr>
            </w:pPr>
            <w:r>
              <w:rPr>
                <w:rFonts w:hint="eastAsia"/>
                <w:szCs w:val="22"/>
                <w:highlight w:val="none"/>
              </w:rPr>
              <w:t>中小企业</w:t>
            </w:r>
          </w:p>
          <w:p w14:paraId="51DDB0EF">
            <w:pPr>
              <w:keepNext w:val="0"/>
              <w:keepLines w:val="0"/>
              <w:pageBreakBefore w:val="0"/>
              <w:kinsoku/>
              <w:wordWrap/>
              <w:topLinePunct w:val="0"/>
              <w:autoSpaceDE w:val="0"/>
              <w:autoSpaceDN w:val="0"/>
              <w:bidi w:val="0"/>
              <w:adjustRightInd w:val="0"/>
              <w:spacing w:line="360" w:lineRule="auto"/>
              <w:ind w:firstLine="0" w:firstLineChars="0"/>
              <w:jc w:val="center"/>
              <w:rPr>
                <w:rFonts w:hint="eastAsia" w:ascii="宋体" w:hAnsi="宋体" w:eastAsia="宋体" w:cs="宋体"/>
                <w:color w:val="auto"/>
                <w:kern w:val="2"/>
                <w:sz w:val="21"/>
                <w:szCs w:val="21"/>
                <w:highlight w:val="none"/>
                <w:lang w:val="zh-CN" w:eastAsia="zh-CN" w:bidi="ar-SA"/>
              </w:rPr>
            </w:pPr>
            <w:r>
              <w:rPr>
                <w:rFonts w:hint="eastAsia"/>
                <w:szCs w:val="22"/>
                <w:highlight w:val="none"/>
              </w:rPr>
              <w:t>（含监狱企业、残疾人福利单位）</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5F1C00CE">
            <w:pPr>
              <w:keepNext w:val="0"/>
              <w:keepLines w:val="0"/>
              <w:pageBreakBefore w:val="0"/>
              <w:kinsoku/>
              <w:wordWrap/>
              <w:topLinePunct w:val="0"/>
              <w:bidi w:val="0"/>
              <w:spacing w:line="360" w:lineRule="auto"/>
              <w:ind w:firstLine="0" w:firstLineChars="0"/>
              <w:jc w:val="both"/>
              <w:rPr>
                <w:rFonts w:hint="eastAsia"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1、</w:t>
            </w:r>
            <w:r>
              <w:rPr>
                <w:rFonts w:hint="eastAsia" w:ascii="宋体" w:hAnsi="宋体" w:eastAsia="宋体" w:cs="宋体"/>
                <w:sz w:val="21"/>
                <w:szCs w:val="21"/>
                <w:highlight w:val="none"/>
                <w:lang w:eastAsia="zh-CN"/>
              </w:rPr>
              <w:t>本项目为</w:t>
            </w:r>
            <w:r>
              <w:rPr>
                <w:rFonts w:hint="eastAsia" w:ascii="宋体" w:hAnsi="宋体" w:cs="宋体"/>
                <w:sz w:val="21"/>
                <w:szCs w:val="21"/>
                <w:highlight w:val="none"/>
                <w:lang w:val="en-US" w:eastAsia="zh-CN"/>
              </w:rPr>
              <w:t>非</w:t>
            </w:r>
            <w:r>
              <w:rPr>
                <w:rFonts w:hint="eastAsia" w:ascii="宋体" w:hAnsi="宋体" w:cs="宋体"/>
                <w:sz w:val="21"/>
                <w:szCs w:val="21"/>
                <w:highlight w:val="none"/>
                <w:lang w:eastAsia="zh-CN"/>
              </w:rPr>
              <w:t>专门面向中小企业</w:t>
            </w:r>
            <w:r>
              <w:rPr>
                <w:rFonts w:hint="eastAsia" w:ascii="宋体" w:hAnsi="宋体" w:eastAsia="宋体" w:cs="宋体"/>
                <w:sz w:val="21"/>
                <w:szCs w:val="21"/>
                <w:highlight w:val="none"/>
              </w:rPr>
              <w:t>采购</w:t>
            </w: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lang w:val="en-US" w:eastAsia="zh-CN"/>
              </w:rPr>
              <w:t>所属行业为</w:t>
            </w:r>
            <w:r>
              <w:rPr>
                <w:rFonts w:hint="eastAsia" w:ascii="宋体" w:hAnsi="宋体" w:cs="宋体"/>
                <w:sz w:val="21"/>
                <w:szCs w:val="21"/>
                <w:highlight w:val="none"/>
                <w:lang w:val="en-US" w:eastAsia="zh-CN"/>
              </w:rPr>
              <w:t>工业</w:t>
            </w:r>
            <w:r>
              <w:rPr>
                <w:rFonts w:hint="eastAsia" w:ascii="宋体" w:hAnsi="宋体" w:eastAsia="宋体" w:cs="宋体"/>
                <w:sz w:val="21"/>
                <w:szCs w:val="21"/>
                <w:highlight w:val="none"/>
              </w:rPr>
              <w:t>。</w:t>
            </w:r>
          </w:p>
          <w:p w14:paraId="6ED11602">
            <w:pPr>
              <w:keepNext w:val="0"/>
              <w:keepLines w:val="0"/>
              <w:pageBreakBefore w:val="0"/>
              <w:kinsoku/>
              <w:wordWrap/>
              <w:topLinePunct w:val="0"/>
              <w:bidi w:val="0"/>
              <w:spacing w:line="360" w:lineRule="auto"/>
              <w:ind w:firstLine="0" w:firstLineChars="0"/>
              <w:jc w:val="both"/>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2、</w:t>
            </w:r>
            <w:r>
              <w:rPr>
                <w:rFonts w:hint="eastAsia" w:ascii="宋体" w:hAnsi="宋体" w:eastAsia="宋体" w:cs="宋体"/>
                <w:sz w:val="21"/>
                <w:szCs w:val="21"/>
                <w:highlight w:val="none"/>
              </w:rPr>
              <w:t>对于小型或微型企业（含监狱企业）参与本项目投标的，给予</w:t>
            </w:r>
            <w:r>
              <w:rPr>
                <w:rFonts w:hint="eastAsia" w:ascii="宋体" w:hAnsi="宋体" w:eastAsia="宋体" w:cs="宋体"/>
                <w:sz w:val="21"/>
                <w:szCs w:val="21"/>
                <w:highlight w:val="none"/>
                <w:lang w:val="en-US" w:eastAsia="zh-CN"/>
              </w:rPr>
              <w:t>10</w:t>
            </w:r>
            <w:r>
              <w:rPr>
                <w:rFonts w:hint="eastAsia" w:ascii="宋体" w:hAnsi="宋体" w:eastAsia="宋体" w:cs="宋体"/>
                <w:sz w:val="21"/>
                <w:szCs w:val="21"/>
                <w:highlight w:val="none"/>
              </w:rPr>
              <w:t>%的价格扣除。</w:t>
            </w:r>
          </w:p>
          <w:p w14:paraId="0951D921">
            <w:pPr>
              <w:keepNext w:val="0"/>
              <w:keepLines w:val="0"/>
              <w:pageBreakBefore w:val="0"/>
              <w:kinsoku/>
              <w:wordWrap/>
              <w:topLinePunct w:val="0"/>
              <w:bidi w:val="0"/>
              <w:spacing w:line="360" w:lineRule="auto"/>
              <w:ind w:firstLine="0" w:firstLineChars="0"/>
              <w:jc w:val="both"/>
              <w:rPr>
                <w:rFonts w:hint="eastAsia" w:ascii="宋体" w:hAnsi="宋体" w:eastAsia="宋体" w:cs="宋体"/>
                <w:sz w:val="21"/>
                <w:szCs w:val="21"/>
                <w:highlight w:val="none"/>
              </w:rPr>
            </w:pPr>
            <w:r>
              <w:rPr>
                <w:rFonts w:hint="eastAsia" w:ascii="宋体" w:hAnsi="宋体" w:eastAsia="宋体" w:cs="宋体"/>
                <w:sz w:val="21"/>
                <w:szCs w:val="21"/>
                <w:highlight w:val="none"/>
              </w:rPr>
              <w:t>1）提供《</w:t>
            </w:r>
            <w:r>
              <w:rPr>
                <w:rFonts w:hint="eastAsia" w:ascii="宋体" w:hAnsi="宋体" w:eastAsia="宋体" w:cs="宋体"/>
                <w:sz w:val="21"/>
                <w:szCs w:val="21"/>
                <w:highlight w:val="none"/>
                <w:lang w:eastAsia="zh-CN"/>
              </w:rPr>
              <w:t>中</w:t>
            </w:r>
            <w:r>
              <w:rPr>
                <w:rFonts w:hint="eastAsia" w:ascii="宋体" w:hAnsi="宋体" w:eastAsia="宋体" w:cs="宋体"/>
                <w:sz w:val="21"/>
                <w:szCs w:val="21"/>
                <w:highlight w:val="none"/>
              </w:rPr>
              <w:t>小企业声明函》；</w:t>
            </w:r>
          </w:p>
          <w:p w14:paraId="0C3D3554">
            <w:pPr>
              <w:keepNext w:val="0"/>
              <w:keepLines w:val="0"/>
              <w:pageBreakBefore w:val="0"/>
              <w:kinsoku/>
              <w:wordWrap/>
              <w:topLinePunct w:val="0"/>
              <w:bidi w:val="0"/>
              <w:spacing w:line="360" w:lineRule="auto"/>
              <w:ind w:firstLine="0" w:firstLineChars="0"/>
              <w:jc w:val="both"/>
              <w:rPr>
                <w:rFonts w:hint="eastAsia" w:ascii="宋体" w:hAnsi="宋体" w:eastAsia="宋体" w:cs="宋体"/>
                <w:sz w:val="21"/>
                <w:szCs w:val="21"/>
                <w:highlight w:val="none"/>
              </w:rPr>
            </w:pPr>
            <w:r>
              <w:rPr>
                <w:rFonts w:hint="eastAsia" w:ascii="宋体" w:hAnsi="宋体" w:eastAsia="宋体" w:cs="宋体"/>
                <w:sz w:val="21"/>
                <w:szCs w:val="21"/>
                <w:highlight w:val="none"/>
              </w:rPr>
              <w:t>2）监狱企业参加政府采购活动时，应当提供由省级以上监狱管理局、戒毒管理局（含新疆生产建设兵团）出具的属于监狱企业的证明文件。</w:t>
            </w:r>
          </w:p>
          <w:p w14:paraId="3D0CCCEE">
            <w:pPr>
              <w:keepNext w:val="0"/>
              <w:keepLines w:val="0"/>
              <w:pageBreakBefore w:val="0"/>
              <w:kinsoku/>
              <w:wordWrap/>
              <w:topLinePunct w:val="0"/>
              <w:bidi w:val="0"/>
              <w:spacing w:line="360" w:lineRule="auto"/>
              <w:ind w:firstLine="0" w:firstLineChars="0"/>
              <w:jc w:val="both"/>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rPr>
              <w:t>3）供应商为残疾人福利性单位的视同小型和微型企业，应当提供《残疾人福利性单位声明函》</w:t>
            </w:r>
          </w:p>
        </w:tc>
      </w:tr>
      <w:tr w14:paraId="401A507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490" w:type="dxa"/>
            <w:gridSpan w:val="3"/>
            <w:tcBorders>
              <w:top w:val="single" w:color="auto" w:sz="4" w:space="0"/>
              <w:left w:val="single" w:color="auto" w:sz="4" w:space="0"/>
              <w:bottom w:val="single" w:color="auto" w:sz="4" w:space="0"/>
              <w:right w:val="single" w:color="auto" w:sz="4" w:space="0"/>
            </w:tcBorders>
            <w:noWrap w:val="0"/>
            <w:vAlign w:val="center"/>
          </w:tcPr>
          <w:p w14:paraId="626700C3">
            <w:pPr>
              <w:keepNext w:val="0"/>
              <w:keepLines w:val="0"/>
              <w:pageBreakBefore w:val="0"/>
              <w:kinsoku/>
              <w:wordWrap/>
              <w:topLinePunct w:val="0"/>
              <w:bidi w:val="0"/>
              <w:spacing w:line="360" w:lineRule="auto"/>
              <w:ind w:firstLine="0" w:firstLineChars="0"/>
              <w:rPr>
                <w:rFonts w:hint="eastAsia" w:ascii="宋体" w:hAnsi="宋体" w:eastAsia="宋体" w:cs="宋体"/>
                <w:sz w:val="21"/>
                <w:szCs w:val="21"/>
                <w:highlight w:val="none"/>
              </w:rPr>
            </w:pPr>
            <w:r>
              <w:rPr>
                <w:rFonts w:hint="eastAsia" w:ascii="宋体" w:hAnsi="宋体" w:eastAsia="宋体" w:cs="宋体"/>
                <w:b/>
                <w:sz w:val="21"/>
                <w:szCs w:val="21"/>
                <w:highlight w:val="none"/>
              </w:rPr>
              <w:t>注：</w:t>
            </w:r>
            <w:r>
              <w:rPr>
                <w:rFonts w:hint="eastAsia" w:ascii="宋体" w:hAnsi="宋体" w:cs="宋体"/>
                <w:b/>
                <w:sz w:val="21"/>
                <w:szCs w:val="21"/>
                <w:highlight w:val="none"/>
                <w:lang w:val="en-US" w:eastAsia="zh-CN"/>
              </w:rPr>
              <w:t>招标</w:t>
            </w:r>
            <w:r>
              <w:rPr>
                <w:rFonts w:hint="eastAsia" w:ascii="宋体" w:hAnsi="宋体" w:eastAsia="宋体" w:cs="宋体"/>
                <w:b/>
                <w:sz w:val="21"/>
                <w:szCs w:val="21"/>
                <w:highlight w:val="none"/>
              </w:rPr>
              <w:t>公告内容有不一致之处，以最新发布的</w:t>
            </w:r>
            <w:r>
              <w:rPr>
                <w:rFonts w:hint="eastAsia" w:ascii="宋体" w:hAnsi="宋体" w:cs="宋体"/>
                <w:b/>
                <w:sz w:val="21"/>
                <w:szCs w:val="21"/>
                <w:highlight w:val="none"/>
                <w:lang w:val="en-US" w:eastAsia="zh-CN"/>
              </w:rPr>
              <w:t>招标</w:t>
            </w:r>
            <w:r>
              <w:rPr>
                <w:rFonts w:hint="eastAsia" w:ascii="宋体" w:hAnsi="宋体" w:eastAsia="宋体" w:cs="宋体"/>
                <w:b/>
                <w:sz w:val="21"/>
                <w:szCs w:val="21"/>
                <w:highlight w:val="none"/>
              </w:rPr>
              <w:t>公告内容为准。</w:t>
            </w:r>
            <w:r>
              <w:rPr>
                <w:rFonts w:hint="eastAsia" w:ascii="宋体" w:hAnsi="宋体" w:cs="宋体"/>
                <w:b/>
                <w:sz w:val="21"/>
                <w:szCs w:val="21"/>
                <w:highlight w:val="none"/>
                <w:lang w:val="en-US" w:eastAsia="zh-CN"/>
              </w:rPr>
              <w:t>招标</w:t>
            </w:r>
            <w:r>
              <w:rPr>
                <w:rFonts w:hint="eastAsia" w:ascii="宋体" w:hAnsi="宋体" w:eastAsia="宋体" w:cs="宋体"/>
                <w:b/>
                <w:sz w:val="21"/>
                <w:szCs w:val="21"/>
                <w:highlight w:val="none"/>
              </w:rPr>
              <w:t>公告与</w:t>
            </w:r>
            <w:r>
              <w:rPr>
                <w:rFonts w:hint="eastAsia" w:ascii="宋体" w:hAnsi="宋体" w:cs="宋体"/>
                <w:b/>
                <w:sz w:val="21"/>
                <w:szCs w:val="21"/>
                <w:highlight w:val="none"/>
                <w:lang w:val="en-US" w:eastAsia="zh-CN"/>
              </w:rPr>
              <w:t>招标</w:t>
            </w:r>
            <w:r>
              <w:rPr>
                <w:rFonts w:hint="eastAsia" w:ascii="宋体" w:hAnsi="宋体" w:eastAsia="宋体" w:cs="宋体"/>
                <w:b/>
                <w:sz w:val="21"/>
                <w:szCs w:val="21"/>
                <w:highlight w:val="none"/>
              </w:rPr>
              <w:t>文件内容有不一致之处，以</w:t>
            </w:r>
            <w:r>
              <w:rPr>
                <w:rFonts w:hint="eastAsia" w:ascii="宋体" w:hAnsi="宋体" w:cs="宋体"/>
                <w:b/>
                <w:sz w:val="21"/>
                <w:szCs w:val="21"/>
                <w:highlight w:val="none"/>
                <w:lang w:val="en-US" w:eastAsia="zh-CN"/>
              </w:rPr>
              <w:t>招标</w:t>
            </w:r>
            <w:r>
              <w:rPr>
                <w:rFonts w:hint="eastAsia" w:ascii="宋体" w:hAnsi="宋体" w:eastAsia="宋体" w:cs="宋体"/>
                <w:b/>
                <w:sz w:val="21"/>
                <w:szCs w:val="21"/>
                <w:highlight w:val="none"/>
              </w:rPr>
              <w:t>文件内容为准。</w:t>
            </w:r>
          </w:p>
        </w:tc>
      </w:tr>
    </w:tbl>
    <w:p w14:paraId="2169E92E">
      <w:pPr>
        <w:outlineLvl w:val="9"/>
        <w:rPr>
          <w:rFonts w:hint="eastAsia" w:ascii="宋体" w:hAnsi="宋体" w:eastAsia="宋体" w:cs="宋体"/>
          <w:highlight w:val="none"/>
          <w:lang w:val="en-US" w:eastAsia="zh-CN"/>
        </w:rPr>
      </w:pPr>
    </w:p>
    <w:p w14:paraId="43A1186A">
      <w:pPr>
        <w:rPr>
          <w:rFonts w:hint="eastAsia" w:ascii="宋体" w:hAnsi="宋体" w:eastAsia="宋体" w:cs="宋体"/>
          <w:highlight w:val="none"/>
        </w:rPr>
      </w:pPr>
      <w:r>
        <w:rPr>
          <w:rFonts w:hint="eastAsia" w:ascii="宋体" w:hAnsi="宋体" w:eastAsia="宋体" w:cs="宋体"/>
          <w:highlight w:val="none"/>
        </w:rPr>
        <w:br w:type="page"/>
      </w:r>
    </w:p>
    <w:p w14:paraId="6C8D7968">
      <w:pPr>
        <w:pStyle w:val="5"/>
        <w:rPr>
          <w:rFonts w:hint="eastAsia"/>
          <w:highlight w:val="none"/>
        </w:rPr>
      </w:pPr>
      <w:r>
        <w:rPr>
          <w:rFonts w:hint="eastAsia"/>
          <w:highlight w:val="none"/>
        </w:rPr>
        <w:t>投标人须知总则</w:t>
      </w:r>
    </w:p>
    <w:p w14:paraId="5BE2C08B">
      <w:pPr>
        <w:autoSpaceDE w:val="0"/>
        <w:autoSpaceDN w:val="0"/>
        <w:adjustRightInd w:val="0"/>
        <w:spacing w:line="360" w:lineRule="auto"/>
        <w:rPr>
          <w:rFonts w:hint="eastAsia" w:ascii="宋体" w:hAnsi="宋体" w:cs="宋体"/>
          <w:szCs w:val="21"/>
          <w:highlight w:val="none"/>
          <w:lang w:val="zh-CN"/>
        </w:rPr>
      </w:pPr>
      <w:r>
        <w:rPr>
          <w:rFonts w:hint="eastAsia" w:ascii="宋体" w:hAnsi="宋体" w:cs="宋体"/>
          <w:b/>
          <w:szCs w:val="21"/>
          <w:highlight w:val="none"/>
          <w:lang w:val="zh-CN"/>
        </w:rPr>
        <w:t>1．适用法律：</w:t>
      </w:r>
      <w:r>
        <w:rPr>
          <w:rFonts w:hint="eastAsia" w:ascii="宋体" w:hAnsi="宋体" w:cs="宋体"/>
          <w:szCs w:val="21"/>
          <w:highlight w:val="none"/>
          <w:lang w:val="zh-CN"/>
        </w:rPr>
        <w:t>本次招标适用法律法规为《中华人民共和国政府采购法实施条例》、《政府招标货物和服务招标投标管理办法》及政府招</w:t>
      </w:r>
      <w:bookmarkStart w:id="19" w:name="OLE_LINK9"/>
      <w:r>
        <w:rPr>
          <w:rFonts w:hint="eastAsia" w:ascii="宋体" w:hAnsi="宋体" w:cs="宋体"/>
          <w:szCs w:val="21"/>
          <w:highlight w:val="none"/>
          <w:lang w:val="zh-CN"/>
        </w:rPr>
        <w:t>标其它相关法规。</w:t>
      </w:r>
    </w:p>
    <w:p w14:paraId="0B52E9CA">
      <w:pPr>
        <w:autoSpaceDE w:val="0"/>
        <w:autoSpaceDN w:val="0"/>
        <w:adjustRightInd w:val="0"/>
        <w:spacing w:line="360" w:lineRule="auto"/>
        <w:ind w:firstLine="482"/>
        <w:rPr>
          <w:rFonts w:hint="eastAsia" w:ascii="宋体" w:hAnsi="宋体" w:cs="宋体"/>
          <w:b/>
          <w:szCs w:val="21"/>
          <w:highlight w:val="none"/>
          <w:lang w:val="zh-CN"/>
        </w:rPr>
      </w:pPr>
      <w:r>
        <w:rPr>
          <w:rFonts w:hint="eastAsia" w:ascii="宋体" w:hAnsi="宋体" w:cs="宋体"/>
          <w:b/>
          <w:szCs w:val="21"/>
          <w:highlight w:val="none"/>
          <w:lang w:val="zh-CN"/>
        </w:rPr>
        <w:t>2．定义：</w:t>
      </w:r>
    </w:p>
    <w:p w14:paraId="7A4BD33D">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2.1</w:t>
      </w:r>
      <w:r>
        <w:rPr>
          <w:rFonts w:hint="eastAsia" w:ascii="宋体" w:hAnsi="宋体" w:cs="宋体"/>
          <w:szCs w:val="21"/>
          <w:highlight w:val="none"/>
        </w:rPr>
        <w:t>“</w:t>
      </w:r>
      <w:r>
        <w:rPr>
          <w:rFonts w:hint="eastAsia" w:ascii="宋体" w:hAnsi="宋体" w:cs="宋体"/>
          <w:szCs w:val="21"/>
          <w:highlight w:val="none"/>
          <w:lang w:val="zh-CN"/>
        </w:rPr>
        <w:t>采购代理机构</w:t>
      </w:r>
      <w:r>
        <w:rPr>
          <w:rFonts w:hint="eastAsia" w:ascii="宋体" w:hAnsi="宋体" w:cs="宋体"/>
          <w:szCs w:val="21"/>
          <w:highlight w:val="none"/>
        </w:rPr>
        <w:t>”</w:t>
      </w:r>
      <w:r>
        <w:rPr>
          <w:rFonts w:hint="eastAsia" w:ascii="宋体" w:hAnsi="宋体" w:cs="宋体"/>
          <w:szCs w:val="21"/>
          <w:highlight w:val="none"/>
          <w:lang w:val="zh-CN"/>
        </w:rPr>
        <w:t>指</w:t>
      </w:r>
      <w:r>
        <w:rPr>
          <w:rFonts w:hint="eastAsia" w:ascii="宋体" w:hAnsi="宋体" w:cs="宋体"/>
          <w:szCs w:val="21"/>
          <w:highlight w:val="none"/>
          <w:u w:val="single"/>
          <w:lang w:val="zh-CN"/>
        </w:rPr>
        <w:t>吉林省博扬招标项目管理有限公司</w:t>
      </w:r>
      <w:r>
        <w:rPr>
          <w:rFonts w:hint="eastAsia" w:ascii="宋体" w:hAnsi="宋体" w:cs="宋体"/>
          <w:szCs w:val="21"/>
          <w:highlight w:val="none"/>
          <w:lang w:val="zh-CN"/>
        </w:rPr>
        <w:t>，负责招标活动的组织工作。</w:t>
      </w:r>
    </w:p>
    <w:p w14:paraId="05147E9B">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2.2</w:t>
      </w:r>
      <w:r>
        <w:rPr>
          <w:rFonts w:hint="eastAsia" w:ascii="宋体" w:hAnsi="宋体" w:cs="宋体"/>
          <w:szCs w:val="21"/>
          <w:highlight w:val="none"/>
        </w:rPr>
        <w:t>“</w:t>
      </w:r>
      <w:r>
        <w:rPr>
          <w:rFonts w:hint="eastAsia" w:ascii="宋体" w:hAnsi="宋体" w:cs="宋体"/>
          <w:szCs w:val="21"/>
          <w:highlight w:val="none"/>
          <w:lang w:val="zh-CN"/>
        </w:rPr>
        <w:t>采购人</w:t>
      </w:r>
      <w:r>
        <w:rPr>
          <w:rFonts w:hint="eastAsia" w:ascii="宋体" w:hAnsi="宋体" w:cs="宋体"/>
          <w:szCs w:val="21"/>
          <w:highlight w:val="none"/>
        </w:rPr>
        <w:t>”</w:t>
      </w:r>
      <w:r>
        <w:rPr>
          <w:rFonts w:hint="eastAsia" w:ascii="宋体" w:hAnsi="宋体" w:cs="宋体"/>
          <w:szCs w:val="21"/>
          <w:highlight w:val="none"/>
          <w:lang w:val="zh-CN"/>
        </w:rPr>
        <w:t>指</w:t>
      </w:r>
      <w:r>
        <w:rPr>
          <w:rFonts w:hint="eastAsia" w:ascii="宋体" w:hAnsi="宋体" w:cs="宋体"/>
          <w:szCs w:val="21"/>
          <w:highlight w:val="none"/>
          <w:u w:val="single"/>
          <w:lang w:val="zh-CN"/>
        </w:rPr>
        <w:t>梅河口市中心医院</w:t>
      </w:r>
      <w:r>
        <w:rPr>
          <w:rFonts w:hint="eastAsia" w:ascii="宋体" w:hAnsi="宋体" w:cs="宋体"/>
          <w:szCs w:val="21"/>
          <w:highlight w:val="none"/>
          <w:lang w:val="zh-CN"/>
        </w:rPr>
        <w:t>，负责招标项目的整体规划、招标需求设计和可行性论证，作为合同的需方，承担质疑答复，合同履行、验收、评价等义务。</w:t>
      </w:r>
    </w:p>
    <w:p w14:paraId="3FCFFF1F">
      <w:pPr>
        <w:tabs>
          <w:tab w:val="left" w:pos="709"/>
        </w:tabs>
        <w:autoSpaceDE w:val="0"/>
        <w:autoSpaceDN w:val="0"/>
        <w:adjustRightInd w:val="0"/>
        <w:spacing w:line="360" w:lineRule="auto"/>
        <w:ind w:firstLine="470"/>
        <w:rPr>
          <w:rFonts w:hint="eastAsia" w:ascii="宋体" w:hAnsi="宋体" w:cs="宋体"/>
          <w:kern w:val="0"/>
          <w:szCs w:val="21"/>
          <w:highlight w:val="none"/>
          <w:lang w:val="zh-CN"/>
        </w:rPr>
      </w:pPr>
      <w:r>
        <w:rPr>
          <w:rFonts w:hint="eastAsia" w:ascii="宋体" w:hAnsi="宋体" w:cs="宋体"/>
          <w:kern w:val="0"/>
          <w:szCs w:val="21"/>
          <w:highlight w:val="none"/>
          <w:lang w:val="zh-CN"/>
        </w:rPr>
        <w:t>2.3</w:t>
      </w:r>
      <w:r>
        <w:rPr>
          <w:rFonts w:hint="eastAsia" w:ascii="宋体" w:hAnsi="宋体" w:cs="宋体"/>
          <w:kern w:val="0"/>
          <w:szCs w:val="21"/>
          <w:highlight w:val="none"/>
        </w:rPr>
        <w:t>“</w:t>
      </w:r>
      <w:r>
        <w:rPr>
          <w:rFonts w:hint="eastAsia" w:ascii="宋体" w:hAnsi="宋体" w:cs="宋体"/>
          <w:kern w:val="0"/>
          <w:szCs w:val="21"/>
          <w:highlight w:val="none"/>
          <w:lang w:val="zh-CN"/>
        </w:rPr>
        <w:t>采购内容</w:t>
      </w:r>
      <w:r>
        <w:rPr>
          <w:rFonts w:hint="eastAsia" w:ascii="宋体" w:hAnsi="宋体" w:cs="宋体"/>
          <w:kern w:val="0"/>
          <w:szCs w:val="21"/>
          <w:highlight w:val="none"/>
        </w:rPr>
        <w:t>”</w:t>
      </w:r>
      <w:r>
        <w:rPr>
          <w:rFonts w:hint="eastAsia" w:ascii="宋体" w:hAnsi="宋体" w:cs="宋体"/>
          <w:kern w:val="0"/>
          <w:szCs w:val="21"/>
          <w:highlight w:val="none"/>
          <w:lang w:val="zh-CN"/>
        </w:rPr>
        <w:t>详见《</w:t>
      </w:r>
      <w:r>
        <w:rPr>
          <w:rFonts w:hint="eastAsia" w:ascii="宋体" w:hAnsi="宋体" w:cs="宋体"/>
          <w:kern w:val="0"/>
          <w:szCs w:val="21"/>
          <w:highlight w:val="none"/>
        </w:rPr>
        <w:t>采购需求</w:t>
      </w:r>
      <w:r>
        <w:rPr>
          <w:rFonts w:hint="eastAsia" w:ascii="宋体" w:hAnsi="宋体" w:cs="宋体"/>
          <w:kern w:val="0"/>
          <w:szCs w:val="21"/>
          <w:highlight w:val="none"/>
          <w:lang w:val="zh-CN"/>
        </w:rPr>
        <w:t>》。</w:t>
      </w:r>
    </w:p>
    <w:p w14:paraId="00FCB809">
      <w:pPr>
        <w:tabs>
          <w:tab w:val="left" w:pos="709"/>
        </w:tabs>
        <w:autoSpaceDE w:val="0"/>
        <w:autoSpaceDN w:val="0"/>
        <w:adjustRightInd w:val="0"/>
        <w:spacing w:line="360" w:lineRule="auto"/>
        <w:ind w:firstLine="470"/>
        <w:rPr>
          <w:rFonts w:hint="eastAsia" w:ascii="宋体" w:hAnsi="宋体" w:cs="宋体"/>
          <w:kern w:val="0"/>
          <w:szCs w:val="21"/>
          <w:highlight w:val="none"/>
          <w:lang w:val="zh-CN"/>
        </w:rPr>
      </w:pPr>
      <w:r>
        <w:rPr>
          <w:rFonts w:hint="eastAsia" w:ascii="宋体" w:hAnsi="宋体" w:cs="宋体"/>
          <w:kern w:val="0"/>
          <w:szCs w:val="21"/>
          <w:highlight w:val="none"/>
          <w:lang w:val="zh-CN"/>
        </w:rPr>
        <w:t>2.4</w:t>
      </w:r>
      <w:r>
        <w:rPr>
          <w:rFonts w:hint="eastAsia" w:ascii="宋体" w:hAnsi="宋体" w:cs="宋体"/>
          <w:kern w:val="0"/>
          <w:szCs w:val="21"/>
          <w:highlight w:val="none"/>
        </w:rPr>
        <w:t>“</w:t>
      </w:r>
      <w:r>
        <w:rPr>
          <w:rFonts w:hint="eastAsia" w:ascii="宋体" w:hAnsi="宋体" w:cs="宋体"/>
          <w:kern w:val="0"/>
          <w:szCs w:val="21"/>
          <w:highlight w:val="none"/>
          <w:lang w:val="zh-CN"/>
        </w:rPr>
        <w:t>潜在投标人</w:t>
      </w:r>
      <w:r>
        <w:rPr>
          <w:rFonts w:hint="eastAsia" w:ascii="宋体" w:hAnsi="宋体" w:cs="宋体"/>
          <w:kern w:val="0"/>
          <w:szCs w:val="21"/>
          <w:highlight w:val="none"/>
        </w:rPr>
        <w:t>”</w:t>
      </w:r>
      <w:r>
        <w:rPr>
          <w:rFonts w:hint="eastAsia" w:ascii="宋体" w:hAnsi="宋体" w:cs="宋体"/>
          <w:kern w:val="0"/>
          <w:szCs w:val="21"/>
          <w:highlight w:val="none"/>
          <w:lang w:val="zh-CN"/>
        </w:rPr>
        <w:t>指确认参加投标的供应商。</w:t>
      </w:r>
    </w:p>
    <w:p w14:paraId="3433975F">
      <w:pPr>
        <w:tabs>
          <w:tab w:val="left" w:pos="709"/>
        </w:tabs>
        <w:autoSpaceDE w:val="0"/>
        <w:autoSpaceDN w:val="0"/>
        <w:adjustRightInd w:val="0"/>
        <w:spacing w:line="360" w:lineRule="auto"/>
        <w:ind w:firstLine="470"/>
        <w:rPr>
          <w:rFonts w:hint="eastAsia" w:ascii="宋体" w:hAnsi="宋体" w:cs="宋体"/>
          <w:kern w:val="0"/>
          <w:szCs w:val="21"/>
          <w:highlight w:val="none"/>
          <w:lang w:val="zh-CN"/>
        </w:rPr>
      </w:pPr>
      <w:r>
        <w:rPr>
          <w:rFonts w:hint="eastAsia" w:ascii="宋体" w:hAnsi="宋体" w:cs="宋体"/>
          <w:kern w:val="0"/>
          <w:szCs w:val="21"/>
          <w:highlight w:val="none"/>
          <w:lang w:val="zh-CN"/>
        </w:rPr>
        <w:t>2.5</w:t>
      </w:r>
      <w:r>
        <w:rPr>
          <w:rFonts w:hint="eastAsia" w:ascii="宋体" w:hAnsi="宋体" w:cs="宋体"/>
          <w:kern w:val="0"/>
          <w:szCs w:val="21"/>
          <w:highlight w:val="none"/>
        </w:rPr>
        <w:t>“</w:t>
      </w:r>
      <w:r>
        <w:rPr>
          <w:rFonts w:hint="eastAsia" w:ascii="宋体" w:hAnsi="宋体" w:cs="宋体"/>
          <w:kern w:val="0"/>
          <w:szCs w:val="21"/>
          <w:highlight w:val="none"/>
          <w:lang w:val="zh-CN"/>
        </w:rPr>
        <w:t>投标人</w:t>
      </w:r>
      <w:r>
        <w:rPr>
          <w:rFonts w:hint="eastAsia" w:ascii="宋体" w:hAnsi="宋体" w:cs="宋体"/>
          <w:kern w:val="0"/>
          <w:szCs w:val="21"/>
          <w:highlight w:val="none"/>
        </w:rPr>
        <w:t>”</w:t>
      </w:r>
      <w:r>
        <w:rPr>
          <w:rFonts w:hint="eastAsia" w:ascii="宋体" w:hAnsi="宋体" w:cs="宋体"/>
          <w:kern w:val="0"/>
          <w:szCs w:val="21"/>
          <w:highlight w:val="none"/>
          <w:lang w:val="zh-CN"/>
        </w:rPr>
        <w:t>指响应本招标文件参加投标的供应商。</w:t>
      </w:r>
    </w:p>
    <w:p w14:paraId="4B32DD0D">
      <w:pPr>
        <w:adjustRightInd w:val="0"/>
        <w:snapToGrid w:val="0"/>
        <w:spacing w:line="360" w:lineRule="auto"/>
        <w:ind w:right="641"/>
        <w:rPr>
          <w:rFonts w:hint="eastAsia" w:ascii="宋体" w:hAnsi="宋体" w:cs="宋体"/>
          <w:b/>
          <w:szCs w:val="21"/>
          <w:highlight w:val="none"/>
          <w:lang w:val="zh-CN"/>
        </w:rPr>
      </w:pPr>
      <w:r>
        <w:rPr>
          <w:rFonts w:hint="eastAsia" w:ascii="宋体" w:hAnsi="宋体" w:cs="宋体"/>
          <w:b/>
          <w:szCs w:val="21"/>
          <w:highlight w:val="none"/>
          <w:lang w:val="zh-CN"/>
        </w:rPr>
        <w:t>3．合格投标人资格条件要求：详见投标人须知表</w:t>
      </w:r>
    </w:p>
    <w:bookmarkEnd w:id="19"/>
    <w:p w14:paraId="08AB2250">
      <w:pPr>
        <w:autoSpaceDE w:val="0"/>
        <w:autoSpaceDN w:val="0"/>
        <w:adjustRightInd w:val="0"/>
        <w:spacing w:line="360" w:lineRule="auto"/>
        <w:ind w:firstLine="482"/>
        <w:rPr>
          <w:rFonts w:hint="eastAsia" w:ascii="宋体" w:hAnsi="宋体" w:cs="宋体"/>
          <w:b/>
          <w:kern w:val="0"/>
          <w:szCs w:val="21"/>
          <w:highlight w:val="none"/>
          <w:lang w:val="zh-CN"/>
        </w:rPr>
      </w:pPr>
      <w:r>
        <w:rPr>
          <w:rFonts w:hint="eastAsia" w:ascii="宋体" w:hAnsi="宋体" w:cs="宋体"/>
          <w:b/>
          <w:kern w:val="0"/>
          <w:szCs w:val="21"/>
          <w:highlight w:val="none"/>
          <w:lang w:val="zh-CN"/>
        </w:rPr>
        <w:t>4．项目答疑会和踏勘现场：</w:t>
      </w:r>
    </w:p>
    <w:tbl>
      <w:tblPr>
        <w:tblStyle w:val="2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661"/>
        <w:gridCol w:w="4992"/>
      </w:tblGrid>
      <w:tr w14:paraId="6A17E9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661" w:type="dxa"/>
            <w:noWrap w:val="0"/>
            <w:vAlign w:val="center"/>
          </w:tcPr>
          <w:p w14:paraId="5C4CD350">
            <w:pPr>
              <w:autoSpaceDE w:val="0"/>
              <w:autoSpaceDN w:val="0"/>
              <w:adjustRightInd w:val="0"/>
              <w:spacing w:line="400" w:lineRule="exact"/>
              <w:jc w:val="center"/>
              <w:rPr>
                <w:rFonts w:hint="eastAsia" w:ascii="宋体" w:hAnsi="宋体" w:cs="宋体"/>
                <w:bCs/>
                <w:szCs w:val="21"/>
                <w:highlight w:val="none"/>
                <w:lang w:val="zh-CN"/>
              </w:rPr>
            </w:pPr>
            <w:r>
              <w:rPr>
                <w:rFonts w:hint="eastAsia" w:ascii="宋体" w:hAnsi="宋体" w:cs="宋体"/>
                <w:bCs/>
                <w:szCs w:val="21"/>
                <w:highlight w:val="none"/>
                <w:lang w:val="zh-CN"/>
              </w:rPr>
              <w:t>踏勘现场</w:t>
            </w:r>
          </w:p>
        </w:tc>
        <w:tc>
          <w:tcPr>
            <w:tcW w:w="4992" w:type="dxa"/>
            <w:tcBorders>
              <w:top w:val="single" w:color="auto" w:sz="4" w:space="0"/>
            </w:tcBorders>
            <w:noWrap w:val="0"/>
            <w:vAlign w:val="top"/>
          </w:tcPr>
          <w:p w14:paraId="1D1692E1">
            <w:pPr>
              <w:autoSpaceDE w:val="0"/>
              <w:autoSpaceDN w:val="0"/>
              <w:adjustRightInd w:val="0"/>
              <w:spacing w:line="400" w:lineRule="exact"/>
              <w:jc w:val="left"/>
              <w:rPr>
                <w:rFonts w:hint="eastAsia" w:ascii="宋体" w:hAnsi="宋体" w:cs="宋体"/>
                <w:bCs/>
                <w:szCs w:val="21"/>
                <w:highlight w:val="none"/>
                <w:lang w:val="zh-CN"/>
              </w:rPr>
            </w:pPr>
            <w:r>
              <w:rPr>
                <w:rFonts w:hint="eastAsia" w:ascii="宋体" w:hAnsi="宋体" w:cs="宋体"/>
                <w:szCs w:val="21"/>
                <w:highlight w:val="none"/>
                <w:bdr w:val="single" w:color="auto" w:sz="4" w:space="0"/>
              </w:rPr>
              <w:t>√</w:t>
            </w:r>
            <w:r>
              <w:rPr>
                <w:rFonts w:hint="eastAsia" w:ascii="宋体" w:hAnsi="宋体" w:cs="宋体"/>
                <w:bCs/>
                <w:szCs w:val="21"/>
                <w:highlight w:val="none"/>
                <w:lang w:val="zh-CN"/>
              </w:rPr>
              <w:t>不召开</w:t>
            </w:r>
          </w:p>
          <w:p w14:paraId="723EB52B">
            <w:pPr>
              <w:autoSpaceDE w:val="0"/>
              <w:autoSpaceDN w:val="0"/>
              <w:adjustRightInd w:val="0"/>
              <w:spacing w:line="400" w:lineRule="exact"/>
              <w:jc w:val="left"/>
              <w:rPr>
                <w:rFonts w:hint="eastAsia" w:ascii="宋体" w:hAnsi="宋体" w:cs="宋体"/>
                <w:bCs/>
                <w:szCs w:val="21"/>
                <w:highlight w:val="none"/>
                <w:lang w:val="zh-CN"/>
              </w:rPr>
            </w:pPr>
            <w:r>
              <w:rPr>
                <w:rFonts w:hint="eastAsia" w:ascii="宋体" w:hAnsi="宋体" w:cs="宋体"/>
                <w:bCs/>
                <w:szCs w:val="21"/>
                <w:highlight w:val="none"/>
                <w:lang w:val="zh-CN"/>
              </w:rPr>
              <mc:AlternateContent>
                <mc:Choice Requires="wps">
                  <w:drawing>
                    <wp:anchor distT="0" distB="0" distL="114300" distR="114300" simplePos="0" relativeHeight="251661312" behindDoc="1" locked="0" layoutInCell="1" allowOverlap="1">
                      <wp:simplePos x="0" y="0"/>
                      <wp:positionH relativeFrom="column">
                        <wp:posOffset>-15875</wp:posOffset>
                      </wp:positionH>
                      <wp:positionV relativeFrom="paragraph">
                        <wp:posOffset>114300</wp:posOffset>
                      </wp:positionV>
                      <wp:extent cx="123825" cy="123825"/>
                      <wp:effectExtent l="5080" t="5080" r="4445" b="4445"/>
                      <wp:wrapNone/>
                      <wp:docPr id="2" name="矩形 2"/>
                      <wp:cNvGraphicFramePr/>
                      <a:graphic xmlns:a="http://schemas.openxmlformats.org/drawingml/2006/main">
                        <a:graphicData uri="http://schemas.microsoft.com/office/word/2010/wordprocessingShape">
                          <wps:wsp>
                            <wps:cNvSpPr/>
                            <wps:spPr>
                              <a:xfrm>
                                <a:off x="0" y="0"/>
                                <a:ext cx="123825" cy="123825"/>
                              </a:xfrm>
                              <a:prstGeom prst="rect">
                                <a:avLst/>
                              </a:prstGeom>
                              <a:solidFill>
                                <a:srgbClr val="FFFFFF"/>
                              </a:solidFill>
                              <a:ln w="9525" cap="flat" cmpd="sng">
                                <a:solidFill>
                                  <a:srgbClr val="C0C0C0"/>
                                </a:solidFill>
                                <a:prstDash val="solid"/>
                                <a:miter/>
                                <a:headEnd type="none" w="med" len="med"/>
                                <a:tailEnd type="none" w="med" len="med"/>
                              </a:ln>
                            </wps:spPr>
                            <wps:txbx>
                              <w:txbxContent>
                                <w:p w14:paraId="1A1E4797"/>
                              </w:txbxContent>
                            </wps:txbx>
                            <wps:bodyPr upright="1"/>
                          </wps:wsp>
                        </a:graphicData>
                      </a:graphic>
                    </wp:anchor>
                  </w:drawing>
                </mc:Choice>
                <mc:Fallback>
                  <w:pict>
                    <v:rect id="_x0000_s1026" o:spid="_x0000_s1026" o:spt="1" style="position:absolute;left:0pt;margin-left:-1.25pt;margin-top:9pt;height:9.75pt;width:9.75pt;z-index:-251655168;mso-width-relative:page;mso-height-relative:page;" fillcolor="#FFFFFF" filled="t" stroked="t" coordsize="21600,21600" o:gfxdata="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">
                      <v:fill on="t" focussize="0,0"/>
                      <v:stroke color="#C0C0C0" joinstyle="miter"/>
                      <v:imagedata o:title=""/>
                      <o:lock v:ext="edit" aspectratio="f"/>
                      <v:textbox>
                        <w:txbxContent>
                          <w:p w14:paraId="1A1E4797"/>
                        </w:txbxContent>
                      </v:textbox>
                    </v:rect>
                  </w:pict>
                </mc:Fallback>
              </mc:AlternateContent>
            </w:r>
            <w:r>
              <w:rPr>
                <w:rFonts w:hint="eastAsia" w:ascii="宋体" w:hAnsi="宋体" w:cs="宋体"/>
                <w:bCs/>
                <w:szCs w:val="21"/>
                <w:highlight w:val="none"/>
              </w:rPr>
              <w:t xml:space="preserve">  </w:t>
            </w:r>
            <w:r>
              <w:rPr>
                <w:rFonts w:hint="eastAsia" w:ascii="宋体" w:hAnsi="宋体" w:cs="宋体"/>
                <w:bCs/>
                <w:szCs w:val="21"/>
                <w:highlight w:val="none"/>
                <w:lang w:val="zh-CN"/>
              </w:rPr>
              <w:t>召  开</w:t>
            </w:r>
          </w:p>
          <w:p w14:paraId="4A63BE65">
            <w:pPr>
              <w:autoSpaceDE w:val="0"/>
              <w:autoSpaceDN w:val="0"/>
              <w:adjustRightInd w:val="0"/>
              <w:spacing w:line="400" w:lineRule="exact"/>
              <w:jc w:val="left"/>
              <w:rPr>
                <w:rFonts w:hint="eastAsia" w:ascii="宋体" w:hAnsi="宋体" w:cs="宋体"/>
                <w:bCs/>
                <w:szCs w:val="21"/>
                <w:highlight w:val="none"/>
                <w:lang w:val="zh-CN"/>
              </w:rPr>
            </w:pPr>
            <w:r>
              <w:rPr>
                <w:rFonts w:hint="eastAsia" w:ascii="宋体" w:hAnsi="宋体" w:cs="宋体"/>
                <w:b/>
                <w:bCs/>
                <w:szCs w:val="21"/>
                <w:highlight w:val="none"/>
                <w:lang w:val="zh-CN"/>
              </w:rPr>
              <w:t>★如有疑问请以书面形式递交采购代理机构</w:t>
            </w:r>
          </w:p>
        </w:tc>
      </w:tr>
      <w:tr w14:paraId="785D22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0" w:hRule="atLeast"/>
          <w:jc w:val="center"/>
        </w:trPr>
        <w:tc>
          <w:tcPr>
            <w:tcW w:w="3661" w:type="dxa"/>
            <w:noWrap w:val="0"/>
            <w:vAlign w:val="center"/>
          </w:tcPr>
          <w:p w14:paraId="22BBAF1E">
            <w:pPr>
              <w:autoSpaceDE w:val="0"/>
              <w:autoSpaceDN w:val="0"/>
              <w:adjustRightInd w:val="0"/>
              <w:spacing w:line="400" w:lineRule="exact"/>
              <w:jc w:val="center"/>
              <w:rPr>
                <w:rFonts w:hint="eastAsia" w:ascii="宋体" w:hAnsi="宋体" w:cs="宋体"/>
                <w:bCs/>
                <w:szCs w:val="21"/>
                <w:highlight w:val="none"/>
                <w:lang w:val="zh-CN"/>
              </w:rPr>
            </w:pPr>
            <w:r>
              <w:rPr>
                <w:rFonts w:hint="eastAsia" w:ascii="宋体" w:hAnsi="宋体" w:cs="宋体"/>
                <w:bCs/>
                <w:szCs w:val="21"/>
                <w:highlight w:val="none"/>
                <w:lang w:val="zh-CN"/>
              </w:rPr>
              <w:t>投标预备会</w:t>
            </w:r>
          </w:p>
        </w:tc>
        <w:tc>
          <w:tcPr>
            <w:tcW w:w="4992" w:type="dxa"/>
            <w:noWrap w:val="0"/>
            <w:vAlign w:val="top"/>
          </w:tcPr>
          <w:p w14:paraId="79E3B3E7">
            <w:pPr>
              <w:autoSpaceDE w:val="0"/>
              <w:autoSpaceDN w:val="0"/>
              <w:adjustRightInd w:val="0"/>
              <w:spacing w:line="400" w:lineRule="exact"/>
              <w:jc w:val="left"/>
              <w:rPr>
                <w:rFonts w:hint="eastAsia" w:ascii="宋体" w:hAnsi="宋体" w:cs="宋体"/>
                <w:bCs/>
                <w:szCs w:val="21"/>
                <w:highlight w:val="none"/>
                <w:lang w:val="zh-CN"/>
              </w:rPr>
            </w:pPr>
            <w:r>
              <w:rPr>
                <w:rFonts w:hint="eastAsia" w:ascii="宋体" w:hAnsi="宋体" w:cs="宋体"/>
                <w:szCs w:val="21"/>
                <w:highlight w:val="none"/>
                <w:bdr w:val="single" w:color="auto" w:sz="4" w:space="0"/>
              </w:rPr>
              <w:t>√</w:t>
            </w:r>
            <w:r>
              <w:rPr>
                <w:rFonts w:hint="eastAsia" w:ascii="宋体" w:hAnsi="宋体" w:cs="宋体"/>
                <w:bCs/>
                <w:szCs w:val="21"/>
                <w:highlight w:val="none"/>
                <w:lang w:val="zh-CN"/>
              </w:rPr>
              <w:t>不召开</w:t>
            </w:r>
          </w:p>
          <w:p w14:paraId="653F9D42">
            <w:pPr>
              <w:autoSpaceDE w:val="0"/>
              <w:autoSpaceDN w:val="0"/>
              <w:adjustRightInd w:val="0"/>
              <w:spacing w:line="400" w:lineRule="exact"/>
              <w:jc w:val="left"/>
              <w:rPr>
                <w:rFonts w:hint="eastAsia" w:ascii="宋体" w:hAnsi="宋体" w:cs="宋体"/>
                <w:bCs/>
                <w:szCs w:val="21"/>
                <w:highlight w:val="none"/>
                <w:lang w:val="zh-CN"/>
              </w:rPr>
            </w:pPr>
            <w:r>
              <w:rPr>
                <w:rFonts w:hint="eastAsia" w:ascii="宋体" w:hAnsi="宋体" w:cs="宋体"/>
                <w:bCs/>
                <w:szCs w:val="21"/>
                <w:highlight w:val="none"/>
                <w:lang w:val="zh-CN"/>
              </w:rPr>
              <mc:AlternateContent>
                <mc:Choice Requires="wps">
                  <w:drawing>
                    <wp:anchor distT="0" distB="0" distL="114300" distR="114300" simplePos="0" relativeHeight="251660288" behindDoc="1" locked="0" layoutInCell="1" allowOverlap="1">
                      <wp:simplePos x="0" y="0"/>
                      <wp:positionH relativeFrom="column">
                        <wp:posOffset>-15875</wp:posOffset>
                      </wp:positionH>
                      <wp:positionV relativeFrom="paragraph">
                        <wp:posOffset>114300</wp:posOffset>
                      </wp:positionV>
                      <wp:extent cx="123825" cy="123825"/>
                      <wp:effectExtent l="5080" t="5080" r="4445" b="4445"/>
                      <wp:wrapNone/>
                      <wp:docPr id="3" name="矩形 3"/>
                      <wp:cNvGraphicFramePr/>
                      <a:graphic xmlns:a="http://schemas.openxmlformats.org/drawingml/2006/main">
                        <a:graphicData uri="http://schemas.microsoft.com/office/word/2010/wordprocessingShape">
                          <wps:wsp>
                            <wps:cNvSpPr/>
                            <wps:spPr>
                              <a:xfrm>
                                <a:off x="0" y="0"/>
                                <a:ext cx="123825" cy="123825"/>
                              </a:xfrm>
                              <a:prstGeom prst="rect">
                                <a:avLst/>
                              </a:prstGeom>
                              <a:solidFill>
                                <a:srgbClr val="FFFFFF"/>
                              </a:solidFill>
                              <a:ln w="9525" cap="flat" cmpd="sng">
                                <a:solidFill>
                                  <a:srgbClr val="C0C0C0"/>
                                </a:solidFill>
                                <a:prstDash val="solid"/>
                                <a:miter/>
                                <a:headEnd type="none" w="med" len="med"/>
                                <a:tailEnd type="none" w="med" len="med"/>
                              </a:ln>
                            </wps:spPr>
                            <wps:txbx>
                              <w:txbxContent>
                                <w:p w14:paraId="2CCEE4F7"/>
                              </w:txbxContent>
                            </wps:txbx>
                            <wps:bodyPr upright="1"/>
                          </wps:wsp>
                        </a:graphicData>
                      </a:graphic>
                    </wp:anchor>
                  </w:drawing>
                </mc:Choice>
                <mc:Fallback>
                  <w:pict>
                    <v:rect id="_x0000_s1026" o:spid="_x0000_s1026" o:spt="1" style="position:absolute;left:0pt;margin-left:-1.25pt;margin-top:9pt;height:9.75pt;width:9.75pt;z-index:-251656192;mso-width-relative:page;mso-height-relative:page;" fillcolor="#FFFFFF" filled="t" stroked="t" coordsize="21600,21600" o:gfxdata="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">
                      <v:fill on="t" focussize="0,0"/>
                      <v:stroke color="#C0C0C0" joinstyle="miter"/>
                      <v:imagedata o:title=""/>
                      <o:lock v:ext="edit" aspectratio="f"/>
                      <v:textbox>
                        <w:txbxContent>
                          <w:p w14:paraId="2CCEE4F7"/>
                        </w:txbxContent>
                      </v:textbox>
                    </v:rect>
                  </w:pict>
                </mc:Fallback>
              </mc:AlternateContent>
            </w:r>
            <w:r>
              <w:rPr>
                <w:rFonts w:hint="eastAsia" w:ascii="宋体" w:hAnsi="宋体" w:cs="宋体"/>
                <w:bCs/>
                <w:szCs w:val="21"/>
                <w:highlight w:val="none"/>
              </w:rPr>
              <w:t xml:space="preserve">  </w:t>
            </w:r>
            <w:r>
              <w:rPr>
                <w:rFonts w:hint="eastAsia" w:ascii="宋体" w:hAnsi="宋体" w:cs="宋体"/>
                <w:bCs/>
                <w:szCs w:val="21"/>
                <w:highlight w:val="none"/>
                <w:lang w:val="zh-CN"/>
              </w:rPr>
              <w:t>召  开</w:t>
            </w:r>
          </w:p>
          <w:p w14:paraId="3B6D0F8E">
            <w:pPr>
              <w:autoSpaceDE w:val="0"/>
              <w:autoSpaceDN w:val="0"/>
              <w:adjustRightInd w:val="0"/>
              <w:spacing w:line="400" w:lineRule="exact"/>
              <w:jc w:val="left"/>
              <w:rPr>
                <w:rFonts w:hint="eastAsia" w:ascii="宋体" w:hAnsi="宋体" w:cs="宋体"/>
                <w:b/>
                <w:bCs/>
                <w:szCs w:val="21"/>
                <w:highlight w:val="none"/>
                <w:lang w:val="zh-CN"/>
              </w:rPr>
            </w:pPr>
            <w:r>
              <w:rPr>
                <w:rFonts w:hint="eastAsia" w:ascii="宋体" w:hAnsi="宋体" w:cs="宋体"/>
                <w:b/>
                <w:bCs/>
                <w:szCs w:val="21"/>
                <w:highlight w:val="none"/>
                <w:lang w:val="zh-CN"/>
              </w:rPr>
              <w:t>★如有疑问请以书面形式递交采购代理机构</w:t>
            </w:r>
          </w:p>
        </w:tc>
      </w:tr>
    </w:tbl>
    <w:p w14:paraId="6D42258D">
      <w:pPr>
        <w:autoSpaceDE w:val="0"/>
        <w:autoSpaceDN w:val="0"/>
        <w:adjustRightInd w:val="0"/>
        <w:ind w:firstLine="482"/>
        <w:rPr>
          <w:rFonts w:hint="eastAsia" w:ascii="宋体" w:hAnsi="宋体" w:cs="宋体"/>
          <w:szCs w:val="21"/>
          <w:highlight w:val="none"/>
          <w:lang w:val="zh-CN"/>
        </w:rPr>
      </w:pPr>
      <w:r>
        <w:rPr>
          <w:rFonts w:hint="eastAsia" w:ascii="宋体" w:hAnsi="宋体" w:cs="宋体"/>
          <w:b/>
          <w:szCs w:val="21"/>
          <w:highlight w:val="none"/>
          <w:lang w:val="zh-CN"/>
        </w:rPr>
        <w:t>5．投标费用：</w:t>
      </w:r>
      <w:r>
        <w:rPr>
          <w:rFonts w:hint="eastAsia" w:ascii="宋体" w:hAnsi="宋体" w:cs="宋体"/>
          <w:szCs w:val="21"/>
          <w:highlight w:val="none"/>
          <w:lang w:val="zh-CN"/>
        </w:rPr>
        <w:t>投标人应自行承担所有与编写和提交投标文件有关的费用，无论投标的结果如何，采购人和采购代理机构在任何情况下均无义务和责任承担这些费用。</w:t>
      </w:r>
    </w:p>
    <w:p w14:paraId="75AFD93D">
      <w:pPr>
        <w:autoSpaceDE w:val="0"/>
        <w:autoSpaceDN w:val="0"/>
        <w:adjustRightInd w:val="0"/>
        <w:ind w:firstLine="482"/>
        <w:rPr>
          <w:rFonts w:hint="eastAsia" w:ascii="宋体" w:hAnsi="宋体" w:cs="宋体"/>
          <w:b/>
          <w:szCs w:val="21"/>
          <w:highlight w:val="none"/>
          <w:lang w:val="zh-CN"/>
        </w:rPr>
      </w:pPr>
      <w:r>
        <w:rPr>
          <w:rFonts w:hint="eastAsia" w:ascii="宋体" w:hAnsi="宋体" w:cs="宋体"/>
          <w:b/>
          <w:szCs w:val="21"/>
          <w:highlight w:val="none"/>
          <w:lang w:val="zh-CN"/>
        </w:rPr>
        <w:t>6. 招标文件：</w:t>
      </w:r>
    </w:p>
    <w:p w14:paraId="4796E0F7">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6.1 招标文件的构成：</w:t>
      </w:r>
    </w:p>
    <w:p w14:paraId="157E4A84">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第一章  招标公告</w:t>
      </w:r>
      <w:r>
        <w:rPr>
          <w:rFonts w:hint="eastAsia" w:ascii="宋体" w:hAnsi="宋体" w:cs="宋体"/>
          <w:szCs w:val="21"/>
          <w:highlight w:val="none"/>
          <w:lang w:val="zh-CN"/>
        </w:rPr>
        <w:tab/>
      </w:r>
    </w:p>
    <w:p w14:paraId="7AD307C5">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第二章  投标人须知</w:t>
      </w:r>
      <w:r>
        <w:rPr>
          <w:rFonts w:hint="eastAsia" w:ascii="宋体" w:hAnsi="宋体" w:cs="宋体"/>
          <w:szCs w:val="21"/>
          <w:highlight w:val="none"/>
          <w:lang w:val="zh-CN"/>
        </w:rPr>
        <w:tab/>
      </w:r>
    </w:p>
    <w:p w14:paraId="76395F11">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第三章  评标标准和方法（综合打分法）</w:t>
      </w:r>
      <w:r>
        <w:rPr>
          <w:rFonts w:hint="eastAsia" w:ascii="宋体" w:hAnsi="宋体" w:cs="宋体"/>
          <w:szCs w:val="21"/>
          <w:highlight w:val="none"/>
          <w:lang w:val="zh-CN"/>
        </w:rPr>
        <w:tab/>
      </w:r>
    </w:p>
    <w:p w14:paraId="09A7E3E3">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第四章  合同条款</w:t>
      </w:r>
      <w:r>
        <w:rPr>
          <w:rFonts w:hint="eastAsia" w:ascii="宋体" w:hAnsi="宋体" w:cs="宋体"/>
          <w:szCs w:val="21"/>
          <w:highlight w:val="none"/>
          <w:lang w:val="zh-CN"/>
        </w:rPr>
        <w:tab/>
      </w:r>
    </w:p>
    <w:p w14:paraId="345325E3">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第五章  政府招标合同书格式</w:t>
      </w:r>
      <w:r>
        <w:rPr>
          <w:rFonts w:hint="eastAsia" w:ascii="宋体" w:hAnsi="宋体" w:cs="宋体"/>
          <w:szCs w:val="21"/>
          <w:highlight w:val="none"/>
          <w:lang w:val="zh-CN"/>
        </w:rPr>
        <w:tab/>
      </w:r>
    </w:p>
    <w:p w14:paraId="47016D2C">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 xml:space="preserve">第六章  </w:t>
      </w:r>
      <w:r>
        <w:rPr>
          <w:rFonts w:hint="eastAsia" w:ascii="宋体" w:hAnsi="宋体" w:cs="宋体"/>
          <w:szCs w:val="21"/>
          <w:highlight w:val="none"/>
        </w:rPr>
        <w:t>采购需求</w:t>
      </w:r>
      <w:r>
        <w:rPr>
          <w:rFonts w:hint="eastAsia" w:ascii="宋体" w:hAnsi="宋体" w:cs="宋体"/>
          <w:szCs w:val="21"/>
          <w:highlight w:val="none"/>
          <w:lang w:val="zh-CN"/>
        </w:rPr>
        <w:tab/>
      </w:r>
    </w:p>
    <w:p w14:paraId="59658941">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第七章  投标文件构成、要求及格式</w:t>
      </w:r>
      <w:r>
        <w:rPr>
          <w:rFonts w:hint="eastAsia" w:ascii="宋体" w:hAnsi="宋体" w:cs="宋体"/>
          <w:szCs w:val="21"/>
          <w:highlight w:val="none"/>
          <w:lang w:val="zh-CN"/>
        </w:rPr>
        <w:tab/>
      </w:r>
    </w:p>
    <w:p w14:paraId="22E6D6FF">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第八章  附件</w:t>
      </w:r>
      <w:r>
        <w:rPr>
          <w:rFonts w:hint="eastAsia" w:ascii="宋体" w:hAnsi="宋体" w:cs="宋体"/>
          <w:szCs w:val="21"/>
          <w:highlight w:val="none"/>
          <w:lang w:val="zh-CN"/>
        </w:rPr>
        <w:tab/>
      </w:r>
    </w:p>
    <w:p w14:paraId="594E86AC">
      <w:pPr>
        <w:autoSpaceDE w:val="0"/>
        <w:autoSpaceDN w:val="0"/>
        <w:adjustRightInd w:val="0"/>
        <w:ind w:firstLine="480"/>
        <w:rPr>
          <w:rFonts w:hint="eastAsia" w:ascii="宋体" w:hAnsi="宋体" w:cs="宋体"/>
          <w:b/>
          <w:szCs w:val="21"/>
          <w:highlight w:val="none"/>
          <w:lang w:val="zh-CN"/>
        </w:rPr>
      </w:pPr>
      <w:r>
        <w:rPr>
          <w:rFonts w:hint="eastAsia" w:ascii="宋体" w:hAnsi="宋体" w:cs="宋体"/>
          <w:szCs w:val="21"/>
          <w:highlight w:val="none"/>
          <w:lang w:val="zh-CN"/>
        </w:rPr>
        <w:t>6.2投标人应认真阅读招标文件中所有事项、格式、条款和规范等要求。如果投标人没有按照招标文件要求提交全部文件资料或投标文件没有对招标文件在各方面都做出实质性响应，是投标人的风险。</w:t>
      </w:r>
    </w:p>
    <w:p w14:paraId="4F7D3D60">
      <w:pPr>
        <w:autoSpaceDE w:val="0"/>
        <w:autoSpaceDN w:val="0"/>
        <w:adjustRightInd w:val="0"/>
        <w:ind w:firstLine="482"/>
        <w:rPr>
          <w:rFonts w:hint="eastAsia" w:ascii="宋体" w:hAnsi="宋体" w:cs="宋体"/>
          <w:b/>
          <w:szCs w:val="21"/>
          <w:highlight w:val="none"/>
          <w:lang w:val="zh-CN"/>
        </w:rPr>
      </w:pPr>
      <w:r>
        <w:rPr>
          <w:rFonts w:hint="eastAsia" w:ascii="宋体" w:hAnsi="宋体" w:cs="宋体"/>
          <w:b/>
          <w:szCs w:val="21"/>
          <w:highlight w:val="none"/>
          <w:lang w:val="zh-CN"/>
        </w:rPr>
        <w:t>7. 招标文件的澄清和修改</w:t>
      </w:r>
    </w:p>
    <w:p w14:paraId="0253FB99">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7.1</w:t>
      </w:r>
      <w:r>
        <w:rPr>
          <w:rFonts w:hint="eastAsia" w:ascii="宋体" w:hAnsi="宋体" w:cs="宋体"/>
          <w:szCs w:val="21"/>
          <w:highlight w:val="none"/>
        </w:rPr>
        <w:t>任何要求对招标文件进行澄清的投标人，均应在投标截止期</w:t>
      </w:r>
      <w:r>
        <w:rPr>
          <w:rFonts w:hint="eastAsia" w:ascii="宋体" w:hAnsi="宋体" w:cs="宋体"/>
          <w:szCs w:val="21"/>
          <w:highlight w:val="none"/>
          <w:u w:val="single"/>
        </w:rPr>
        <w:t>15</w:t>
      </w:r>
      <w:r>
        <w:rPr>
          <w:rFonts w:hint="eastAsia" w:ascii="宋体" w:hAnsi="宋体" w:cs="宋体"/>
          <w:szCs w:val="21"/>
          <w:highlight w:val="none"/>
        </w:rPr>
        <w:t>天前以书面形式通知采购方，采购方对收到的澄清要求将视所提问题具体情况以书面形式予以答复</w:t>
      </w:r>
      <w:r>
        <w:rPr>
          <w:rFonts w:hint="eastAsia" w:ascii="宋体" w:hAnsi="宋体" w:cs="宋体"/>
          <w:szCs w:val="21"/>
          <w:highlight w:val="none"/>
          <w:lang w:val="zh-CN"/>
        </w:rPr>
        <w:t>澄清</w:t>
      </w:r>
      <w:r>
        <w:rPr>
          <w:rFonts w:hint="eastAsia" w:ascii="宋体" w:hAnsi="宋体" w:cs="宋体"/>
          <w:szCs w:val="21"/>
          <w:highlight w:val="none"/>
        </w:rPr>
        <w:t>，同时寄给每个购买招标文件的投标人或由投标人直接到招标方领取。投标人应立即以书面形式确认已收到的答复文件。答复中标段括所提的问题，但不标段括问题的来源。</w:t>
      </w:r>
      <w:r>
        <w:rPr>
          <w:rFonts w:hint="eastAsia" w:ascii="宋体" w:hAnsi="宋体" w:cs="宋体"/>
          <w:szCs w:val="21"/>
          <w:highlight w:val="none"/>
          <w:lang w:val="zh-CN"/>
        </w:rPr>
        <w:t>采购代理机构对收到的供应商书面质疑，将按照政府招标法律规章的规定处理。</w:t>
      </w:r>
    </w:p>
    <w:p w14:paraId="29C20B0E">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7.2 采购人可在投标截止时间</w:t>
      </w:r>
      <w:r>
        <w:rPr>
          <w:rFonts w:hint="eastAsia" w:ascii="宋体" w:hAnsi="宋体" w:cs="宋体"/>
          <w:szCs w:val="21"/>
          <w:highlight w:val="none"/>
        </w:rPr>
        <w:t>1</w:t>
      </w:r>
      <w:r>
        <w:rPr>
          <w:rFonts w:hint="eastAsia" w:ascii="宋体" w:hAnsi="宋体" w:cs="宋体"/>
          <w:szCs w:val="21"/>
          <w:highlight w:val="none"/>
          <w:lang w:val="zh-CN"/>
        </w:rPr>
        <w:t>5日前（含）对招标文件进行修改、补充。招标文件的修改、补充文件将以当面交接、传真或电子邮件的方式向潜在投标人发出，并在发布招标公告的媒体上公告。</w:t>
      </w:r>
    </w:p>
    <w:p w14:paraId="146D7C3A">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7.3 招标文件的澄清、修改、补充文件均构成招标文件的组成部分，对所有投标人具有约束力，而无论其是否已经实际收到该澄清、修改、补充文件（标段括答疑会纪要）。投标人若收到该澄清、修改、补充文件，则应立即以书面形式回复确认已收到。</w:t>
      </w:r>
    </w:p>
    <w:p w14:paraId="4D41F130">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7.4 为使投标人有充分的时间对招标文件的澄清、修改、补充部分进行研究，采购人可在投标截止时间15日前（含）自行决定酌情延长投标截止时间，延长投标截止时间的公告将在发布招标公告的媒体上发告，并以当面交接、传真或电子邮件的方式向所有潜在投标人发出。在这种情况下，采购人和投标人受投标截止时间制约的所有权利和义务均相应延长至新的投标截止时间。</w:t>
      </w:r>
    </w:p>
    <w:p w14:paraId="195C5AC4">
      <w:pPr>
        <w:autoSpaceDE w:val="0"/>
        <w:autoSpaceDN w:val="0"/>
        <w:adjustRightInd w:val="0"/>
        <w:ind w:firstLine="482"/>
        <w:rPr>
          <w:rFonts w:hint="eastAsia" w:ascii="宋体" w:hAnsi="宋体" w:cs="宋体"/>
          <w:b/>
          <w:szCs w:val="21"/>
          <w:highlight w:val="none"/>
          <w:lang w:val="zh-CN"/>
        </w:rPr>
      </w:pPr>
      <w:r>
        <w:rPr>
          <w:rFonts w:hint="eastAsia" w:ascii="宋体" w:hAnsi="宋体" w:cs="宋体"/>
          <w:b/>
          <w:szCs w:val="21"/>
          <w:highlight w:val="none"/>
          <w:lang w:val="zh-CN"/>
        </w:rPr>
        <w:t>8. 投标文件构成：</w:t>
      </w:r>
    </w:p>
    <w:p w14:paraId="2ACF511B">
      <w:pPr>
        <w:tabs>
          <w:tab w:val="left" w:pos="709"/>
        </w:tabs>
        <w:autoSpaceDE w:val="0"/>
        <w:autoSpaceDN w:val="0"/>
        <w:adjustRightInd w:val="0"/>
        <w:ind w:firstLine="480"/>
        <w:rPr>
          <w:rFonts w:hint="eastAsia" w:ascii="宋体" w:hAnsi="宋体" w:cs="宋体"/>
          <w:kern w:val="0"/>
          <w:szCs w:val="21"/>
          <w:highlight w:val="none"/>
          <w:lang w:val="zh-CN"/>
        </w:rPr>
      </w:pPr>
      <w:r>
        <w:rPr>
          <w:rFonts w:hint="eastAsia" w:ascii="宋体" w:hAnsi="宋体" w:cs="宋体"/>
          <w:kern w:val="0"/>
          <w:szCs w:val="21"/>
          <w:highlight w:val="none"/>
          <w:lang w:val="zh-CN"/>
        </w:rPr>
        <w:t>8.1投标文件分为商务部分和技术部分。商务部分是投标人提交的证明其具有合格的投标资格和中标后有能力履行合同的文件。技术部分是能够证明投标人所提供货物和服务的合格性和符合招标文件规定的文件。</w:t>
      </w:r>
    </w:p>
    <w:p w14:paraId="7C9F7871">
      <w:pPr>
        <w:tabs>
          <w:tab w:val="left" w:pos="709"/>
        </w:tabs>
        <w:autoSpaceDE w:val="0"/>
        <w:autoSpaceDN w:val="0"/>
        <w:adjustRightInd w:val="0"/>
        <w:ind w:firstLine="480"/>
        <w:rPr>
          <w:rFonts w:hint="eastAsia" w:ascii="宋体" w:hAnsi="宋体" w:cs="宋体"/>
          <w:kern w:val="0"/>
          <w:szCs w:val="21"/>
          <w:highlight w:val="none"/>
          <w:lang w:val="zh-CN"/>
        </w:rPr>
      </w:pPr>
      <w:r>
        <w:rPr>
          <w:rFonts w:hint="eastAsia" w:ascii="宋体" w:hAnsi="宋体" w:cs="宋体"/>
          <w:kern w:val="0"/>
          <w:szCs w:val="21"/>
          <w:highlight w:val="none"/>
          <w:lang w:val="zh-CN"/>
        </w:rPr>
        <w:t>8.2 投标人应提交本招标文件第七章</w:t>
      </w:r>
      <w:r>
        <w:rPr>
          <w:rFonts w:hint="eastAsia" w:ascii="宋体" w:hAnsi="宋体" w:cs="宋体"/>
          <w:szCs w:val="21"/>
          <w:highlight w:val="none"/>
          <w:lang w:val="zh-CN"/>
        </w:rPr>
        <w:t>《投标文件构成、要求及格式》</w:t>
      </w:r>
      <w:r>
        <w:rPr>
          <w:rFonts w:hint="eastAsia" w:ascii="宋体" w:hAnsi="宋体" w:cs="宋体"/>
          <w:kern w:val="0"/>
          <w:szCs w:val="21"/>
          <w:highlight w:val="none"/>
          <w:lang w:val="zh-CN"/>
        </w:rPr>
        <w:t>规定的全部商务文件和技术文件，若有缺失、无效或者不符合招标文件要求，将导致其投标被拒绝。</w:t>
      </w:r>
    </w:p>
    <w:p w14:paraId="60DCB06B">
      <w:pPr>
        <w:tabs>
          <w:tab w:val="left" w:pos="709"/>
        </w:tabs>
        <w:autoSpaceDE w:val="0"/>
        <w:autoSpaceDN w:val="0"/>
        <w:adjustRightInd w:val="0"/>
        <w:ind w:firstLine="480"/>
        <w:rPr>
          <w:rFonts w:hint="eastAsia" w:ascii="宋体" w:hAnsi="宋体" w:cs="宋体"/>
          <w:kern w:val="0"/>
          <w:szCs w:val="21"/>
          <w:highlight w:val="none"/>
          <w:lang w:val="zh-CN"/>
        </w:rPr>
      </w:pPr>
      <w:r>
        <w:rPr>
          <w:rFonts w:hint="eastAsia" w:ascii="宋体" w:hAnsi="宋体" w:cs="宋体"/>
          <w:kern w:val="0"/>
          <w:szCs w:val="21"/>
          <w:highlight w:val="none"/>
          <w:lang w:val="zh-CN"/>
        </w:rPr>
        <w:t>8.3 第二章《投标人须知》要求提交的投标保证金。</w:t>
      </w:r>
    </w:p>
    <w:p w14:paraId="3BBBE4BA">
      <w:pPr>
        <w:autoSpaceDE w:val="0"/>
        <w:autoSpaceDN w:val="0"/>
        <w:adjustRightInd w:val="0"/>
        <w:ind w:firstLine="482"/>
        <w:rPr>
          <w:rFonts w:hint="eastAsia" w:ascii="宋体" w:hAnsi="宋体" w:cs="宋体"/>
          <w:b/>
          <w:szCs w:val="21"/>
          <w:highlight w:val="none"/>
          <w:lang w:val="zh-CN"/>
        </w:rPr>
      </w:pPr>
      <w:r>
        <w:rPr>
          <w:rFonts w:hint="eastAsia" w:ascii="宋体" w:hAnsi="宋体" w:cs="宋体"/>
          <w:b/>
          <w:szCs w:val="21"/>
          <w:highlight w:val="none"/>
          <w:lang w:val="zh-CN"/>
        </w:rPr>
        <w:t>9. 投标文件的编制</w:t>
      </w:r>
    </w:p>
    <w:p w14:paraId="40113630">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 xml:space="preserve">9.1 投标语言：投标文件以及投标人与采购代理机构就有关投标的来往函电均使用中文。 </w:t>
      </w:r>
    </w:p>
    <w:p w14:paraId="33EB235E">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9.2 计量单位：中华人民共和国法定计量单位。</w:t>
      </w:r>
    </w:p>
    <w:p w14:paraId="760B8A3C">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9.3 投标文件规格应采用A4幅面，打印，按照招标文件规定的顺序，统一编目编码装订。为便于评标，技术文件中的各项表格应按照招标文件第七章规定的格式制作。</w:t>
      </w:r>
    </w:p>
    <w:p w14:paraId="3A0F67B5">
      <w:pPr>
        <w:tabs>
          <w:tab w:val="left" w:pos="709"/>
        </w:tabs>
        <w:autoSpaceDE w:val="0"/>
        <w:autoSpaceDN w:val="0"/>
        <w:adjustRightInd w:val="0"/>
        <w:ind w:firstLine="480"/>
        <w:rPr>
          <w:rFonts w:hint="eastAsia" w:ascii="宋体" w:hAnsi="宋体" w:cs="宋体"/>
          <w:kern w:val="0"/>
          <w:szCs w:val="21"/>
          <w:highlight w:val="none"/>
          <w:lang w:val="zh-CN"/>
        </w:rPr>
      </w:pPr>
      <w:r>
        <w:rPr>
          <w:rFonts w:hint="eastAsia" w:ascii="宋体" w:hAnsi="宋体" w:cs="宋体"/>
          <w:kern w:val="0"/>
          <w:szCs w:val="21"/>
          <w:highlight w:val="none"/>
          <w:lang w:val="zh-CN"/>
        </w:rPr>
        <w:t>9.4 投标人在投标文件以及在投标、合同签订、履行过程中所签署的相关文件中所加盖的公章，均须按照招标文件的规定加盖与投标人名称全称相一致的标准公章。</w:t>
      </w:r>
    </w:p>
    <w:p w14:paraId="4B99F811">
      <w:pPr>
        <w:tabs>
          <w:tab w:val="left" w:pos="709"/>
        </w:tabs>
        <w:autoSpaceDE w:val="0"/>
        <w:autoSpaceDN w:val="0"/>
        <w:adjustRightInd w:val="0"/>
        <w:ind w:firstLine="480"/>
        <w:rPr>
          <w:rFonts w:hint="eastAsia" w:ascii="宋体" w:hAnsi="宋体" w:cs="宋体"/>
          <w:kern w:val="0"/>
          <w:szCs w:val="21"/>
          <w:highlight w:val="none"/>
          <w:lang w:val="zh-CN"/>
        </w:rPr>
      </w:pPr>
      <w:r>
        <w:rPr>
          <w:rFonts w:hint="eastAsia" w:ascii="宋体" w:hAnsi="宋体" w:cs="宋体"/>
          <w:kern w:val="0"/>
          <w:szCs w:val="21"/>
          <w:highlight w:val="none"/>
          <w:lang w:val="zh-CN"/>
        </w:rPr>
        <w:t>9.5 采购代理机构不接受采用传真方式提交的投标文件。</w:t>
      </w:r>
    </w:p>
    <w:p w14:paraId="4023901D">
      <w:pPr>
        <w:autoSpaceDE w:val="0"/>
        <w:autoSpaceDN w:val="0"/>
        <w:adjustRightInd w:val="0"/>
        <w:ind w:firstLine="482"/>
        <w:rPr>
          <w:rFonts w:hint="eastAsia" w:ascii="宋体" w:hAnsi="宋体" w:cs="宋体"/>
          <w:b/>
          <w:szCs w:val="21"/>
          <w:highlight w:val="none"/>
          <w:lang w:val="zh-CN"/>
        </w:rPr>
      </w:pPr>
      <w:r>
        <w:rPr>
          <w:rFonts w:hint="eastAsia" w:ascii="宋体" w:hAnsi="宋体" w:cs="宋体"/>
          <w:b/>
          <w:szCs w:val="21"/>
          <w:highlight w:val="none"/>
          <w:lang w:val="zh-CN"/>
        </w:rPr>
        <w:t>10. 投标报价</w:t>
      </w:r>
    </w:p>
    <w:p w14:paraId="7FB6407D">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10.1投标供应商的投标报价应在控制范围内，超出此范围的投标报价为无效报价。投标货币：所有投标报价均以人民币元为计算单位。</w:t>
      </w:r>
    </w:p>
    <w:p w14:paraId="7BDA396D">
      <w:pPr>
        <w:autoSpaceDE w:val="0"/>
        <w:autoSpaceDN w:val="0"/>
        <w:adjustRightInd w:val="0"/>
        <w:ind w:firstLine="482"/>
        <w:rPr>
          <w:rFonts w:hint="eastAsia" w:ascii="宋体" w:hAnsi="宋体" w:cs="宋体"/>
          <w:szCs w:val="21"/>
          <w:highlight w:val="none"/>
          <w:lang w:val="zh-CN"/>
        </w:rPr>
      </w:pPr>
      <w:r>
        <w:rPr>
          <w:rFonts w:hint="eastAsia" w:ascii="宋体" w:hAnsi="宋体" w:cs="宋体"/>
          <w:szCs w:val="21"/>
          <w:highlight w:val="none"/>
          <w:lang w:val="zh-CN"/>
        </w:rPr>
        <w:t>10.2投标人应一次性报出投标货物的单价和总价，每种货物只允许有一个报价，任何有选择的报价将不予接受。投标人所报价格应为在本招标文件指定地点交货、由投标人负责安装调试、验收合格并交付的全部价格。</w:t>
      </w:r>
    </w:p>
    <w:p w14:paraId="3781E39F">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10.3投标人所报的价格在合同执行过程中是固定不变的，不得以任何理由予以变更。以可调整的价格提交的投标将作为非响应性投标予以拒绝。</w:t>
      </w:r>
    </w:p>
    <w:p w14:paraId="40F0EFAC">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10.4 最低报价不能作为中标的保证。</w:t>
      </w:r>
    </w:p>
    <w:p w14:paraId="34156F3D">
      <w:pPr>
        <w:autoSpaceDE w:val="0"/>
        <w:autoSpaceDN w:val="0"/>
        <w:adjustRightInd w:val="0"/>
        <w:ind w:firstLine="482"/>
        <w:rPr>
          <w:rFonts w:hint="eastAsia" w:ascii="宋体" w:hAnsi="宋体" w:cs="宋体"/>
          <w:b/>
          <w:szCs w:val="21"/>
          <w:highlight w:val="none"/>
          <w:lang w:val="zh-CN"/>
        </w:rPr>
      </w:pPr>
      <w:r>
        <w:rPr>
          <w:rFonts w:hint="eastAsia" w:ascii="宋体" w:hAnsi="宋体" w:cs="宋体"/>
          <w:b/>
          <w:szCs w:val="21"/>
          <w:highlight w:val="none"/>
          <w:lang w:val="zh-CN"/>
        </w:rPr>
        <w:t>11. 投标保证金</w:t>
      </w:r>
      <w:r>
        <w:rPr>
          <w:rFonts w:hint="eastAsia" w:ascii="宋体" w:hAnsi="宋体" w:cs="宋体"/>
          <w:b w:val="0"/>
          <w:bCs w:val="0"/>
          <w:szCs w:val="21"/>
          <w:highlight w:val="none"/>
          <w:lang w:eastAsia="zh-CN"/>
        </w:rPr>
        <w:t>（</w:t>
      </w:r>
      <w:r>
        <w:rPr>
          <w:rFonts w:hint="eastAsia" w:ascii="宋体" w:hAnsi="宋体" w:cs="宋体"/>
          <w:b w:val="0"/>
          <w:bCs w:val="0"/>
          <w:szCs w:val="21"/>
          <w:highlight w:val="none"/>
          <w:lang w:val="en-US" w:eastAsia="zh-CN"/>
        </w:rPr>
        <w:t>本项目不适用</w:t>
      </w:r>
      <w:r>
        <w:rPr>
          <w:rFonts w:hint="eastAsia" w:ascii="宋体" w:hAnsi="宋体" w:cs="宋体"/>
          <w:b w:val="0"/>
          <w:bCs w:val="0"/>
          <w:szCs w:val="21"/>
          <w:highlight w:val="none"/>
          <w:lang w:eastAsia="zh-CN"/>
        </w:rPr>
        <w:t>）</w:t>
      </w:r>
    </w:p>
    <w:p w14:paraId="03BB8BE5">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11.1投标人应向采购代理机构提交招标公告所要求的投标保证金。投标人须按照招标公告标明的采购代理机构账户名称、开户银行和账号，在投标截止时间24小时之前将投标保证金足额汇入（存入）采购代理机构账户，并必须携带汇款银行出具的汇款（存款）凭证（进账单复印件加盖投标人公章或财务章）及开户许可证参加开标会。</w:t>
      </w:r>
    </w:p>
    <w:p w14:paraId="6009440C">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11.2投标保证金是为了弥补采购人因投标人的违规行为而蒙受的损失。采购人在因投标人的违规行为而受到损害时，将不予退还投标人的投标保证金，并作为所受损害的补偿。</w:t>
      </w:r>
    </w:p>
    <w:p w14:paraId="03AC0433">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11.3投标保证金是投标文件的一个组成部分。在开标时，凡没有按规定提交投标保证金的投标，将被视为非响应性投标予以拒绝。</w:t>
      </w:r>
    </w:p>
    <w:p w14:paraId="7EBEC97D">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11.4未中标投标人的投标保证金将在中标通知书发出后5个工作日内退还，不计利息。</w:t>
      </w:r>
    </w:p>
    <w:p w14:paraId="0F8EBB5F">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11.5中标人的投标保证金，在中标人按本须知第21条规定签署合同，并按第22条规定缴纳了履约保证金后5个工作日内退还，不计利息。</w:t>
      </w:r>
    </w:p>
    <w:p w14:paraId="7AEC8819">
      <w:pPr>
        <w:autoSpaceDE w:val="0"/>
        <w:autoSpaceDN w:val="0"/>
        <w:adjustRightInd w:val="0"/>
        <w:ind w:firstLine="482"/>
        <w:rPr>
          <w:rFonts w:hint="eastAsia" w:ascii="宋体" w:hAnsi="宋体" w:cs="宋体"/>
          <w:szCs w:val="21"/>
          <w:highlight w:val="none"/>
          <w:lang w:val="zh-CN"/>
        </w:rPr>
      </w:pPr>
      <w:r>
        <w:rPr>
          <w:rFonts w:hint="eastAsia" w:ascii="宋体" w:hAnsi="宋体" w:cs="宋体"/>
          <w:b/>
          <w:szCs w:val="21"/>
          <w:highlight w:val="none"/>
          <w:lang w:val="zh-CN"/>
        </w:rPr>
        <w:t xml:space="preserve">11.6 </w:t>
      </w:r>
      <w:r>
        <w:rPr>
          <w:rFonts w:hint="eastAsia" w:ascii="宋体" w:hAnsi="宋体" w:cs="宋体"/>
          <w:szCs w:val="21"/>
          <w:highlight w:val="none"/>
          <w:lang w:val="zh-CN"/>
        </w:rPr>
        <w:t xml:space="preserve"> 下列情况之一发生时，投标保证金将不予退还：</w:t>
      </w:r>
    </w:p>
    <w:p w14:paraId="100199CF">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（1）投标人在招标文件规定的投标有效期内撤回其投标；</w:t>
      </w:r>
    </w:p>
    <w:p w14:paraId="16EA8017">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（2）中标人在规定期限内未能做到：a.按照本须知第21条规定签订合同；b.按照本须知第22条规定提交履约保证金。</w:t>
      </w:r>
    </w:p>
    <w:p w14:paraId="361A77D3">
      <w:pPr>
        <w:autoSpaceDE w:val="0"/>
        <w:autoSpaceDN w:val="0"/>
        <w:adjustRightInd w:val="0"/>
        <w:ind w:firstLine="480"/>
        <w:rPr>
          <w:rFonts w:hint="eastAsia" w:ascii="宋体" w:hAnsi="宋体" w:cs="宋体"/>
          <w:b/>
          <w:szCs w:val="21"/>
          <w:highlight w:val="none"/>
          <w:lang w:val="zh-CN"/>
        </w:rPr>
      </w:pPr>
      <w:r>
        <w:rPr>
          <w:rFonts w:hint="eastAsia" w:ascii="宋体" w:hAnsi="宋体" w:cs="宋体"/>
          <w:szCs w:val="21"/>
          <w:highlight w:val="none"/>
          <w:lang w:val="zh-CN"/>
        </w:rPr>
        <w:t>（3）招标文件规定不予退还投标保证金的其他情形。</w:t>
      </w:r>
    </w:p>
    <w:p w14:paraId="0524F490">
      <w:pPr>
        <w:autoSpaceDE w:val="0"/>
        <w:autoSpaceDN w:val="0"/>
        <w:adjustRightInd w:val="0"/>
        <w:ind w:firstLine="482"/>
        <w:jc w:val="left"/>
        <w:rPr>
          <w:rFonts w:hint="eastAsia" w:ascii="宋体" w:hAnsi="宋体" w:cs="宋体"/>
          <w:b/>
          <w:szCs w:val="21"/>
          <w:highlight w:val="none"/>
          <w:lang w:val="zh-CN"/>
        </w:rPr>
      </w:pPr>
      <w:r>
        <w:rPr>
          <w:rFonts w:hint="eastAsia" w:ascii="宋体" w:hAnsi="宋体" w:cs="宋体"/>
          <w:b/>
          <w:szCs w:val="21"/>
          <w:highlight w:val="none"/>
          <w:lang w:val="zh-CN"/>
        </w:rPr>
        <w:t>12. 投标有效期：</w:t>
      </w:r>
    </w:p>
    <w:p w14:paraId="1E807CB2">
      <w:pPr>
        <w:autoSpaceDE w:val="0"/>
        <w:autoSpaceDN w:val="0"/>
        <w:adjustRightInd w:val="0"/>
        <w:ind w:firstLine="480"/>
        <w:jc w:val="left"/>
        <w:rPr>
          <w:rFonts w:hint="eastAsia" w:ascii="宋体" w:hAnsi="宋体" w:cs="宋体"/>
          <w:szCs w:val="21"/>
          <w:highlight w:val="none"/>
          <w:lang w:val="zh-CN"/>
        </w:rPr>
      </w:pPr>
      <w:r>
        <w:rPr>
          <w:rFonts w:hint="eastAsia" w:ascii="宋体" w:hAnsi="宋体" w:cs="宋体"/>
          <w:szCs w:val="21"/>
          <w:highlight w:val="none"/>
          <w:lang w:val="zh-CN"/>
        </w:rPr>
        <w:t>12.1投标有效期为自开标之时起90天。投标文件在这个规定期限内应保持有效。</w:t>
      </w:r>
    </w:p>
    <w:p w14:paraId="10562170">
      <w:pPr>
        <w:autoSpaceDE w:val="0"/>
        <w:autoSpaceDN w:val="0"/>
        <w:adjustRightInd w:val="0"/>
        <w:ind w:firstLine="480"/>
        <w:jc w:val="left"/>
        <w:rPr>
          <w:rFonts w:hint="eastAsia" w:ascii="宋体" w:hAnsi="宋体" w:cs="宋体"/>
          <w:szCs w:val="21"/>
          <w:highlight w:val="none"/>
          <w:lang w:val="zh-CN"/>
        </w:rPr>
      </w:pPr>
      <w:r>
        <w:rPr>
          <w:rFonts w:hint="eastAsia" w:ascii="宋体" w:hAnsi="宋体" w:cs="宋体"/>
          <w:szCs w:val="21"/>
          <w:highlight w:val="none"/>
          <w:lang w:val="zh-CN"/>
        </w:rPr>
        <w:t>12.2在特殊情况下，采购人可与投标人协商延长投标有效期。这种要求和答复都应以书面形式进行。投标人可以拒绝接受延期要求而不会被没收投标保证金。同意延长投标有效期的投标人除按照采购人要求修改投标文件的有效期外，不能修改投标文件的其他内容。</w:t>
      </w:r>
    </w:p>
    <w:p w14:paraId="5B49357E">
      <w:pPr>
        <w:autoSpaceDE w:val="0"/>
        <w:autoSpaceDN w:val="0"/>
        <w:adjustRightInd w:val="0"/>
        <w:ind w:firstLine="480"/>
        <w:jc w:val="left"/>
        <w:rPr>
          <w:rFonts w:hint="eastAsia" w:ascii="宋体" w:hAnsi="宋体" w:cs="宋体"/>
          <w:szCs w:val="21"/>
          <w:highlight w:val="none"/>
          <w:lang w:val="zh-CN"/>
        </w:rPr>
      </w:pPr>
      <w:r>
        <w:rPr>
          <w:rFonts w:hint="eastAsia" w:ascii="宋体" w:hAnsi="宋体" w:cs="宋体"/>
          <w:szCs w:val="21"/>
          <w:highlight w:val="none"/>
          <w:lang w:val="zh-CN"/>
        </w:rPr>
        <w:t>12.3中标人的投标文件有效期等同于合同履行期。</w:t>
      </w:r>
    </w:p>
    <w:p w14:paraId="5775540A">
      <w:pPr>
        <w:autoSpaceDE w:val="0"/>
        <w:autoSpaceDN w:val="0"/>
        <w:adjustRightInd w:val="0"/>
        <w:ind w:firstLine="482"/>
        <w:jc w:val="left"/>
        <w:rPr>
          <w:rFonts w:hint="eastAsia" w:ascii="宋体" w:hAnsi="宋体" w:cs="宋体"/>
          <w:b/>
          <w:szCs w:val="21"/>
          <w:highlight w:val="none"/>
          <w:lang w:val="zh-CN"/>
        </w:rPr>
      </w:pPr>
      <w:r>
        <w:rPr>
          <w:rFonts w:hint="eastAsia" w:ascii="宋体" w:hAnsi="宋体" w:cs="宋体"/>
          <w:b/>
          <w:szCs w:val="21"/>
          <w:highlight w:val="none"/>
          <w:lang w:val="zh-CN"/>
        </w:rPr>
        <w:t>13. 投标文件的式样和签署</w:t>
      </w:r>
    </w:p>
    <w:p w14:paraId="0E61D2E9">
      <w:pPr>
        <w:autoSpaceDE w:val="0"/>
        <w:autoSpaceDN w:val="0"/>
        <w:adjustRightInd w:val="0"/>
        <w:ind w:firstLine="480"/>
        <w:jc w:val="left"/>
        <w:rPr>
          <w:rFonts w:hint="eastAsia" w:ascii="宋体" w:hAnsi="宋体" w:cs="宋体"/>
          <w:szCs w:val="21"/>
          <w:highlight w:val="none"/>
          <w:lang w:val="zh-CN"/>
        </w:rPr>
      </w:pPr>
      <w:r>
        <w:rPr>
          <w:rFonts w:hint="eastAsia" w:ascii="宋体" w:hAnsi="宋体" w:cs="宋体"/>
          <w:szCs w:val="21"/>
          <w:highlight w:val="none"/>
          <w:lang w:val="zh-CN"/>
        </w:rPr>
        <w:t>13.1投标文件需打印或用不褪色墨水书写。第七章《投标文件构成、要求及格式》中凡要求签署和/或加盖公章的，均须由投标人的法定代表人或其授权代理人手书签字和/或加盖投标人公章。投标文件由法定代表人签署的，须与其企业法人营业执照相符；由授权代理人签署的，须提交以书面形式出具的《法定代表人授权书》（按第七章规定的格式提交）。投标文件中所有递交的承诺书或承诺函均有法定代表人及被授权人签字或盖章，无签字或盖章否决投标。</w:t>
      </w:r>
    </w:p>
    <w:p w14:paraId="10BAE65D">
      <w:pPr>
        <w:autoSpaceDE w:val="0"/>
        <w:autoSpaceDN w:val="0"/>
        <w:adjustRightInd w:val="0"/>
        <w:ind w:firstLine="480"/>
        <w:jc w:val="left"/>
        <w:rPr>
          <w:rFonts w:hint="eastAsia" w:ascii="宋体" w:hAnsi="宋体" w:cs="宋体"/>
          <w:szCs w:val="21"/>
          <w:highlight w:val="none"/>
          <w:lang w:val="zh-CN"/>
        </w:rPr>
      </w:pPr>
      <w:r>
        <w:rPr>
          <w:rFonts w:hint="eastAsia" w:ascii="宋体" w:hAnsi="宋体" w:cs="宋体"/>
          <w:szCs w:val="21"/>
          <w:highlight w:val="none"/>
          <w:lang w:val="zh-CN"/>
        </w:rPr>
        <w:t>13.2 投标文件中如有修改错漏处，应在修改处加盖投标人公章。</w:t>
      </w:r>
    </w:p>
    <w:p w14:paraId="5726E7A2">
      <w:pPr>
        <w:autoSpaceDE w:val="0"/>
        <w:autoSpaceDN w:val="0"/>
        <w:adjustRightInd w:val="0"/>
        <w:ind w:firstLine="482"/>
        <w:rPr>
          <w:rFonts w:hint="eastAsia" w:ascii="宋体" w:hAnsi="宋体" w:cs="宋体"/>
          <w:b/>
          <w:szCs w:val="21"/>
          <w:highlight w:val="none"/>
          <w:lang w:val="zh-CN"/>
        </w:rPr>
      </w:pPr>
      <w:r>
        <w:rPr>
          <w:rFonts w:hint="eastAsia" w:ascii="宋体" w:hAnsi="宋体" w:cs="宋体"/>
          <w:b/>
          <w:szCs w:val="21"/>
          <w:highlight w:val="none"/>
          <w:lang w:val="zh-CN"/>
        </w:rPr>
        <w:t>14. 投标文件的修改和撤回</w:t>
      </w:r>
    </w:p>
    <w:p w14:paraId="3DB07A64">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14.1投标人在递交投标文件后，可以修改或撤回其投标文件，但采购人必须在规定的投标截止时间之前收到投标人的修改或撤回的书面通知。</w:t>
      </w:r>
    </w:p>
    <w:p w14:paraId="5BC0E203">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14.2投标人的修改或撤回通知书应按对投标文件的规定一样进行编制、密封、标记和递交，并标明</w:t>
      </w:r>
      <w:r>
        <w:rPr>
          <w:rFonts w:hint="eastAsia" w:ascii="宋体" w:hAnsi="宋体" w:cs="宋体"/>
          <w:szCs w:val="21"/>
          <w:highlight w:val="none"/>
        </w:rPr>
        <w:t>“</w:t>
      </w:r>
      <w:r>
        <w:rPr>
          <w:rFonts w:hint="eastAsia" w:ascii="宋体" w:hAnsi="宋体" w:cs="宋体"/>
          <w:szCs w:val="21"/>
          <w:highlight w:val="none"/>
          <w:lang w:val="zh-CN"/>
        </w:rPr>
        <w:t>修改</w:t>
      </w:r>
      <w:r>
        <w:rPr>
          <w:rFonts w:hint="eastAsia" w:ascii="宋体" w:hAnsi="宋体" w:cs="宋体"/>
          <w:szCs w:val="21"/>
          <w:highlight w:val="none"/>
        </w:rPr>
        <w:t>”</w:t>
      </w:r>
      <w:r>
        <w:rPr>
          <w:rFonts w:hint="eastAsia" w:ascii="宋体" w:hAnsi="宋体" w:cs="宋体"/>
          <w:szCs w:val="21"/>
          <w:highlight w:val="none"/>
          <w:lang w:val="zh-CN"/>
        </w:rPr>
        <w:t>或</w:t>
      </w:r>
      <w:r>
        <w:rPr>
          <w:rFonts w:hint="eastAsia" w:ascii="宋体" w:hAnsi="宋体" w:cs="宋体"/>
          <w:szCs w:val="21"/>
          <w:highlight w:val="none"/>
        </w:rPr>
        <w:t>“</w:t>
      </w:r>
      <w:r>
        <w:rPr>
          <w:rFonts w:hint="eastAsia" w:ascii="宋体" w:hAnsi="宋体" w:cs="宋体"/>
          <w:szCs w:val="21"/>
          <w:highlight w:val="none"/>
          <w:lang w:val="zh-CN"/>
        </w:rPr>
        <w:t>撤回</w:t>
      </w:r>
      <w:r>
        <w:rPr>
          <w:rFonts w:hint="eastAsia" w:ascii="宋体" w:hAnsi="宋体" w:cs="宋体"/>
          <w:szCs w:val="21"/>
          <w:highlight w:val="none"/>
        </w:rPr>
        <w:t>”</w:t>
      </w:r>
      <w:r>
        <w:rPr>
          <w:rFonts w:hint="eastAsia" w:ascii="宋体" w:hAnsi="宋体" w:cs="宋体"/>
          <w:szCs w:val="21"/>
          <w:highlight w:val="none"/>
          <w:lang w:val="zh-CN"/>
        </w:rPr>
        <w:t>字样。</w:t>
      </w:r>
    </w:p>
    <w:p w14:paraId="3413E311">
      <w:pPr>
        <w:autoSpaceDE w:val="0"/>
        <w:autoSpaceDN w:val="0"/>
        <w:adjustRightInd w:val="0"/>
        <w:ind w:firstLine="482"/>
        <w:rPr>
          <w:rFonts w:hint="eastAsia" w:ascii="宋体" w:hAnsi="宋体" w:cs="宋体"/>
          <w:szCs w:val="21"/>
          <w:highlight w:val="none"/>
          <w:lang w:val="zh-CN"/>
        </w:rPr>
      </w:pPr>
      <w:r>
        <w:rPr>
          <w:rFonts w:hint="eastAsia" w:ascii="宋体" w:hAnsi="宋体" w:cs="宋体"/>
          <w:szCs w:val="21"/>
          <w:highlight w:val="none"/>
          <w:lang w:val="zh-CN"/>
        </w:rPr>
        <w:t>14.3 在投标截止时间（开标时间）之后，投标人不得对其投标书做任何修改（标段括开标一览表的内容）。</w:t>
      </w:r>
    </w:p>
    <w:p w14:paraId="3693247E">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14.4从开标时间起，至投标有效期期满，投标人不得撤回其投标，否则，其投标保证金将不予退还。</w:t>
      </w:r>
    </w:p>
    <w:p w14:paraId="6CAD93EF">
      <w:pPr>
        <w:autoSpaceDE w:val="0"/>
        <w:autoSpaceDN w:val="0"/>
        <w:adjustRightInd w:val="0"/>
        <w:ind w:firstLine="482"/>
        <w:rPr>
          <w:rFonts w:hint="eastAsia" w:ascii="宋体" w:hAnsi="宋体" w:cs="宋体"/>
          <w:b/>
          <w:szCs w:val="21"/>
          <w:highlight w:val="none"/>
          <w:lang w:val="zh-CN"/>
        </w:rPr>
      </w:pPr>
      <w:r>
        <w:rPr>
          <w:rFonts w:hint="eastAsia" w:ascii="宋体" w:hAnsi="宋体" w:cs="宋体"/>
          <w:b/>
          <w:szCs w:val="21"/>
          <w:highlight w:val="none"/>
          <w:lang w:val="zh-CN"/>
        </w:rPr>
        <w:t>15. 投标（执行供应商须知前附表）</w:t>
      </w:r>
    </w:p>
    <w:p w14:paraId="3A18EA1E">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15.1投标人应将投标文件装订成册、密封，在信封上标明招标项目名称、项目编号、投标人名称、地址、联系方式和邮编，并在封口处加盖投标人公章，在《投标邀请书》规定的投标地点和投标截止时间前递交给采购代理机构。如果投标人没有按照要求密封、标记，采购代理机构对于投标人的误投、错投以及提前拆封概不负责。</w:t>
      </w:r>
    </w:p>
    <w:p w14:paraId="13CAAA61">
      <w:pPr>
        <w:autoSpaceDE w:val="0"/>
        <w:autoSpaceDN w:val="0"/>
        <w:adjustRightInd w:val="0"/>
        <w:ind w:firstLine="482"/>
        <w:rPr>
          <w:rFonts w:hint="eastAsia" w:ascii="宋体" w:hAnsi="宋体" w:cs="宋体"/>
          <w:szCs w:val="21"/>
          <w:highlight w:val="none"/>
          <w:lang w:val="zh-CN"/>
        </w:rPr>
      </w:pPr>
      <w:r>
        <w:rPr>
          <w:rFonts w:hint="eastAsia" w:ascii="宋体" w:hAnsi="宋体" w:cs="宋体"/>
          <w:szCs w:val="21"/>
          <w:highlight w:val="none"/>
          <w:lang w:val="zh-CN"/>
        </w:rPr>
        <w:t>15.2投标文件份数：投标人应提交投标文件正本1份、副本4份，并标明“正本”、“副本”字样，当正本与副本内容不一致时，以正本为准。投标文件正本与副本应分开包装，加贴封条</w:t>
      </w:r>
      <w:r>
        <w:rPr>
          <w:rFonts w:hint="eastAsia" w:ascii="宋体" w:hAnsi="宋体" w:eastAsia="宋体" w:cs="宋体"/>
          <w:szCs w:val="21"/>
          <w:highlight w:val="none"/>
          <w:lang w:val="zh-CN"/>
        </w:rPr>
        <w:t>，在封套的封口处加盖</w:t>
      </w:r>
      <w:r>
        <w:rPr>
          <w:rFonts w:hint="eastAsia" w:ascii="宋体" w:hAnsi="宋体" w:cs="宋体"/>
          <w:szCs w:val="21"/>
          <w:highlight w:val="none"/>
          <w:lang w:val="zh-CN"/>
        </w:rPr>
        <w:t>供应商</w:t>
      </w:r>
      <w:r>
        <w:rPr>
          <w:rFonts w:hint="eastAsia" w:ascii="宋体" w:hAnsi="宋体" w:eastAsia="宋体" w:cs="宋体"/>
          <w:szCs w:val="21"/>
          <w:highlight w:val="none"/>
          <w:lang w:val="zh-CN"/>
        </w:rPr>
        <w:t>单位公章</w:t>
      </w:r>
      <w:r>
        <w:rPr>
          <w:rFonts w:hint="eastAsia" w:ascii="宋体" w:hAnsi="宋体" w:cs="宋体"/>
          <w:szCs w:val="21"/>
          <w:highlight w:val="none"/>
          <w:lang w:val="zh-CN"/>
        </w:rPr>
        <w:t>。</w:t>
      </w:r>
    </w:p>
    <w:p w14:paraId="28DADE34">
      <w:pPr>
        <w:autoSpaceDE w:val="0"/>
        <w:autoSpaceDN w:val="0"/>
        <w:adjustRightInd w:val="0"/>
        <w:ind w:firstLine="482"/>
        <w:rPr>
          <w:rFonts w:hint="eastAsia" w:ascii="宋体" w:hAnsi="宋体" w:cs="宋体"/>
          <w:szCs w:val="21"/>
          <w:highlight w:val="none"/>
          <w:lang w:val="zh-CN"/>
        </w:rPr>
      </w:pPr>
      <w:r>
        <w:rPr>
          <w:rFonts w:hint="eastAsia" w:ascii="宋体" w:hAnsi="宋体" w:cs="宋体"/>
          <w:szCs w:val="21"/>
          <w:highlight w:val="none"/>
          <w:lang w:val="zh-CN"/>
        </w:rPr>
        <w:t>15.3 投标人应按第七章《投标文件构成、要求及格式》中的格式和要求单独编制一份《开标一览表》，按照对投标文件同样的要求单独密封，与投标文件同时递交。</w:t>
      </w:r>
    </w:p>
    <w:p w14:paraId="4755C4B0">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15.4 采购代理机构将拒绝接受并原封退回在规定的投标截止时间以后递交的投标文件。</w:t>
      </w:r>
    </w:p>
    <w:p w14:paraId="0AEC4975">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15.5 首次招标投标截止时间结束后投标人不足三家的，将重新招标；重新招标仍出现本款前述情形的，可按本须知第19条规定办理。</w:t>
      </w:r>
    </w:p>
    <w:p w14:paraId="2E4B255C">
      <w:pPr>
        <w:autoSpaceDE w:val="0"/>
        <w:autoSpaceDN w:val="0"/>
        <w:adjustRightInd w:val="0"/>
        <w:ind w:firstLine="482"/>
        <w:rPr>
          <w:rFonts w:hint="eastAsia" w:ascii="宋体" w:hAnsi="宋体" w:cs="宋体"/>
          <w:b/>
          <w:szCs w:val="21"/>
          <w:highlight w:val="none"/>
          <w:lang w:val="zh-CN"/>
        </w:rPr>
      </w:pPr>
      <w:r>
        <w:rPr>
          <w:rFonts w:hint="eastAsia" w:ascii="宋体" w:hAnsi="宋体" w:cs="宋体"/>
          <w:b/>
          <w:szCs w:val="21"/>
          <w:highlight w:val="none"/>
          <w:lang w:val="zh-CN"/>
        </w:rPr>
        <w:t>16. 开标</w:t>
      </w:r>
    </w:p>
    <w:p w14:paraId="7124B50A">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16.1采购代理机构将在招标公告规定的时间和地点公开开标。投标人法定代表人或其授权代理人应参加并签名报到以证明其出席，并携带有效身份证件以备审查。</w:t>
      </w:r>
    </w:p>
    <w:p w14:paraId="277B5562">
      <w:pPr>
        <w:autoSpaceDE w:val="0"/>
        <w:autoSpaceDN w:val="0"/>
        <w:adjustRightInd w:val="0"/>
        <w:ind w:firstLine="480"/>
        <w:rPr>
          <w:rFonts w:hint="eastAsia" w:ascii="宋体" w:hAnsi="宋体" w:cs="宋体"/>
          <w:kern w:val="0"/>
          <w:szCs w:val="21"/>
          <w:highlight w:val="none"/>
          <w:lang w:val="zh-CN"/>
        </w:rPr>
      </w:pPr>
      <w:r>
        <w:rPr>
          <w:rFonts w:hint="eastAsia" w:ascii="宋体" w:hAnsi="宋体" w:cs="宋体"/>
          <w:szCs w:val="21"/>
          <w:highlight w:val="none"/>
          <w:lang w:val="zh-CN"/>
        </w:rPr>
        <w:t>16.2 开标会由采购代理机构组织并主持。开标前，</w:t>
      </w:r>
      <w:r>
        <w:rPr>
          <w:rFonts w:hint="eastAsia" w:ascii="宋体" w:hAnsi="宋体" w:cs="宋体"/>
          <w:kern w:val="0"/>
          <w:szCs w:val="21"/>
          <w:highlight w:val="none"/>
          <w:lang w:val="zh-CN"/>
        </w:rPr>
        <w:t>由监督人员或者投标人代表检查投标文件的密封情况并当场宣布检查情况。</w:t>
      </w:r>
    </w:p>
    <w:p w14:paraId="3BF36C6C">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16.3 开标时，采购代理机构将按照投标人提交的</w:t>
      </w:r>
      <w:r>
        <w:rPr>
          <w:rFonts w:hint="eastAsia" w:ascii="宋体" w:hAnsi="宋体" w:cs="宋体"/>
          <w:szCs w:val="21"/>
          <w:highlight w:val="none"/>
        </w:rPr>
        <w:t>“</w:t>
      </w:r>
      <w:r>
        <w:rPr>
          <w:rFonts w:hint="eastAsia" w:ascii="宋体" w:hAnsi="宋体" w:cs="宋体"/>
          <w:szCs w:val="21"/>
          <w:highlight w:val="none"/>
          <w:lang w:val="zh-CN"/>
        </w:rPr>
        <w:t>开标一览表</w:t>
      </w:r>
      <w:r>
        <w:rPr>
          <w:rFonts w:hint="eastAsia" w:ascii="宋体" w:hAnsi="宋体" w:cs="宋体"/>
          <w:szCs w:val="21"/>
          <w:highlight w:val="none"/>
        </w:rPr>
        <w:t>”</w:t>
      </w:r>
      <w:r>
        <w:rPr>
          <w:rFonts w:hint="eastAsia" w:ascii="宋体" w:hAnsi="宋体" w:cs="宋体"/>
          <w:szCs w:val="21"/>
          <w:highlight w:val="none"/>
          <w:lang w:val="zh-CN"/>
        </w:rPr>
        <w:t>，当众宣读投标人名称、修改和撤回投标的通知、投标价格、交货时间、是否提交了投标保证金等内容。</w:t>
      </w:r>
    </w:p>
    <w:p w14:paraId="4E7864ED">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16.4 开标时未宣读的投标价格等实质性内容，评标时不予承认。</w:t>
      </w:r>
    </w:p>
    <w:p w14:paraId="7958A7AB">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16.5 按照投标人须知第14条的规定，提交了可接受的</w:t>
      </w:r>
      <w:r>
        <w:rPr>
          <w:rFonts w:hint="eastAsia" w:ascii="宋体" w:hAnsi="宋体" w:cs="宋体"/>
          <w:szCs w:val="21"/>
          <w:highlight w:val="none"/>
        </w:rPr>
        <w:t>“</w:t>
      </w:r>
      <w:r>
        <w:rPr>
          <w:rFonts w:hint="eastAsia" w:ascii="宋体" w:hAnsi="宋体" w:cs="宋体"/>
          <w:szCs w:val="21"/>
          <w:highlight w:val="none"/>
          <w:lang w:val="zh-CN"/>
        </w:rPr>
        <w:t>撤回</w:t>
      </w:r>
      <w:r>
        <w:rPr>
          <w:rFonts w:hint="eastAsia" w:ascii="宋体" w:hAnsi="宋体" w:cs="宋体"/>
          <w:szCs w:val="21"/>
          <w:highlight w:val="none"/>
        </w:rPr>
        <w:t>”</w:t>
      </w:r>
      <w:r>
        <w:rPr>
          <w:rFonts w:hint="eastAsia" w:ascii="宋体" w:hAnsi="宋体" w:cs="宋体"/>
          <w:szCs w:val="21"/>
          <w:highlight w:val="none"/>
          <w:lang w:val="zh-CN"/>
        </w:rPr>
        <w:t>通知的投标将不予开封。撤回的投标书将原封退回投标人。</w:t>
      </w:r>
    </w:p>
    <w:p w14:paraId="1440E04A">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16.6 采购代理机构将做开标记录，开标记录标段括按本须知第16.3款的规定在开标时宣读的全部内容。开标记录将在开标后由监督人员或者投标人代表签字确认。</w:t>
      </w:r>
    </w:p>
    <w:p w14:paraId="61A41714">
      <w:pPr>
        <w:autoSpaceDE w:val="0"/>
        <w:autoSpaceDN w:val="0"/>
        <w:adjustRightInd w:val="0"/>
        <w:ind w:firstLine="482"/>
        <w:rPr>
          <w:rFonts w:hint="eastAsia" w:ascii="宋体" w:hAnsi="宋体" w:cs="宋体"/>
          <w:b/>
          <w:szCs w:val="21"/>
          <w:highlight w:val="none"/>
          <w:lang w:val="zh-CN"/>
        </w:rPr>
      </w:pPr>
      <w:r>
        <w:rPr>
          <w:rFonts w:hint="eastAsia" w:ascii="宋体" w:hAnsi="宋体" w:cs="宋体"/>
          <w:b/>
          <w:szCs w:val="21"/>
          <w:highlight w:val="none"/>
          <w:lang w:val="zh-CN"/>
        </w:rPr>
        <w:t>16.7 开标时有下列情形之一的为无效投标：</w:t>
      </w:r>
    </w:p>
    <w:p w14:paraId="437B1AB4">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（1）投标文件在规定的投标截止时间以后送达的；</w:t>
      </w:r>
    </w:p>
    <w:p w14:paraId="29AD20A2">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（2）未按招标文件规定提交投标保证金的；</w:t>
      </w:r>
    </w:p>
    <w:p w14:paraId="45EEAEF1">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（3）投标文件未按招标文件规定密封的；</w:t>
      </w:r>
    </w:p>
    <w:p w14:paraId="604FBFEF">
      <w:pPr>
        <w:autoSpaceDE w:val="0"/>
        <w:autoSpaceDN w:val="0"/>
        <w:adjustRightInd w:val="0"/>
        <w:ind w:firstLine="482"/>
        <w:rPr>
          <w:rFonts w:hint="eastAsia" w:ascii="宋体" w:hAnsi="宋体" w:cs="宋体"/>
          <w:szCs w:val="21"/>
          <w:highlight w:val="none"/>
          <w:lang w:val="zh-CN"/>
        </w:rPr>
      </w:pPr>
      <w:r>
        <w:rPr>
          <w:rFonts w:hint="eastAsia" w:ascii="宋体" w:hAnsi="宋体" w:cs="宋体"/>
          <w:szCs w:val="21"/>
          <w:highlight w:val="none"/>
          <w:lang w:val="zh-CN"/>
        </w:rPr>
        <w:t>（4）未提交单独密封的开标一览表或者开标一览表未按规定加盖公章和/或有效签署的；</w:t>
      </w:r>
    </w:p>
    <w:p w14:paraId="58DE6699">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（5）招标文件规定开标时属于无效投标的其他情形。</w:t>
      </w:r>
    </w:p>
    <w:p w14:paraId="1C3A8B06">
      <w:pPr>
        <w:autoSpaceDE w:val="0"/>
        <w:autoSpaceDN w:val="0"/>
        <w:adjustRightInd w:val="0"/>
        <w:ind w:firstLine="482"/>
        <w:rPr>
          <w:rFonts w:hint="eastAsia" w:ascii="宋体" w:hAnsi="宋体" w:cs="宋体"/>
          <w:b/>
          <w:szCs w:val="21"/>
          <w:highlight w:val="none"/>
          <w:lang w:val="zh-CN"/>
        </w:rPr>
      </w:pPr>
      <w:r>
        <w:rPr>
          <w:rFonts w:hint="eastAsia" w:ascii="宋体" w:hAnsi="宋体" w:cs="宋体"/>
          <w:b/>
          <w:szCs w:val="21"/>
          <w:highlight w:val="none"/>
          <w:lang w:val="zh-CN"/>
        </w:rPr>
        <w:t>16.8 开标时有下列情形之一的，采购代理机构有权宣布本项目招标失败：</w:t>
      </w:r>
    </w:p>
    <w:p w14:paraId="41E53CAC">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（1）交货时间符合招标文件要求的投标人不足三家的；</w:t>
      </w:r>
    </w:p>
    <w:p w14:paraId="154E8852">
      <w:pPr>
        <w:autoSpaceDE w:val="0"/>
        <w:autoSpaceDN w:val="0"/>
        <w:adjustRightInd w:val="0"/>
        <w:ind w:firstLine="480"/>
        <w:rPr>
          <w:rFonts w:hint="eastAsia" w:ascii="宋体" w:hAnsi="宋体" w:cs="宋体"/>
          <w:b/>
          <w:szCs w:val="21"/>
          <w:highlight w:val="none"/>
          <w:lang w:val="zh-CN"/>
        </w:rPr>
      </w:pPr>
      <w:r>
        <w:rPr>
          <w:rFonts w:hint="eastAsia" w:ascii="宋体" w:hAnsi="宋体" w:cs="宋体"/>
          <w:szCs w:val="21"/>
          <w:highlight w:val="none"/>
          <w:lang w:val="zh-CN"/>
        </w:rPr>
        <w:t>（2）所有投标人的报价均超过采购项目预算，采购人不能支付的。</w:t>
      </w:r>
    </w:p>
    <w:p w14:paraId="53118B30">
      <w:pPr>
        <w:tabs>
          <w:tab w:val="left" w:pos="1920"/>
        </w:tabs>
        <w:autoSpaceDE w:val="0"/>
        <w:autoSpaceDN w:val="0"/>
        <w:adjustRightInd w:val="0"/>
        <w:ind w:firstLine="482"/>
        <w:rPr>
          <w:rFonts w:hint="eastAsia" w:ascii="宋体" w:hAnsi="宋体" w:cs="宋体"/>
          <w:szCs w:val="21"/>
          <w:highlight w:val="none"/>
          <w:lang w:val="zh-CN"/>
        </w:rPr>
      </w:pPr>
      <w:r>
        <w:rPr>
          <w:rFonts w:hint="eastAsia" w:ascii="宋体" w:hAnsi="宋体" w:cs="宋体"/>
          <w:szCs w:val="21"/>
          <w:highlight w:val="none"/>
          <w:lang w:val="zh-CN"/>
        </w:rPr>
        <w:t>首次招标失败后将重新招标，重新招标仍出现本款情形的，可按本须知第19条规定处理。</w:t>
      </w:r>
    </w:p>
    <w:p w14:paraId="1AD9AD78">
      <w:pPr>
        <w:autoSpaceDE w:val="0"/>
        <w:autoSpaceDN w:val="0"/>
        <w:adjustRightInd w:val="0"/>
        <w:ind w:firstLine="482"/>
        <w:rPr>
          <w:rFonts w:hint="eastAsia" w:ascii="宋体" w:hAnsi="宋体" w:cs="宋体"/>
          <w:szCs w:val="21"/>
          <w:highlight w:val="none"/>
          <w:lang w:val="zh-CN"/>
        </w:rPr>
      </w:pPr>
      <w:r>
        <w:rPr>
          <w:rFonts w:hint="eastAsia" w:ascii="宋体" w:hAnsi="宋体" w:cs="宋体"/>
          <w:b/>
          <w:szCs w:val="21"/>
          <w:highlight w:val="none"/>
          <w:lang w:val="zh-CN"/>
        </w:rPr>
        <w:t>17. 评标过程的保密性：</w:t>
      </w:r>
      <w:r>
        <w:rPr>
          <w:rFonts w:hint="eastAsia" w:ascii="宋体" w:hAnsi="宋体" w:cs="宋体"/>
          <w:szCs w:val="21"/>
          <w:highlight w:val="none"/>
          <w:lang w:val="zh-CN"/>
        </w:rPr>
        <w:t>公开开标后，直至向中标的投标人授予合同时止，除按招标文件规定予以公开的评标结果外，凡与审查、澄清、评价和比较投标有关的资料以及授标意见等，均不得向投标人及与评标无关的其他人透露。</w:t>
      </w:r>
    </w:p>
    <w:p w14:paraId="79310807">
      <w:pPr>
        <w:autoSpaceDE w:val="0"/>
        <w:autoSpaceDN w:val="0"/>
        <w:adjustRightInd w:val="0"/>
        <w:ind w:firstLine="482"/>
        <w:rPr>
          <w:rFonts w:hint="eastAsia" w:ascii="宋体" w:hAnsi="宋体" w:cs="宋体"/>
          <w:b/>
          <w:szCs w:val="21"/>
          <w:highlight w:val="none"/>
          <w:lang w:val="zh-CN"/>
        </w:rPr>
      </w:pPr>
      <w:r>
        <w:rPr>
          <w:rFonts w:hint="eastAsia" w:ascii="宋体" w:hAnsi="宋体" w:cs="宋体"/>
          <w:b/>
          <w:szCs w:val="21"/>
          <w:highlight w:val="none"/>
          <w:lang w:val="zh-CN"/>
        </w:rPr>
        <w:t>18. 评标</w:t>
      </w:r>
    </w:p>
    <w:p w14:paraId="358BA0F4">
      <w:pPr>
        <w:autoSpaceDE w:val="0"/>
        <w:autoSpaceDN w:val="0"/>
        <w:adjustRightInd w:val="0"/>
        <w:ind w:firstLine="482"/>
        <w:rPr>
          <w:rFonts w:hint="eastAsia" w:ascii="宋体" w:hAnsi="宋体" w:cs="宋体"/>
          <w:szCs w:val="21"/>
          <w:highlight w:val="none"/>
          <w:lang w:val="zh-CN"/>
        </w:rPr>
      </w:pPr>
      <w:r>
        <w:rPr>
          <w:rFonts w:hint="eastAsia" w:ascii="宋体" w:hAnsi="宋体" w:cs="宋体"/>
          <w:b/>
          <w:szCs w:val="21"/>
          <w:highlight w:val="none"/>
          <w:lang w:val="zh-CN"/>
        </w:rPr>
        <w:t>18.1 评标工作由采购代理机构负责组织，具体评标工作由采购人依法组建的评标委员会负责。</w:t>
      </w:r>
      <w:r>
        <w:rPr>
          <w:rFonts w:hint="eastAsia" w:ascii="宋体" w:hAnsi="宋体" w:cs="宋体"/>
          <w:szCs w:val="21"/>
          <w:highlight w:val="none"/>
          <w:lang w:val="zh-CN"/>
        </w:rPr>
        <w:t>评标委员会由有关的技术、经济方面的专家和采购人代表组成。评标委员会的专家成员由专家库中随机抽取产生，采购人代表由采购人委派。需要设立评标委员会主任的，评标委员会主任由专家担任，由评标委员会成员选举产生，负责主持具体评标工作。评标委员会根据有关法律法规和招标文件规定的方法和标准独立评标，负责完成评标的全过程直至评定预中标人。采购代理机构只负责评标组织工作，不参加评标。</w:t>
      </w:r>
    </w:p>
    <w:p w14:paraId="52BA4E24">
      <w:pPr>
        <w:autoSpaceDE w:val="0"/>
        <w:autoSpaceDN w:val="0"/>
        <w:adjustRightInd w:val="0"/>
        <w:ind w:firstLine="482"/>
        <w:rPr>
          <w:rFonts w:hint="eastAsia" w:ascii="宋体" w:hAnsi="宋体" w:cs="宋体"/>
          <w:szCs w:val="21"/>
          <w:highlight w:val="none"/>
          <w:lang w:val="zh-CN"/>
        </w:rPr>
      </w:pPr>
      <w:r>
        <w:rPr>
          <w:rFonts w:hint="eastAsia" w:ascii="宋体" w:hAnsi="宋体" w:cs="宋体"/>
          <w:b/>
          <w:szCs w:val="21"/>
          <w:highlight w:val="none"/>
          <w:lang w:val="zh-CN"/>
        </w:rPr>
        <w:t>18.2 审查是否所有投标人的报价均超过采购预算：</w:t>
      </w:r>
      <w:r>
        <w:rPr>
          <w:rFonts w:hint="eastAsia" w:ascii="宋体" w:hAnsi="宋体" w:cs="宋体"/>
          <w:szCs w:val="21"/>
          <w:highlight w:val="none"/>
          <w:lang w:val="zh-CN"/>
        </w:rPr>
        <w:t>根据《中华人民共和国政府采购法实施条例》的规定，所有投标人的报价均超过采购预算，采购人不能支付的，应予否决处理。</w:t>
      </w:r>
    </w:p>
    <w:p w14:paraId="625B1A9A">
      <w:pPr>
        <w:autoSpaceDE w:val="0"/>
        <w:autoSpaceDN w:val="0"/>
        <w:adjustRightInd w:val="0"/>
        <w:ind w:firstLine="482"/>
        <w:rPr>
          <w:rFonts w:hint="eastAsia" w:ascii="宋体" w:hAnsi="宋体" w:cs="宋体"/>
          <w:szCs w:val="21"/>
          <w:highlight w:val="none"/>
          <w:lang w:val="zh-CN"/>
        </w:rPr>
      </w:pPr>
      <w:r>
        <w:rPr>
          <w:rFonts w:hint="eastAsia" w:ascii="宋体" w:hAnsi="宋体" w:cs="宋体"/>
          <w:b/>
          <w:szCs w:val="21"/>
          <w:highlight w:val="none"/>
          <w:lang w:val="zh-CN"/>
        </w:rPr>
        <w:t>18.3 审查投标人是否存在串通投标行为：</w:t>
      </w:r>
      <w:r>
        <w:rPr>
          <w:rFonts w:hint="eastAsia" w:ascii="宋体" w:hAnsi="宋体" w:cs="宋体"/>
          <w:szCs w:val="21"/>
          <w:highlight w:val="none"/>
          <w:lang w:val="zh-CN"/>
        </w:rPr>
        <w:t>评标委员会发现投标人有下列情形之一的，将认定属于串通投标行为，相关投标人的投标应作否决处理。评标结束后，采购机构将以书面形式报告吉林省政府招标监督管理部门：</w:t>
      </w:r>
    </w:p>
    <w:p w14:paraId="048C8059">
      <w:pPr>
        <w:autoSpaceDE w:val="0"/>
        <w:autoSpaceDN w:val="0"/>
        <w:adjustRightInd w:val="0"/>
        <w:ind w:firstLine="482"/>
        <w:rPr>
          <w:rFonts w:hint="eastAsia" w:ascii="宋体" w:hAnsi="宋体" w:cs="宋体"/>
          <w:szCs w:val="21"/>
          <w:highlight w:val="none"/>
          <w:lang w:val="zh-CN"/>
        </w:rPr>
      </w:pPr>
      <w:r>
        <w:rPr>
          <w:rFonts w:hint="eastAsia" w:ascii="宋体" w:hAnsi="宋体" w:cs="宋体"/>
          <w:szCs w:val="21"/>
          <w:highlight w:val="none"/>
          <w:lang w:val="zh-CN"/>
        </w:rPr>
        <w:t>（1）不同投标人的投标文件中错、漏之处相同的；</w:t>
      </w:r>
    </w:p>
    <w:p w14:paraId="04C48A28">
      <w:pPr>
        <w:autoSpaceDE w:val="0"/>
        <w:autoSpaceDN w:val="0"/>
        <w:adjustRightInd w:val="0"/>
        <w:ind w:firstLine="482"/>
        <w:rPr>
          <w:rFonts w:hint="eastAsia" w:ascii="宋体" w:hAnsi="宋体" w:cs="宋体"/>
          <w:szCs w:val="21"/>
          <w:highlight w:val="none"/>
          <w:lang w:val="zh-CN"/>
        </w:rPr>
      </w:pPr>
      <w:r>
        <w:rPr>
          <w:rFonts w:hint="eastAsia" w:ascii="宋体" w:hAnsi="宋体" w:cs="宋体"/>
          <w:szCs w:val="21"/>
          <w:highlight w:val="none"/>
          <w:lang w:val="zh-CN"/>
        </w:rPr>
        <w:t>（2）不同投标人的投标文件相互混装的，或者相互加盖了对方公章的，或者相互出现了对方法定代表人或者授权代理人签名的，或者相互书写了对方名称的；</w:t>
      </w:r>
    </w:p>
    <w:p w14:paraId="2B4A3767">
      <w:pPr>
        <w:autoSpaceDE w:val="0"/>
        <w:autoSpaceDN w:val="0"/>
        <w:adjustRightInd w:val="0"/>
        <w:ind w:firstLine="482"/>
        <w:rPr>
          <w:rFonts w:hint="eastAsia" w:ascii="宋体" w:hAnsi="宋体" w:cs="宋体"/>
          <w:szCs w:val="21"/>
          <w:highlight w:val="none"/>
          <w:lang w:val="zh-CN"/>
        </w:rPr>
      </w:pPr>
      <w:r>
        <w:rPr>
          <w:rFonts w:hint="eastAsia" w:ascii="宋体" w:hAnsi="宋体" w:cs="宋体"/>
          <w:szCs w:val="21"/>
          <w:highlight w:val="none"/>
          <w:lang w:val="zh-CN"/>
        </w:rPr>
        <w:t>（3）一家投标人的投标文件中加盖了另一家投标人公章的；</w:t>
      </w:r>
    </w:p>
    <w:p w14:paraId="7E42B618">
      <w:pPr>
        <w:autoSpaceDE w:val="0"/>
        <w:autoSpaceDN w:val="0"/>
        <w:adjustRightInd w:val="0"/>
        <w:ind w:firstLine="482"/>
        <w:rPr>
          <w:rFonts w:hint="eastAsia" w:ascii="宋体" w:hAnsi="宋体" w:cs="宋体"/>
          <w:szCs w:val="21"/>
          <w:highlight w:val="none"/>
          <w:lang w:val="zh-CN"/>
        </w:rPr>
      </w:pPr>
      <w:r>
        <w:rPr>
          <w:rFonts w:hint="eastAsia" w:ascii="宋体" w:hAnsi="宋体" w:cs="宋体"/>
          <w:szCs w:val="21"/>
          <w:highlight w:val="none"/>
          <w:lang w:val="zh-CN"/>
        </w:rPr>
        <w:t>（4）不同投标人的投标文件中，项目成员出现同一人的；</w:t>
      </w:r>
    </w:p>
    <w:p w14:paraId="6ED0E744">
      <w:pPr>
        <w:autoSpaceDE w:val="0"/>
        <w:autoSpaceDN w:val="0"/>
        <w:adjustRightInd w:val="0"/>
        <w:ind w:firstLine="482"/>
        <w:rPr>
          <w:rFonts w:hint="eastAsia" w:ascii="宋体" w:hAnsi="宋体" w:cs="宋体"/>
          <w:szCs w:val="21"/>
          <w:highlight w:val="none"/>
          <w:lang w:val="zh-CN"/>
        </w:rPr>
      </w:pPr>
      <w:r>
        <w:rPr>
          <w:rFonts w:hint="eastAsia" w:ascii="宋体" w:hAnsi="宋体" w:cs="宋体"/>
          <w:szCs w:val="21"/>
          <w:highlight w:val="none"/>
          <w:lang w:val="zh-CN"/>
        </w:rPr>
        <w:t>（5）不同投标人的投标文件的制作非正常一致的；</w:t>
      </w:r>
    </w:p>
    <w:p w14:paraId="71163E36">
      <w:pPr>
        <w:autoSpaceDE w:val="0"/>
        <w:autoSpaceDN w:val="0"/>
        <w:adjustRightInd w:val="0"/>
        <w:ind w:firstLine="482"/>
        <w:rPr>
          <w:rFonts w:hint="eastAsia" w:ascii="宋体" w:hAnsi="宋体" w:cs="宋体"/>
          <w:szCs w:val="21"/>
          <w:highlight w:val="none"/>
          <w:lang w:val="zh-CN"/>
        </w:rPr>
      </w:pPr>
      <w:r>
        <w:rPr>
          <w:rFonts w:hint="eastAsia" w:ascii="宋体" w:hAnsi="宋体" w:cs="宋体"/>
          <w:szCs w:val="21"/>
          <w:highlight w:val="none"/>
          <w:lang w:val="zh-CN"/>
        </w:rPr>
        <w:t>（6）不同投标人的投标文件中相关内容的段落、字句、售后服务电话、联系人姓名等非正常一致的；</w:t>
      </w:r>
    </w:p>
    <w:p w14:paraId="715C6147">
      <w:pPr>
        <w:autoSpaceDE w:val="0"/>
        <w:autoSpaceDN w:val="0"/>
        <w:adjustRightInd w:val="0"/>
        <w:ind w:firstLine="482"/>
        <w:rPr>
          <w:rFonts w:hint="eastAsia" w:ascii="宋体" w:hAnsi="宋体" w:cs="宋体"/>
          <w:szCs w:val="21"/>
          <w:highlight w:val="none"/>
          <w:lang w:val="zh-CN"/>
        </w:rPr>
      </w:pPr>
      <w:r>
        <w:rPr>
          <w:rFonts w:hint="eastAsia" w:ascii="宋体" w:hAnsi="宋体" w:cs="宋体"/>
          <w:szCs w:val="21"/>
          <w:highlight w:val="none"/>
          <w:lang w:val="zh-CN"/>
        </w:rPr>
        <w:t>（7）一家投标人的投标文件中装订了标有另一家投标人名称的文件材料，或者出现了另一家法定代表人或者授予代理人签名的，其投标作否决处理；</w:t>
      </w:r>
    </w:p>
    <w:p w14:paraId="16DAD3F5">
      <w:pPr>
        <w:autoSpaceDE w:val="0"/>
        <w:autoSpaceDN w:val="0"/>
        <w:adjustRightInd w:val="0"/>
        <w:ind w:firstLine="482"/>
        <w:rPr>
          <w:rFonts w:hint="eastAsia" w:ascii="宋体" w:hAnsi="宋体" w:cs="宋体"/>
          <w:szCs w:val="21"/>
          <w:highlight w:val="none"/>
          <w:lang w:val="zh-CN"/>
        </w:rPr>
      </w:pPr>
      <w:r>
        <w:rPr>
          <w:rFonts w:hint="eastAsia" w:ascii="宋体" w:hAnsi="宋体" w:cs="宋体"/>
          <w:szCs w:val="21"/>
          <w:highlight w:val="none"/>
          <w:lang w:val="zh-CN"/>
        </w:rPr>
        <w:t>（8）不同投标人的投标文件由同一投标人或者同一个人编制的；</w:t>
      </w:r>
    </w:p>
    <w:p w14:paraId="294C57E3">
      <w:pPr>
        <w:autoSpaceDE w:val="0"/>
        <w:autoSpaceDN w:val="0"/>
        <w:adjustRightInd w:val="0"/>
        <w:ind w:firstLine="482"/>
        <w:rPr>
          <w:rFonts w:hint="eastAsia" w:ascii="宋体" w:hAnsi="宋体" w:cs="宋体"/>
          <w:szCs w:val="21"/>
          <w:highlight w:val="none"/>
          <w:lang w:val="zh-CN"/>
        </w:rPr>
      </w:pPr>
      <w:r>
        <w:rPr>
          <w:rFonts w:hint="eastAsia" w:ascii="宋体" w:hAnsi="宋体" w:cs="宋体"/>
          <w:szCs w:val="21"/>
          <w:highlight w:val="none"/>
          <w:lang w:val="zh-CN"/>
        </w:rPr>
        <w:t>（9）《关于禁止串通招标投标行为的暂行规定》（国家工商行政管理局令第82号）第三条规定的串通投标行为；</w:t>
      </w:r>
    </w:p>
    <w:p w14:paraId="71253B1D">
      <w:pPr>
        <w:autoSpaceDE w:val="0"/>
        <w:autoSpaceDN w:val="0"/>
        <w:adjustRightInd w:val="0"/>
        <w:ind w:firstLine="482"/>
        <w:rPr>
          <w:rFonts w:hint="eastAsia" w:ascii="宋体" w:hAnsi="宋体" w:cs="宋体"/>
          <w:szCs w:val="21"/>
          <w:highlight w:val="none"/>
          <w:lang w:val="zh-CN"/>
        </w:rPr>
      </w:pPr>
      <w:r>
        <w:rPr>
          <w:rFonts w:hint="eastAsia" w:ascii="宋体" w:hAnsi="宋体" w:cs="宋体"/>
          <w:szCs w:val="21"/>
          <w:highlight w:val="none"/>
          <w:lang w:val="zh-CN"/>
        </w:rPr>
        <w:t>（10）投标人串通投标的其他情形。</w:t>
      </w:r>
    </w:p>
    <w:p w14:paraId="2353BBBD">
      <w:pPr>
        <w:autoSpaceDE w:val="0"/>
        <w:autoSpaceDN w:val="0"/>
        <w:adjustRightInd w:val="0"/>
        <w:ind w:firstLine="482"/>
        <w:rPr>
          <w:rFonts w:hint="eastAsia" w:ascii="宋体" w:hAnsi="宋体" w:cs="宋体"/>
          <w:szCs w:val="21"/>
          <w:highlight w:val="none"/>
          <w:lang w:val="zh-CN"/>
        </w:rPr>
      </w:pPr>
      <w:r>
        <w:rPr>
          <w:rFonts w:hint="eastAsia" w:ascii="宋体" w:hAnsi="宋体" w:cs="宋体"/>
          <w:b/>
          <w:szCs w:val="21"/>
          <w:highlight w:val="none"/>
          <w:lang w:val="zh-CN"/>
        </w:rPr>
        <w:t>18.4 对投标文件商务部分（投标人资格）进行审查：</w:t>
      </w:r>
      <w:r>
        <w:rPr>
          <w:rFonts w:hint="eastAsia" w:ascii="宋体" w:hAnsi="宋体" w:cs="宋体"/>
          <w:szCs w:val="21"/>
          <w:highlight w:val="none"/>
          <w:lang w:val="zh-CN"/>
        </w:rPr>
        <w:t>评标委员会将审查每个投标人提交的商务文件是否齐全完整，是否合法有效，是否有重大偏离和保留，是否符合招标文件要求。商务（投标人资格）审查不符合招标文件要求的投标文件将被拒绝。</w:t>
      </w:r>
    </w:p>
    <w:p w14:paraId="6F325C74">
      <w:pPr>
        <w:autoSpaceDE w:val="0"/>
        <w:autoSpaceDN w:val="0"/>
        <w:adjustRightInd w:val="0"/>
        <w:ind w:firstLine="482"/>
        <w:rPr>
          <w:rFonts w:hint="eastAsia" w:ascii="宋体" w:hAnsi="宋体" w:cs="宋体"/>
          <w:szCs w:val="21"/>
          <w:highlight w:val="none"/>
          <w:lang w:val="zh-CN"/>
        </w:rPr>
      </w:pPr>
      <w:r>
        <w:rPr>
          <w:rFonts w:hint="eastAsia" w:ascii="宋体" w:hAnsi="宋体" w:cs="宋体"/>
          <w:b/>
          <w:szCs w:val="21"/>
          <w:highlight w:val="none"/>
          <w:lang w:val="zh-CN"/>
        </w:rPr>
        <w:t>18.5 对投标文件技术部分进行评审：</w:t>
      </w:r>
    </w:p>
    <w:p w14:paraId="7D10771A">
      <w:pPr>
        <w:autoSpaceDE w:val="0"/>
        <w:autoSpaceDN w:val="0"/>
        <w:adjustRightInd w:val="0"/>
        <w:ind w:firstLine="482"/>
        <w:rPr>
          <w:rFonts w:hint="eastAsia" w:ascii="宋体" w:hAnsi="宋体" w:cs="宋体"/>
          <w:szCs w:val="21"/>
          <w:highlight w:val="none"/>
          <w:lang w:val="zh-CN"/>
        </w:rPr>
      </w:pPr>
      <w:r>
        <w:rPr>
          <w:rFonts w:hint="eastAsia" w:ascii="宋体" w:hAnsi="宋体" w:cs="宋体"/>
          <w:b/>
          <w:szCs w:val="21"/>
          <w:highlight w:val="none"/>
          <w:lang w:val="zh-CN"/>
        </w:rPr>
        <w:t xml:space="preserve">18.5.1 </w:t>
      </w:r>
      <w:r>
        <w:rPr>
          <w:rFonts w:hint="eastAsia" w:ascii="宋体" w:hAnsi="宋体" w:cs="宋体"/>
          <w:szCs w:val="21"/>
          <w:highlight w:val="none"/>
          <w:lang w:val="zh-CN"/>
        </w:rPr>
        <w:t>对于商务审查合格的投标人，评标委员会将审查其投标文件技术部分是否对招标文件规定的事项、格式、条款和技术规格等要求都做出了实质性响应。</w:t>
      </w:r>
    </w:p>
    <w:p w14:paraId="7758DF34">
      <w:pPr>
        <w:autoSpaceDE w:val="0"/>
        <w:autoSpaceDN w:val="0"/>
        <w:adjustRightInd w:val="0"/>
        <w:ind w:firstLine="482"/>
        <w:rPr>
          <w:rFonts w:hint="eastAsia" w:ascii="宋体" w:hAnsi="宋体" w:cs="宋体"/>
          <w:b/>
          <w:szCs w:val="21"/>
          <w:highlight w:val="none"/>
          <w:lang w:val="zh-CN"/>
        </w:rPr>
      </w:pPr>
      <w:r>
        <w:rPr>
          <w:rFonts w:hint="eastAsia" w:ascii="宋体" w:hAnsi="宋体" w:cs="宋体"/>
          <w:b/>
          <w:szCs w:val="21"/>
          <w:highlight w:val="none"/>
          <w:lang w:val="zh-CN"/>
        </w:rPr>
        <w:t xml:space="preserve">18.5.2 </w:t>
      </w:r>
      <w:r>
        <w:rPr>
          <w:rFonts w:hint="eastAsia" w:ascii="宋体" w:hAnsi="宋体" w:cs="宋体"/>
          <w:szCs w:val="21"/>
          <w:highlight w:val="none"/>
          <w:lang w:val="zh-CN"/>
        </w:rPr>
        <w:t>实质性响应的投标是指与招标文件规定的事项、条款、条件和技术规格相符，没有重大偏离和保留。没有实质性响应招标文件要求的投标将被拒绝。</w:t>
      </w:r>
    </w:p>
    <w:p w14:paraId="69684D83">
      <w:pPr>
        <w:autoSpaceDE w:val="0"/>
        <w:autoSpaceDN w:val="0"/>
        <w:adjustRightInd w:val="0"/>
        <w:ind w:firstLine="480"/>
        <w:rPr>
          <w:rFonts w:hint="eastAsia" w:ascii="宋体" w:hAnsi="宋体" w:cs="宋体"/>
          <w:szCs w:val="21"/>
          <w:highlight w:val="none"/>
          <w:lang w:val="zh-CN"/>
        </w:rPr>
      </w:pPr>
      <w:r>
        <w:rPr>
          <w:rFonts w:hint="eastAsia" w:ascii="宋体" w:hAnsi="宋体" w:cs="宋体"/>
          <w:b/>
          <w:szCs w:val="21"/>
          <w:highlight w:val="none"/>
          <w:lang w:val="zh-CN"/>
        </w:rPr>
        <w:t xml:space="preserve">18.6 </w:t>
      </w:r>
      <w:r>
        <w:rPr>
          <w:rFonts w:hint="eastAsia" w:ascii="宋体" w:hAnsi="宋体" w:cs="宋体"/>
          <w:szCs w:val="21"/>
          <w:highlight w:val="none"/>
          <w:lang w:val="zh-CN"/>
        </w:rPr>
        <w:t>重大偏离和保留是指实质上影响合同的供货范围、质量和性能，或者实质上限制了合同中采购人的权利或投标人的义务。投标文件有下列情形之一的属于重大偏离和保留，将作否决处理：</w:t>
      </w:r>
    </w:p>
    <w:p w14:paraId="14629AC4">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（1）投标人未按招标文件规定提交所要求提交的全部文件或者提交的文件无效或者不符合招标文件的规定；</w:t>
      </w:r>
    </w:p>
    <w:p w14:paraId="37BA85C3">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（2）投标文件未按招标文件的规定有效签署和/或加盖公章；</w:t>
      </w:r>
    </w:p>
    <w:p w14:paraId="3AA73841">
      <w:pPr>
        <w:tabs>
          <w:tab w:val="left" w:pos="1920"/>
        </w:tabs>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（3）投标文件载明的项目完成期限超过招标文件规定的期限；</w:t>
      </w:r>
    </w:p>
    <w:p w14:paraId="3476BD33">
      <w:pPr>
        <w:tabs>
          <w:tab w:val="left" w:pos="1920"/>
        </w:tabs>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（4）投标文件明显不符合招标文件规定的技术规格、技术标准要求；</w:t>
      </w:r>
    </w:p>
    <w:p w14:paraId="7AFE847E">
      <w:pPr>
        <w:tabs>
          <w:tab w:val="left" w:pos="1920"/>
        </w:tabs>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（5）投标文件载明的货物标段装方式、检验方法和标准等不符合招标文件要求；</w:t>
      </w:r>
    </w:p>
    <w:p w14:paraId="200268CD">
      <w:pPr>
        <w:tabs>
          <w:tab w:val="left" w:pos="1920"/>
        </w:tabs>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（6）投标文件附有采购人不能接受的条件；</w:t>
      </w:r>
    </w:p>
    <w:p w14:paraId="07DB4CC4">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（7）不符合招标文件规定的其他实质性要求。</w:t>
      </w:r>
    </w:p>
    <w:p w14:paraId="6FE8036E">
      <w:pPr>
        <w:ind w:firstLine="422" w:firstLineChars="200"/>
        <w:rPr>
          <w:rFonts w:hint="eastAsia" w:ascii="宋体" w:hAnsi="宋体" w:cs="宋体"/>
          <w:szCs w:val="21"/>
          <w:highlight w:val="none"/>
          <w:lang w:val="zh-CN"/>
        </w:rPr>
      </w:pPr>
      <w:r>
        <w:rPr>
          <w:rFonts w:hint="eastAsia" w:ascii="宋体" w:hAnsi="宋体" w:cs="宋体"/>
          <w:b/>
          <w:szCs w:val="21"/>
          <w:highlight w:val="none"/>
          <w:lang w:val="zh-CN"/>
        </w:rPr>
        <w:t xml:space="preserve">18.7 </w:t>
      </w:r>
      <w:r>
        <w:rPr>
          <w:rFonts w:hint="eastAsia" w:ascii="宋体" w:hAnsi="宋体" w:cs="宋体"/>
          <w:szCs w:val="21"/>
          <w:highlight w:val="none"/>
          <w:lang w:val="zh-CN"/>
        </w:rPr>
        <w:t>评标委员会将允许修正投标文件中不构成重大偏离的细微偏离，但这些修正应不会对实质上响应招标文件要求的投标人的竞争地位（相互排序）产生不公正的影响。</w:t>
      </w:r>
    </w:p>
    <w:p w14:paraId="3529C382">
      <w:pPr>
        <w:autoSpaceDE w:val="0"/>
        <w:autoSpaceDN w:val="0"/>
        <w:adjustRightInd w:val="0"/>
        <w:ind w:firstLine="480"/>
        <w:rPr>
          <w:rFonts w:hint="eastAsia" w:ascii="宋体" w:hAnsi="宋体" w:cs="宋体"/>
          <w:b/>
          <w:szCs w:val="21"/>
          <w:highlight w:val="none"/>
          <w:lang w:val="zh-CN"/>
        </w:rPr>
      </w:pPr>
      <w:r>
        <w:rPr>
          <w:rFonts w:hint="eastAsia" w:ascii="宋体" w:hAnsi="宋体" w:cs="宋体"/>
          <w:b/>
          <w:szCs w:val="21"/>
          <w:highlight w:val="none"/>
          <w:lang w:val="zh-CN"/>
        </w:rPr>
        <w:t>18.8 评标委员会对投标文件的判定，只依据投标文件内容本身，不依据任何外来证明。</w:t>
      </w:r>
    </w:p>
    <w:p w14:paraId="5BF69DAE">
      <w:pPr>
        <w:autoSpaceDE w:val="0"/>
        <w:autoSpaceDN w:val="0"/>
        <w:adjustRightInd w:val="0"/>
        <w:ind w:firstLine="482"/>
        <w:rPr>
          <w:rFonts w:hint="eastAsia" w:ascii="宋体" w:hAnsi="宋体" w:cs="宋体"/>
          <w:szCs w:val="21"/>
          <w:highlight w:val="none"/>
          <w:lang w:val="zh-CN"/>
        </w:rPr>
      </w:pPr>
      <w:r>
        <w:rPr>
          <w:rFonts w:hint="eastAsia" w:ascii="宋体" w:hAnsi="宋体" w:cs="宋体"/>
          <w:b/>
          <w:szCs w:val="21"/>
          <w:highlight w:val="none"/>
          <w:lang w:val="zh-CN"/>
        </w:rPr>
        <w:t>18.9 投标报价的审查：</w:t>
      </w:r>
      <w:r>
        <w:rPr>
          <w:rFonts w:hint="eastAsia" w:ascii="宋体" w:hAnsi="宋体" w:cs="宋体"/>
          <w:szCs w:val="21"/>
          <w:highlight w:val="none"/>
          <w:lang w:val="zh-CN"/>
        </w:rPr>
        <w:t>评标委员会将对商务审查、技术审查合格的投标文件的报价进行审核，看其是否有计算和累加上的错误。修正错误的原则如下：投标报价以《开标一览表》的报价为准，《投标报价明细表》的报价与《开标一览表》的报价不一致的，投标人应按《开标一览表》的报价相应修改《投标报价明细表》的报价，并相应修改分项报价。按上述原则调整后的价格为评标价，经投标人法定代表人或授权代理人签字确认后对投标人具有约束力。如果投标人不按照上述原则修正其投标报价及分项报价，则其投标将被拒绝。</w:t>
      </w:r>
    </w:p>
    <w:p w14:paraId="77DFE634">
      <w:pPr>
        <w:autoSpaceDE w:val="0"/>
        <w:autoSpaceDN w:val="0"/>
        <w:adjustRightInd w:val="0"/>
        <w:ind w:firstLine="482"/>
        <w:rPr>
          <w:rFonts w:hint="eastAsia" w:ascii="宋体" w:hAnsi="宋体" w:cs="宋体"/>
          <w:szCs w:val="21"/>
          <w:highlight w:val="none"/>
          <w:lang w:val="zh-CN"/>
        </w:rPr>
      </w:pPr>
      <w:r>
        <w:rPr>
          <w:rFonts w:hint="eastAsia" w:ascii="宋体" w:hAnsi="宋体" w:cs="宋体"/>
          <w:b/>
          <w:szCs w:val="21"/>
          <w:highlight w:val="none"/>
          <w:lang w:val="zh-CN"/>
        </w:rPr>
        <w:t>18.10 澄清：</w:t>
      </w:r>
      <w:r>
        <w:rPr>
          <w:rFonts w:hint="eastAsia" w:ascii="宋体" w:hAnsi="宋体" w:cs="宋体"/>
          <w:szCs w:val="21"/>
          <w:highlight w:val="none"/>
          <w:lang w:val="zh-CN"/>
        </w:rPr>
        <w:t>评标委员会对于投标文件实质性响应了招标文件要求，但在个别地方提供了不完整的技术信息和数据，以及同类问题表述不一致或者有明显文字和计算错误等细微偏离问题，将以书面形式（澄清细微偏离由评标委员会依据招标文件集体决定并由评标委员会专家签字）要求投标人在规定的时限内（在评标结束前）作出必要的澄清、说明或者补正。投标人的澄清、说明或者补正应当采用书面形式，由投标人法定代表人或其授权代理人签字（须提交签字人身份证件并与投标文件签字人一致），并不得超出投标文件的范围或者改变投标文件的实质性内容。投标人拒不进行澄清、说明、补正的，或者不能在规定时间内作出书面澄清、说明、补正的，评标委员会将拒绝其投标。</w:t>
      </w:r>
    </w:p>
    <w:p w14:paraId="332EFAC7">
      <w:pPr>
        <w:rPr>
          <w:rFonts w:hint="eastAsia" w:ascii="宋体" w:hAnsi="宋体" w:cs="宋体"/>
          <w:szCs w:val="21"/>
          <w:highlight w:val="none"/>
          <w:lang w:val="zh-CN"/>
        </w:rPr>
      </w:pPr>
      <w:r>
        <w:rPr>
          <w:rFonts w:hint="eastAsia" w:ascii="宋体" w:hAnsi="宋体" w:cs="宋体"/>
          <w:b/>
          <w:szCs w:val="21"/>
          <w:highlight w:val="none"/>
        </w:rPr>
        <w:t xml:space="preserve">  </w:t>
      </w:r>
      <w:r>
        <w:rPr>
          <w:rFonts w:hint="eastAsia" w:ascii="宋体" w:hAnsi="宋体" w:cs="宋体"/>
          <w:szCs w:val="21"/>
          <w:highlight w:val="none"/>
        </w:rPr>
        <w:t xml:space="preserve">  接受细微偏离有利于招标成功，不应因细微偏离而否决投标。</w:t>
      </w:r>
    </w:p>
    <w:p w14:paraId="111B0F62">
      <w:pPr>
        <w:ind w:firstLine="422" w:firstLineChars="200"/>
        <w:rPr>
          <w:rFonts w:hint="eastAsia" w:ascii="宋体" w:hAnsi="宋体" w:cs="宋体"/>
          <w:b/>
          <w:szCs w:val="21"/>
          <w:highlight w:val="none"/>
        </w:rPr>
      </w:pPr>
      <w:r>
        <w:rPr>
          <w:rFonts w:hint="eastAsia" w:ascii="宋体" w:hAnsi="宋体" w:cs="宋体"/>
          <w:b/>
          <w:szCs w:val="21"/>
          <w:highlight w:val="none"/>
          <w:lang w:val="zh-CN"/>
        </w:rPr>
        <w:t>19.</w:t>
      </w:r>
      <w:r>
        <w:rPr>
          <w:rFonts w:hint="eastAsia" w:ascii="宋体" w:hAnsi="宋体" w:cs="宋体"/>
          <w:szCs w:val="21"/>
          <w:highlight w:val="none"/>
          <w:lang w:val="zh-CN"/>
        </w:rPr>
        <w:t>首次招标</w:t>
      </w:r>
      <w:r>
        <w:rPr>
          <w:rFonts w:hint="eastAsia" w:ascii="宋体" w:hAnsi="宋体" w:cs="宋体"/>
          <w:szCs w:val="21"/>
          <w:highlight w:val="none"/>
        </w:rPr>
        <w:t>因评标过程中出现符合专业条件的投标人或者对招标文件作实质性响应的投标人不足三家情形而否决投标，重新招标仍然出现前述情形的，以及竞争性谈判、询价项目出现前述情形的，如果采购人需求紧急需要直接变更方式招标，经采购人代表现场提出，评标委员会专家成员和评标监督人员同意，可以在评标专家、采购人代表、评标监督人员、投标供应商授权代表以及采购中心或者采购代理机构工作人员同时在场的情况下直接变更招标方式继续招标，并按下述规定办理：</w:t>
      </w:r>
    </w:p>
    <w:p w14:paraId="3EB32EC7">
      <w:pPr>
        <w:ind w:firstLine="420" w:firstLineChars="200"/>
        <w:rPr>
          <w:rFonts w:hint="eastAsia" w:ascii="宋体" w:hAnsi="宋体" w:cs="宋体"/>
          <w:szCs w:val="21"/>
          <w:highlight w:val="none"/>
        </w:rPr>
      </w:pPr>
      <w:r>
        <w:rPr>
          <w:rFonts w:hint="eastAsia" w:ascii="宋体" w:hAnsi="宋体" w:cs="宋体"/>
          <w:szCs w:val="21"/>
          <w:highlight w:val="none"/>
        </w:rPr>
        <w:t>（1）采用招标方式招标项目，重新招标出现前述情形的，如果有两家供应商投标或者经评审有两家合格投标供应商，可以直接变更为两家供应商竞争性谈判或者向两家供应商询价采购。</w:t>
      </w:r>
    </w:p>
    <w:p w14:paraId="6DF3A13C">
      <w:pPr>
        <w:ind w:firstLine="420" w:firstLineChars="200"/>
        <w:rPr>
          <w:rFonts w:hint="eastAsia" w:ascii="宋体" w:hAnsi="宋体" w:cs="宋体"/>
          <w:szCs w:val="21"/>
          <w:highlight w:val="none"/>
        </w:rPr>
      </w:pPr>
      <w:r>
        <w:rPr>
          <w:rFonts w:hint="eastAsia" w:ascii="宋体" w:hAnsi="宋体" w:cs="宋体"/>
          <w:szCs w:val="21"/>
          <w:highlight w:val="none"/>
        </w:rPr>
        <w:t>（2）采用竞争性谈判、询价方式采购的项目，出现前述情形的，如果有两家供应商投标或者经评审由两家合格投标供应商，原招标方式为竞争性谈判的，应当直接变更为两家供应商竞争性谈判；原招标方式为询价的，应当直接变更为两家供应商询价采购。</w:t>
      </w:r>
    </w:p>
    <w:p w14:paraId="01B395AA">
      <w:pPr>
        <w:ind w:firstLine="420" w:firstLineChars="200"/>
        <w:rPr>
          <w:rFonts w:hint="eastAsia" w:ascii="宋体" w:hAnsi="宋体" w:cs="宋体"/>
          <w:szCs w:val="21"/>
          <w:highlight w:val="none"/>
        </w:rPr>
      </w:pPr>
      <w:r>
        <w:rPr>
          <w:rFonts w:hint="eastAsia" w:ascii="宋体" w:hAnsi="宋体" w:cs="宋体"/>
          <w:szCs w:val="21"/>
          <w:highlight w:val="none"/>
        </w:rPr>
        <w:t>（3）只有1家供应商投标，或者经评审只有1家合格供应商的，不得直接变更为单一来源方式采购。采购人需要变更为单一来源方式采购的，应当在否决投标后向招标办申请批准。</w:t>
      </w:r>
    </w:p>
    <w:p w14:paraId="4FB615AA">
      <w:pPr>
        <w:ind w:firstLine="420" w:firstLineChars="200"/>
        <w:rPr>
          <w:rFonts w:hint="eastAsia" w:ascii="宋体" w:hAnsi="宋体" w:cs="宋体"/>
          <w:szCs w:val="21"/>
          <w:highlight w:val="none"/>
        </w:rPr>
      </w:pPr>
      <w:r>
        <w:rPr>
          <w:rFonts w:hint="eastAsia" w:ascii="宋体" w:hAnsi="宋体" w:cs="宋体"/>
          <w:szCs w:val="21"/>
          <w:highlight w:val="none"/>
        </w:rPr>
        <w:t>（4）招标失败后直接变更招标方式的项目，应当当场由评标专家、采购人代表、评标监督人员和相关投标供应商授权代表共同签署《招标失败后直接变更招标方式备忘录》。评标结束后，由采购中心或者采购代理机构将《招标失败后直接变更招标方式备忘录》和评标纪要（评标报告）标段招标办备案。</w:t>
      </w:r>
    </w:p>
    <w:p w14:paraId="565E3129">
      <w:pPr>
        <w:autoSpaceDE w:val="0"/>
        <w:autoSpaceDN w:val="0"/>
        <w:adjustRightInd w:val="0"/>
        <w:ind w:firstLine="482"/>
        <w:rPr>
          <w:rFonts w:hint="eastAsia" w:ascii="宋体" w:hAnsi="宋体" w:cs="宋体"/>
          <w:szCs w:val="21"/>
          <w:highlight w:val="none"/>
        </w:rPr>
      </w:pPr>
      <w:r>
        <w:rPr>
          <w:rFonts w:hint="eastAsia" w:ascii="宋体" w:hAnsi="宋体" w:cs="宋体"/>
          <w:szCs w:val="21"/>
          <w:highlight w:val="none"/>
        </w:rPr>
        <w:t>（5）招标失败后直接变更招标方式的条件应在招标文件中事先申明。</w:t>
      </w:r>
    </w:p>
    <w:p w14:paraId="2599775F">
      <w:pPr>
        <w:autoSpaceDE w:val="0"/>
        <w:autoSpaceDN w:val="0"/>
        <w:adjustRightInd w:val="0"/>
        <w:ind w:firstLine="482"/>
        <w:rPr>
          <w:rFonts w:hint="eastAsia" w:ascii="宋体" w:hAnsi="宋体" w:cs="宋体"/>
          <w:b/>
          <w:szCs w:val="21"/>
          <w:highlight w:val="none"/>
          <w:lang w:val="zh-CN"/>
        </w:rPr>
      </w:pPr>
      <w:r>
        <w:rPr>
          <w:rFonts w:hint="eastAsia" w:ascii="宋体" w:hAnsi="宋体" w:cs="宋体"/>
          <w:b/>
          <w:szCs w:val="21"/>
          <w:highlight w:val="none"/>
          <w:lang w:val="zh-CN"/>
        </w:rPr>
        <w:t>20. 评标方法和标准</w:t>
      </w:r>
    </w:p>
    <w:p w14:paraId="5C793590">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20.1 评标委员会将对商务和技术进行评审。</w:t>
      </w:r>
    </w:p>
    <w:p w14:paraId="278E56CB">
      <w:pPr>
        <w:tabs>
          <w:tab w:val="left" w:pos="3675"/>
        </w:tabs>
        <w:autoSpaceDE w:val="0"/>
        <w:autoSpaceDN w:val="0"/>
        <w:adjustRightInd w:val="0"/>
        <w:ind w:firstLine="482"/>
        <w:rPr>
          <w:rFonts w:hint="eastAsia" w:ascii="宋体" w:hAnsi="宋体" w:cs="宋体"/>
          <w:szCs w:val="21"/>
          <w:highlight w:val="none"/>
          <w:lang w:val="zh-CN"/>
        </w:rPr>
      </w:pPr>
      <w:r>
        <w:rPr>
          <w:rFonts w:hint="eastAsia" w:ascii="宋体" w:hAnsi="宋体" w:cs="宋体"/>
          <w:b/>
          <w:szCs w:val="21"/>
          <w:highlight w:val="none"/>
          <w:lang w:val="zh-CN"/>
        </w:rPr>
        <w:t>20.2 本项目采用</w:t>
      </w:r>
      <w:r>
        <w:rPr>
          <w:rFonts w:hint="eastAsia" w:ascii="宋体" w:hAnsi="宋体" w:cs="宋体"/>
          <w:b/>
          <w:szCs w:val="21"/>
          <w:highlight w:val="none"/>
        </w:rPr>
        <w:t>综合评分法</w:t>
      </w:r>
      <w:r>
        <w:rPr>
          <w:rFonts w:hint="eastAsia" w:ascii="宋体" w:hAnsi="宋体" w:cs="宋体"/>
          <w:b/>
          <w:szCs w:val="21"/>
          <w:highlight w:val="none"/>
          <w:lang w:val="zh-CN"/>
        </w:rPr>
        <w:t>：</w:t>
      </w:r>
    </w:p>
    <w:p w14:paraId="5D1C5B89">
      <w:pPr>
        <w:ind w:firstLine="420" w:firstLineChars="200"/>
        <w:rPr>
          <w:rFonts w:hint="eastAsia" w:ascii="宋体" w:hAnsi="宋体" w:cs="宋体"/>
          <w:szCs w:val="21"/>
          <w:highlight w:val="none"/>
        </w:rPr>
      </w:pPr>
      <w:r>
        <w:rPr>
          <w:rFonts w:hint="eastAsia" w:ascii="宋体" w:hAnsi="宋体" w:cs="宋体"/>
          <w:szCs w:val="21"/>
          <w:highlight w:val="none"/>
          <w:lang w:val="zh-CN"/>
        </w:rPr>
        <w:t>评标委员会将按下述标准评定预中标人：</w:t>
      </w:r>
      <w:r>
        <w:rPr>
          <w:rFonts w:hint="eastAsia" w:ascii="宋体" w:hAnsi="宋体" w:cs="宋体"/>
          <w:szCs w:val="21"/>
          <w:highlight w:val="none"/>
        </w:rPr>
        <w:t xml:space="preserve">按评审后投标人综合得分由高到低的顺序进行排序，推荐前三名为中标候选人； </w:t>
      </w:r>
    </w:p>
    <w:p w14:paraId="11C78EBA">
      <w:pPr>
        <w:autoSpaceDE w:val="0"/>
        <w:autoSpaceDN w:val="0"/>
        <w:adjustRightInd w:val="0"/>
        <w:ind w:firstLine="482"/>
        <w:rPr>
          <w:rFonts w:hint="eastAsia" w:ascii="宋体" w:hAnsi="宋体" w:cs="宋体"/>
          <w:b/>
          <w:szCs w:val="21"/>
          <w:highlight w:val="none"/>
          <w:lang w:val="zh-CN"/>
        </w:rPr>
      </w:pPr>
      <w:r>
        <w:rPr>
          <w:rFonts w:hint="eastAsia" w:ascii="宋体" w:hAnsi="宋体" w:cs="宋体"/>
          <w:b/>
          <w:szCs w:val="21"/>
          <w:highlight w:val="none"/>
          <w:lang w:val="zh-CN"/>
        </w:rPr>
        <w:t>21. 签订合同</w:t>
      </w:r>
    </w:p>
    <w:p w14:paraId="7D8A0A60">
      <w:pPr>
        <w:autoSpaceDE w:val="0"/>
        <w:autoSpaceDN w:val="0"/>
        <w:adjustRightInd w:val="0"/>
        <w:ind w:firstLine="482"/>
        <w:rPr>
          <w:rFonts w:hint="eastAsia" w:ascii="宋体" w:hAnsi="宋体" w:cs="宋体"/>
          <w:szCs w:val="21"/>
          <w:highlight w:val="none"/>
          <w:lang w:val="zh-CN"/>
        </w:rPr>
      </w:pPr>
      <w:r>
        <w:rPr>
          <w:rFonts w:hint="eastAsia" w:ascii="宋体" w:hAnsi="宋体" w:cs="宋体"/>
          <w:szCs w:val="21"/>
          <w:highlight w:val="none"/>
          <w:lang w:val="zh-CN"/>
        </w:rPr>
        <w:t>21.1采购代理机构将在投标有效期期满之前向中标人发出《中标通知书》。中标通知书是合同的组成部分，对采购人和中标人均具有法律约束力。</w:t>
      </w:r>
    </w:p>
    <w:p w14:paraId="23FABCBB">
      <w:pPr>
        <w:autoSpaceDE w:val="0"/>
        <w:autoSpaceDN w:val="0"/>
        <w:adjustRightInd w:val="0"/>
        <w:ind w:firstLine="482"/>
        <w:rPr>
          <w:rFonts w:hint="eastAsia" w:ascii="宋体" w:hAnsi="宋体" w:cs="宋体"/>
          <w:szCs w:val="21"/>
          <w:highlight w:val="none"/>
          <w:lang w:val="zh-CN"/>
        </w:rPr>
      </w:pPr>
      <w:r>
        <w:rPr>
          <w:rFonts w:hint="eastAsia" w:ascii="宋体" w:hAnsi="宋体" w:cs="宋体"/>
          <w:szCs w:val="21"/>
          <w:highlight w:val="none"/>
          <w:lang w:val="zh-CN"/>
        </w:rPr>
        <w:t>21.2中标通知书发出后，采购人改变中标结果的，或者中标人放弃中标项目的，应当依法承担法律责任。</w:t>
      </w:r>
    </w:p>
    <w:p w14:paraId="6085F00A">
      <w:pPr>
        <w:autoSpaceDE w:val="0"/>
        <w:autoSpaceDN w:val="0"/>
        <w:adjustRightInd w:val="0"/>
        <w:ind w:firstLine="482"/>
        <w:rPr>
          <w:rFonts w:hint="eastAsia" w:ascii="宋体" w:hAnsi="宋体" w:cs="宋体"/>
          <w:szCs w:val="21"/>
          <w:highlight w:val="none"/>
          <w:lang w:val="zh-CN"/>
        </w:rPr>
      </w:pPr>
      <w:r>
        <w:rPr>
          <w:rFonts w:hint="eastAsia" w:ascii="宋体" w:hAnsi="宋体" w:cs="宋体"/>
          <w:szCs w:val="21"/>
          <w:highlight w:val="none"/>
          <w:lang w:val="zh-CN"/>
        </w:rPr>
        <w:t>21.3中标人应按中标通知书规定的时间与采购人签订合同。如果中标人不在规定的时间内签署合同，视为自动放弃中标资格，其提交的投标保证金不予退还，列入不良行为记录名单，在一至三年内禁止参加政府招标活动并予以公告。投标人在被评标委员会评定为预中标人（中标人）之后、中标通知书发出之前放弃中标的，按本条规定处理。</w:t>
      </w:r>
    </w:p>
    <w:p w14:paraId="662E8C6F">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21.4中标结果将在发布招标公告的媒体上公告，不再以书面方式通知未中标人。</w:t>
      </w:r>
    </w:p>
    <w:p w14:paraId="19FC42CD">
      <w:pPr>
        <w:autoSpaceDE w:val="0"/>
        <w:autoSpaceDN w:val="0"/>
        <w:adjustRightInd w:val="0"/>
        <w:ind w:firstLine="482"/>
        <w:rPr>
          <w:rFonts w:hint="eastAsia" w:ascii="宋体" w:hAnsi="宋体" w:cs="宋体"/>
          <w:bCs/>
          <w:szCs w:val="21"/>
          <w:highlight w:val="none"/>
          <w:lang w:val="zh-CN"/>
        </w:rPr>
      </w:pPr>
      <w:r>
        <w:rPr>
          <w:rFonts w:hint="eastAsia" w:ascii="宋体" w:hAnsi="宋体" w:cs="宋体"/>
          <w:b/>
          <w:szCs w:val="21"/>
          <w:highlight w:val="none"/>
          <w:lang w:val="zh-CN"/>
        </w:rPr>
        <w:t>22.履约保证金:</w:t>
      </w:r>
      <w:r>
        <w:rPr>
          <w:rFonts w:hint="eastAsia" w:ascii="宋体" w:hAnsi="宋体" w:cs="宋体"/>
          <w:szCs w:val="21"/>
          <w:highlight w:val="none"/>
        </w:rPr>
        <w:t>无</w:t>
      </w:r>
      <w:r>
        <w:rPr>
          <w:rFonts w:hint="eastAsia" w:ascii="宋体" w:hAnsi="宋体" w:cs="宋体"/>
          <w:szCs w:val="21"/>
          <w:highlight w:val="none"/>
          <w:lang w:val="zh-CN"/>
        </w:rPr>
        <w:t>。</w:t>
      </w:r>
    </w:p>
    <w:p w14:paraId="30B99308">
      <w:pPr>
        <w:tabs>
          <w:tab w:val="left" w:pos="709"/>
          <w:tab w:val="left" w:pos="927"/>
        </w:tabs>
        <w:autoSpaceDE w:val="0"/>
        <w:autoSpaceDN w:val="0"/>
        <w:adjustRightInd w:val="0"/>
        <w:ind w:firstLine="472"/>
        <w:rPr>
          <w:rFonts w:hint="eastAsia" w:ascii="宋体" w:hAnsi="宋体" w:cs="宋体"/>
          <w:b/>
          <w:kern w:val="0"/>
          <w:szCs w:val="21"/>
          <w:highlight w:val="none"/>
          <w:lang w:val="zh-CN"/>
        </w:rPr>
      </w:pPr>
      <w:r>
        <w:rPr>
          <w:rFonts w:hint="eastAsia" w:ascii="宋体" w:hAnsi="宋体" w:cs="宋体"/>
          <w:b/>
          <w:kern w:val="0"/>
          <w:szCs w:val="21"/>
          <w:highlight w:val="none"/>
          <w:lang w:val="zh-CN"/>
        </w:rPr>
        <w:t>23.保密和披露</w:t>
      </w:r>
    </w:p>
    <w:p w14:paraId="49667CFC">
      <w:pPr>
        <w:tabs>
          <w:tab w:val="left" w:pos="709"/>
        </w:tabs>
        <w:autoSpaceDE w:val="0"/>
        <w:autoSpaceDN w:val="0"/>
        <w:adjustRightInd w:val="0"/>
        <w:ind w:firstLine="482"/>
        <w:rPr>
          <w:rFonts w:hint="eastAsia" w:ascii="宋体" w:hAnsi="宋体" w:cs="宋体"/>
          <w:kern w:val="0"/>
          <w:szCs w:val="21"/>
          <w:highlight w:val="none"/>
          <w:lang w:val="zh-CN"/>
        </w:rPr>
      </w:pPr>
      <w:r>
        <w:rPr>
          <w:rFonts w:hint="eastAsia" w:ascii="宋体" w:hAnsi="宋体" w:cs="宋体"/>
          <w:kern w:val="0"/>
          <w:szCs w:val="21"/>
          <w:highlight w:val="none"/>
          <w:lang w:val="zh-CN"/>
        </w:rPr>
        <w:t>23.1</w:t>
      </w:r>
      <w:r>
        <w:rPr>
          <w:rFonts w:hint="eastAsia" w:ascii="宋体" w:hAnsi="宋体" w:cs="宋体"/>
          <w:szCs w:val="21"/>
          <w:highlight w:val="none"/>
          <w:lang w:val="zh-CN"/>
        </w:rPr>
        <w:t>采购代理机构有权将投标人提供的所有资料向其他政府部门或有关的非政府机构负责评审标书的人员或与评标有关的人员披露。</w:t>
      </w:r>
    </w:p>
    <w:p w14:paraId="4BD590B4">
      <w:pPr>
        <w:autoSpaceDE w:val="0"/>
        <w:autoSpaceDN w:val="0"/>
        <w:adjustRightInd w:val="0"/>
        <w:ind w:firstLine="476"/>
        <w:rPr>
          <w:rFonts w:hint="eastAsia" w:ascii="宋体" w:hAnsi="宋体" w:cs="宋体"/>
          <w:szCs w:val="21"/>
          <w:highlight w:val="none"/>
          <w:lang w:val="zh-CN"/>
        </w:rPr>
      </w:pPr>
      <w:r>
        <w:rPr>
          <w:rFonts w:hint="eastAsia" w:ascii="宋体" w:hAnsi="宋体" w:cs="宋体"/>
          <w:szCs w:val="21"/>
          <w:highlight w:val="none"/>
          <w:lang w:val="zh-CN"/>
        </w:rPr>
        <w:t>23.2在下列情形下：当发布中标公告和其它公告时，当国家机关调查、审查、审计时，以及在其他符合法律规定的情形下，采购代理机构无须事先征求投标人/中标人同意而可以披露关于招标过程、投标文件、合同文本、合同签署情况的资料、投标人/中标人的名称及地址、招标内容的有关信息以及补充条款等，并且对任何已经公布过的内容或与之内容相同的资料无须再承担保密责任</w:t>
      </w:r>
    </w:p>
    <w:p w14:paraId="4C2D68ED">
      <w:pPr>
        <w:keepNext w:val="0"/>
        <w:keepLines w:val="0"/>
        <w:pageBreakBefore w:val="0"/>
        <w:kinsoku/>
        <w:wordWrap/>
        <w:overflowPunct/>
        <w:topLinePunct w:val="0"/>
        <w:autoSpaceDE w:val="0"/>
        <w:autoSpaceDN w:val="0"/>
        <w:bidi w:val="0"/>
        <w:adjustRightInd w:val="0"/>
        <w:snapToGrid/>
        <w:spacing w:line="360" w:lineRule="auto"/>
        <w:ind w:firstLine="420" w:firstLineChars="200"/>
        <w:jc w:val="left"/>
        <w:textAlignment w:val="auto"/>
        <w:rPr>
          <w:rFonts w:hint="eastAsia" w:ascii="宋体" w:hAnsi="宋体" w:eastAsia="宋体" w:cs="宋体"/>
          <w:bCs/>
          <w:szCs w:val="21"/>
          <w:highlight w:val="none"/>
        </w:rPr>
      </w:pPr>
    </w:p>
    <w:p w14:paraId="3F49E9EB">
      <w:pPr>
        <w:rPr>
          <w:rFonts w:hint="eastAsia" w:ascii="宋体" w:hAnsi="宋体" w:eastAsia="宋体" w:cs="宋体"/>
          <w:highlight w:val="none"/>
        </w:rPr>
      </w:pPr>
      <w:r>
        <w:rPr>
          <w:rFonts w:hint="eastAsia" w:ascii="宋体" w:hAnsi="宋体" w:eastAsia="宋体" w:cs="宋体"/>
          <w:highlight w:val="none"/>
        </w:rPr>
        <w:br w:type="page"/>
      </w:r>
    </w:p>
    <w:p w14:paraId="14AA9A56">
      <w:pPr>
        <w:keepNext w:val="0"/>
        <w:keepLines w:val="0"/>
        <w:pageBreakBefore w:val="0"/>
        <w:kinsoku/>
        <w:wordWrap/>
        <w:overflowPunct/>
        <w:topLinePunct w:val="0"/>
        <w:bidi w:val="0"/>
        <w:spacing w:line="360" w:lineRule="auto"/>
        <w:jc w:val="center"/>
        <w:textAlignment w:val="auto"/>
        <w:outlineLvl w:val="0"/>
        <w:rPr>
          <w:rFonts w:hint="eastAsia" w:ascii="宋体" w:hAnsi="宋体" w:eastAsia="宋体" w:cs="宋体"/>
          <w:b/>
          <w:sz w:val="32"/>
          <w:szCs w:val="28"/>
          <w:highlight w:val="none"/>
          <w:lang w:val="zh-CN" w:eastAsia="zh-CN"/>
        </w:rPr>
      </w:pPr>
      <w:bookmarkStart w:id="20" w:name="_Toc22415"/>
      <w:bookmarkStart w:id="21" w:name="_Toc17892"/>
      <w:r>
        <w:rPr>
          <w:rFonts w:hint="eastAsia" w:ascii="宋体" w:hAnsi="宋体" w:eastAsia="宋体" w:cs="宋体"/>
          <w:b/>
          <w:sz w:val="32"/>
          <w:szCs w:val="28"/>
          <w:highlight w:val="none"/>
          <w:lang w:val="zh-CN" w:eastAsia="zh-CN"/>
        </w:rPr>
        <w:t>第三章</w:t>
      </w:r>
      <w:r>
        <w:rPr>
          <w:rFonts w:hint="eastAsia" w:ascii="宋体" w:hAnsi="宋体" w:cs="宋体"/>
          <w:b/>
          <w:sz w:val="32"/>
          <w:szCs w:val="28"/>
          <w:highlight w:val="none"/>
          <w:lang w:val="en-US" w:eastAsia="zh-CN"/>
        </w:rPr>
        <w:t xml:space="preserve">  </w:t>
      </w:r>
      <w:r>
        <w:rPr>
          <w:rFonts w:hint="eastAsia" w:ascii="宋体" w:hAnsi="宋体" w:eastAsia="宋体" w:cs="宋体"/>
          <w:b/>
          <w:sz w:val="32"/>
          <w:szCs w:val="28"/>
          <w:highlight w:val="none"/>
          <w:lang w:val="zh-CN" w:eastAsia="zh-CN"/>
        </w:rPr>
        <w:t>评标办法</w:t>
      </w:r>
      <w:bookmarkEnd w:id="20"/>
      <w:bookmarkEnd w:id="21"/>
    </w:p>
    <w:p w14:paraId="7F2FFC34">
      <w:pPr>
        <w:bidi w:val="0"/>
        <w:jc w:val="center"/>
        <w:rPr>
          <w:rFonts w:hint="eastAsia" w:ascii="宋体" w:hAnsi="宋体" w:eastAsia="宋体" w:cs="宋体"/>
          <w:highlight w:val="none"/>
          <w:lang w:val="zh-CN"/>
        </w:rPr>
      </w:pPr>
      <w:bookmarkStart w:id="22" w:name="_Toc382396561"/>
      <w:bookmarkStart w:id="23" w:name="_Toc2149"/>
      <w:r>
        <w:rPr>
          <w:rFonts w:hint="eastAsia" w:ascii="宋体" w:hAnsi="宋体" w:eastAsia="宋体" w:cs="宋体"/>
          <w:highlight w:val="none"/>
          <w:lang w:val="zh-CN"/>
        </w:rPr>
        <w:t>评标办法前附表（一）</w:t>
      </w:r>
      <w:bookmarkEnd w:id="22"/>
      <w:bookmarkEnd w:id="23"/>
    </w:p>
    <w:tbl>
      <w:tblPr>
        <w:tblStyle w:val="24"/>
        <w:tblpPr w:leftFromText="180" w:rightFromText="180" w:vertAnchor="text" w:horzAnchor="page" w:tblpX="879" w:tblpY="393"/>
        <w:tblOverlap w:val="never"/>
        <w:tblW w:w="1052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958"/>
        <w:gridCol w:w="1743"/>
        <w:gridCol w:w="5921"/>
        <w:gridCol w:w="1079"/>
      </w:tblGrid>
      <w:tr w14:paraId="0BFD36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1" w:hRule="atLeast"/>
          <w:tblHeader/>
        </w:trPr>
        <w:tc>
          <w:tcPr>
            <w:tcW w:w="1786" w:type="dxa"/>
            <w:gridSpan w:val="2"/>
            <w:noWrap w:val="0"/>
            <w:vAlign w:val="center"/>
          </w:tcPr>
          <w:p w14:paraId="00D464DE">
            <w:pPr>
              <w:autoSpaceDE w:val="0"/>
              <w:autoSpaceDN w:val="0"/>
              <w:adjustRightInd w:val="0"/>
              <w:spacing w:line="0" w:lineRule="atLeast"/>
              <w:jc w:val="center"/>
              <w:rPr>
                <w:rFonts w:hint="eastAsia" w:ascii="宋体" w:hAnsi="宋体" w:cs="宋体"/>
                <w:bCs/>
                <w:color w:val="auto"/>
                <w:szCs w:val="21"/>
                <w:highlight w:val="none"/>
                <w:lang w:val="zh-CN"/>
              </w:rPr>
            </w:pPr>
            <w:r>
              <w:rPr>
                <w:rFonts w:hint="eastAsia" w:ascii="宋体" w:hAnsi="宋体" w:cs="宋体"/>
                <w:bCs/>
                <w:color w:val="auto"/>
                <w:szCs w:val="21"/>
                <w:highlight w:val="none"/>
                <w:lang w:val="zh-CN"/>
              </w:rPr>
              <w:t>条款号</w:t>
            </w:r>
          </w:p>
        </w:tc>
        <w:tc>
          <w:tcPr>
            <w:tcW w:w="1743" w:type="dxa"/>
            <w:noWrap w:val="0"/>
            <w:vAlign w:val="center"/>
          </w:tcPr>
          <w:p w14:paraId="65D696F5">
            <w:pPr>
              <w:autoSpaceDE w:val="0"/>
              <w:autoSpaceDN w:val="0"/>
              <w:adjustRightInd w:val="0"/>
              <w:spacing w:line="0" w:lineRule="atLeast"/>
              <w:jc w:val="center"/>
              <w:rPr>
                <w:rFonts w:hint="eastAsia" w:ascii="宋体" w:hAnsi="宋体" w:cs="宋体"/>
                <w:bCs/>
                <w:color w:val="auto"/>
                <w:szCs w:val="21"/>
                <w:highlight w:val="none"/>
                <w:lang w:val="zh-CN"/>
              </w:rPr>
            </w:pPr>
            <w:r>
              <w:rPr>
                <w:rFonts w:hint="eastAsia" w:ascii="宋体" w:hAnsi="宋体" w:cs="宋体"/>
                <w:bCs/>
                <w:color w:val="auto"/>
                <w:szCs w:val="21"/>
                <w:highlight w:val="none"/>
                <w:lang w:val="zh-CN"/>
              </w:rPr>
              <w:t>评审因素</w:t>
            </w:r>
          </w:p>
        </w:tc>
        <w:tc>
          <w:tcPr>
            <w:tcW w:w="5921" w:type="dxa"/>
            <w:noWrap w:val="0"/>
            <w:vAlign w:val="center"/>
          </w:tcPr>
          <w:p w14:paraId="07C79552">
            <w:pPr>
              <w:autoSpaceDE w:val="0"/>
              <w:autoSpaceDN w:val="0"/>
              <w:adjustRightInd w:val="0"/>
              <w:spacing w:line="0" w:lineRule="atLeast"/>
              <w:jc w:val="center"/>
              <w:rPr>
                <w:rFonts w:hint="eastAsia" w:ascii="宋体" w:hAnsi="宋体" w:cs="宋体"/>
                <w:bCs/>
                <w:color w:val="auto"/>
                <w:szCs w:val="21"/>
                <w:highlight w:val="none"/>
                <w:lang w:val="zh-CN"/>
              </w:rPr>
            </w:pPr>
            <w:r>
              <w:rPr>
                <w:rFonts w:hint="eastAsia" w:ascii="宋体" w:hAnsi="宋体" w:cs="宋体"/>
                <w:bCs/>
                <w:color w:val="auto"/>
                <w:szCs w:val="21"/>
                <w:highlight w:val="none"/>
                <w:lang w:val="zh-CN"/>
              </w:rPr>
              <w:t>评审标准</w:t>
            </w:r>
          </w:p>
        </w:tc>
        <w:tc>
          <w:tcPr>
            <w:tcW w:w="1079" w:type="dxa"/>
            <w:noWrap w:val="0"/>
            <w:vAlign w:val="center"/>
          </w:tcPr>
          <w:p w14:paraId="231404A7">
            <w:pPr>
              <w:autoSpaceDE w:val="0"/>
              <w:autoSpaceDN w:val="0"/>
              <w:adjustRightInd w:val="0"/>
              <w:spacing w:line="0" w:lineRule="atLeast"/>
              <w:jc w:val="center"/>
              <w:rPr>
                <w:rFonts w:hint="eastAsia" w:ascii="宋体" w:hAnsi="宋体" w:cs="宋体"/>
                <w:bCs/>
                <w:color w:val="auto"/>
                <w:szCs w:val="21"/>
                <w:highlight w:val="none"/>
                <w:lang w:val="zh-CN"/>
              </w:rPr>
            </w:pPr>
            <w:r>
              <w:rPr>
                <w:rFonts w:hint="eastAsia" w:ascii="宋体" w:hAnsi="宋体" w:cs="宋体"/>
                <w:bCs/>
                <w:color w:val="auto"/>
                <w:szCs w:val="21"/>
                <w:highlight w:val="none"/>
                <w:lang w:val="zh-CN"/>
              </w:rPr>
              <w:t>供应商</w:t>
            </w:r>
          </w:p>
        </w:tc>
      </w:tr>
      <w:tr w14:paraId="17CD53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31" w:hRule="atLeast"/>
        </w:trPr>
        <w:tc>
          <w:tcPr>
            <w:tcW w:w="828" w:type="dxa"/>
            <w:vMerge w:val="restart"/>
            <w:noWrap w:val="0"/>
            <w:vAlign w:val="center"/>
          </w:tcPr>
          <w:p w14:paraId="517F3AA2">
            <w:pPr>
              <w:autoSpaceDE w:val="0"/>
              <w:autoSpaceDN w:val="0"/>
              <w:adjustRightInd w:val="0"/>
              <w:spacing w:line="0" w:lineRule="atLeast"/>
              <w:jc w:val="center"/>
              <w:rPr>
                <w:rFonts w:hint="eastAsia" w:ascii="宋体" w:hAnsi="宋体" w:cs="宋体"/>
                <w:bCs/>
                <w:color w:val="auto"/>
                <w:szCs w:val="21"/>
                <w:highlight w:val="none"/>
                <w:lang w:val="zh-CN"/>
              </w:rPr>
            </w:pPr>
            <w:r>
              <w:rPr>
                <w:rFonts w:hint="eastAsia" w:ascii="宋体" w:hAnsi="宋体" w:cs="宋体"/>
                <w:bCs/>
                <w:color w:val="auto"/>
                <w:szCs w:val="21"/>
                <w:highlight w:val="none"/>
                <w:lang w:val="zh-CN"/>
              </w:rPr>
              <w:t>2.1.2</w:t>
            </w:r>
          </w:p>
        </w:tc>
        <w:tc>
          <w:tcPr>
            <w:tcW w:w="958" w:type="dxa"/>
            <w:vMerge w:val="restart"/>
            <w:noWrap w:val="0"/>
            <w:vAlign w:val="center"/>
          </w:tcPr>
          <w:p w14:paraId="5786DB8F">
            <w:pPr>
              <w:autoSpaceDE w:val="0"/>
              <w:autoSpaceDN w:val="0"/>
              <w:adjustRightInd w:val="0"/>
              <w:spacing w:line="0" w:lineRule="atLeast"/>
              <w:jc w:val="center"/>
              <w:rPr>
                <w:rFonts w:hint="eastAsia" w:ascii="宋体" w:hAnsi="宋体" w:cs="宋体"/>
                <w:bCs/>
                <w:color w:val="auto"/>
                <w:szCs w:val="21"/>
                <w:highlight w:val="none"/>
                <w:lang w:val="zh-CN"/>
              </w:rPr>
            </w:pPr>
            <w:r>
              <w:rPr>
                <w:rFonts w:hint="eastAsia" w:ascii="宋体" w:hAnsi="宋体" w:cs="宋体"/>
                <w:bCs/>
                <w:color w:val="auto"/>
                <w:szCs w:val="21"/>
                <w:highlight w:val="none"/>
                <w:lang w:val="zh-CN"/>
              </w:rPr>
              <w:t>资格评审标准</w:t>
            </w:r>
          </w:p>
          <w:p w14:paraId="1BCE8BE3">
            <w:pPr>
              <w:autoSpaceDE w:val="0"/>
              <w:autoSpaceDN w:val="0"/>
              <w:adjustRightInd w:val="0"/>
              <w:spacing w:line="0" w:lineRule="atLeast"/>
              <w:jc w:val="center"/>
              <w:rPr>
                <w:rFonts w:hint="eastAsia" w:ascii="宋体" w:hAnsi="宋体" w:cs="宋体"/>
                <w:bCs/>
                <w:color w:val="auto"/>
                <w:szCs w:val="21"/>
                <w:highlight w:val="none"/>
                <w:lang w:val="zh-CN"/>
              </w:rPr>
            </w:pPr>
          </w:p>
        </w:tc>
        <w:tc>
          <w:tcPr>
            <w:tcW w:w="1743" w:type="dxa"/>
            <w:noWrap w:val="0"/>
            <w:vAlign w:val="center"/>
          </w:tcPr>
          <w:p w14:paraId="57090FC8">
            <w:pPr>
              <w:autoSpaceDE w:val="0"/>
              <w:autoSpaceDN w:val="0"/>
              <w:adjustRightInd w:val="0"/>
              <w:spacing w:line="0" w:lineRule="atLeast"/>
              <w:rPr>
                <w:rFonts w:hint="eastAsia" w:ascii="宋体" w:hAnsi="宋体" w:cs="宋体"/>
                <w:bCs/>
                <w:color w:val="auto"/>
                <w:szCs w:val="21"/>
                <w:highlight w:val="none"/>
                <w:lang w:val="zh-CN"/>
              </w:rPr>
            </w:pPr>
            <w:r>
              <w:rPr>
                <w:rFonts w:hint="eastAsia" w:ascii="宋体" w:hAnsi="宋体" w:cs="宋体"/>
                <w:bCs/>
                <w:color w:val="auto"/>
                <w:szCs w:val="21"/>
                <w:highlight w:val="none"/>
                <w:lang w:val="zh-CN"/>
              </w:rPr>
              <w:t>营业执照</w:t>
            </w:r>
          </w:p>
        </w:tc>
        <w:tc>
          <w:tcPr>
            <w:tcW w:w="5921" w:type="dxa"/>
            <w:noWrap w:val="0"/>
            <w:vAlign w:val="center"/>
          </w:tcPr>
          <w:p w14:paraId="7AF4DFA5">
            <w:pPr>
              <w:autoSpaceDE w:val="0"/>
              <w:autoSpaceDN w:val="0"/>
              <w:adjustRightInd w:val="0"/>
              <w:spacing w:line="0" w:lineRule="atLeast"/>
              <w:rPr>
                <w:rFonts w:hint="eastAsia" w:ascii="宋体" w:hAnsi="宋体" w:cs="宋体"/>
                <w:color w:val="auto"/>
                <w:szCs w:val="21"/>
                <w:highlight w:val="none"/>
                <w:lang w:val="zh-CN"/>
              </w:rPr>
            </w:pPr>
            <w:r>
              <w:rPr>
                <w:rFonts w:hint="eastAsia" w:ascii="新宋体" w:hAnsi="新宋体" w:eastAsia="新宋体" w:cs="新宋体"/>
                <w:color w:val="auto"/>
                <w:szCs w:val="21"/>
                <w:highlight w:val="none"/>
              </w:rPr>
              <w:t>供应商须是在中华人民共和国境内注册的具有独立承担民事责任能力的法人、自然人或具备国家认可经营资格的其他组织，并在设备、资金、人员组织等方面具有履行合同的能力</w:t>
            </w:r>
            <w:r>
              <w:rPr>
                <w:rFonts w:hint="eastAsia" w:ascii="宋体" w:hAnsi="宋体" w:cs="宋体"/>
                <w:color w:val="auto"/>
                <w:szCs w:val="21"/>
                <w:highlight w:val="none"/>
                <w:lang w:val="zh-CN"/>
              </w:rPr>
              <w:t>；</w:t>
            </w:r>
          </w:p>
          <w:p w14:paraId="79A69722">
            <w:pPr>
              <w:autoSpaceDE w:val="0"/>
              <w:autoSpaceDN w:val="0"/>
              <w:adjustRightInd w:val="0"/>
              <w:spacing w:line="0" w:lineRule="atLeast"/>
              <w:rPr>
                <w:rFonts w:hint="eastAsia" w:ascii="宋体" w:hAnsi="宋体" w:cs="宋体"/>
                <w:color w:val="auto"/>
                <w:szCs w:val="21"/>
                <w:highlight w:val="none"/>
                <w:lang w:val="zh-CN"/>
              </w:rPr>
            </w:pPr>
            <w:r>
              <w:rPr>
                <w:rFonts w:hint="eastAsia" w:ascii="宋体" w:hAnsi="宋体" w:cs="宋体"/>
                <w:b/>
                <w:bCs/>
                <w:color w:val="auto"/>
                <w:szCs w:val="21"/>
                <w:highlight w:val="none"/>
                <w:lang w:val="zh-CN"/>
              </w:rPr>
              <w:t>注：提供营业执照（副本），投标文件内附复印件加盖供应商公章。</w:t>
            </w:r>
          </w:p>
        </w:tc>
        <w:tc>
          <w:tcPr>
            <w:tcW w:w="1079" w:type="dxa"/>
            <w:noWrap w:val="0"/>
            <w:vAlign w:val="top"/>
          </w:tcPr>
          <w:p w14:paraId="46CD183F">
            <w:pPr>
              <w:autoSpaceDE w:val="0"/>
              <w:autoSpaceDN w:val="0"/>
              <w:adjustRightInd w:val="0"/>
              <w:spacing w:line="0" w:lineRule="atLeast"/>
              <w:rPr>
                <w:rFonts w:hint="eastAsia" w:ascii="宋体" w:hAnsi="宋体" w:cs="宋体"/>
                <w:bCs/>
                <w:color w:val="auto"/>
                <w:szCs w:val="21"/>
                <w:highlight w:val="none"/>
                <w:lang w:val="zh-CN"/>
              </w:rPr>
            </w:pPr>
          </w:p>
        </w:tc>
      </w:tr>
      <w:tr w14:paraId="3C3B44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56" w:hRule="atLeast"/>
        </w:trPr>
        <w:tc>
          <w:tcPr>
            <w:tcW w:w="828" w:type="dxa"/>
            <w:vMerge w:val="continue"/>
            <w:noWrap w:val="0"/>
            <w:vAlign w:val="center"/>
          </w:tcPr>
          <w:p w14:paraId="7787E8FA">
            <w:pPr>
              <w:autoSpaceDE w:val="0"/>
              <w:autoSpaceDN w:val="0"/>
              <w:adjustRightInd w:val="0"/>
              <w:spacing w:line="0" w:lineRule="atLeast"/>
              <w:jc w:val="center"/>
              <w:rPr>
                <w:rFonts w:hint="eastAsia" w:ascii="宋体" w:hAnsi="宋体" w:cs="宋体"/>
                <w:bCs/>
                <w:color w:val="auto"/>
                <w:szCs w:val="21"/>
                <w:highlight w:val="none"/>
                <w:lang w:val="zh-CN"/>
              </w:rPr>
            </w:pPr>
          </w:p>
        </w:tc>
        <w:tc>
          <w:tcPr>
            <w:tcW w:w="958" w:type="dxa"/>
            <w:vMerge w:val="continue"/>
            <w:noWrap w:val="0"/>
            <w:vAlign w:val="center"/>
          </w:tcPr>
          <w:p w14:paraId="1A787A63">
            <w:pPr>
              <w:autoSpaceDE w:val="0"/>
              <w:autoSpaceDN w:val="0"/>
              <w:adjustRightInd w:val="0"/>
              <w:spacing w:line="0" w:lineRule="atLeast"/>
              <w:jc w:val="center"/>
              <w:rPr>
                <w:rFonts w:hint="eastAsia" w:ascii="宋体" w:hAnsi="宋体" w:cs="宋体"/>
                <w:bCs/>
                <w:color w:val="auto"/>
                <w:szCs w:val="21"/>
                <w:highlight w:val="none"/>
                <w:lang w:val="zh-CN"/>
              </w:rPr>
            </w:pPr>
          </w:p>
        </w:tc>
        <w:tc>
          <w:tcPr>
            <w:tcW w:w="1743" w:type="dxa"/>
            <w:vMerge w:val="restart"/>
            <w:noWrap w:val="0"/>
            <w:vAlign w:val="center"/>
          </w:tcPr>
          <w:p w14:paraId="58F00B1D">
            <w:pPr>
              <w:autoSpaceDE w:val="0"/>
              <w:autoSpaceDN w:val="0"/>
              <w:adjustRightInd w:val="0"/>
              <w:spacing w:line="0" w:lineRule="atLeast"/>
              <w:rPr>
                <w:rFonts w:hint="eastAsia" w:ascii="宋体" w:hAnsi="宋体" w:cs="宋体"/>
                <w:bCs/>
                <w:color w:val="auto"/>
                <w:szCs w:val="21"/>
                <w:highlight w:val="none"/>
                <w:lang w:val="zh-CN"/>
              </w:rPr>
            </w:pPr>
            <w:r>
              <w:rPr>
                <w:rFonts w:hint="eastAsia" w:ascii="宋体" w:hAnsi="宋体" w:cs="宋体"/>
                <w:b w:val="0"/>
                <w:sz w:val="21"/>
                <w:szCs w:val="21"/>
                <w:highlight w:val="none"/>
                <w:lang w:val="zh-CN"/>
              </w:rPr>
              <w:t>医疗器械证书</w:t>
            </w:r>
          </w:p>
        </w:tc>
        <w:tc>
          <w:tcPr>
            <w:tcW w:w="5921" w:type="dxa"/>
            <w:noWrap w:val="0"/>
            <w:vAlign w:val="center"/>
          </w:tcPr>
          <w:p w14:paraId="334C6A9C">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b w:val="0"/>
                <w:bCs w:val="0"/>
                <w:sz w:val="21"/>
                <w:szCs w:val="21"/>
                <w:highlight w:val="none"/>
                <w:lang w:val="en-US" w:eastAsia="zh-CN"/>
              </w:rPr>
            </w:pPr>
            <w:r>
              <w:rPr>
                <w:rFonts w:hint="eastAsia" w:ascii="宋体" w:hAnsi="宋体" w:eastAsia="宋体" w:cs="宋体"/>
                <w:b w:val="0"/>
                <w:bCs w:val="0"/>
                <w:sz w:val="21"/>
                <w:szCs w:val="21"/>
                <w:highlight w:val="none"/>
                <w:lang w:val="en-US" w:eastAsia="zh-CN"/>
              </w:rPr>
              <w:t>投标供应商为生产企业的，所投产品属第一类医疗器械的，应提供食品药品监督管理部门颁发的《第一类医疗器械生产备案凭证》；所投产品属第二类、第三类医疗器械的，应提供食品药品监督管理部门颁发的《医疗器械生产许可证》或在有效期内的《医疗器械生产企业许可证》。</w:t>
            </w:r>
          </w:p>
          <w:p w14:paraId="67BB398C">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b w:val="0"/>
                <w:bCs w:val="0"/>
                <w:sz w:val="21"/>
                <w:szCs w:val="21"/>
                <w:highlight w:val="none"/>
                <w:lang w:val="en-US" w:eastAsia="zh-CN"/>
              </w:rPr>
            </w:pPr>
            <w:r>
              <w:rPr>
                <w:rFonts w:hint="eastAsia" w:ascii="宋体" w:hAnsi="宋体" w:eastAsia="宋体" w:cs="宋体"/>
                <w:b w:val="0"/>
                <w:bCs w:val="0"/>
                <w:sz w:val="21"/>
                <w:szCs w:val="21"/>
                <w:highlight w:val="none"/>
                <w:lang w:val="en-US" w:eastAsia="zh-CN"/>
              </w:rPr>
              <w:t>投标供应商为经营企业的，所投产品属第二类医疗器械的，应提供食品药品监督管理部门颁发的《第二类医疗器械经营备案凭证》或有效期内的《医疗器械经营企业许可证》；所投产品属第三类医疗器械的，应提供食品药品监督管理部门颁发的《医疗器械经营许可证》或有效期内的《医疗器械经营企业许可证》。</w:t>
            </w:r>
          </w:p>
          <w:p w14:paraId="72F85ED3">
            <w:pPr>
              <w:keepNext w:val="0"/>
              <w:keepLines w:val="0"/>
              <w:pageBreakBefore w:val="0"/>
              <w:widowControl w:val="0"/>
              <w:kinsoku/>
              <w:wordWrap/>
              <w:overflowPunct/>
              <w:topLinePunct w:val="0"/>
              <w:autoSpaceDE w:val="0"/>
              <w:autoSpaceDN w:val="0"/>
              <w:bidi w:val="0"/>
              <w:adjustRightInd w:val="0"/>
              <w:snapToGrid/>
              <w:spacing w:line="240" w:lineRule="auto"/>
              <w:jc w:val="left"/>
              <w:textAlignment w:val="auto"/>
              <w:rPr>
                <w:rFonts w:hint="eastAsia" w:ascii="宋体" w:hAnsi="宋体" w:cs="宋体"/>
                <w:b/>
                <w:bCs/>
                <w:color w:val="auto"/>
                <w:szCs w:val="21"/>
                <w:highlight w:val="none"/>
                <w:lang w:val="zh-CN"/>
              </w:rPr>
            </w:pPr>
            <w:r>
              <w:rPr>
                <w:rFonts w:hint="eastAsia" w:ascii="宋体" w:hAnsi="宋体" w:eastAsia="宋体" w:cs="宋体"/>
                <w:b w:val="0"/>
                <w:sz w:val="21"/>
                <w:szCs w:val="21"/>
                <w:highlight w:val="none"/>
                <w:lang w:val="zh-CN"/>
              </w:rPr>
              <w:t>标书内附复印件加盖公章。</w:t>
            </w:r>
          </w:p>
        </w:tc>
        <w:tc>
          <w:tcPr>
            <w:tcW w:w="1079" w:type="dxa"/>
            <w:noWrap w:val="0"/>
            <w:vAlign w:val="top"/>
          </w:tcPr>
          <w:p w14:paraId="40D108E6">
            <w:pPr>
              <w:autoSpaceDE w:val="0"/>
              <w:autoSpaceDN w:val="0"/>
              <w:adjustRightInd w:val="0"/>
              <w:spacing w:line="0" w:lineRule="atLeast"/>
              <w:rPr>
                <w:rFonts w:hint="eastAsia" w:ascii="宋体" w:hAnsi="宋体" w:cs="宋体"/>
                <w:bCs/>
                <w:color w:val="auto"/>
                <w:szCs w:val="21"/>
                <w:highlight w:val="none"/>
                <w:lang w:val="zh-CN"/>
              </w:rPr>
            </w:pPr>
          </w:p>
        </w:tc>
      </w:tr>
      <w:tr w14:paraId="265124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21" w:hRule="atLeast"/>
        </w:trPr>
        <w:tc>
          <w:tcPr>
            <w:tcW w:w="828" w:type="dxa"/>
            <w:vMerge w:val="continue"/>
            <w:noWrap w:val="0"/>
            <w:vAlign w:val="center"/>
          </w:tcPr>
          <w:p w14:paraId="49350D70">
            <w:pPr>
              <w:autoSpaceDE w:val="0"/>
              <w:autoSpaceDN w:val="0"/>
              <w:adjustRightInd w:val="0"/>
              <w:spacing w:line="0" w:lineRule="atLeast"/>
              <w:jc w:val="center"/>
              <w:rPr>
                <w:rFonts w:hint="eastAsia" w:ascii="宋体" w:hAnsi="宋体" w:cs="宋体"/>
                <w:bCs/>
                <w:color w:val="auto"/>
                <w:szCs w:val="21"/>
                <w:highlight w:val="none"/>
                <w:lang w:val="zh-CN"/>
              </w:rPr>
            </w:pPr>
          </w:p>
        </w:tc>
        <w:tc>
          <w:tcPr>
            <w:tcW w:w="958" w:type="dxa"/>
            <w:vMerge w:val="continue"/>
            <w:noWrap w:val="0"/>
            <w:vAlign w:val="center"/>
          </w:tcPr>
          <w:p w14:paraId="790881E5">
            <w:pPr>
              <w:autoSpaceDE w:val="0"/>
              <w:autoSpaceDN w:val="0"/>
              <w:adjustRightInd w:val="0"/>
              <w:spacing w:line="0" w:lineRule="atLeast"/>
              <w:jc w:val="center"/>
              <w:rPr>
                <w:rFonts w:hint="eastAsia" w:ascii="宋体" w:hAnsi="宋体" w:cs="宋体"/>
                <w:bCs/>
                <w:color w:val="auto"/>
                <w:szCs w:val="21"/>
                <w:highlight w:val="none"/>
                <w:lang w:val="zh-CN"/>
              </w:rPr>
            </w:pPr>
          </w:p>
        </w:tc>
        <w:tc>
          <w:tcPr>
            <w:tcW w:w="1743" w:type="dxa"/>
            <w:vMerge w:val="continue"/>
            <w:noWrap w:val="0"/>
            <w:vAlign w:val="center"/>
          </w:tcPr>
          <w:p w14:paraId="3412081D">
            <w:pPr>
              <w:autoSpaceDE w:val="0"/>
              <w:autoSpaceDN w:val="0"/>
              <w:adjustRightInd w:val="0"/>
              <w:spacing w:line="0" w:lineRule="atLeast"/>
              <w:rPr>
                <w:rFonts w:hint="eastAsia" w:ascii="宋体" w:hAnsi="宋体" w:cs="宋体"/>
                <w:bCs/>
                <w:color w:val="auto"/>
                <w:szCs w:val="21"/>
                <w:highlight w:val="none"/>
                <w:lang w:val="zh-CN"/>
              </w:rPr>
            </w:pPr>
          </w:p>
        </w:tc>
        <w:tc>
          <w:tcPr>
            <w:tcW w:w="5921" w:type="dxa"/>
            <w:noWrap w:val="0"/>
            <w:vAlign w:val="center"/>
          </w:tcPr>
          <w:p w14:paraId="4E950241">
            <w:pPr>
              <w:keepNext w:val="0"/>
              <w:keepLines w:val="0"/>
              <w:pageBreakBefore w:val="0"/>
              <w:widowControl w:val="0"/>
              <w:kinsoku/>
              <w:wordWrap/>
              <w:overflowPunct/>
              <w:topLinePunct w:val="0"/>
              <w:autoSpaceDE w:val="0"/>
              <w:autoSpaceDN w:val="0"/>
              <w:bidi w:val="0"/>
              <w:adjustRightInd w:val="0"/>
              <w:snapToGrid/>
              <w:spacing w:line="240" w:lineRule="auto"/>
              <w:jc w:val="left"/>
              <w:textAlignment w:val="auto"/>
              <w:rPr>
                <w:rFonts w:hint="eastAsia" w:ascii="宋体" w:hAnsi="宋体" w:cs="宋体"/>
                <w:b/>
                <w:bCs/>
                <w:color w:val="auto"/>
                <w:szCs w:val="21"/>
                <w:highlight w:val="none"/>
                <w:lang w:val="zh-CN"/>
              </w:rPr>
            </w:pPr>
            <w:r>
              <w:rPr>
                <w:rFonts w:hint="eastAsia" w:ascii="宋体" w:hAnsi="宋体" w:eastAsia="宋体" w:cs="宋体"/>
                <w:sz w:val="21"/>
                <w:szCs w:val="21"/>
                <w:highlight w:val="none"/>
                <w:lang w:val="zh-CN" w:eastAsia="zh-CN"/>
              </w:rPr>
              <w:t>投标人须提供产品的《中华人民共和国医疗器械注册证》</w:t>
            </w:r>
            <w:r>
              <w:rPr>
                <w:rFonts w:hint="eastAsia" w:ascii="宋体" w:hAnsi="宋体" w:cs="宋体"/>
                <w:sz w:val="21"/>
                <w:szCs w:val="21"/>
                <w:highlight w:val="none"/>
                <w:lang w:val="zh-CN" w:eastAsia="zh-CN"/>
              </w:rPr>
              <w:t>，标书内附复印件加盖公章</w:t>
            </w:r>
            <w:r>
              <w:rPr>
                <w:rFonts w:hint="eastAsia" w:ascii="宋体" w:hAnsi="宋体" w:eastAsia="宋体" w:cs="宋体"/>
                <w:b w:val="0"/>
                <w:sz w:val="21"/>
                <w:szCs w:val="21"/>
                <w:highlight w:val="none"/>
                <w:lang w:val="zh-CN"/>
              </w:rPr>
              <w:t>。</w:t>
            </w:r>
          </w:p>
        </w:tc>
        <w:tc>
          <w:tcPr>
            <w:tcW w:w="1079" w:type="dxa"/>
            <w:noWrap w:val="0"/>
            <w:vAlign w:val="top"/>
          </w:tcPr>
          <w:p w14:paraId="0B990F49">
            <w:pPr>
              <w:autoSpaceDE w:val="0"/>
              <w:autoSpaceDN w:val="0"/>
              <w:adjustRightInd w:val="0"/>
              <w:spacing w:line="0" w:lineRule="atLeast"/>
              <w:rPr>
                <w:rFonts w:hint="eastAsia" w:ascii="宋体" w:hAnsi="宋体" w:cs="宋体"/>
                <w:bCs/>
                <w:color w:val="auto"/>
                <w:szCs w:val="21"/>
                <w:highlight w:val="none"/>
                <w:lang w:val="zh-CN"/>
              </w:rPr>
            </w:pPr>
          </w:p>
        </w:tc>
      </w:tr>
      <w:tr w14:paraId="217E4E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21" w:hRule="atLeast"/>
        </w:trPr>
        <w:tc>
          <w:tcPr>
            <w:tcW w:w="828" w:type="dxa"/>
            <w:vMerge w:val="continue"/>
            <w:noWrap w:val="0"/>
            <w:vAlign w:val="center"/>
          </w:tcPr>
          <w:p w14:paraId="794C1C9F">
            <w:pPr>
              <w:autoSpaceDE w:val="0"/>
              <w:autoSpaceDN w:val="0"/>
              <w:adjustRightInd w:val="0"/>
              <w:spacing w:line="0" w:lineRule="atLeast"/>
              <w:jc w:val="center"/>
              <w:rPr>
                <w:rFonts w:hint="eastAsia" w:ascii="宋体" w:hAnsi="宋体" w:cs="宋体"/>
                <w:bCs/>
                <w:color w:val="auto"/>
                <w:szCs w:val="21"/>
                <w:highlight w:val="none"/>
                <w:lang w:val="zh-CN"/>
              </w:rPr>
            </w:pPr>
          </w:p>
        </w:tc>
        <w:tc>
          <w:tcPr>
            <w:tcW w:w="958" w:type="dxa"/>
            <w:vMerge w:val="continue"/>
            <w:noWrap w:val="0"/>
            <w:vAlign w:val="center"/>
          </w:tcPr>
          <w:p w14:paraId="13B84D64">
            <w:pPr>
              <w:autoSpaceDE w:val="0"/>
              <w:autoSpaceDN w:val="0"/>
              <w:adjustRightInd w:val="0"/>
              <w:spacing w:line="0" w:lineRule="atLeast"/>
              <w:jc w:val="center"/>
              <w:rPr>
                <w:rFonts w:hint="eastAsia" w:ascii="宋体" w:hAnsi="宋体" w:cs="宋体"/>
                <w:bCs/>
                <w:color w:val="auto"/>
                <w:szCs w:val="21"/>
                <w:highlight w:val="none"/>
                <w:lang w:val="zh-CN"/>
              </w:rPr>
            </w:pPr>
          </w:p>
        </w:tc>
        <w:tc>
          <w:tcPr>
            <w:tcW w:w="1743" w:type="dxa"/>
            <w:noWrap w:val="0"/>
            <w:vAlign w:val="center"/>
          </w:tcPr>
          <w:p w14:paraId="0FDF6BF9">
            <w:pPr>
              <w:autoSpaceDE w:val="0"/>
              <w:autoSpaceDN w:val="0"/>
              <w:adjustRightInd w:val="0"/>
              <w:spacing w:line="0" w:lineRule="atLeast"/>
              <w:rPr>
                <w:rFonts w:hint="eastAsia" w:ascii="宋体" w:hAnsi="宋体" w:eastAsia="宋体" w:cs="宋体"/>
                <w:bCs/>
                <w:color w:val="auto"/>
                <w:szCs w:val="21"/>
                <w:highlight w:val="none"/>
                <w:lang w:val="en-US" w:eastAsia="zh-CN"/>
              </w:rPr>
            </w:pPr>
            <w:r>
              <w:rPr>
                <w:rFonts w:hint="eastAsia" w:ascii="宋体" w:hAnsi="宋体" w:cs="宋体"/>
                <w:bCs/>
                <w:color w:val="auto"/>
                <w:szCs w:val="21"/>
                <w:highlight w:val="none"/>
                <w:lang w:val="en-US" w:eastAsia="zh-CN"/>
              </w:rPr>
              <w:t>进口产品（如是）</w:t>
            </w:r>
          </w:p>
        </w:tc>
        <w:tc>
          <w:tcPr>
            <w:tcW w:w="5921" w:type="dxa"/>
            <w:noWrap w:val="0"/>
            <w:vAlign w:val="center"/>
          </w:tcPr>
          <w:p w14:paraId="4B4EFDB9">
            <w:pPr>
              <w:keepNext w:val="0"/>
              <w:keepLines w:val="0"/>
              <w:pageBreakBefore w:val="0"/>
              <w:widowControl w:val="0"/>
              <w:kinsoku/>
              <w:wordWrap/>
              <w:overflowPunct/>
              <w:topLinePunct w:val="0"/>
              <w:autoSpaceDE w:val="0"/>
              <w:autoSpaceDN w:val="0"/>
              <w:bidi w:val="0"/>
              <w:adjustRightInd w:val="0"/>
              <w:snapToGrid/>
              <w:spacing w:line="240" w:lineRule="auto"/>
              <w:jc w:val="left"/>
              <w:textAlignment w:val="auto"/>
              <w:rPr>
                <w:rFonts w:hint="eastAsia" w:ascii="宋体" w:hAnsi="宋体" w:eastAsia="宋体" w:cs="宋体"/>
                <w:sz w:val="21"/>
                <w:szCs w:val="21"/>
                <w:highlight w:val="none"/>
                <w:lang w:val="zh-CN" w:eastAsia="zh-CN"/>
              </w:rPr>
            </w:pPr>
            <w:r>
              <w:rPr>
                <w:rFonts w:hint="eastAsia" w:ascii="宋体" w:hAnsi="宋体" w:eastAsia="宋体" w:cs="宋体"/>
                <w:sz w:val="21"/>
                <w:szCs w:val="21"/>
                <w:highlight w:val="none"/>
                <w:lang w:val="zh-CN" w:eastAsia="zh-CN"/>
              </w:rPr>
              <w:t>所投产品为进口产品，投标时需提供厂商授权文件（若供应商为制造商，须提供制造商相关资格证明材料，若供应商为代理商，须提供对所投产品的逐级合法授权）</w:t>
            </w:r>
          </w:p>
        </w:tc>
        <w:tc>
          <w:tcPr>
            <w:tcW w:w="1079" w:type="dxa"/>
            <w:noWrap w:val="0"/>
            <w:vAlign w:val="top"/>
          </w:tcPr>
          <w:p w14:paraId="150A0856">
            <w:pPr>
              <w:autoSpaceDE w:val="0"/>
              <w:autoSpaceDN w:val="0"/>
              <w:adjustRightInd w:val="0"/>
              <w:spacing w:line="0" w:lineRule="atLeast"/>
              <w:rPr>
                <w:rFonts w:hint="eastAsia" w:ascii="宋体" w:hAnsi="宋体" w:cs="宋体"/>
                <w:bCs/>
                <w:color w:val="auto"/>
                <w:szCs w:val="21"/>
                <w:highlight w:val="none"/>
                <w:lang w:val="zh-CN"/>
              </w:rPr>
            </w:pPr>
          </w:p>
        </w:tc>
      </w:tr>
      <w:tr w14:paraId="1BF924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828" w:type="dxa"/>
            <w:vMerge w:val="continue"/>
            <w:noWrap w:val="0"/>
            <w:vAlign w:val="center"/>
          </w:tcPr>
          <w:p w14:paraId="756692BC">
            <w:pPr>
              <w:autoSpaceDE w:val="0"/>
              <w:autoSpaceDN w:val="0"/>
              <w:adjustRightInd w:val="0"/>
              <w:spacing w:line="0" w:lineRule="atLeast"/>
              <w:rPr>
                <w:rFonts w:hint="eastAsia" w:ascii="宋体" w:hAnsi="宋体" w:cs="宋体"/>
                <w:bCs/>
                <w:color w:val="auto"/>
                <w:szCs w:val="21"/>
                <w:highlight w:val="none"/>
                <w:lang w:val="zh-CN"/>
              </w:rPr>
            </w:pPr>
          </w:p>
        </w:tc>
        <w:tc>
          <w:tcPr>
            <w:tcW w:w="958" w:type="dxa"/>
            <w:vMerge w:val="continue"/>
            <w:noWrap w:val="0"/>
            <w:vAlign w:val="center"/>
          </w:tcPr>
          <w:p w14:paraId="1B89C971">
            <w:pPr>
              <w:autoSpaceDE w:val="0"/>
              <w:autoSpaceDN w:val="0"/>
              <w:adjustRightInd w:val="0"/>
              <w:spacing w:line="0" w:lineRule="atLeast"/>
              <w:rPr>
                <w:rFonts w:hint="eastAsia" w:ascii="宋体" w:hAnsi="宋体" w:cs="宋体"/>
                <w:bCs/>
                <w:color w:val="auto"/>
                <w:szCs w:val="21"/>
                <w:highlight w:val="none"/>
                <w:lang w:val="zh-CN"/>
              </w:rPr>
            </w:pPr>
          </w:p>
        </w:tc>
        <w:tc>
          <w:tcPr>
            <w:tcW w:w="1743" w:type="dxa"/>
            <w:noWrap w:val="0"/>
            <w:vAlign w:val="center"/>
          </w:tcPr>
          <w:p w14:paraId="336D4F07">
            <w:pPr>
              <w:autoSpaceDE w:val="0"/>
              <w:autoSpaceDN w:val="0"/>
              <w:adjustRightInd w:val="0"/>
              <w:spacing w:line="0" w:lineRule="atLeast"/>
              <w:rPr>
                <w:rFonts w:hint="eastAsia" w:ascii="宋体" w:hAnsi="宋体" w:cs="宋体"/>
                <w:bCs/>
                <w:color w:val="auto"/>
                <w:szCs w:val="21"/>
                <w:highlight w:val="none"/>
                <w:lang w:val="zh-CN"/>
              </w:rPr>
            </w:pPr>
            <w:r>
              <w:rPr>
                <w:rFonts w:hint="eastAsia" w:ascii="宋体" w:hAnsi="宋体" w:cs="宋体"/>
                <w:bCs/>
                <w:color w:val="auto"/>
                <w:szCs w:val="21"/>
                <w:highlight w:val="none"/>
                <w:lang w:val="zh-CN"/>
              </w:rPr>
              <w:t>财务要求</w:t>
            </w:r>
          </w:p>
        </w:tc>
        <w:tc>
          <w:tcPr>
            <w:tcW w:w="5921" w:type="dxa"/>
            <w:noWrap w:val="0"/>
            <w:vAlign w:val="center"/>
          </w:tcPr>
          <w:p w14:paraId="529AA42B">
            <w:pPr>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left"/>
              <w:textAlignment w:val="auto"/>
              <w:rPr>
                <w:rFonts w:hint="eastAsia" w:ascii="宋体" w:hAnsi="宋体" w:cs="宋体"/>
                <w:color w:val="auto"/>
                <w:szCs w:val="21"/>
                <w:highlight w:val="none"/>
              </w:rPr>
            </w:pPr>
            <w:r>
              <w:rPr>
                <w:rFonts w:hint="eastAsia" w:ascii="宋体" w:hAnsi="宋体" w:eastAsia="宋体" w:cs="宋体"/>
                <w:sz w:val="21"/>
                <w:szCs w:val="21"/>
                <w:highlight w:val="none"/>
                <w:lang w:val="en-US" w:eastAsia="zh-CN"/>
              </w:rPr>
              <w:t>具有良好的商业信誉和健全的财务会计制度，需</w:t>
            </w:r>
            <w:r>
              <w:rPr>
                <w:rFonts w:hint="eastAsia" w:ascii="宋体" w:hAnsi="宋体" w:cs="宋体"/>
                <w:sz w:val="21"/>
                <w:szCs w:val="21"/>
                <w:highlight w:val="none"/>
                <w:lang w:val="en-US" w:eastAsia="zh-CN"/>
              </w:rPr>
              <w:t>提供资格条件</w:t>
            </w:r>
            <w:r>
              <w:rPr>
                <w:rFonts w:hint="eastAsia" w:ascii="宋体" w:hAnsi="宋体" w:eastAsia="宋体" w:cs="宋体"/>
                <w:sz w:val="21"/>
                <w:szCs w:val="21"/>
                <w:highlight w:val="none"/>
                <w:lang w:val="en-US" w:eastAsia="zh-CN"/>
              </w:rPr>
              <w:t>承诺函。</w:t>
            </w:r>
          </w:p>
        </w:tc>
        <w:tc>
          <w:tcPr>
            <w:tcW w:w="1079" w:type="dxa"/>
            <w:noWrap w:val="0"/>
            <w:vAlign w:val="top"/>
          </w:tcPr>
          <w:p w14:paraId="002D1A71">
            <w:pPr>
              <w:autoSpaceDE w:val="0"/>
              <w:autoSpaceDN w:val="0"/>
              <w:adjustRightInd w:val="0"/>
              <w:spacing w:line="0" w:lineRule="atLeast"/>
              <w:rPr>
                <w:rFonts w:hint="eastAsia" w:ascii="宋体" w:hAnsi="宋体" w:cs="宋体"/>
                <w:color w:val="auto"/>
                <w:szCs w:val="21"/>
                <w:highlight w:val="none"/>
                <w:lang w:val="zh-CN"/>
              </w:rPr>
            </w:pPr>
          </w:p>
        </w:tc>
      </w:tr>
      <w:tr w14:paraId="63677A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828" w:type="dxa"/>
            <w:vMerge w:val="continue"/>
            <w:noWrap w:val="0"/>
            <w:vAlign w:val="center"/>
          </w:tcPr>
          <w:p w14:paraId="7CB02B8F">
            <w:pPr>
              <w:autoSpaceDE w:val="0"/>
              <w:autoSpaceDN w:val="0"/>
              <w:adjustRightInd w:val="0"/>
              <w:spacing w:line="0" w:lineRule="atLeast"/>
              <w:rPr>
                <w:rFonts w:hint="eastAsia" w:ascii="宋体" w:hAnsi="宋体" w:cs="宋体"/>
                <w:bCs/>
                <w:color w:val="auto"/>
                <w:szCs w:val="21"/>
                <w:highlight w:val="none"/>
                <w:lang w:val="zh-CN"/>
              </w:rPr>
            </w:pPr>
          </w:p>
        </w:tc>
        <w:tc>
          <w:tcPr>
            <w:tcW w:w="958" w:type="dxa"/>
            <w:vMerge w:val="continue"/>
            <w:noWrap w:val="0"/>
            <w:vAlign w:val="center"/>
          </w:tcPr>
          <w:p w14:paraId="306FB473">
            <w:pPr>
              <w:autoSpaceDE w:val="0"/>
              <w:autoSpaceDN w:val="0"/>
              <w:adjustRightInd w:val="0"/>
              <w:spacing w:line="0" w:lineRule="atLeast"/>
              <w:rPr>
                <w:rFonts w:hint="eastAsia" w:ascii="宋体" w:hAnsi="宋体" w:cs="宋体"/>
                <w:bCs/>
                <w:color w:val="auto"/>
                <w:szCs w:val="21"/>
                <w:highlight w:val="none"/>
                <w:lang w:val="zh-CN"/>
              </w:rPr>
            </w:pPr>
          </w:p>
        </w:tc>
        <w:tc>
          <w:tcPr>
            <w:tcW w:w="1743" w:type="dxa"/>
            <w:noWrap w:val="0"/>
            <w:vAlign w:val="center"/>
          </w:tcPr>
          <w:p w14:paraId="5B1DB678">
            <w:pPr>
              <w:autoSpaceDE w:val="0"/>
              <w:autoSpaceDN w:val="0"/>
              <w:adjustRightInd w:val="0"/>
              <w:spacing w:line="0" w:lineRule="atLeast"/>
              <w:rPr>
                <w:rFonts w:ascii="新宋体" w:hAnsi="新宋体" w:eastAsia="新宋体" w:cs="新宋体"/>
                <w:color w:val="auto"/>
                <w:szCs w:val="21"/>
                <w:highlight w:val="none"/>
              </w:rPr>
            </w:pPr>
            <w:r>
              <w:rPr>
                <w:rFonts w:hint="eastAsia" w:ascii="新宋体" w:hAnsi="新宋体" w:eastAsia="新宋体" w:cs="新宋体"/>
                <w:color w:val="auto"/>
                <w:szCs w:val="21"/>
                <w:highlight w:val="none"/>
                <w:lang w:val="zh-CN"/>
              </w:rPr>
              <w:t>依法缴纳税收和社会保障资金</w:t>
            </w:r>
            <w:r>
              <w:rPr>
                <w:rFonts w:hint="eastAsia" w:ascii="新宋体" w:hAnsi="新宋体" w:eastAsia="新宋体" w:cs="新宋体"/>
                <w:color w:val="auto"/>
                <w:szCs w:val="21"/>
                <w:highlight w:val="none"/>
              </w:rPr>
              <w:t>要求</w:t>
            </w:r>
          </w:p>
        </w:tc>
        <w:tc>
          <w:tcPr>
            <w:tcW w:w="5921" w:type="dxa"/>
            <w:noWrap w:val="0"/>
            <w:vAlign w:val="center"/>
          </w:tcPr>
          <w:p w14:paraId="502B4043">
            <w:pPr>
              <w:keepNext w:val="0"/>
              <w:keepLines w:val="0"/>
              <w:pageBreakBefore w:val="0"/>
              <w:widowControl w:val="0"/>
              <w:kinsoku/>
              <w:wordWrap/>
              <w:overflowPunct/>
              <w:topLinePunct w:val="0"/>
              <w:autoSpaceDE w:val="0"/>
              <w:autoSpaceDN w:val="0"/>
              <w:bidi w:val="0"/>
              <w:adjustRightInd w:val="0"/>
              <w:snapToGrid/>
              <w:spacing w:line="240" w:lineRule="auto"/>
              <w:jc w:val="left"/>
              <w:textAlignment w:val="auto"/>
              <w:rPr>
                <w:rFonts w:hint="eastAsia" w:ascii="新宋体" w:hAnsi="新宋体" w:eastAsia="新宋体" w:cs="新宋体"/>
                <w:color w:val="auto"/>
                <w:szCs w:val="21"/>
                <w:highlight w:val="none"/>
                <w:lang w:val="zh-CN"/>
              </w:rPr>
            </w:pPr>
            <w:r>
              <w:rPr>
                <w:rFonts w:hint="eastAsia" w:ascii="宋体" w:hAnsi="宋体" w:eastAsia="宋体" w:cs="宋体"/>
                <w:sz w:val="21"/>
                <w:szCs w:val="21"/>
                <w:highlight w:val="none"/>
                <w:lang w:val="en-US" w:eastAsia="zh-CN"/>
              </w:rPr>
              <w:t>具有依法缴纳税收和依法缴纳社会保障资金的良好记录，需</w:t>
            </w:r>
            <w:r>
              <w:rPr>
                <w:rFonts w:hint="eastAsia" w:ascii="宋体" w:hAnsi="宋体" w:cs="宋体"/>
                <w:sz w:val="21"/>
                <w:szCs w:val="21"/>
                <w:highlight w:val="none"/>
                <w:lang w:val="en-US" w:eastAsia="zh-CN"/>
              </w:rPr>
              <w:t>提供资格条件</w:t>
            </w:r>
            <w:r>
              <w:rPr>
                <w:rFonts w:hint="eastAsia" w:ascii="宋体" w:hAnsi="宋体" w:eastAsia="宋体" w:cs="宋体"/>
                <w:sz w:val="21"/>
                <w:szCs w:val="21"/>
                <w:highlight w:val="none"/>
                <w:lang w:val="en-US" w:eastAsia="zh-CN"/>
              </w:rPr>
              <w:t>承诺函。</w:t>
            </w:r>
          </w:p>
        </w:tc>
        <w:tc>
          <w:tcPr>
            <w:tcW w:w="1079" w:type="dxa"/>
            <w:noWrap w:val="0"/>
            <w:vAlign w:val="top"/>
          </w:tcPr>
          <w:p w14:paraId="3439FE56">
            <w:pPr>
              <w:autoSpaceDE w:val="0"/>
              <w:autoSpaceDN w:val="0"/>
              <w:adjustRightInd w:val="0"/>
              <w:spacing w:line="0" w:lineRule="atLeast"/>
              <w:rPr>
                <w:rFonts w:hint="eastAsia" w:ascii="宋体" w:hAnsi="宋体" w:cs="宋体"/>
                <w:color w:val="auto"/>
                <w:szCs w:val="21"/>
                <w:highlight w:val="none"/>
                <w:lang w:val="zh-CN"/>
              </w:rPr>
            </w:pPr>
          </w:p>
        </w:tc>
      </w:tr>
      <w:tr w14:paraId="4E49E1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238" w:hRule="atLeast"/>
        </w:trPr>
        <w:tc>
          <w:tcPr>
            <w:tcW w:w="828" w:type="dxa"/>
            <w:vMerge w:val="continue"/>
            <w:noWrap w:val="0"/>
            <w:vAlign w:val="center"/>
          </w:tcPr>
          <w:p w14:paraId="2F3E4EEE">
            <w:pPr>
              <w:autoSpaceDE w:val="0"/>
              <w:autoSpaceDN w:val="0"/>
              <w:adjustRightInd w:val="0"/>
              <w:spacing w:line="0" w:lineRule="atLeast"/>
              <w:rPr>
                <w:rFonts w:hint="eastAsia" w:ascii="宋体" w:hAnsi="宋体" w:cs="宋体"/>
                <w:bCs/>
                <w:color w:val="auto"/>
                <w:szCs w:val="21"/>
                <w:highlight w:val="none"/>
                <w:lang w:val="zh-CN"/>
              </w:rPr>
            </w:pPr>
          </w:p>
        </w:tc>
        <w:tc>
          <w:tcPr>
            <w:tcW w:w="958" w:type="dxa"/>
            <w:vMerge w:val="continue"/>
            <w:noWrap w:val="0"/>
            <w:vAlign w:val="center"/>
          </w:tcPr>
          <w:p w14:paraId="3384339A">
            <w:pPr>
              <w:autoSpaceDE w:val="0"/>
              <w:autoSpaceDN w:val="0"/>
              <w:adjustRightInd w:val="0"/>
              <w:spacing w:line="0" w:lineRule="atLeast"/>
              <w:rPr>
                <w:rFonts w:hint="eastAsia" w:ascii="宋体" w:hAnsi="宋体" w:cs="宋体"/>
                <w:bCs/>
                <w:color w:val="auto"/>
                <w:szCs w:val="21"/>
                <w:highlight w:val="none"/>
                <w:lang w:val="zh-CN"/>
              </w:rPr>
            </w:pPr>
          </w:p>
        </w:tc>
        <w:tc>
          <w:tcPr>
            <w:tcW w:w="1743" w:type="dxa"/>
            <w:noWrap w:val="0"/>
            <w:vAlign w:val="center"/>
          </w:tcPr>
          <w:p w14:paraId="741658B5">
            <w:pPr>
              <w:autoSpaceDE w:val="0"/>
              <w:autoSpaceDN w:val="0"/>
              <w:adjustRightInd w:val="0"/>
              <w:spacing w:line="0" w:lineRule="atLeast"/>
              <w:rPr>
                <w:rFonts w:hint="eastAsia" w:ascii="宋体" w:hAnsi="宋体" w:cs="宋体"/>
                <w:bCs/>
                <w:color w:val="auto"/>
                <w:szCs w:val="21"/>
                <w:highlight w:val="none"/>
                <w:lang w:val="zh-CN"/>
              </w:rPr>
            </w:pPr>
            <w:r>
              <w:rPr>
                <w:rFonts w:hint="eastAsia" w:ascii="宋体" w:hAnsi="宋体" w:cs="宋体"/>
                <w:bCs/>
                <w:color w:val="auto"/>
                <w:szCs w:val="21"/>
                <w:highlight w:val="none"/>
                <w:lang w:val="zh-CN"/>
              </w:rPr>
              <w:t>信誉要求</w:t>
            </w:r>
          </w:p>
        </w:tc>
        <w:tc>
          <w:tcPr>
            <w:tcW w:w="5921" w:type="dxa"/>
            <w:noWrap w:val="0"/>
            <w:vAlign w:val="center"/>
          </w:tcPr>
          <w:p w14:paraId="33D25FAE">
            <w:pPr>
              <w:keepNext w:val="0"/>
              <w:keepLines w:val="0"/>
              <w:pageBreakBefore w:val="0"/>
              <w:widowControl w:val="0"/>
              <w:kinsoku/>
              <w:wordWrap/>
              <w:overflowPunct/>
              <w:topLinePunct w:val="0"/>
              <w:autoSpaceDE w:val="0"/>
              <w:autoSpaceDN w:val="0"/>
              <w:bidi w:val="0"/>
              <w:adjustRightInd w:val="0"/>
              <w:snapToGrid/>
              <w:spacing w:line="240" w:lineRule="auto"/>
              <w:jc w:val="left"/>
              <w:textAlignment w:val="auto"/>
              <w:rPr>
                <w:rFonts w:hint="eastAsia" w:ascii="宋体" w:hAnsi="宋体" w:eastAsia="宋体" w:cs="宋体"/>
                <w:sz w:val="21"/>
                <w:szCs w:val="21"/>
                <w:highlight w:val="none"/>
                <w:lang w:val="zh-CN" w:eastAsia="zh-CN"/>
              </w:rPr>
            </w:pPr>
            <w:r>
              <w:rPr>
                <w:rFonts w:hint="eastAsia" w:ascii="宋体" w:hAnsi="宋体" w:eastAsia="宋体" w:cs="宋体"/>
                <w:sz w:val="21"/>
                <w:szCs w:val="21"/>
                <w:highlight w:val="none"/>
                <w:lang w:val="zh-CN" w:eastAsia="zh-CN"/>
              </w:rPr>
              <w:t>（</w:t>
            </w:r>
            <w:r>
              <w:rPr>
                <w:rFonts w:hint="eastAsia" w:ascii="宋体" w:hAnsi="宋体" w:eastAsia="宋体" w:cs="宋体"/>
                <w:sz w:val="21"/>
                <w:szCs w:val="21"/>
                <w:highlight w:val="none"/>
                <w:lang w:val="en-US" w:eastAsia="zh-CN"/>
              </w:rPr>
              <w:t>1</w:t>
            </w:r>
            <w:r>
              <w:rPr>
                <w:rFonts w:hint="eastAsia" w:ascii="宋体" w:hAnsi="宋体" w:eastAsia="宋体" w:cs="宋体"/>
                <w:sz w:val="21"/>
                <w:szCs w:val="21"/>
                <w:highlight w:val="none"/>
                <w:lang w:val="zh-CN" w:eastAsia="zh-CN"/>
              </w:rPr>
              <w:t>）拒绝列入政府取消投标资格记录期间的企业或个人投标。</w:t>
            </w:r>
          </w:p>
          <w:p w14:paraId="6E5293EC">
            <w:pPr>
              <w:keepNext w:val="0"/>
              <w:keepLines w:val="0"/>
              <w:pageBreakBefore w:val="0"/>
              <w:widowControl w:val="0"/>
              <w:kinsoku/>
              <w:wordWrap/>
              <w:overflowPunct/>
              <w:topLinePunct w:val="0"/>
              <w:autoSpaceDE w:val="0"/>
              <w:autoSpaceDN w:val="0"/>
              <w:bidi w:val="0"/>
              <w:adjustRightInd w:val="0"/>
              <w:snapToGrid/>
              <w:spacing w:line="240" w:lineRule="auto"/>
              <w:jc w:val="left"/>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2）按照《财政部关于在政府采购活动中查询及使用信用记录有关问题的通知》（财库〔2016〕125号）的要求，根据递交响应文件截止时间“信用中国”网站（www.creditchina.gov.cn）、中国政府采购网（www.ccgp.gov.cn）的信息，对列入失信被执行人、重大税收违法案件当事人名单（即“税收违法黑名单”）、政府采购严重违法失信行为记录名单及其他不符合《中华人民共和国政府采购法》第二十二条规定条件的申请人，拒绝参与政府采购活动。</w:t>
            </w:r>
          </w:p>
          <w:p w14:paraId="02167C34">
            <w:pPr>
              <w:autoSpaceDE w:val="0"/>
              <w:autoSpaceDN w:val="0"/>
              <w:adjustRightInd w:val="0"/>
              <w:spacing w:line="0" w:lineRule="atLeast"/>
              <w:rPr>
                <w:rFonts w:hint="eastAsia" w:ascii="宋体" w:hAnsi="宋体" w:cs="宋体"/>
                <w:b/>
                <w:bCs/>
                <w:color w:val="auto"/>
                <w:szCs w:val="21"/>
                <w:highlight w:val="none"/>
                <w:lang w:val="zh-CN"/>
              </w:rPr>
            </w:pPr>
            <w:r>
              <w:rPr>
                <w:rFonts w:hint="eastAsia" w:ascii="宋体" w:hAnsi="宋体" w:eastAsia="宋体" w:cs="宋体"/>
                <w:b w:val="0"/>
                <w:sz w:val="21"/>
                <w:szCs w:val="21"/>
                <w:highlight w:val="none"/>
                <w:lang w:val="en-US" w:eastAsia="zh-CN"/>
              </w:rPr>
              <w:t>标书内（1）附</w:t>
            </w:r>
            <w:r>
              <w:rPr>
                <w:rFonts w:hint="eastAsia" w:ascii="宋体" w:hAnsi="宋体" w:eastAsia="宋体" w:cs="宋体"/>
                <w:bCs/>
                <w:color w:val="auto"/>
                <w:kern w:val="15"/>
                <w:sz w:val="21"/>
                <w:szCs w:val="21"/>
                <w:highlight w:val="none"/>
                <w:lang w:val="zh-CN"/>
              </w:rPr>
              <w:t>由法定代表人</w:t>
            </w:r>
            <w:r>
              <w:rPr>
                <w:rFonts w:hint="eastAsia" w:ascii="宋体" w:hAnsi="宋体" w:eastAsia="宋体" w:cs="宋体"/>
                <w:bCs/>
                <w:color w:val="auto"/>
                <w:kern w:val="15"/>
                <w:sz w:val="21"/>
                <w:szCs w:val="21"/>
                <w:highlight w:val="none"/>
                <w:lang w:val="zh-CN" w:eastAsia="zh-CN"/>
              </w:rPr>
              <w:t>或其委托代理人</w:t>
            </w:r>
            <w:r>
              <w:rPr>
                <w:rFonts w:hint="eastAsia" w:ascii="宋体" w:hAnsi="宋体" w:eastAsia="宋体" w:cs="宋体"/>
                <w:bCs/>
                <w:color w:val="auto"/>
                <w:kern w:val="15"/>
                <w:sz w:val="21"/>
                <w:szCs w:val="21"/>
                <w:highlight w:val="none"/>
                <w:lang w:val="zh-CN"/>
              </w:rPr>
              <w:t>签字并加盖供应商公章的承诺书，（</w:t>
            </w:r>
            <w:r>
              <w:rPr>
                <w:rFonts w:hint="eastAsia" w:ascii="宋体" w:hAnsi="宋体" w:eastAsia="宋体" w:cs="宋体"/>
                <w:bCs/>
                <w:color w:val="auto"/>
                <w:kern w:val="15"/>
                <w:sz w:val="21"/>
                <w:szCs w:val="21"/>
                <w:highlight w:val="none"/>
                <w:lang w:val="en-US" w:eastAsia="zh-CN"/>
              </w:rPr>
              <w:t>2</w:t>
            </w:r>
            <w:r>
              <w:rPr>
                <w:rFonts w:hint="eastAsia" w:ascii="宋体" w:hAnsi="宋体" w:eastAsia="宋体" w:cs="宋体"/>
                <w:bCs/>
                <w:color w:val="auto"/>
                <w:kern w:val="15"/>
                <w:sz w:val="21"/>
                <w:szCs w:val="21"/>
                <w:highlight w:val="none"/>
                <w:lang w:val="zh-CN"/>
              </w:rPr>
              <w:t>）附网站查询截图复印件加盖供应商公章。</w:t>
            </w:r>
          </w:p>
        </w:tc>
        <w:tc>
          <w:tcPr>
            <w:tcW w:w="1079" w:type="dxa"/>
            <w:noWrap w:val="0"/>
            <w:vAlign w:val="top"/>
          </w:tcPr>
          <w:p w14:paraId="7118B881">
            <w:pPr>
              <w:autoSpaceDE w:val="0"/>
              <w:autoSpaceDN w:val="0"/>
              <w:adjustRightInd w:val="0"/>
              <w:spacing w:line="0" w:lineRule="atLeast"/>
              <w:rPr>
                <w:rFonts w:hint="eastAsia" w:ascii="宋体" w:hAnsi="宋体" w:cs="宋体"/>
                <w:color w:val="auto"/>
                <w:szCs w:val="21"/>
                <w:highlight w:val="none"/>
                <w:lang w:val="zh-CN"/>
              </w:rPr>
            </w:pPr>
          </w:p>
        </w:tc>
      </w:tr>
      <w:tr w14:paraId="60D4F6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9450" w:type="dxa"/>
            <w:gridSpan w:val="4"/>
            <w:noWrap w:val="0"/>
            <w:vAlign w:val="center"/>
          </w:tcPr>
          <w:p w14:paraId="754539BB">
            <w:pPr>
              <w:spacing w:line="0" w:lineRule="atLeast"/>
              <w:jc w:val="center"/>
              <w:rPr>
                <w:rFonts w:hint="eastAsia" w:ascii="宋体" w:hAnsi="宋体" w:cs="宋体"/>
                <w:b/>
                <w:bCs/>
                <w:color w:val="auto"/>
                <w:szCs w:val="21"/>
                <w:highlight w:val="none"/>
              </w:rPr>
            </w:pPr>
            <w:r>
              <w:rPr>
                <w:rFonts w:hint="eastAsia" w:ascii="宋体" w:hAnsi="宋体" w:cs="宋体"/>
                <w:b/>
                <w:bCs/>
                <w:color w:val="auto"/>
                <w:szCs w:val="21"/>
                <w:highlight w:val="none"/>
                <w:lang w:val="zh-CN"/>
              </w:rPr>
              <w:t>评审结果</w:t>
            </w:r>
          </w:p>
        </w:tc>
        <w:tc>
          <w:tcPr>
            <w:tcW w:w="1079" w:type="dxa"/>
            <w:noWrap w:val="0"/>
            <w:vAlign w:val="top"/>
          </w:tcPr>
          <w:p w14:paraId="4DF4B72B">
            <w:pPr>
              <w:spacing w:line="0" w:lineRule="atLeast"/>
              <w:rPr>
                <w:rFonts w:hint="eastAsia" w:ascii="宋体" w:hAnsi="宋体" w:cs="宋体"/>
                <w:color w:val="auto"/>
                <w:kern w:val="1"/>
                <w:szCs w:val="21"/>
                <w:highlight w:val="none"/>
                <w:lang w:val="zh-CN"/>
              </w:rPr>
            </w:pPr>
          </w:p>
        </w:tc>
      </w:tr>
      <w:tr w14:paraId="20BC0C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10529" w:type="dxa"/>
            <w:gridSpan w:val="5"/>
            <w:noWrap w:val="0"/>
            <w:vAlign w:val="center"/>
          </w:tcPr>
          <w:p w14:paraId="2B4D5749">
            <w:pPr>
              <w:spacing w:line="0" w:lineRule="atLeast"/>
              <w:jc w:val="left"/>
              <w:rPr>
                <w:rFonts w:hint="eastAsia" w:ascii="宋体" w:hAnsi="宋体" w:cs="宋体"/>
                <w:color w:val="auto"/>
                <w:kern w:val="1"/>
                <w:szCs w:val="21"/>
                <w:highlight w:val="none"/>
                <w:lang w:val="zh-CN"/>
              </w:rPr>
            </w:pPr>
            <w:r>
              <w:rPr>
                <w:rFonts w:hint="eastAsia" w:ascii="宋体" w:hAnsi="宋体" w:cs="宋体"/>
                <w:b/>
                <w:bCs/>
                <w:color w:val="auto"/>
                <w:szCs w:val="21"/>
                <w:highlight w:val="none"/>
              </w:rPr>
              <w:t>注：供应商有一项不满足资格评审标准的，其投标将被否决，不再进入后续响应性评审。</w:t>
            </w:r>
          </w:p>
        </w:tc>
      </w:tr>
      <w:tr w14:paraId="3BCDDB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1" w:hRule="atLeast"/>
        </w:trPr>
        <w:tc>
          <w:tcPr>
            <w:tcW w:w="828" w:type="dxa"/>
            <w:vMerge w:val="restart"/>
            <w:noWrap w:val="0"/>
            <w:vAlign w:val="center"/>
          </w:tcPr>
          <w:p w14:paraId="4FD5B3F0">
            <w:pPr>
              <w:autoSpaceDE w:val="0"/>
              <w:autoSpaceDN w:val="0"/>
              <w:adjustRightInd w:val="0"/>
              <w:spacing w:line="0" w:lineRule="atLeast"/>
              <w:jc w:val="center"/>
              <w:rPr>
                <w:rFonts w:hint="default" w:ascii="宋体" w:hAnsi="宋体" w:eastAsia="宋体" w:cs="宋体"/>
                <w:bCs/>
                <w:color w:val="auto"/>
                <w:szCs w:val="21"/>
                <w:highlight w:val="none"/>
                <w:lang w:val="en-US" w:eastAsia="zh-CN"/>
              </w:rPr>
            </w:pPr>
            <w:r>
              <w:rPr>
                <w:rFonts w:hint="eastAsia" w:ascii="宋体" w:hAnsi="宋体" w:cs="宋体"/>
                <w:bCs/>
                <w:color w:val="auto"/>
                <w:szCs w:val="21"/>
                <w:highlight w:val="none"/>
                <w:lang w:val="en-US" w:eastAsia="zh-CN"/>
              </w:rPr>
              <w:t>2.1.3</w:t>
            </w:r>
          </w:p>
        </w:tc>
        <w:tc>
          <w:tcPr>
            <w:tcW w:w="958" w:type="dxa"/>
            <w:vMerge w:val="restart"/>
            <w:noWrap w:val="0"/>
            <w:vAlign w:val="center"/>
          </w:tcPr>
          <w:p w14:paraId="27EB7CB0">
            <w:pPr>
              <w:autoSpaceDE w:val="0"/>
              <w:autoSpaceDN w:val="0"/>
              <w:adjustRightInd w:val="0"/>
              <w:spacing w:line="0" w:lineRule="atLeast"/>
              <w:jc w:val="center"/>
              <w:rPr>
                <w:rFonts w:hint="default" w:ascii="宋体" w:hAnsi="宋体" w:eastAsia="宋体" w:cs="宋体"/>
                <w:bCs/>
                <w:color w:val="auto"/>
                <w:szCs w:val="21"/>
                <w:highlight w:val="none"/>
                <w:lang w:val="en-US" w:eastAsia="zh-CN"/>
              </w:rPr>
            </w:pPr>
            <w:r>
              <w:rPr>
                <w:rFonts w:hint="eastAsia" w:ascii="宋体" w:hAnsi="宋体" w:cs="宋体"/>
                <w:bCs/>
                <w:color w:val="auto"/>
                <w:szCs w:val="21"/>
                <w:highlight w:val="none"/>
                <w:lang w:val="en-US" w:eastAsia="zh-CN"/>
              </w:rPr>
              <w:t>符合性评审</w:t>
            </w:r>
          </w:p>
        </w:tc>
        <w:tc>
          <w:tcPr>
            <w:tcW w:w="1743" w:type="dxa"/>
            <w:noWrap w:val="0"/>
            <w:vAlign w:val="center"/>
          </w:tcPr>
          <w:p w14:paraId="5A076146">
            <w:pPr>
              <w:autoSpaceDE w:val="0"/>
              <w:autoSpaceDN w:val="0"/>
              <w:adjustRightInd w:val="0"/>
              <w:spacing w:line="0" w:lineRule="atLeast"/>
              <w:jc w:val="left"/>
              <w:rPr>
                <w:rFonts w:hint="eastAsia" w:ascii="宋体" w:hAnsi="宋体" w:cs="宋体"/>
                <w:color w:val="auto"/>
                <w:szCs w:val="21"/>
                <w:highlight w:val="none"/>
                <w:lang w:val="zh-CN"/>
              </w:rPr>
            </w:pPr>
            <w:r>
              <w:rPr>
                <w:rFonts w:hint="eastAsia" w:ascii="宋体" w:hAnsi="宋体" w:cs="宋体"/>
                <w:color w:val="auto"/>
                <w:szCs w:val="21"/>
                <w:highlight w:val="none"/>
                <w:lang w:val="zh-CN"/>
              </w:rPr>
              <w:t>合同履行期限</w:t>
            </w:r>
          </w:p>
        </w:tc>
        <w:tc>
          <w:tcPr>
            <w:tcW w:w="5921" w:type="dxa"/>
            <w:noWrap w:val="0"/>
            <w:vAlign w:val="center"/>
          </w:tcPr>
          <w:p w14:paraId="744BC562">
            <w:pPr>
              <w:autoSpaceDE w:val="0"/>
              <w:autoSpaceDN w:val="0"/>
              <w:adjustRightInd w:val="0"/>
              <w:spacing w:line="0" w:lineRule="atLeast"/>
              <w:jc w:val="left"/>
              <w:rPr>
                <w:rFonts w:hint="default" w:ascii="宋体" w:hAnsi="宋体" w:cs="宋体"/>
                <w:color w:val="auto"/>
                <w:szCs w:val="21"/>
                <w:highlight w:val="none"/>
                <w:lang w:val="en-US"/>
              </w:rPr>
            </w:pPr>
            <w:r>
              <w:rPr>
                <w:rFonts w:hint="default" w:ascii="宋体" w:hAnsi="宋体" w:cs="宋体"/>
                <w:color w:val="auto"/>
                <w:szCs w:val="21"/>
                <w:highlight w:val="none"/>
                <w:lang w:val="en-US"/>
              </w:rPr>
              <w:t>合同签订后6个月内完成供货、安装及调试</w:t>
            </w:r>
          </w:p>
        </w:tc>
        <w:tc>
          <w:tcPr>
            <w:tcW w:w="1079" w:type="dxa"/>
            <w:noWrap w:val="0"/>
            <w:vAlign w:val="top"/>
          </w:tcPr>
          <w:p w14:paraId="4C8982FD">
            <w:pPr>
              <w:autoSpaceDE w:val="0"/>
              <w:autoSpaceDN w:val="0"/>
              <w:adjustRightInd w:val="0"/>
              <w:spacing w:line="0" w:lineRule="atLeast"/>
              <w:rPr>
                <w:rFonts w:hint="eastAsia" w:ascii="宋体" w:hAnsi="宋体" w:cs="宋体"/>
                <w:color w:val="auto"/>
                <w:szCs w:val="21"/>
                <w:highlight w:val="none"/>
                <w:lang w:val="zh-CN"/>
              </w:rPr>
            </w:pPr>
          </w:p>
        </w:tc>
      </w:tr>
      <w:tr w14:paraId="10DECF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1" w:hRule="atLeast"/>
        </w:trPr>
        <w:tc>
          <w:tcPr>
            <w:tcW w:w="828" w:type="dxa"/>
            <w:vMerge w:val="continue"/>
            <w:noWrap w:val="0"/>
            <w:vAlign w:val="top"/>
          </w:tcPr>
          <w:p w14:paraId="3382BD9D">
            <w:pPr>
              <w:autoSpaceDE w:val="0"/>
              <w:autoSpaceDN w:val="0"/>
              <w:adjustRightInd w:val="0"/>
              <w:spacing w:line="0" w:lineRule="atLeast"/>
              <w:jc w:val="left"/>
              <w:rPr>
                <w:rFonts w:hint="eastAsia" w:ascii="宋体" w:hAnsi="宋体" w:cs="宋体"/>
                <w:bCs/>
                <w:color w:val="auto"/>
                <w:szCs w:val="21"/>
                <w:highlight w:val="none"/>
                <w:lang w:val="en-US" w:eastAsia="zh-CN"/>
              </w:rPr>
            </w:pPr>
          </w:p>
        </w:tc>
        <w:tc>
          <w:tcPr>
            <w:tcW w:w="958" w:type="dxa"/>
            <w:vMerge w:val="continue"/>
            <w:noWrap w:val="0"/>
            <w:vAlign w:val="top"/>
          </w:tcPr>
          <w:p w14:paraId="47E2FD55">
            <w:pPr>
              <w:autoSpaceDE w:val="0"/>
              <w:autoSpaceDN w:val="0"/>
              <w:adjustRightInd w:val="0"/>
              <w:spacing w:line="0" w:lineRule="atLeast"/>
              <w:jc w:val="left"/>
              <w:rPr>
                <w:rFonts w:hint="eastAsia" w:ascii="宋体" w:hAnsi="宋体" w:cs="宋体"/>
                <w:bCs/>
                <w:color w:val="auto"/>
                <w:szCs w:val="21"/>
                <w:highlight w:val="none"/>
                <w:lang w:val="en-US" w:eastAsia="zh-CN"/>
              </w:rPr>
            </w:pPr>
          </w:p>
        </w:tc>
        <w:tc>
          <w:tcPr>
            <w:tcW w:w="1743" w:type="dxa"/>
            <w:noWrap w:val="0"/>
            <w:vAlign w:val="center"/>
          </w:tcPr>
          <w:p w14:paraId="65799982">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cs="宋体"/>
                <w:color w:val="auto"/>
                <w:szCs w:val="21"/>
                <w:highlight w:val="none"/>
                <w:lang w:val="zh-CN"/>
              </w:rPr>
            </w:pPr>
            <w:r>
              <w:rPr>
                <w:rFonts w:hint="eastAsia" w:ascii="宋体" w:hAnsi="宋体" w:eastAsia="宋体" w:cs="宋体"/>
                <w:b w:val="0"/>
                <w:sz w:val="21"/>
                <w:szCs w:val="21"/>
                <w:highlight w:val="none"/>
                <w:lang w:val="zh-CN"/>
              </w:rPr>
              <w:t>供应商名称</w:t>
            </w:r>
          </w:p>
        </w:tc>
        <w:tc>
          <w:tcPr>
            <w:tcW w:w="5921" w:type="dxa"/>
            <w:noWrap w:val="0"/>
            <w:vAlign w:val="center"/>
          </w:tcPr>
          <w:p w14:paraId="43D9A862">
            <w:pPr>
              <w:keepNext w:val="0"/>
              <w:keepLines w:val="0"/>
              <w:pageBreakBefore w:val="0"/>
              <w:widowControl w:val="0"/>
              <w:kinsoku/>
              <w:wordWrap/>
              <w:overflowPunct/>
              <w:topLinePunct w:val="0"/>
              <w:autoSpaceDE w:val="0"/>
              <w:autoSpaceDN w:val="0"/>
              <w:bidi w:val="0"/>
              <w:adjustRightInd w:val="0"/>
              <w:snapToGrid/>
              <w:spacing w:line="240" w:lineRule="auto"/>
              <w:jc w:val="left"/>
              <w:textAlignment w:val="auto"/>
              <w:rPr>
                <w:rFonts w:hint="eastAsia" w:ascii="宋体" w:hAnsi="宋体" w:eastAsia="宋体" w:cs="宋体"/>
                <w:b w:val="0"/>
                <w:color w:val="auto"/>
                <w:kern w:val="2"/>
                <w:sz w:val="21"/>
                <w:szCs w:val="21"/>
                <w:highlight w:val="none"/>
                <w:lang w:val="en-US" w:eastAsia="zh-CN" w:bidi="ar-SA"/>
              </w:rPr>
            </w:pPr>
            <w:r>
              <w:rPr>
                <w:rFonts w:hint="eastAsia" w:ascii="宋体" w:hAnsi="宋体" w:eastAsia="宋体" w:cs="宋体"/>
                <w:b w:val="0"/>
                <w:sz w:val="21"/>
                <w:szCs w:val="21"/>
                <w:highlight w:val="none"/>
                <w:lang w:val="zh-CN"/>
              </w:rPr>
              <w:t>与营业执照一致。</w:t>
            </w:r>
          </w:p>
        </w:tc>
        <w:tc>
          <w:tcPr>
            <w:tcW w:w="1079" w:type="dxa"/>
            <w:noWrap w:val="0"/>
            <w:vAlign w:val="top"/>
          </w:tcPr>
          <w:p w14:paraId="4E51B6E2">
            <w:pPr>
              <w:autoSpaceDE w:val="0"/>
              <w:autoSpaceDN w:val="0"/>
              <w:adjustRightInd w:val="0"/>
              <w:spacing w:line="0" w:lineRule="atLeast"/>
              <w:rPr>
                <w:rFonts w:hint="eastAsia" w:ascii="宋体" w:hAnsi="宋体" w:cs="宋体"/>
                <w:color w:val="auto"/>
                <w:szCs w:val="21"/>
                <w:highlight w:val="none"/>
                <w:lang w:val="zh-CN"/>
              </w:rPr>
            </w:pPr>
          </w:p>
        </w:tc>
      </w:tr>
      <w:tr w14:paraId="6BB2A5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trPr>
        <w:tc>
          <w:tcPr>
            <w:tcW w:w="828" w:type="dxa"/>
            <w:vMerge w:val="continue"/>
            <w:noWrap w:val="0"/>
            <w:vAlign w:val="top"/>
          </w:tcPr>
          <w:p w14:paraId="5908C434">
            <w:pPr>
              <w:autoSpaceDE w:val="0"/>
              <w:autoSpaceDN w:val="0"/>
              <w:adjustRightInd w:val="0"/>
              <w:spacing w:line="0" w:lineRule="atLeast"/>
              <w:jc w:val="left"/>
              <w:rPr>
                <w:rFonts w:hint="eastAsia" w:ascii="宋体" w:hAnsi="宋体" w:cs="宋体"/>
                <w:bCs/>
                <w:color w:val="auto"/>
                <w:szCs w:val="21"/>
                <w:highlight w:val="none"/>
                <w:lang w:val="en-US" w:eastAsia="zh-CN"/>
              </w:rPr>
            </w:pPr>
          </w:p>
        </w:tc>
        <w:tc>
          <w:tcPr>
            <w:tcW w:w="958" w:type="dxa"/>
            <w:vMerge w:val="continue"/>
            <w:noWrap w:val="0"/>
            <w:vAlign w:val="top"/>
          </w:tcPr>
          <w:p w14:paraId="5FF5C3E3">
            <w:pPr>
              <w:autoSpaceDE w:val="0"/>
              <w:autoSpaceDN w:val="0"/>
              <w:adjustRightInd w:val="0"/>
              <w:spacing w:line="0" w:lineRule="atLeast"/>
              <w:jc w:val="left"/>
              <w:rPr>
                <w:rFonts w:hint="eastAsia" w:ascii="宋体" w:hAnsi="宋体" w:cs="宋体"/>
                <w:bCs/>
                <w:color w:val="auto"/>
                <w:szCs w:val="21"/>
                <w:highlight w:val="none"/>
                <w:lang w:val="en-US" w:eastAsia="zh-CN"/>
              </w:rPr>
            </w:pPr>
          </w:p>
        </w:tc>
        <w:tc>
          <w:tcPr>
            <w:tcW w:w="1743" w:type="dxa"/>
            <w:noWrap w:val="0"/>
            <w:vAlign w:val="center"/>
          </w:tcPr>
          <w:p w14:paraId="1A39EDD6">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cs="宋体"/>
                <w:color w:val="auto"/>
                <w:szCs w:val="21"/>
                <w:highlight w:val="none"/>
                <w:lang w:val="zh-CN"/>
              </w:rPr>
            </w:pPr>
            <w:r>
              <w:rPr>
                <w:rFonts w:hint="eastAsia" w:ascii="宋体" w:hAnsi="宋体" w:cs="宋体"/>
                <w:b w:val="0"/>
                <w:sz w:val="21"/>
                <w:szCs w:val="21"/>
                <w:highlight w:val="none"/>
                <w:lang w:val="zh-CN"/>
              </w:rPr>
              <w:t>投标文件</w:t>
            </w:r>
            <w:r>
              <w:rPr>
                <w:rFonts w:hint="eastAsia" w:ascii="宋体" w:hAnsi="宋体" w:eastAsia="宋体" w:cs="宋体"/>
                <w:b w:val="0"/>
                <w:sz w:val="21"/>
                <w:szCs w:val="21"/>
                <w:highlight w:val="none"/>
                <w:lang w:val="zh-CN"/>
              </w:rPr>
              <w:t>签字、盖章要求</w:t>
            </w:r>
          </w:p>
        </w:tc>
        <w:tc>
          <w:tcPr>
            <w:tcW w:w="5921" w:type="dxa"/>
            <w:noWrap w:val="0"/>
            <w:vAlign w:val="center"/>
          </w:tcPr>
          <w:p w14:paraId="6C3F3F91">
            <w:pPr>
              <w:keepNext w:val="0"/>
              <w:keepLines w:val="0"/>
              <w:pageBreakBefore w:val="0"/>
              <w:widowControl w:val="0"/>
              <w:kinsoku/>
              <w:wordWrap/>
              <w:overflowPunct/>
              <w:topLinePunct w:val="0"/>
              <w:autoSpaceDE w:val="0"/>
              <w:autoSpaceDN w:val="0"/>
              <w:bidi w:val="0"/>
              <w:adjustRightInd w:val="0"/>
              <w:snapToGrid/>
              <w:spacing w:line="240" w:lineRule="auto"/>
              <w:jc w:val="left"/>
              <w:textAlignment w:val="auto"/>
              <w:rPr>
                <w:rFonts w:hint="eastAsia" w:ascii="宋体" w:hAnsi="宋体" w:eastAsia="宋体" w:cs="宋体"/>
                <w:b w:val="0"/>
                <w:color w:val="auto"/>
                <w:kern w:val="2"/>
                <w:sz w:val="21"/>
                <w:szCs w:val="21"/>
                <w:highlight w:val="none"/>
                <w:lang w:val="en-US" w:eastAsia="zh-CN" w:bidi="ar-SA"/>
              </w:rPr>
            </w:pPr>
            <w:r>
              <w:rPr>
                <w:rFonts w:hint="eastAsia" w:ascii="宋体" w:hAnsi="宋体" w:eastAsia="宋体" w:cs="宋体"/>
                <w:b w:val="0"/>
                <w:sz w:val="21"/>
                <w:szCs w:val="21"/>
                <w:highlight w:val="none"/>
                <w:lang w:val="zh-CN"/>
              </w:rPr>
              <w:t>符合</w:t>
            </w:r>
            <w:r>
              <w:rPr>
                <w:rFonts w:hint="eastAsia" w:ascii="宋体" w:hAnsi="宋体" w:cs="宋体"/>
                <w:b w:val="0"/>
                <w:sz w:val="21"/>
                <w:szCs w:val="21"/>
                <w:highlight w:val="none"/>
                <w:lang w:val="en-US" w:eastAsia="zh-CN"/>
              </w:rPr>
              <w:t>招标</w:t>
            </w:r>
            <w:r>
              <w:rPr>
                <w:rFonts w:hint="eastAsia" w:ascii="宋体" w:hAnsi="宋体" w:eastAsia="宋体" w:cs="宋体"/>
                <w:b w:val="0"/>
                <w:sz w:val="21"/>
                <w:szCs w:val="21"/>
                <w:highlight w:val="none"/>
                <w:lang w:val="en-US" w:eastAsia="zh-CN"/>
              </w:rPr>
              <w:t>文件</w:t>
            </w:r>
            <w:r>
              <w:rPr>
                <w:rFonts w:hint="eastAsia" w:ascii="宋体" w:hAnsi="宋体" w:eastAsia="宋体" w:cs="宋体"/>
                <w:b w:val="0"/>
                <w:sz w:val="21"/>
                <w:szCs w:val="21"/>
                <w:highlight w:val="none"/>
                <w:lang w:val="zh-CN"/>
              </w:rPr>
              <w:t>要求。</w:t>
            </w:r>
          </w:p>
        </w:tc>
        <w:tc>
          <w:tcPr>
            <w:tcW w:w="1079" w:type="dxa"/>
            <w:noWrap w:val="0"/>
            <w:vAlign w:val="top"/>
          </w:tcPr>
          <w:p w14:paraId="35C07010">
            <w:pPr>
              <w:autoSpaceDE w:val="0"/>
              <w:autoSpaceDN w:val="0"/>
              <w:adjustRightInd w:val="0"/>
              <w:spacing w:line="0" w:lineRule="atLeast"/>
              <w:rPr>
                <w:rFonts w:hint="eastAsia" w:ascii="宋体" w:hAnsi="宋体" w:cs="宋体"/>
                <w:color w:val="auto"/>
                <w:szCs w:val="21"/>
                <w:highlight w:val="none"/>
                <w:lang w:val="zh-CN"/>
              </w:rPr>
            </w:pPr>
          </w:p>
        </w:tc>
      </w:tr>
      <w:tr w14:paraId="1ECD20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1" w:hRule="atLeast"/>
        </w:trPr>
        <w:tc>
          <w:tcPr>
            <w:tcW w:w="828" w:type="dxa"/>
            <w:vMerge w:val="continue"/>
            <w:noWrap w:val="0"/>
            <w:vAlign w:val="top"/>
          </w:tcPr>
          <w:p w14:paraId="02386C76">
            <w:pPr>
              <w:autoSpaceDE w:val="0"/>
              <w:autoSpaceDN w:val="0"/>
              <w:adjustRightInd w:val="0"/>
              <w:spacing w:line="0" w:lineRule="atLeast"/>
              <w:jc w:val="left"/>
              <w:rPr>
                <w:rFonts w:hint="eastAsia" w:ascii="宋体" w:hAnsi="宋体" w:cs="宋体"/>
                <w:bCs/>
                <w:color w:val="auto"/>
                <w:szCs w:val="21"/>
                <w:highlight w:val="none"/>
                <w:lang w:val="en-US" w:eastAsia="zh-CN"/>
              </w:rPr>
            </w:pPr>
          </w:p>
        </w:tc>
        <w:tc>
          <w:tcPr>
            <w:tcW w:w="958" w:type="dxa"/>
            <w:vMerge w:val="continue"/>
            <w:noWrap w:val="0"/>
            <w:vAlign w:val="top"/>
          </w:tcPr>
          <w:p w14:paraId="5B4255F6">
            <w:pPr>
              <w:autoSpaceDE w:val="0"/>
              <w:autoSpaceDN w:val="0"/>
              <w:adjustRightInd w:val="0"/>
              <w:spacing w:line="0" w:lineRule="atLeast"/>
              <w:jc w:val="left"/>
              <w:rPr>
                <w:rFonts w:hint="eastAsia" w:ascii="宋体" w:hAnsi="宋体" w:cs="宋体"/>
                <w:bCs/>
                <w:color w:val="auto"/>
                <w:szCs w:val="21"/>
                <w:highlight w:val="none"/>
                <w:lang w:val="en-US" w:eastAsia="zh-CN"/>
              </w:rPr>
            </w:pPr>
          </w:p>
        </w:tc>
        <w:tc>
          <w:tcPr>
            <w:tcW w:w="1743" w:type="dxa"/>
            <w:noWrap w:val="0"/>
            <w:vAlign w:val="center"/>
          </w:tcPr>
          <w:p w14:paraId="50FE2D8B">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cs="宋体"/>
                <w:color w:val="auto"/>
                <w:szCs w:val="21"/>
                <w:highlight w:val="none"/>
                <w:lang w:val="zh-CN"/>
              </w:rPr>
            </w:pPr>
            <w:r>
              <w:rPr>
                <w:rFonts w:hint="eastAsia" w:ascii="宋体" w:hAnsi="宋体" w:cs="宋体"/>
                <w:b w:val="0"/>
                <w:sz w:val="21"/>
                <w:szCs w:val="21"/>
                <w:highlight w:val="none"/>
                <w:lang w:val="zh-CN"/>
              </w:rPr>
              <w:t>投标文件</w:t>
            </w:r>
            <w:r>
              <w:rPr>
                <w:rFonts w:hint="eastAsia" w:ascii="宋体" w:hAnsi="宋体" w:eastAsia="宋体" w:cs="宋体"/>
                <w:b w:val="0"/>
                <w:sz w:val="21"/>
                <w:szCs w:val="21"/>
                <w:highlight w:val="none"/>
                <w:lang w:val="zh-CN"/>
              </w:rPr>
              <w:t>格式</w:t>
            </w:r>
          </w:p>
        </w:tc>
        <w:tc>
          <w:tcPr>
            <w:tcW w:w="5921" w:type="dxa"/>
            <w:noWrap w:val="0"/>
            <w:vAlign w:val="center"/>
          </w:tcPr>
          <w:p w14:paraId="0CBC9D3E">
            <w:pPr>
              <w:keepNext w:val="0"/>
              <w:keepLines w:val="0"/>
              <w:pageBreakBefore w:val="0"/>
              <w:widowControl w:val="0"/>
              <w:kinsoku/>
              <w:wordWrap/>
              <w:overflowPunct/>
              <w:topLinePunct w:val="0"/>
              <w:autoSpaceDE w:val="0"/>
              <w:autoSpaceDN w:val="0"/>
              <w:bidi w:val="0"/>
              <w:adjustRightInd w:val="0"/>
              <w:snapToGrid/>
              <w:spacing w:line="240" w:lineRule="auto"/>
              <w:jc w:val="left"/>
              <w:textAlignment w:val="auto"/>
              <w:rPr>
                <w:rFonts w:hint="eastAsia" w:ascii="宋体" w:hAnsi="宋体" w:eastAsia="宋体" w:cs="宋体"/>
                <w:b w:val="0"/>
                <w:color w:val="auto"/>
                <w:kern w:val="2"/>
                <w:sz w:val="21"/>
                <w:szCs w:val="21"/>
                <w:highlight w:val="none"/>
                <w:lang w:val="en-US" w:eastAsia="zh-CN" w:bidi="ar-SA"/>
              </w:rPr>
            </w:pPr>
            <w:r>
              <w:rPr>
                <w:rFonts w:hint="eastAsia" w:ascii="宋体" w:hAnsi="宋体" w:eastAsia="宋体" w:cs="宋体"/>
                <w:b w:val="0"/>
                <w:sz w:val="21"/>
                <w:szCs w:val="21"/>
                <w:highlight w:val="none"/>
                <w:lang w:val="zh-CN"/>
              </w:rPr>
              <w:t>符合第</w:t>
            </w:r>
            <w:r>
              <w:rPr>
                <w:rFonts w:hint="eastAsia" w:ascii="宋体" w:hAnsi="宋体" w:cs="宋体"/>
                <w:b w:val="0"/>
                <w:sz w:val="21"/>
                <w:szCs w:val="21"/>
                <w:highlight w:val="none"/>
                <w:lang w:val="en-US" w:eastAsia="zh-CN"/>
              </w:rPr>
              <w:t>七</w:t>
            </w:r>
            <w:r>
              <w:rPr>
                <w:rFonts w:hint="eastAsia" w:ascii="宋体" w:hAnsi="宋体" w:eastAsia="宋体" w:cs="宋体"/>
                <w:b w:val="0"/>
                <w:sz w:val="21"/>
                <w:szCs w:val="21"/>
                <w:highlight w:val="none"/>
                <w:lang w:val="zh-CN"/>
              </w:rPr>
              <w:t>章“</w:t>
            </w:r>
            <w:r>
              <w:rPr>
                <w:rFonts w:hint="eastAsia" w:ascii="宋体" w:hAnsi="宋体" w:cs="宋体"/>
                <w:b w:val="0"/>
                <w:sz w:val="21"/>
                <w:szCs w:val="21"/>
                <w:highlight w:val="none"/>
                <w:lang w:val="en-US" w:eastAsia="zh-CN"/>
              </w:rPr>
              <w:t>投标</w:t>
            </w:r>
            <w:r>
              <w:rPr>
                <w:rFonts w:hint="eastAsia" w:ascii="宋体" w:hAnsi="宋体" w:eastAsia="宋体" w:cs="宋体"/>
                <w:b w:val="0"/>
                <w:sz w:val="21"/>
                <w:szCs w:val="21"/>
                <w:highlight w:val="none"/>
                <w:lang w:val="zh-CN"/>
              </w:rPr>
              <w:t>文件格式”的要求。并满足</w:t>
            </w:r>
            <w:r>
              <w:rPr>
                <w:rFonts w:hint="eastAsia" w:ascii="宋体" w:hAnsi="宋体" w:cs="宋体"/>
                <w:b w:val="0"/>
                <w:sz w:val="21"/>
                <w:szCs w:val="21"/>
                <w:highlight w:val="none"/>
                <w:lang w:val="en-US" w:eastAsia="zh-CN"/>
              </w:rPr>
              <w:t>招标</w:t>
            </w:r>
            <w:r>
              <w:rPr>
                <w:rFonts w:hint="eastAsia" w:ascii="宋体" w:hAnsi="宋体" w:eastAsia="宋体" w:cs="宋体"/>
                <w:b w:val="0"/>
                <w:sz w:val="21"/>
                <w:szCs w:val="21"/>
                <w:highlight w:val="none"/>
                <w:lang w:val="en-US" w:eastAsia="zh-CN"/>
              </w:rPr>
              <w:t>文件</w:t>
            </w:r>
            <w:r>
              <w:rPr>
                <w:rFonts w:hint="eastAsia" w:ascii="宋体" w:hAnsi="宋体" w:eastAsia="宋体" w:cs="宋体"/>
                <w:b w:val="0"/>
                <w:sz w:val="21"/>
                <w:szCs w:val="21"/>
                <w:highlight w:val="none"/>
                <w:lang w:val="zh-CN"/>
              </w:rPr>
              <w:t>要求的签字盖章要求。</w:t>
            </w:r>
          </w:p>
        </w:tc>
        <w:tc>
          <w:tcPr>
            <w:tcW w:w="1079" w:type="dxa"/>
            <w:noWrap w:val="0"/>
            <w:vAlign w:val="top"/>
          </w:tcPr>
          <w:p w14:paraId="34F49895">
            <w:pPr>
              <w:autoSpaceDE w:val="0"/>
              <w:autoSpaceDN w:val="0"/>
              <w:adjustRightInd w:val="0"/>
              <w:spacing w:line="0" w:lineRule="atLeast"/>
              <w:rPr>
                <w:rFonts w:hint="eastAsia" w:ascii="宋体" w:hAnsi="宋体" w:cs="宋体"/>
                <w:color w:val="auto"/>
                <w:szCs w:val="21"/>
                <w:highlight w:val="none"/>
                <w:lang w:val="zh-CN"/>
              </w:rPr>
            </w:pPr>
          </w:p>
        </w:tc>
      </w:tr>
      <w:tr w14:paraId="20366A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1" w:hRule="atLeast"/>
        </w:trPr>
        <w:tc>
          <w:tcPr>
            <w:tcW w:w="828" w:type="dxa"/>
            <w:vMerge w:val="continue"/>
            <w:noWrap w:val="0"/>
            <w:vAlign w:val="top"/>
          </w:tcPr>
          <w:p w14:paraId="5127EFD1">
            <w:pPr>
              <w:autoSpaceDE w:val="0"/>
              <w:autoSpaceDN w:val="0"/>
              <w:adjustRightInd w:val="0"/>
              <w:spacing w:line="0" w:lineRule="atLeast"/>
              <w:jc w:val="left"/>
              <w:rPr>
                <w:rFonts w:hint="eastAsia" w:ascii="宋体" w:hAnsi="宋体" w:cs="宋体"/>
                <w:bCs/>
                <w:color w:val="auto"/>
                <w:szCs w:val="21"/>
                <w:highlight w:val="none"/>
                <w:lang w:val="en-US" w:eastAsia="zh-CN"/>
              </w:rPr>
            </w:pPr>
          </w:p>
        </w:tc>
        <w:tc>
          <w:tcPr>
            <w:tcW w:w="958" w:type="dxa"/>
            <w:vMerge w:val="continue"/>
            <w:noWrap w:val="0"/>
            <w:vAlign w:val="top"/>
          </w:tcPr>
          <w:p w14:paraId="7E9B1FF4">
            <w:pPr>
              <w:autoSpaceDE w:val="0"/>
              <w:autoSpaceDN w:val="0"/>
              <w:adjustRightInd w:val="0"/>
              <w:spacing w:line="0" w:lineRule="atLeast"/>
              <w:jc w:val="left"/>
              <w:rPr>
                <w:rFonts w:hint="eastAsia" w:ascii="宋体" w:hAnsi="宋体" w:cs="宋体"/>
                <w:bCs/>
                <w:color w:val="auto"/>
                <w:szCs w:val="21"/>
                <w:highlight w:val="none"/>
                <w:lang w:val="en-US" w:eastAsia="zh-CN"/>
              </w:rPr>
            </w:pPr>
          </w:p>
        </w:tc>
        <w:tc>
          <w:tcPr>
            <w:tcW w:w="1743" w:type="dxa"/>
            <w:noWrap w:val="0"/>
            <w:vAlign w:val="center"/>
          </w:tcPr>
          <w:p w14:paraId="0BA73ED4">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cs="宋体"/>
                <w:color w:val="auto"/>
                <w:szCs w:val="21"/>
                <w:highlight w:val="none"/>
                <w:lang w:val="zh-CN"/>
              </w:rPr>
            </w:pPr>
            <w:r>
              <w:rPr>
                <w:rFonts w:hint="eastAsia" w:ascii="宋体" w:hAnsi="宋体" w:eastAsia="宋体" w:cs="宋体"/>
                <w:b w:val="0"/>
                <w:sz w:val="21"/>
                <w:szCs w:val="21"/>
                <w:highlight w:val="none"/>
                <w:lang w:val="zh-CN"/>
              </w:rPr>
              <w:t>报价唯一</w:t>
            </w:r>
          </w:p>
        </w:tc>
        <w:tc>
          <w:tcPr>
            <w:tcW w:w="5921" w:type="dxa"/>
            <w:noWrap w:val="0"/>
            <w:vAlign w:val="center"/>
          </w:tcPr>
          <w:p w14:paraId="18D361C7">
            <w:pPr>
              <w:keepNext w:val="0"/>
              <w:keepLines w:val="0"/>
              <w:pageBreakBefore w:val="0"/>
              <w:widowControl w:val="0"/>
              <w:kinsoku/>
              <w:wordWrap/>
              <w:overflowPunct/>
              <w:topLinePunct w:val="0"/>
              <w:autoSpaceDE w:val="0"/>
              <w:autoSpaceDN w:val="0"/>
              <w:bidi w:val="0"/>
              <w:adjustRightInd w:val="0"/>
              <w:snapToGrid/>
              <w:spacing w:line="240" w:lineRule="auto"/>
              <w:jc w:val="left"/>
              <w:textAlignment w:val="auto"/>
              <w:rPr>
                <w:rFonts w:hint="eastAsia" w:ascii="宋体" w:hAnsi="宋体" w:eastAsia="宋体" w:cs="宋体"/>
                <w:b w:val="0"/>
                <w:color w:val="auto"/>
                <w:kern w:val="2"/>
                <w:sz w:val="21"/>
                <w:szCs w:val="21"/>
                <w:highlight w:val="none"/>
                <w:lang w:val="en-US" w:eastAsia="zh-CN" w:bidi="ar-SA"/>
              </w:rPr>
            </w:pPr>
            <w:r>
              <w:rPr>
                <w:rFonts w:hint="eastAsia" w:ascii="宋体" w:hAnsi="宋体" w:eastAsia="宋体" w:cs="宋体"/>
                <w:b w:val="0"/>
                <w:sz w:val="21"/>
                <w:szCs w:val="21"/>
                <w:highlight w:val="none"/>
                <w:lang w:val="zh-CN"/>
              </w:rPr>
              <w:t>只能有一个有效报价</w:t>
            </w:r>
            <w:r>
              <w:rPr>
                <w:rFonts w:hint="eastAsia" w:ascii="宋体" w:hAnsi="宋体" w:eastAsia="宋体" w:cs="宋体"/>
                <w:b w:val="0"/>
                <w:sz w:val="21"/>
                <w:szCs w:val="21"/>
                <w:highlight w:val="none"/>
                <w:lang w:val="en-US" w:eastAsia="zh-CN"/>
              </w:rPr>
              <w:t>且不得超过预算金额</w:t>
            </w:r>
            <w:r>
              <w:rPr>
                <w:rFonts w:hint="eastAsia" w:ascii="宋体" w:hAnsi="宋体" w:eastAsia="宋体" w:cs="宋体"/>
                <w:b w:val="0"/>
                <w:sz w:val="21"/>
                <w:szCs w:val="21"/>
                <w:highlight w:val="none"/>
                <w:lang w:val="zh-CN"/>
              </w:rPr>
              <w:t>。</w:t>
            </w:r>
          </w:p>
        </w:tc>
        <w:tc>
          <w:tcPr>
            <w:tcW w:w="1079" w:type="dxa"/>
            <w:noWrap w:val="0"/>
            <w:vAlign w:val="top"/>
          </w:tcPr>
          <w:p w14:paraId="4E30B113">
            <w:pPr>
              <w:autoSpaceDE w:val="0"/>
              <w:autoSpaceDN w:val="0"/>
              <w:adjustRightInd w:val="0"/>
              <w:spacing w:line="0" w:lineRule="atLeast"/>
              <w:rPr>
                <w:rFonts w:hint="eastAsia" w:ascii="宋体" w:hAnsi="宋体" w:cs="宋体"/>
                <w:color w:val="auto"/>
                <w:szCs w:val="21"/>
                <w:highlight w:val="none"/>
                <w:lang w:val="zh-CN"/>
              </w:rPr>
            </w:pPr>
          </w:p>
        </w:tc>
      </w:tr>
      <w:tr w14:paraId="351319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828" w:type="dxa"/>
            <w:vMerge w:val="continue"/>
            <w:noWrap w:val="0"/>
            <w:vAlign w:val="top"/>
          </w:tcPr>
          <w:p w14:paraId="1A425570">
            <w:pPr>
              <w:autoSpaceDE w:val="0"/>
              <w:autoSpaceDN w:val="0"/>
              <w:adjustRightInd w:val="0"/>
              <w:spacing w:line="0" w:lineRule="atLeast"/>
              <w:jc w:val="left"/>
              <w:rPr>
                <w:rFonts w:hint="eastAsia" w:ascii="宋体" w:hAnsi="宋体" w:cs="宋体"/>
                <w:bCs/>
                <w:color w:val="auto"/>
                <w:szCs w:val="21"/>
                <w:highlight w:val="none"/>
                <w:lang w:val="zh-CN"/>
              </w:rPr>
            </w:pPr>
          </w:p>
        </w:tc>
        <w:tc>
          <w:tcPr>
            <w:tcW w:w="958" w:type="dxa"/>
            <w:vMerge w:val="continue"/>
            <w:noWrap w:val="0"/>
            <w:vAlign w:val="top"/>
          </w:tcPr>
          <w:p w14:paraId="6D0B4D80">
            <w:pPr>
              <w:autoSpaceDE w:val="0"/>
              <w:autoSpaceDN w:val="0"/>
              <w:adjustRightInd w:val="0"/>
              <w:spacing w:line="0" w:lineRule="atLeast"/>
              <w:jc w:val="left"/>
              <w:rPr>
                <w:rFonts w:hint="eastAsia" w:ascii="宋体" w:hAnsi="宋体" w:cs="宋体"/>
                <w:bCs/>
                <w:color w:val="auto"/>
                <w:szCs w:val="21"/>
                <w:highlight w:val="none"/>
                <w:lang w:val="zh-CN"/>
              </w:rPr>
            </w:pPr>
          </w:p>
        </w:tc>
        <w:tc>
          <w:tcPr>
            <w:tcW w:w="1743" w:type="dxa"/>
            <w:noWrap w:val="0"/>
            <w:vAlign w:val="center"/>
          </w:tcPr>
          <w:p w14:paraId="6CB01D4C">
            <w:pPr>
              <w:autoSpaceDE w:val="0"/>
              <w:autoSpaceDN w:val="0"/>
              <w:adjustRightInd w:val="0"/>
              <w:spacing w:line="0" w:lineRule="atLeast"/>
              <w:jc w:val="center"/>
              <w:rPr>
                <w:rFonts w:hint="eastAsia" w:ascii="宋体" w:hAnsi="宋体" w:cs="宋体"/>
                <w:bCs/>
                <w:color w:val="auto"/>
                <w:szCs w:val="21"/>
                <w:highlight w:val="none"/>
                <w:lang w:val="zh-CN"/>
              </w:rPr>
            </w:pPr>
            <w:r>
              <w:rPr>
                <w:rFonts w:hint="eastAsia" w:ascii="宋体" w:hAnsi="宋体" w:cs="宋体"/>
                <w:bCs/>
                <w:color w:val="auto"/>
                <w:szCs w:val="21"/>
                <w:highlight w:val="none"/>
                <w:lang w:val="zh-CN"/>
              </w:rPr>
              <w:t>质量要求</w:t>
            </w:r>
          </w:p>
        </w:tc>
        <w:tc>
          <w:tcPr>
            <w:tcW w:w="5921" w:type="dxa"/>
            <w:noWrap w:val="0"/>
            <w:vAlign w:val="center"/>
          </w:tcPr>
          <w:p w14:paraId="0193249D">
            <w:pPr>
              <w:autoSpaceDE w:val="0"/>
              <w:autoSpaceDN w:val="0"/>
              <w:adjustRightInd w:val="0"/>
              <w:spacing w:line="0" w:lineRule="atLeast"/>
              <w:jc w:val="left"/>
              <w:rPr>
                <w:rFonts w:hint="eastAsia" w:ascii="宋体" w:hAnsi="宋体" w:cs="宋体"/>
                <w:bCs/>
                <w:color w:val="auto"/>
                <w:szCs w:val="21"/>
                <w:highlight w:val="none"/>
                <w:lang w:val="zh-CN"/>
              </w:rPr>
            </w:pPr>
            <w:r>
              <w:rPr>
                <w:rFonts w:hint="eastAsia" w:ascii="宋体" w:hAnsi="宋体" w:cs="宋体"/>
                <w:color w:val="auto"/>
                <w:szCs w:val="21"/>
                <w:highlight w:val="none"/>
                <w:lang w:val="zh-CN"/>
              </w:rPr>
              <w:t>符合国家现行质量验收标准要求达到合格标准。</w:t>
            </w:r>
          </w:p>
        </w:tc>
        <w:tc>
          <w:tcPr>
            <w:tcW w:w="1079" w:type="dxa"/>
            <w:noWrap w:val="0"/>
            <w:vAlign w:val="top"/>
          </w:tcPr>
          <w:p w14:paraId="60E85EE2">
            <w:pPr>
              <w:autoSpaceDE w:val="0"/>
              <w:autoSpaceDN w:val="0"/>
              <w:adjustRightInd w:val="0"/>
              <w:spacing w:line="0" w:lineRule="atLeast"/>
              <w:rPr>
                <w:rFonts w:hint="eastAsia" w:ascii="宋体" w:hAnsi="宋体" w:cs="宋体"/>
                <w:color w:val="auto"/>
                <w:szCs w:val="21"/>
                <w:highlight w:val="none"/>
                <w:lang w:val="zh-CN"/>
              </w:rPr>
            </w:pPr>
          </w:p>
        </w:tc>
      </w:tr>
      <w:tr w14:paraId="370DBD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828" w:type="dxa"/>
            <w:vMerge w:val="continue"/>
            <w:noWrap w:val="0"/>
            <w:vAlign w:val="top"/>
          </w:tcPr>
          <w:p w14:paraId="3C1D4C29">
            <w:pPr>
              <w:autoSpaceDE w:val="0"/>
              <w:autoSpaceDN w:val="0"/>
              <w:adjustRightInd w:val="0"/>
              <w:spacing w:line="0" w:lineRule="atLeast"/>
              <w:jc w:val="left"/>
              <w:rPr>
                <w:rFonts w:hint="eastAsia" w:ascii="宋体" w:hAnsi="宋体" w:cs="宋体"/>
                <w:bCs/>
                <w:color w:val="auto"/>
                <w:szCs w:val="21"/>
                <w:highlight w:val="none"/>
                <w:lang w:val="zh-CN"/>
              </w:rPr>
            </w:pPr>
          </w:p>
        </w:tc>
        <w:tc>
          <w:tcPr>
            <w:tcW w:w="958" w:type="dxa"/>
            <w:vMerge w:val="continue"/>
            <w:noWrap w:val="0"/>
            <w:vAlign w:val="top"/>
          </w:tcPr>
          <w:p w14:paraId="4B539A2C">
            <w:pPr>
              <w:autoSpaceDE w:val="0"/>
              <w:autoSpaceDN w:val="0"/>
              <w:adjustRightInd w:val="0"/>
              <w:spacing w:line="0" w:lineRule="atLeast"/>
              <w:jc w:val="left"/>
              <w:rPr>
                <w:rFonts w:hint="eastAsia" w:ascii="宋体" w:hAnsi="宋体" w:cs="宋体"/>
                <w:bCs/>
                <w:color w:val="auto"/>
                <w:szCs w:val="21"/>
                <w:highlight w:val="none"/>
                <w:lang w:val="zh-CN"/>
              </w:rPr>
            </w:pPr>
          </w:p>
        </w:tc>
        <w:tc>
          <w:tcPr>
            <w:tcW w:w="1743" w:type="dxa"/>
            <w:noWrap w:val="0"/>
            <w:vAlign w:val="center"/>
          </w:tcPr>
          <w:p w14:paraId="1EF42D44">
            <w:pPr>
              <w:autoSpaceDE w:val="0"/>
              <w:autoSpaceDN w:val="0"/>
              <w:adjustRightInd w:val="0"/>
              <w:spacing w:line="0" w:lineRule="atLeast"/>
              <w:jc w:val="center"/>
              <w:rPr>
                <w:rFonts w:hint="eastAsia" w:ascii="宋体" w:hAnsi="宋体" w:cs="宋体"/>
                <w:bCs/>
                <w:color w:val="auto"/>
                <w:szCs w:val="21"/>
                <w:highlight w:val="none"/>
                <w:lang w:val="zh-CN"/>
              </w:rPr>
            </w:pPr>
            <w:r>
              <w:rPr>
                <w:rFonts w:hint="eastAsia" w:ascii="宋体" w:hAnsi="宋体" w:cs="宋体"/>
                <w:bCs/>
                <w:color w:val="auto"/>
                <w:szCs w:val="21"/>
                <w:highlight w:val="none"/>
                <w:lang w:val="zh-CN"/>
              </w:rPr>
              <w:t>投标有效期</w:t>
            </w:r>
          </w:p>
        </w:tc>
        <w:tc>
          <w:tcPr>
            <w:tcW w:w="5921" w:type="dxa"/>
            <w:noWrap w:val="0"/>
            <w:vAlign w:val="center"/>
          </w:tcPr>
          <w:p w14:paraId="2653C2A1">
            <w:pPr>
              <w:autoSpaceDE w:val="0"/>
              <w:autoSpaceDN w:val="0"/>
              <w:adjustRightInd w:val="0"/>
              <w:spacing w:line="0" w:lineRule="atLeast"/>
              <w:rPr>
                <w:rFonts w:hint="eastAsia" w:ascii="宋体" w:hAnsi="宋体" w:cs="宋体"/>
                <w:bCs/>
                <w:color w:val="auto"/>
                <w:szCs w:val="21"/>
                <w:highlight w:val="none"/>
                <w:lang w:val="zh-CN"/>
              </w:rPr>
            </w:pPr>
            <w:r>
              <w:rPr>
                <w:rFonts w:hint="eastAsia" w:ascii="宋体" w:hAnsi="宋体" w:cs="宋体"/>
                <w:bCs/>
                <w:color w:val="auto"/>
                <w:szCs w:val="21"/>
                <w:highlight w:val="none"/>
                <w:lang w:val="zh-CN"/>
              </w:rPr>
              <w:t>投标截止之日后90天（日历天），从投标截止之日算起。</w:t>
            </w:r>
          </w:p>
        </w:tc>
        <w:tc>
          <w:tcPr>
            <w:tcW w:w="1079" w:type="dxa"/>
            <w:noWrap w:val="0"/>
            <w:vAlign w:val="top"/>
          </w:tcPr>
          <w:p w14:paraId="638AACC0">
            <w:pPr>
              <w:autoSpaceDE w:val="0"/>
              <w:autoSpaceDN w:val="0"/>
              <w:adjustRightInd w:val="0"/>
              <w:spacing w:line="0" w:lineRule="atLeast"/>
              <w:rPr>
                <w:rFonts w:hint="eastAsia" w:ascii="宋体" w:hAnsi="宋体" w:cs="宋体"/>
                <w:color w:val="auto"/>
                <w:szCs w:val="21"/>
                <w:highlight w:val="none"/>
                <w:lang w:val="zh-CN"/>
              </w:rPr>
            </w:pPr>
          </w:p>
        </w:tc>
      </w:tr>
      <w:tr w14:paraId="435B90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2" w:hRule="atLeast"/>
        </w:trPr>
        <w:tc>
          <w:tcPr>
            <w:tcW w:w="828" w:type="dxa"/>
            <w:vMerge w:val="continue"/>
            <w:noWrap w:val="0"/>
            <w:vAlign w:val="top"/>
          </w:tcPr>
          <w:p w14:paraId="1532E907">
            <w:pPr>
              <w:autoSpaceDE w:val="0"/>
              <w:autoSpaceDN w:val="0"/>
              <w:adjustRightInd w:val="0"/>
              <w:spacing w:line="0" w:lineRule="atLeast"/>
              <w:jc w:val="left"/>
              <w:rPr>
                <w:rFonts w:hint="eastAsia" w:ascii="宋体" w:hAnsi="宋体" w:cs="宋体"/>
                <w:bCs/>
                <w:color w:val="auto"/>
                <w:szCs w:val="21"/>
                <w:highlight w:val="none"/>
                <w:lang w:val="zh-CN"/>
              </w:rPr>
            </w:pPr>
          </w:p>
        </w:tc>
        <w:tc>
          <w:tcPr>
            <w:tcW w:w="958" w:type="dxa"/>
            <w:vMerge w:val="continue"/>
            <w:noWrap w:val="0"/>
            <w:vAlign w:val="top"/>
          </w:tcPr>
          <w:p w14:paraId="2E6BB438">
            <w:pPr>
              <w:autoSpaceDE w:val="0"/>
              <w:autoSpaceDN w:val="0"/>
              <w:adjustRightInd w:val="0"/>
              <w:spacing w:line="0" w:lineRule="atLeast"/>
              <w:jc w:val="left"/>
              <w:rPr>
                <w:rFonts w:hint="eastAsia" w:ascii="宋体" w:hAnsi="宋体" w:cs="宋体"/>
                <w:bCs/>
                <w:color w:val="auto"/>
                <w:szCs w:val="21"/>
                <w:highlight w:val="none"/>
                <w:lang w:val="zh-CN"/>
              </w:rPr>
            </w:pPr>
          </w:p>
        </w:tc>
        <w:tc>
          <w:tcPr>
            <w:tcW w:w="1743" w:type="dxa"/>
            <w:noWrap w:val="0"/>
            <w:vAlign w:val="center"/>
          </w:tcPr>
          <w:p w14:paraId="7C27135D">
            <w:pPr>
              <w:spacing w:line="0" w:lineRule="atLeast"/>
              <w:jc w:val="center"/>
              <w:rPr>
                <w:rFonts w:hint="eastAsia" w:ascii="宋体" w:hAnsi="宋体" w:cs="宋体"/>
                <w:bCs/>
                <w:color w:val="auto"/>
                <w:szCs w:val="21"/>
                <w:highlight w:val="none"/>
                <w:lang w:val="zh-CN"/>
              </w:rPr>
            </w:pPr>
            <w:r>
              <w:rPr>
                <w:rFonts w:hint="eastAsia" w:ascii="宋体" w:hAnsi="宋体" w:cs="宋体"/>
                <w:color w:val="auto"/>
                <w:szCs w:val="21"/>
                <w:highlight w:val="none"/>
              </w:rPr>
              <w:t>采购预算</w:t>
            </w:r>
          </w:p>
        </w:tc>
        <w:tc>
          <w:tcPr>
            <w:tcW w:w="5921" w:type="dxa"/>
            <w:noWrap w:val="0"/>
            <w:vAlign w:val="center"/>
          </w:tcPr>
          <w:p w14:paraId="54F5BB06">
            <w:pPr>
              <w:spacing w:line="0" w:lineRule="atLeast"/>
              <w:jc w:val="left"/>
              <w:rPr>
                <w:rFonts w:hint="eastAsia" w:ascii="宋体" w:hAnsi="宋体" w:cs="宋体"/>
                <w:bCs/>
                <w:color w:val="auto"/>
                <w:szCs w:val="21"/>
                <w:highlight w:val="none"/>
                <w:lang w:val="zh-CN"/>
              </w:rPr>
            </w:pPr>
            <w:r>
              <w:rPr>
                <w:rFonts w:hint="eastAsia" w:ascii="宋体" w:hAnsi="宋体" w:cs="宋体"/>
                <w:b w:val="0"/>
                <w:color w:val="auto"/>
                <w:kern w:val="2"/>
                <w:sz w:val="21"/>
                <w:szCs w:val="21"/>
                <w:highlight w:val="none"/>
                <w:lang w:val="en-US" w:eastAsia="zh-CN" w:bidi="ar-SA"/>
              </w:rPr>
              <w:t>31</w:t>
            </w:r>
            <w:r>
              <w:rPr>
                <w:rFonts w:hint="eastAsia" w:ascii="宋体" w:hAnsi="宋体" w:eastAsia="宋体" w:cs="宋体"/>
                <w:b w:val="0"/>
                <w:color w:val="auto"/>
                <w:kern w:val="2"/>
                <w:sz w:val="21"/>
                <w:szCs w:val="21"/>
                <w:highlight w:val="none"/>
                <w:lang w:val="en-US" w:eastAsia="zh-CN" w:bidi="ar-SA"/>
              </w:rPr>
              <w:t>万元</w:t>
            </w:r>
            <w:r>
              <w:rPr>
                <w:rFonts w:hint="eastAsia" w:ascii="宋体" w:hAnsi="宋体" w:eastAsia="宋体" w:cs="宋体"/>
                <w:b w:val="0"/>
                <w:bCs w:val="0"/>
                <w:sz w:val="21"/>
                <w:szCs w:val="21"/>
                <w:highlight w:val="none"/>
                <w:lang w:val="en-US" w:eastAsia="zh-CN"/>
              </w:rPr>
              <w:t>（超过总预算金额及各单项设备预算金额的投标报价将被否决）</w:t>
            </w:r>
          </w:p>
        </w:tc>
        <w:tc>
          <w:tcPr>
            <w:tcW w:w="1079" w:type="dxa"/>
            <w:noWrap w:val="0"/>
            <w:vAlign w:val="top"/>
          </w:tcPr>
          <w:p w14:paraId="7ACF4FD1">
            <w:pPr>
              <w:autoSpaceDE w:val="0"/>
              <w:autoSpaceDN w:val="0"/>
              <w:adjustRightInd w:val="0"/>
              <w:spacing w:line="0" w:lineRule="atLeast"/>
              <w:rPr>
                <w:rFonts w:hint="eastAsia" w:ascii="宋体" w:hAnsi="宋体" w:cs="宋体"/>
                <w:bCs/>
                <w:color w:val="auto"/>
                <w:szCs w:val="21"/>
                <w:highlight w:val="none"/>
                <w:lang w:val="zh-CN"/>
              </w:rPr>
            </w:pPr>
          </w:p>
        </w:tc>
      </w:tr>
      <w:tr w14:paraId="6FEFAC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9450" w:type="dxa"/>
            <w:gridSpan w:val="4"/>
            <w:noWrap w:val="0"/>
            <w:vAlign w:val="center"/>
          </w:tcPr>
          <w:p w14:paraId="1F4CCF6E">
            <w:pPr>
              <w:pStyle w:val="16"/>
              <w:pBdr>
                <w:bottom w:val="none" w:color="auto" w:sz="0" w:space="0"/>
              </w:pBdr>
              <w:tabs>
                <w:tab w:val="clear" w:pos="4153"/>
                <w:tab w:val="clear" w:pos="8306"/>
              </w:tabs>
              <w:autoSpaceDE w:val="0"/>
              <w:autoSpaceDN w:val="0"/>
              <w:adjustRightInd w:val="0"/>
              <w:snapToGrid/>
              <w:spacing w:line="0" w:lineRule="atLeast"/>
              <w:jc w:val="center"/>
              <w:rPr>
                <w:rFonts w:hint="eastAsia" w:ascii="宋体" w:hAnsi="宋体" w:cs="宋体"/>
                <w:bCs/>
                <w:color w:val="auto"/>
                <w:sz w:val="21"/>
                <w:szCs w:val="21"/>
                <w:highlight w:val="none"/>
                <w:lang w:val="zh-CN" w:eastAsia="zh-CN"/>
              </w:rPr>
            </w:pPr>
            <w:r>
              <w:rPr>
                <w:rFonts w:hint="eastAsia" w:ascii="宋体" w:hAnsi="宋体" w:cs="宋体"/>
                <w:bCs/>
                <w:color w:val="auto"/>
                <w:sz w:val="21"/>
                <w:szCs w:val="21"/>
                <w:highlight w:val="none"/>
                <w:lang w:val="zh-CN" w:eastAsia="zh-CN"/>
              </w:rPr>
              <w:t>评审结果</w:t>
            </w:r>
          </w:p>
        </w:tc>
        <w:tc>
          <w:tcPr>
            <w:tcW w:w="1079" w:type="dxa"/>
            <w:noWrap w:val="0"/>
            <w:vAlign w:val="top"/>
          </w:tcPr>
          <w:p w14:paraId="0CC33ACE">
            <w:pPr>
              <w:autoSpaceDE w:val="0"/>
              <w:autoSpaceDN w:val="0"/>
              <w:adjustRightInd w:val="0"/>
              <w:spacing w:line="0" w:lineRule="atLeast"/>
              <w:rPr>
                <w:rFonts w:hint="eastAsia" w:ascii="宋体" w:hAnsi="宋体" w:cs="宋体"/>
                <w:color w:val="auto"/>
                <w:szCs w:val="21"/>
                <w:highlight w:val="none"/>
                <w:lang w:val="zh-CN"/>
              </w:rPr>
            </w:pPr>
          </w:p>
        </w:tc>
      </w:tr>
      <w:tr w14:paraId="1251DE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8" w:hRule="atLeast"/>
        </w:trPr>
        <w:tc>
          <w:tcPr>
            <w:tcW w:w="10529" w:type="dxa"/>
            <w:gridSpan w:val="5"/>
            <w:tcBorders>
              <w:bottom w:val="single" w:color="auto" w:sz="4" w:space="0"/>
            </w:tcBorders>
            <w:noWrap w:val="0"/>
            <w:vAlign w:val="center"/>
          </w:tcPr>
          <w:p w14:paraId="270CCA14">
            <w:pPr>
              <w:autoSpaceDE w:val="0"/>
              <w:autoSpaceDN w:val="0"/>
              <w:adjustRightInd w:val="0"/>
              <w:spacing w:line="0" w:lineRule="atLeast"/>
              <w:rPr>
                <w:rFonts w:hint="eastAsia" w:ascii="宋体" w:hAnsi="宋体" w:cs="宋体"/>
                <w:color w:val="auto"/>
                <w:szCs w:val="21"/>
                <w:highlight w:val="none"/>
                <w:lang w:val="zh-CN"/>
              </w:rPr>
            </w:pPr>
            <w:r>
              <w:rPr>
                <w:rFonts w:hint="eastAsia" w:ascii="宋体" w:hAnsi="宋体" w:cs="宋体"/>
                <w:b/>
                <w:bCs/>
                <w:color w:val="auto"/>
                <w:szCs w:val="21"/>
                <w:highlight w:val="none"/>
              </w:rPr>
              <w:t>注：供应商有一项不满足响应性评审标准的，其投标将被否决，不再进入后续详细评审。</w:t>
            </w:r>
          </w:p>
        </w:tc>
      </w:tr>
    </w:tbl>
    <w:p w14:paraId="51D5B516">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b w:val="0"/>
          <w:sz w:val="21"/>
          <w:szCs w:val="21"/>
          <w:highlight w:val="none"/>
          <w:lang w:val="zh-CN"/>
        </w:rPr>
      </w:pPr>
      <w:r>
        <w:rPr>
          <w:rFonts w:hint="eastAsia" w:ascii="宋体" w:hAnsi="宋体" w:eastAsia="宋体" w:cs="宋体"/>
          <w:b w:val="0"/>
          <w:sz w:val="21"/>
          <w:szCs w:val="21"/>
          <w:highlight w:val="none"/>
          <w:lang w:val="zh-CN"/>
        </w:rPr>
        <w:br w:type="page"/>
      </w:r>
    </w:p>
    <w:p w14:paraId="236C3955">
      <w:pPr>
        <w:bidi w:val="0"/>
        <w:jc w:val="center"/>
        <w:rPr>
          <w:rFonts w:hint="eastAsia" w:ascii="宋体" w:hAnsi="宋体" w:eastAsia="宋体" w:cs="宋体"/>
          <w:highlight w:val="none"/>
          <w:lang w:val="zh-CN"/>
        </w:rPr>
      </w:pPr>
      <w:bookmarkStart w:id="24" w:name="_Toc31653"/>
      <w:r>
        <w:rPr>
          <w:rFonts w:hint="eastAsia" w:ascii="宋体" w:hAnsi="宋体" w:eastAsia="宋体" w:cs="宋体"/>
          <w:highlight w:val="none"/>
          <w:lang w:val="zh-CN"/>
        </w:rPr>
        <w:t>评标办法前附表（二）</w:t>
      </w:r>
      <w:bookmarkEnd w:id="24"/>
    </w:p>
    <w:tbl>
      <w:tblPr>
        <w:tblStyle w:val="24"/>
        <w:tblW w:w="947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33"/>
        <w:gridCol w:w="1190"/>
        <w:gridCol w:w="1456"/>
        <w:gridCol w:w="5649"/>
        <w:gridCol w:w="751"/>
      </w:tblGrid>
      <w:tr w14:paraId="0D7D20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0" w:hRule="atLeast"/>
          <w:jc w:val="center"/>
        </w:trPr>
        <w:tc>
          <w:tcPr>
            <w:tcW w:w="1623" w:type="dxa"/>
            <w:gridSpan w:val="2"/>
            <w:noWrap w:val="0"/>
            <w:vAlign w:val="center"/>
          </w:tcPr>
          <w:p w14:paraId="1FC53042">
            <w:pPr>
              <w:jc w:val="center"/>
              <w:rPr>
                <w:rFonts w:hint="eastAsia" w:ascii="宋体" w:hAnsi="宋体" w:cs="宋体"/>
                <w:color w:val="auto"/>
                <w:highlight w:val="none"/>
              </w:rPr>
            </w:pPr>
            <w:r>
              <w:rPr>
                <w:rFonts w:hint="eastAsia" w:ascii="宋体" w:hAnsi="宋体" w:cs="宋体"/>
                <w:color w:val="auto"/>
                <w:highlight w:val="none"/>
              </w:rPr>
              <w:t>序号</w:t>
            </w:r>
          </w:p>
        </w:tc>
        <w:tc>
          <w:tcPr>
            <w:tcW w:w="1456" w:type="dxa"/>
            <w:noWrap w:val="0"/>
            <w:vAlign w:val="center"/>
          </w:tcPr>
          <w:p w14:paraId="54A0CA60">
            <w:pPr>
              <w:jc w:val="center"/>
              <w:rPr>
                <w:rFonts w:hint="eastAsia" w:ascii="宋体" w:hAnsi="宋体" w:cs="宋体"/>
                <w:color w:val="auto"/>
                <w:highlight w:val="none"/>
              </w:rPr>
            </w:pPr>
            <w:r>
              <w:rPr>
                <w:rFonts w:hint="eastAsia" w:ascii="宋体" w:hAnsi="宋体" w:cs="宋体"/>
                <w:color w:val="auto"/>
                <w:highlight w:val="none"/>
              </w:rPr>
              <w:t>评审因素</w:t>
            </w:r>
          </w:p>
        </w:tc>
        <w:tc>
          <w:tcPr>
            <w:tcW w:w="6400" w:type="dxa"/>
            <w:gridSpan w:val="2"/>
            <w:noWrap w:val="0"/>
            <w:vAlign w:val="center"/>
          </w:tcPr>
          <w:p w14:paraId="5ECF48F4">
            <w:pPr>
              <w:jc w:val="center"/>
              <w:rPr>
                <w:rFonts w:hint="eastAsia" w:ascii="宋体" w:hAnsi="宋体" w:cs="宋体"/>
                <w:color w:val="auto"/>
                <w:highlight w:val="none"/>
              </w:rPr>
            </w:pPr>
            <w:r>
              <w:rPr>
                <w:rFonts w:hint="eastAsia" w:ascii="宋体" w:hAnsi="宋体" w:cs="宋体"/>
                <w:color w:val="auto"/>
                <w:highlight w:val="none"/>
              </w:rPr>
              <w:t>评审标准</w:t>
            </w:r>
          </w:p>
        </w:tc>
      </w:tr>
      <w:tr w14:paraId="7DD696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0" w:hRule="atLeast"/>
          <w:jc w:val="center"/>
        </w:trPr>
        <w:tc>
          <w:tcPr>
            <w:tcW w:w="1623" w:type="dxa"/>
            <w:gridSpan w:val="2"/>
            <w:noWrap w:val="0"/>
            <w:vAlign w:val="center"/>
          </w:tcPr>
          <w:p w14:paraId="0297F122">
            <w:pPr>
              <w:jc w:val="center"/>
              <w:rPr>
                <w:rFonts w:hint="eastAsia" w:ascii="宋体" w:hAnsi="宋体" w:cs="宋体"/>
                <w:color w:val="auto"/>
                <w:highlight w:val="none"/>
              </w:rPr>
            </w:pPr>
            <w:r>
              <w:rPr>
                <w:rFonts w:hint="eastAsia" w:ascii="宋体" w:hAnsi="宋体" w:cs="宋体"/>
                <w:color w:val="auto"/>
                <w:highlight w:val="none"/>
              </w:rPr>
              <w:t>1</w:t>
            </w:r>
          </w:p>
        </w:tc>
        <w:tc>
          <w:tcPr>
            <w:tcW w:w="1456" w:type="dxa"/>
            <w:noWrap w:val="0"/>
            <w:vAlign w:val="center"/>
          </w:tcPr>
          <w:p w14:paraId="220C79FF">
            <w:pPr>
              <w:rPr>
                <w:rFonts w:hint="eastAsia" w:ascii="宋体" w:hAnsi="宋体" w:cs="宋体"/>
                <w:color w:val="auto"/>
                <w:highlight w:val="none"/>
              </w:rPr>
            </w:pPr>
            <w:r>
              <w:rPr>
                <w:rFonts w:hint="eastAsia" w:ascii="宋体" w:hAnsi="宋体" w:cs="宋体"/>
                <w:color w:val="auto"/>
                <w:highlight w:val="none"/>
              </w:rPr>
              <w:t>分值构成</w:t>
            </w:r>
          </w:p>
          <w:p w14:paraId="1BFCEB5F">
            <w:pPr>
              <w:rPr>
                <w:rFonts w:hint="eastAsia" w:ascii="宋体" w:hAnsi="宋体" w:cs="宋体"/>
                <w:color w:val="auto"/>
                <w:highlight w:val="none"/>
              </w:rPr>
            </w:pPr>
            <w:r>
              <w:rPr>
                <w:rFonts w:hint="eastAsia" w:ascii="宋体" w:hAnsi="宋体" w:cs="宋体"/>
                <w:color w:val="auto"/>
                <w:highlight w:val="none"/>
              </w:rPr>
              <w:t>(总分100分)</w:t>
            </w:r>
          </w:p>
        </w:tc>
        <w:tc>
          <w:tcPr>
            <w:tcW w:w="6400" w:type="dxa"/>
            <w:gridSpan w:val="2"/>
            <w:noWrap w:val="0"/>
            <w:vAlign w:val="center"/>
          </w:tcPr>
          <w:p w14:paraId="6D49F696">
            <w:pPr>
              <w:rPr>
                <w:rFonts w:hint="eastAsia" w:ascii="宋体" w:hAnsi="宋体" w:cs="宋体"/>
                <w:color w:val="auto"/>
                <w:highlight w:val="none"/>
              </w:rPr>
            </w:pPr>
            <w:r>
              <w:rPr>
                <w:rFonts w:hint="eastAsia" w:ascii="宋体" w:hAnsi="宋体" w:cs="宋体"/>
                <w:color w:val="auto"/>
                <w:highlight w:val="none"/>
              </w:rPr>
              <w:t>技术部分：</w:t>
            </w:r>
            <w:r>
              <w:rPr>
                <w:rFonts w:hint="eastAsia" w:ascii="宋体" w:hAnsi="宋体" w:cs="宋体"/>
                <w:color w:val="auto"/>
                <w:highlight w:val="none"/>
                <w:lang w:val="en-US" w:eastAsia="zh-CN"/>
              </w:rPr>
              <w:t>61</w:t>
            </w:r>
            <w:r>
              <w:rPr>
                <w:rFonts w:hint="eastAsia" w:ascii="宋体" w:hAnsi="宋体" w:cs="宋体"/>
                <w:color w:val="auto"/>
                <w:highlight w:val="none"/>
              </w:rPr>
              <w:t>分</w:t>
            </w:r>
          </w:p>
          <w:p w14:paraId="63FE9DD1">
            <w:pPr>
              <w:rPr>
                <w:rFonts w:hint="eastAsia" w:ascii="宋体" w:hAnsi="宋体" w:cs="宋体"/>
                <w:color w:val="auto"/>
                <w:highlight w:val="none"/>
              </w:rPr>
            </w:pPr>
            <w:r>
              <w:rPr>
                <w:rFonts w:hint="eastAsia" w:ascii="宋体" w:hAnsi="宋体" w:cs="宋体"/>
                <w:color w:val="auto"/>
                <w:highlight w:val="none"/>
              </w:rPr>
              <w:t>商务部分：</w:t>
            </w:r>
            <w:r>
              <w:rPr>
                <w:rFonts w:hint="eastAsia" w:ascii="宋体" w:hAnsi="宋体" w:cs="宋体"/>
                <w:color w:val="auto"/>
                <w:highlight w:val="none"/>
                <w:lang w:val="en-US" w:eastAsia="zh-CN"/>
              </w:rPr>
              <w:t>39分</w:t>
            </w:r>
            <w:r>
              <w:rPr>
                <w:rFonts w:hint="eastAsia" w:ascii="宋体" w:hAnsi="宋体" w:cs="宋体"/>
                <w:color w:val="auto"/>
                <w:highlight w:val="none"/>
              </w:rPr>
              <w:t>（包含投标报价30分）</w:t>
            </w:r>
          </w:p>
        </w:tc>
      </w:tr>
      <w:tr w14:paraId="4AEAF9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332" w:hRule="atLeast"/>
          <w:jc w:val="center"/>
        </w:trPr>
        <w:tc>
          <w:tcPr>
            <w:tcW w:w="1623" w:type="dxa"/>
            <w:gridSpan w:val="2"/>
            <w:noWrap w:val="0"/>
            <w:vAlign w:val="center"/>
          </w:tcPr>
          <w:p w14:paraId="0A183BFA">
            <w:pPr>
              <w:jc w:val="center"/>
              <w:rPr>
                <w:rFonts w:hint="eastAsia" w:ascii="宋体" w:hAnsi="宋体" w:cs="宋体"/>
                <w:color w:val="auto"/>
                <w:highlight w:val="none"/>
              </w:rPr>
            </w:pPr>
            <w:r>
              <w:rPr>
                <w:rFonts w:hint="eastAsia" w:ascii="宋体" w:hAnsi="宋体" w:cs="宋体"/>
                <w:color w:val="auto"/>
                <w:highlight w:val="none"/>
              </w:rPr>
              <w:t>2</w:t>
            </w:r>
          </w:p>
        </w:tc>
        <w:tc>
          <w:tcPr>
            <w:tcW w:w="1456" w:type="dxa"/>
            <w:noWrap w:val="0"/>
            <w:vAlign w:val="center"/>
          </w:tcPr>
          <w:p w14:paraId="4C2F4394">
            <w:pPr>
              <w:autoSpaceDE w:val="0"/>
              <w:autoSpaceDN w:val="0"/>
              <w:adjustRightInd w:val="0"/>
              <w:rPr>
                <w:rFonts w:hint="eastAsia" w:ascii="宋体" w:hAnsi="宋体" w:cs="宋体"/>
                <w:color w:val="auto"/>
                <w:highlight w:val="none"/>
              </w:rPr>
            </w:pPr>
            <w:r>
              <w:rPr>
                <w:rFonts w:hint="eastAsia" w:ascii="宋体" w:hAnsi="宋体" w:cs="宋体"/>
                <w:bCs/>
                <w:color w:val="auto"/>
                <w:szCs w:val="21"/>
                <w:highlight w:val="none"/>
                <w:lang w:val="zh-CN"/>
              </w:rPr>
              <w:t>评标基准价计算方法</w:t>
            </w:r>
          </w:p>
        </w:tc>
        <w:tc>
          <w:tcPr>
            <w:tcW w:w="6400" w:type="dxa"/>
            <w:gridSpan w:val="2"/>
            <w:noWrap w:val="0"/>
            <w:vAlign w:val="center"/>
          </w:tcPr>
          <w:p w14:paraId="466AAC9D">
            <w:pPr>
              <w:rPr>
                <w:rFonts w:hint="eastAsia" w:ascii="宋体" w:hAnsi="宋体" w:cs="宋体"/>
                <w:color w:val="auto"/>
                <w:highlight w:val="none"/>
              </w:rPr>
            </w:pPr>
            <w:r>
              <w:rPr>
                <w:rFonts w:hint="eastAsia" w:ascii="宋体" w:hAnsi="宋体" w:cs="宋体"/>
                <w:color w:val="auto"/>
                <w:highlight w:val="none"/>
              </w:rPr>
              <w:t>价格分统一采用低价优先法计算，即满足招标文件要求且报价最低的投标报价为评标基准价，其价格分为满分。其他供应商的价格分统一按照下列公式计算：</w:t>
            </w:r>
          </w:p>
          <w:p w14:paraId="7ADAD565">
            <w:pPr>
              <w:rPr>
                <w:rFonts w:hint="eastAsia" w:ascii="宋体" w:hAnsi="宋体" w:cs="宋体"/>
                <w:color w:val="auto"/>
                <w:highlight w:val="none"/>
              </w:rPr>
            </w:pPr>
            <w:r>
              <w:rPr>
                <w:rFonts w:hint="eastAsia" w:ascii="宋体" w:hAnsi="宋体" w:cs="宋体"/>
                <w:color w:val="auto"/>
                <w:highlight w:val="none"/>
              </w:rPr>
              <w:t>投标报价得分=（评标基准价／投标报价）×价权值×100</w:t>
            </w:r>
          </w:p>
          <w:p w14:paraId="38F95802">
            <w:pPr>
              <w:rPr>
                <w:rFonts w:hint="eastAsia" w:ascii="宋体" w:hAnsi="宋体" w:cs="宋体"/>
                <w:color w:val="auto"/>
                <w:highlight w:val="none"/>
              </w:rPr>
            </w:pPr>
            <w:r>
              <w:rPr>
                <w:rFonts w:hint="eastAsia" w:ascii="宋体" w:hAnsi="宋体" w:cs="宋体"/>
                <w:color w:val="auto"/>
                <w:highlight w:val="none"/>
              </w:rPr>
              <w:t>备注：</w:t>
            </w:r>
          </w:p>
          <w:p w14:paraId="32D5DF7B">
            <w:pPr>
              <w:numPr>
                <w:ilvl w:val="0"/>
                <w:numId w:val="0"/>
              </w:numPr>
              <w:rPr>
                <w:rFonts w:hint="eastAsia" w:ascii="宋体" w:hAnsi="宋体" w:cs="宋体"/>
                <w:b w:val="0"/>
                <w:bCs w:val="0"/>
                <w:color w:val="auto"/>
                <w:highlight w:val="none"/>
              </w:rPr>
            </w:pPr>
            <w:r>
              <w:rPr>
                <w:rFonts w:hint="eastAsia" w:ascii="宋体" w:hAnsi="宋体" w:cs="宋体"/>
                <w:b w:val="0"/>
                <w:bCs w:val="0"/>
                <w:color w:val="auto"/>
                <w:kern w:val="2"/>
                <w:sz w:val="21"/>
                <w:szCs w:val="24"/>
                <w:highlight w:val="none"/>
                <w:lang w:val="en-US" w:eastAsia="zh-CN" w:bidi="ar-SA"/>
              </w:rPr>
              <w:t>1.</w:t>
            </w:r>
            <w:r>
              <w:rPr>
                <w:rFonts w:hint="eastAsia" w:ascii="宋体" w:hAnsi="宋体" w:cs="宋体"/>
                <w:b w:val="0"/>
                <w:bCs w:val="0"/>
                <w:color w:val="auto"/>
                <w:highlight w:val="none"/>
              </w:rPr>
              <w:t>投标报价得分四舍五入后，小数点后保留两位有效数字。</w:t>
            </w:r>
          </w:p>
          <w:p w14:paraId="3BE9375B">
            <w:pPr>
              <w:rPr>
                <w:rFonts w:hint="eastAsia" w:ascii="宋体" w:hAnsi="宋体" w:cs="宋体"/>
                <w:color w:val="auto"/>
                <w:highlight w:val="none"/>
              </w:rPr>
            </w:pPr>
            <w:r>
              <w:rPr>
                <w:rFonts w:hint="eastAsia" w:ascii="宋体" w:hAnsi="宋体" w:cs="宋体"/>
                <w:color w:val="auto"/>
                <w:highlight w:val="none"/>
                <w:lang w:val="en-US" w:eastAsia="zh-CN"/>
              </w:rPr>
              <w:t>2</w:t>
            </w:r>
            <w:r>
              <w:rPr>
                <w:rFonts w:hint="eastAsia" w:ascii="宋体" w:hAnsi="宋体" w:cs="宋体"/>
                <w:color w:val="auto"/>
                <w:highlight w:val="none"/>
              </w:rPr>
              <w:t>.</w:t>
            </w:r>
            <w:r>
              <w:rPr>
                <w:rFonts w:hint="eastAsia" w:ascii="宋体" w:hAnsi="宋体" w:cs="宋体"/>
                <w:color w:val="auto"/>
                <w:highlight w:val="none"/>
                <w:lang w:val="zh-CN"/>
              </w:rPr>
              <w:t>评标委员会认为供应商的报价明显低于其他通过符合性审查供应商的报价，有可能影响产品质量或者不能诚信履约的，应当要求其在评标现场合理的时间内（评标工作结束前）提供书面说明，必要时提交相关证明材料；供应商不能证明其报价合理性的，评标委员会应当将其作为无效投标处理。</w:t>
            </w:r>
          </w:p>
        </w:tc>
      </w:tr>
      <w:tr w14:paraId="581B5E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0" w:hRule="atLeast"/>
          <w:jc w:val="center"/>
        </w:trPr>
        <w:tc>
          <w:tcPr>
            <w:tcW w:w="1623" w:type="dxa"/>
            <w:gridSpan w:val="2"/>
            <w:noWrap w:val="0"/>
            <w:vAlign w:val="center"/>
          </w:tcPr>
          <w:p w14:paraId="39AC4F41">
            <w:pPr>
              <w:jc w:val="center"/>
              <w:rPr>
                <w:rFonts w:hint="eastAsia" w:ascii="宋体" w:hAnsi="宋体" w:cs="宋体"/>
                <w:color w:val="auto"/>
                <w:highlight w:val="none"/>
              </w:rPr>
            </w:pPr>
            <w:r>
              <w:rPr>
                <w:rFonts w:hint="eastAsia" w:ascii="宋体" w:hAnsi="宋体" w:cs="宋体"/>
                <w:color w:val="auto"/>
                <w:highlight w:val="none"/>
              </w:rPr>
              <w:t>序号</w:t>
            </w:r>
          </w:p>
        </w:tc>
        <w:tc>
          <w:tcPr>
            <w:tcW w:w="1456" w:type="dxa"/>
            <w:noWrap w:val="0"/>
            <w:vAlign w:val="center"/>
          </w:tcPr>
          <w:p w14:paraId="413790C4">
            <w:pPr>
              <w:jc w:val="center"/>
              <w:rPr>
                <w:rFonts w:hint="eastAsia" w:ascii="宋体" w:hAnsi="宋体" w:cs="宋体"/>
                <w:color w:val="auto"/>
                <w:highlight w:val="none"/>
              </w:rPr>
            </w:pPr>
            <w:r>
              <w:rPr>
                <w:rFonts w:hint="eastAsia" w:ascii="宋体" w:hAnsi="宋体" w:cs="宋体"/>
                <w:color w:val="auto"/>
                <w:highlight w:val="none"/>
              </w:rPr>
              <w:t>评分因素</w:t>
            </w:r>
          </w:p>
        </w:tc>
        <w:tc>
          <w:tcPr>
            <w:tcW w:w="5649" w:type="dxa"/>
            <w:noWrap w:val="0"/>
            <w:vAlign w:val="center"/>
          </w:tcPr>
          <w:p w14:paraId="1553A89A">
            <w:pPr>
              <w:jc w:val="center"/>
              <w:rPr>
                <w:rFonts w:hint="eastAsia" w:ascii="宋体" w:hAnsi="宋体" w:cs="宋体"/>
                <w:color w:val="auto"/>
                <w:highlight w:val="none"/>
              </w:rPr>
            </w:pPr>
            <w:r>
              <w:rPr>
                <w:rFonts w:hint="eastAsia" w:ascii="宋体" w:hAnsi="宋体" w:cs="宋体"/>
                <w:color w:val="auto"/>
                <w:highlight w:val="none"/>
              </w:rPr>
              <w:t>评分标准</w:t>
            </w:r>
          </w:p>
        </w:tc>
        <w:tc>
          <w:tcPr>
            <w:tcW w:w="751" w:type="dxa"/>
            <w:noWrap w:val="0"/>
            <w:vAlign w:val="center"/>
          </w:tcPr>
          <w:p w14:paraId="5B060A1D">
            <w:pPr>
              <w:jc w:val="center"/>
              <w:rPr>
                <w:rFonts w:hint="eastAsia" w:ascii="宋体" w:hAnsi="宋体" w:cs="宋体"/>
                <w:color w:val="auto"/>
                <w:highlight w:val="none"/>
              </w:rPr>
            </w:pPr>
            <w:r>
              <w:rPr>
                <w:rFonts w:hint="eastAsia" w:ascii="宋体" w:hAnsi="宋体" w:cs="宋体"/>
                <w:color w:val="auto"/>
                <w:highlight w:val="none"/>
              </w:rPr>
              <w:t>分值</w:t>
            </w:r>
          </w:p>
        </w:tc>
      </w:tr>
      <w:tr w14:paraId="104771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72" w:hRule="atLeast"/>
          <w:jc w:val="center"/>
        </w:trPr>
        <w:tc>
          <w:tcPr>
            <w:tcW w:w="433" w:type="dxa"/>
            <w:vMerge w:val="restart"/>
            <w:noWrap w:val="0"/>
            <w:vAlign w:val="center"/>
          </w:tcPr>
          <w:p w14:paraId="7C5BD828">
            <w:pPr>
              <w:rPr>
                <w:rFonts w:hint="eastAsia" w:ascii="宋体" w:hAnsi="宋体" w:cs="宋体"/>
                <w:color w:val="auto"/>
                <w:highlight w:val="none"/>
              </w:rPr>
            </w:pPr>
            <w:r>
              <w:rPr>
                <w:rFonts w:hint="eastAsia" w:ascii="宋体" w:hAnsi="宋体" w:cs="宋体"/>
                <w:color w:val="auto"/>
                <w:highlight w:val="none"/>
              </w:rPr>
              <w:t>1</w:t>
            </w:r>
          </w:p>
        </w:tc>
        <w:tc>
          <w:tcPr>
            <w:tcW w:w="1190" w:type="dxa"/>
            <w:vMerge w:val="restart"/>
            <w:noWrap w:val="0"/>
            <w:vAlign w:val="center"/>
          </w:tcPr>
          <w:p w14:paraId="5581E882">
            <w:pPr>
              <w:rPr>
                <w:rFonts w:hint="eastAsia" w:ascii="宋体" w:hAnsi="宋体" w:cs="宋体"/>
                <w:color w:val="auto"/>
                <w:highlight w:val="none"/>
              </w:rPr>
            </w:pPr>
            <w:r>
              <w:rPr>
                <w:rFonts w:hint="eastAsia" w:ascii="宋体" w:hAnsi="宋体" w:cs="宋体"/>
                <w:color w:val="auto"/>
                <w:highlight w:val="none"/>
              </w:rPr>
              <w:t>技术部分（</w:t>
            </w:r>
            <w:r>
              <w:rPr>
                <w:rFonts w:hint="eastAsia" w:ascii="宋体" w:hAnsi="宋体" w:cs="宋体"/>
                <w:color w:val="auto"/>
                <w:highlight w:val="none"/>
                <w:lang w:val="en-US" w:eastAsia="zh-CN"/>
              </w:rPr>
              <w:t>61</w:t>
            </w:r>
            <w:r>
              <w:rPr>
                <w:rFonts w:hint="eastAsia" w:ascii="宋体" w:hAnsi="宋体" w:cs="宋体"/>
                <w:color w:val="auto"/>
                <w:highlight w:val="none"/>
              </w:rPr>
              <w:t>分）</w:t>
            </w:r>
          </w:p>
        </w:tc>
        <w:tc>
          <w:tcPr>
            <w:tcW w:w="1456" w:type="dxa"/>
            <w:noWrap w:val="0"/>
            <w:vAlign w:val="center"/>
          </w:tcPr>
          <w:p w14:paraId="41E737B1">
            <w:pPr>
              <w:keepNext w:val="0"/>
              <w:keepLines w:val="0"/>
              <w:pageBreakBefore w:val="0"/>
              <w:widowControl w:val="0"/>
              <w:kinsoku/>
              <w:wordWrap/>
              <w:overflowPunct/>
              <w:topLinePunct w:val="0"/>
              <w:bidi w:val="0"/>
              <w:snapToGrid/>
              <w:spacing w:line="240" w:lineRule="auto"/>
              <w:textAlignment w:val="auto"/>
              <w:rPr>
                <w:rFonts w:hint="eastAsia" w:ascii="宋体" w:hAnsi="宋体" w:eastAsia="宋体" w:cs="Times New Roman"/>
                <w:b w:val="0"/>
                <w:bCs/>
                <w:color w:val="auto"/>
                <w:kern w:val="0"/>
                <w:szCs w:val="21"/>
                <w:highlight w:val="none"/>
              </w:rPr>
            </w:pPr>
            <w:r>
              <w:rPr>
                <w:rFonts w:hint="eastAsia" w:ascii="宋体" w:hAnsi="宋体" w:eastAsia="宋体" w:cs="Times New Roman"/>
                <w:b w:val="0"/>
                <w:bCs/>
                <w:color w:val="auto"/>
                <w:kern w:val="0"/>
                <w:szCs w:val="21"/>
                <w:highlight w:val="none"/>
              </w:rPr>
              <w:t>投标货物功能配置及技术指标</w:t>
            </w:r>
          </w:p>
          <w:p w14:paraId="13151AFF">
            <w:pPr>
              <w:keepNext w:val="0"/>
              <w:keepLines w:val="0"/>
              <w:pageBreakBefore w:val="0"/>
              <w:widowControl w:val="0"/>
              <w:kinsoku/>
              <w:wordWrap/>
              <w:overflowPunct/>
              <w:topLinePunct w:val="0"/>
              <w:bidi w:val="0"/>
              <w:snapToGrid/>
              <w:spacing w:line="240" w:lineRule="auto"/>
              <w:textAlignment w:val="auto"/>
              <w:rPr>
                <w:rFonts w:hint="eastAsia" w:ascii="宋体" w:hAnsi="宋体" w:eastAsia="宋体" w:cs="Times New Roman"/>
                <w:b w:val="0"/>
                <w:bCs/>
                <w:color w:val="auto"/>
                <w:kern w:val="0"/>
                <w:szCs w:val="21"/>
                <w:highlight w:val="none"/>
                <w:lang w:val="en-US" w:eastAsia="zh-CN"/>
              </w:rPr>
            </w:pPr>
            <w:r>
              <w:rPr>
                <w:rFonts w:hint="eastAsia" w:ascii="宋体" w:hAnsi="宋体" w:eastAsia="宋体" w:cs="Times New Roman"/>
                <w:b w:val="0"/>
                <w:bCs/>
                <w:color w:val="auto"/>
                <w:kern w:val="0"/>
                <w:szCs w:val="21"/>
                <w:highlight w:val="none"/>
              </w:rPr>
              <w:t>（</w:t>
            </w:r>
            <w:r>
              <w:rPr>
                <w:rFonts w:hint="eastAsia" w:ascii="宋体" w:hAnsi="宋体" w:cs="Times New Roman"/>
                <w:b w:val="0"/>
                <w:bCs/>
                <w:color w:val="auto"/>
                <w:kern w:val="0"/>
                <w:szCs w:val="21"/>
                <w:highlight w:val="none"/>
                <w:lang w:val="en-US" w:eastAsia="zh-CN"/>
              </w:rPr>
              <w:t>20</w:t>
            </w:r>
            <w:r>
              <w:rPr>
                <w:rFonts w:hint="eastAsia" w:ascii="宋体" w:hAnsi="宋体" w:eastAsia="宋体" w:cs="Times New Roman"/>
                <w:b w:val="0"/>
                <w:bCs/>
                <w:color w:val="auto"/>
                <w:kern w:val="0"/>
                <w:szCs w:val="21"/>
                <w:highlight w:val="none"/>
              </w:rPr>
              <w:t>分）</w:t>
            </w:r>
          </w:p>
        </w:tc>
        <w:tc>
          <w:tcPr>
            <w:tcW w:w="5649" w:type="dxa"/>
            <w:noWrap w:val="0"/>
            <w:vAlign w:val="center"/>
          </w:tcPr>
          <w:p w14:paraId="3DA1C3E4">
            <w:pPr>
              <w:keepNext w:val="0"/>
              <w:keepLines w:val="0"/>
              <w:pageBreakBefore w:val="0"/>
              <w:widowControl w:val="0"/>
              <w:kinsoku/>
              <w:wordWrap/>
              <w:overflowPunct/>
              <w:topLinePunct w:val="0"/>
              <w:bidi w:val="0"/>
              <w:snapToGrid/>
              <w:spacing w:line="240" w:lineRule="auto"/>
              <w:textAlignment w:val="auto"/>
              <w:rPr>
                <w:rFonts w:hint="eastAsia" w:ascii="宋体" w:hAnsi="宋体" w:eastAsia="宋体" w:cs="Times New Roman"/>
                <w:b w:val="0"/>
                <w:bCs/>
                <w:color w:val="auto"/>
                <w:kern w:val="0"/>
                <w:szCs w:val="21"/>
                <w:highlight w:val="none"/>
                <w:lang w:val="en-US" w:eastAsia="zh-CN"/>
              </w:rPr>
            </w:pPr>
            <w:r>
              <w:rPr>
                <w:rFonts w:hint="eastAsia" w:ascii="宋体" w:hAnsi="宋体" w:eastAsia="宋体" w:cs="Times New Roman"/>
                <w:b w:val="0"/>
                <w:bCs/>
                <w:color w:val="auto"/>
                <w:kern w:val="0"/>
                <w:szCs w:val="21"/>
                <w:highlight w:val="none"/>
                <w:lang w:val="en-US" w:eastAsia="zh-CN"/>
              </w:rPr>
              <w:t>采购需求参数“*”项每负偏离一项扣2分，非“*”项每负偏离一项扣1分，扣完为止。</w:t>
            </w:r>
          </w:p>
          <w:p w14:paraId="104B1AFC">
            <w:pPr>
              <w:keepNext w:val="0"/>
              <w:keepLines w:val="0"/>
              <w:pageBreakBefore w:val="0"/>
              <w:widowControl w:val="0"/>
              <w:kinsoku/>
              <w:wordWrap/>
              <w:overflowPunct/>
              <w:topLinePunct w:val="0"/>
              <w:bidi w:val="0"/>
              <w:snapToGrid/>
              <w:spacing w:line="240" w:lineRule="auto"/>
              <w:textAlignment w:val="auto"/>
              <w:rPr>
                <w:rFonts w:hint="eastAsia" w:ascii="宋体" w:hAnsi="宋体" w:eastAsia="宋体" w:cs="Times New Roman"/>
                <w:b w:val="0"/>
                <w:bCs/>
                <w:color w:val="auto"/>
                <w:kern w:val="0"/>
                <w:szCs w:val="21"/>
                <w:highlight w:val="none"/>
                <w:lang w:val="en-US" w:eastAsia="zh-CN"/>
              </w:rPr>
            </w:pPr>
            <w:r>
              <w:rPr>
                <w:rFonts w:hint="eastAsia" w:ascii="宋体" w:hAnsi="宋体" w:eastAsia="宋体" w:cs="Times New Roman"/>
                <w:b w:val="0"/>
                <w:bCs/>
                <w:color w:val="auto"/>
                <w:kern w:val="0"/>
                <w:szCs w:val="21"/>
                <w:highlight w:val="none"/>
                <w:lang w:val="en-US" w:eastAsia="zh-CN"/>
              </w:rPr>
              <w:t>需提供设备生产企业的满足技术参数证明文件（如宣传册、产品检测报告、说明书等能够显示参数符合的证明材料）并加盖投标人公章，如未提供，该项参数不得分。</w:t>
            </w:r>
          </w:p>
          <w:p w14:paraId="3404B2A3">
            <w:pPr>
              <w:keepNext w:val="0"/>
              <w:keepLines w:val="0"/>
              <w:pageBreakBefore w:val="0"/>
              <w:widowControl w:val="0"/>
              <w:kinsoku/>
              <w:wordWrap/>
              <w:overflowPunct/>
              <w:topLinePunct w:val="0"/>
              <w:bidi w:val="0"/>
              <w:snapToGrid/>
              <w:spacing w:line="240" w:lineRule="auto"/>
              <w:textAlignment w:val="auto"/>
              <w:rPr>
                <w:rFonts w:hint="eastAsia" w:ascii="宋体" w:hAnsi="宋体" w:eastAsia="宋体" w:cs="Times New Roman"/>
                <w:b w:val="0"/>
                <w:bCs/>
                <w:color w:val="auto"/>
                <w:kern w:val="0"/>
                <w:szCs w:val="21"/>
                <w:highlight w:val="none"/>
                <w:lang w:val="en-US" w:eastAsia="zh-CN"/>
              </w:rPr>
            </w:pPr>
            <w:r>
              <w:rPr>
                <w:rFonts w:hint="eastAsia" w:ascii="宋体" w:hAnsi="宋体" w:eastAsia="宋体" w:cs="Times New Roman"/>
                <w:b w:val="0"/>
                <w:bCs/>
                <w:color w:val="auto"/>
                <w:kern w:val="0"/>
                <w:szCs w:val="21"/>
                <w:highlight w:val="none"/>
                <w:lang w:val="en-US" w:eastAsia="zh-CN"/>
              </w:rPr>
              <w:t>注：若所投产品为进口产品，投标时需提供厂商授权文件（若供应商为制造商，须提供制造商相关资格证明材料，若供应商为代理商，须提供对所投产品的逐级合法授权）</w:t>
            </w:r>
          </w:p>
        </w:tc>
        <w:tc>
          <w:tcPr>
            <w:tcW w:w="751" w:type="dxa"/>
            <w:noWrap w:val="0"/>
            <w:vAlign w:val="center"/>
          </w:tcPr>
          <w:p w14:paraId="5FD8529A">
            <w:pPr>
              <w:jc w:val="center"/>
              <w:rPr>
                <w:rFonts w:hint="default"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0-</w:t>
            </w:r>
            <w:r>
              <w:rPr>
                <w:rFonts w:hint="eastAsia" w:ascii="宋体" w:hAnsi="宋体" w:cs="宋体"/>
                <w:color w:val="auto"/>
                <w:highlight w:val="none"/>
                <w:lang w:val="en-US" w:eastAsia="zh-CN"/>
              </w:rPr>
              <w:t>20</w:t>
            </w:r>
          </w:p>
        </w:tc>
      </w:tr>
      <w:tr w14:paraId="6BF43F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000" w:hRule="atLeast"/>
          <w:jc w:val="center"/>
        </w:trPr>
        <w:tc>
          <w:tcPr>
            <w:tcW w:w="433" w:type="dxa"/>
            <w:vMerge w:val="continue"/>
            <w:noWrap w:val="0"/>
            <w:vAlign w:val="center"/>
          </w:tcPr>
          <w:p w14:paraId="5059D88D">
            <w:pPr>
              <w:rPr>
                <w:rFonts w:hint="eastAsia" w:ascii="宋体" w:hAnsi="宋体" w:cs="宋体"/>
                <w:color w:val="auto"/>
                <w:highlight w:val="none"/>
              </w:rPr>
            </w:pPr>
          </w:p>
        </w:tc>
        <w:tc>
          <w:tcPr>
            <w:tcW w:w="1190" w:type="dxa"/>
            <w:vMerge w:val="continue"/>
            <w:noWrap w:val="0"/>
            <w:vAlign w:val="center"/>
          </w:tcPr>
          <w:p w14:paraId="2A782A40">
            <w:pPr>
              <w:rPr>
                <w:rFonts w:hint="eastAsia" w:ascii="宋体" w:hAnsi="宋体" w:cs="宋体"/>
                <w:color w:val="auto"/>
                <w:highlight w:val="none"/>
              </w:rPr>
            </w:pPr>
          </w:p>
        </w:tc>
        <w:tc>
          <w:tcPr>
            <w:tcW w:w="1456" w:type="dxa"/>
            <w:noWrap w:val="0"/>
            <w:vAlign w:val="center"/>
          </w:tcPr>
          <w:p w14:paraId="66165D68">
            <w:pPr>
              <w:keepNext w:val="0"/>
              <w:keepLines w:val="0"/>
              <w:pageBreakBefore w:val="0"/>
              <w:widowControl w:val="0"/>
              <w:kinsoku/>
              <w:wordWrap/>
              <w:overflowPunct/>
              <w:topLinePunct w:val="0"/>
              <w:bidi w:val="0"/>
              <w:snapToGrid/>
              <w:spacing w:line="240" w:lineRule="auto"/>
              <w:jc w:val="center"/>
              <w:textAlignment w:val="auto"/>
              <w:rPr>
                <w:rFonts w:hint="eastAsia" w:ascii="新宋体" w:hAnsi="新宋体" w:eastAsia="新宋体" w:cs="新宋体"/>
                <w:color w:val="auto"/>
                <w:highlight w:val="none"/>
                <w:lang w:val="zh-CN" w:eastAsia="zh-CN"/>
              </w:rPr>
            </w:pPr>
            <w:r>
              <w:rPr>
                <w:rFonts w:hint="eastAsia" w:ascii="新宋体" w:hAnsi="新宋体" w:eastAsia="新宋体" w:cs="新宋体"/>
                <w:color w:val="auto"/>
                <w:highlight w:val="none"/>
                <w:lang w:val="en-US" w:eastAsia="zh-CN"/>
              </w:rPr>
              <w:t>质量保证措施</w:t>
            </w:r>
            <w:r>
              <w:rPr>
                <w:rFonts w:hint="eastAsia" w:ascii="新宋体" w:hAnsi="新宋体" w:eastAsia="新宋体" w:cs="新宋体"/>
                <w:color w:val="auto"/>
                <w:highlight w:val="none"/>
              </w:rPr>
              <w:t>（</w:t>
            </w:r>
            <w:r>
              <w:rPr>
                <w:rFonts w:hint="eastAsia" w:ascii="新宋体" w:hAnsi="新宋体" w:eastAsia="新宋体" w:cs="新宋体"/>
                <w:color w:val="auto"/>
                <w:highlight w:val="none"/>
                <w:lang w:val="en-US" w:eastAsia="zh-CN"/>
              </w:rPr>
              <w:t>12</w:t>
            </w:r>
            <w:r>
              <w:rPr>
                <w:rFonts w:hint="eastAsia" w:ascii="新宋体" w:hAnsi="新宋体" w:eastAsia="新宋体" w:cs="新宋体"/>
                <w:color w:val="auto"/>
                <w:highlight w:val="none"/>
              </w:rPr>
              <w:t>分）</w:t>
            </w:r>
          </w:p>
        </w:tc>
        <w:tc>
          <w:tcPr>
            <w:tcW w:w="5649" w:type="dxa"/>
            <w:noWrap w:val="0"/>
            <w:vAlign w:val="center"/>
          </w:tcPr>
          <w:p w14:paraId="4368B345">
            <w:pPr>
              <w:keepNext w:val="0"/>
              <w:keepLines w:val="0"/>
              <w:pageBreakBefore w:val="0"/>
              <w:widowControl w:val="0"/>
              <w:kinsoku/>
              <w:wordWrap/>
              <w:overflowPunct/>
              <w:topLinePunct w:val="0"/>
              <w:bidi w:val="0"/>
              <w:snapToGrid/>
              <w:spacing w:line="240" w:lineRule="auto"/>
              <w:textAlignment w:val="auto"/>
              <w:rPr>
                <w:rFonts w:hint="eastAsia" w:ascii="新宋体" w:hAnsi="新宋体" w:eastAsia="新宋体" w:cs="新宋体"/>
                <w:color w:val="auto"/>
                <w:highlight w:val="none"/>
                <w:lang w:val="en-US" w:eastAsia="zh-CN"/>
              </w:rPr>
            </w:pPr>
            <w:r>
              <w:rPr>
                <w:rFonts w:hint="eastAsia" w:ascii="新宋体" w:hAnsi="新宋体" w:eastAsia="新宋体" w:cs="新宋体"/>
                <w:color w:val="auto"/>
                <w:highlight w:val="none"/>
                <w:lang w:val="en-US" w:eastAsia="zh-CN"/>
              </w:rPr>
              <w:t>针对于本项目制定相应的产品质量保证措施 方案，从产品的生产、运输、交付、使用、验 收等方面为制做方案依据，包含但不限于以下几个方面：1.质量保障措施；2.质量方针；3.质量目标；4.质量标准；5.质量保证依据；6.质量保证原则。</w:t>
            </w:r>
          </w:p>
          <w:p w14:paraId="4A34463D">
            <w:pPr>
              <w:keepNext w:val="0"/>
              <w:keepLines w:val="0"/>
              <w:pageBreakBefore w:val="0"/>
              <w:widowControl w:val="0"/>
              <w:kinsoku/>
              <w:wordWrap/>
              <w:overflowPunct/>
              <w:topLinePunct w:val="0"/>
              <w:bidi w:val="0"/>
              <w:snapToGrid/>
              <w:spacing w:line="240" w:lineRule="auto"/>
              <w:textAlignment w:val="auto"/>
              <w:rPr>
                <w:rFonts w:hint="eastAsia" w:ascii="新宋体" w:hAnsi="新宋体" w:eastAsia="新宋体" w:cs="新宋体"/>
                <w:color w:val="auto"/>
                <w:highlight w:val="none"/>
                <w:lang w:val="en-US" w:eastAsia="zh-CN"/>
              </w:rPr>
            </w:pPr>
            <w:r>
              <w:rPr>
                <w:rFonts w:hint="eastAsia" w:ascii="新宋体" w:hAnsi="新宋体" w:eastAsia="新宋体" w:cs="新宋体"/>
                <w:color w:val="auto"/>
                <w:highlight w:val="none"/>
                <w:lang w:val="en-US" w:eastAsia="zh-CN"/>
              </w:rPr>
              <w:t xml:space="preserve">以上六项方案每提供一小项内容适用于项目且无缺失的方案得2分，方案有缺失的得1分，满分12分。提供内容中与本项目无关的不得分。 </w:t>
            </w:r>
          </w:p>
          <w:p w14:paraId="69AB1311">
            <w:pPr>
              <w:keepNext w:val="0"/>
              <w:keepLines w:val="0"/>
              <w:pageBreakBefore w:val="0"/>
              <w:widowControl w:val="0"/>
              <w:kinsoku/>
              <w:wordWrap/>
              <w:overflowPunct/>
              <w:topLinePunct w:val="0"/>
              <w:bidi w:val="0"/>
              <w:snapToGrid/>
              <w:spacing w:line="240" w:lineRule="auto"/>
              <w:textAlignment w:val="auto"/>
              <w:rPr>
                <w:rFonts w:hint="eastAsia" w:ascii="新宋体" w:hAnsi="新宋体" w:eastAsia="新宋体" w:cs="新宋体"/>
                <w:color w:val="auto"/>
                <w:highlight w:val="none"/>
                <w:lang w:val="en-US" w:eastAsia="zh-CN"/>
              </w:rPr>
            </w:pPr>
            <w:r>
              <w:rPr>
                <w:rFonts w:hint="eastAsia" w:ascii="新宋体" w:hAnsi="新宋体" w:eastAsia="新宋体" w:cs="新宋体"/>
                <w:color w:val="auto"/>
                <w:highlight w:val="none"/>
                <w:lang w:val="en-US" w:eastAsia="zh-CN"/>
              </w:rPr>
              <w:t>（缺失是指：不符合实际，存在偏离内容、内容前后不一致、文不对题、前后逻辑错误、内 容缺失有瑕疵、无具体流程细节描述之处）</w:t>
            </w:r>
          </w:p>
        </w:tc>
        <w:tc>
          <w:tcPr>
            <w:tcW w:w="751" w:type="dxa"/>
            <w:noWrap w:val="0"/>
            <w:vAlign w:val="center"/>
          </w:tcPr>
          <w:p w14:paraId="239999BA">
            <w:pPr>
              <w:jc w:val="center"/>
              <w:rPr>
                <w:rFonts w:hint="default" w:ascii="宋体" w:hAnsi="宋体" w:eastAsia="宋体" w:cs="宋体"/>
                <w:color w:val="auto"/>
                <w:highlight w:val="none"/>
                <w:lang w:val="en-US" w:eastAsia="zh-CN"/>
              </w:rPr>
            </w:pPr>
            <w:r>
              <w:rPr>
                <w:rFonts w:hint="eastAsia" w:ascii="宋体" w:hAnsi="宋体" w:cs="宋体"/>
                <w:color w:val="auto"/>
                <w:highlight w:val="none"/>
              </w:rPr>
              <w:t>0-</w:t>
            </w:r>
            <w:r>
              <w:rPr>
                <w:rFonts w:hint="eastAsia" w:ascii="宋体" w:hAnsi="宋体" w:cs="宋体"/>
                <w:color w:val="auto"/>
                <w:highlight w:val="none"/>
                <w:lang w:val="en-US" w:eastAsia="zh-CN"/>
              </w:rPr>
              <w:t>12</w:t>
            </w:r>
          </w:p>
        </w:tc>
      </w:tr>
      <w:tr w14:paraId="35AC68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04" w:hRule="atLeast"/>
          <w:jc w:val="center"/>
        </w:trPr>
        <w:tc>
          <w:tcPr>
            <w:tcW w:w="433" w:type="dxa"/>
            <w:vMerge w:val="continue"/>
            <w:noWrap w:val="0"/>
            <w:vAlign w:val="center"/>
          </w:tcPr>
          <w:p w14:paraId="1D44D1B5">
            <w:pPr>
              <w:rPr>
                <w:rFonts w:hint="eastAsia" w:ascii="宋体" w:hAnsi="宋体" w:cs="宋体"/>
                <w:color w:val="auto"/>
                <w:highlight w:val="none"/>
              </w:rPr>
            </w:pPr>
          </w:p>
        </w:tc>
        <w:tc>
          <w:tcPr>
            <w:tcW w:w="1190" w:type="dxa"/>
            <w:vMerge w:val="continue"/>
            <w:noWrap w:val="0"/>
            <w:vAlign w:val="center"/>
          </w:tcPr>
          <w:p w14:paraId="5B12C6B7">
            <w:pPr>
              <w:rPr>
                <w:rFonts w:hint="eastAsia" w:ascii="宋体" w:hAnsi="宋体" w:cs="宋体"/>
                <w:color w:val="auto"/>
                <w:highlight w:val="none"/>
              </w:rPr>
            </w:pPr>
          </w:p>
        </w:tc>
        <w:tc>
          <w:tcPr>
            <w:tcW w:w="1456" w:type="dxa"/>
            <w:noWrap w:val="0"/>
            <w:vAlign w:val="center"/>
          </w:tcPr>
          <w:p w14:paraId="5B9E4A3B">
            <w:pPr>
              <w:keepNext w:val="0"/>
              <w:keepLines w:val="0"/>
              <w:pageBreakBefore w:val="0"/>
              <w:widowControl w:val="0"/>
              <w:kinsoku/>
              <w:wordWrap/>
              <w:overflowPunct/>
              <w:topLinePunct w:val="0"/>
              <w:bidi w:val="0"/>
              <w:snapToGrid/>
              <w:spacing w:line="240" w:lineRule="auto"/>
              <w:jc w:val="center"/>
              <w:textAlignment w:val="auto"/>
              <w:rPr>
                <w:rFonts w:hint="eastAsia" w:ascii="新宋体" w:hAnsi="新宋体" w:eastAsia="新宋体" w:cs="新宋体"/>
                <w:color w:val="auto"/>
                <w:highlight w:val="none"/>
                <w:lang w:val="zh-CN"/>
              </w:rPr>
            </w:pPr>
            <w:r>
              <w:rPr>
                <w:rFonts w:hint="eastAsia" w:ascii="新宋体" w:hAnsi="新宋体" w:eastAsia="新宋体" w:cs="新宋体"/>
                <w:color w:val="auto"/>
                <w:highlight w:val="none"/>
                <w:lang w:val="zh-CN"/>
              </w:rPr>
              <w:t>培训方案</w:t>
            </w:r>
          </w:p>
          <w:p w14:paraId="27ED0952">
            <w:pPr>
              <w:keepNext w:val="0"/>
              <w:keepLines w:val="0"/>
              <w:pageBreakBefore w:val="0"/>
              <w:widowControl w:val="0"/>
              <w:kinsoku/>
              <w:wordWrap/>
              <w:overflowPunct/>
              <w:topLinePunct w:val="0"/>
              <w:bidi w:val="0"/>
              <w:snapToGrid/>
              <w:spacing w:line="240" w:lineRule="auto"/>
              <w:jc w:val="center"/>
              <w:textAlignment w:val="auto"/>
              <w:rPr>
                <w:rFonts w:hint="eastAsia" w:ascii="新宋体" w:hAnsi="新宋体" w:eastAsia="新宋体" w:cs="新宋体"/>
                <w:color w:val="auto"/>
                <w:highlight w:val="none"/>
                <w:lang w:val="zh-CN" w:eastAsia="zh-CN"/>
              </w:rPr>
            </w:pPr>
            <w:r>
              <w:rPr>
                <w:rFonts w:hint="eastAsia" w:ascii="新宋体" w:hAnsi="新宋体" w:eastAsia="新宋体" w:cs="新宋体"/>
                <w:color w:val="auto"/>
                <w:highlight w:val="none"/>
              </w:rPr>
              <w:t>（</w:t>
            </w:r>
            <w:r>
              <w:rPr>
                <w:rFonts w:hint="eastAsia" w:ascii="新宋体" w:hAnsi="新宋体" w:eastAsia="新宋体" w:cs="新宋体"/>
                <w:color w:val="auto"/>
                <w:highlight w:val="none"/>
                <w:lang w:val="en-US" w:eastAsia="zh-CN"/>
              </w:rPr>
              <w:t>5</w:t>
            </w:r>
            <w:r>
              <w:rPr>
                <w:rFonts w:hint="eastAsia" w:ascii="新宋体" w:hAnsi="新宋体" w:eastAsia="新宋体" w:cs="新宋体"/>
                <w:color w:val="auto"/>
                <w:highlight w:val="none"/>
              </w:rPr>
              <w:t>分）</w:t>
            </w:r>
          </w:p>
        </w:tc>
        <w:tc>
          <w:tcPr>
            <w:tcW w:w="5649" w:type="dxa"/>
            <w:noWrap w:val="0"/>
            <w:vAlign w:val="center"/>
          </w:tcPr>
          <w:p w14:paraId="50E90B73">
            <w:pPr>
              <w:keepNext w:val="0"/>
              <w:keepLines w:val="0"/>
              <w:pageBreakBefore w:val="0"/>
              <w:widowControl w:val="0"/>
              <w:kinsoku/>
              <w:wordWrap/>
              <w:overflowPunct/>
              <w:topLinePunct w:val="0"/>
              <w:bidi w:val="0"/>
              <w:snapToGrid/>
              <w:spacing w:line="240" w:lineRule="auto"/>
              <w:textAlignment w:val="auto"/>
              <w:rPr>
                <w:rFonts w:hint="eastAsia" w:ascii="新宋体" w:hAnsi="新宋体" w:eastAsia="新宋体" w:cs="新宋体"/>
                <w:color w:val="auto"/>
                <w:highlight w:val="none"/>
                <w:lang w:val="en-US" w:eastAsia="zh-CN"/>
              </w:rPr>
            </w:pPr>
            <w:r>
              <w:rPr>
                <w:rFonts w:hint="eastAsia" w:ascii="新宋体" w:hAnsi="新宋体" w:eastAsia="新宋体" w:cs="新宋体"/>
                <w:color w:val="auto"/>
                <w:highlight w:val="none"/>
                <w:lang w:val="en-US" w:eastAsia="zh-CN"/>
              </w:rPr>
              <w:t xml:space="preserve">培训计划方案中应至少包括以下内容：1.培训内容；2.培训计划；3.培训目标；4.培训理念；5.培训方式。以上五项方案每提供一小项内容适用于项目且无缺失的方案得1分，方案有缺失的得0.5分，满分5分。提供内容中与本项目无关的不得分。 </w:t>
            </w:r>
          </w:p>
          <w:p w14:paraId="5CF6CD88">
            <w:pPr>
              <w:keepNext w:val="0"/>
              <w:keepLines w:val="0"/>
              <w:pageBreakBefore w:val="0"/>
              <w:widowControl w:val="0"/>
              <w:kinsoku/>
              <w:wordWrap/>
              <w:overflowPunct/>
              <w:topLinePunct w:val="0"/>
              <w:bidi w:val="0"/>
              <w:snapToGrid/>
              <w:spacing w:line="240" w:lineRule="auto"/>
              <w:textAlignment w:val="auto"/>
              <w:rPr>
                <w:rFonts w:hint="eastAsia" w:ascii="新宋体" w:hAnsi="新宋体" w:eastAsia="新宋体" w:cs="新宋体"/>
                <w:color w:val="auto"/>
                <w:highlight w:val="none"/>
                <w:lang w:val="en-US" w:eastAsia="zh-CN"/>
              </w:rPr>
            </w:pPr>
            <w:r>
              <w:rPr>
                <w:rFonts w:hint="eastAsia" w:ascii="新宋体" w:hAnsi="新宋体" w:eastAsia="新宋体" w:cs="新宋体"/>
                <w:color w:val="auto"/>
                <w:highlight w:val="none"/>
                <w:lang w:val="en-US" w:eastAsia="zh-CN"/>
              </w:rPr>
              <w:t>（缺失是指：不符合实际，存在偏离内容、内 容前后不一致、文不对题、前后逻辑错误、内 容缺失有瑕疵、无具体流程细节描述之处）</w:t>
            </w:r>
          </w:p>
        </w:tc>
        <w:tc>
          <w:tcPr>
            <w:tcW w:w="751" w:type="dxa"/>
            <w:noWrap w:val="0"/>
            <w:vAlign w:val="center"/>
          </w:tcPr>
          <w:p w14:paraId="2A247069">
            <w:pPr>
              <w:jc w:val="center"/>
              <w:rPr>
                <w:rFonts w:hint="default" w:ascii="宋体" w:hAnsi="宋体" w:eastAsia="宋体" w:cs="宋体"/>
                <w:color w:val="auto"/>
                <w:highlight w:val="none"/>
                <w:lang w:val="en-US" w:eastAsia="zh-CN"/>
              </w:rPr>
            </w:pPr>
            <w:r>
              <w:rPr>
                <w:rFonts w:hint="eastAsia" w:ascii="宋体" w:hAnsi="宋体" w:cs="宋体"/>
                <w:color w:val="auto"/>
                <w:highlight w:val="none"/>
                <w:lang w:val="en-US" w:eastAsia="zh-CN"/>
              </w:rPr>
              <w:t>0-5</w:t>
            </w:r>
          </w:p>
        </w:tc>
      </w:tr>
      <w:tr w14:paraId="52147F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04" w:hRule="atLeast"/>
          <w:jc w:val="center"/>
        </w:trPr>
        <w:tc>
          <w:tcPr>
            <w:tcW w:w="433" w:type="dxa"/>
            <w:vMerge w:val="continue"/>
            <w:noWrap w:val="0"/>
            <w:vAlign w:val="center"/>
          </w:tcPr>
          <w:p w14:paraId="4AA891A3">
            <w:pPr>
              <w:rPr>
                <w:rFonts w:hint="eastAsia" w:ascii="宋体" w:hAnsi="宋体" w:cs="宋体"/>
                <w:color w:val="auto"/>
                <w:highlight w:val="none"/>
              </w:rPr>
            </w:pPr>
          </w:p>
        </w:tc>
        <w:tc>
          <w:tcPr>
            <w:tcW w:w="1190" w:type="dxa"/>
            <w:vMerge w:val="continue"/>
            <w:noWrap w:val="0"/>
            <w:vAlign w:val="center"/>
          </w:tcPr>
          <w:p w14:paraId="31D46FF4">
            <w:pPr>
              <w:rPr>
                <w:rFonts w:hint="eastAsia" w:ascii="宋体" w:hAnsi="宋体" w:cs="宋体"/>
                <w:color w:val="auto"/>
                <w:highlight w:val="none"/>
              </w:rPr>
            </w:pPr>
          </w:p>
        </w:tc>
        <w:tc>
          <w:tcPr>
            <w:tcW w:w="1456" w:type="dxa"/>
            <w:noWrap w:val="0"/>
            <w:vAlign w:val="center"/>
          </w:tcPr>
          <w:p w14:paraId="6DE3E3E6">
            <w:pPr>
              <w:keepNext w:val="0"/>
              <w:keepLines w:val="0"/>
              <w:pageBreakBefore w:val="0"/>
              <w:widowControl w:val="0"/>
              <w:kinsoku/>
              <w:wordWrap/>
              <w:overflowPunct/>
              <w:topLinePunct w:val="0"/>
              <w:bidi w:val="0"/>
              <w:snapToGrid/>
              <w:spacing w:line="240" w:lineRule="auto"/>
              <w:jc w:val="center"/>
              <w:textAlignment w:val="auto"/>
              <w:rPr>
                <w:rFonts w:hint="eastAsia" w:ascii="新宋体" w:hAnsi="新宋体" w:eastAsia="新宋体" w:cs="新宋体"/>
                <w:color w:val="auto"/>
                <w:highlight w:val="none"/>
                <w:lang w:val="en-US" w:eastAsia="zh-CN"/>
              </w:rPr>
            </w:pPr>
            <w:r>
              <w:rPr>
                <w:rFonts w:hint="eastAsia" w:ascii="新宋体" w:hAnsi="新宋体" w:eastAsia="新宋体" w:cs="新宋体"/>
                <w:color w:val="auto"/>
                <w:highlight w:val="none"/>
                <w:lang w:val="en-US" w:eastAsia="zh-CN"/>
              </w:rPr>
              <w:t>供货方案</w:t>
            </w:r>
          </w:p>
          <w:p w14:paraId="139825D8">
            <w:pPr>
              <w:keepNext w:val="0"/>
              <w:keepLines w:val="0"/>
              <w:pageBreakBefore w:val="0"/>
              <w:widowControl w:val="0"/>
              <w:kinsoku/>
              <w:wordWrap/>
              <w:overflowPunct/>
              <w:topLinePunct w:val="0"/>
              <w:bidi w:val="0"/>
              <w:snapToGrid/>
              <w:spacing w:line="240" w:lineRule="auto"/>
              <w:jc w:val="center"/>
              <w:textAlignment w:val="auto"/>
              <w:rPr>
                <w:rFonts w:hint="eastAsia" w:ascii="新宋体" w:hAnsi="新宋体" w:eastAsia="新宋体" w:cs="新宋体"/>
                <w:color w:val="auto"/>
                <w:highlight w:val="none"/>
                <w:lang w:val="zh-CN" w:eastAsia="zh-CN"/>
              </w:rPr>
            </w:pPr>
            <w:r>
              <w:rPr>
                <w:rFonts w:hint="eastAsia" w:ascii="新宋体" w:hAnsi="新宋体" w:eastAsia="新宋体" w:cs="新宋体"/>
                <w:color w:val="auto"/>
                <w:highlight w:val="none"/>
                <w:lang w:val="en-US" w:eastAsia="zh-CN"/>
              </w:rPr>
              <w:t>（10</w:t>
            </w:r>
            <w:r>
              <w:rPr>
                <w:rFonts w:hint="eastAsia" w:ascii="新宋体" w:hAnsi="新宋体" w:eastAsia="新宋体" w:cs="新宋体"/>
                <w:color w:val="auto"/>
                <w:highlight w:val="none"/>
              </w:rPr>
              <w:t>分）</w:t>
            </w:r>
          </w:p>
        </w:tc>
        <w:tc>
          <w:tcPr>
            <w:tcW w:w="5649" w:type="dxa"/>
            <w:noWrap w:val="0"/>
            <w:vAlign w:val="center"/>
          </w:tcPr>
          <w:p w14:paraId="0CACC674">
            <w:pPr>
              <w:keepNext w:val="0"/>
              <w:keepLines w:val="0"/>
              <w:pageBreakBefore w:val="0"/>
              <w:widowControl w:val="0"/>
              <w:kinsoku/>
              <w:wordWrap/>
              <w:overflowPunct/>
              <w:topLinePunct w:val="0"/>
              <w:bidi w:val="0"/>
              <w:snapToGrid/>
              <w:spacing w:line="240" w:lineRule="auto"/>
              <w:textAlignment w:val="auto"/>
              <w:rPr>
                <w:rFonts w:hint="eastAsia" w:ascii="新宋体" w:hAnsi="新宋体" w:eastAsia="新宋体" w:cs="新宋体"/>
                <w:color w:val="auto"/>
                <w:highlight w:val="none"/>
                <w:lang w:val="en-US" w:eastAsia="zh-CN"/>
              </w:rPr>
            </w:pPr>
            <w:r>
              <w:rPr>
                <w:rFonts w:hint="eastAsia" w:ascii="新宋体" w:hAnsi="新宋体" w:eastAsia="新宋体" w:cs="新宋体"/>
                <w:color w:val="auto"/>
                <w:highlight w:val="none"/>
                <w:lang w:val="en-US" w:eastAsia="zh-CN"/>
              </w:rPr>
              <w:t>投标人提供本项目产品的供货方案：内容包含 1.供货计划；2.供货流程；3.时间安排；4.供货方式；5.运输方案等，以上五项内容每提供一小项内容适用于项目且无缺失方案得2分，方案有缺失的得1分，满分10分。提供内容中与本项目无关的不得分。</w:t>
            </w:r>
          </w:p>
          <w:p w14:paraId="297F5378">
            <w:pPr>
              <w:keepNext w:val="0"/>
              <w:keepLines w:val="0"/>
              <w:pageBreakBefore w:val="0"/>
              <w:widowControl w:val="0"/>
              <w:kinsoku/>
              <w:wordWrap/>
              <w:overflowPunct/>
              <w:topLinePunct w:val="0"/>
              <w:bidi w:val="0"/>
              <w:snapToGrid/>
              <w:spacing w:line="240" w:lineRule="auto"/>
              <w:textAlignment w:val="auto"/>
              <w:rPr>
                <w:rFonts w:hint="eastAsia" w:ascii="新宋体" w:hAnsi="新宋体" w:eastAsia="新宋体" w:cs="新宋体"/>
                <w:color w:val="auto"/>
                <w:highlight w:val="none"/>
                <w:lang w:val="en-US" w:eastAsia="zh-CN"/>
              </w:rPr>
            </w:pPr>
            <w:r>
              <w:rPr>
                <w:rFonts w:hint="eastAsia" w:ascii="新宋体" w:hAnsi="新宋体" w:eastAsia="新宋体" w:cs="新宋体"/>
                <w:color w:val="auto"/>
                <w:highlight w:val="none"/>
                <w:lang w:val="en-US" w:eastAsia="zh-CN"/>
              </w:rPr>
              <w:t>（缺失是指：不符合实际，存在偏离内容、内 容前后不一致、文不对题、前后逻辑错误、内 容缺失有瑕疵、无具体流程细节描述之处）</w:t>
            </w:r>
          </w:p>
        </w:tc>
        <w:tc>
          <w:tcPr>
            <w:tcW w:w="751" w:type="dxa"/>
            <w:noWrap w:val="0"/>
            <w:vAlign w:val="center"/>
          </w:tcPr>
          <w:p w14:paraId="3B12A035">
            <w:pPr>
              <w:jc w:val="center"/>
              <w:rPr>
                <w:rFonts w:hint="default" w:ascii="宋体" w:hAnsi="宋体" w:eastAsia="宋体" w:cs="宋体"/>
                <w:color w:val="auto"/>
                <w:szCs w:val="21"/>
                <w:highlight w:val="none"/>
                <w:lang w:val="en-US" w:eastAsia="zh-CN"/>
              </w:rPr>
            </w:pPr>
            <w:r>
              <w:rPr>
                <w:rFonts w:hint="eastAsia" w:ascii="宋体" w:hAnsi="宋体" w:cs="宋体"/>
                <w:color w:val="auto"/>
                <w:highlight w:val="none"/>
              </w:rPr>
              <w:t>0-</w:t>
            </w:r>
            <w:r>
              <w:rPr>
                <w:rFonts w:hint="eastAsia" w:ascii="宋体" w:hAnsi="宋体" w:cs="宋体"/>
                <w:color w:val="auto"/>
                <w:highlight w:val="none"/>
                <w:lang w:val="en-US" w:eastAsia="zh-CN"/>
              </w:rPr>
              <w:t>10</w:t>
            </w:r>
          </w:p>
        </w:tc>
      </w:tr>
      <w:tr w14:paraId="39003C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36" w:hRule="atLeast"/>
          <w:jc w:val="center"/>
        </w:trPr>
        <w:tc>
          <w:tcPr>
            <w:tcW w:w="433" w:type="dxa"/>
            <w:vMerge w:val="continue"/>
            <w:noWrap w:val="0"/>
            <w:vAlign w:val="center"/>
          </w:tcPr>
          <w:p w14:paraId="2745E540">
            <w:pPr>
              <w:rPr>
                <w:rFonts w:hint="eastAsia" w:ascii="宋体" w:hAnsi="宋体" w:cs="宋体"/>
                <w:color w:val="auto"/>
                <w:highlight w:val="none"/>
              </w:rPr>
            </w:pPr>
          </w:p>
        </w:tc>
        <w:tc>
          <w:tcPr>
            <w:tcW w:w="1190" w:type="dxa"/>
            <w:vMerge w:val="continue"/>
            <w:noWrap w:val="0"/>
            <w:vAlign w:val="center"/>
          </w:tcPr>
          <w:p w14:paraId="16678C9D">
            <w:pPr>
              <w:rPr>
                <w:rFonts w:hint="eastAsia" w:ascii="宋体" w:hAnsi="宋体" w:cs="宋体"/>
                <w:color w:val="auto"/>
                <w:highlight w:val="none"/>
              </w:rPr>
            </w:pPr>
          </w:p>
        </w:tc>
        <w:tc>
          <w:tcPr>
            <w:tcW w:w="1456" w:type="dxa"/>
            <w:noWrap w:val="0"/>
            <w:vAlign w:val="center"/>
          </w:tcPr>
          <w:p w14:paraId="410E80AD">
            <w:pPr>
              <w:keepNext w:val="0"/>
              <w:keepLines w:val="0"/>
              <w:pageBreakBefore w:val="0"/>
              <w:widowControl w:val="0"/>
              <w:kinsoku/>
              <w:wordWrap/>
              <w:overflowPunct/>
              <w:topLinePunct w:val="0"/>
              <w:bidi w:val="0"/>
              <w:snapToGrid/>
              <w:spacing w:line="240" w:lineRule="auto"/>
              <w:jc w:val="center"/>
              <w:textAlignment w:val="auto"/>
              <w:rPr>
                <w:rFonts w:hint="eastAsia" w:ascii="新宋体" w:hAnsi="新宋体" w:eastAsia="新宋体" w:cs="新宋体"/>
                <w:color w:val="auto"/>
                <w:highlight w:val="none"/>
                <w:lang w:val="zh-CN" w:eastAsia="zh-CN"/>
              </w:rPr>
            </w:pPr>
            <w:r>
              <w:rPr>
                <w:rFonts w:hint="eastAsia" w:ascii="新宋体" w:hAnsi="新宋体" w:eastAsia="新宋体" w:cs="新宋体"/>
                <w:color w:val="auto"/>
                <w:highlight w:val="none"/>
              </w:rPr>
              <w:t>应急方案及措施（</w:t>
            </w:r>
            <w:r>
              <w:rPr>
                <w:rFonts w:hint="eastAsia" w:ascii="新宋体" w:hAnsi="新宋体" w:eastAsia="新宋体" w:cs="新宋体"/>
                <w:color w:val="auto"/>
                <w:highlight w:val="none"/>
                <w:lang w:val="en-US" w:eastAsia="zh-CN"/>
              </w:rPr>
              <w:t>6</w:t>
            </w:r>
            <w:r>
              <w:rPr>
                <w:rFonts w:hint="eastAsia" w:ascii="新宋体" w:hAnsi="新宋体" w:eastAsia="新宋体" w:cs="新宋体"/>
                <w:color w:val="auto"/>
                <w:highlight w:val="none"/>
              </w:rPr>
              <w:t>分）</w:t>
            </w:r>
          </w:p>
        </w:tc>
        <w:tc>
          <w:tcPr>
            <w:tcW w:w="5649" w:type="dxa"/>
            <w:noWrap w:val="0"/>
            <w:vAlign w:val="center"/>
          </w:tcPr>
          <w:p w14:paraId="3B5CC05F">
            <w:pPr>
              <w:keepNext w:val="0"/>
              <w:keepLines w:val="0"/>
              <w:pageBreakBefore w:val="0"/>
              <w:widowControl w:val="0"/>
              <w:kinsoku/>
              <w:wordWrap/>
              <w:overflowPunct/>
              <w:topLinePunct w:val="0"/>
              <w:bidi w:val="0"/>
              <w:snapToGrid/>
              <w:spacing w:line="240" w:lineRule="auto"/>
              <w:textAlignment w:val="auto"/>
              <w:rPr>
                <w:rFonts w:hint="eastAsia" w:ascii="新宋体" w:hAnsi="新宋体" w:eastAsia="新宋体" w:cs="新宋体"/>
                <w:color w:val="auto"/>
                <w:highlight w:val="none"/>
                <w:lang w:val="en-US" w:eastAsia="zh-CN"/>
              </w:rPr>
            </w:pPr>
            <w:r>
              <w:rPr>
                <w:rFonts w:hint="eastAsia" w:ascii="新宋体" w:hAnsi="新宋体" w:eastAsia="新宋体" w:cs="新宋体"/>
                <w:color w:val="auto"/>
                <w:highlight w:val="none"/>
                <w:lang w:val="en-US" w:eastAsia="zh-CN"/>
              </w:rPr>
              <w:t xml:space="preserve">应急方案中应至少包括以下内容：1.人身伤害应急处理；2.设备事故应急处理；3.安全突发事件技术鉴定；4.应急装备、物资保障；5.应急响应时间6.应急预防措施等。以上六项方案每提供一小项内容适用于项目且无缺失的方案得1分，方案有缺失的得0.5分，满分6分。提供内容中与本项目无关的不得分。 </w:t>
            </w:r>
          </w:p>
          <w:p w14:paraId="59430205">
            <w:pPr>
              <w:keepNext w:val="0"/>
              <w:keepLines w:val="0"/>
              <w:pageBreakBefore w:val="0"/>
              <w:widowControl w:val="0"/>
              <w:kinsoku/>
              <w:wordWrap/>
              <w:overflowPunct/>
              <w:topLinePunct w:val="0"/>
              <w:bidi w:val="0"/>
              <w:snapToGrid/>
              <w:spacing w:line="240" w:lineRule="auto"/>
              <w:textAlignment w:val="auto"/>
              <w:rPr>
                <w:rFonts w:hint="eastAsia" w:ascii="新宋体" w:hAnsi="新宋体" w:eastAsia="新宋体" w:cs="新宋体"/>
                <w:color w:val="auto"/>
                <w:highlight w:val="none"/>
                <w:lang w:val="en-US" w:eastAsia="zh-CN"/>
              </w:rPr>
            </w:pPr>
            <w:r>
              <w:rPr>
                <w:rFonts w:hint="eastAsia" w:ascii="新宋体" w:hAnsi="新宋体" w:eastAsia="新宋体" w:cs="新宋体"/>
                <w:color w:val="auto"/>
                <w:highlight w:val="none"/>
                <w:lang w:val="en-US" w:eastAsia="zh-CN"/>
              </w:rPr>
              <w:t>（缺失是指：不符合实际，存在偏离内容、内 容前后不一致、文不对题、前后逻辑错误、内容缺失有瑕疵、无具体流程细节描述之处）</w:t>
            </w:r>
          </w:p>
        </w:tc>
        <w:tc>
          <w:tcPr>
            <w:tcW w:w="751" w:type="dxa"/>
            <w:noWrap w:val="0"/>
            <w:vAlign w:val="center"/>
          </w:tcPr>
          <w:p w14:paraId="04DCC55A">
            <w:pPr>
              <w:jc w:val="center"/>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0-6</w:t>
            </w:r>
          </w:p>
        </w:tc>
      </w:tr>
      <w:tr w14:paraId="5B7851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04" w:hRule="atLeast"/>
          <w:jc w:val="center"/>
        </w:trPr>
        <w:tc>
          <w:tcPr>
            <w:tcW w:w="433" w:type="dxa"/>
            <w:vMerge w:val="continue"/>
            <w:noWrap w:val="0"/>
            <w:vAlign w:val="center"/>
          </w:tcPr>
          <w:p w14:paraId="6A386365">
            <w:pPr>
              <w:rPr>
                <w:rFonts w:hint="eastAsia" w:ascii="宋体" w:hAnsi="宋体" w:cs="宋体"/>
                <w:color w:val="auto"/>
                <w:highlight w:val="none"/>
              </w:rPr>
            </w:pPr>
          </w:p>
        </w:tc>
        <w:tc>
          <w:tcPr>
            <w:tcW w:w="1190" w:type="dxa"/>
            <w:vMerge w:val="continue"/>
            <w:noWrap w:val="0"/>
            <w:vAlign w:val="center"/>
          </w:tcPr>
          <w:p w14:paraId="34BA220A">
            <w:pPr>
              <w:rPr>
                <w:rFonts w:hint="eastAsia" w:ascii="宋体" w:hAnsi="宋体" w:cs="宋体"/>
                <w:color w:val="auto"/>
                <w:highlight w:val="none"/>
              </w:rPr>
            </w:pPr>
          </w:p>
        </w:tc>
        <w:tc>
          <w:tcPr>
            <w:tcW w:w="1456" w:type="dxa"/>
            <w:noWrap w:val="0"/>
            <w:vAlign w:val="center"/>
          </w:tcPr>
          <w:p w14:paraId="3613A3E3">
            <w:pPr>
              <w:keepNext w:val="0"/>
              <w:keepLines w:val="0"/>
              <w:pageBreakBefore w:val="0"/>
              <w:widowControl w:val="0"/>
              <w:kinsoku/>
              <w:wordWrap/>
              <w:overflowPunct/>
              <w:topLinePunct w:val="0"/>
              <w:bidi w:val="0"/>
              <w:snapToGrid/>
              <w:spacing w:line="240" w:lineRule="auto"/>
              <w:textAlignment w:val="auto"/>
              <w:rPr>
                <w:rFonts w:hint="default" w:ascii="新宋体" w:hAnsi="新宋体" w:eastAsia="新宋体" w:cs="新宋体"/>
                <w:color w:val="auto"/>
                <w:highlight w:val="none"/>
                <w:lang w:val="en-US" w:eastAsia="zh-CN"/>
              </w:rPr>
            </w:pPr>
            <w:r>
              <w:rPr>
                <w:rFonts w:hint="eastAsia" w:ascii="新宋体" w:hAnsi="新宋体" w:eastAsia="新宋体" w:cs="新宋体"/>
                <w:color w:val="auto"/>
                <w:highlight w:val="none"/>
                <w:lang w:val="en-US" w:eastAsia="zh-CN"/>
              </w:rPr>
              <w:t>安装调试方案</w:t>
            </w:r>
            <w:r>
              <w:rPr>
                <w:rFonts w:hint="eastAsia" w:ascii="新宋体" w:hAnsi="新宋体" w:eastAsia="新宋体" w:cs="新宋体"/>
                <w:color w:val="auto"/>
                <w:highlight w:val="none"/>
              </w:rPr>
              <w:t>（</w:t>
            </w:r>
            <w:r>
              <w:rPr>
                <w:rFonts w:hint="eastAsia" w:ascii="新宋体" w:hAnsi="新宋体" w:eastAsia="新宋体" w:cs="新宋体"/>
                <w:color w:val="auto"/>
                <w:highlight w:val="none"/>
                <w:lang w:val="en-US" w:eastAsia="zh-CN"/>
              </w:rPr>
              <w:t>8</w:t>
            </w:r>
            <w:r>
              <w:rPr>
                <w:rFonts w:hint="eastAsia" w:ascii="新宋体" w:hAnsi="新宋体" w:eastAsia="新宋体" w:cs="新宋体"/>
                <w:color w:val="auto"/>
                <w:highlight w:val="none"/>
              </w:rPr>
              <w:t>分）</w:t>
            </w:r>
          </w:p>
        </w:tc>
        <w:tc>
          <w:tcPr>
            <w:tcW w:w="5649" w:type="dxa"/>
            <w:noWrap w:val="0"/>
            <w:vAlign w:val="center"/>
          </w:tcPr>
          <w:p w14:paraId="02C4CC58">
            <w:pPr>
              <w:keepNext w:val="0"/>
              <w:keepLines w:val="0"/>
              <w:pageBreakBefore w:val="0"/>
              <w:widowControl w:val="0"/>
              <w:kinsoku/>
              <w:wordWrap/>
              <w:overflowPunct/>
              <w:topLinePunct w:val="0"/>
              <w:bidi w:val="0"/>
              <w:snapToGrid/>
              <w:spacing w:line="240" w:lineRule="auto"/>
              <w:textAlignment w:val="auto"/>
              <w:rPr>
                <w:rFonts w:hint="eastAsia" w:ascii="新宋体" w:hAnsi="新宋体" w:eastAsia="新宋体" w:cs="新宋体"/>
                <w:color w:val="auto"/>
                <w:highlight w:val="none"/>
                <w:lang w:val="en-US" w:eastAsia="zh-CN"/>
              </w:rPr>
            </w:pPr>
            <w:r>
              <w:rPr>
                <w:rFonts w:hint="eastAsia" w:ascii="新宋体" w:hAnsi="新宋体" w:eastAsia="新宋体" w:cs="新宋体"/>
                <w:color w:val="auto"/>
                <w:highlight w:val="none"/>
                <w:lang w:val="en-US" w:eastAsia="zh-CN"/>
              </w:rPr>
              <w:t xml:space="preserve">针对本项目实际安装情况：1.安装方案；2.调试方案；3.运输方案；4.验收方案。以上四项内容每提供一小项内容适用于项目且无缺失的方案得2分，方案有缺失的得1分，满分8分。提供内容中与本项目无关的不得分。 </w:t>
            </w:r>
          </w:p>
          <w:p w14:paraId="539CFA8D">
            <w:pPr>
              <w:keepNext w:val="0"/>
              <w:keepLines w:val="0"/>
              <w:pageBreakBefore w:val="0"/>
              <w:widowControl w:val="0"/>
              <w:kinsoku/>
              <w:wordWrap/>
              <w:overflowPunct/>
              <w:topLinePunct w:val="0"/>
              <w:bidi w:val="0"/>
              <w:snapToGrid/>
              <w:spacing w:line="240" w:lineRule="auto"/>
              <w:textAlignment w:val="auto"/>
              <w:rPr>
                <w:rFonts w:hint="eastAsia" w:ascii="新宋体" w:hAnsi="新宋体" w:eastAsia="新宋体" w:cs="新宋体"/>
                <w:color w:val="auto"/>
                <w:highlight w:val="none"/>
                <w:lang w:val="en-US" w:eastAsia="zh-CN"/>
              </w:rPr>
            </w:pPr>
            <w:r>
              <w:rPr>
                <w:rFonts w:hint="eastAsia" w:ascii="新宋体" w:hAnsi="新宋体" w:eastAsia="新宋体" w:cs="新宋体"/>
                <w:color w:val="auto"/>
                <w:highlight w:val="none"/>
                <w:lang w:val="en-US" w:eastAsia="zh-CN"/>
              </w:rPr>
              <w:t>（缺失是指：不符合实际，存在偏离内容、内容前后不一致、文不对题、前后逻辑错误、内 容缺失有瑕疵、无具体流程细节描述之处）</w:t>
            </w:r>
          </w:p>
        </w:tc>
        <w:tc>
          <w:tcPr>
            <w:tcW w:w="751" w:type="dxa"/>
            <w:noWrap w:val="0"/>
            <w:vAlign w:val="center"/>
          </w:tcPr>
          <w:p w14:paraId="3A10BEEE">
            <w:pPr>
              <w:jc w:val="center"/>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0-8</w:t>
            </w:r>
          </w:p>
        </w:tc>
      </w:tr>
      <w:tr w14:paraId="35ECCB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jc w:val="center"/>
        </w:trPr>
        <w:tc>
          <w:tcPr>
            <w:tcW w:w="433" w:type="dxa"/>
            <w:vMerge w:val="restart"/>
            <w:noWrap w:val="0"/>
            <w:vAlign w:val="center"/>
          </w:tcPr>
          <w:p w14:paraId="75AC9C3B">
            <w:pPr>
              <w:rPr>
                <w:rFonts w:hint="eastAsia" w:ascii="宋体" w:hAnsi="宋体" w:cs="宋体"/>
                <w:color w:val="auto"/>
                <w:highlight w:val="none"/>
              </w:rPr>
            </w:pPr>
            <w:r>
              <w:rPr>
                <w:rFonts w:hint="eastAsia" w:ascii="宋体" w:hAnsi="宋体" w:cs="宋体"/>
                <w:color w:val="auto"/>
                <w:highlight w:val="none"/>
              </w:rPr>
              <w:t>2</w:t>
            </w:r>
          </w:p>
        </w:tc>
        <w:tc>
          <w:tcPr>
            <w:tcW w:w="1190" w:type="dxa"/>
            <w:vMerge w:val="restart"/>
            <w:noWrap w:val="0"/>
            <w:vAlign w:val="center"/>
          </w:tcPr>
          <w:p w14:paraId="2A618152">
            <w:pPr>
              <w:rPr>
                <w:rFonts w:hint="eastAsia" w:ascii="宋体" w:hAnsi="宋体" w:cs="宋体"/>
                <w:color w:val="auto"/>
                <w:highlight w:val="none"/>
              </w:rPr>
            </w:pPr>
            <w:r>
              <w:rPr>
                <w:rFonts w:hint="eastAsia" w:ascii="宋体" w:hAnsi="宋体" w:cs="宋体"/>
                <w:color w:val="auto"/>
                <w:highlight w:val="none"/>
              </w:rPr>
              <w:t>商务部分（</w:t>
            </w:r>
            <w:r>
              <w:rPr>
                <w:rFonts w:hint="eastAsia" w:ascii="宋体" w:hAnsi="宋体" w:cs="宋体"/>
                <w:color w:val="auto"/>
                <w:highlight w:val="none"/>
                <w:lang w:val="en-US" w:eastAsia="zh-CN"/>
              </w:rPr>
              <w:t>39</w:t>
            </w:r>
            <w:r>
              <w:rPr>
                <w:rFonts w:hint="eastAsia" w:ascii="宋体" w:hAnsi="宋体" w:cs="宋体"/>
                <w:color w:val="auto"/>
                <w:highlight w:val="none"/>
              </w:rPr>
              <w:t>分）</w:t>
            </w:r>
          </w:p>
        </w:tc>
        <w:tc>
          <w:tcPr>
            <w:tcW w:w="1456" w:type="dxa"/>
            <w:noWrap w:val="0"/>
            <w:vAlign w:val="center"/>
          </w:tcPr>
          <w:p w14:paraId="0CA0959A">
            <w:pPr>
              <w:keepNext w:val="0"/>
              <w:keepLines w:val="0"/>
              <w:pageBreakBefore w:val="0"/>
              <w:widowControl w:val="0"/>
              <w:kinsoku/>
              <w:wordWrap/>
              <w:overflowPunct/>
              <w:topLinePunct w:val="0"/>
              <w:bidi w:val="0"/>
              <w:snapToGrid/>
              <w:spacing w:line="240" w:lineRule="auto"/>
              <w:textAlignment w:val="auto"/>
              <w:rPr>
                <w:rFonts w:hint="eastAsia" w:ascii="新宋体" w:hAnsi="新宋体" w:eastAsia="新宋体" w:cs="新宋体"/>
                <w:color w:val="auto"/>
                <w:highlight w:val="none"/>
                <w:lang w:val="en-US" w:eastAsia="zh-CN"/>
              </w:rPr>
            </w:pPr>
            <w:r>
              <w:rPr>
                <w:rFonts w:hint="eastAsia" w:ascii="新宋体" w:hAnsi="新宋体" w:eastAsia="新宋体" w:cs="新宋体"/>
                <w:color w:val="auto"/>
                <w:highlight w:val="none"/>
                <w:lang w:val="en-US" w:eastAsia="zh-CN"/>
              </w:rPr>
              <w:t>投标报价得分（30分）</w:t>
            </w:r>
          </w:p>
        </w:tc>
        <w:tc>
          <w:tcPr>
            <w:tcW w:w="5649" w:type="dxa"/>
            <w:noWrap w:val="0"/>
            <w:vAlign w:val="center"/>
          </w:tcPr>
          <w:p w14:paraId="4F9AF16C">
            <w:pPr>
              <w:keepNext w:val="0"/>
              <w:keepLines w:val="0"/>
              <w:pageBreakBefore w:val="0"/>
              <w:widowControl w:val="0"/>
              <w:kinsoku/>
              <w:wordWrap/>
              <w:overflowPunct/>
              <w:topLinePunct w:val="0"/>
              <w:bidi w:val="0"/>
              <w:snapToGrid/>
              <w:spacing w:line="240" w:lineRule="auto"/>
              <w:textAlignment w:val="auto"/>
              <w:rPr>
                <w:rFonts w:hint="eastAsia" w:ascii="新宋体" w:hAnsi="新宋体" w:eastAsia="新宋体" w:cs="新宋体"/>
                <w:color w:val="auto"/>
                <w:highlight w:val="none"/>
                <w:lang w:val="en-US" w:eastAsia="zh-CN"/>
              </w:rPr>
            </w:pPr>
            <w:r>
              <w:rPr>
                <w:rFonts w:hint="eastAsia" w:ascii="新宋体" w:hAnsi="新宋体" w:eastAsia="新宋体" w:cs="新宋体"/>
                <w:color w:val="auto"/>
                <w:highlight w:val="none"/>
                <w:lang w:val="en-US" w:eastAsia="zh-CN"/>
              </w:rPr>
              <w:t xml:space="preserve">投标报价得分=（评标基准价／投标报价）×价权值×100 </w:t>
            </w:r>
          </w:p>
        </w:tc>
        <w:tc>
          <w:tcPr>
            <w:tcW w:w="751" w:type="dxa"/>
            <w:noWrap w:val="0"/>
            <w:vAlign w:val="center"/>
          </w:tcPr>
          <w:p w14:paraId="643027BD">
            <w:pPr>
              <w:jc w:val="center"/>
              <w:rPr>
                <w:rFonts w:hint="eastAsia" w:ascii="宋体" w:hAnsi="宋体" w:cs="宋体"/>
                <w:color w:val="auto"/>
                <w:highlight w:val="none"/>
              </w:rPr>
            </w:pPr>
            <w:r>
              <w:rPr>
                <w:rFonts w:hint="eastAsia" w:ascii="宋体" w:hAnsi="宋体" w:cs="宋体"/>
                <w:color w:val="auto"/>
                <w:highlight w:val="none"/>
              </w:rPr>
              <w:t>0-30</w:t>
            </w:r>
          </w:p>
        </w:tc>
      </w:tr>
      <w:tr w14:paraId="2697F5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04" w:hRule="atLeast"/>
          <w:jc w:val="center"/>
        </w:trPr>
        <w:tc>
          <w:tcPr>
            <w:tcW w:w="433" w:type="dxa"/>
            <w:vMerge w:val="continue"/>
            <w:noWrap w:val="0"/>
            <w:vAlign w:val="center"/>
          </w:tcPr>
          <w:p w14:paraId="1282A8DB">
            <w:pPr>
              <w:rPr>
                <w:rFonts w:hint="eastAsia" w:ascii="宋体" w:hAnsi="宋体" w:cs="宋体"/>
                <w:color w:val="auto"/>
                <w:highlight w:val="none"/>
              </w:rPr>
            </w:pPr>
          </w:p>
        </w:tc>
        <w:tc>
          <w:tcPr>
            <w:tcW w:w="1190" w:type="dxa"/>
            <w:vMerge w:val="continue"/>
            <w:noWrap w:val="0"/>
            <w:vAlign w:val="center"/>
          </w:tcPr>
          <w:p w14:paraId="591D48C3">
            <w:pPr>
              <w:rPr>
                <w:rFonts w:hint="eastAsia" w:ascii="宋体" w:hAnsi="宋体" w:cs="宋体"/>
                <w:color w:val="auto"/>
                <w:highlight w:val="none"/>
              </w:rPr>
            </w:pPr>
          </w:p>
        </w:tc>
        <w:tc>
          <w:tcPr>
            <w:tcW w:w="1456" w:type="dxa"/>
            <w:noWrap w:val="0"/>
            <w:vAlign w:val="center"/>
          </w:tcPr>
          <w:p w14:paraId="434B70F2">
            <w:pPr>
              <w:keepNext w:val="0"/>
              <w:keepLines w:val="0"/>
              <w:pageBreakBefore w:val="0"/>
              <w:widowControl w:val="0"/>
              <w:kinsoku/>
              <w:wordWrap/>
              <w:overflowPunct/>
              <w:topLinePunct w:val="0"/>
              <w:bidi w:val="0"/>
              <w:snapToGrid/>
              <w:spacing w:line="240" w:lineRule="auto"/>
              <w:textAlignment w:val="auto"/>
              <w:rPr>
                <w:rFonts w:hint="eastAsia" w:ascii="新宋体" w:hAnsi="新宋体" w:eastAsia="新宋体" w:cs="新宋体"/>
                <w:color w:val="auto"/>
                <w:highlight w:val="none"/>
                <w:lang w:val="en-US" w:eastAsia="zh-CN"/>
              </w:rPr>
            </w:pPr>
            <w:r>
              <w:rPr>
                <w:rFonts w:hint="eastAsia" w:ascii="新宋体" w:hAnsi="新宋体" w:eastAsia="新宋体" w:cs="新宋体"/>
                <w:color w:val="auto"/>
                <w:highlight w:val="none"/>
                <w:lang w:val="en-US" w:eastAsia="zh-CN"/>
              </w:rPr>
              <w:t>售后服务</w:t>
            </w:r>
          </w:p>
          <w:p w14:paraId="3EED1FF1">
            <w:pPr>
              <w:keepNext w:val="0"/>
              <w:keepLines w:val="0"/>
              <w:pageBreakBefore w:val="0"/>
              <w:widowControl w:val="0"/>
              <w:kinsoku/>
              <w:wordWrap/>
              <w:overflowPunct/>
              <w:topLinePunct w:val="0"/>
              <w:bidi w:val="0"/>
              <w:snapToGrid/>
              <w:spacing w:line="240" w:lineRule="auto"/>
              <w:textAlignment w:val="auto"/>
              <w:rPr>
                <w:rFonts w:hint="eastAsia" w:ascii="新宋体" w:hAnsi="新宋体" w:eastAsia="新宋体" w:cs="新宋体"/>
                <w:color w:val="auto"/>
                <w:highlight w:val="none"/>
                <w:lang w:val="en-US" w:eastAsia="zh-CN"/>
              </w:rPr>
            </w:pPr>
            <w:r>
              <w:rPr>
                <w:rFonts w:hint="eastAsia" w:ascii="新宋体" w:hAnsi="新宋体" w:eastAsia="新宋体" w:cs="新宋体"/>
                <w:color w:val="auto"/>
                <w:highlight w:val="none"/>
                <w:lang w:val="en-US" w:eastAsia="zh-CN"/>
              </w:rPr>
              <w:t>（3分）</w:t>
            </w:r>
          </w:p>
        </w:tc>
        <w:tc>
          <w:tcPr>
            <w:tcW w:w="5649" w:type="dxa"/>
            <w:noWrap w:val="0"/>
            <w:vAlign w:val="center"/>
          </w:tcPr>
          <w:p w14:paraId="6B62ECC3">
            <w:pPr>
              <w:keepNext w:val="0"/>
              <w:keepLines w:val="0"/>
              <w:pageBreakBefore w:val="0"/>
              <w:widowControl w:val="0"/>
              <w:kinsoku/>
              <w:wordWrap/>
              <w:overflowPunct/>
              <w:topLinePunct w:val="0"/>
              <w:bidi w:val="0"/>
              <w:snapToGrid/>
              <w:spacing w:line="240" w:lineRule="auto"/>
              <w:textAlignment w:val="auto"/>
              <w:rPr>
                <w:rFonts w:hint="default" w:ascii="新宋体" w:hAnsi="新宋体" w:eastAsia="新宋体" w:cs="新宋体"/>
                <w:color w:val="auto"/>
                <w:highlight w:val="none"/>
                <w:lang w:val="en-US" w:eastAsia="zh-CN"/>
              </w:rPr>
            </w:pPr>
            <w:r>
              <w:rPr>
                <w:rFonts w:hint="default" w:ascii="新宋体" w:hAnsi="新宋体" w:eastAsia="新宋体" w:cs="新宋体"/>
                <w:color w:val="auto"/>
                <w:highlight w:val="none"/>
                <w:lang w:val="en-US" w:eastAsia="zh-CN"/>
              </w:rPr>
              <w:t>售后服务方案至少包括以下内容：</w:t>
            </w:r>
            <w:r>
              <w:rPr>
                <w:rFonts w:hint="eastAsia" w:ascii="新宋体" w:hAnsi="新宋体" w:eastAsia="新宋体" w:cs="新宋体"/>
                <w:color w:val="auto"/>
                <w:highlight w:val="none"/>
                <w:lang w:val="en-US" w:eastAsia="zh-CN"/>
              </w:rPr>
              <w:t>1.</w:t>
            </w:r>
            <w:r>
              <w:rPr>
                <w:rFonts w:hint="default" w:ascii="新宋体" w:hAnsi="新宋体" w:eastAsia="新宋体" w:cs="新宋体"/>
                <w:color w:val="auto"/>
                <w:highlight w:val="none"/>
                <w:lang w:val="en-US" w:eastAsia="zh-CN"/>
              </w:rPr>
              <w:t>售后服务承诺体系；</w:t>
            </w:r>
            <w:r>
              <w:rPr>
                <w:rFonts w:hint="eastAsia" w:ascii="新宋体" w:hAnsi="新宋体" w:eastAsia="新宋体" w:cs="新宋体"/>
                <w:color w:val="auto"/>
                <w:highlight w:val="none"/>
                <w:lang w:val="en-US" w:eastAsia="zh-CN"/>
              </w:rPr>
              <w:t>2</w:t>
            </w:r>
            <w:r>
              <w:rPr>
                <w:rFonts w:hint="default" w:ascii="新宋体" w:hAnsi="新宋体" w:eastAsia="新宋体" w:cs="新宋体"/>
                <w:color w:val="auto"/>
                <w:highlight w:val="none"/>
                <w:lang w:val="en-US" w:eastAsia="zh-CN"/>
              </w:rPr>
              <w:t>.技术支持保障；</w:t>
            </w:r>
            <w:r>
              <w:rPr>
                <w:rFonts w:hint="eastAsia" w:ascii="新宋体" w:hAnsi="新宋体" w:eastAsia="新宋体" w:cs="新宋体"/>
                <w:color w:val="auto"/>
                <w:highlight w:val="none"/>
                <w:lang w:val="en-US" w:eastAsia="zh-CN"/>
              </w:rPr>
              <w:t>3</w:t>
            </w:r>
            <w:r>
              <w:rPr>
                <w:rFonts w:hint="default" w:ascii="新宋体" w:hAnsi="新宋体" w:eastAsia="新宋体" w:cs="新宋体"/>
                <w:color w:val="auto"/>
                <w:highlight w:val="none"/>
                <w:lang w:val="en-US" w:eastAsia="zh-CN"/>
              </w:rPr>
              <w:t>.退换货流程</w:t>
            </w:r>
            <w:r>
              <w:rPr>
                <w:rFonts w:hint="eastAsia" w:ascii="新宋体" w:hAnsi="新宋体" w:eastAsia="新宋体" w:cs="新宋体"/>
                <w:color w:val="auto"/>
                <w:highlight w:val="none"/>
                <w:lang w:val="en-US" w:eastAsia="zh-CN"/>
              </w:rPr>
              <w:t>及</w:t>
            </w:r>
            <w:r>
              <w:rPr>
                <w:rFonts w:hint="default" w:ascii="新宋体" w:hAnsi="新宋体" w:eastAsia="新宋体" w:cs="新宋体"/>
                <w:color w:val="auto"/>
                <w:highlight w:val="none"/>
                <w:lang w:val="en-US" w:eastAsia="zh-CN"/>
              </w:rPr>
              <w:t>售后服务响应时间；以上</w:t>
            </w:r>
            <w:r>
              <w:rPr>
                <w:rFonts w:hint="eastAsia" w:ascii="新宋体" w:hAnsi="新宋体" w:eastAsia="新宋体" w:cs="新宋体"/>
                <w:color w:val="auto"/>
                <w:highlight w:val="none"/>
                <w:lang w:val="en-US" w:eastAsia="zh-CN"/>
              </w:rPr>
              <w:t>三</w:t>
            </w:r>
            <w:r>
              <w:rPr>
                <w:rFonts w:hint="default" w:ascii="新宋体" w:hAnsi="新宋体" w:eastAsia="新宋体" w:cs="新宋体"/>
                <w:color w:val="auto"/>
                <w:highlight w:val="none"/>
                <w:lang w:val="en-US" w:eastAsia="zh-CN"/>
              </w:rPr>
              <w:t>项方案每提供一小项内容适用于项目且无缺失的方案得1分，方案有缺失的得0.5分，满分</w:t>
            </w:r>
            <w:r>
              <w:rPr>
                <w:rFonts w:hint="eastAsia" w:ascii="新宋体" w:hAnsi="新宋体" w:eastAsia="新宋体" w:cs="新宋体"/>
                <w:color w:val="auto"/>
                <w:highlight w:val="none"/>
                <w:lang w:val="en-US" w:eastAsia="zh-CN"/>
              </w:rPr>
              <w:t>3</w:t>
            </w:r>
            <w:r>
              <w:rPr>
                <w:rFonts w:hint="default" w:ascii="新宋体" w:hAnsi="新宋体" w:eastAsia="新宋体" w:cs="新宋体"/>
                <w:color w:val="auto"/>
                <w:highlight w:val="none"/>
                <w:lang w:val="en-US" w:eastAsia="zh-CN"/>
              </w:rPr>
              <w:t xml:space="preserve">分。提供内容中与本项目无关的不得分。 </w:t>
            </w:r>
          </w:p>
          <w:p w14:paraId="2B0B5237">
            <w:pPr>
              <w:keepNext w:val="0"/>
              <w:keepLines w:val="0"/>
              <w:pageBreakBefore w:val="0"/>
              <w:widowControl w:val="0"/>
              <w:kinsoku/>
              <w:wordWrap/>
              <w:overflowPunct/>
              <w:topLinePunct w:val="0"/>
              <w:bidi w:val="0"/>
              <w:snapToGrid/>
              <w:spacing w:line="240" w:lineRule="auto"/>
              <w:textAlignment w:val="auto"/>
              <w:rPr>
                <w:rFonts w:hint="default" w:ascii="新宋体" w:hAnsi="新宋体" w:eastAsia="新宋体" w:cs="新宋体"/>
                <w:color w:val="auto"/>
                <w:highlight w:val="none"/>
                <w:lang w:val="en-US" w:eastAsia="zh-CN"/>
              </w:rPr>
            </w:pPr>
            <w:r>
              <w:rPr>
                <w:rFonts w:hint="default" w:ascii="新宋体" w:hAnsi="新宋体" w:eastAsia="新宋体" w:cs="新宋体"/>
                <w:color w:val="auto"/>
                <w:highlight w:val="none"/>
                <w:lang w:val="en-US" w:eastAsia="zh-CN"/>
              </w:rPr>
              <w:t>（缺失是指：不符合实际，存在偏离内容、内容前后不一致、文不对题、前后逻辑错误、内容缺失有瑕疵、无具体流程细节描述之处）</w:t>
            </w:r>
          </w:p>
        </w:tc>
        <w:tc>
          <w:tcPr>
            <w:tcW w:w="751" w:type="dxa"/>
            <w:noWrap w:val="0"/>
            <w:vAlign w:val="center"/>
          </w:tcPr>
          <w:p w14:paraId="6344EBCE">
            <w:pPr>
              <w:jc w:val="center"/>
              <w:rPr>
                <w:rFonts w:hint="eastAsia" w:ascii="宋体" w:hAnsi="宋体" w:eastAsia="宋体" w:cs="宋体"/>
                <w:color w:val="auto"/>
                <w:highlight w:val="none"/>
                <w:lang w:eastAsia="zh-CN"/>
              </w:rPr>
            </w:pPr>
            <w:r>
              <w:rPr>
                <w:rFonts w:hint="eastAsia" w:ascii="宋体" w:hAnsi="宋体" w:cs="宋体"/>
                <w:color w:val="auto"/>
                <w:highlight w:val="none"/>
              </w:rPr>
              <w:t>0-</w:t>
            </w:r>
            <w:r>
              <w:rPr>
                <w:rFonts w:hint="eastAsia" w:ascii="宋体" w:hAnsi="宋体" w:cs="宋体"/>
                <w:color w:val="auto"/>
                <w:highlight w:val="none"/>
                <w:lang w:val="en-US" w:eastAsia="zh-CN"/>
              </w:rPr>
              <w:t>3</w:t>
            </w:r>
          </w:p>
        </w:tc>
      </w:tr>
      <w:tr w14:paraId="4E080E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07" w:hRule="atLeast"/>
          <w:jc w:val="center"/>
        </w:trPr>
        <w:tc>
          <w:tcPr>
            <w:tcW w:w="433" w:type="dxa"/>
            <w:vMerge w:val="continue"/>
            <w:noWrap w:val="0"/>
            <w:vAlign w:val="center"/>
          </w:tcPr>
          <w:p w14:paraId="534D6A89">
            <w:pPr>
              <w:rPr>
                <w:rFonts w:hint="eastAsia" w:ascii="宋体" w:hAnsi="宋体" w:cs="宋体"/>
                <w:color w:val="auto"/>
                <w:highlight w:val="none"/>
              </w:rPr>
            </w:pPr>
          </w:p>
        </w:tc>
        <w:tc>
          <w:tcPr>
            <w:tcW w:w="1190" w:type="dxa"/>
            <w:vMerge w:val="continue"/>
            <w:noWrap w:val="0"/>
            <w:vAlign w:val="center"/>
          </w:tcPr>
          <w:p w14:paraId="2B8042E6">
            <w:pPr>
              <w:rPr>
                <w:rFonts w:hint="eastAsia" w:ascii="宋体" w:hAnsi="宋体" w:cs="宋体"/>
                <w:color w:val="auto"/>
                <w:highlight w:val="none"/>
              </w:rPr>
            </w:pPr>
          </w:p>
        </w:tc>
        <w:tc>
          <w:tcPr>
            <w:tcW w:w="1456" w:type="dxa"/>
            <w:noWrap w:val="0"/>
            <w:vAlign w:val="center"/>
          </w:tcPr>
          <w:p w14:paraId="135469CB">
            <w:pPr>
              <w:jc w:val="center"/>
              <w:rPr>
                <w:rFonts w:hint="eastAsia" w:ascii="宋体" w:hAnsi="宋体" w:cs="宋体"/>
                <w:color w:val="auto"/>
                <w:sz w:val="21"/>
                <w:szCs w:val="21"/>
                <w:highlight w:val="none"/>
              </w:rPr>
            </w:pPr>
            <w:r>
              <w:rPr>
                <w:rFonts w:hint="eastAsia" w:ascii="宋体" w:hAnsi="宋体" w:cs="宋体"/>
                <w:color w:val="auto"/>
                <w:sz w:val="21"/>
                <w:szCs w:val="21"/>
                <w:highlight w:val="none"/>
              </w:rPr>
              <w:t>企业业绩</w:t>
            </w:r>
          </w:p>
          <w:p w14:paraId="05B2B711">
            <w:pPr>
              <w:jc w:val="center"/>
              <w:rPr>
                <w:rFonts w:hint="eastAsia" w:ascii="宋体" w:hAnsi="宋体" w:cs="宋体"/>
                <w:color w:val="auto"/>
                <w:kern w:val="2"/>
                <w:sz w:val="21"/>
                <w:szCs w:val="21"/>
                <w:highlight w:val="none"/>
                <w:lang w:val="en-US" w:eastAsia="zh-CN" w:bidi="ar-SA"/>
              </w:rPr>
            </w:pPr>
            <w:r>
              <w:rPr>
                <w:rFonts w:hint="eastAsia" w:ascii="宋体" w:hAnsi="宋体" w:cs="宋体"/>
                <w:color w:val="auto"/>
                <w:sz w:val="21"/>
                <w:szCs w:val="21"/>
                <w:highlight w:val="none"/>
              </w:rPr>
              <w:t>（</w:t>
            </w:r>
            <w:r>
              <w:rPr>
                <w:rFonts w:hint="eastAsia" w:ascii="宋体" w:hAnsi="宋体" w:cs="宋体"/>
                <w:color w:val="auto"/>
                <w:sz w:val="21"/>
                <w:szCs w:val="21"/>
                <w:highlight w:val="none"/>
                <w:lang w:val="en-US" w:eastAsia="zh-CN"/>
              </w:rPr>
              <w:t>2</w:t>
            </w:r>
            <w:r>
              <w:rPr>
                <w:rFonts w:hint="eastAsia" w:ascii="宋体" w:hAnsi="宋体" w:cs="宋体"/>
                <w:color w:val="auto"/>
                <w:sz w:val="21"/>
                <w:szCs w:val="21"/>
                <w:highlight w:val="none"/>
              </w:rPr>
              <w:t>分）</w:t>
            </w:r>
          </w:p>
        </w:tc>
        <w:tc>
          <w:tcPr>
            <w:tcW w:w="5649" w:type="dxa"/>
            <w:noWrap w:val="0"/>
            <w:vAlign w:val="center"/>
          </w:tcPr>
          <w:p w14:paraId="25D7C43F">
            <w:pPr>
              <w:autoSpaceDE w:val="0"/>
              <w:autoSpaceDN w:val="0"/>
              <w:adjustRightInd w:val="0"/>
              <w:rPr>
                <w:rFonts w:hint="eastAsia" w:ascii="宋体" w:hAnsi="宋体" w:cs="宋体"/>
                <w:color w:val="auto"/>
                <w:kern w:val="0"/>
                <w:sz w:val="21"/>
                <w:szCs w:val="21"/>
                <w:highlight w:val="none"/>
                <w:lang w:val="en-US" w:eastAsia="zh-CN" w:bidi="ar-SA"/>
              </w:rPr>
            </w:pPr>
            <w:r>
              <w:rPr>
                <w:rFonts w:hint="eastAsia" w:ascii="宋体" w:hAnsi="宋体" w:cs="宋体"/>
                <w:color w:val="auto"/>
                <w:kern w:val="0"/>
                <w:sz w:val="21"/>
                <w:szCs w:val="21"/>
                <w:highlight w:val="none"/>
              </w:rPr>
              <w:t>供应商每提供一项</w:t>
            </w:r>
            <w:r>
              <w:rPr>
                <w:rFonts w:hint="eastAsia" w:ascii="宋体" w:hAnsi="宋体" w:cs="宋体"/>
                <w:color w:val="auto"/>
                <w:sz w:val="21"/>
                <w:szCs w:val="21"/>
                <w:highlight w:val="none"/>
              </w:rPr>
              <w:t>近三年(202</w:t>
            </w:r>
            <w:r>
              <w:rPr>
                <w:rFonts w:hint="eastAsia" w:ascii="宋体" w:hAnsi="宋体" w:cs="宋体"/>
                <w:color w:val="auto"/>
                <w:sz w:val="21"/>
                <w:szCs w:val="21"/>
                <w:highlight w:val="none"/>
                <w:lang w:val="en-US" w:eastAsia="zh-CN"/>
              </w:rPr>
              <w:t>2</w:t>
            </w:r>
            <w:r>
              <w:rPr>
                <w:rFonts w:hint="eastAsia" w:ascii="宋体" w:hAnsi="宋体" w:cs="宋体"/>
                <w:color w:val="auto"/>
                <w:sz w:val="21"/>
                <w:szCs w:val="21"/>
                <w:highlight w:val="none"/>
              </w:rPr>
              <w:t>年1月1日</w:t>
            </w:r>
            <w:r>
              <w:rPr>
                <w:rFonts w:hint="eastAsia" w:ascii="宋体" w:hAnsi="宋体" w:cs="宋体"/>
                <w:color w:val="auto"/>
                <w:sz w:val="21"/>
                <w:szCs w:val="21"/>
                <w:highlight w:val="none"/>
                <w:lang w:eastAsia="zh-CN"/>
              </w:rPr>
              <w:t>至今</w:t>
            </w:r>
            <w:r>
              <w:rPr>
                <w:rFonts w:hint="eastAsia" w:ascii="宋体" w:hAnsi="宋体" w:cs="宋体"/>
                <w:color w:val="auto"/>
                <w:sz w:val="21"/>
                <w:szCs w:val="21"/>
                <w:highlight w:val="none"/>
              </w:rPr>
              <w:t>)</w:t>
            </w:r>
            <w:r>
              <w:rPr>
                <w:rFonts w:hint="eastAsia" w:ascii="宋体" w:hAnsi="宋体" w:cs="宋体"/>
                <w:color w:val="auto"/>
                <w:kern w:val="0"/>
                <w:sz w:val="21"/>
                <w:szCs w:val="21"/>
                <w:highlight w:val="none"/>
              </w:rPr>
              <w:t>完成的类似项目业绩，</w:t>
            </w:r>
            <w:r>
              <w:rPr>
                <w:rFonts w:hint="eastAsia" w:ascii="宋体" w:hAnsi="宋体" w:cs="宋体"/>
                <w:color w:val="auto"/>
                <w:kern w:val="0"/>
                <w:sz w:val="21"/>
                <w:szCs w:val="21"/>
                <w:highlight w:val="none"/>
                <w:lang w:eastAsia="zh-CN"/>
              </w:rPr>
              <w:t>每</w:t>
            </w:r>
            <w:r>
              <w:rPr>
                <w:rFonts w:hint="eastAsia" w:ascii="宋体" w:hAnsi="宋体" w:cs="宋体"/>
                <w:color w:val="auto"/>
                <w:kern w:val="0"/>
                <w:sz w:val="21"/>
                <w:szCs w:val="21"/>
                <w:highlight w:val="none"/>
                <w:lang w:val="en-US" w:eastAsia="zh-CN"/>
              </w:rPr>
              <w:t>提供一</w:t>
            </w:r>
            <w:r>
              <w:rPr>
                <w:rFonts w:hint="eastAsia" w:ascii="宋体" w:hAnsi="宋体" w:cs="宋体"/>
                <w:color w:val="auto"/>
                <w:kern w:val="0"/>
                <w:sz w:val="21"/>
                <w:szCs w:val="21"/>
                <w:highlight w:val="none"/>
                <w:lang w:eastAsia="zh-CN"/>
              </w:rPr>
              <w:t>项</w:t>
            </w:r>
            <w:r>
              <w:rPr>
                <w:rFonts w:hint="eastAsia" w:ascii="宋体" w:hAnsi="宋体" w:cs="宋体"/>
                <w:color w:val="auto"/>
                <w:kern w:val="0"/>
                <w:sz w:val="21"/>
                <w:szCs w:val="21"/>
                <w:highlight w:val="none"/>
              </w:rPr>
              <w:t>得</w:t>
            </w:r>
            <w:r>
              <w:rPr>
                <w:rFonts w:hint="eastAsia" w:ascii="宋体" w:hAnsi="宋体" w:cs="宋体"/>
                <w:color w:val="auto"/>
                <w:kern w:val="0"/>
                <w:sz w:val="21"/>
                <w:szCs w:val="21"/>
                <w:highlight w:val="none"/>
                <w:lang w:val="en-US" w:eastAsia="zh-CN"/>
              </w:rPr>
              <w:t>1</w:t>
            </w:r>
            <w:r>
              <w:rPr>
                <w:rFonts w:hint="eastAsia" w:ascii="宋体" w:hAnsi="宋体" w:cs="宋体"/>
                <w:color w:val="auto"/>
                <w:kern w:val="0"/>
                <w:sz w:val="21"/>
                <w:szCs w:val="21"/>
                <w:highlight w:val="none"/>
              </w:rPr>
              <w:t>分，最高得</w:t>
            </w:r>
            <w:r>
              <w:rPr>
                <w:rFonts w:hint="eastAsia" w:ascii="宋体" w:hAnsi="宋体" w:cs="宋体"/>
                <w:color w:val="auto"/>
                <w:kern w:val="0"/>
                <w:sz w:val="21"/>
                <w:szCs w:val="21"/>
                <w:highlight w:val="none"/>
                <w:lang w:val="en-US" w:eastAsia="zh-CN"/>
              </w:rPr>
              <w:t>2</w:t>
            </w:r>
            <w:r>
              <w:rPr>
                <w:rFonts w:hint="eastAsia" w:ascii="宋体" w:hAnsi="宋体" w:cs="宋体"/>
                <w:color w:val="auto"/>
                <w:kern w:val="0"/>
                <w:sz w:val="21"/>
                <w:szCs w:val="21"/>
                <w:highlight w:val="none"/>
              </w:rPr>
              <w:t>分。（评分依据：</w:t>
            </w:r>
            <w:r>
              <w:rPr>
                <w:rFonts w:hint="eastAsia" w:ascii="宋体" w:hAnsi="宋体" w:cs="宋体"/>
                <w:color w:val="auto"/>
                <w:kern w:val="0"/>
                <w:sz w:val="21"/>
                <w:szCs w:val="21"/>
                <w:highlight w:val="none"/>
                <w:lang w:eastAsia="zh-CN"/>
              </w:rPr>
              <w:t>投标文件</w:t>
            </w:r>
            <w:r>
              <w:rPr>
                <w:rFonts w:hint="eastAsia" w:ascii="宋体" w:hAnsi="宋体" w:cs="宋体"/>
                <w:color w:val="auto"/>
                <w:kern w:val="0"/>
                <w:sz w:val="21"/>
                <w:szCs w:val="21"/>
                <w:highlight w:val="none"/>
              </w:rPr>
              <w:t>内提供业绩合同或中标通知书复印件，未按要求提供不得分）。</w:t>
            </w:r>
          </w:p>
        </w:tc>
        <w:tc>
          <w:tcPr>
            <w:tcW w:w="751" w:type="dxa"/>
            <w:noWrap w:val="0"/>
            <w:vAlign w:val="center"/>
          </w:tcPr>
          <w:p w14:paraId="5BD23E0F">
            <w:pPr>
              <w:jc w:val="center"/>
              <w:rPr>
                <w:rFonts w:hint="eastAsia" w:ascii="宋体" w:hAnsi="宋体" w:eastAsia="宋体" w:cs="宋体"/>
                <w:color w:val="auto"/>
                <w:kern w:val="2"/>
                <w:sz w:val="21"/>
                <w:szCs w:val="24"/>
                <w:highlight w:val="none"/>
                <w:lang w:val="en-US" w:eastAsia="zh-CN" w:bidi="ar-SA"/>
              </w:rPr>
            </w:pPr>
            <w:r>
              <w:rPr>
                <w:rFonts w:hint="eastAsia" w:ascii="宋体" w:hAnsi="宋体" w:cs="宋体"/>
                <w:color w:val="auto"/>
                <w:highlight w:val="none"/>
              </w:rPr>
              <w:t>0-</w:t>
            </w:r>
            <w:r>
              <w:rPr>
                <w:rFonts w:hint="eastAsia" w:ascii="宋体" w:hAnsi="宋体" w:cs="宋体"/>
                <w:color w:val="auto"/>
                <w:highlight w:val="none"/>
                <w:lang w:val="en-US" w:eastAsia="zh-CN"/>
              </w:rPr>
              <w:t>2</w:t>
            </w:r>
          </w:p>
        </w:tc>
      </w:tr>
      <w:tr w14:paraId="0A63CF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17" w:hRule="atLeast"/>
          <w:jc w:val="center"/>
        </w:trPr>
        <w:tc>
          <w:tcPr>
            <w:tcW w:w="433" w:type="dxa"/>
            <w:vMerge w:val="continue"/>
            <w:noWrap w:val="0"/>
            <w:vAlign w:val="center"/>
          </w:tcPr>
          <w:p w14:paraId="7587895C">
            <w:pPr>
              <w:rPr>
                <w:rFonts w:hint="eastAsia" w:ascii="宋体" w:hAnsi="宋体" w:cs="宋体"/>
                <w:color w:val="auto"/>
                <w:highlight w:val="none"/>
              </w:rPr>
            </w:pPr>
          </w:p>
        </w:tc>
        <w:tc>
          <w:tcPr>
            <w:tcW w:w="1190" w:type="dxa"/>
            <w:vMerge w:val="continue"/>
            <w:noWrap w:val="0"/>
            <w:vAlign w:val="center"/>
          </w:tcPr>
          <w:p w14:paraId="5673BF9C">
            <w:pPr>
              <w:rPr>
                <w:rFonts w:hint="eastAsia" w:ascii="宋体" w:hAnsi="宋体" w:cs="宋体"/>
                <w:color w:val="auto"/>
                <w:highlight w:val="none"/>
              </w:rPr>
            </w:pPr>
          </w:p>
        </w:tc>
        <w:tc>
          <w:tcPr>
            <w:tcW w:w="1456" w:type="dxa"/>
            <w:noWrap w:val="0"/>
            <w:vAlign w:val="center"/>
          </w:tcPr>
          <w:p w14:paraId="7E446458">
            <w:pPr>
              <w:jc w:val="center"/>
              <w:rPr>
                <w:rFonts w:hint="eastAsia" w:ascii="宋体" w:hAnsi="宋体" w:cs="宋体"/>
                <w:color w:val="auto"/>
                <w:kern w:val="2"/>
                <w:sz w:val="21"/>
                <w:szCs w:val="21"/>
                <w:highlight w:val="none"/>
                <w:lang w:val="en-US" w:eastAsia="zh-CN" w:bidi="ar-SA"/>
              </w:rPr>
            </w:pPr>
            <w:r>
              <w:rPr>
                <w:rFonts w:hint="eastAsia" w:ascii="宋体" w:hAnsi="宋体" w:cs="宋体"/>
                <w:color w:val="auto"/>
                <w:kern w:val="2"/>
                <w:sz w:val="21"/>
                <w:szCs w:val="21"/>
                <w:highlight w:val="none"/>
                <w:lang w:val="en-US" w:eastAsia="zh-CN" w:bidi="ar-SA"/>
              </w:rPr>
              <w:t>优惠条件</w:t>
            </w:r>
          </w:p>
          <w:p w14:paraId="78F819CA">
            <w:pPr>
              <w:jc w:val="center"/>
              <w:rPr>
                <w:rFonts w:hint="default" w:ascii="宋体" w:hAnsi="宋体" w:cs="宋体"/>
                <w:color w:val="auto"/>
                <w:kern w:val="2"/>
                <w:sz w:val="21"/>
                <w:szCs w:val="21"/>
                <w:highlight w:val="none"/>
                <w:lang w:val="en-US" w:eastAsia="zh-CN" w:bidi="ar-SA"/>
              </w:rPr>
            </w:pPr>
            <w:r>
              <w:rPr>
                <w:rFonts w:hint="eastAsia" w:ascii="宋体" w:hAnsi="宋体" w:cs="宋体"/>
                <w:color w:val="auto"/>
                <w:sz w:val="21"/>
                <w:szCs w:val="21"/>
                <w:highlight w:val="none"/>
              </w:rPr>
              <w:t>（</w:t>
            </w:r>
            <w:r>
              <w:rPr>
                <w:rFonts w:hint="eastAsia" w:ascii="宋体" w:hAnsi="宋体" w:cs="宋体"/>
                <w:color w:val="auto"/>
                <w:sz w:val="21"/>
                <w:szCs w:val="21"/>
                <w:highlight w:val="none"/>
                <w:lang w:val="en-US" w:eastAsia="zh-CN"/>
              </w:rPr>
              <w:t>4</w:t>
            </w:r>
            <w:r>
              <w:rPr>
                <w:rFonts w:hint="eastAsia" w:ascii="宋体" w:hAnsi="宋体" w:cs="宋体"/>
                <w:color w:val="auto"/>
                <w:sz w:val="21"/>
                <w:szCs w:val="21"/>
                <w:highlight w:val="none"/>
              </w:rPr>
              <w:t>分）</w:t>
            </w:r>
          </w:p>
        </w:tc>
        <w:tc>
          <w:tcPr>
            <w:tcW w:w="5649" w:type="dxa"/>
            <w:noWrap w:val="0"/>
            <w:vAlign w:val="center"/>
          </w:tcPr>
          <w:p w14:paraId="3F388968">
            <w:pPr>
              <w:autoSpaceDE w:val="0"/>
              <w:autoSpaceDN w:val="0"/>
              <w:adjustRightInd w:val="0"/>
              <w:rPr>
                <w:rFonts w:hint="default" w:ascii="宋体" w:hAnsi="宋体" w:cs="宋体"/>
                <w:color w:val="auto"/>
                <w:kern w:val="0"/>
                <w:sz w:val="21"/>
                <w:szCs w:val="21"/>
                <w:highlight w:val="none"/>
                <w:lang w:val="en-US" w:eastAsia="zh-CN" w:bidi="ar-SA"/>
              </w:rPr>
            </w:pPr>
            <w:r>
              <w:rPr>
                <w:rFonts w:hint="eastAsia" w:ascii="宋体" w:hAnsi="宋体" w:eastAsia="宋体" w:cs="宋体"/>
                <w:color w:val="auto"/>
                <w:sz w:val="21"/>
                <w:szCs w:val="21"/>
                <w:lang w:val="en-US" w:eastAsia="zh-CN"/>
              </w:rPr>
              <w:t>采购人能够接受的实质性的优惠条件，包括但不限于产品的更新、维护时间、服务响应时间，服务承诺体系等</w:t>
            </w:r>
            <w:r>
              <w:rPr>
                <w:rFonts w:hint="eastAsia" w:ascii="宋体" w:hAnsi="宋体" w:cs="宋体"/>
                <w:color w:val="auto"/>
                <w:sz w:val="21"/>
                <w:szCs w:val="21"/>
                <w:lang w:val="en-US" w:eastAsia="zh-CN"/>
              </w:rPr>
              <w:t>相关内容</w:t>
            </w:r>
            <w:r>
              <w:rPr>
                <w:rFonts w:hint="eastAsia" w:ascii="宋体" w:hAnsi="宋体" w:eastAsia="宋体" w:cs="宋体"/>
                <w:color w:val="auto"/>
                <w:sz w:val="21"/>
                <w:szCs w:val="21"/>
                <w:lang w:val="en-US" w:eastAsia="zh-CN"/>
              </w:rPr>
              <w:t>，每有一项得1分，最高得</w:t>
            </w:r>
            <w:r>
              <w:rPr>
                <w:rFonts w:hint="eastAsia" w:ascii="宋体" w:hAnsi="宋体" w:cs="宋体"/>
                <w:color w:val="auto"/>
                <w:sz w:val="21"/>
                <w:szCs w:val="21"/>
                <w:lang w:val="en-US" w:eastAsia="zh-CN"/>
              </w:rPr>
              <w:t>4</w:t>
            </w:r>
            <w:r>
              <w:rPr>
                <w:rFonts w:hint="eastAsia" w:ascii="宋体" w:hAnsi="宋体" w:eastAsia="宋体" w:cs="宋体"/>
                <w:color w:val="auto"/>
                <w:sz w:val="21"/>
                <w:szCs w:val="21"/>
                <w:lang w:val="en-US" w:eastAsia="zh-CN"/>
              </w:rPr>
              <w:t>分，没有不得分</w:t>
            </w:r>
          </w:p>
        </w:tc>
        <w:tc>
          <w:tcPr>
            <w:tcW w:w="751" w:type="dxa"/>
            <w:noWrap w:val="0"/>
            <w:vAlign w:val="center"/>
          </w:tcPr>
          <w:p w14:paraId="0C98E9A4">
            <w:pPr>
              <w:jc w:val="center"/>
              <w:rPr>
                <w:rFonts w:hint="default"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0-</w:t>
            </w:r>
            <w:r>
              <w:rPr>
                <w:rFonts w:hint="eastAsia" w:ascii="宋体" w:hAnsi="宋体" w:cs="宋体"/>
                <w:color w:val="auto"/>
                <w:highlight w:val="none"/>
                <w:lang w:val="en-US" w:eastAsia="zh-CN"/>
              </w:rPr>
              <w:t>4</w:t>
            </w:r>
          </w:p>
        </w:tc>
      </w:tr>
    </w:tbl>
    <w:p w14:paraId="452DFD27">
      <w:pPr>
        <w:rPr>
          <w:rFonts w:hint="eastAsia" w:ascii="宋体" w:hAnsi="宋体" w:eastAsia="宋体" w:cs="宋体"/>
          <w:highlight w:val="none"/>
          <w:lang w:val="zh-CN"/>
        </w:rPr>
      </w:pPr>
      <w:r>
        <w:rPr>
          <w:rFonts w:hint="eastAsia" w:ascii="宋体" w:hAnsi="宋体" w:eastAsia="宋体" w:cs="宋体"/>
          <w:highlight w:val="none"/>
          <w:lang w:val="zh-CN"/>
        </w:rPr>
        <w:br w:type="page"/>
      </w:r>
    </w:p>
    <w:p w14:paraId="29EBE5CF">
      <w:pPr>
        <w:widowControl/>
        <w:autoSpaceDE w:val="0"/>
        <w:autoSpaceDN w:val="0"/>
        <w:adjustRightInd w:val="0"/>
        <w:snapToGrid w:val="0"/>
        <w:spacing w:line="360" w:lineRule="auto"/>
        <w:ind w:firstLine="210" w:firstLineChars="100"/>
        <w:rPr>
          <w:rFonts w:hint="eastAsia" w:ascii="宋体" w:hAnsi="宋体" w:cs="宋体"/>
          <w:bCs/>
          <w:kern w:val="0"/>
          <w:szCs w:val="21"/>
          <w:highlight w:val="none"/>
        </w:rPr>
      </w:pPr>
      <w:r>
        <w:rPr>
          <w:rFonts w:hint="eastAsia" w:ascii="宋体" w:hAnsi="宋体" w:cs="宋体"/>
          <w:szCs w:val="21"/>
          <w:highlight w:val="none"/>
          <w:lang w:val="zh-CN"/>
        </w:rPr>
        <w:t>注:</w:t>
      </w:r>
      <w:r>
        <w:rPr>
          <w:rFonts w:hint="eastAsia" w:ascii="宋体" w:hAnsi="宋体" w:cs="宋体"/>
          <w:highlight w:val="none"/>
        </w:rPr>
        <w:t xml:space="preserve"> </w:t>
      </w:r>
      <w:r>
        <w:rPr>
          <w:rFonts w:hint="eastAsia" w:ascii="宋体" w:hAnsi="宋体" w:cs="宋体"/>
          <w:bCs/>
          <w:kern w:val="0"/>
          <w:szCs w:val="21"/>
          <w:highlight w:val="none"/>
        </w:rPr>
        <w:t>1）企业名称不同但法定代表人为同一个自然人的两个或者两个以上的供应商不得参加同一采购项目的报价。如果出现上述情况，相关供应商的报价均将被拒绝。</w:t>
      </w:r>
    </w:p>
    <w:p w14:paraId="6926636A">
      <w:pPr>
        <w:autoSpaceDE w:val="0"/>
        <w:autoSpaceDN w:val="0"/>
        <w:adjustRightInd w:val="0"/>
        <w:spacing w:line="400" w:lineRule="exact"/>
        <w:jc w:val="left"/>
        <w:rPr>
          <w:rFonts w:hint="eastAsia" w:ascii="宋体" w:hAnsi="宋体" w:cs="宋体"/>
          <w:bCs/>
          <w:szCs w:val="21"/>
          <w:highlight w:val="none"/>
          <w:lang w:val="zh-CN"/>
        </w:rPr>
      </w:pPr>
      <w:r>
        <w:rPr>
          <w:rFonts w:hint="eastAsia" w:ascii="宋体" w:hAnsi="宋体" w:cs="宋体"/>
          <w:szCs w:val="21"/>
          <w:highlight w:val="none"/>
          <w:lang w:val="zh-CN"/>
        </w:rPr>
        <w:t xml:space="preserve"> 1.评标方法</w:t>
      </w:r>
    </w:p>
    <w:p w14:paraId="431F0461">
      <w:pPr>
        <w:autoSpaceDE w:val="0"/>
        <w:autoSpaceDN w:val="0"/>
        <w:adjustRightInd w:val="0"/>
        <w:spacing w:line="400" w:lineRule="exact"/>
        <w:jc w:val="left"/>
        <w:rPr>
          <w:rFonts w:hint="eastAsia" w:ascii="宋体" w:hAnsi="宋体" w:cs="宋体"/>
          <w:bCs/>
          <w:szCs w:val="21"/>
          <w:highlight w:val="none"/>
          <w:lang w:val="zh-CN"/>
        </w:rPr>
      </w:pPr>
      <w:r>
        <w:rPr>
          <w:rFonts w:hint="eastAsia" w:ascii="宋体" w:hAnsi="宋体" w:cs="宋体"/>
          <w:bCs/>
          <w:szCs w:val="21"/>
          <w:highlight w:val="none"/>
          <w:lang w:val="zh-CN"/>
        </w:rPr>
        <w:t xml:space="preserve">   本次评标采用综合打分法。评标委员会对满足招标文件实质性要求的投标文件，按照本章第2.2款规定的评分标准进行打分，并按得分由高到低顺序推荐中标候选人，但投标报价低于其成本的除外。综合评分相等时，以投标报价低的优先；投标报价也相等的，企业实力、其他因素逐项对比以各项分数高者优先。如各项分数都相等时，由采购人代表随机抽取确定。</w:t>
      </w:r>
    </w:p>
    <w:p w14:paraId="053B8116">
      <w:pPr>
        <w:autoSpaceDE w:val="0"/>
        <w:autoSpaceDN w:val="0"/>
        <w:adjustRightInd w:val="0"/>
        <w:spacing w:line="400" w:lineRule="exact"/>
        <w:jc w:val="left"/>
        <w:rPr>
          <w:rFonts w:hint="eastAsia" w:ascii="宋体" w:hAnsi="宋体" w:cs="宋体"/>
          <w:szCs w:val="21"/>
          <w:highlight w:val="none"/>
          <w:lang w:val="zh-CN"/>
        </w:rPr>
      </w:pPr>
      <w:r>
        <w:rPr>
          <w:rFonts w:hint="eastAsia" w:ascii="宋体" w:hAnsi="宋体" w:cs="宋体"/>
          <w:szCs w:val="21"/>
          <w:highlight w:val="none"/>
          <w:lang w:val="zh-CN"/>
        </w:rPr>
        <w:t>2.1初步评审标准</w:t>
      </w:r>
    </w:p>
    <w:p w14:paraId="21D06A63">
      <w:pPr>
        <w:autoSpaceDE w:val="0"/>
        <w:autoSpaceDN w:val="0"/>
        <w:adjustRightInd w:val="0"/>
        <w:spacing w:line="400" w:lineRule="exact"/>
        <w:ind w:firstLine="480"/>
        <w:jc w:val="left"/>
        <w:rPr>
          <w:rFonts w:hint="eastAsia" w:ascii="宋体" w:hAnsi="宋体" w:cs="宋体"/>
          <w:bCs/>
          <w:szCs w:val="21"/>
          <w:highlight w:val="none"/>
          <w:lang w:val="zh-CN"/>
        </w:rPr>
      </w:pPr>
      <w:r>
        <w:rPr>
          <w:rFonts w:hint="eastAsia" w:ascii="宋体" w:hAnsi="宋体" w:cs="宋体"/>
          <w:bCs/>
          <w:szCs w:val="21"/>
          <w:highlight w:val="none"/>
          <w:lang w:val="zh-CN"/>
        </w:rPr>
        <w:t>2.1.1 形式评审标准：见评标办法前附表。</w:t>
      </w:r>
    </w:p>
    <w:p w14:paraId="6FDA1FE1">
      <w:pPr>
        <w:autoSpaceDE w:val="0"/>
        <w:autoSpaceDN w:val="0"/>
        <w:adjustRightInd w:val="0"/>
        <w:spacing w:line="400" w:lineRule="exact"/>
        <w:ind w:firstLine="480"/>
        <w:jc w:val="left"/>
        <w:rPr>
          <w:rFonts w:hint="eastAsia" w:ascii="宋体" w:hAnsi="宋体" w:cs="宋体"/>
          <w:bCs/>
          <w:szCs w:val="21"/>
          <w:highlight w:val="none"/>
          <w:lang w:val="zh-CN"/>
        </w:rPr>
      </w:pPr>
      <w:r>
        <w:rPr>
          <w:rFonts w:hint="eastAsia" w:ascii="宋体" w:hAnsi="宋体" w:cs="宋体"/>
          <w:bCs/>
          <w:szCs w:val="21"/>
          <w:highlight w:val="none"/>
          <w:lang w:val="zh-CN"/>
        </w:rPr>
        <w:t>投标单位有任何一项不满足形式评审标准，视为未通过形式评审，不再进入后续评标。</w:t>
      </w:r>
    </w:p>
    <w:p w14:paraId="37DDE9BD">
      <w:pPr>
        <w:autoSpaceDE w:val="0"/>
        <w:autoSpaceDN w:val="0"/>
        <w:adjustRightInd w:val="0"/>
        <w:spacing w:line="400" w:lineRule="exact"/>
        <w:ind w:firstLine="480"/>
        <w:jc w:val="left"/>
        <w:rPr>
          <w:rFonts w:hint="eastAsia" w:ascii="宋体" w:hAnsi="宋体" w:cs="宋体"/>
          <w:bCs/>
          <w:szCs w:val="21"/>
          <w:highlight w:val="none"/>
          <w:lang w:val="zh-CN"/>
        </w:rPr>
      </w:pPr>
      <w:r>
        <w:rPr>
          <w:rFonts w:hint="eastAsia" w:ascii="宋体" w:hAnsi="宋体" w:cs="宋体"/>
          <w:bCs/>
          <w:szCs w:val="21"/>
          <w:highlight w:val="none"/>
          <w:lang w:val="zh-CN"/>
        </w:rPr>
        <w:t>2.1.2 资格评审标准：见评标办法前附表。</w:t>
      </w:r>
    </w:p>
    <w:p w14:paraId="2D7CC134">
      <w:pPr>
        <w:autoSpaceDE w:val="0"/>
        <w:autoSpaceDN w:val="0"/>
        <w:adjustRightInd w:val="0"/>
        <w:spacing w:line="400" w:lineRule="exact"/>
        <w:ind w:firstLine="480"/>
        <w:jc w:val="left"/>
        <w:rPr>
          <w:rFonts w:hint="eastAsia" w:ascii="宋体" w:hAnsi="宋体" w:cs="宋体"/>
          <w:bCs/>
          <w:szCs w:val="21"/>
          <w:highlight w:val="none"/>
          <w:shd w:val="pct10" w:color="auto" w:fill="FFFFFF"/>
          <w:lang w:val="zh-CN"/>
        </w:rPr>
      </w:pPr>
      <w:r>
        <w:rPr>
          <w:rFonts w:hint="eastAsia" w:ascii="宋体" w:hAnsi="宋体" w:cs="宋体"/>
          <w:bCs/>
          <w:szCs w:val="21"/>
          <w:highlight w:val="none"/>
          <w:lang w:val="zh-CN"/>
        </w:rPr>
        <w:t>投标单位有任何一项不满足形式资格标准，视为未通过</w:t>
      </w:r>
      <w:r>
        <w:rPr>
          <w:rFonts w:hint="eastAsia" w:ascii="宋体" w:hAnsi="宋体" w:cs="宋体"/>
          <w:bCs/>
          <w:szCs w:val="21"/>
          <w:highlight w:val="none"/>
          <w:lang w:val="en-US" w:eastAsia="zh-CN"/>
        </w:rPr>
        <w:t>资格</w:t>
      </w:r>
      <w:r>
        <w:rPr>
          <w:rFonts w:hint="eastAsia" w:ascii="宋体" w:hAnsi="宋体" w:cs="宋体"/>
          <w:bCs/>
          <w:szCs w:val="21"/>
          <w:highlight w:val="none"/>
          <w:lang w:val="zh-CN"/>
        </w:rPr>
        <w:t>评审，不再进入后续评标。</w:t>
      </w:r>
    </w:p>
    <w:p w14:paraId="661A629D">
      <w:pPr>
        <w:autoSpaceDE w:val="0"/>
        <w:autoSpaceDN w:val="0"/>
        <w:adjustRightInd w:val="0"/>
        <w:spacing w:line="400" w:lineRule="exact"/>
        <w:ind w:firstLine="480"/>
        <w:jc w:val="left"/>
        <w:rPr>
          <w:rFonts w:hint="eastAsia" w:ascii="宋体" w:hAnsi="宋体" w:cs="宋体"/>
          <w:bCs/>
          <w:szCs w:val="21"/>
          <w:highlight w:val="none"/>
          <w:lang w:val="zh-CN"/>
        </w:rPr>
      </w:pPr>
      <w:r>
        <w:rPr>
          <w:rFonts w:hint="eastAsia" w:ascii="宋体" w:hAnsi="宋体" w:cs="宋体"/>
          <w:bCs/>
          <w:szCs w:val="21"/>
          <w:highlight w:val="none"/>
          <w:lang w:val="zh-CN"/>
        </w:rPr>
        <w:t>2.1.2 响应性评审标准：见评标办法前附表。</w:t>
      </w:r>
    </w:p>
    <w:p w14:paraId="4C35D122">
      <w:pPr>
        <w:autoSpaceDE w:val="0"/>
        <w:autoSpaceDN w:val="0"/>
        <w:adjustRightInd w:val="0"/>
        <w:spacing w:line="400" w:lineRule="exact"/>
        <w:ind w:firstLine="480"/>
        <w:jc w:val="left"/>
        <w:rPr>
          <w:rFonts w:hint="eastAsia" w:ascii="宋体" w:hAnsi="宋体" w:cs="宋体"/>
          <w:bCs/>
          <w:szCs w:val="21"/>
          <w:highlight w:val="none"/>
          <w:lang w:val="zh-CN"/>
        </w:rPr>
      </w:pPr>
      <w:r>
        <w:rPr>
          <w:rFonts w:hint="eastAsia" w:ascii="宋体" w:hAnsi="宋体" w:cs="宋体"/>
          <w:bCs/>
          <w:szCs w:val="21"/>
          <w:highlight w:val="none"/>
          <w:lang w:val="zh-CN"/>
        </w:rPr>
        <w:t>投标单位有任何一项不满足响应性评审标准，视为未通过响应性评审，不再进入后续评标。</w:t>
      </w:r>
    </w:p>
    <w:p w14:paraId="53C6E8D1">
      <w:pPr>
        <w:autoSpaceDE w:val="0"/>
        <w:autoSpaceDN w:val="0"/>
        <w:adjustRightInd w:val="0"/>
        <w:spacing w:line="400" w:lineRule="exact"/>
        <w:jc w:val="left"/>
        <w:rPr>
          <w:rFonts w:hint="eastAsia" w:ascii="宋体" w:hAnsi="宋体" w:cs="宋体"/>
          <w:bCs/>
          <w:szCs w:val="21"/>
          <w:highlight w:val="none"/>
          <w:lang w:val="zh-CN"/>
        </w:rPr>
      </w:pPr>
      <w:r>
        <w:rPr>
          <w:rFonts w:hint="eastAsia" w:ascii="宋体" w:hAnsi="宋体" w:cs="宋体"/>
          <w:bCs/>
          <w:szCs w:val="21"/>
          <w:highlight w:val="none"/>
          <w:lang w:val="zh-CN"/>
        </w:rPr>
        <w:t>2.2 分值构成与评分标准</w:t>
      </w:r>
    </w:p>
    <w:p w14:paraId="14FF57DB">
      <w:pPr>
        <w:autoSpaceDE w:val="0"/>
        <w:autoSpaceDN w:val="0"/>
        <w:adjustRightInd w:val="0"/>
        <w:spacing w:line="400" w:lineRule="exact"/>
        <w:jc w:val="left"/>
        <w:rPr>
          <w:rFonts w:hint="eastAsia" w:ascii="宋体" w:hAnsi="宋体" w:cs="宋体"/>
          <w:bCs/>
          <w:szCs w:val="21"/>
          <w:highlight w:val="none"/>
          <w:lang w:val="zh-CN"/>
        </w:rPr>
      </w:pPr>
      <w:r>
        <w:rPr>
          <w:rFonts w:hint="eastAsia" w:ascii="宋体" w:hAnsi="宋体" w:cs="宋体"/>
          <w:bCs/>
          <w:szCs w:val="21"/>
          <w:highlight w:val="none"/>
          <w:lang w:val="zh-CN"/>
        </w:rPr>
        <w:t xml:space="preserve">    2.2.1 分值构成</w:t>
      </w:r>
    </w:p>
    <w:p w14:paraId="45B7F541">
      <w:pPr>
        <w:autoSpaceDE w:val="0"/>
        <w:autoSpaceDN w:val="0"/>
        <w:adjustRightInd w:val="0"/>
        <w:spacing w:line="400" w:lineRule="exact"/>
        <w:jc w:val="left"/>
        <w:rPr>
          <w:rFonts w:hint="eastAsia" w:ascii="宋体" w:hAnsi="宋体" w:cs="宋体"/>
          <w:bCs/>
          <w:szCs w:val="21"/>
          <w:highlight w:val="none"/>
          <w:lang w:val="zh-CN"/>
        </w:rPr>
      </w:pPr>
      <w:r>
        <w:rPr>
          <w:rFonts w:hint="eastAsia" w:ascii="宋体" w:hAnsi="宋体" w:cs="宋体"/>
          <w:bCs/>
          <w:szCs w:val="21"/>
          <w:highlight w:val="none"/>
          <w:lang w:val="zh-CN"/>
        </w:rPr>
        <w:t xml:space="preserve">        (1)</w:t>
      </w:r>
      <w:r>
        <w:rPr>
          <w:rFonts w:hint="eastAsia" w:ascii="宋体" w:hAnsi="宋体" w:cs="宋体"/>
          <w:bCs/>
          <w:spacing w:val="-6"/>
          <w:szCs w:val="21"/>
          <w:highlight w:val="none"/>
        </w:rPr>
        <w:t>技术部分</w:t>
      </w:r>
      <w:r>
        <w:rPr>
          <w:rFonts w:hint="eastAsia" w:ascii="宋体" w:hAnsi="宋体" w:cs="宋体"/>
          <w:bCs/>
          <w:szCs w:val="21"/>
          <w:highlight w:val="none"/>
          <w:lang w:val="zh-CN"/>
        </w:rPr>
        <w:t>：见评标办法前附表；</w:t>
      </w:r>
    </w:p>
    <w:p w14:paraId="7B72E61A">
      <w:pPr>
        <w:autoSpaceDE w:val="0"/>
        <w:autoSpaceDN w:val="0"/>
        <w:adjustRightInd w:val="0"/>
        <w:spacing w:line="400" w:lineRule="exact"/>
        <w:jc w:val="left"/>
        <w:rPr>
          <w:rFonts w:hint="eastAsia" w:ascii="宋体" w:hAnsi="宋体" w:cs="宋体"/>
          <w:bCs/>
          <w:szCs w:val="21"/>
          <w:highlight w:val="none"/>
          <w:lang w:val="zh-CN"/>
        </w:rPr>
      </w:pPr>
      <w:r>
        <w:rPr>
          <w:rFonts w:hint="eastAsia" w:ascii="宋体" w:hAnsi="宋体" w:cs="宋体"/>
          <w:bCs/>
          <w:szCs w:val="21"/>
          <w:highlight w:val="none"/>
          <w:lang w:val="zh-CN"/>
        </w:rPr>
        <w:t xml:space="preserve">        (2)商务部分：见评标办法前附表；</w:t>
      </w:r>
    </w:p>
    <w:p w14:paraId="15005558">
      <w:pPr>
        <w:autoSpaceDE w:val="0"/>
        <w:autoSpaceDN w:val="0"/>
        <w:adjustRightInd w:val="0"/>
        <w:spacing w:line="400" w:lineRule="exact"/>
        <w:jc w:val="left"/>
        <w:rPr>
          <w:rFonts w:hint="eastAsia" w:ascii="宋体" w:hAnsi="宋体" w:cs="宋体"/>
          <w:bCs/>
          <w:szCs w:val="21"/>
          <w:highlight w:val="none"/>
          <w:lang w:val="zh-CN"/>
        </w:rPr>
      </w:pPr>
      <w:r>
        <w:rPr>
          <w:rFonts w:hint="eastAsia" w:ascii="宋体" w:hAnsi="宋体" w:cs="宋体"/>
          <w:bCs/>
          <w:szCs w:val="21"/>
          <w:highlight w:val="none"/>
          <w:lang w:val="zh-CN"/>
        </w:rPr>
        <w:t xml:space="preserve">    2.2.2 评标基准价计算</w:t>
      </w:r>
    </w:p>
    <w:p w14:paraId="0DB24631">
      <w:pPr>
        <w:autoSpaceDE w:val="0"/>
        <w:autoSpaceDN w:val="0"/>
        <w:adjustRightInd w:val="0"/>
        <w:spacing w:line="400" w:lineRule="exact"/>
        <w:jc w:val="left"/>
        <w:rPr>
          <w:rFonts w:hint="eastAsia" w:ascii="宋体" w:hAnsi="宋体" w:cs="宋体"/>
          <w:bCs/>
          <w:szCs w:val="21"/>
          <w:highlight w:val="none"/>
          <w:lang w:val="zh-CN"/>
        </w:rPr>
      </w:pPr>
      <w:r>
        <w:rPr>
          <w:rFonts w:hint="eastAsia" w:ascii="宋体" w:hAnsi="宋体" w:cs="宋体"/>
          <w:bCs/>
          <w:szCs w:val="21"/>
          <w:highlight w:val="none"/>
          <w:lang w:val="zh-CN"/>
        </w:rPr>
        <w:t xml:space="preserve">    评标基准价计算方法：见评标办法前附表。</w:t>
      </w:r>
    </w:p>
    <w:p w14:paraId="7C9802BB">
      <w:pPr>
        <w:autoSpaceDE w:val="0"/>
        <w:autoSpaceDN w:val="0"/>
        <w:adjustRightInd w:val="0"/>
        <w:spacing w:line="400" w:lineRule="exact"/>
        <w:jc w:val="left"/>
        <w:rPr>
          <w:rFonts w:hint="eastAsia" w:ascii="宋体" w:hAnsi="宋体" w:cs="宋体"/>
          <w:bCs/>
          <w:szCs w:val="21"/>
          <w:highlight w:val="none"/>
          <w:lang w:val="zh-CN"/>
        </w:rPr>
      </w:pPr>
      <w:r>
        <w:rPr>
          <w:rFonts w:hint="eastAsia" w:ascii="宋体" w:hAnsi="宋体" w:cs="宋体"/>
          <w:bCs/>
          <w:szCs w:val="21"/>
          <w:highlight w:val="none"/>
          <w:lang w:val="zh-CN"/>
        </w:rPr>
        <w:t xml:space="preserve">   2.2.3投标报价的偏差率计算</w:t>
      </w:r>
    </w:p>
    <w:p w14:paraId="38CCD7B6">
      <w:pPr>
        <w:autoSpaceDE w:val="0"/>
        <w:autoSpaceDN w:val="0"/>
        <w:adjustRightInd w:val="0"/>
        <w:spacing w:line="400" w:lineRule="exact"/>
        <w:jc w:val="left"/>
        <w:rPr>
          <w:rFonts w:hint="eastAsia" w:ascii="宋体" w:hAnsi="宋体" w:cs="宋体"/>
          <w:bCs/>
          <w:szCs w:val="21"/>
          <w:highlight w:val="none"/>
          <w:lang w:val="zh-CN"/>
        </w:rPr>
      </w:pPr>
      <w:r>
        <w:rPr>
          <w:rFonts w:hint="eastAsia" w:ascii="宋体" w:hAnsi="宋体" w:cs="宋体"/>
          <w:bCs/>
          <w:szCs w:val="21"/>
          <w:highlight w:val="none"/>
          <w:lang w:val="zh-CN"/>
        </w:rPr>
        <w:t xml:space="preserve">   商务部分的偏差率计算公式：见评标办法前附表。</w:t>
      </w:r>
    </w:p>
    <w:p w14:paraId="089A3286">
      <w:pPr>
        <w:autoSpaceDE w:val="0"/>
        <w:autoSpaceDN w:val="0"/>
        <w:adjustRightInd w:val="0"/>
        <w:spacing w:line="400" w:lineRule="exact"/>
        <w:ind w:firstLine="210" w:firstLineChars="100"/>
        <w:jc w:val="left"/>
        <w:rPr>
          <w:rFonts w:hint="eastAsia" w:ascii="宋体" w:hAnsi="宋体" w:cs="宋体"/>
          <w:bCs/>
          <w:szCs w:val="21"/>
          <w:highlight w:val="none"/>
          <w:lang w:val="zh-CN"/>
        </w:rPr>
      </w:pPr>
      <w:r>
        <w:rPr>
          <w:rFonts w:hint="eastAsia" w:ascii="宋体" w:hAnsi="宋体" w:cs="宋体"/>
          <w:bCs/>
          <w:szCs w:val="21"/>
          <w:highlight w:val="none"/>
          <w:lang w:val="zh-CN"/>
        </w:rPr>
        <w:t>2.2.4</w:t>
      </w:r>
      <w:r>
        <w:rPr>
          <w:rFonts w:hint="eastAsia"/>
          <w:highlight w:val="none"/>
        </w:rPr>
        <w:t>小型或微型企业</w:t>
      </w:r>
      <w:r>
        <w:rPr>
          <w:rFonts w:hint="eastAsia" w:ascii="宋体" w:hAnsi="宋体" w:cs="宋体"/>
          <w:bCs/>
          <w:szCs w:val="21"/>
          <w:highlight w:val="none"/>
          <w:lang w:val="zh-CN"/>
        </w:rPr>
        <w:t>（含监狱企业）产品价格扣除：</w:t>
      </w:r>
    </w:p>
    <w:p w14:paraId="5A67085A">
      <w:pPr>
        <w:autoSpaceDE w:val="0"/>
        <w:autoSpaceDN w:val="0"/>
        <w:adjustRightInd w:val="0"/>
        <w:spacing w:line="400" w:lineRule="exact"/>
        <w:jc w:val="left"/>
        <w:rPr>
          <w:rFonts w:hint="eastAsia" w:ascii="宋体" w:hAnsi="宋体" w:cs="宋体"/>
          <w:bCs/>
          <w:szCs w:val="21"/>
          <w:highlight w:val="none"/>
          <w:lang w:val="zh-CN"/>
        </w:rPr>
      </w:pPr>
      <w:r>
        <w:rPr>
          <w:rFonts w:hint="eastAsia" w:ascii="宋体" w:hAnsi="宋体" w:cs="宋体"/>
          <w:bCs/>
          <w:szCs w:val="21"/>
          <w:highlight w:val="none"/>
          <w:lang w:val="zh-CN"/>
        </w:rPr>
        <w:t>（1）投标人为</w:t>
      </w:r>
      <w:r>
        <w:rPr>
          <w:rFonts w:hint="eastAsia"/>
          <w:highlight w:val="none"/>
        </w:rPr>
        <w:t>小型或微型企业</w:t>
      </w:r>
      <w:r>
        <w:rPr>
          <w:rFonts w:hint="eastAsia" w:ascii="宋体" w:hAnsi="宋体" w:cs="宋体"/>
          <w:bCs/>
          <w:szCs w:val="21"/>
          <w:highlight w:val="none"/>
          <w:lang w:val="zh-CN"/>
        </w:rPr>
        <w:t>或监狱企业（标段括成员均为</w:t>
      </w:r>
      <w:r>
        <w:rPr>
          <w:rFonts w:hint="eastAsia"/>
          <w:highlight w:val="none"/>
        </w:rPr>
        <w:t>小型或微型企业</w:t>
      </w:r>
      <w:r>
        <w:rPr>
          <w:rFonts w:hint="eastAsia" w:ascii="宋体" w:hAnsi="宋体" w:cs="宋体"/>
          <w:bCs/>
          <w:szCs w:val="21"/>
          <w:highlight w:val="none"/>
          <w:lang w:val="zh-CN"/>
        </w:rPr>
        <w:t>或监狱企业的联合体）且投标产品/服务含</w:t>
      </w:r>
      <w:r>
        <w:rPr>
          <w:rFonts w:hint="eastAsia"/>
          <w:highlight w:val="none"/>
        </w:rPr>
        <w:t>小型或微型企业</w:t>
      </w:r>
      <w:r>
        <w:rPr>
          <w:rFonts w:hint="eastAsia" w:ascii="宋体" w:hAnsi="宋体" w:cs="宋体"/>
          <w:bCs/>
          <w:szCs w:val="21"/>
          <w:highlight w:val="none"/>
          <w:lang w:val="zh-CN"/>
        </w:rPr>
        <w:t>或监狱企业产品/服务时，报价给予K1的价格扣除（K1的取值为</w:t>
      </w:r>
      <w:r>
        <w:rPr>
          <w:rFonts w:hint="eastAsia" w:ascii="宋体" w:hAnsi="宋体" w:cs="宋体"/>
          <w:bCs/>
          <w:szCs w:val="21"/>
          <w:highlight w:val="none"/>
          <w:lang w:val="en-US" w:eastAsia="zh-CN"/>
        </w:rPr>
        <w:t>10</w:t>
      </w:r>
      <w:r>
        <w:rPr>
          <w:rFonts w:hint="eastAsia" w:ascii="宋体" w:hAnsi="宋体" w:cs="宋体"/>
          <w:bCs/>
          <w:szCs w:val="21"/>
          <w:highlight w:val="none"/>
          <w:lang w:val="zh-CN"/>
        </w:rPr>
        <w:t>%），即：评标价=核实后的投标价-小微企业产品核实价×K1；</w:t>
      </w:r>
    </w:p>
    <w:p w14:paraId="0F5A1CDD">
      <w:pPr>
        <w:autoSpaceDE w:val="0"/>
        <w:autoSpaceDN w:val="0"/>
        <w:adjustRightInd w:val="0"/>
        <w:spacing w:line="400" w:lineRule="exact"/>
        <w:jc w:val="left"/>
        <w:rPr>
          <w:rFonts w:hint="eastAsia" w:ascii="宋体" w:hAnsi="宋体" w:cs="宋体"/>
          <w:bCs/>
          <w:szCs w:val="21"/>
          <w:highlight w:val="none"/>
          <w:lang w:val="zh-CN"/>
        </w:rPr>
      </w:pPr>
      <w:r>
        <w:rPr>
          <w:rFonts w:hint="eastAsia" w:ascii="宋体" w:hAnsi="宋体" w:cs="宋体"/>
          <w:bCs/>
          <w:szCs w:val="21"/>
          <w:highlight w:val="none"/>
          <w:lang w:val="zh-CN"/>
        </w:rPr>
        <w:t>（</w:t>
      </w:r>
      <w:r>
        <w:rPr>
          <w:rFonts w:hint="eastAsia" w:ascii="宋体" w:hAnsi="宋体" w:cs="宋体"/>
          <w:bCs/>
          <w:szCs w:val="21"/>
          <w:highlight w:val="none"/>
          <w:lang w:val="en-US" w:eastAsia="zh-CN"/>
        </w:rPr>
        <w:t>2</w:t>
      </w:r>
      <w:r>
        <w:rPr>
          <w:rFonts w:hint="eastAsia" w:ascii="宋体" w:hAnsi="宋体" w:cs="宋体"/>
          <w:bCs/>
          <w:szCs w:val="21"/>
          <w:highlight w:val="none"/>
          <w:lang w:val="zh-CN"/>
        </w:rPr>
        <w:t>）本条款所称中小微企业应当符合以下条件：符合《工业和信息化部、国家统计局、国家发展改革委员会、财政部关于印发中小企业划型标准规定的通知》（工信部联企业【2011】300号）规定的对中小微企业的划分标准，并且提供本企业承担的服务；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14:paraId="197AE35A">
      <w:pPr>
        <w:autoSpaceDE w:val="0"/>
        <w:autoSpaceDN w:val="0"/>
        <w:adjustRightInd w:val="0"/>
        <w:spacing w:line="400" w:lineRule="exact"/>
        <w:jc w:val="left"/>
        <w:rPr>
          <w:rFonts w:hint="eastAsia" w:ascii="宋体" w:hAnsi="宋体" w:cs="宋体"/>
          <w:bCs/>
          <w:szCs w:val="21"/>
          <w:highlight w:val="none"/>
          <w:lang w:val="zh-CN"/>
        </w:rPr>
      </w:pPr>
      <w:r>
        <w:rPr>
          <w:rFonts w:hint="eastAsia" w:ascii="宋体" w:hAnsi="宋体" w:cs="宋体"/>
          <w:bCs/>
          <w:szCs w:val="21"/>
          <w:highlight w:val="none"/>
          <w:lang w:val="zh-CN"/>
        </w:rPr>
        <w:t>（</w:t>
      </w:r>
      <w:r>
        <w:rPr>
          <w:rFonts w:hint="eastAsia" w:ascii="宋体" w:hAnsi="宋体" w:cs="宋体"/>
          <w:bCs/>
          <w:szCs w:val="21"/>
          <w:highlight w:val="none"/>
          <w:lang w:val="en-US" w:eastAsia="zh-CN"/>
        </w:rPr>
        <w:t>3</w:t>
      </w:r>
      <w:r>
        <w:rPr>
          <w:rFonts w:hint="eastAsia" w:ascii="宋体" w:hAnsi="宋体" w:cs="宋体"/>
          <w:bCs/>
          <w:szCs w:val="21"/>
          <w:highlight w:val="none"/>
          <w:lang w:val="zh-CN"/>
        </w:rPr>
        <w:t>）参加政府采购活动的中小微企业应当提供《中小微企业声明函》（见投标文件参考格式）。</w:t>
      </w:r>
    </w:p>
    <w:p w14:paraId="527CF65A">
      <w:pPr>
        <w:autoSpaceDE w:val="0"/>
        <w:autoSpaceDN w:val="0"/>
        <w:adjustRightInd w:val="0"/>
        <w:spacing w:line="400" w:lineRule="exact"/>
        <w:jc w:val="left"/>
        <w:rPr>
          <w:rFonts w:hint="eastAsia" w:ascii="宋体" w:hAnsi="宋体" w:cs="宋体"/>
          <w:bCs/>
          <w:szCs w:val="21"/>
          <w:highlight w:val="none"/>
          <w:lang w:val="zh-CN"/>
        </w:rPr>
      </w:pPr>
      <w:r>
        <w:rPr>
          <w:rFonts w:hint="eastAsia" w:ascii="宋体" w:hAnsi="宋体" w:cs="宋体"/>
          <w:bCs/>
          <w:szCs w:val="21"/>
          <w:highlight w:val="none"/>
          <w:lang w:val="zh-CN"/>
        </w:rPr>
        <w:t xml:space="preserve"> 2.2.5 评分标准</w:t>
      </w:r>
    </w:p>
    <w:p w14:paraId="5002A0FD">
      <w:pPr>
        <w:autoSpaceDE w:val="0"/>
        <w:autoSpaceDN w:val="0"/>
        <w:adjustRightInd w:val="0"/>
        <w:spacing w:line="400" w:lineRule="exact"/>
        <w:jc w:val="left"/>
        <w:rPr>
          <w:rFonts w:hint="eastAsia" w:ascii="宋体" w:hAnsi="宋体" w:cs="宋体"/>
          <w:bCs/>
          <w:szCs w:val="21"/>
          <w:highlight w:val="none"/>
          <w:lang w:val="zh-CN"/>
        </w:rPr>
      </w:pPr>
      <w:r>
        <w:rPr>
          <w:rFonts w:hint="eastAsia" w:ascii="宋体" w:hAnsi="宋体" w:cs="宋体"/>
          <w:bCs/>
          <w:szCs w:val="21"/>
          <w:highlight w:val="none"/>
          <w:lang w:val="zh-CN"/>
        </w:rPr>
        <w:t xml:space="preserve">  (1)技术部分评分标准：见评标办法前附表；</w:t>
      </w:r>
    </w:p>
    <w:p w14:paraId="623196B4">
      <w:pPr>
        <w:autoSpaceDE w:val="0"/>
        <w:autoSpaceDN w:val="0"/>
        <w:adjustRightInd w:val="0"/>
        <w:spacing w:line="400" w:lineRule="exact"/>
        <w:jc w:val="left"/>
        <w:rPr>
          <w:rFonts w:hint="eastAsia" w:ascii="宋体" w:hAnsi="宋体" w:cs="宋体"/>
          <w:bCs/>
          <w:szCs w:val="21"/>
          <w:highlight w:val="none"/>
          <w:lang w:val="zh-CN"/>
        </w:rPr>
      </w:pPr>
      <w:r>
        <w:rPr>
          <w:rFonts w:hint="eastAsia" w:ascii="宋体" w:hAnsi="宋体" w:cs="宋体"/>
          <w:bCs/>
          <w:szCs w:val="21"/>
          <w:highlight w:val="none"/>
          <w:lang w:val="zh-CN"/>
        </w:rPr>
        <w:t xml:space="preserve">  (2)商务投标报价评分标准：见评标办法前附表；</w:t>
      </w:r>
    </w:p>
    <w:p w14:paraId="4DC204C9">
      <w:pPr>
        <w:autoSpaceDE w:val="0"/>
        <w:autoSpaceDN w:val="0"/>
        <w:adjustRightInd w:val="0"/>
        <w:spacing w:line="400" w:lineRule="exact"/>
        <w:jc w:val="left"/>
        <w:rPr>
          <w:rFonts w:hint="eastAsia" w:ascii="宋体" w:hAnsi="宋体" w:cs="宋体"/>
          <w:szCs w:val="21"/>
          <w:highlight w:val="none"/>
          <w:lang w:val="zh-CN"/>
        </w:rPr>
      </w:pPr>
      <w:r>
        <w:rPr>
          <w:rFonts w:hint="eastAsia" w:ascii="宋体" w:hAnsi="宋体" w:cs="宋体"/>
          <w:bCs/>
          <w:szCs w:val="21"/>
          <w:highlight w:val="none"/>
          <w:lang w:val="zh-CN"/>
        </w:rPr>
        <w:t xml:space="preserve"> </w:t>
      </w:r>
      <w:r>
        <w:rPr>
          <w:rFonts w:hint="eastAsia" w:ascii="宋体" w:hAnsi="宋体" w:cs="宋体"/>
          <w:szCs w:val="21"/>
          <w:highlight w:val="none"/>
          <w:lang w:val="zh-CN"/>
        </w:rPr>
        <w:t>3.评标程序</w:t>
      </w:r>
    </w:p>
    <w:p w14:paraId="183943E5">
      <w:pPr>
        <w:autoSpaceDE w:val="0"/>
        <w:autoSpaceDN w:val="0"/>
        <w:adjustRightInd w:val="0"/>
        <w:spacing w:line="400" w:lineRule="exact"/>
        <w:jc w:val="left"/>
        <w:rPr>
          <w:rFonts w:hint="eastAsia" w:ascii="宋体" w:hAnsi="宋体" w:cs="宋体"/>
          <w:szCs w:val="21"/>
          <w:highlight w:val="none"/>
          <w:lang w:val="zh-CN"/>
        </w:rPr>
      </w:pPr>
      <w:r>
        <w:rPr>
          <w:rFonts w:hint="eastAsia" w:ascii="宋体" w:hAnsi="宋体" w:cs="宋体"/>
          <w:szCs w:val="21"/>
          <w:highlight w:val="none"/>
          <w:lang w:val="zh-CN"/>
        </w:rPr>
        <w:t>3.1初步评审</w:t>
      </w:r>
    </w:p>
    <w:p w14:paraId="66145672">
      <w:pPr>
        <w:autoSpaceDE w:val="0"/>
        <w:autoSpaceDN w:val="0"/>
        <w:adjustRightInd w:val="0"/>
        <w:spacing w:line="400" w:lineRule="exact"/>
        <w:jc w:val="left"/>
        <w:rPr>
          <w:rFonts w:hint="eastAsia" w:ascii="宋体" w:hAnsi="宋体" w:cs="宋体"/>
          <w:bCs/>
          <w:szCs w:val="21"/>
          <w:highlight w:val="none"/>
          <w:shd w:val="pct10" w:color="auto" w:fill="FFFFFF"/>
          <w:lang w:val="zh-CN"/>
        </w:rPr>
      </w:pPr>
      <w:r>
        <w:rPr>
          <w:rFonts w:hint="eastAsia" w:ascii="宋体" w:hAnsi="宋体" w:cs="宋体"/>
          <w:bCs/>
          <w:szCs w:val="21"/>
          <w:highlight w:val="none"/>
          <w:lang w:val="zh-CN"/>
        </w:rPr>
        <w:t xml:space="preserve">    3.1.1 评标委员会可以要求投标人提交第二章“投标人须知”第3.5.1项至第3.5.5项规定的有关证明和证件，以便核验。评标委员会依据本章第2.1款规定的标准对投标文件进行初步评审。有一项不符合评审标准的，作投标被否决处理。</w:t>
      </w:r>
    </w:p>
    <w:p w14:paraId="1B239C42">
      <w:pPr>
        <w:autoSpaceDE w:val="0"/>
        <w:autoSpaceDN w:val="0"/>
        <w:adjustRightInd w:val="0"/>
        <w:spacing w:line="400" w:lineRule="exact"/>
        <w:jc w:val="left"/>
        <w:rPr>
          <w:rFonts w:hint="eastAsia" w:ascii="宋体" w:hAnsi="宋体" w:cs="宋体"/>
          <w:bCs/>
          <w:szCs w:val="21"/>
          <w:highlight w:val="none"/>
          <w:lang w:val="zh-CN"/>
        </w:rPr>
      </w:pPr>
      <w:r>
        <w:rPr>
          <w:rFonts w:hint="eastAsia" w:ascii="宋体" w:hAnsi="宋体" w:cs="宋体"/>
          <w:bCs/>
          <w:szCs w:val="21"/>
          <w:highlight w:val="none"/>
          <w:lang w:val="zh-CN"/>
        </w:rPr>
        <w:t xml:space="preserve">    3.1.2 投标人有以下情形之一的，其投标作否决处理：</w:t>
      </w:r>
    </w:p>
    <w:p w14:paraId="1A200307">
      <w:pPr>
        <w:autoSpaceDE w:val="0"/>
        <w:autoSpaceDN w:val="0"/>
        <w:adjustRightInd w:val="0"/>
        <w:spacing w:line="400" w:lineRule="exact"/>
        <w:jc w:val="left"/>
        <w:rPr>
          <w:rFonts w:hint="eastAsia" w:ascii="宋体" w:hAnsi="宋体" w:cs="宋体"/>
          <w:bCs/>
          <w:szCs w:val="21"/>
          <w:highlight w:val="none"/>
          <w:lang w:val="zh-CN"/>
        </w:rPr>
      </w:pPr>
      <w:r>
        <w:rPr>
          <w:rFonts w:hint="eastAsia" w:ascii="宋体" w:hAnsi="宋体" w:cs="宋体"/>
          <w:bCs/>
          <w:szCs w:val="21"/>
          <w:highlight w:val="none"/>
          <w:lang w:val="zh-CN"/>
        </w:rPr>
        <w:t xml:space="preserve">        (1)第二章“投标人须知”第1.4.3项规定的任何一种情形的；</w:t>
      </w:r>
    </w:p>
    <w:p w14:paraId="67028F99">
      <w:pPr>
        <w:autoSpaceDE w:val="0"/>
        <w:autoSpaceDN w:val="0"/>
        <w:adjustRightInd w:val="0"/>
        <w:spacing w:line="400" w:lineRule="exact"/>
        <w:jc w:val="left"/>
        <w:rPr>
          <w:rFonts w:hint="eastAsia" w:ascii="宋体" w:hAnsi="宋体" w:cs="宋体"/>
          <w:bCs/>
          <w:szCs w:val="21"/>
          <w:highlight w:val="none"/>
          <w:lang w:val="zh-CN"/>
        </w:rPr>
      </w:pPr>
      <w:r>
        <w:rPr>
          <w:rFonts w:hint="eastAsia" w:ascii="宋体" w:hAnsi="宋体" w:cs="宋体"/>
          <w:bCs/>
          <w:szCs w:val="21"/>
          <w:highlight w:val="none"/>
          <w:lang w:val="zh-CN"/>
        </w:rPr>
        <w:t xml:space="preserve">        (2)串通投标或弄虚作假或有其他违法行为的：</w:t>
      </w:r>
    </w:p>
    <w:p w14:paraId="212AB57A">
      <w:pPr>
        <w:autoSpaceDE w:val="0"/>
        <w:autoSpaceDN w:val="0"/>
        <w:adjustRightInd w:val="0"/>
        <w:spacing w:line="400" w:lineRule="exact"/>
        <w:jc w:val="left"/>
        <w:rPr>
          <w:rFonts w:hint="eastAsia" w:ascii="宋体" w:hAnsi="宋体" w:cs="宋体"/>
          <w:bCs/>
          <w:szCs w:val="21"/>
          <w:highlight w:val="none"/>
          <w:lang w:val="zh-CN"/>
        </w:rPr>
      </w:pPr>
      <w:r>
        <w:rPr>
          <w:rFonts w:hint="eastAsia" w:ascii="宋体" w:hAnsi="宋体" w:cs="宋体"/>
          <w:bCs/>
          <w:szCs w:val="21"/>
          <w:highlight w:val="none"/>
          <w:lang w:val="zh-CN"/>
        </w:rPr>
        <w:t xml:space="preserve">        (3)不按评标委员会要求澄清、说明或补正的。</w:t>
      </w:r>
    </w:p>
    <w:p w14:paraId="2DFE297B">
      <w:pPr>
        <w:autoSpaceDE w:val="0"/>
        <w:autoSpaceDN w:val="0"/>
        <w:adjustRightInd w:val="0"/>
        <w:spacing w:line="400" w:lineRule="exact"/>
        <w:jc w:val="left"/>
        <w:rPr>
          <w:rFonts w:hint="eastAsia" w:ascii="宋体" w:hAnsi="宋体" w:cs="宋体"/>
          <w:bCs/>
          <w:szCs w:val="21"/>
          <w:highlight w:val="none"/>
          <w:lang w:val="zh-CN"/>
        </w:rPr>
      </w:pPr>
      <w:r>
        <w:rPr>
          <w:rFonts w:hint="eastAsia" w:ascii="宋体" w:hAnsi="宋体" w:cs="宋体"/>
          <w:bCs/>
          <w:szCs w:val="21"/>
          <w:highlight w:val="none"/>
          <w:lang w:val="zh-CN"/>
        </w:rPr>
        <w:t xml:space="preserve">    3.1.3 投标报价有算术错误的，评标委员会按以下原则对投标报价进行修正，修正的价格经投标人书面确认后具有约束力。投标人不接受修正价格的，其投标作否决处理。</w:t>
      </w:r>
    </w:p>
    <w:p w14:paraId="6CAC7974">
      <w:pPr>
        <w:autoSpaceDE w:val="0"/>
        <w:autoSpaceDN w:val="0"/>
        <w:adjustRightInd w:val="0"/>
        <w:spacing w:line="400" w:lineRule="exact"/>
        <w:jc w:val="left"/>
        <w:rPr>
          <w:rFonts w:hint="eastAsia" w:ascii="宋体" w:hAnsi="宋体" w:cs="宋体"/>
          <w:bCs/>
          <w:szCs w:val="21"/>
          <w:highlight w:val="none"/>
          <w:lang w:val="zh-CN"/>
        </w:rPr>
      </w:pPr>
      <w:r>
        <w:rPr>
          <w:rFonts w:hint="eastAsia" w:ascii="宋体" w:hAnsi="宋体" w:cs="宋体"/>
          <w:bCs/>
          <w:szCs w:val="21"/>
          <w:highlight w:val="none"/>
          <w:lang w:val="zh-CN"/>
        </w:rPr>
        <w:t xml:space="preserve">        (1)投标文件中的大写金额与小写金额不一致的，以大写金额为准：</w:t>
      </w:r>
    </w:p>
    <w:p w14:paraId="7FEF7D64">
      <w:pPr>
        <w:autoSpaceDE w:val="0"/>
        <w:autoSpaceDN w:val="0"/>
        <w:adjustRightInd w:val="0"/>
        <w:spacing w:line="400" w:lineRule="exact"/>
        <w:jc w:val="left"/>
        <w:rPr>
          <w:rFonts w:hint="eastAsia" w:ascii="宋体" w:hAnsi="宋体" w:cs="宋体"/>
          <w:bCs/>
          <w:szCs w:val="21"/>
          <w:highlight w:val="none"/>
          <w:lang w:val="zh-CN"/>
        </w:rPr>
      </w:pPr>
      <w:r>
        <w:rPr>
          <w:rFonts w:hint="eastAsia" w:ascii="宋体" w:hAnsi="宋体" w:cs="宋体"/>
          <w:bCs/>
          <w:szCs w:val="21"/>
          <w:highlight w:val="none"/>
          <w:lang w:val="zh-CN"/>
        </w:rPr>
        <w:t xml:space="preserve">        (2)总价金额与依据单价计算出的结果不一致的，以单价金额为准修正总价，但单价金额小数点有明显错误的除外。</w:t>
      </w:r>
    </w:p>
    <w:p w14:paraId="7D100B52">
      <w:pPr>
        <w:autoSpaceDE w:val="0"/>
        <w:autoSpaceDN w:val="0"/>
        <w:adjustRightInd w:val="0"/>
        <w:spacing w:line="400" w:lineRule="exact"/>
        <w:jc w:val="left"/>
        <w:rPr>
          <w:rFonts w:hint="eastAsia" w:ascii="宋体" w:hAnsi="宋体" w:cs="宋体"/>
          <w:szCs w:val="21"/>
          <w:highlight w:val="none"/>
          <w:lang w:val="zh-CN"/>
        </w:rPr>
      </w:pPr>
      <w:r>
        <w:rPr>
          <w:rFonts w:hint="eastAsia" w:ascii="宋体" w:hAnsi="宋体" w:cs="宋体"/>
          <w:szCs w:val="21"/>
          <w:highlight w:val="none"/>
          <w:lang w:val="zh-CN"/>
        </w:rPr>
        <w:t>3.2 详细评审</w:t>
      </w:r>
    </w:p>
    <w:p w14:paraId="49B07ECC">
      <w:pPr>
        <w:autoSpaceDE w:val="0"/>
        <w:autoSpaceDN w:val="0"/>
        <w:adjustRightInd w:val="0"/>
        <w:spacing w:line="400" w:lineRule="exact"/>
        <w:jc w:val="left"/>
        <w:rPr>
          <w:rFonts w:hint="eastAsia" w:ascii="宋体" w:hAnsi="宋体" w:cs="宋体"/>
          <w:bCs/>
          <w:szCs w:val="21"/>
          <w:highlight w:val="none"/>
          <w:lang w:val="zh-CN"/>
        </w:rPr>
      </w:pPr>
      <w:r>
        <w:rPr>
          <w:rFonts w:hint="eastAsia" w:ascii="宋体" w:hAnsi="宋体" w:cs="宋体"/>
          <w:bCs/>
          <w:szCs w:val="21"/>
          <w:highlight w:val="none"/>
          <w:lang w:val="zh-CN"/>
        </w:rPr>
        <w:t xml:space="preserve">    3.2.1评标委员会按本章第2之款规定的量化因素和分值进行打分，并计算出综合打分得分。</w:t>
      </w:r>
    </w:p>
    <w:p w14:paraId="046DBBB3">
      <w:pPr>
        <w:autoSpaceDE w:val="0"/>
        <w:autoSpaceDN w:val="0"/>
        <w:adjustRightInd w:val="0"/>
        <w:spacing w:line="400" w:lineRule="exact"/>
        <w:jc w:val="left"/>
        <w:rPr>
          <w:rFonts w:hint="eastAsia" w:ascii="宋体" w:hAnsi="宋体" w:cs="宋体"/>
          <w:bCs/>
          <w:szCs w:val="21"/>
          <w:highlight w:val="none"/>
          <w:lang w:val="zh-CN"/>
        </w:rPr>
      </w:pPr>
      <w:r>
        <w:rPr>
          <w:rFonts w:hint="eastAsia" w:ascii="宋体" w:hAnsi="宋体" w:cs="宋体"/>
          <w:bCs/>
          <w:szCs w:val="21"/>
          <w:highlight w:val="none"/>
          <w:lang w:val="zh-CN"/>
        </w:rPr>
        <w:t xml:space="preserve">        (1)按本章第2.2.4(1)目规定的评审因素和分值对技术部分计算出得分A；</w:t>
      </w:r>
    </w:p>
    <w:p w14:paraId="7A58C329">
      <w:pPr>
        <w:autoSpaceDE w:val="0"/>
        <w:autoSpaceDN w:val="0"/>
        <w:adjustRightInd w:val="0"/>
        <w:spacing w:line="400" w:lineRule="exact"/>
        <w:jc w:val="left"/>
        <w:rPr>
          <w:rFonts w:hint="eastAsia" w:ascii="宋体" w:hAnsi="宋体" w:cs="宋体"/>
          <w:bCs/>
          <w:szCs w:val="21"/>
          <w:highlight w:val="none"/>
          <w:lang w:val="zh-CN"/>
        </w:rPr>
      </w:pPr>
      <w:r>
        <w:rPr>
          <w:rFonts w:hint="eastAsia" w:ascii="宋体" w:hAnsi="宋体" w:cs="宋体"/>
          <w:bCs/>
          <w:szCs w:val="21"/>
          <w:highlight w:val="none"/>
          <w:lang w:val="zh-CN"/>
        </w:rPr>
        <w:t xml:space="preserve">        (2)按本章第2.2.4(2)目规定的评审因素和分值对商务部分计算出得分B；</w:t>
      </w:r>
    </w:p>
    <w:p w14:paraId="1FB24DD2">
      <w:pPr>
        <w:autoSpaceDE w:val="0"/>
        <w:autoSpaceDN w:val="0"/>
        <w:adjustRightInd w:val="0"/>
        <w:spacing w:line="400" w:lineRule="exact"/>
        <w:jc w:val="left"/>
        <w:rPr>
          <w:rFonts w:hint="eastAsia" w:ascii="宋体" w:hAnsi="宋体" w:cs="宋体"/>
          <w:bCs/>
          <w:szCs w:val="21"/>
          <w:highlight w:val="none"/>
          <w:lang w:val="zh-CN"/>
        </w:rPr>
      </w:pPr>
      <w:r>
        <w:rPr>
          <w:rFonts w:hint="eastAsia" w:ascii="宋体" w:hAnsi="宋体" w:cs="宋体"/>
          <w:bCs/>
          <w:szCs w:val="21"/>
          <w:highlight w:val="none"/>
          <w:lang w:val="zh-CN"/>
        </w:rPr>
        <w:t xml:space="preserve">    3.2.2 评分分值计算保留小数点后两位，小数点后第三位“四舍五入”。</w:t>
      </w:r>
    </w:p>
    <w:p w14:paraId="4D4D2908">
      <w:pPr>
        <w:autoSpaceDE w:val="0"/>
        <w:autoSpaceDN w:val="0"/>
        <w:adjustRightInd w:val="0"/>
        <w:spacing w:line="400" w:lineRule="exact"/>
        <w:jc w:val="left"/>
        <w:rPr>
          <w:rFonts w:hint="eastAsia" w:ascii="宋体" w:hAnsi="宋体" w:cs="宋体"/>
          <w:bCs/>
          <w:szCs w:val="21"/>
          <w:highlight w:val="none"/>
          <w:lang w:val="zh-CN"/>
        </w:rPr>
      </w:pPr>
      <w:r>
        <w:rPr>
          <w:rFonts w:hint="eastAsia" w:ascii="宋体" w:hAnsi="宋体" w:cs="宋体"/>
          <w:bCs/>
          <w:szCs w:val="21"/>
          <w:highlight w:val="none"/>
          <w:lang w:val="zh-CN"/>
        </w:rPr>
        <w:t xml:space="preserve">    3.2.3 投标人得分=A+B。</w:t>
      </w:r>
    </w:p>
    <w:p w14:paraId="213990A8">
      <w:pPr>
        <w:autoSpaceDE w:val="0"/>
        <w:autoSpaceDN w:val="0"/>
        <w:adjustRightInd w:val="0"/>
        <w:spacing w:line="400" w:lineRule="exact"/>
        <w:jc w:val="left"/>
        <w:rPr>
          <w:rFonts w:hint="eastAsia" w:ascii="宋体" w:hAnsi="宋体" w:cs="宋体"/>
          <w:bCs/>
          <w:szCs w:val="21"/>
          <w:highlight w:val="none"/>
          <w:lang w:val="zh-CN"/>
        </w:rPr>
      </w:pPr>
      <w:r>
        <w:rPr>
          <w:rFonts w:hint="eastAsia" w:ascii="宋体" w:hAnsi="宋体" w:cs="宋体"/>
          <w:bCs/>
          <w:szCs w:val="21"/>
          <w:highlight w:val="none"/>
          <w:lang w:val="zh-CN"/>
        </w:rPr>
        <w:t xml:space="preserve">    3.2.4 评标委员会发现投标人的报价明显低于其他投标报价，或者在设有标底时明显低于标底，使得其投标报价可能低于其个别成本的，应当要求该投标人作出书面说明并提供相应的证明材料。投标人不能合理说明或者不能提供相应证明材料的，由评标委员会认定该投标人以低于成本报价竞标，其投标作否决处理。</w:t>
      </w:r>
    </w:p>
    <w:p w14:paraId="0E6051B1">
      <w:pPr>
        <w:autoSpaceDE w:val="0"/>
        <w:autoSpaceDN w:val="0"/>
        <w:adjustRightInd w:val="0"/>
        <w:spacing w:line="400" w:lineRule="exact"/>
        <w:jc w:val="left"/>
        <w:rPr>
          <w:rFonts w:hint="eastAsia" w:ascii="宋体" w:hAnsi="宋体" w:cs="宋体"/>
          <w:szCs w:val="21"/>
          <w:highlight w:val="none"/>
          <w:lang w:val="zh-CN"/>
        </w:rPr>
      </w:pPr>
      <w:r>
        <w:rPr>
          <w:rFonts w:hint="eastAsia" w:ascii="宋体" w:hAnsi="宋体" w:cs="宋体"/>
          <w:szCs w:val="21"/>
          <w:highlight w:val="none"/>
          <w:lang w:val="zh-CN"/>
        </w:rPr>
        <w:t>3.3 投标文件的澄清和补正</w:t>
      </w:r>
    </w:p>
    <w:p w14:paraId="187A3272">
      <w:pPr>
        <w:autoSpaceDE w:val="0"/>
        <w:autoSpaceDN w:val="0"/>
        <w:adjustRightInd w:val="0"/>
        <w:spacing w:line="400" w:lineRule="exact"/>
        <w:jc w:val="left"/>
        <w:rPr>
          <w:rFonts w:hint="eastAsia" w:ascii="宋体" w:hAnsi="宋体" w:cs="宋体"/>
          <w:bCs/>
          <w:szCs w:val="21"/>
          <w:highlight w:val="none"/>
          <w:lang w:val="zh-CN"/>
        </w:rPr>
      </w:pPr>
      <w:r>
        <w:rPr>
          <w:rFonts w:hint="eastAsia" w:ascii="宋体" w:hAnsi="宋体" w:cs="宋体"/>
          <w:bCs/>
          <w:szCs w:val="21"/>
          <w:highlight w:val="none"/>
          <w:lang w:val="zh-CN"/>
        </w:rPr>
        <w:t xml:space="preserve">    3.3.1 在评标过程中，评标委员会可以书面形式要求投标人对所提交投标文件中不明确的内容进行书面澄清或说明，或者对细微偏差进行补正。评标委员会不接受投标人主动提出的澄清、说明或补正。</w:t>
      </w:r>
    </w:p>
    <w:p w14:paraId="29E47907">
      <w:pPr>
        <w:autoSpaceDE w:val="0"/>
        <w:autoSpaceDN w:val="0"/>
        <w:adjustRightInd w:val="0"/>
        <w:spacing w:line="400" w:lineRule="exact"/>
        <w:jc w:val="left"/>
        <w:rPr>
          <w:rFonts w:hint="eastAsia" w:ascii="宋体" w:hAnsi="宋体" w:cs="宋体"/>
          <w:bCs/>
          <w:szCs w:val="21"/>
          <w:highlight w:val="none"/>
          <w:lang w:val="zh-CN"/>
        </w:rPr>
      </w:pPr>
      <w:r>
        <w:rPr>
          <w:rFonts w:hint="eastAsia" w:ascii="宋体" w:hAnsi="宋体" w:cs="宋体"/>
          <w:bCs/>
          <w:szCs w:val="21"/>
          <w:highlight w:val="none"/>
          <w:lang w:val="zh-CN"/>
        </w:rPr>
        <w:t xml:space="preserve">    3.3.2 澄清、说明和补正不得改变投标文件的实质性内容(算术性错误修正的除外)。投标人的书面澄清、说明和补正属于投标文件的组成部分。</w:t>
      </w:r>
    </w:p>
    <w:p w14:paraId="30F40D82">
      <w:pPr>
        <w:autoSpaceDE w:val="0"/>
        <w:autoSpaceDN w:val="0"/>
        <w:adjustRightInd w:val="0"/>
        <w:spacing w:line="400" w:lineRule="exact"/>
        <w:jc w:val="left"/>
        <w:rPr>
          <w:rFonts w:hint="eastAsia" w:ascii="宋体" w:hAnsi="宋体" w:cs="宋体"/>
          <w:bCs/>
          <w:szCs w:val="21"/>
          <w:highlight w:val="none"/>
          <w:lang w:val="zh-CN"/>
        </w:rPr>
      </w:pPr>
      <w:r>
        <w:rPr>
          <w:rFonts w:hint="eastAsia" w:ascii="宋体" w:hAnsi="宋体" w:cs="宋体"/>
          <w:bCs/>
          <w:szCs w:val="21"/>
          <w:highlight w:val="none"/>
          <w:lang w:val="zh-CN"/>
        </w:rPr>
        <w:t xml:space="preserve">    3.3.3 评标委员会对投标人提交的澄清、说明或补正有疑问的，可以要求投标人进一步澄清、说明或补正，直至满足评标委员会的要求。</w:t>
      </w:r>
    </w:p>
    <w:p w14:paraId="4127B418">
      <w:pPr>
        <w:autoSpaceDE w:val="0"/>
        <w:autoSpaceDN w:val="0"/>
        <w:adjustRightInd w:val="0"/>
        <w:spacing w:line="400" w:lineRule="exact"/>
        <w:jc w:val="left"/>
        <w:rPr>
          <w:rFonts w:hint="eastAsia" w:ascii="宋体" w:hAnsi="宋体" w:cs="宋体"/>
          <w:szCs w:val="21"/>
          <w:highlight w:val="none"/>
          <w:lang w:val="zh-CN"/>
        </w:rPr>
      </w:pPr>
      <w:r>
        <w:rPr>
          <w:rFonts w:hint="eastAsia" w:ascii="宋体" w:hAnsi="宋体" w:cs="宋体"/>
          <w:szCs w:val="21"/>
          <w:highlight w:val="none"/>
          <w:lang w:val="zh-CN"/>
        </w:rPr>
        <w:t>3.4 评标结果</w:t>
      </w:r>
    </w:p>
    <w:p w14:paraId="2B06F8FE">
      <w:pPr>
        <w:autoSpaceDE w:val="0"/>
        <w:autoSpaceDN w:val="0"/>
        <w:adjustRightInd w:val="0"/>
        <w:spacing w:line="400" w:lineRule="exact"/>
        <w:jc w:val="left"/>
        <w:rPr>
          <w:rFonts w:hint="eastAsia" w:ascii="宋体" w:hAnsi="宋体" w:cs="宋体"/>
          <w:bCs/>
          <w:szCs w:val="21"/>
          <w:highlight w:val="none"/>
          <w:lang w:val="zh-CN"/>
        </w:rPr>
      </w:pPr>
      <w:r>
        <w:rPr>
          <w:rFonts w:hint="eastAsia" w:ascii="宋体" w:hAnsi="宋体" w:cs="宋体"/>
          <w:bCs/>
          <w:szCs w:val="21"/>
          <w:highlight w:val="none"/>
          <w:lang w:val="zh-CN"/>
        </w:rPr>
        <w:t xml:space="preserve">    3.4.1 除第二章“投标人须知”前附表授权直接确定中标人外，评标委员会按照得分由高到低的顺序推荐中标候选人。</w:t>
      </w:r>
    </w:p>
    <w:p w14:paraId="31A2788B">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bCs/>
          <w:szCs w:val="21"/>
          <w:highlight w:val="none"/>
          <w:lang w:val="zh-CN"/>
        </w:rPr>
      </w:pPr>
      <w:r>
        <w:rPr>
          <w:rFonts w:hint="eastAsia" w:ascii="宋体" w:hAnsi="宋体" w:cs="宋体"/>
          <w:bCs/>
          <w:szCs w:val="21"/>
          <w:highlight w:val="none"/>
          <w:lang w:val="zh-CN"/>
        </w:rPr>
        <w:t xml:space="preserve">    3.4.2 评标委员会完成评标后，应当向采购人提交书面评标报告。</w:t>
      </w:r>
    </w:p>
    <w:p w14:paraId="11AFEE25">
      <w:pPr>
        <w:rPr>
          <w:rFonts w:hint="eastAsia" w:ascii="宋体" w:hAnsi="宋体" w:eastAsia="宋体" w:cs="宋体"/>
          <w:b/>
          <w:bCs/>
          <w:sz w:val="40"/>
          <w:szCs w:val="40"/>
          <w:highlight w:val="none"/>
          <w:lang w:val="zh-CN"/>
        </w:rPr>
      </w:pPr>
      <w:bookmarkStart w:id="25" w:name="_Toc28368"/>
      <w:r>
        <w:rPr>
          <w:rFonts w:hint="eastAsia" w:ascii="宋体" w:hAnsi="宋体" w:eastAsia="宋体" w:cs="宋体"/>
          <w:b/>
          <w:bCs/>
          <w:sz w:val="40"/>
          <w:szCs w:val="40"/>
          <w:highlight w:val="none"/>
          <w:lang w:val="zh-CN"/>
        </w:rPr>
        <w:br w:type="page"/>
      </w:r>
    </w:p>
    <w:p w14:paraId="48149E6C">
      <w:pPr>
        <w:keepNext w:val="0"/>
        <w:keepLines w:val="0"/>
        <w:pageBreakBefore w:val="0"/>
        <w:kinsoku/>
        <w:wordWrap/>
        <w:overflowPunct/>
        <w:topLinePunct w:val="0"/>
        <w:bidi w:val="0"/>
        <w:spacing w:line="360" w:lineRule="auto"/>
        <w:jc w:val="center"/>
        <w:textAlignment w:val="auto"/>
        <w:outlineLvl w:val="0"/>
        <w:rPr>
          <w:rFonts w:hint="eastAsia" w:ascii="宋体" w:hAnsi="宋体" w:eastAsia="宋体" w:cs="宋体"/>
          <w:b/>
          <w:sz w:val="32"/>
          <w:szCs w:val="28"/>
          <w:highlight w:val="none"/>
          <w:lang w:val="zh-CN" w:eastAsia="zh-CN"/>
        </w:rPr>
      </w:pPr>
      <w:bookmarkStart w:id="26" w:name="_Toc31141"/>
      <w:r>
        <w:rPr>
          <w:rFonts w:hint="eastAsia" w:ascii="宋体" w:hAnsi="宋体" w:eastAsia="宋体" w:cs="宋体"/>
          <w:b/>
          <w:sz w:val="32"/>
          <w:szCs w:val="28"/>
          <w:highlight w:val="none"/>
          <w:lang w:val="zh-CN" w:eastAsia="zh-CN"/>
        </w:rPr>
        <w:t>第四章  合同条款及格式</w:t>
      </w:r>
      <w:bookmarkEnd w:id="25"/>
      <w:bookmarkEnd w:id="26"/>
    </w:p>
    <w:p w14:paraId="77BD7A19">
      <w:pPr>
        <w:pStyle w:val="4"/>
        <w:spacing w:after="120" w:line="240" w:lineRule="auto"/>
        <w:rPr>
          <w:rFonts w:hint="eastAsia" w:ascii="宋体" w:hAnsi="宋体" w:cs="宋体"/>
          <w:highlight w:val="none"/>
          <w:lang w:val="zh-CN"/>
        </w:rPr>
      </w:pPr>
      <w:bookmarkStart w:id="27" w:name="_Toc21023"/>
      <w:bookmarkStart w:id="28" w:name="_Toc2050"/>
      <w:r>
        <w:rPr>
          <w:rFonts w:hint="eastAsia" w:ascii="宋体" w:hAnsi="宋体" w:cs="宋体"/>
          <w:highlight w:val="none"/>
          <w:lang w:val="zh-CN"/>
        </w:rPr>
        <w:t>（仅供参考，以双方实际签订合同为准）</w:t>
      </w:r>
      <w:bookmarkEnd w:id="27"/>
      <w:bookmarkEnd w:id="28"/>
    </w:p>
    <w:p w14:paraId="0701CC75">
      <w:pPr>
        <w:autoSpaceDE w:val="0"/>
        <w:autoSpaceDN w:val="0"/>
        <w:adjustRightInd w:val="0"/>
        <w:spacing w:line="360" w:lineRule="auto"/>
        <w:ind w:firstLine="482"/>
        <w:rPr>
          <w:rFonts w:hint="eastAsia" w:ascii="宋体" w:hAnsi="宋体" w:cs="宋体"/>
          <w:b/>
          <w:szCs w:val="21"/>
          <w:highlight w:val="none"/>
          <w:lang w:val="zh-CN"/>
        </w:rPr>
      </w:pPr>
      <w:r>
        <w:rPr>
          <w:rFonts w:hint="eastAsia" w:ascii="宋体" w:hAnsi="宋体" w:cs="宋体"/>
          <w:b/>
          <w:szCs w:val="21"/>
          <w:highlight w:val="none"/>
          <w:lang w:val="zh-CN"/>
        </w:rPr>
        <w:t>1．定义：</w:t>
      </w:r>
      <w:r>
        <w:rPr>
          <w:rFonts w:hint="eastAsia" w:ascii="宋体" w:hAnsi="宋体" w:cs="宋体"/>
          <w:szCs w:val="21"/>
          <w:highlight w:val="none"/>
          <w:lang w:val="zh-CN"/>
        </w:rPr>
        <w:t>除非另有约定，在本合同下列术语按如下定义进行解释：</w:t>
      </w:r>
    </w:p>
    <w:p w14:paraId="225E5EE8">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（1）</w:t>
      </w:r>
      <w:r>
        <w:rPr>
          <w:rFonts w:hint="eastAsia" w:ascii="宋体" w:hAnsi="宋体" w:cs="宋体"/>
          <w:szCs w:val="21"/>
          <w:highlight w:val="none"/>
        </w:rPr>
        <w:t>“</w:t>
      </w:r>
      <w:r>
        <w:rPr>
          <w:rFonts w:hint="eastAsia" w:ascii="宋体" w:hAnsi="宋体" w:cs="宋体"/>
          <w:szCs w:val="21"/>
          <w:highlight w:val="none"/>
          <w:lang w:val="zh-CN"/>
        </w:rPr>
        <w:t>合同</w:t>
      </w:r>
      <w:r>
        <w:rPr>
          <w:rFonts w:hint="eastAsia" w:ascii="宋体" w:hAnsi="宋体" w:cs="宋体"/>
          <w:szCs w:val="21"/>
          <w:highlight w:val="none"/>
        </w:rPr>
        <w:t>”</w:t>
      </w:r>
      <w:r>
        <w:rPr>
          <w:rFonts w:hint="eastAsia" w:ascii="宋体" w:hAnsi="宋体" w:cs="宋体"/>
          <w:szCs w:val="21"/>
          <w:highlight w:val="none"/>
          <w:lang w:val="zh-CN"/>
        </w:rPr>
        <w:t>指供需双方签署的、在合同中载明的合同各方所达成的协议，标段括构成合同的所有附件、附录和其他文件。</w:t>
      </w:r>
    </w:p>
    <w:p w14:paraId="61DE51F2">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（2）</w:t>
      </w:r>
      <w:r>
        <w:rPr>
          <w:rFonts w:hint="eastAsia" w:ascii="宋体" w:hAnsi="宋体" w:cs="宋体"/>
          <w:szCs w:val="21"/>
          <w:highlight w:val="none"/>
        </w:rPr>
        <w:t>“</w:t>
      </w:r>
      <w:r>
        <w:rPr>
          <w:rFonts w:hint="eastAsia" w:ascii="宋体" w:hAnsi="宋体" w:cs="宋体"/>
          <w:szCs w:val="21"/>
          <w:highlight w:val="none"/>
          <w:lang w:val="zh-CN"/>
        </w:rPr>
        <w:t>附件、附录</w:t>
      </w:r>
      <w:r>
        <w:rPr>
          <w:rFonts w:hint="eastAsia" w:ascii="宋体" w:hAnsi="宋体" w:cs="宋体"/>
          <w:szCs w:val="21"/>
          <w:highlight w:val="none"/>
        </w:rPr>
        <w:t>”</w:t>
      </w:r>
      <w:r>
        <w:rPr>
          <w:rFonts w:hint="eastAsia" w:ascii="宋体" w:hAnsi="宋体" w:cs="宋体"/>
          <w:szCs w:val="21"/>
          <w:highlight w:val="none"/>
          <w:lang w:val="zh-CN"/>
        </w:rPr>
        <w:t>指与本合同的订立、履行有关的，经供需双方认可的，对本合同约定内容进行细化、补充、修改、变更等的文件资料。</w:t>
      </w:r>
    </w:p>
    <w:p w14:paraId="2986C2EA">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（3）</w:t>
      </w:r>
      <w:r>
        <w:rPr>
          <w:rFonts w:hint="eastAsia" w:ascii="宋体" w:hAnsi="宋体" w:cs="宋体"/>
          <w:szCs w:val="21"/>
          <w:highlight w:val="none"/>
        </w:rPr>
        <w:t>“</w:t>
      </w:r>
      <w:r>
        <w:rPr>
          <w:rFonts w:hint="eastAsia" w:ascii="宋体" w:hAnsi="宋体" w:cs="宋体"/>
          <w:szCs w:val="21"/>
          <w:highlight w:val="none"/>
          <w:lang w:val="zh-CN"/>
        </w:rPr>
        <w:t>合同价格</w:t>
      </w:r>
      <w:r>
        <w:rPr>
          <w:rFonts w:hint="eastAsia" w:ascii="宋体" w:hAnsi="宋体" w:cs="宋体"/>
          <w:szCs w:val="21"/>
          <w:highlight w:val="none"/>
        </w:rPr>
        <w:t>”</w:t>
      </w:r>
      <w:r>
        <w:rPr>
          <w:rFonts w:hint="eastAsia" w:ascii="宋体" w:hAnsi="宋体" w:cs="宋体"/>
          <w:szCs w:val="21"/>
          <w:highlight w:val="none"/>
          <w:lang w:val="zh-CN"/>
        </w:rPr>
        <w:t>指根据合同规定供方正确地完全履行合同义务后需方应支付给供方的价格。</w:t>
      </w:r>
    </w:p>
    <w:p w14:paraId="2E9F667D">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（4）</w:t>
      </w:r>
      <w:r>
        <w:rPr>
          <w:rFonts w:hint="eastAsia" w:ascii="宋体" w:hAnsi="宋体" w:cs="宋体"/>
          <w:szCs w:val="21"/>
          <w:highlight w:val="none"/>
        </w:rPr>
        <w:t>“</w:t>
      </w:r>
      <w:r>
        <w:rPr>
          <w:rFonts w:hint="eastAsia" w:ascii="宋体" w:hAnsi="宋体" w:cs="宋体"/>
          <w:szCs w:val="21"/>
          <w:highlight w:val="none"/>
          <w:lang w:val="zh-CN"/>
        </w:rPr>
        <w:t>货物</w:t>
      </w:r>
      <w:r>
        <w:rPr>
          <w:rFonts w:hint="eastAsia" w:ascii="宋体" w:hAnsi="宋体" w:cs="宋体"/>
          <w:szCs w:val="21"/>
          <w:highlight w:val="none"/>
        </w:rPr>
        <w:t>”</w:t>
      </w:r>
      <w:r>
        <w:rPr>
          <w:rFonts w:hint="eastAsia" w:ascii="宋体" w:hAnsi="宋体" w:cs="宋体"/>
          <w:szCs w:val="21"/>
          <w:highlight w:val="none"/>
          <w:lang w:val="zh-CN"/>
        </w:rPr>
        <w:t>指根据合同规定供方须向需方提供的一切材料、设备、机械、仪表、备件、工具和/或其它材料。</w:t>
      </w:r>
    </w:p>
    <w:p w14:paraId="39924613">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（5）</w:t>
      </w:r>
      <w:r>
        <w:rPr>
          <w:rFonts w:hint="eastAsia" w:ascii="宋体" w:hAnsi="宋体" w:cs="宋体"/>
          <w:szCs w:val="21"/>
          <w:highlight w:val="none"/>
        </w:rPr>
        <w:t>“</w:t>
      </w:r>
      <w:r>
        <w:rPr>
          <w:rFonts w:hint="eastAsia" w:ascii="宋体" w:hAnsi="宋体" w:cs="宋体"/>
          <w:szCs w:val="21"/>
          <w:highlight w:val="none"/>
          <w:lang w:val="zh-CN"/>
        </w:rPr>
        <w:t>服务</w:t>
      </w:r>
      <w:r>
        <w:rPr>
          <w:rFonts w:hint="eastAsia" w:ascii="宋体" w:hAnsi="宋体" w:cs="宋体"/>
          <w:szCs w:val="21"/>
          <w:highlight w:val="none"/>
        </w:rPr>
        <w:t>”</w:t>
      </w:r>
      <w:r>
        <w:rPr>
          <w:rFonts w:hint="eastAsia" w:ascii="宋体" w:hAnsi="宋体" w:cs="宋体"/>
          <w:szCs w:val="21"/>
          <w:highlight w:val="none"/>
          <w:lang w:val="zh-CN"/>
        </w:rPr>
        <w:t>指根据合同规定供方承担的与供货和履行合同有关的辅助服务。</w:t>
      </w:r>
    </w:p>
    <w:p w14:paraId="7A4B1A7D">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（6）</w:t>
      </w:r>
      <w:r>
        <w:rPr>
          <w:rFonts w:hint="eastAsia" w:ascii="宋体" w:hAnsi="宋体" w:cs="宋体"/>
          <w:szCs w:val="21"/>
          <w:highlight w:val="none"/>
        </w:rPr>
        <w:t>“</w:t>
      </w:r>
      <w:r>
        <w:rPr>
          <w:rFonts w:hint="eastAsia" w:ascii="宋体" w:hAnsi="宋体" w:cs="宋体"/>
          <w:szCs w:val="21"/>
          <w:highlight w:val="none"/>
          <w:lang w:val="zh-CN"/>
        </w:rPr>
        <w:t>需方</w:t>
      </w:r>
      <w:r>
        <w:rPr>
          <w:rFonts w:hint="eastAsia" w:ascii="宋体" w:hAnsi="宋体" w:cs="宋体"/>
          <w:szCs w:val="21"/>
          <w:highlight w:val="none"/>
        </w:rPr>
        <w:t>”</w:t>
      </w:r>
      <w:r>
        <w:rPr>
          <w:rFonts w:hint="eastAsia" w:ascii="宋体" w:hAnsi="宋体" w:cs="宋体"/>
          <w:szCs w:val="21"/>
          <w:highlight w:val="none"/>
          <w:lang w:val="zh-CN"/>
        </w:rPr>
        <w:t>指政府招标货物和服务的使用单位。</w:t>
      </w:r>
    </w:p>
    <w:p w14:paraId="1FB4F5EC">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（7）</w:t>
      </w:r>
      <w:r>
        <w:rPr>
          <w:rFonts w:hint="eastAsia" w:ascii="宋体" w:hAnsi="宋体" w:cs="宋体"/>
          <w:szCs w:val="21"/>
          <w:highlight w:val="none"/>
        </w:rPr>
        <w:t>“</w:t>
      </w:r>
      <w:r>
        <w:rPr>
          <w:rFonts w:hint="eastAsia" w:ascii="宋体" w:hAnsi="宋体" w:cs="宋体"/>
          <w:szCs w:val="21"/>
          <w:highlight w:val="none"/>
          <w:lang w:val="zh-CN"/>
        </w:rPr>
        <w:t>供方</w:t>
      </w:r>
      <w:r>
        <w:rPr>
          <w:rFonts w:hint="eastAsia" w:ascii="宋体" w:hAnsi="宋体" w:cs="宋体"/>
          <w:szCs w:val="21"/>
          <w:highlight w:val="none"/>
        </w:rPr>
        <w:t>”</w:t>
      </w:r>
      <w:r>
        <w:rPr>
          <w:rFonts w:hint="eastAsia" w:ascii="宋体" w:hAnsi="宋体" w:cs="宋体"/>
          <w:szCs w:val="21"/>
          <w:highlight w:val="none"/>
          <w:lang w:val="zh-CN"/>
        </w:rPr>
        <w:t>指按照合同规定向需方提供货物和服务的公司或实体。</w:t>
      </w:r>
    </w:p>
    <w:p w14:paraId="1D9C3F99">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（8）</w:t>
      </w:r>
      <w:r>
        <w:rPr>
          <w:rFonts w:hint="eastAsia" w:ascii="宋体" w:hAnsi="宋体" w:cs="宋体"/>
          <w:szCs w:val="21"/>
          <w:highlight w:val="none"/>
        </w:rPr>
        <w:t>“</w:t>
      </w:r>
      <w:r>
        <w:rPr>
          <w:rFonts w:hint="eastAsia" w:ascii="宋体" w:hAnsi="宋体" w:cs="宋体"/>
          <w:szCs w:val="21"/>
          <w:highlight w:val="none"/>
          <w:lang w:val="zh-CN"/>
        </w:rPr>
        <w:t>第三方</w:t>
      </w:r>
      <w:r>
        <w:rPr>
          <w:rFonts w:hint="eastAsia" w:ascii="宋体" w:hAnsi="宋体" w:cs="宋体"/>
          <w:szCs w:val="21"/>
          <w:highlight w:val="none"/>
        </w:rPr>
        <w:t>”</w:t>
      </w:r>
      <w:r>
        <w:rPr>
          <w:rFonts w:hint="eastAsia" w:ascii="宋体" w:hAnsi="宋体" w:cs="宋体"/>
          <w:szCs w:val="21"/>
          <w:highlight w:val="none"/>
          <w:lang w:val="zh-CN"/>
        </w:rPr>
        <w:t>指本合同以外的任何中国境内、境外的法人、自然人或其他组织。</w:t>
      </w:r>
    </w:p>
    <w:p w14:paraId="03FF15A8">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（9）</w:t>
      </w:r>
      <w:r>
        <w:rPr>
          <w:rFonts w:hint="eastAsia" w:ascii="宋体" w:hAnsi="宋体" w:cs="宋体"/>
          <w:szCs w:val="21"/>
          <w:highlight w:val="none"/>
        </w:rPr>
        <w:t>“</w:t>
      </w:r>
      <w:r>
        <w:rPr>
          <w:rFonts w:hint="eastAsia" w:ascii="宋体" w:hAnsi="宋体" w:cs="宋体"/>
          <w:szCs w:val="21"/>
          <w:highlight w:val="none"/>
          <w:lang w:val="zh-CN"/>
        </w:rPr>
        <w:t>日、天</w:t>
      </w:r>
      <w:r>
        <w:rPr>
          <w:rFonts w:hint="eastAsia" w:ascii="宋体" w:hAnsi="宋体" w:cs="宋体"/>
          <w:szCs w:val="21"/>
          <w:highlight w:val="none"/>
        </w:rPr>
        <w:t>”</w:t>
      </w:r>
      <w:r>
        <w:rPr>
          <w:rFonts w:hint="eastAsia" w:ascii="宋体" w:hAnsi="宋体" w:cs="宋体"/>
          <w:szCs w:val="21"/>
          <w:highlight w:val="none"/>
          <w:lang w:val="zh-CN"/>
        </w:rPr>
        <w:t>均指日历天数。</w:t>
      </w:r>
    </w:p>
    <w:p w14:paraId="0F10C74C">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（10）</w:t>
      </w:r>
      <w:r>
        <w:rPr>
          <w:rFonts w:hint="eastAsia" w:ascii="宋体" w:hAnsi="宋体" w:cs="宋体"/>
          <w:szCs w:val="21"/>
          <w:highlight w:val="none"/>
        </w:rPr>
        <w:t>“</w:t>
      </w:r>
      <w:r>
        <w:rPr>
          <w:rFonts w:hint="eastAsia" w:ascii="宋体" w:hAnsi="宋体" w:cs="宋体"/>
          <w:szCs w:val="21"/>
          <w:highlight w:val="none"/>
          <w:lang w:val="zh-CN"/>
        </w:rPr>
        <w:t>工作日</w:t>
      </w:r>
      <w:r>
        <w:rPr>
          <w:rFonts w:hint="eastAsia" w:ascii="宋体" w:hAnsi="宋体" w:cs="宋体"/>
          <w:szCs w:val="21"/>
          <w:highlight w:val="none"/>
        </w:rPr>
        <w:t>”</w:t>
      </w:r>
      <w:r>
        <w:rPr>
          <w:rFonts w:hint="eastAsia" w:ascii="宋体" w:hAnsi="宋体" w:cs="宋体"/>
          <w:szCs w:val="21"/>
          <w:highlight w:val="none"/>
          <w:lang w:val="zh-CN"/>
        </w:rPr>
        <w:t>指扣除公休日和国家法定节假日以外的日历日。</w:t>
      </w:r>
    </w:p>
    <w:p w14:paraId="79A2A76E">
      <w:pPr>
        <w:autoSpaceDE w:val="0"/>
        <w:autoSpaceDN w:val="0"/>
        <w:adjustRightInd w:val="0"/>
        <w:spacing w:line="360" w:lineRule="auto"/>
        <w:ind w:firstLine="482"/>
        <w:rPr>
          <w:rFonts w:hint="eastAsia" w:ascii="宋体" w:hAnsi="宋体" w:cs="宋体"/>
          <w:szCs w:val="21"/>
          <w:highlight w:val="none"/>
          <w:u w:val="single"/>
        </w:rPr>
      </w:pPr>
      <w:r>
        <w:rPr>
          <w:rFonts w:hint="eastAsia" w:ascii="宋体" w:hAnsi="宋体" w:cs="宋体"/>
          <w:b/>
          <w:szCs w:val="21"/>
          <w:highlight w:val="none"/>
          <w:lang w:val="zh-CN"/>
        </w:rPr>
        <w:t>2．适用范围：</w:t>
      </w:r>
      <w:r>
        <w:rPr>
          <w:rFonts w:hint="eastAsia" w:ascii="宋体" w:hAnsi="宋体" w:cs="宋体"/>
          <w:szCs w:val="21"/>
          <w:highlight w:val="none"/>
          <w:lang w:val="zh-CN"/>
        </w:rPr>
        <w:t>本合同条款仅适用</w:t>
      </w:r>
      <w:r>
        <w:rPr>
          <w:rFonts w:hint="eastAsia" w:ascii="宋体" w:hAnsi="宋体" w:cs="宋体"/>
          <w:szCs w:val="21"/>
          <w:highlight w:val="none"/>
        </w:rPr>
        <w:t xml:space="preserve"> </w:t>
      </w:r>
      <w:r>
        <w:rPr>
          <w:rFonts w:hint="eastAsia" w:ascii="宋体" w:hAnsi="宋体" w:cs="宋体"/>
          <w:szCs w:val="21"/>
          <w:highlight w:val="none"/>
          <w:u w:val="single"/>
        </w:rPr>
        <w:t xml:space="preserve">                                    </w:t>
      </w:r>
    </w:p>
    <w:p w14:paraId="339FDF7C">
      <w:pPr>
        <w:autoSpaceDE w:val="0"/>
        <w:autoSpaceDN w:val="0"/>
        <w:adjustRightInd w:val="0"/>
        <w:spacing w:line="360" w:lineRule="auto"/>
        <w:ind w:firstLine="482"/>
        <w:rPr>
          <w:rFonts w:hint="eastAsia" w:ascii="宋体" w:hAnsi="宋体" w:cs="宋体"/>
          <w:b/>
          <w:szCs w:val="21"/>
          <w:highlight w:val="none"/>
          <w:lang w:val="zh-CN"/>
        </w:rPr>
      </w:pPr>
      <w:r>
        <w:rPr>
          <w:rFonts w:hint="eastAsia" w:ascii="宋体" w:hAnsi="宋体" w:cs="宋体"/>
          <w:b/>
          <w:szCs w:val="21"/>
          <w:highlight w:val="none"/>
          <w:lang w:val="zh-CN"/>
        </w:rPr>
        <w:t>3．合同内容：</w:t>
      </w:r>
      <w:r>
        <w:rPr>
          <w:rFonts w:hint="eastAsia" w:ascii="宋体" w:hAnsi="宋体" w:cs="宋体"/>
          <w:szCs w:val="21"/>
          <w:highlight w:val="none"/>
          <w:lang w:val="zh-CN"/>
        </w:rPr>
        <w:t>详见招标文件</w:t>
      </w:r>
      <w:r>
        <w:rPr>
          <w:rFonts w:hint="eastAsia" w:ascii="宋体" w:hAnsi="宋体" w:cs="宋体"/>
          <w:szCs w:val="21"/>
          <w:highlight w:val="none"/>
        </w:rPr>
        <w:t>“</w:t>
      </w:r>
      <w:r>
        <w:rPr>
          <w:rFonts w:hint="eastAsia" w:ascii="宋体" w:hAnsi="宋体" w:cs="宋体"/>
          <w:szCs w:val="21"/>
          <w:highlight w:val="none"/>
          <w:lang w:val="zh-CN"/>
        </w:rPr>
        <w:t>技术规格与要求</w:t>
      </w:r>
      <w:r>
        <w:rPr>
          <w:rFonts w:hint="eastAsia" w:ascii="宋体" w:hAnsi="宋体" w:cs="宋体"/>
          <w:szCs w:val="21"/>
          <w:highlight w:val="none"/>
        </w:rPr>
        <w:t>”</w:t>
      </w:r>
      <w:r>
        <w:rPr>
          <w:rFonts w:hint="eastAsia" w:ascii="宋体" w:hAnsi="宋体" w:cs="宋体"/>
          <w:szCs w:val="21"/>
          <w:highlight w:val="none"/>
          <w:lang w:val="zh-CN"/>
        </w:rPr>
        <w:t>及供方的投标文件。未尽事宜在</w:t>
      </w:r>
      <w:r>
        <w:rPr>
          <w:rFonts w:hint="eastAsia" w:ascii="宋体" w:hAnsi="宋体" w:cs="宋体"/>
          <w:szCs w:val="21"/>
          <w:highlight w:val="none"/>
        </w:rPr>
        <w:t>“</w:t>
      </w:r>
      <w:r>
        <w:rPr>
          <w:rFonts w:hint="eastAsia" w:ascii="宋体" w:hAnsi="宋体" w:cs="宋体"/>
          <w:szCs w:val="21"/>
          <w:highlight w:val="none"/>
          <w:lang w:val="zh-CN"/>
        </w:rPr>
        <w:t>政府招标合同书中</w:t>
      </w:r>
      <w:r>
        <w:rPr>
          <w:rFonts w:hint="eastAsia" w:ascii="宋体" w:hAnsi="宋体" w:cs="宋体"/>
          <w:szCs w:val="21"/>
          <w:highlight w:val="none"/>
        </w:rPr>
        <w:t>”</w:t>
      </w:r>
      <w:r>
        <w:rPr>
          <w:rFonts w:hint="eastAsia" w:ascii="宋体" w:hAnsi="宋体" w:cs="宋体"/>
          <w:szCs w:val="21"/>
          <w:highlight w:val="none"/>
          <w:lang w:val="zh-CN"/>
        </w:rPr>
        <w:t>约定。</w:t>
      </w:r>
    </w:p>
    <w:p w14:paraId="6DFFEBF8">
      <w:pPr>
        <w:autoSpaceDE w:val="0"/>
        <w:autoSpaceDN w:val="0"/>
        <w:adjustRightInd w:val="0"/>
        <w:spacing w:line="360" w:lineRule="auto"/>
        <w:ind w:firstLine="482"/>
        <w:rPr>
          <w:rFonts w:hint="eastAsia" w:ascii="宋体" w:hAnsi="宋体" w:cs="宋体"/>
          <w:b/>
          <w:szCs w:val="21"/>
          <w:highlight w:val="none"/>
          <w:lang w:val="zh-CN"/>
        </w:rPr>
      </w:pPr>
      <w:r>
        <w:rPr>
          <w:rFonts w:hint="eastAsia" w:ascii="宋体" w:hAnsi="宋体" w:cs="宋体"/>
          <w:b/>
          <w:szCs w:val="21"/>
          <w:highlight w:val="none"/>
          <w:lang w:val="zh-CN"/>
        </w:rPr>
        <w:t>4．合同价格、交货时间及地点、交货方式、付款方式及条件：</w:t>
      </w:r>
      <w:r>
        <w:rPr>
          <w:rFonts w:hint="eastAsia" w:ascii="宋体" w:hAnsi="宋体" w:cs="宋体"/>
          <w:szCs w:val="21"/>
          <w:highlight w:val="none"/>
          <w:lang w:val="zh-CN"/>
        </w:rPr>
        <w:t>在</w:t>
      </w:r>
      <w:r>
        <w:rPr>
          <w:rFonts w:hint="eastAsia" w:ascii="宋体" w:hAnsi="宋体" w:cs="宋体"/>
          <w:szCs w:val="21"/>
          <w:highlight w:val="none"/>
        </w:rPr>
        <w:t>“</w:t>
      </w:r>
      <w:r>
        <w:rPr>
          <w:rFonts w:hint="eastAsia" w:ascii="宋体" w:hAnsi="宋体" w:cs="宋体"/>
          <w:szCs w:val="21"/>
          <w:highlight w:val="none"/>
          <w:lang w:val="zh-CN"/>
        </w:rPr>
        <w:t>政府招标合同书</w:t>
      </w:r>
      <w:r>
        <w:rPr>
          <w:rFonts w:hint="eastAsia" w:ascii="宋体" w:hAnsi="宋体" w:cs="宋体"/>
          <w:szCs w:val="21"/>
          <w:highlight w:val="none"/>
        </w:rPr>
        <w:t>”</w:t>
      </w:r>
      <w:r>
        <w:rPr>
          <w:rFonts w:hint="eastAsia" w:ascii="宋体" w:hAnsi="宋体" w:cs="宋体"/>
          <w:szCs w:val="21"/>
          <w:highlight w:val="none"/>
          <w:lang w:val="zh-CN"/>
        </w:rPr>
        <w:t>中约定。</w:t>
      </w:r>
    </w:p>
    <w:p w14:paraId="23E3F68B">
      <w:pPr>
        <w:autoSpaceDE w:val="0"/>
        <w:autoSpaceDN w:val="0"/>
        <w:adjustRightInd w:val="0"/>
        <w:spacing w:line="360" w:lineRule="auto"/>
        <w:ind w:firstLine="482"/>
        <w:rPr>
          <w:rFonts w:hint="eastAsia" w:ascii="宋体" w:hAnsi="宋体" w:cs="宋体"/>
          <w:szCs w:val="21"/>
          <w:highlight w:val="none"/>
          <w:lang w:val="zh-CN"/>
        </w:rPr>
      </w:pPr>
      <w:r>
        <w:rPr>
          <w:rFonts w:hint="eastAsia" w:ascii="宋体" w:hAnsi="宋体" w:cs="宋体"/>
          <w:b/>
          <w:szCs w:val="21"/>
          <w:highlight w:val="none"/>
          <w:lang w:val="zh-CN"/>
        </w:rPr>
        <w:t>5．知识产权及有关规定：</w:t>
      </w:r>
      <w:r>
        <w:rPr>
          <w:rFonts w:hint="eastAsia" w:ascii="宋体" w:hAnsi="宋体" w:cs="宋体"/>
          <w:szCs w:val="21"/>
          <w:highlight w:val="none"/>
          <w:lang w:val="zh-CN"/>
        </w:rPr>
        <w:t>供方应保证需方在使用本合同项下的货物或其任何一部分时免受第三方提出侵犯其知识产权、商标权或工业设计权的起诉。如果发生此类问题，供方应负责交涉并承担一切费用和责任。</w:t>
      </w:r>
    </w:p>
    <w:p w14:paraId="34655CD5">
      <w:pPr>
        <w:autoSpaceDE w:val="0"/>
        <w:autoSpaceDN w:val="0"/>
        <w:adjustRightInd w:val="0"/>
        <w:spacing w:line="360" w:lineRule="auto"/>
        <w:ind w:firstLine="482"/>
        <w:rPr>
          <w:rFonts w:hint="eastAsia" w:ascii="宋体" w:hAnsi="宋体" w:cs="宋体"/>
          <w:b/>
          <w:szCs w:val="21"/>
          <w:highlight w:val="none"/>
          <w:lang w:val="zh-CN"/>
        </w:rPr>
      </w:pPr>
      <w:r>
        <w:rPr>
          <w:rFonts w:hint="eastAsia" w:ascii="宋体" w:hAnsi="宋体" w:cs="宋体"/>
          <w:b/>
          <w:szCs w:val="21"/>
          <w:highlight w:val="none"/>
          <w:lang w:val="zh-CN"/>
        </w:rPr>
        <w:t>6．保密条款</w:t>
      </w:r>
    </w:p>
    <w:p w14:paraId="517C2DF7">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6.1任何一方对其获知的本合同涉及的所有有形、无形的信息及资料（标段括但不限于供需双方的往来书面文字文件、电子邮件等）中另一方的商业秘密或国家秘密负有保密义务。</w:t>
      </w:r>
    </w:p>
    <w:p w14:paraId="49C01977">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6.2除非法律、法规另有规定或得到本合同之另一方的书面许可，任何一方不得向第三方泄露前款规定的商业秘密或国家秘密。保密期限自任何一方获知该商业秘密或国家秘密之日起至本条规定的秘密成为公众信息之日止。</w:t>
      </w:r>
    </w:p>
    <w:p w14:paraId="6B13F2F6">
      <w:pPr>
        <w:autoSpaceDE w:val="0"/>
        <w:autoSpaceDN w:val="0"/>
        <w:adjustRightInd w:val="0"/>
        <w:spacing w:line="360" w:lineRule="auto"/>
        <w:ind w:firstLine="482"/>
        <w:rPr>
          <w:rFonts w:hint="eastAsia" w:ascii="宋体" w:hAnsi="宋体" w:cs="宋体"/>
          <w:b/>
          <w:szCs w:val="21"/>
          <w:highlight w:val="none"/>
          <w:lang w:val="zh-CN"/>
        </w:rPr>
      </w:pPr>
      <w:r>
        <w:rPr>
          <w:rFonts w:hint="eastAsia" w:ascii="宋体" w:hAnsi="宋体" w:cs="宋体"/>
          <w:b/>
          <w:szCs w:val="21"/>
          <w:highlight w:val="none"/>
          <w:lang w:val="zh-CN"/>
        </w:rPr>
        <w:t>7.合同的解释</w:t>
      </w:r>
    </w:p>
    <w:p w14:paraId="199444CE">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7.1任何一方对本合同及其附件的解释均应遵循诚实信用原则，依照本合同签订时有效的中华人民共和国的法律、法规以及人们通常的理解进行。</w:t>
      </w:r>
    </w:p>
    <w:p w14:paraId="7E375F57">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7.2本合同中以日（天）表述的时间期限均指公历日。</w:t>
      </w:r>
    </w:p>
    <w:p w14:paraId="6F59FF38">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7.3对本合同的任何解释均应以书面做出。</w:t>
      </w:r>
    </w:p>
    <w:p w14:paraId="5C1EE286">
      <w:pPr>
        <w:autoSpaceDE w:val="0"/>
        <w:autoSpaceDN w:val="0"/>
        <w:adjustRightInd w:val="0"/>
        <w:spacing w:line="360" w:lineRule="auto"/>
        <w:ind w:firstLine="482"/>
        <w:rPr>
          <w:rFonts w:hint="eastAsia" w:ascii="宋体" w:hAnsi="宋体" w:cs="宋体"/>
          <w:szCs w:val="21"/>
          <w:highlight w:val="none"/>
          <w:lang w:val="zh-CN"/>
        </w:rPr>
      </w:pPr>
      <w:r>
        <w:rPr>
          <w:rFonts w:hint="eastAsia" w:ascii="宋体" w:hAnsi="宋体" w:cs="宋体"/>
          <w:b/>
          <w:szCs w:val="21"/>
          <w:highlight w:val="none"/>
          <w:lang w:val="zh-CN"/>
        </w:rPr>
        <w:t>8．标段装要求：</w:t>
      </w:r>
      <w:r>
        <w:rPr>
          <w:rFonts w:hint="eastAsia" w:ascii="宋体" w:hAnsi="宋体" w:cs="宋体"/>
          <w:szCs w:val="21"/>
          <w:highlight w:val="none"/>
          <w:lang w:val="zh-CN"/>
        </w:rPr>
        <w:t>除合同另有规定外，供方提供的全部货物均应按国家或行业标准进行标段装。因标段装出现问题导致货物毁损的,由供方向需方直接承担责任。每一个标段装箱内应附一份详细的装箱单和质量合格证书。</w:t>
      </w:r>
    </w:p>
    <w:p w14:paraId="039B43C5">
      <w:pPr>
        <w:autoSpaceDE w:val="0"/>
        <w:autoSpaceDN w:val="0"/>
        <w:adjustRightInd w:val="0"/>
        <w:spacing w:line="360" w:lineRule="auto"/>
        <w:ind w:firstLine="482"/>
        <w:rPr>
          <w:rFonts w:hint="eastAsia" w:ascii="宋体" w:hAnsi="宋体" w:cs="宋体"/>
          <w:szCs w:val="21"/>
          <w:highlight w:val="none"/>
          <w:lang w:val="zh-CN"/>
        </w:rPr>
      </w:pPr>
      <w:r>
        <w:rPr>
          <w:rFonts w:hint="eastAsia" w:ascii="宋体" w:hAnsi="宋体" w:cs="宋体"/>
          <w:b/>
          <w:szCs w:val="21"/>
          <w:highlight w:val="none"/>
          <w:lang w:val="zh-CN"/>
        </w:rPr>
        <w:t>9．标段装标志：</w:t>
      </w:r>
      <w:r>
        <w:rPr>
          <w:rFonts w:hint="eastAsia" w:ascii="宋体" w:hAnsi="宋体" w:cs="宋体"/>
          <w:szCs w:val="21"/>
          <w:highlight w:val="none"/>
          <w:lang w:val="zh-CN"/>
        </w:rPr>
        <w:t>每一标段装箱应用不褪色的油漆以醒目的中文字样做出相关标记。</w:t>
      </w:r>
    </w:p>
    <w:p w14:paraId="1888525F">
      <w:pPr>
        <w:autoSpaceDE w:val="0"/>
        <w:autoSpaceDN w:val="0"/>
        <w:adjustRightInd w:val="0"/>
        <w:spacing w:line="360" w:lineRule="auto"/>
        <w:ind w:firstLine="482"/>
        <w:rPr>
          <w:rFonts w:hint="eastAsia" w:ascii="宋体" w:hAnsi="宋体" w:cs="宋体"/>
          <w:b/>
          <w:szCs w:val="21"/>
          <w:highlight w:val="none"/>
          <w:lang w:val="zh-CN"/>
        </w:rPr>
      </w:pPr>
      <w:r>
        <w:rPr>
          <w:rFonts w:hint="eastAsia" w:ascii="宋体" w:hAnsi="宋体" w:cs="宋体"/>
          <w:b/>
          <w:szCs w:val="21"/>
          <w:highlight w:val="none"/>
          <w:lang w:val="zh-CN"/>
        </w:rPr>
        <w:t>10．伴随服务</w:t>
      </w:r>
    </w:p>
    <w:p w14:paraId="6E411C74">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10.1供方应提供所交付货物的全套技术文件资料，标段括产品目录、图纸、操作手册、使用说明、维护手册和服务指南等。</w:t>
      </w:r>
    </w:p>
    <w:p w14:paraId="1E04B9F8">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10.2供方还应提供下列服务：货物的现场安装、启动和试运行；提供货物组装和维修所需的工具；在质量保证期内对所交付货物提供运行监督、维修、保养等；在制造厂家和/或在项目现场就货物的安装、启动、运行、维护等对需方人员进行培训。</w:t>
      </w:r>
    </w:p>
    <w:p w14:paraId="7975CCC8">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10.3上述伴随服务的费用应标段含在合同总价中，不单独进行支付。</w:t>
      </w:r>
    </w:p>
    <w:p w14:paraId="289452A6">
      <w:pPr>
        <w:autoSpaceDE w:val="0"/>
        <w:autoSpaceDN w:val="0"/>
        <w:adjustRightInd w:val="0"/>
        <w:spacing w:line="360" w:lineRule="auto"/>
        <w:ind w:firstLine="482"/>
        <w:rPr>
          <w:rFonts w:hint="eastAsia" w:ascii="宋体" w:hAnsi="宋体" w:cs="宋体"/>
          <w:b/>
          <w:szCs w:val="21"/>
          <w:highlight w:val="none"/>
          <w:lang w:val="zh-CN"/>
        </w:rPr>
      </w:pPr>
      <w:r>
        <w:rPr>
          <w:rFonts w:hint="eastAsia" w:ascii="宋体" w:hAnsi="宋体" w:cs="宋体"/>
          <w:b/>
          <w:szCs w:val="21"/>
          <w:highlight w:val="none"/>
          <w:lang w:val="zh-CN"/>
        </w:rPr>
        <w:t>11．质量保证期及售后服务</w:t>
      </w:r>
    </w:p>
    <w:p w14:paraId="3160E817">
      <w:pPr>
        <w:autoSpaceDE w:val="0"/>
        <w:autoSpaceDN w:val="0"/>
        <w:adjustRightInd w:val="0"/>
        <w:spacing w:line="360" w:lineRule="auto"/>
        <w:ind w:firstLine="480"/>
        <w:jc w:val="left"/>
        <w:rPr>
          <w:rFonts w:hint="eastAsia" w:ascii="宋体" w:hAnsi="宋体" w:cs="宋体"/>
          <w:szCs w:val="21"/>
          <w:highlight w:val="none"/>
          <w:lang w:val="zh-CN"/>
        </w:rPr>
      </w:pPr>
      <w:r>
        <w:rPr>
          <w:rFonts w:hint="eastAsia" w:ascii="宋体" w:hAnsi="宋体" w:cs="宋体"/>
          <w:szCs w:val="21"/>
          <w:highlight w:val="none"/>
          <w:lang w:val="zh-CN"/>
        </w:rPr>
        <w:t>11.1质量保证期及售后服务：详见招标文件的要求，供方提交的售后服务承诺书和制造厂商的有关文件，如果上述文件有不一致之处，以对需方有利的为准。</w:t>
      </w:r>
    </w:p>
    <w:p w14:paraId="253749BF">
      <w:pPr>
        <w:autoSpaceDE w:val="0"/>
        <w:autoSpaceDN w:val="0"/>
        <w:adjustRightInd w:val="0"/>
        <w:spacing w:line="360" w:lineRule="auto"/>
        <w:ind w:firstLine="480"/>
        <w:jc w:val="left"/>
        <w:rPr>
          <w:rFonts w:hint="eastAsia" w:ascii="宋体" w:hAnsi="宋体" w:cs="宋体"/>
          <w:szCs w:val="21"/>
          <w:highlight w:val="none"/>
          <w:lang w:val="zh-CN"/>
        </w:rPr>
      </w:pPr>
      <w:r>
        <w:rPr>
          <w:rFonts w:hint="eastAsia" w:ascii="宋体" w:hAnsi="宋体" w:cs="宋体"/>
          <w:szCs w:val="21"/>
          <w:highlight w:val="none"/>
          <w:lang w:val="zh-CN"/>
        </w:rPr>
        <w:t>11.2如果上述第11.1款无特别约定，本合同项下货物的质量保证期为从需方验收合格并交付给需方之日起一年。</w:t>
      </w:r>
    </w:p>
    <w:p w14:paraId="0FE88DA1">
      <w:pPr>
        <w:autoSpaceDE w:val="0"/>
        <w:autoSpaceDN w:val="0"/>
        <w:adjustRightInd w:val="0"/>
        <w:spacing w:line="360" w:lineRule="auto"/>
        <w:ind w:firstLine="482"/>
        <w:rPr>
          <w:rFonts w:hint="eastAsia" w:ascii="宋体" w:hAnsi="宋体" w:cs="宋体"/>
          <w:b/>
          <w:szCs w:val="21"/>
          <w:highlight w:val="none"/>
          <w:lang w:val="zh-CN"/>
        </w:rPr>
      </w:pPr>
      <w:r>
        <w:rPr>
          <w:rFonts w:hint="eastAsia" w:ascii="宋体" w:hAnsi="宋体" w:cs="宋体"/>
          <w:b/>
          <w:szCs w:val="21"/>
          <w:highlight w:val="none"/>
          <w:lang w:val="zh-CN"/>
        </w:rPr>
        <w:t>12．质量保证</w:t>
      </w:r>
    </w:p>
    <w:p w14:paraId="66278023">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12.1 供方应保证所提供的货物是原制造厂商制造的、经过合法销售渠道取得的、全新的、未使用过的，并完全符合合同规定的品牌、规格型号、技术性能、配置、质量、数量等要求。供方应保证其所提供的货物在正确安装、正常使用和保养条件下，在其使用寿命期内具有满意的性能。在货物最终验收合格交付后不少于本合同条款第11条规定的质量保证期内，供方应对其交付的货物由于设计、工艺或材料的缺陷而产生的故障负责。</w:t>
      </w:r>
    </w:p>
    <w:p w14:paraId="1A524594">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12.2 在质量保证期内，如果货物的规格型号、配置、技术性能、原产地及制造厂商以及其他技术质量指标与合同约定不符，或证实货物是有缺陷的，标段括潜在的缺陷或使用不符合要求的材料等，需方应尽快以书面形式向供方提出索赔。</w:t>
      </w:r>
    </w:p>
    <w:p w14:paraId="3876847E">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12.3在质量保证期内，供方在接到需方的通知后，应在本合同条款第11条约定的响应时间内,免费维修和/或更换有缺陷的货物或部件。</w:t>
      </w:r>
    </w:p>
    <w:p w14:paraId="7D4A1FC9">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12.4 如果供方在接到需方通知后，在本合同条款第11条约定的响应时间内没有弥补缺陷，需方可采取必要的补救措施，但其风险和费用将由供方负担，并且需方根据合同规定对供方行使的其他权利不受影响。</w:t>
      </w:r>
    </w:p>
    <w:p w14:paraId="60E54A83">
      <w:pPr>
        <w:autoSpaceDE w:val="0"/>
        <w:autoSpaceDN w:val="0"/>
        <w:adjustRightInd w:val="0"/>
        <w:spacing w:line="360" w:lineRule="auto"/>
        <w:ind w:firstLine="482"/>
        <w:rPr>
          <w:rFonts w:hint="eastAsia" w:ascii="宋体" w:hAnsi="宋体" w:cs="宋体"/>
          <w:b/>
          <w:szCs w:val="21"/>
          <w:highlight w:val="none"/>
          <w:lang w:val="zh-CN"/>
        </w:rPr>
      </w:pPr>
      <w:r>
        <w:rPr>
          <w:rFonts w:hint="eastAsia" w:ascii="宋体" w:hAnsi="宋体" w:cs="宋体"/>
          <w:b/>
          <w:szCs w:val="21"/>
          <w:highlight w:val="none"/>
          <w:lang w:val="zh-CN"/>
        </w:rPr>
        <w:t>13．验收</w:t>
      </w:r>
    </w:p>
    <w:p w14:paraId="102365B0">
      <w:pPr>
        <w:autoSpaceDE w:val="0"/>
        <w:autoSpaceDN w:val="0"/>
        <w:adjustRightInd w:val="0"/>
        <w:spacing w:line="360" w:lineRule="auto"/>
        <w:ind w:firstLine="482"/>
        <w:rPr>
          <w:rFonts w:hint="eastAsia" w:ascii="宋体" w:hAnsi="宋体" w:cs="宋体"/>
          <w:szCs w:val="21"/>
          <w:highlight w:val="none"/>
          <w:lang w:val="zh-CN"/>
        </w:rPr>
      </w:pPr>
      <w:r>
        <w:rPr>
          <w:rFonts w:hint="eastAsia" w:ascii="宋体" w:hAnsi="宋体" w:cs="宋体"/>
          <w:b/>
          <w:szCs w:val="21"/>
          <w:highlight w:val="none"/>
          <w:lang w:val="zh-CN"/>
        </w:rPr>
        <w:t>13.1</w:t>
      </w:r>
      <w:r>
        <w:rPr>
          <w:rFonts w:hint="eastAsia" w:ascii="宋体" w:hAnsi="宋体" w:cs="宋体"/>
          <w:szCs w:val="21"/>
          <w:highlight w:val="none"/>
          <w:lang w:val="zh-CN"/>
        </w:rPr>
        <w:t>供方提交的货物由需方负责检验验收，或由需方聘请当地质检（商检）部门或有关部门对货物的品种、规格、性能、质量、数量、外观以及配件等进行检验，并出具检验证书。检验费用由供需双方协商确定。</w:t>
      </w:r>
    </w:p>
    <w:p w14:paraId="5B60461D">
      <w:pPr>
        <w:autoSpaceDE w:val="0"/>
        <w:autoSpaceDN w:val="0"/>
        <w:adjustRightInd w:val="0"/>
        <w:spacing w:line="360" w:lineRule="auto"/>
        <w:ind w:firstLine="482"/>
        <w:rPr>
          <w:rFonts w:hint="eastAsia" w:ascii="宋体" w:hAnsi="宋体" w:cs="宋体"/>
          <w:szCs w:val="21"/>
          <w:highlight w:val="none"/>
          <w:lang w:val="zh-CN"/>
        </w:rPr>
      </w:pPr>
      <w:r>
        <w:rPr>
          <w:rFonts w:hint="eastAsia" w:ascii="宋体" w:hAnsi="宋体" w:cs="宋体"/>
          <w:szCs w:val="21"/>
          <w:highlight w:val="none"/>
          <w:lang w:val="zh-CN"/>
        </w:rPr>
        <w:t>13.2验收过程中，如果供需双方对合同标的质量发生争议，应当聘请当地质检（商检）部门或有关部门对有争议的货物质量进行鉴定，检验费用由责任方承担。</w:t>
      </w:r>
    </w:p>
    <w:p w14:paraId="5E0258A1">
      <w:pPr>
        <w:autoSpaceDE w:val="0"/>
        <w:autoSpaceDN w:val="0"/>
        <w:adjustRightInd w:val="0"/>
        <w:spacing w:line="360" w:lineRule="auto"/>
        <w:ind w:firstLine="482"/>
        <w:rPr>
          <w:rFonts w:hint="eastAsia" w:ascii="宋体" w:hAnsi="宋体" w:cs="宋体"/>
          <w:szCs w:val="21"/>
          <w:highlight w:val="none"/>
        </w:rPr>
      </w:pPr>
      <w:r>
        <w:rPr>
          <w:rFonts w:hint="eastAsia" w:ascii="宋体" w:hAnsi="宋体" w:cs="宋体"/>
          <w:szCs w:val="21"/>
          <w:highlight w:val="none"/>
          <w:lang w:val="zh-CN"/>
        </w:rPr>
        <w:t>13.3按照规定必须由国家有关部门或者机构检验合格才允许使用的货物，由供方负责（需方配合）向有关部门或者机构申请检验并取得检验合格的报告（证书）或者使用许可证，费用标段含在供方的投标总价中。</w:t>
      </w:r>
    </w:p>
    <w:p w14:paraId="0F6A635D">
      <w:pPr>
        <w:autoSpaceDE w:val="0"/>
        <w:autoSpaceDN w:val="0"/>
        <w:adjustRightInd w:val="0"/>
        <w:spacing w:line="360" w:lineRule="auto"/>
        <w:ind w:firstLine="482"/>
        <w:rPr>
          <w:rFonts w:hint="eastAsia" w:ascii="宋体" w:hAnsi="宋体" w:cs="宋体"/>
          <w:b/>
          <w:szCs w:val="21"/>
          <w:highlight w:val="none"/>
          <w:lang w:val="zh-CN"/>
        </w:rPr>
      </w:pPr>
      <w:r>
        <w:rPr>
          <w:rFonts w:hint="eastAsia" w:ascii="宋体" w:hAnsi="宋体" w:cs="宋体"/>
          <w:b/>
          <w:szCs w:val="21"/>
          <w:highlight w:val="none"/>
          <w:lang w:val="zh-CN"/>
        </w:rPr>
        <w:t>14．索赔</w:t>
      </w:r>
    </w:p>
    <w:p w14:paraId="61A144D4">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14.1需方有权根据国家技术监督局、进出口商品检验局或其他具有法定资格的质检机构出具的检验证书向供方提出索赔。</w:t>
      </w:r>
    </w:p>
    <w:p w14:paraId="12D592F3">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14.2如果供方对缺陷负有责任而需方提出索赔，供方应按照需方同意的下列一种或多种方式解决索赔事宜：</w:t>
      </w:r>
    </w:p>
    <w:p w14:paraId="1A45ED5E">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（1）供方同意退货并用合同规定的货币将货款退还给需方，并承担由此发生的一切损失和费用，标段括利息、银行手续费、运费、保险费、检验费、仓储费、装卸费以及为保护退回货物所需的其他必要费用。</w:t>
      </w:r>
    </w:p>
    <w:p w14:paraId="124BEBCB">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（2）根据货物低劣、损坏程度以及需方所遭受损失的金额，经双方商定降低货物的价格。</w:t>
      </w:r>
    </w:p>
    <w:p w14:paraId="714F1964">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3）用符合合同规定的规格、质量和性能要求的新零件、部件和／或设备来更换有缺陷的部分和／或修补缺陷部分，供方应承担一切费用和风险，并负担需方蒙受的全部直接损失。供方应相应延长修补和／或更换件的质量保证期。</w:t>
      </w:r>
    </w:p>
    <w:p w14:paraId="42586802">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14.3如果在需方发出索赔通知后十天内供方未作答复，上述索赔应视为已被供方接受。如供方未能在接到需方索赔通知后十天内或需方同意的延长期限内，按照上述第14.2款规定的任何一种或多种方式解决索赔事宜并征得需方同意，需方有权从应付货款或从供方提交的履约保证金中扣回索赔金额，并拥有对赔偿不足部分进一步索赔的权利。</w:t>
      </w:r>
    </w:p>
    <w:p w14:paraId="446ABF34">
      <w:pPr>
        <w:autoSpaceDE w:val="0"/>
        <w:autoSpaceDN w:val="0"/>
        <w:adjustRightInd w:val="0"/>
        <w:spacing w:line="360" w:lineRule="auto"/>
        <w:ind w:firstLine="482"/>
        <w:rPr>
          <w:rFonts w:hint="eastAsia" w:ascii="宋体" w:hAnsi="宋体" w:cs="宋体"/>
          <w:b/>
          <w:szCs w:val="21"/>
          <w:highlight w:val="none"/>
          <w:lang w:val="zh-CN"/>
        </w:rPr>
      </w:pPr>
      <w:r>
        <w:rPr>
          <w:rFonts w:hint="eastAsia" w:ascii="宋体" w:hAnsi="宋体" w:cs="宋体"/>
          <w:b/>
          <w:szCs w:val="21"/>
          <w:highlight w:val="none"/>
          <w:lang w:val="zh-CN"/>
        </w:rPr>
        <w:t>15．履约延误</w:t>
      </w:r>
    </w:p>
    <w:p w14:paraId="5B82E341">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15.1 供方应按照合同规定的时间、地点交货和提供服务；需方应按照合同规定的时间、地点接收货物和接受服务。</w:t>
      </w:r>
    </w:p>
    <w:p w14:paraId="2EAC4BA8">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15.2 如果供方无正当理由拖延交货，将受到以下制裁：没收履约保证金、加收误期赔偿和／或违约终止合同；如果需方无正当理由拖延接收货物和接受服务，应承担相应的违约责任。</w:t>
      </w:r>
    </w:p>
    <w:p w14:paraId="7CAE5533">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15.3 在履行合同过程中，如果供方遇到可能妨碍其按时交货和提供服务的情况，或者需方遇到可能妨碍其按时接收货物和接受服务的情况， 应及时以书面形式将拖延的事实，可能拖延的期限和理由通知对方。需方（或供方）在收到供方（或需方）通知后，应尽快对情况进行评估，并确定是否通过修改合同，酌情延长交货时间和/或延期提供服务，或者终止合同。</w:t>
      </w:r>
    </w:p>
    <w:p w14:paraId="33725A97">
      <w:pPr>
        <w:autoSpaceDE w:val="0"/>
        <w:autoSpaceDN w:val="0"/>
        <w:adjustRightInd w:val="0"/>
        <w:spacing w:line="360" w:lineRule="auto"/>
        <w:ind w:firstLine="482"/>
        <w:rPr>
          <w:rFonts w:hint="eastAsia" w:ascii="宋体" w:hAnsi="宋体" w:cs="宋体"/>
          <w:b/>
          <w:szCs w:val="21"/>
          <w:highlight w:val="none"/>
          <w:lang w:val="zh-CN"/>
        </w:rPr>
      </w:pPr>
      <w:r>
        <w:rPr>
          <w:rFonts w:hint="eastAsia" w:ascii="宋体" w:hAnsi="宋体" w:cs="宋体"/>
          <w:b/>
          <w:szCs w:val="21"/>
          <w:highlight w:val="none"/>
          <w:lang w:val="zh-CN"/>
        </w:rPr>
        <w:t>16．误期赔偿</w:t>
      </w:r>
    </w:p>
    <w:p w14:paraId="1A1E8744">
      <w:pPr>
        <w:autoSpaceDE w:val="0"/>
        <w:autoSpaceDN w:val="0"/>
        <w:adjustRightInd w:val="0"/>
        <w:spacing w:line="360" w:lineRule="auto"/>
        <w:ind w:firstLine="480"/>
        <w:jc w:val="left"/>
        <w:rPr>
          <w:rFonts w:hint="eastAsia" w:ascii="宋体" w:hAnsi="宋体" w:cs="宋体"/>
          <w:szCs w:val="21"/>
          <w:highlight w:val="none"/>
          <w:lang w:val="zh-CN"/>
        </w:rPr>
      </w:pPr>
      <w:r>
        <w:rPr>
          <w:rFonts w:hint="eastAsia" w:ascii="宋体" w:hAnsi="宋体" w:cs="宋体"/>
          <w:szCs w:val="21"/>
          <w:highlight w:val="none"/>
          <w:lang w:val="zh-CN"/>
        </w:rPr>
        <w:t>16.1除本合同条款</w:t>
      </w:r>
      <w:r>
        <w:rPr>
          <w:rFonts w:hint="eastAsia" w:ascii="宋体" w:hAnsi="宋体" w:cs="宋体"/>
          <w:b/>
          <w:szCs w:val="21"/>
          <w:highlight w:val="none"/>
          <w:lang w:val="zh-CN"/>
        </w:rPr>
        <w:t>第18条</w:t>
      </w:r>
      <w:r>
        <w:rPr>
          <w:rFonts w:hint="eastAsia" w:ascii="宋体" w:hAnsi="宋体" w:cs="宋体"/>
          <w:szCs w:val="21"/>
          <w:highlight w:val="none"/>
          <w:lang w:val="zh-CN"/>
        </w:rPr>
        <w:t>规定的情形外，如果供方没有按照合同规定的时间交货和提供服务，供方应向需方支付误期赔偿费。误期赔偿费每周按迟交货物的交货价或延期服务的服务费用的百分之一（1%）计收，直至交货或提供服务为止。一周按七天计算，不足七天按一周计算。但误期赔偿费的最高限额不超过合同价的百分之五（5%）。</w:t>
      </w:r>
    </w:p>
    <w:p w14:paraId="29E421A8">
      <w:pPr>
        <w:autoSpaceDE w:val="0"/>
        <w:autoSpaceDN w:val="0"/>
        <w:adjustRightInd w:val="0"/>
        <w:spacing w:line="360" w:lineRule="auto"/>
        <w:ind w:firstLine="480"/>
        <w:jc w:val="left"/>
        <w:rPr>
          <w:rFonts w:hint="eastAsia" w:ascii="宋体" w:hAnsi="宋体" w:cs="宋体"/>
          <w:szCs w:val="21"/>
          <w:highlight w:val="none"/>
          <w:lang w:val="zh-CN"/>
        </w:rPr>
      </w:pPr>
      <w:r>
        <w:rPr>
          <w:rFonts w:hint="eastAsia" w:ascii="宋体" w:hAnsi="宋体" w:cs="宋体"/>
          <w:szCs w:val="21"/>
          <w:highlight w:val="none"/>
          <w:lang w:val="zh-CN"/>
        </w:rPr>
        <w:t>16.2误期赔偿费可从应付货款和/或履约保证金中扣除。</w:t>
      </w:r>
    </w:p>
    <w:p w14:paraId="2E842666">
      <w:pPr>
        <w:autoSpaceDE w:val="0"/>
        <w:autoSpaceDN w:val="0"/>
        <w:adjustRightInd w:val="0"/>
        <w:spacing w:line="360" w:lineRule="auto"/>
        <w:ind w:firstLine="480"/>
        <w:jc w:val="left"/>
        <w:rPr>
          <w:rFonts w:hint="eastAsia" w:ascii="宋体" w:hAnsi="宋体" w:cs="宋体"/>
          <w:szCs w:val="21"/>
          <w:highlight w:val="none"/>
          <w:lang w:val="zh-CN"/>
        </w:rPr>
      </w:pPr>
      <w:r>
        <w:rPr>
          <w:rFonts w:hint="eastAsia" w:ascii="宋体" w:hAnsi="宋体" w:cs="宋体"/>
          <w:szCs w:val="21"/>
          <w:highlight w:val="none"/>
          <w:lang w:val="zh-CN"/>
        </w:rPr>
        <w:t>16.3收取误期赔偿费不影响需方采取合同规定的其他补救措施的权利。</w:t>
      </w:r>
    </w:p>
    <w:p w14:paraId="10FBF0C1">
      <w:pPr>
        <w:autoSpaceDE w:val="0"/>
        <w:autoSpaceDN w:val="0"/>
        <w:adjustRightInd w:val="0"/>
        <w:spacing w:line="360" w:lineRule="auto"/>
        <w:ind w:firstLine="480"/>
        <w:jc w:val="left"/>
        <w:rPr>
          <w:rFonts w:hint="eastAsia" w:ascii="宋体" w:hAnsi="宋体" w:cs="宋体"/>
          <w:szCs w:val="21"/>
          <w:highlight w:val="none"/>
          <w:lang w:val="zh-CN"/>
        </w:rPr>
      </w:pPr>
      <w:r>
        <w:rPr>
          <w:rFonts w:hint="eastAsia" w:ascii="宋体" w:hAnsi="宋体" w:cs="宋体"/>
          <w:szCs w:val="21"/>
          <w:highlight w:val="none"/>
          <w:lang w:val="zh-CN"/>
        </w:rPr>
        <w:t>16.4在收取误期赔偿费期间，需方有权决定是否终止合同。</w:t>
      </w:r>
    </w:p>
    <w:p w14:paraId="3A9841DE">
      <w:pPr>
        <w:autoSpaceDE w:val="0"/>
        <w:autoSpaceDN w:val="0"/>
        <w:adjustRightInd w:val="0"/>
        <w:spacing w:line="360" w:lineRule="auto"/>
        <w:ind w:firstLine="480"/>
        <w:jc w:val="left"/>
        <w:rPr>
          <w:rFonts w:hint="eastAsia" w:ascii="宋体" w:hAnsi="宋体" w:cs="宋体"/>
          <w:szCs w:val="21"/>
          <w:highlight w:val="none"/>
          <w:lang w:val="zh-CN"/>
        </w:rPr>
      </w:pPr>
      <w:r>
        <w:rPr>
          <w:rFonts w:hint="eastAsia" w:ascii="宋体" w:hAnsi="宋体" w:cs="宋体"/>
          <w:szCs w:val="21"/>
          <w:highlight w:val="none"/>
          <w:lang w:val="zh-CN"/>
        </w:rPr>
        <w:t>16.5如果需方违约，应承担相应的违约责任。</w:t>
      </w:r>
    </w:p>
    <w:p w14:paraId="6EBDB78C">
      <w:pPr>
        <w:autoSpaceDE w:val="0"/>
        <w:autoSpaceDN w:val="0"/>
        <w:adjustRightInd w:val="0"/>
        <w:spacing w:line="360" w:lineRule="auto"/>
        <w:ind w:firstLine="482"/>
        <w:rPr>
          <w:rFonts w:hint="eastAsia" w:ascii="宋体" w:hAnsi="宋体" w:cs="宋体"/>
          <w:b/>
          <w:szCs w:val="21"/>
          <w:highlight w:val="none"/>
          <w:lang w:val="zh-CN"/>
        </w:rPr>
      </w:pPr>
      <w:r>
        <w:rPr>
          <w:rFonts w:hint="eastAsia" w:ascii="宋体" w:hAnsi="宋体" w:cs="宋体"/>
          <w:b/>
          <w:szCs w:val="21"/>
          <w:highlight w:val="none"/>
          <w:lang w:val="zh-CN"/>
        </w:rPr>
        <w:t>17．履约保证金和质量保证金：在政府招标合同书中约定。</w:t>
      </w:r>
    </w:p>
    <w:p w14:paraId="16DCB4FA">
      <w:pPr>
        <w:autoSpaceDE w:val="0"/>
        <w:autoSpaceDN w:val="0"/>
        <w:adjustRightInd w:val="0"/>
        <w:spacing w:line="360" w:lineRule="auto"/>
        <w:ind w:firstLine="482"/>
        <w:rPr>
          <w:rFonts w:hint="eastAsia" w:ascii="宋体" w:hAnsi="宋体" w:cs="宋体"/>
          <w:b/>
          <w:szCs w:val="21"/>
          <w:highlight w:val="none"/>
          <w:lang w:val="zh-CN"/>
        </w:rPr>
      </w:pPr>
      <w:r>
        <w:rPr>
          <w:rFonts w:hint="eastAsia" w:ascii="宋体" w:hAnsi="宋体" w:cs="宋体"/>
          <w:b/>
          <w:szCs w:val="21"/>
          <w:highlight w:val="none"/>
          <w:lang w:val="zh-CN"/>
        </w:rPr>
        <w:t>18．不可抗力</w:t>
      </w:r>
    </w:p>
    <w:p w14:paraId="499CE7C4">
      <w:pPr>
        <w:autoSpaceDE w:val="0"/>
        <w:autoSpaceDN w:val="0"/>
        <w:adjustRightInd w:val="0"/>
        <w:spacing w:line="360" w:lineRule="auto"/>
        <w:rPr>
          <w:rFonts w:hint="eastAsia" w:ascii="宋体" w:hAnsi="宋体" w:cs="宋体"/>
          <w:szCs w:val="21"/>
          <w:highlight w:val="none"/>
          <w:lang w:val="zh-CN"/>
        </w:rPr>
      </w:pPr>
      <w:r>
        <w:rPr>
          <w:rFonts w:hint="eastAsia" w:ascii="宋体" w:hAnsi="宋体" w:cs="宋体"/>
          <w:szCs w:val="21"/>
          <w:highlight w:val="none"/>
          <w:lang w:val="zh-CN"/>
        </w:rPr>
        <w:t xml:space="preserve">    18.1 如果供方和需方因不可抗力导致合同实施延误或不能履行合同义务，不应该承担误期赔偿或不能履行合同义务的责任。但因供方或需方先延误或不能履行合同而后遇不可抗力的情形除外。</w:t>
      </w:r>
    </w:p>
    <w:p w14:paraId="18F822B1">
      <w:pPr>
        <w:autoSpaceDE w:val="0"/>
        <w:autoSpaceDN w:val="0"/>
        <w:adjustRightInd w:val="0"/>
        <w:spacing w:line="360" w:lineRule="auto"/>
        <w:rPr>
          <w:rFonts w:hint="eastAsia" w:ascii="宋体" w:hAnsi="宋体" w:cs="宋体"/>
          <w:szCs w:val="21"/>
          <w:highlight w:val="none"/>
          <w:lang w:val="zh-CN"/>
        </w:rPr>
      </w:pPr>
      <w:r>
        <w:rPr>
          <w:rFonts w:hint="eastAsia" w:ascii="宋体" w:hAnsi="宋体" w:cs="宋体"/>
          <w:szCs w:val="21"/>
          <w:highlight w:val="none"/>
          <w:lang w:val="zh-CN"/>
        </w:rPr>
        <w:t xml:space="preserve">    18.2 本条所述的</w:t>
      </w:r>
      <w:r>
        <w:rPr>
          <w:rFonts w:hint="eastAsia" w:ascii="宋体" w:hAnsi="宋体" w:cs="宋体"/>
          <w:szCs w:val="21"/>
          <w:highlight w:val="none"/>
        </w:rPr>
        <w:t>“</w:t>
      </w:r>
      <w:r>
        <w:rPr>
          <w:rFonts w:hint="eastAsia" w:ascii="宋体" w:hAnsi="宋体" w:cs="宋体"/>
          <w:szCs w:val="21"/>
          <w:highlight w:val="none"/>
          <w:lang w:val="zh-CN"/>
        </w:rPr>
        <w:t>不可抗力</w:t>
      </w:r>
      <w:r>
        <w:rPr>
          <w:rFonts w:hint="eastAsia" w:ascii="宋体" w:hAnsi="宋体" w:cs="宋体"/>
          <w:szCs w:val="21"/>
          <w:highlight w:val="none"/>
        </w:rPr>
        <w:t>”</w:t>
      </w:r>
      <w:r>
        <w:rPr>
          <w:rFonts w:hint="eastAsia" w:ascii="宋体" w:hAnsi="宋体" w:cs="宋体"/>
          <w:szCs w:val="21"/>
          <w:highlight w:val="none"/>
          <w:lang w:val="zh-CN"/>
        </w:rPr>
        <w:t>系指那些双方无法控制，不可预见的事件，但不标段括双方的违约或疏忽。这些事件标段括但不限于：战争、严重火灾、洪水、台风、地震以及其它双方商定的事件。</w:t>
      </w:r>
    </w:p>
    <w:p w14:paraId="37E7B504">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18.3 在不可抗力事件发生后，当事方应尽快以书面形式将不可抗力的情况和原因通知对方。双方应尽实际可能继续履行合同义务，并积极寻求采取合理的方案履行不受不可抗力影响的其他事项。双方应通过友好协商在合理的时间内达成进一步履行合同的协议。</w:t>
      </w:r>
    </w:p>
    <w:p w14:paraId="672E61FB">
      <w:pPr>
        <w:autoSpaceDE w:val="0"/>
        <w:autoSpaceDN w:val="0"/>
        <w:adjustRightInd w:val="0"/>
        <w:spacing w:line="360" w:lineRule="auto"/>
        <w:ind w:firstLine="482"/>
        <w:rPr>
          <w:rFonts w:hint="eastAsia" w:ascii="宋体" w:hAnsi="宋体" w:cs="宋体"/>
          <w:b/>
          <w:szCs w:val="21"/>
          <w:highlight w:val="none"/>
          <w:lang w:val="zh-CN"/>
        </w:rPr>
      </w:pPr>
      <w:r>
        <w:rPr>
          <w:rFonts w:hint="eastAsia" w:ascii="宋体" w:hAnsi="宋体" w:cs="宋体"/>
          <w:b/>
          <w:szCs w:val="21"/>
          <w:highlight w:val="none"/>
          <w:lang w:val="zh-CN"/>
        </w:rPr>
        <w:t>19．税费</w:t>
      </w:r>
    </w:p>
    <w:p w14:paraId="358E0BAF">
      <w:pPr>
        <w:autoSpaceDE w:val="0"/>
        <w:autoSpaceDN w:val="0"/>
        <w:adjustRightInd w:val="0"/>
        <w:spacing w:line="360" w:lineRule="auto"/>
        <w:rPr>
          <w:rFonts w:hint="eastAsia" w:ascii="宋体" w:hAnsi="宋体" w:cs="宋体"/>
          <w:szCs w:val="21"/>
          <w:highlight w:val="none"/>
          <w:lang w:val="zh-CN"/>
        </w:rPr>
      </w:pPr>
      <w:r>
        <w:rPr>
          <w:rFonts w:hint="eastAsia" w:ascii="宋体" w:hAnsi="宋体" w:cs="宋体"/>
          <w:szCs w:val="21"/>
          <w:highlight w:val="none"/>
          <w:lang w:val="zh-CN"/>
        </w:rPr>
        <w:t xml:space="preserve">    19.1 根据现行法律规定对需方征收的与本合同有关的一切税费均由需方负担。</w:t>
      </w:r>
    </w:p>
    <w:p w14:paraId="40A46E95">
      <w:pPr>
        <w:autoSpaceDE w:val="0"/>
        <w:autoSpaceDN w:val="0"/>
        <w:adjustRightInd w:val="0"/>
        <w:spacing w:line="360" w:lineRule="auto"/>
        <w:rPr>
          <w:rFonts w:hint="eastAsia" w:ascii="宋体" w:hAnsi="宋体" w:cs="宋体"/>
          <w:szCs w:val="21"/>
          <w:highlight w:val="none"/>
          <w:lang w:val="zh-CN"/>
        </w:rPr>
      </w:pPr>
      <w:r>
        <w:rPr>
          <w:rFonts w:hint="eastAsia" w:ascii="宋体" w:hAnsi="宋体" w:cs="宋体"/>
          <w:szCs w:val="21"/>
          <w:highlight w:val="none"/>
          <w:lang w:val="zh-CN"/>
        </w:rPr>
        <w:t xml:space="preserve">    19.2 根据现行法律规定对供方征收的与本合同有关的一切税费均由供方负担。</w:t>
      </w:r>
    </w:p>
    <w:p w14:paraId="5903E326">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19.3 在中国境外发生的与执行本合同有关的一切税费均由供方负担。</w:t>
      </w:r>
    </w:p>
    <w:p w14:paraId="7E0E630D">
      <w:pPr>
        <w:autoSpaceDE w:val="0"/>
        <w:autoSpaceDN w:val="0"/>
        <w:adjustRightInd w:val="0"/>
        <w:spacing w:line="360" w:lineRule="auto"/>
        <w:ind w:firstLine="482"/>
        <w:rPr>
          <w:rFonts w:hint="eastAsia" w:ascii="宋体" w:hAnsi="宋体" w:cs="宋体"/>
          <w:b/>
          <w:szCs w:val="21"/>
          <w:highlight w:val="none"/>
          <w:lang w:val="zh-CN"/>
        </w:rPr>
      </w:pPr>
      <w:r>
        <w:rPr>
          <w:rFonts w:hint="eastAsia" w:ascii="宋体" w:hAnsi="宋体" w:cs="宋体"/>
          <w:b/>
          <w:szCs w:val="21"/>
          <w:highlight w:val="none"/>
          <w:lang w:val="zh-CN"/>
        </w:rPr>
        <w:t>20．争议解决方式</w:t>
      </w:r>
    </w:p>
    <w:p w14:paraId="7D51F5AC">
      <w:pPr>
        <w:autoSpaceDE w:val="0"/>
        <w:autoSpaceDN w:val="0"/>
        <w:adjustRightInd w:val="0"/>
        <w:spacing w:line="360" w:lineRule="auto"/>
        <w:ind w:firstLine="482"/>
        <w:rPr>
          <w:rFonts w:hint="eastAsia" w:ascii="宋体" w:hAnsi="宋体" w:cs="宋体"/>
          <w:b/>
          <w:szCs w:val="21"/>
          <w:highlight w:val="none"/>
          <w:lang w:val="zh-CN"/>
        </w:rPr>
      </w:pPr>
      <w:r>
        <w:rPr>
          <w:rFonts w:hint="eastAsia" w:ascii="宋体" w:hAnsi="宋体" w:cs="宋体"/>
          <w:szCs w:val="21"/>
          <w:highlight w:val="none"/>
          <w:lang w:val="zh-CN"/>
        </w:rPr>
        <w:t>20.1供需双方应通过友好协商，解决在执行本合同过程中所发生的或与本合同有关的争议。如果不能协商解决，可以向国家有关部门申请调解。如果调解不成，双方可以在</w:t>
      </w:r>
      <w:r>
        <w:rPr>
          <w:rFonts w:hint="eastAsia" w:ascii="宋体" w:hAnsi="宋体" w:cs="宋体"/>
          <w:b/>
          <w:szCs w:val="21"/>
          <w:highlight w:val="none"/>
          <w:lang w:val="zh-CN"/>
        </w:rPr>
        <w:t>政府招标合同书</w:t>
      </w:r>
      <w:r>
        <w:rPr>
          <w:rFonts w:hint="eastAsia" w:ascii="宋体" w:hAnsi="宋体" w:cs="宋体"/>
          <w:szCs w:val="21"/>
          <w:highlight w:val="none"/>
          <w:lang w:val="zh-CN"/>
        </w:rPr>
        <w:t>内约定以下一种方式解决争议：</w:t>
      </w:r>
    </w:p>
    <w:p w14:paraId="2468BD01">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第一种方式：双方达成仲裁协议，向约定的仲裁机构申请仲裁；</w:t>
      </w:r>
    </w:p>
    <w:p w14:paraId="3EA271C4">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第二种方式：向有管辖权的人民法院提起诉讼。</w:t>
      </w:r>
    </w:p>
    <w:p w14:paraId="0137E3BF">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20.2 因合同部分履行引发仲裁（诉讼）的，在仲裁（诉讼）期间，除正在进行仲裁（诉讼）的部分外，本合同的其它部分应继续执行。</w:t>
      </w:r>
    </w:p>
    <w:p w14:paraId="7F7CA923">
      <w:pPr>
        <w:autoSpaceDE w:val="0"/>
        <w:autoSpaceDN w:val="0"/>
        <w:adjustRightInd w:val="0"/>
        <w:spacing w:line="360" w:lineRule="auto"/>
        <w:ind w:firstLine="482"/>
        <w:rPr>
          <w:rFonts w:hint="eastAsia" w:ascii="宋体" w:hAnsi="宋体" w:cs="宋体"/>
          <w:b/>
          <w:szCs w:val="21"/>
          <w:highlight w:val="none"/>
          <w:lang w:val="zh-CN"/>
        </w:rPr>
      </w:pPr>
      <w:r>
        <w:rPr>
          <w:rFonts w:hint="eastAsia" w:ascii="宋体" w:hAnsi="宋体" w:cs="宋体"/>
          <w:b/>
          <w:szCs w:val="21"/>
          <w:highlight w:val="none"/>
          <w:lang w:val="zh-CN"/>
        </w:rPr>
        <w:t>21．违约终止合同</w:t>
      </w:r>
    </w:p>
    <w:p w14:paraId="1A1F4F2A">
      <w:pPr>
        <w:autoSpaceDE w:val="0"/>
        <w:autoSpaceDN w:val="0"/>
        <w:adjustRightInd w:val="0"/>
        <w:spacing w:line="360" w:lineRule="auto"/>
        <w:rPr>
          <w:rFonts w:hint="eastAsia" w:ascii="宋体" w:hAnsi="宋体" w:cs="宋体"/>
          <w:szCs w:val="21"/>
          <w:highlight w:val="none"/>
          <w:lang w:val="zh-CN"/>
        </w:rPr>
      </w:pPr>
      <w:r>
        <w:rPr>
          <w:rFonts w:hint="eastAsia" w:ascii="宋体" w:hAnsi="宋体" w:cs="宋体"/>
          <w:szCs w:val="21"/>
          <w:highlight w:val="none"/>
          <w:lang w:val="zh-CN"/>
        </w:rPr>
        <w:t xml:space="preserve">    21.1 在需方因供方违约而按合同约定采取的任何补救措施不受影响的情况下，需方可在下列情况下向供方发出书面通知，提出终止部分或全部合同。</w:t>
      </w:r>
    </w:p>
    <w:p w14:paraId="481F427D">
      <w:pPr>
        <w:autoSpaceDE w:val="0"/>
        <w:autoSpaceDN w:val="0"/>
        <w:adjustRightInd w:val="0"/>
        <w:spacing w:line="360" w:lineRule="auto"/>
        <w:rPr>
          <w:rFonts w:hint="eastAsia" w:ascii="宋体" w:hAnsi="宋体" w:cs="宋体"/>
          <w:szCs w:val="21"/>
          <w:highlight w:val="none"/>
          <w:lang w:val="zh-CN"/>
        </w:rPr>
      </w:pPr>
      <w:r>
        <w:rPr>
          <w:rFonts w:hint="eastAsia" w:ascii="宋体" w:hAnsi="宋体" w:cs="宋体"/>
          <w:szCs w:val="21"/>
          <w:highlight w:val="none"/>
          <w:lang w:val="zh-CN"/>
        </w:rPr>
        <w:t xml:space="preserve">   （1）如果供方未能在合同规定的限期或需方同意延长的限期内提供部分或全部货物和服务。</w:t>
      </w:r>
    </w:p>
    <w:p w14:paraId="0DB8E5F8">
      <w:pPr>
        <w:autoSpaceDE w:val="0"/>
        <w:autoSpaceDN w:val="0"/>
        <w:adjustRightInd w:val="0"/>
        <w:spacing w:line="360" w:lineRule="auto"/>
        <w:rPr>
          <w:rFonts w:hint="eastAsia" w:ascii="宋体" w:hAnsi="宋体" w:cs="宋体"/>
          <w:szCs w:val="21"/>
          <w:highlight w:val="none"/>
          <w:lang w:val="zh-CN"/>
        </w:rPr>
      </w:pPr>
      <w:r>
        <w:rPr>
          <w:rFonts w:hint="eastAsia" w:ascii="宋体" w:hAnsi="宋体" w:cs="宋体"/>
          <w:szCs w:val="21"/>
          <w:highlight w:val="none"/>
          <w:lang w:val="zh-CN"/>
        </w:rPr>
        <w:t xml:space="preserve">   （2）如果供方未能履行合同规定的其它任何义务。</w:t>
      </w:r>
    </w:p>
    <w:p w14:paraId="206D47ED">
      <w:pPr>
        <w:autoSpaceDE w:val="0"/>
        <w:autoSpaceDN w:val="0"/>
        <w:adjustRightInd w:val="0"/>
        <w:spacing w:line="360" w:lineRule="auto"/>
        <w:rPr>
          <w:rFonts w:hint="eastAsia" w:ascii="宋体" w:hAnsi="宋体" w:cs="宋体"/>
          <w:szCs w:val="21"/>
          <w:highlight w:val="none"/>
          <w:lang w:val="zh-CN"/>
        </w:rPr>
      </w:pPr>
      <w:r>
        <w:rPr>
          <w:rFonts w:hint="eastAsia" w:ascii="宋体" w:hAnsi="宋体" w:cs="宋体"/>
          <w:szCs w:val="21"/>
          <w:highlight w:val="none"/>
          <w:lang w:val="zh-CN"/>
        </w:rPr>
        <w:t xml:space="preserve">   （3）如果供方在本合同订立和履行过程中采取了任何</w:t>
      </w:r>
      <w:r>
        <w:rPr>
          <w:rFonts w:hint="eastAsia" w:ascii="宋体" w:hAnsi="宋体" w:cs="宋体"/>
          <w:szCs w:val="21"/>
          <w:highlight w:val="none"/>
        </w:rPr>
        <w:t>“</w:t>
      </w:r>
      <w:r>
        <w:rPr>
          <w:rFonts w:hint="eastAsia" w:ascii="宋体" w:hAnsi="宋体" w:cs="宋体"/>
          <w:szCs w:val="21"/>
          <w:highlight w:val="none"/>
          <w:lang w:val="zh-CN"/>
        </w:rPr>
        <w:t>不正当竞争行为</w:t>
      </w:r>
      <w:r>
        <w:rPr>
          <w:rFonts w:hint="eastAsia" w:ascii="宋体" w:hAnsi="宋体" w:cs="宋体"/>
          <w:szCs w:val="21"/>
          <w:highlight w:val="none"/>
        </w:rPr>
        <w:t>”</w:t>
      </w:r>
      <w:r>
        <w:rPr>
          <w:rFonts w:hint="eastAsia" w:ascii="宋体" w:hAnsi="宋体" w:cs="宋体"/>
          <w:szCs w:val="21"/>
          <w:highlight w:val="none"/>
          <w:lang w:val="zh-CN"/>
        </w:rPr>
        <w:t>，危害到国家利益、社会公共利益和需方的合法权益。</w:t>
      </w:r>
    </w:p>
    <w:p w14:paraId="537F3BCA">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21.2 如果需方根据上述第21.1款的规定，终止了全部或部分合同，需方可以依其认为适当的条件和方法购买与未交货物类似的货物，供方应对购买类似货物所超出的那部分费用负责。供方提交的履约保证金将被作为需方采取上述补救措施的购买资金的一部分。并且，供方应继续履行合同中未终止的部分。</w:t>
      </w:r>
    </w:p>
    <w:p w14:paraId="46E97EB0">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21.3如果需方违约，应承担相应的违约责任。</w:t>
      </w:r>
    </w:p>
    <w:p w14:paraId="0646E8A0">
      <w:pPr>
        <w:autoSpaceDE w:val="0"/>
        <w:autoSpaceDN w:val="0"/>
        <w:adjustRightInd w:val="0"/>
        <w:spacing w:line="360" w:lineRule="auto"/>
        <w:ind w:firstLine="482"/>
        <w:rPr>
          <w:rFonts w:hint="eastAsia" w:ascii="宋体" w:hAnsi="宋体" w:cs="宋体"/>
          <w:szCs w:val="21"/>
          <w:highlight w:val="none"/>
          <w:lang w:val="zh-CN"/>
        </w:rPr>
      </w:pPr>
      <w:r>
        <w:rPr>
          <w:rFonts w:hint="eastAsia" w:ascii="宋体" w:hAnsi="宋体" w:cs="宋体"/>
          <w:b/>
          <w:szCs w:val="21"/>
          <w:highlight w:val="none"/>
          <w:lang w:val="zh-CN"/>
        </w:rPr>
        <w:t>22．破产终止合同：</w:t>
      </w:r>
      <w:r>
        <w:rPr>
          <w:rFonts w:hint="eastAsia" w:ascii="宋体" w:hAnsi="宋体" w:cs="宋体"/>
          <w:szCs w:val="21"/>
          <w:highlight w:val="none"/>
          <w:lang w:val="zh-CN"/>
        </w:rPr>
        <w:t>如果供方破产或丧失清偿能力，需方可在任何时候以书面形式通知供方终止合同而不给供方补偿。该终止合同将不损害或影响需方已经采取或将要采取任何补救措施的权力。</w:t>
      </w:r>
    </w:p>
    <w:p w14:paraId="043AA93A">
      <w:pPr>
        <w:autoSpaceDE w:val="0"/>
        <w:autoSpaceDN w:val="0"/>
        <w:adjustRightInd w:val="0"/>
        <w:spacing w:line="360" w:lineRule="auto"/>
        <w:ind w:firstLine="482"/>
        <w:rPr>
          <w:rFonts w:hint="eastAsia" w:ascii="宋体" w:hAnsi="宋体" w:cs="宋体"/>
          <w:szCs w:val="21"/>
          <w:highlight w:val="none"/>
          <w:lang w:val="zh-CN"/>
        </w:rPr>
      </w:pPr>
      <w:r>
        <w:rPr>
          <w:rFonts w:hint="eastAsia" w:ascii="宋体" w:hAnsi="宋体" w:cs="宋体"/>
          <w:b/>
          <w:szCs w:val="21"/>
          <w:highlight w:val="none"/>
          <w:lang w:val="zh-CN"/>
        </w:rPr>
        <w:t>23．合同转让和分标段：</w:t>
      </w:r>
      <w:r>
        <w:rPr>
          <w:rFonts w:hint="eastAsia" w:ascii="宋体" w:hAnsi="宋体" w:cs="宋体"/>
          <w:szCs w:val="21"/>
          <w:highlight w:val="none"/>
          <w:lang w:val="zh-CN"/>
        </w:rPr>
        <w:t>本合同不得转让或分标段。</w:t>
      </w:r>
    </w:p>
    <w:p w14:paraId="1ECA805D">
      <w:pPr>
        <w:autoSpaceDE w:val="0"/>
        <w:autoSpaceDN w:val="0"/>
        <w:adjustRightInd w:val="0"/>
        <w:spacing w:line="360" w:lineRule="auto"/>
        <w:ind w:firstLine="482"/>
        <w:rPr>
          <w:rFonts w:hint="eastAsia" w:ascii="宋体" w:hAnsi="宋体" w:cs="宋体"/>
          <w:szCs w:val="21"/>
          <w:highlight w:val="none"/>
          <w:lang w:val="zh-CN"/>
        </w:rPr>
      </w:pPr>
      <w:r>
        <w:rPr>
          <w:rFonts w:hint="eastAsia" w:ascii="宋体" w:hAnsi="宋体" w:cs="宋体"/>
          <w:b/>
          <w:szCs w:val="21"/>
          <w:highlight w:val="none"/>
          <w:lang w:val="zh-CN"/>
        </w:rPr>
        <w:t>24．需要补充的合同条款：</w:t>
      </w:r>
      <w:r>
        <w:rPr>
          <w:rFonts w:hint="eastAsia" w:ascii="宋体" w:hAnsi="宋体" w:cs="宋体"/>
          <w:szCs w:val="21"/>
          <w:highlight w:val="none"/>
          <w:lang w:val="zh-CN"/>
        </w:rPr>
        <w:t>在政府招标合同书中约定。</w:t>
      </w:r>
    </w:p>
    <w:p w14:paraId="79FA6A8C">
      <w:pPr>
        <w:autoSpaceDE w:val="0"/>
        <w:autoSpaceDN w:val="0"/>
        <w:adjustRightInd w:val="0"/>
        <w:spacing w:line="360" w:lineRule="auto"/>
        <w:ind w:firstLine="482"/>
        <w:rPr>
          <w:rFonts w:hint="eastAsia" w:ascii="宋体" w:hAnsi="宋体" w:cs="宋体"/>
          <w:szCs w:val="21"/>
          <w:highlight w:val="none"/>
          <w:lang w:val="zh-CN"/>
        </w:rPr>
      </w:pPr>
      <w:r>
        <w:rPr>
          <w:rFonts w:hint="eastAsia" w:ascii="宋体" w:hAnsi="宋体" w:cs="宋体"/>
          <w:b/>
          <w:szCs w:val="21"/>
          <w:highlight w:val="none"/>
          <w:lang w:val="zh-CN"/>
        </w:rPr>
        <w:t>25．适用法律：</w:t>
      </w:r>
      <w:r>
        <w:rPr>
          <w:rFonts w:hint="eastAsia" w:ascii="宋体" w:hAnsi="宋体" w:cs="宋体"/>
          <w:szCs w:val="21"/>
          <w:highlight w:val="none"/>
          <w:lang w:val="zh-CN"/>
        </w:rPr>
        <w:t>本合同及附件的订立、效力、解释、履行、争议的解决等适用本合同签订时有效的中华人民共和国法律、法规的有关规定。</w:t>
      </w:r>
    </w:p>
    <w:p w14:paraId="18CCEE65">
      <w:pPr>
        <w:autoSpaceDE w:val="0"/>
        <w:autoSpaceDN w:val="0"/>
        <w:adjustRightInd w:val="0"/>
        <w:spacing w:line="360" w:lineRule="auto"/>
        <w:ind w:firstLine="482"/>
        <w:rPr>
          <w:rFonts w:hint="eastAsia" w:ascii="宋体" w:hAnsi="宋体" w:cs="宋体"/>
          <w:b/>
          <w:szCs w:val="21"/>
          <w:highlight w:val="none"/>
          <w:lang w:val="zh-CN"/>
        </w:rPr>
      </w:pPr>
      <w:r>
        <w:rPr>
          <w:rFonts w:hint="eastAsia" w:ascii="宋体" w:hAnsi="宋体" w:cs="宋体"/>
          <w:b/>
          <w:szCs w:val="21"/>
          <w:highlight w:val="none"/>
          <w:lang w:val="zh-CN"/>
        </w:rPr>
        <w:t>26.主导语言与计量单位</w:t>
      </w:r>
    </w:p>
    <w:p w14:paraId="116446C2">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26.1合同应用中文书写。供需双方所有来往信函，以及合同有关的文件均应以中文书写。</w:t>
      </w:r>
    </w:p>
    <w:p w14:paraId="74E0BA85">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26.2除合同另有规定外，计量单位均使用中华人民共和国法定计量单位。</w:t>
      </w:r>
    </w:p>
    <w:p w14:paraId="444C532A">
      <w:pPr>
        <w:autoSpaceDE w:val="0"/>
        <w:autoSpaceDN w:val="0"/>
        <w:adjustRightInd w:val="0"/>
        <w:spacing w:line="360" w:lineRule="auto"/>
        <w:ind w:firstLine="482"/>
        <w:rPr>
          <w:rFonts w:hint="eastAsia" w:ascii="宋体" w:hAnsi="宋体" w:cs="宋体"/>
          <w:szCs w:val="21"/>
          <w:highlight w:val="none"/>
        </w:rPr>
      </w:pPr>
      <w:r>
        <w:rPr>
          <w:rFonts w:hint="eastAsia" w:ascii="宋体" w:hAnsi="宋体" w:cs="宋体"/>
          <w:b/>
          <w:szCs w:val="21"/>
          <w:highlight w:val="none"/>
          <w:lang w:val="zh-CN"/>
        </w:rPr>
        <w:t>27．政府招标法对政府招标合同变更、终止的规定：</w:t>
      </w:r>
      <w:r>
        <w:rPr>
          <w:rFonts w:hint="eastAsia" w:ascii="宋体" w:hAnsi="宋体" w:cs="宋体"/>
          <w:szCs w:val="21"/>
          <w:highlight w:val="none"/>
        </w:rPr>
        <w:t>“</w:t>
      </w:r>
      <w:r>
        <w:rPr>
          <w:rFonts w:hint="eastAsia" w:ascii="宋体" w:hAnsi="宋体" w:cs="宋体"/>
          <w:szCs w:val="21"/>
          <w:highlight w:val="none"/>
          <w:lang w:val="zh-CN"/>
        </w:rPr>
        <w:t>政府招标合同的双方当事人（指供需双方）不得擅自变更、中止或者终止合同。政府招标合同继续履行将损害国家利益和社会公共利益的，双方当事人应当变更、中止或者终止合同。有过错的一方应当承担赔偿责任，双方都有过错的，各自承担相应的责任。</w:t>
      </w:r>
      <w:r>
        <w:rPr>
          <w:rFonts w:hint="eastAsia" w:ascii="宋体" w:hAnsi="宋体" w:cs="宋体"/>
          <w:szCs w:val="21"/>
          <w:highlight w:val="none"/>
        </w:rPr>
        <w:t>”</w:t>
      </w:r>
    </w:p>
    <w:p w14:paraId="2837C878">
      <w:pPr>
        <w:autoSpaceDE w:val="0"/>
        <w:autoSpaceDN w:val="0"/>
        <w:adjustRightInd w:val="0"/>
        <w:spacing w:line="360" w:lineRule="auto"/>
        <w:ind w:firstLine="482"/>
        <w:rPr>
          <w:rFonts w:hint="eastAsia" w:ascii="宋体" w:hAnsi="宋体" w:cs="宋体"/>
          <w:sz w:val="24"/>
          <w:highlight w:val="none"/>
        </w:rPr>
      </w:pPr>
    </w:p>
    <w:p w14:paraId="404F0093">
      <w:pPr>
        <w:autoSpaceDE w:val="0"/>
        <w:autoSpaceDN w:val="0"/>
        <w:adjustRightInd w:val="0"/>
        <w:spacing w:line="360" w:lineRule="auto"/>
        <w:ind w:firstLine="482"/>
        <w:rPr>
          <w:rFonts w:hint="eastAsia" w:ascii="宋体" w:hAnsi="宋体" w:cs="宋体"/>
          <w:sz w:val="24"/>
          <w:highlight w:val="none"/>
        </w:rPr>
      </w:pPr>
    </w:p>
    <w:p w14:paraId="67196D23">
      <w:pPr>
        <w:rPr>
          <w:rFonts w:hint="eastAsia" w:ascii="宋体" w:hAnsi="宋体" w:cs="宋体"/>
          <w:highlight w:val="none"/>
          <w:lang w:val="zh-CN"/>
        </w:rPr>
      </w:pPr>
    </w:p>
    <w:p w14:paraId="17E0FE5A">
      <w:pPr>
        <w:autoSpaceDE w:val="0"/>
        <w:autoSpaceDN w:val="0"/>
        <w:adjustRightInd w:val="0"/>
        <w:spacing w:line="360" w:lineRule="auto"/>
        <w:ind w:firstLine="482"/>
        <w:rPr>
          <w:rFonts w:hint="eastAsia" w:ascii="宋体" w:hAnsi="宋体" w:cs="宋体"/>
          <w:szCs w:val="21"/>
          <w:highlight w:val="none"/>
        </w:rPr>
      </w:pPr>
    </w:p>
    <w:p w14:paraId="29A32F66">
      <w:pPr>
        <w:rPr>
          <w:rFonts w:hint="eastAsia" w:ascii="宋体" w:hAnsi="宋体" w:cs="宋体"/>
          <w:sz w:val="32"/>
          <w:szCs w:val="28"/>
          <w:highlight w:val="none"/>
          <w:lang w:val="zh-CN"/>
        </w:rPr>
      </w:pPr>
      <w:r>
        <w:rPr>
          <w:rFonts w:hint="eastAsia" w:ascii="宋体" w:hAnsi="宋体" w:cs="宋体"/>
          <w:sz w:val="32"/>
          <w:szCs w:val="28"/>
          <w:highlight w:val="none"/>
          <w:lang w:val="zh-CN"/>
        </w:rPr>
        <w:br w:type="page"/>
      </w:r>
    </w:p>
    <w:p w14:paraId="31044097">
      <w:pPr>
        <w:pStyle w:val="4"/>
        <w:bidi w:val="0"/>
        <w:rPr>
          <w:rFonts w:hint="eastAsia"/>
          <w:highlight w:val="none"/>
          <w:lang w:val="en-US" w:eastAsia="zh-CN"/>
        </w:rPr>
      </w:pPr>
      <w:bookmarkStart w:id="29" w:name="_Toc30149"/>
      <w:r>
        <w:rPr>
          <w:rFonts w:hint="eastAsia"/>
          <w:highlight w:val="none"/>
          <w:lang w:val="en-US" w:eastAsia="zh-CN"/>
        </w:rPr>
        <w:t>第五章 政府采购合同书</w:t>
      </w:r>
      <w:bookmarkEnd w:id="29"/>
    </w:p>
    <w:p w14:paraId="0373F214">
      <w:pPr>
        <w:pStyle w:val="9"/>
        <w:ind w:firstLine="640"/>
        <w:jc w:val="center"/>
        <w:rPr>
          <w:rFonts w:hint="eastAsia"/>
          <w:sz w:val="32"/>
          <w:szCs w:val="28"/>
          <w:highlight w:val="none"/>
          <w:lang w:val="zh-CN"/>
        </w:rPr>
      </w:pPr>
      <w:r>
        <w:rPr>
          <w:rFonts w:hint="eastAsia" w:ascii="宋体" w:hAnsi="宋体" w:cs="宋体"/>
          <w:sz w:val="32"/>
          <w:szCs w:val="28"/>
          <w:highlight w:val="none"/>
          <w:lang w:val="zh-CN"/>
        </w:rPr>
        <w:t>（此合同仅供参考）</w:t>
      </w:r>
    </w:p>
    <w:p w14:paraId="0183C9F5">
      <w:pPr>
        <w:pStyle w:val="9"/>
        <w:ind w:firstLine="560"/>
        <w:rPr>
          <w:rFonts w:hint="eastAsia"/>
          <w:sz w:val="28"/>
          <w:szCs w:val="24"/>
          <w:highlight w:val="none"/>
          <w:lang w:val="zh-CN"/>
        </w:rPr>
      </w:pPr>
    </w:p>
    <w:p w14:paraId="5421F432">
      <w:pPr>
        <w:autoSpaceDE w:val="0"/>
        <w:autoSpaceDN w:val="0"/>
        <w:adjustRightInd w:val="0"/>
        <w:spacing w:line="360" w:lineRule="auto"/>
        <w:rPr>
          <w:rFonts w:hint="eastAsia" w:ascii="宋体" w:hAnsi="宋体" w:cs="宋体"/>
          <w:szCs w:val="21"/>
          <w:highlight w:val="none"/>
          <w:lang w:val="zh-CN"/>
        </w:rPr>
      </w:pPr>
      <w:r>
        <w:rPr>
          <w:rFonts w:hint="eastAsia" w:ascii="宋体" w:hAnsi="宋体" w:cs="宋体"/>
          <w:szCs w:val="21"/>
          <w:highlight w:val="none"/>
          <w:lang w:val="zh-CN"/>
        </w:rPr>
        <w:t>合同编号：</w:t>
      </w:r>
    </w:p>
    <w:p w14:paraId="2D52E033">
      <w:pPr>
        <w:autoSpaceDE w:val="0"/>
        <w:autoSpaceDN w:val="0"/>
        <w:adjustRightInd w:val="0"/>
        <w:spacing w:line="360" w:lineRule="auto"/>
        <w:rPr>
          <w:rFonts w:hint="eastAsia" w:ascii="宋体" w:hAnsi="宋体" w:cs="宋体"/>
          <w:szCs w:val="21"/>
          <w:highlight w:val="none"/>
          <w:lang w:val="zh-CN"/>
        </w:rPr>
      </w:pPr>
      <w:r>
        <w:rPr>
          <w:rFonts w:hint="eastAsia" w:ascii="宋体" w:hAnsi="宋体" w:cs="宋体"/>
          <w:szCs w:val="21"/>
          <w:highlight w:val="none"/>
          <w:lang w:val="zh-CN"/>
        </w:rPr>
        <w:t xml:space="preserve">签订地点： </w:t>
      </w:r>
    </w:p>
    <w:p w14:paraId="3F30DD28">
      <w:pPr>
        <w:autoSpaceDE w:val="0"/>
        <w:autoSpaceDN w:val="0"/>
        <w:adjustRightInd w:val="0"/>
        <w:spacing w:line="360" w:lineRule="auto"/>
        <w:rPr>
          <w:rFonts w:hint="eastAsia" w:ascii="宋体" w:hAnsi="宋体" w:cs="宋体"/>
          <w:szCs w:val="21"/>
          <w:highlight w:val="none"/>
          <w:lang w:val="zh-CN"/>
        </w:rPr>
      </w:pPr>
      <w:r>
        <w:rPr>
          <w:rFonts w:hint="eastAsia" w:ascii="宋体" w:hAnsi="宋体" w:cs="宋体"/>
          <w:szCs w:val="21"/>
          <w:highlight w:val="none"/>
          <w:lang w:val="zh-CN"/>
        </w:rPr>
        <w:t xml:space="preserve">签订日期：二○  年  月  日 </w:t>
      </w:r>
    </w:p>
    <w:p w14:paraId="4C0CCC75">
      <w:pPr>
        <w:autoSpaceDE w:val="0"/>
        <w:autoSpaceDN w:val="0"/>
        <w:adjustRightInd w:val="0"/>
        <w:spacing w:line="360" w:lineRule="auto"/>
        <w:rPr>
          <w:rFonts w:hint="eastAsia" w:ascii="宋体" w:hAnsi="宋体" w:cs="宋体"/>
          <w:szCs w:val="21"/>
          <w:highlight w:val="none"/>
          <w:lang w:val="zh-CN"/>
        </w:rPr>
      </w:pPr>
      <w:r>
        <w:rPr>
          <w:rFonts w:hint="eastAsia" w:ascii="宋体" w:hAnsi="宋体" w:cs="宋体"/>
          <w:szCs w:val="21"/>
          <w:highlight w:val="none"/>
          <w:lang w:val="zh-CN"/>
        </w:rPr>
        <w:t>招标任务通知书编号：</w:t>
      </w:r>
    </w:p>
    <w:p w14:paraId="702EF99B">
      <w:pPr>
        <w:autoSpaceDE w:val="0"/>
        <w:autoSpaceDN w:val="0"/>
        <w:adjustRightInd w:val="0"/>
        <w:spacing w:line="360" w:lineRule="auto"/>
        <w:rPr>
          <w:rFonts w:hint="eastAsia" w:ascii="宋体" w:hAnsi="宋体" w:cs="宋体"/>
          <w:szCs w:val="21"/>
          <w:highlight w:val="none"/>
          <w:lang w:val="zh-CN"/>
        </w:rPr>
      </w:pPr>
    </w:p>
    <w:p w14:paraId="5158CC85">
      <w:pPr>
        <w:autoSpaceDE w:val="0"/>
        <w:autoSpaceDN w:val="0"/>
        <w:adjustRightInd w:val="0"/>
        <w:spacing w:line="360" w:lineRule="auto"/>
        <w:rPr>
          <w:rFonts w:hint="eastAsia" w:ascii="宋体" w:hAnsi="宋体" w:cs="宋体"/>
          <w:szCs w:val="21"/>
          <w:highlight w:val="none"/>
          <w:lang w:val="zh-CN"/>
        </w:rPr>
      </w:pPr>
      <w:r>
        <w:rPr>
          <w:rFonts w:hint="eastAsia" w:ascii="宋体" w:hAnsi="宋体" w:cs="宋体"/>
          <w:szCs w:val="21"/>
          <w:highlight w:val="none"/>
          <w:lang w:val="zh-CN"/>
        </w:rPr>
        <w:t xml:space="preserve">     </w:t>
      </w:r>
      <w:r>
        <w:rPr>
          <w:rFonts w:hint="eastAsia" w:ascii="宋体" w:hAnsi="宋体" w:cs="宋体"/>
          <w:szCs w:val="21"/>
          <w:highlight w:val="none"/>
          <w:u w:val="single"/>
          <w:lang w:val="zh-CN"/>
        </w:rPr>
        <w:t xml:space="preserve">                   </w:t>
      </w:r>
      <w:r>
        <w:rPr>
          <w:rFonts w:hint="eastAsia" w:ascii="宋体" w:hAnsi="宋体" w:cs="宋体"/>
          <w:szCs w:val="21"/>
          <w:highlight w:val="none"/>
          <w:lang w:val="zh-CN"/>
        </w:rPr>
        <w:t>（需方）需求的</w:t>
      </w:r>
      <w:r>
        <w:rPr>
          <w:rFonts w:hint="eastAsia" w:ascii="宋体" w:hAnsi="宋体" w:cs="宋体"/>
          <w:szCs w:val="21"/>
          <w:highlight w:val="none"/>
          <w:u w:val="single"/>
          <w:lang w:val="zh-CN"/>
        </w:rPr>
        <w:t xml:space="preserve">                     </w:t>
      </w:r>
      <w:r>
        <w:rPr>
          <w:rFonts w:hint="eastAsia" w:ascii="宋体" w:hAnsi="宋体" w:cs="宋体"/>
          <w:szCs w:val="21"/>
          <w:highlight w:val="none"/>
          <w:lang w:val="zh-CN"/>
        </w:rPr>
        <w:t>（货物名称）经采购代理机构以编号为</w:t>
      </w:r>
      <w:r>
        <w:rPr>
          <w:rFonts w:hint="eastAsia" w:ascii="宋体" w:hAnsi="宋体" w:cs="宋体"/>
          <w:szCs w:val="21"/>
          <w:highlight w:val="none"/>
          <w:u w:val="single"/>
          <w:lang w:val="zh-CN"/>
        </w:rPr>
        <w:t xml:space="preserve">    </w:t>
      </w:r>
      <w:r>
        <w:rPr>
          <w:rFonts w:hint="eastAsia" w:ascii="宋体" w:hAnsi="宋体" w:cs="宋体"/>
          <w:szCs w:val="21"/>
          <w:highlight w:val="none"/>
          <w:lang w:val="zh-CN"/>
        </w:rPr>
        <w:t>的招标文件在国内公开招标，评标委员会评定（供方）为中标供应商。供需双方</w:t>
      </w:r>
      <w:r>
        <w:rPr>
          <w:rFonts w:hint="eastAsia" w:ascii="宋体" w:hAnsi="宋体" w:cs="宋体"/>
          <w:szCs w:val="21"/>
          <w:highlight w:val="none"/>
          <w:u w:val="single"/>
        </w:rPr>
        <w:t xml:space="preserve">          </w:t>
      </w:r>
      <w:r>
        <w:rPr>
          <w:rFonts w:hint="eastAsia" w:ascii="宋体" w:hAnsi="宋体" w:cs="宋体"/>
          <w:szCs w:val="21"/>
          <w:highlight w:val="none"/>
          <w:lang w:val="zh-CN"/>
        </w:rPr>
        <w:t>按照《中华人民共和国民法典》和有关法律法规，遵循平等、自愿、公平和诚实信用原则，同意按照下面的条款和条件订立本合同，共同信守。</w:t>
      </w:r>
    </w:p>
    <w:p w14:paraId="1283A113">
      <w:pPr>
        <w:autoSpaceDE w:val="0"/>
        <w:autoSpaceDN w:val="0"/>
        <w:adjustRightInd w:val="0"/>
        <w:spacing w:line="360" w:lineRule="auto"/>
        <w:ind w:firstLine="482"/>
        <w:rPr>
          <w:rFonts w:hint="eastAsia" w:ascii="宋体" w:hAnsi="宋体" w:cs="宋体"/>
          <w:szCs w:val="21"/>
          <w:highlight w:val="none"/>
          <w:lang w:val="zh-CN"/>
        </w:rPr>
      </w:pPr>
      <w:r>
        <w:rPr>
          <w:rFonts w:hint="eastAsia" w:ascii="宋体" w:hAnsi="宋体" w:cs="宋体"/>
          <w:b/>
          <w:szCs w:val="21"/>
          <w:highlight w:val="none"/>
          <w:lang w:val="zh-CN"/>
        </w:rPr>
        <w:t>1.合同标的</w:t>
      </w:r>
      <w:r>
        <w:rPr>
          <w:rFonts w:hint="eastAsia" w:ascii="宋体" w:hAnsi="宋体" w:cs="宋体"/>
          <w:szCs w:val="21"/>
          <w:highlight w:val="none"/>
          <w:lang w:val="zh-CN"/>
        </w:rPr>
        <w:t xml:space="preserve">： </w:t>
      </w:r>
    </w:p>
    <w:tbl>
      <w:tblPr>
        <w:tblStyle w:val="24"/>
        <w:tblW w:w="0" w:type="auto"/>
        <w:jc w:val="center"/>
        <w:tblLayout w:type="fixed"/>
        <w:tblCellMar>
          <w:top w:w="0" w:type="dxa"/>
          <w:left w:w="10" w:type="dxa"/>
          <w:bottom w:w="0" w:type="dxa"/>
          <w:right w:w="10" w:type="dxa"/>
        </w:tblCellMar>
      </w:tblPr>
      <w:tblGrid>
        <w:gridCol w:w="1634"/>
        <w:gridCol w:w="2708"/>
        <w:gridCol w:w="1065"/>
        <w:gridCol w:w="1052"/>
        <w:gridCol w:w="1627"/>
      </w:tblGrid>
      <w:tr w14:paraId="1AB418DF">
        <w:tblPrEx>
          <w:tblCellMar>
            <w:top w:w="0" w:type="dxa"/>
            <w:left w:w="10" w:type="dxa"/>
            <w:bottom w:w="0" w:type="dxa"/>
            <w:right w:w="10" w:type="dxa"/>
          </w:tblCellMar>
        </w:tblPrEx>
        <w:trPr>
          <w:trHeight w:val="510" w:hRule="atLeast"/>
          <w:jc w:val="center"/>
        </w:trPr>
        <w:tc>
          <w:tcPr>
            <w:tcW w:w="1634" w:type="dxa"/>
            <w:tcBorders>
              <w:top w:val="single" w:color="000000" w:sz="6" w:space="0"/>
              <w:left w:val="single" w:color="000000" w:sz="6" w:space="0"/>
              <w:bottom w:val="single" w:color="000000" w:sz="6" w:space="0"/>
              <w:right w:val="single" w:color="000000" w:sz="6" w:space="0"/>
            </w:tcBorders>
            <w:noWrap w:val="0"/>
            <w:vAlign w:val="center"/>
          </w:tcPr>
          <w:p w14:paraId="3C3667C0">
            <w:pPr>
              <w:autoSpaceDE w:val="0"/>
              <w:autoSpaceDN w:val="0"/>
              <w:adjustRightInd w:val="0"/>
              <w:jc w:val="center"/>
              <w:rPr>
                <w:rFonts w:hint="eastAsia" w:ascii="宋体" w:hAnsi="宋体" w:cs="宋体"/>
                <w:szCs w:val="21"/>
                <w:highlight w:val="none"/>
              </w:rPr>
            </w:pPr>
            <w:r>
              <w:rPr>
                <w:rFonts w:hint="eastAsia" w:ascii="宋体" w:hAnsi="宋体" w:cs="宋体"/>
                <w:szCs w:val="21"/>
                <w:highlight w:val="none"/>
                <w:lang w:val="zh-CN"/>
              </w:rPr>
              <w:t>招标项目名称</w:t>
            </w:r>
          </w:p>
        </w:tc>
        <w:tc>
          <w:tcPr>
            <w:tcW w:w="2708" w:type="dxa"/>
            <w:tcBorders>
              <w:top w:val="single" w:color="000000" w:sz="6" w:space="0"/>
              <w:left w:val="single" w:color="000000" w:sz="6" w:space="0"/>
              <w:bottom w:val="single" w:color="000000" w:sz="6" w:space="0"/>
              <w:right w:val="single" w:color="000000" w:sz="6" w:space="0"/>
            </w:tcBorders>
            <w:noWrap w:val="0"/>
            <w:vAlign w:val="center"/>
          </w:tcPr>
          <w:p w14:paraId="072FA539">
            <w:pPr>
              <w:autoSpaceDE w:val="0"/>
              <w:autoSpaceDN w:val="0"/>
              <w:adjustRightInd w:val="0"/>
              <w:jc w:val="center"/>
              <w:rPr>
                <w:rFonts w:ascii="宋体" w:hAnsi="宋体" w:cs="宋体"/>
                <w:szCs w:val="21"/>
                <w:highlight w:val="none"/>
              </w:rPr>
            </w:pPr>
            <w:r>
              <w:rPr>
                <w:rFonts w:hint="eastAsia" w:ascii="宋体" w:hAnsi="宋体" w:cs="宋体"/>
                <w:szCs w:val="21"/>
                <w:highlight w:val="none"/>
                <w:lang w:val="zh-CN"/>
              </w:rPr>
              <w:t>详细配置及主要</w:t>
            </w:r>
            <w:r>
              <w:rPr>
                <w:rFonts w:hint="eastAsia" w:ascii="宋体" w:hAnsi="宋体" w:cs="宋体"/>
                <w:szCs w:val="21"/>
                <w:highlight w:val="none"/>
              </w:rPr>
              <w:t>采购需求</w:t>
            </w:r>
          </w:p>
        </w:tc>
        <w:tc>
          <w:tcPr>
            <w:tcW w:w="1065" w:type="dxa"/>
            <w:tcBorders>
              <w:top w:val="single" w:color="000000" w:sz="6" w:space="0"/>
              <w:left w:val="single" w:color="000000" w:sz="6" w:space="0"/>
              <w:bottom w:val="single" w:color="000000" w:sz="6" w:space="0"/>
              <w:right w:val="single" w:color="000000" w:sz="6" w:space="0"/>
            </w:tcBorders>
            <w:noWrap w:val="0"/>
            <w:vAlign w:val="center"/>
          </w:tcPr>
          <w:p w14:paraId="61DB74A6">
            <w:pPr>
              <w:autoSpaceDE w:val="0"/>
              <w:autoSpaceDN w:val="0"/>
              <w:adjustRightInd w:val="0"/>
              <w:jc w:val="center"/>
              <w:rPr>
                <w:rFonts w:hint="eastAsia" w:ascii="宋体" w:hAnsi="宋体" w:cs="宋体"/>
                <w:szCs w:val="21"/>
                <w:highlight w:val="none"/>
              </w:rPr>
            </w:pPr>
            <w:r>
              <w:rPr>
                <w:rFonts w:hint="eastAsia" w:ascii="宋体" w:hAnsi="宋体" w:cs="宋体"/>
                <w:szCs w:val="21"/>
                <w:highlight w:val="none"/>
                <w:lang w:val="zh-CN"/>
              </w:rPr>
              <w:t>数量</w:t>
            </w:r>
          </w:p>
        </w:tc>
        <w:tc>
          <w:tcPr>
            <w:tcW w:w="1052" w:type="dxa"/>
            <w:tcBorders>
              <w:top w:val="single" w:color="000000" w:sz="6" w:space="0"/>
              <w:left w:val="single" w:color="000000" w:sz="6" w:space="0"/>
              <w:bottom w:val="single" w:color="000000" w:sz="6" w:space="0"/>
              <w:right w:val="single" w:color="000000" w:sz="6" w:space="0"/>
            </w:tcBorders>
            <w:noWrap w:val="0"/>
            <w:vAlign w:val="center"/>
          </w:tcPr>
          <w:p w14:paraId="3E7151EB">
            <w:pPr>
              <w:autoSpaceDE w:val="0"/>
              <w:autoSpaceDN w:val="0"/>
              <w:adjustRightInd w:val="0"/>
              <w:jc w:val="center"/>
              <w:rPr>
                <w:rFonts w:hint="eastAsia" w:ascii="宋体" w:hAnsi="宋体" w:cs="宋体"/>
                <w:szCs w:val="21"/>
                <w:highlight w:val="none"/>
              </w:rPr>
            </w:pPr>
            <w:r>
              <w:rPr>
                <w:rFonts w:hint="eastAsia" w:ascii="宋体" w:hAnsi="宋体" w:cs="宋体"/>
                <w:szCs w:val="21"/>
                <w:highlight w:val="none"/>
                <w:lang w:val="zh-CN"/>
              </w:rPr>
              <w:t>单价</w:t>
            </w:r>
            <w:r>
              <w:rPr>
                <w:rFonts w:hint="eastAsia" w:ascii="宋体" w:hAnsi="宋体" w:cs="宋体"/>
                <w:szCs w:val="21"/>
                <w:highlight w:val="none"/>
              </w:rPr>
              <w:t>(</w:t>
            </w:r>
            <w:r>
              <w:rPr>
                <w:rFonts w:hint="eastAsia" w:ascii="宋体" w:hAnsi="宋体" w:cs="宋体"/>
                <w:szCs w:val="21"/>
                <w:highlight w:val="none"/>
                <w:lang w:val="zh-CN"/>
              </w:rPr>
              <w:t>元</w:t>
            </w:r>
            <w:r>
              <w:rPr>
                <w:rFonts w:hint="eastAsia" w:ascii="宋体" w:hAnsi="宋体" w:cs="宋体"/>
                <w:szCs w:val="21"/>
                <w:highlight w:val="none"/>
              </w:rPr>
              <w:t>)</w:t>
            </w:r>
          </w:p>
        </w:tc>
        <w:tc>
          <w:tcPr>
            <w:tcW w:w="1627" w:type="dxa"/>
            <w:tcBorders>
              <w:top w:val="single" w:color="000000" w:sz="6" w:space="0"/>
              <w:left w:val="single" w:color="000000" w:sz="6" w:space="0"/>
              <w:bottom w:val="single" w:color="000000" w:sz="6" w:space="0"/>
              <w:right w:val="single" w:color="000000" w:sz="6" w:space="0"/>
            </w:tcBorders>
            <w:noWrap w:val="0"/>
            <w:vAlign w:val="center"/>
          </w:tcPr>
          <w:p w14:paraId="412CBA4C">
            <w:pPr>
              <w:autoSpaceDE w:val="0"/>
              <w:autoSpaceDN w:val="0"/>
              <w:adjustRightInd w:val="0"/>
              <w:jc w:val="center"/>
              <w:rPr>
                <w:rFonts w:hint="eastAsia" w:ascii="宋体" w:hAnsi="宋体" w:cs="宋体"/>
                <w:szCs w:val="21"/>
                <w:highlight w:val="none"/>
              </w:rPr>
            </w:pPr>
            <w:r>
              <w:rPr>
                <w:rFonts w:hint="eastAsia" w:ascii="宋体" w:hAnsi="宋体" w:cs="宋体"/>
                <w:szCs w:val="21"/>
                <w:highlight w:val="none"/>
                <w:lang w:val="zh-CN"/>
              </w:rPr>
              <w:t>小计金额</w:t>
            </w:r>
            <w:r>
              <w:rPr>
                <w:rFonts w:hint="eastAsia" w:ascii="宋体" w:hAnsi="宋体" w:cs="宋体"/>
                <w:szCs w:val="21"/>
                <w:highlight w:val="none"/>
              </w:rPr>
              <w:t>(</w:t>
            </w:r>
            <w:r>
              <w:rPr>
                <w:rFonts w:hint="eastAsia" w:ascii="宋体" w:hAnsi="宋体" w:cs="宋体"/>
                <w:szCs w:val="21"/>
                <w:highlight w:val="none"/>
                <w:lang w:val="zh-CN"/>
              </w:rPr>
              <w:t>元</w:t>
            </w:r>
            <w:r>
              <w:rPr>
                <w:rFonts w:hint="eastAsia" w:ascii="宋体" w:hAnsi="宋体" w:cs="宋体"/>
                <w:szCs w:val="21"/>
                <w:highlight w:val="none"/>
              </w:rPr>
              <w:t>)</w:t>
            </w:r>
          </w:p>
        </w:tc>
      </w:tr>
      <w:tr w14:paraId="2D159AAB">
        <w:tblPrEx>
          <w:tblCellMar>
            <w:top w:w="0" w:type="dxa"/>
            <w:left w:w="10" w:type="dxa"/>
            <w:bottom w:w="0" w:type="dxa"/>
            <w:right w:w="10" w:type="dxa"/>
          </w:tblCellMar>
        </w:tblPrEx>
        <w:trPr>
          <w:trHeight w:val="510" w:hRule="atLeast"/>
          <w:jc w:val="center"/>
        </w:trPr>
        <w:tc>
          <w:tcPr>
            <w:tcW w:w="1634" w:type="dxa"/>
            <w:tcBorders>
              <w:top w:val="single" w:color="000000" w:sz="6" w:space="0"/>
              <w:left w:val="single" w:color="000000" w:sz="6" w:space="0"/>
              <w:bottom w:val="single" w:color="000000" w:sz="6" w:space="0"/>
              <w:right w:val="single" w:color="000000" w:sz="6" w:space="0"/>
            </w:tcBorders>
            <w:noWrap w:val="0"/>
            <w:vAlign w:val="center"/>
          </w:tcPr>
          <w:p w14:paraId="59F77BFA">
            <w:pPr>
              <w:autoSpaceDE w:val="0"/>
              <w:autoSpaceDN w:val="0"/>
              <w:adjustRightInd w:val="0"/>
              <w:jc w:val="center"/>
              <w:rPr>
                <w:rFonts w:hint="eastAsia" w:ascii="宋体" w:hAnsi="宋体" w:cs="宋体"/>
                <w:szCs w:val="21"/>
                <w:highlight w:val="none"/>
                <w:lang w:val="zh-CN"/>
              </w:rPr>
            </w:pPr>
          </w:p>
        </w:tc>
        <w:tc>
          <w:tcPr>
            <w:tcW w:w="2708" w:type="dxa"/>
            <w:tcBorders>
              <w:top w:val="single" w:color="000000" w:sz="6" w:space="0"/>
              <w:left w:val="single" w:color="000000" w:sz="6" w:space="0"/>
              <w:bottom w:val="single" w:color="000000" w:sz="6" w:space="0"/>
              <w:right w:val="single" w:color="000000" w:sz="6" w:space="0"/>
            </w:tcBorders>
            <w:noWrap w:val="0"/>
            <w:vAlign w:val="center"/>
          </w:tcPr>
          <w:p w14:paraId="5326C0CF">
            <w:pPr>
              <w:autoSpaceDE w:val="0"/>
              <w:autoSpaceDN w:val="0"/>
              <w:adjustRightInd w:val="0"/>
              <w:jc w:val="center"/>
              <w:rPr>
                <w:rFonts w:hint="eastAsia" w:ascii="宋体" w:hAnsi="宋体" w:cs="宋体"/>
                <w:szCs w:val="21"/>
                <w:highlight w:val="none"/>
                <w:lang w:val="zh-CN"/>
              </w:rPr>
            </w:pPr>
          </w:p>
        </w:tc>
        <w:tc>
          <w:tcPr>
            <w:tcW w:w="1065" w:type="dxa"/>
            <w:tcBorders>
              <w:top w:val="single" w:color="000000" w:sz="6" w:space="0"/>
              <w:left w:val="single" w:color="000000" w:sz="6" w:space="0"/>
              <w:bottom w:val="single" w:color="000000" w:sz="6" w:space="0"/>
              <w:right w:val="single" w:color="000000" w:sz="6" w:space="0"/>
            </w:tcBorders>
            <w:noWrap w:val="0"/>
            <w:vAlign w:val="center"/>
          </w:tcPr>
          <w:p w14:paraId="1712B7C9">
            <w:pPr>
              <w:autoSpaceDE w:val="0"/>
              <w:autoSpaceDN w:val="0"/>
              <w:adjustRightInd w:val="0"/>
              <w:jc w:val="center"/>
              <w:rPr>
                <w:rFonts w:hint="eastAsia" w:ascii="宋体" w:hAnsi="宋体" w:cs="宋体"/>
                <w:szCs w:val="21"/>
                <w:highlight w:val="none"/>
                <w:lang w:val="zh-CN"/>
              </w:rPr>
            </w:pPr>
          </w:p>
        </w:tc>
        <w:tc>
          <w:tcPr>
            <w:tcW w:w="1052" w:type="dxa"/>
            <w:tcBorders>
              <w:top w:val="single" w:color="000000" w:sz="6" w:space="0"/>
              <w:left w:val="single" w:color="000000" w:sz="6" w:space="0"/>
              <w:bottom w:val="single" w:color="000000" w:sz="6" w:space="0"/>
              <w:right w:val="single" w:color="000000" w:sz="6" w:space="0"/>
            </w:tcBorders>
            <w:noWrap w:val="0"/>
            <w:vAlign w:val="center"/>
          </w:tcPr>
          <w:p w14:paraId="2E4450E3">
            <w:pPr>
              <w:autoSpaceDE w:val="0"/>
              <w:autoSpaceDN w:val="0"/>
              <w:adjustRightInd w:val="0"/>
              <w:jc w:val="center"/>
              <w:rPr>
                <w:rFonts w:hint="eastAsia" w:ascii="宋体" w:hAnsi="宋体" w:cs="宋体"/>
                <w:szCs w:val="21"/>
                <w:highlight w:val="none"/>
                <w:lang w:val="zh-CN"/>
              </w:rPr>
            </w:pPr>
          </w:p>
        </w:tc>
        <w:tc>
          <w:tcPr>
            <w:tcW w:w="1627" w:type="dxa"/>
            <w:tcBorders>
              <w:top w:val="single" w:color="000000" w:sz="6" w:space="0"/>
              <w:left w:val="single" w:color="000000" w:sz="6" w:space="0"/>
              <w:bottom w:val="single" w:color="000000" w:sz="6" w:space="0"/>
              <w:right w:val="single" w:color="000000" w:sz="6" w:space="0"/>
            </w:tcBorders>
            <w:noWrap w:val="0"/>
            <w:vAlign w:val="center"/>
          </w:tcPr>
          <w:p w14:paraId="540DF0E8">
            <w:pPr>
              <w:autoSpaceDE w:val="0"/>
              <w:autoSpaceDN w:val="0"/>
              <w:adjustRightInd w:val="0"/>
              <w:jc w:val="center"/>
              <w:rPr>
                <w:rFonts w:hint="eastAsia" w:ascii="宋体" w:hAnsi="宋体" w:cs="宋体"/>
                <w:szCs w:val="21"/>
                <w:highlight w:val="none"/>
                <w:lang w:val="zh-CN"/>
              </w:rPr>
            </w:pPr>
          </w:p>
        </w:tc>
      </w:tr>
      <w:tr w14:paraId="3221A102">
        <w:tblPrEx>
          <w:tblCellMar>
            <w:top w:w="0" w:type="dxa"/>
            <w:left w:w="10" w:type="dxa"/>
            <w:bottom w:w="0" w:type="dxa"/>
            <w:right w:w="10" w:type="dxa"/>
          </w:tblCellMar>
        </w:tblPrEx>
        <w:trPr>
          <w:trHeight w:val="510" w:hRule="atLeast"/>
          <w:jc w:val="center"/>
        </w:trPr>
        <w:tc>
          <w:tcPr>
            <w:tcW w:w="1634" w:type="dxa"/>
            <w:tcBorders>
              <w:top w:val="single" w:color="000000" w:sz="6" w:space="0"/>
              <w:left w:val="single" w:color="000000" w:sz="6" w:space="0"/>
              <w:bottom w:val="single" w:color="000000" w:sz="6" w:space="0"/>
              <w:right w:val="single" w:color="000000" w:sz="6" w:space="0"/>
            </w:tcBorders>
            <w:noWrap w:val="0"/>
            <w:vAlign w:val="center"/>
          </w:tcPr>
          <w:p w14:paraId="16D11974">
            <w:pPr>
              <w:autoSpaceDE w:val="0"/>
              <w:autoSpaceDN w:val="0"/>
              <w:adjustRightInd w:val="0"/>
              <w:jc w:val="center"/>
              <w:rPr>
                <w:rFonts w:hint="eastAsia" w:ascii="宋体" w:hAnsi="宋体" w:cs="宋体"/>
                <w:szCs w:val="21"/>
                <w:highlight w:val="none"/>
              </w:rPr>
            </w:pPr>
          </w:p>
        </w:tc>
        <w:tc>
          <w:tcPr>
            <w:tcW w:w="2708" w:type="dxa"/>
            <w:tcBorders>
              <w:top w:val="single" w:color="000000" w:sz="6" w:space="0"/>
              <w:left w:val="single" w:color="000000" w:sz="6" w:space="0"/>
              <w:bottom w:val="single" w:color="000000" w:sz="6" w:space="0"/>
              <w:right w:val="single" w:color="000000" w:sz="6" w:space="0"/>
            </w:tcBorders>
            <w:noWrap w:val="0"/>
            <w:vAlign w:val="center"/>
          </w:tcPr>
          <w:p w14:paraId="1DFF2CE9">
            <w:pPr>
              <w:autoSpaceDE w:val="0"/>
              <w:autoSpaceDN w:val="0"/>
              <w:adjustRightInd w:val="0"/>
              <w:jc w:val="center"/>
              <w:rPr>
                <w:rFonts w:hint="eastAsia" w:ascii="宋体" w:hAnsi="宋体" w:cs="宋体"/>
                <w:szCs w:val="21"/>
                <w:highlight w:val="none"/>
              </w:rPr>
            </w:pPr>
          </w:p>
        </w:tc>
        <w:tc>
          <w:tcPr>
            <w:tcW w:w="1065" w:type="dxa"/>
            <w:tcBorders>
              <w:top w:val="single" w:color="000000" w:sz="6" w:space="0"/>
              <w:left w:val="single" w:color="000000" w:sz="6" w:space="0"/>
              <w:bottom w:val="single" w:color="000000" w:sz="6" w:space="0"/>
              <w:right w:val="single" w:color="000000" w:sz="6" w:space="0"/>
            </w:tcBorders>
            <w:noWrap w:val="0"/>
            <w:vAlign w:val="center"/>
          </w:tcPr>
          <w:p w14:paraId="74C6B4F2">
            <w:pPr>
              <w:autoSpaceDE w:val="0"/>
              <w:autoSpaceDN w:val="0"/>
              <w:adjustRightInd w:val="0"/>
              <w:jc w:val="center"/>
              <w:rPr>
                <w:rFonts w:hint="eastAsia" w:ascii="宋体" w:hAnsi="宋体" w:cs="宋体"/>
                <w:szCs w:val="21"/>
                <w:highlight w:val="none"/>
              </w:rPr>
            </w:pPr>
          </w:p>
        </w:tc>
        <w:tc>
          <w:tcPr>
            <w:tcW w:w="1052" w:type="dxa"/>
            <w:tcBorders>
              <w:top w:val="single" w:color="000000" w:sz="6" w:space="0"/>
              <w:left w:val="single" w:color="000000" w:sz="6" w:space="0"/>
              <w:bottom w:val="single" w:color="000000" w:sz="6" w:space="0"/>
              <w:right w:val="single" w:color="000000" w:sz="6" w:space="0"/>
            </w:tcBorders>
            <w:noWrap w:val="0"/>
            <w:vAlign w:val="center"/>
          </w:tcPr>
          <w:p w14:paraId="3A7C47E4">
            <w:pPr>
              <w:autoSpaceDE w:val="0"/>
              <w:autoSpaceDN w:val="0"/>
              <w:adjustRightInd w:val="0"/>
              <w:jc w:val="center"/>
              <w:rPr>
                <w:rFonts w:hint="eastAsia" w:ascii="宋体" w:hAnsi="宋体" w:cs="宋体"/>
                <w:szCs w:val="21"/>
                <w:highlight w:val="none"/>
              </w:rPr>
            </w:pPr>
          </w:p>
        </w:tc>
        <w:tc>
          <w:tcPr>
            <w:tcW w:w="1627" w:type="dxa"/>
            <w:tcBorders>
              <w:top w:val="single" w:color="000000" w:sz="6" w:space="0"/>
              <w:left w:val="single" w:color="000000" w:sz="6" w:space="0"/>
              <w:bottom w:val="single" w:color="000000" w:sz="6" w:space="0"/>
              <w:right w:val="single" w:color="000000" w:sz="6" w:space="0"/>
            </w:tcBorders>
            <w:noWrap w:val="0"/>
            <w:vAlign w:val="center"/>
          </w:tcPr>
          <w:p w14:paraId="4614C3FB">
            <w:pPr>
              <w:autoSpaceDE w:val="0"/>
              <w:autoSpaceDN w:val="0"/>
              <w:adjustRightInd w:val="0"/>
              <w:jc w:val="center"/>
              <w:rPr>
                <w:rFonts w:hint="eastAsia" w:ascii="宋体" w:hAnsi="宋体" w:cs="宋体"/>
                <w:szCs w:val="21"/>
                <w:highlight w:val="none"/>
              </w:rPr>
            </w:pPr>
          </w:p>
        </w:tc>
      </w:tr>
    </w:tbl>
    <w:p w14:paraId="534467D8">
      <w:pPr>
        <w:autoSpaceDE w:val="0"/>
        <w:autoSpaceDN w:val="0"/>
        <w:adjustRightInd w:val="0"/>
        <w:spacing w:line="360" w:lineRule="auto"/>
        <w:ind w:firstLine="482"/>
        <w:rPr>
          <w:rFonts w:hint="eastAsia" w:ascii="宋体" w:hAnsi="宋体" w:cs="宋体"/>
          <w:b/>
          <w:szCs w:val="21"/>
          <w:highlight w:val="none"/>
          <w:lang w:val="zh-CN"/>
        </w:rPr>
      </w:pPr>
    </w:p>
    <w:p w14:paraId="098A423D">
      <w:pPr>
        <w:autoSpaceDE w:val="0"/>
        <w:autoSpaceDN w:val="0"/>
        <w:adjustRightInd w:val="0"/>
        <w:ind w:firstLine="482"/>
        <w:rPr>
          <w:rFonts w:hint="eastAsia" w:ascii="宋体" w:hAnsi="宋体" w:cs="宋体"/>
          <w:szCs w:val="21"/>
          <w:highlight w:val="none"/>
          <w:lang w:val="zh-CN"/>
        </w:rPr>
      </w:pPr>
      <w:r>
        <w:rPr>
          <w:rFonts w:hint="eastAsia" w:ascii="宋体" w:hAnsi="宋体" w:cs="宋体"/>
          <w:b/>
          <w:szCs w:val="21"/>
          <w:highlight w:val="none"/>
          <w:lang w:val="zh-CN"/>
        </w:rPr>
        <w:t>2. 合同价格：</w:t>
      </w:r>
      <w:r>
        <w:rPr>
          <w:rFonts w:hint="eastAsia" w:ascii="宋体" w:hAnsi="宋体" w:cs="宋体"/>
          <w:szCs w:val="21"/>
          <w:highlight w:val="none"/>
          <w:lang w:val="zh-CN"/>
        </w:rPr>
        <w:t>人民币（大写）</w:t>
      </w:r>
      <w:r>
        <w:rPr>
          <w:rFonts w:hint="eastAsia" w:ascii="宋体" w:hAnsi="宋体" w:cs="宋体"/>
          <w:szCs w:val="21"/>
          <w:highlight w:val="none"/>
          <w:u w:val="single"/>
          <w:lang w:val="zh-CN"/>
        </w:rPr>
        <w:t xml:space="preserve">             </w:t>
      </w:r>
      <w:r>
        <w:rPr>
          <w:rFonts w:hint="eastAsia" w:ascii="宋体" w:hAnsi="宋体" w:cs="宋体"/>
          <w:szCs w:val="21"/>
          <w:highlight w:val="none"/>
          <w:lang w:val="zh-CN"/>
        </w:rPr>
        <w:t>元，（小写）</w:t>
      </w:r>
      <w:r>
        <w:rPr>
          <w:rFonts w:hint="eastAsia" w:ascii="宋体" w:hAnsi="宋体" w:cs="宋体"/>
          <w:szCs w:val="21"/>
          <w:highlight w:val="none"/>
          <w:u w:val="single"/>
          <w:lang w:val="zh-CN"/>
        </w:rPr>
        <w:t xml:space="preserve">￥:            </w:t>
      </w:r>
      <w:r>
        <w:rPr>
          <w:rFonts w:hint="eastAsia" w:ascii="宋体" w:hAnsi="宋体" w:cs="宋体"/>
          <w:szCs w:val="21"/>
          <w:highlight w:val="none"/>
          <w:lang w:val="zh-CN"/>
        </w:rPr>
        <w:t>元。</w:t>
      </w:r>
    </w:p>
    <w:p w14:paraId="78634150">
      <w:pPr>
        <w:autoSpaceDE w:val="0"/>
        <w:autoSpaceDN w:val="0"/>
        <w:adjustRightInd w:val="0"/>
        <w:ind w:firstLine="482"/>
        <w:rPr>
          <w:rFonts w:hint="eastAsia" w:ascii="宋体" w:hAnsi="宋体" w:cs="宋体"/>
          <w:b/>
          <w:szCs w:val="21"/>
          <w:highlight w:val="none"/>
          <w:lang w:val="zh-CN"/>
        </w:rPr>
      </w:pPr>
      <w:r>
        <w:rPr>
          <w:rFonts w:hint="eastAsia" w:ascii="宋体" w:hAnsi="宋体" w:cs="宋体"/>
          <w:b/>
          <w:szCs w:val="21"/>
          <w:highlight w:val="none"/>
          <w:lang w:val="zh-CN"/>
        </w:rPr>
        <w:t>3. 交货时间、地点、方式</w:t>
      </w:r>
    </w:p>
    <w:p w14:paraId="4579E6ED">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3.1交货时间：</w:t>
      </w:r>
    </w:p>
    <w:p w14:paraId="6E38800E">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3.2交货地点：</w:t>
      </w:r>
    </w:p>
    <w:p w14:paraId="5D9969B5">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3.3交货方式：供方负责将货物安全完好运抵交货地点、安装调试并保证验收合格。</w:t>
      </w:r>
    </w:p>
    <w:p w14:paraId="037B4453">
      <w:pPr>
        <w:autoSpaceDE w:val="0"/>
        <w:autoSpaceDN w:val="0"/>
        <w:adjustRightInd w:val="0"/>
        <w:ind w:firstLine="482"/>
        <w:rPr>
          <w:rFonts w:hint="eastAsia" w:ascii="宋体" w:hAnsi="宋体" w:cs="宋体"/>
          <w:b/>
          <w:szCs w:val="21"/>
          <w:highlight w:val="none"/>
          <w:lang w:val="zh-CN"/>
        </w:rPr>
      </w:pPr>
      <w:r>
        <w:rPr>
          <w:rFonts w:hint="eastAsia" w:ascii="宋体" w:hAnsi="宋体" w:cs="宋体"/>
          <w:b/>
          <w:szCs w:val="21"/>
          <w:highlight w:val="none"/>
          <w:lang w:val="zh-CN"/>
        </w:rPr>
        <w:t xml:space="preserve">4. 付款方式 </w:t>
      </w:r>
    </w:p>
    <w:p w14:paraId="640AFACA">
      <w:pPr>
        <w:autoSpaceDE w:val="0"/>
        <w:autoSpaceDN w:val="0"/>
        <w:adjustRightInd w:val="0"/>
        <w:rPr>
          <w:rFonts w:hint="eastAsia" w:ascii="宋体" w:hAnsi="宋体" w:cs="宋体"/>
          <w:szCs w:val="21"/>
          <w:highlight w:val="none"/>
          <w:lang w:val="zh-CN"/>
        </w:rPr>
      </w:pPr>
      <w:r>
        <w:rPr>
          <w:rFonts w:hint="eastAsia" w:ascii="宋体" w:hAnsi="宋体" w:cs="宋体"/>
          <w:szCs w:val="21"/>
          <w:highlight w:val="none"/>
          <w:lang w:val="zh-CN"/>
        </w:rPr>
        <w:t xml:space="preserve">    4.1供方交货时应提交下列文件：销售发票，国家有关质检机构出具的检验报告或证书（如果合同约定有的话），进口产品的报关文件（如果合同约定有的话），制造厂商出具的质量检验证书、产品合格证等。</w:t>
      </w:r>
    </w:p>
    <w:p w14:paraId="612715FB">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4.2 本合同总价款中由需方自行支付</w:t>
      </w:r>
      <w:r>
        <w:rPr>
          <w:rFonts w:hint="eastAsia" w:ascii="宋体" w:hAnsi="宋体" w:cs="宋体"/>
          <w:szCs w:val="21"/>
          <w:highlight w:val="none"/>
          <w:u w:val="single"/>
          <w:lang w:val="zh-CN"/>
        </w:rPr>
        <w:t xml:space="preserve">      </w:t>
      </w:r>
      <w:r>
        <w:rPr>
          <w:rFonts w:hint="eastAsia" w:ascii="宋体" w:hAnsi="宋体" w:cs="宋体"/>
          <w:szCs w:val="21"/>
          <w:highlight w:val="none"/>
          <w:lang w:val="zh-CN"/>
        </w:rPr>
        <w:t>元。需方承诺全部货物安装并验收合格后。如果需方届时不能支付或者不能全额支付，由需方承担违约责任，供方承担全部收款责任，与招标机构无关。</w:t>
      </w:r>
    </w:p>
    <w:p w14:paraId="0E896501">
      <w:pPr>
        <w:autoSpaceDE w:val="0"/>
        <w:autoSpaceDN w:val="0"/>
        <w:adjustRightInd w:val="0"/>
        <w:ind w:firstLine="482"/>
        <w:rPr>
          <w:rFonts w:hint="eastAsia" w:ascii="宋体" w:hAnsi="宋体" w:cs="宋体"/>
          <w:b/>
          <w:szCs w:val="21"/>
          <w:highlight w:val="none"/>
          <w:lang w:val="zh-CN"/>
        </w:rPr>
      </w:pPr>
      <w:r>
        <w:rPr>
          <w:rFonts w:hint="eastAsia" w:ascii="宋体" w:hAnsi="宋体" w:cs="宋体"/>
          <w:b/>
          <w:szCs w:val="21"/>
          <w:highlight w:val="none"/>
          <w:lang w:val="zh-CN"/>
        </w:rPr>
        <w:t>5．履约保证金</w:t>
      </w:r>
    </w:p>
    <w:p w14:paraId="7121AC0C">
      <w:pPr>
        <w:autoSpaceDE w:val="0"/>
        <w:autoSpaceDN w:val="0"/>
        <w:adjustRightInd w:val="0"/>
        <w:ind w:firstLine="482"/>
        <w:rPr>
          <w:rFonts w:hint="eastAsia" w:ascii="宋体" w:hAnsi="宋体" w:cs="宋体"/>
          <w:b/>
          <w:szCs w:val="21"/>
          <w:highlight w:val="none"/>
          <w:lang w:val="zh-CN"/>
        </w:rPr>
      </w:pPr>
      <w:r>
        <w:rPr>
          <w:rFonts w:hint="eastAsia" w:ascii="宋体" w:hAnsi="宋体" w:cs="宋体"/>
          <w:b/>
          <w:szCs w:val="21"/>
          <w:highlight w:val="none"/>
        </w:rPr>
        <w:t>5.1   无</w:t>
      </w:r>
    </w:p>
    <w:p w14:paraId="2A2F32C9">
      <w:pPr>
        <w:autoSpaceDE w:val="0"/>
        <w:autoSpaceDN w:val="0"/>
        <w:adjustRightInd w:val="0"/>
        <w:ind w:firstLine="482"/>
        <w:rPr>
          <w:rFonts w:hint="eastAsia" w:ascii="宋体" w:hAnsi="宋体" w:cs="宋体"/>
          <w:b/>
          <w:szCs w:val="21"/>
          <w:highlight w:val="none"/>
          <w:lang w:val="zh-CN"/>
        </w:rPr>
      </w:pPr>
      <w:r>
        <w:rPr>
          <w:rFonts w:hint="eastAsia" w:ascii="宋体" w:hAnsi="宋体" w:cs="宋体"/>
          <w:b/>
          <w:szCs w:val="21"/>
          <w:highlight w:val="none"/>
          <w:lang w:val="zh-CN"/>
        </w:rPr>
        <w:t>6.质量保证金</w:t>
      </w:r>
    </w:p>
    <w:p w14:paraId="6E486F13">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6.1</w:t>
      </w:r>
      <w:r>
        <w:rPr>
          <w:rFonts w:hint="eastAsia" w:ascii="宋体" w:hAnsi="宋体" w:cs="宋体"/>
          <w:szCs w:val="21"/>
          <w:highlight w:val="none"/>
        </w:rPr>
        <w:t>无</w:t>
      </w:r>
    </w:p>
    <w:p w14:paraId="0EB10971">
      <w:pPr>
        <w:autoSpaceDE w:val="0"/>
        <w:autoSpaceDN w:val="0"/>
        <w:adjustRightInd w:val="0"/>
        <w:ind w:firstLine="482"/>
        <w:rPr>
          <w:rFonts w:hint="eastAsia" w:ascii="宋体" w:hAnsi="宋体" w:cs="宋体"/>
          <w:b/>
          <w:szCs w:val="21"/>
          <w:highlight w:val="none"/>
          <w:lang w:val="zh-CN"/>
        </w:rPr>
      </w:pPr>
      <w:r>
        <w:rPr>
          <w:rFonts w:hint="eastAsia" w:ascii="宋体" w:hAnsi="宋体" w:cs="宋体"/>
          <w:b/>
          <w:szCs w:val="21"/>
          <w:highlight w:val="none"/>
          <w:lang w:val="zh-CN"/>
        </w:rPr>
        <w:t>7.合同补充条款：</w:t>
      </w:r>
    </w:p>
    <w:p w14:paraId="33E47D0F">
      <w:pPr>
        <w:autoSpaceDE w:val="0"/>
        <w:autoSpaceDN w:val="0"/>
        <w:adjustRightInd w:val="0"/>
        <w:ind w:firstLine="482"/>
        <w:rPr>
          <w:rFonts w:hint="eastAsia" w:ascii="宋体" w:hAnsi="宋体" w:cs="宋体"/>
          <w:b/>
          <w:szCs w:val="21"/>
          <w:highlight w:val="none"/>
          <w:lang w:val="zh-CN"/>
        </w:rPr>
      </w:pPr>
      <w:r>
        <w:rPr>
          <w:rFonts w:hint="eastAsia" w:ascii="宋体" w:hAnsi="宋体" w:cs="宋体"/>
          <w:b/>
          <w:szCs w:val="21"/>
          <w:highlight w:val="none"/>
          <w:lang w:val="zh-CN"/>
        </w:rPr>
        <w:t>8.争议解决方式：</w:t>
      </w:r>
      <w:r>
        <w:rPr>
          <w:rFonts w:hint="eastAsia" w:ascii="宋体" w:hAnsi="宋体" w:cs="宋体"/>
          <w:szCs w:val="21"/>
          <w:highlight w:val="none"/>
          <w:lang w:val="zh-CN"/>
        </w:rPr>
        <w:t>供需双方达成仲裁协议，向仲裁委员会申请仲裁（向合同签订地人民法院提起诉讼）。</w:t>
      </w:r>
    </w:p>
    <w:p w14:paraId="14F3E792">
      <w:pPr>
        <w:autoSpaceDE w:val="0"/>
        <w:autoSpaceDN w:val="0"/>
        <w:adjustRightInd w:val="0"/>
        <w:ind w:firstLine="482"/>
        <w:rPr>
          <w:rFonts w:hint="eastAsia" w:ascii="宋体" w:hAnsi="宋体" w:cs="宋体"/>
          <w:szCs w:val="21"/>
          <w:highlight w:val="none"/>
          <w:lang w:val="zh-CN"/>
        </w:rPr>
      </w:pPr>
      <w:r>
        <w:rPr>
          <w:rFonts w:hint="eastAsia" w:ascii="宋体" w:hAnsi="宋体" w:cs="宋体"/>
          <w:b/>
          <w:szCs w:val="21"/>
          <w:highlight w:val="none"/>
          <w:lang w:val="zh-CN"/>
        </w:rPr>
        <w:t>9．合同构成：</w:t>
      </w:r>
      <w:r>
        <w:rPr>
          <w:rFonts w:hint="eastAsia" w:ascii="宋体" w:hAnsi="宋体" w:cs="宋体"/>
          <w:szCs w:val="21"/>
          <w:highlight w:val="none"/>
          <w:lang w:val="zh-CN"/>
        </w:rPr>
        <w:t>下列文件构成本合同不可分割的组成部分，与本合同具有同等法律效力：</w:t>
      </w:r>
    </w:p>
    <w:p w14:paraId="05FC76AB">
      <w:pPr>
        <w:autoSpaceDE w:val="0"/>
        <w:autoSpaceDN w:val="0"/>
        <w:adjustRightInd w:val="0"/>
        <w:ind w:firstLine="482"/>
        <w:rPr>
          <w:rFonts w:hint="eastAsia" w:ascii="宋体" w:hAnsi="宋体" w:cs="宋体"/>
          <w:szCs w:val="21"/>
          <w:highlight w:val="none"/>
          <w:lang w:val="zh-CN"/>
        </w:rPr>
      </w:pPr>
      <w:r>
        <w:rPr>
          <w:rFonts w:hint="eastAsia" w:ascii="宋体" w:hAnsi="宋体" w:cs="宋体"/>
          <w:szCs w:val="21"/>
          <w:highlight w:val="none"/>
          <w:lang w:val="zh-CN"/>
        </w:rPr>
        <w:t>9.1本合同书；</w:t>
      </w:r>
    </w:p>
    <w:p w14:paraId="598AD5B4">
      <w:pPr>
        <w:autoSpaceDE w:val="0"/>
        <w:autoSpaceDN w:val="0"/>
        <w:adjustRightInd w:val="0"/>
        <w:ind w:firstLine="482"/>
        <w:rPr>
          <w:rFonts w:hint="eastAsia" w:ascii="宋体" w:hAnsi="宋体" w:cs="宋体"/>
          <w:szCs w:val="21"/>
          <w:highlight w:val="none"/>
          <w:lang w:val="zh-CN"/>
        </w:rPr>
      </w:pPr>
      <w:r>
        <w:rPr>
          <w:rFonts w:hint="eastAsia" w:ascii="宋体" w:hAnsi="宋体" w:cs="宋体"/>
          <w:szCs w:val="21"/>
          <w:highlight w:val="none"/>
          <w:lang w:val="zh-CN"/>
        </w:rPr>
        <w:t>9.2中标通知书；</w:t>
      </w:r>
    </w:p>
    <w:p w14:paraId="0D6AD64C">
      <w:pPr>
        <w:autoSpaceDE w:val="0"/>
        <w:autoSpaceDN w:val="0"/>
        <w:adjustRightInd w:val="0"/>
        <w:ind w:firstLine="482"/>
        <w:rPr>
          <w:rFonts w:hint="eastAsia" w:ascii="宋体" w:hAnsi="宋体" w:cs="宋体"/>
          <w:szCs w:val="21"/>
          <w:highlight w:val="none"/>
          <w:lang w:val="zh-CN"/>
        </w:rPr>
      </w:pPr>
      <w:r>
        <w:rPr>
          <w:rFonts w:hint="eastAsia" w:ascii="宋体" w:hAnsi="宋体" w:cs="宋体"/>
          <w:szCs w:val="21"/>
          <w:highlight w:val="none"/>
          <w:lang w:val="zh-CN"/>
        </w:rPr>
        <w:t>9.3招标文件及澄清、修改、补遗文件；</w:t>
      </w:r>
    </w:p>
    <w:p w14:paraId="61799FCE">
      <w:pPr>
        <w:autoSpaceDE w:val="0"/>
        <w:autoSpaceDN w:val="0"/>
        <w:adjustRightInd w:val="0"/>
        <w:ind w:firstLine="482"/>
        <w:rPr>
          <w:rFonts w:hint="eastAsia" w:ascii="宋体" w:hAnsi="宋体" w:cs="宋体"/>
          <w:szCs w:val="21"/>
          <w:highlight w:val="none"/>
          <w:lang w:val="zh-CN"/>
        </w:rPr>
      </w:pPr>
      <w:r>
        <w:rPr>
          <w:rFonts w:hint="eastAsia" w:ascii="宋体" w:hAnsi="宋体" w:cs="宋体"/>
          <w:szCs w:val="21"/>
          <w:highlight w:val="none"/>
          <w:lang w:val="zh-CN"/>
        </w:rPr>
        <w:t>9.4供方的投标文件及书面澄清、说明、补正文件；</w:t>
      </w:r>
    </w:p>
    <w:p w14:paraId="278BFBA1">
      <w:pPr>
        <w:autoSpaceDE w:val="0"/>
        <w:autoSpaceDN w:val="0"/>
        <w:adjustRightInd w:val="0"/>
        <w:ind w:firstLine="482"/>
        <w:rPr>
          <w:rFonts w:hint="eastAsia" w:ascii="宋体" w:hAnsi="宋体" w:cs="宋体"/>
          <w:szCs w:val="21"/>
          <w:highlight w:val="none"/>
          <w:lang w:val="zh-CN"/>
        </w:rPr>
      </w:pPr>
      <w:r>
        <w:rPr>
          <w:rFonts w:hint="eastAsia" w:ascii="宋体" w:hAnsi="宋体" w:cs="宋体"/>
          <w:szCs w:val="21"/>
          <w:highlight w:val="none"/>
          <w:lang w:val="zh-CN"/>
        </w:rPr>
        <w:t>9.5产品样本、样品（样机）、说明书、图纸等有关资料；</w:t>
      </w:r>
    </w:p>
    <w:p w14:paraId="5D463A68">
      <w:pPr>
        <w:autoSpaceDE w:val="0"/>
        <w:autoSpaceDN w:val="0"/>
        <w:adjustRightInd w:val="0"/>
        <w:ind w:firstLine="482"/>
        <w:rPr>
          <w:rFonts w:hint="eastAsia" w:ascii="宋体" w:hAnsi="宋体" w:cs="宋体"/>
          <w:szCs w:val="21"/>
          <w:highlight w:val="none"/>
          <w:lang w:val="zh-CN"/>
        </w:rPr>
      </w:pPr>
      <w:r>
        <w:rPr>
          <w:rFonts w:hint="eastAsia" w:ascii="宋体" w:hAnsi="宋体" w:cs="宋体"/>
          <w:szCs w:val="21"/>
          <w:highlight w:val="none"/>
          <w:lang w:val="zh-CN"/>
        </w:rPr>
        <w:t>9.6政府招标验收报告单；</w:t>
      </w:r>
    </w:p>
    <w:p w14:paraId="5411DF84">
      <w:pPr>
        <w:autoSpaceDE w:val="0"/>
        <w:autoSpaceDN w:val="0"/>
        <w:adjustRightInd w:val="0"/>
        <w:ind w:firstLine="482"/>
        <w:rPr>
          <w:rFonts w:hint="eastAsia" w:ascii="宋体" w:hAnsi="宋体" w:cs="宋体"/>
          <w:szCs w:val="21"/>
          <w:highlight w:val="none"/>
          <w:lang w:val="zh-CN"/>
        </w:rPr>
      </w:pPr>
      <w:r>
        <w:rPr>
          <w:rFonts w:hint="eastAsia" w:ascii="宋体" w:hAnsi="宋体" w:cs="宋体"/>
          <w:szCs w:val="21"/>
          <w:highlight w:val="none"/>
          <w:lang w:val="zh-CN"/>
        </w:rPr>
        <w:t>9.7合同的其它附件。</w:t>
      </w:r>
    </w:p>
    <w:p w14:paraId="52573295">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上述组成合同的文件如有不一致之处，以日期在后的为准。</w:t>
      </w:r>
    </w:p>
    <w:p w14:paraId="4110729E">
      <w:pPr>
        <w:autoSpaceDE w:val="0"/>
        <w:autoSpaceDN w:val="0"/>
        <w:adjustRightInd w:val="0"/>
        <w:rPr>
          <w:rFonts w:hint="eastAsia" w:ascii="宋体" w:hAnsi="宋体" w:cs="宋体"/>
          <w:szCs w:val="21"/>
          <w:highlight w:val="none"/>
          <w:lang w:val="zh-CN"/>
        </w:rPr>
      </w:pPr>
      <w:r>
        <w:rPr>
          <w:rFonts w:hint="eastAsia" w:ascii="宋体" w:hAnsi="宋体" w:cs="宋体"/>
          <w:szCs w:val="21"/>
          <w:highlight w:val="none"/>
          <w:lang w:val="zh-CN"/>
        </w:rPr>
        <w:t xml:space="preserve">   </w:t>
      </w:r>
      <w:r>
        <w:rPr>
          <w:rFonts w:hint="eastAsia" w:ascii="宋体" w:hAnsi="宋体" w:cs="宋体"/>
          <w:b/>
          <w:szCs w:val="21"/>
          <w:highlight w:val="none"/>
          <w:lang w:val="zh-CN"/>
        </w:rPr>
        <w:t xml:space="preserve"> 10.合同份数：</w:t>
      </w:r>
      <w:r>
        <w:rPr>
          <w:rFonts w:hint="eastAsia" w:ascii="宋体" w:hAnsi="宋体" w:cs="宋体"/>
          <w:szCs w:val="21"/>
          <w:highlight w:val="none"/>
          <w:lang w:val="zh-CN"/>
        </w:rPr>
        <w:t xml:space="preserve">本合同一式三份，供需双方各执一份，另一份需提交至监管部门做备存。 </w:t>
      </w:r>
    </w:p>
    <w:p w14:paraId="6C735DD0">
      <w:pPr>
        <w:autoSpaceDE w:val="0"/>
        <w:autoSpaceDN w:val="0"/>
        <w:adjustRightInd w:val="0"/>
        <w:ind w:firstLine="482"/>
        <w:rPr>
          <w:rFonts w:hint="eastAsia" w:ascii="宋体" w:hAnsi="宋体" w:cs="宋体"/>
          <w:szCs w:val="21"/>
          <w:highlight w:val="none"/>
          <w:lang w:val="zh-CN"/>
        </w:rPr>
      </w:pPr>
      <w:r>
        <w:rPr>
          <w:rFonts w:hint="eastAsia" w:ascii="宋体" w:hAnsi="宋体" w:cs="宋体"/>
          <w:b/>
          <w:szCs w:val="21"/>
          <w:highlight w:val="none"/>
          <w:lang w:val="zh-CN"/>
        </w:rPr>
        <w:t>11.合同生效：</w:t>
      </w:r>
      <w:r>
        <w:rPr>
          <w:rFonts w:hint="eastAsia" w:ascii="宋体" w:hAnsi="宋体" w:cs="宋体"/>
          <w:szCs w:val="21"/>
          <w:highlight w:val="none"/>
          <w:lang w:val="zh-CN"/>
        </w:rPr>
        <w:t>本合同在供需双方法定代表人或其授权代理人签字、加盖双方公章或者合同专用章后生效。</w:t>
      </w:r>
    </w:p>
    <w:p w14:paraId="219389CF">
      <w:pPr>
        <w:autoSpaceDE w:val="0"/>
        <w:autoSpaceDN w:val="0"/>
        <w:adjustRightInd w:val="0"/>
        <w:ind w:firstLine="422" w:firstLineChars="200"/>
        <w:rPr>
          <w:rFonts w:hint="eastAsia" w:ascii="宋体" w:hAnsi="宋体" w:cs="宋体"/>
          <w:szCs w:val="21"/>
          <w:highlight w:val="none"/>
          <w:lang w:val="zh-CN"/>
        </w:rPr>
      </w:pPr>
      <w:r>
        <w:rPr>
          <w:rFonts w:hint="eastAsia" w:ascii="宋体" w:hAnsi="宋体" w:cs="宋体"/>
          <w:b/>
          <w:szCs w:val="21"/>
          <w:highlight w:val="none"/>
          <w:lang w:val="zh-CN"/>
        </w:rPr>
        <w:t>12.合同修改：</w:t>
      </w:r>
      <w:r>
        <w:rPr>
          <w:rFonts w:hint="eastAsia" w:ascii="宋体" w:hAnsi="宋体" w:cs="宋体"/>
          <w:szCs w:val="21"/>
          <w:highlight w:val="none"/>
          <w:lang w:val="zh-CN"/>
        </w:rPr>
        <w:t>除供需双方签署书面修改、补充协议外，本合同条件不得有任何变化或修改。</w:t>
      </w:r>
    </w:p>
    <w:p w14:paraId="1974AA13">
      <w:pPr>
        <w:autoSpaceDE w:val="0"/>
        <w:autoSpaceDN w:val="0"/>
        <w:adjustRightInd w:val="0"/>
        <w:rPr>
          <w:rFonts w:hint="eastAsia" w:ascii="宋体" w:hAnsi="宋体" w:cs="宋体"/>
          <w:szCs w:val="21"/>
          <w:highlight w:val="none"/>
          <w:lang w:val="zh-CN"/>
        </w:rPr>
      </w:pPr>
    </w:p>
    <w:p w14:paraId="1E34CC12">
      <w:pPr>
        <w:autoSpaceDE w:val="0"/>
        <w:autoSpaceDN w:val="0"/>
        <w:adjustRightInd w:val="0"/>
        <w:spacing w:line="360" w:lineRule="auto"/>
        <w:rPr>
          <w:rFonts w:hint="eastAsia" w:ascii="宋体" w:hAnsi="宋体" w:cs="宋体"/>
          <w:szCs w:val="21"/>
          <w:highlight w:val="none"/>
          <w:lang w:val="zh-CN"/>
        </w:rPr>
      </w:pPr>
      <w:r>
        <w:rPr>
          <w:rFonts w:hint="eastAsia" w:ascii="宋体" w:hAnsi="宋体" w:cs="宋体"/>
          <w:szCs w:val="21"/>
          <w:highlight w:val="none"/>
          <w:lang w:val="zh-CN"/>
        </w:rPr>
        <w:t xml:space="preserve">        需方：                   供方：</w:t>
      </w:r>
    </w:p>
    <w:p w14:paraId="0500B4C3">
      <w:pPr>
        <w:autoSpaceDE w:val="0"/>
        <w:autoSpaceDN w:val="0"/>
        <w:adjustRightInd w:val="0"/>
        <w:spacing w:line="360" w:lineRule="auto"/>
        <w:ind w:firstLine="735" w:firstLineChars="350"/>
        <w:rPr>
          <w:rFonts w:hint="eastAsia" w:ascii="宋体" w:hAnsi="宋体" w:cs="宋体"/>
          <w:szCs w:val="21"/>
          <w:highlight w:val="none"/>
          <w:lang w:val="zh-CN"/>
        </w:rPr>
      </w:pPr>
      <w:r>
        <w:rPr>
          <w:rFonts w:hint="eastAsia" w:ascii="宋体" w:hAnsi="宋体" w:cs="宋体"/>
          <w:szCs w:val="21"/>
          <w:highlight w:val="none"/>
          <w:lang w:val="zh-CN"/>
        </w:rPr>
        <w:t>（加盖公章或合同专用章）  （加盖公章或合同专用章）</w:t>
      </w:r>
    </w:p>
    <w:p w14:paraId="2C763464">
      <w:pPr>
        <w:autoSpaceDE w:val="0"/>
        <w:autoSpaceDN w:val="0"/>
        <w:adjustRightInd w:val="0"/>
        <w:spacing w:line="360" w:lineRule="auto"/>
        <w:ind w:firstLine="840" w:firstLineChars="400"/>
        <w:rPr>
          <w:rFonts w:hint="eastAsia" w:ascii="宋体" w:hAnsi="宋体" w:cs="宋体"/>
          <w:szCs w:val="21"/>
          <w:highlight w:val="none"/>
          <w:lang w:val="zh-CN"/>
        </w:rPr>
      </w:pPr>
      <w:r>
        <w:rPr>
          <w:rFonts w:hint="eastAsia" w:ascii="宋体" w:hAnsi="宋体" w:cs="宋体"/>
          <w:szCs w:val="21"/>
          <w:highlight w:val="none"/>
          <w:lang w:val="zh-CN"/>
        </w:rPr>
        <w:t>地址：                   地址：</w:t>
      </w:r>
    </w:p>
    <w:p w14:paraId="0FDA10BE">
      <w:pPr>
        <w:autoSpaceDE w:val="0"/>
        <w:autoSpaceDN w:val="0"/>
        <w:adjustRightInd w:val="0"/>
        <w:spacing w:line="360" w:lineRule="auto"/>
        <w:rPr>
          <w:rFonts w:hint="eastAsia" w:ascii="宋体" w:hAnsi="宋体" w:cs="宋体"/>
          <w:szCs w:val="21"/>
          <w:highlight w:val="none"/>
          <w:lang w:val="zh-CN"/>
        </w:rPr>
      </w:pPr>
      <w:r>
        <w:rPr>
          <w:rFonts w:hint="eastAsia" w:ascii="宋体" w:hAnsi="宋体" w:cs="宋体"/>
          <w:szCs w:val="21"/>
          <w:highlight w:val="none"/>
          <w:lang w:val="zh-CN"/>
        </w:rPr>
        <w:t xml:space="preserve">        法定代表人               法定代表人               </w:t>
      </w:r>
    </w:p>
    <w:p w14:paraId="24BD2696">
      <w:pPr>
        <w:autoSpaceDE w:val="0"/>
        <w:autoSpaceDN w:val="0"/>
        <w:adjustRightInd w:val="0"/>
        <w:spacing w:line="360" w:lineRule="auto"/>
        <w:rPr>
          <w:rFonts w:hint="eastAsia" w:ascii="宋体" w:hAnsi="宋体" w:cs="宋体"/>
          <w:szCs w:val="21"/>
          <w:highlight w:val="none"/>
          <w:lang w:val="zh-CN"/>
        </w:rPr>
      </w:pPr>
      <w:r>
        <w:rPr>
          <w:rFonts w:hint="eastAsia" w:ascii="宋体" w:hAnsi="宋体" w:cs="宋体"/>
          <w:szCs w:val="21"/>
          <w:highlight w:val="none"/>
          <w:lang w:val="zh-CN"/>
        </w:rPr>
        <w:t xml:space="preserve">        或授权代理人签字：       或授权代理人签字：</w:t>
      </w:r>
    </w:p>
    <w:p w14:paraId="0D306825">
      <w:pPr>
        <w:autoSpaceDE w:val="0"/>
        <w:autoSpaceDN w:val="0"/>
        <w:adjustRightInd w:val="0"/>
        <w:spacing w:line="360" w:lineRule="auto"/>
        <w:ind w:firstLine="840" w:firstLineChars="400"/>
        <w:rPr>
          <w:rFonts w:hint="eastAsia" w:ascii="宋体" w:hAnsi="宋体" w:cs="宋体"/>
          <w:szCs w:val="21"/>
          <w:highlight w:val="none"/>
          <w:lang w:val="zh-CN"/>
        </w:rPr>
      </w:pPr>
      <w:r>
        <w:rPr>
          <w:rFonts w:hint="eastAsia" w:ascii="宋体" w:hAnsi="宋体" w:cs="宋体"/>
          <w:szCs w:val="21"/>
          <w:highlight w:val="none"/>
          <w:lang w:val="zh-CN"/>
        </w:rPr>
        <w:t>签字日期：               签字日期：</w:t>
      </w:r>
    </w:p>
    <w:p w14:paraId="1FC04548">
      <w:pPr>
        <w:autoSpaceDE w:val="0"/>
        <w:autoSpaceDN w:val="0"/>
        <w:adjustRightInd w:val="0"/>
        <w:spacing w:line="360" w:lineRule="auto"/>
        <w:ind w:firstLine="840" w:firstLineChars="400"/>
        <w:rPr>
          <w:rFonts w:hint="eastAsia" w:ascii="宋体" w:hAnsi="宋体" w:cs="宋体"/>
          <w:szCs w:val="21"/>
          <w:highlight w:val="none"/>
          <w:lang w:val="zh-CN"/>
        </w:rPr>
      </w:pPr>
      <w:r>
        <w:rPr>
          <w:rFonts w:hint="eastAsia" w:ascii="宋体" w:hAnsi="宋体" w:cs="宋体"/>
          <w:szCs w:val="21"/>
          <w:highlight w:val="none"/>
          <w:lang w:val="zh-CN"/>
        </w:rPr>
        <w:t>邮政编码：               邮政编码：</w:t>
      </w:r>
    </w:p>
    <w:p w14:paraId="286B5E5B">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 xml:space="preserve">                             电话：</w:t>
      </w:r>
    </w:p>
    <w:p w14:paraId="3B859DD3">
      <w:pPr>
        <w:autoSpaceDE w:val="0"/>
        <w:autoSpaceDN w:val="0"/>
        <w:adjustRightInd w:val="0"/>
        <w:spacing w:line="360" w:lineRule="auto"/>
        <w:ind w:firstLine="3465" w:firstLineChars="1650"/>
        <w:rPr>
          <w:rFonts w:hint="eastAsia" w:ascii="宋体" w:hAnsi="宋体" w:cs="宋体"/>
          <w:szCs w:val="21"/>
          <w:highlight w:val="none"/>
          <w:lang w:val="zh-CN"/>
        </w:rPr>
      </w:pPr>
      <w:r>
        <w:rPr>
          <w:rFonts w:hint="eastAsia" w:ascii="宋体" w:hAnsi="宋体" w:cs="宋体"/>
          <w:szCs w:val="21"/>
          <w:highlight w:val="none"/>
          <w:lang w:val="zh-CN"/>
        </w:rPr>
        <w:t>传真：</w:t>
      </w:r>
    </w:p>
    <w:p w14:paraId="07467FF0">
      <w:pPr>
        <w:autoSpaceDE w:val="0"/>
        <w:autoSpaceDN w:val="0"/>
        <w:adjustRightInd w:val="0"/>
        <w:spacing w:line="360" w:lineRule="auto"/>
        <w:rPr>
          <w:rFonts w:hint="eastAsia" w:ascii="宋体" w:hAnsi="宋体" w:cs="宋体"/>
          <w:szCs w:val="21"/>
          <w:highlight w:val="none"/>
          <w:lang w:val="zh-CN"/>
        </w:rPr>
      </w:pPr>
      <w:r>
        <w:rPr>
          <w:rFonts w:hint="eastAsia" w:ascii="宋体" w:hAnsi="宋体" w:cs="宋体"/>
          <w:szCs w:val="21"/>
          <w:highlight w:val="none"/>
          <w:lang w:val="zh-CN"/>
        </w:rPr>
        <w:t xml:space="preserve">                                 联系人：</w:t>
      </w:r>
    </w:p>
    <w:p w14:paraId="3487B4B2">
      <w:pPr>
        <w:autoSpaceDE w:val="0"/>
        <w:autoSpaceDN w:val="0"/>
        <w:adjustRightInd w:val="0"/>
        <w:spacing w:line="360" w:lineRule="auto"/>
        <w:rPr>
          <w:rFonts w:hint="eastAsia" w:ascii="宋体" w:hAnsi="宋体" w:cs="宋体"/>
          <w:szCs w:val="21"/>
          <w:highlight w:val="none"/>
          <w:lang w:val="zh-CN"/>
        </w:rPr>
      </w:pPr>
      <w:r>
        <w:rPr>
          <w:rFonts w:hint="eastAsia" w:ascii="宋体" w:hAnsi="宋体" w:cs="宋体"/>
          <w:szCs w:val="21"/>
          <w:highlight w:val="none"/>
          <w:lang w:val="zh-CN"/>
        </w:rPr>
        <w:t xml:space="preserve">                                 开户银行：</w:t>
      </w:r>
    </w:p>
    <w:p w14:paraId="3CD5099D">
      <w:pPr>
        <w:autoSpaceDE w:val="0"/>
        <w:autoSpaceDN w:val="0"/>
        <w:adjustRightInd w:val="0"/>
        <w:spacing w:line="360" w:lineRule="auto"/>
        <w:rPr>
          <w:rFonts w:hint="eastAsia" w:ascii="宋体" w:hAnsi="宋体" w:cs="宋体"/>
          <w:szCs w:val="21"/>
          <w:highlight w:val="none"/>
          <w:lang w:val="zh-CN"/>
        </w:rPr>
      </w:pPr>
      <w:r>
        <w:rPr>
          <w:rFonts w:hint="eastAsia" w:ascii="宋体" w:hAnsi="宋体" w:cs="宋体"/>
          <w:szCs w:val="21"/>
          <w:highlight w:val="none"/>
          <w:lang w:val="zh-CN"/>
        </w:rPr>
        <w:t xml:space="preserve">                                 账户名称：</w:t>
      </w:r>
    </w:p>
    <w:p w14:paraId="57D51159">
      <w:pPr>
        <w:autoSpaceDE w:val="0"/>
        <w:autoSpaceDN w:val="0"/>
        <w:adjustRightInd w:val="0"/>
        <w:spacing w:line="360" w:lineRule="auto"/>
        <w:rPr>
          <w:rFonts w:hint="eastAsia" w:ascii="宋体" w:hAnsi="宋体" w:cs="宋体"/>
          <w:szCs w:val="21"/>
          <w:highlight w:val="none"/>
          <w:lang w:val="zh-CN"/>
        </w:rPr>
      </w:pPr>
      <w:r>
        <w:rPr>
          <w:rFonts w:hint="eastAsia" w:ascii="宋体" w:hAnsi="宋体" w:cs="宋体"/>
          <w:szCs w:val="21"/>
          <w:highlight w:val="none"/>
          <w:lang w:val="zh-CN"/>
        </w:rPr>
        <w:t xml:space="preserve">                                 账号：</w:t>
      </w:r>
    </w:p>
    <w:p w14:paraId="16A9CE4A">
      <w:pPr>
        <w:autoSpaceDE w:val="0"/>
        <w:autoSpaceDN w:val="0"/>
        <w:adjustRightInd w:val="0"/>
        <w:rPr>
          <w:rFonts w:hint="eastAsia" w:ascii="宋体" w:hAnsi="宋体" w:cs="宋体"/>
          <w:sz w:val="24"/>
          <w:highlight w:val="none"/>
          <w:lang w:val="zh-CN"/>
        </w:rPr>
      </w:pPr>
    </w:p>
    <w:p w14:paraId="05EECED3">
      <w:pPr>
        <w:autoSpaceDE w:val="0"/>
        <w:autoSpaceDN w:val="0"/>
        <w:adjustRightInd w:val="0"/>
        <w:rPr>
          <w:rFonts w:hint="eastAsia" w:ascii="宋体" w:hAnsi="宋体" w:cs="宋体"/>
          <w:sz w:val="24"/>
          <w:highlight w:val="none"/>
          <w:lang w:val="zh-CN"/>
        </w:rPr>
      </w:pPr>
    </w:p>
    <w:p w14:paraId="6BF94691">
      <w:pPr>
        <w:autoSpaceDE w:val="0"/>
        <w:autoSpaceDN w:val="0"/>
        <w:adjustRightInd w:val="0"/>
        <w:rPr>
          <w:rFonts w:hint="eastAsia" w:ascii="宋体" w:hAnsi="宋体" w:cs="宋体"/>
          <w:sz w:val="24"/>
          <w:highlight w:val="none"/>
          <w:lang w:val="zh-CN"/>
        </w:rPr>
      </w:pPr>
    </w:p>
    <w:p w14:paraId="1FA82E72">
      <w:pPr>
        <w:rPr>
          <w:rFonts w:hint="eastAsia" w:ascii="宋体" w:hAnsi="宋体" w:eastAsia="宋体" w:cs="宋体"/>
          <w:b/>
          <w:sz w:val="32"/>
          <w:szCs w:val="28"/>
          <w:highlight w:val="none"/>
          <w:lang w:val="zh-CN" w:eastAsia="zh-CN"/>
        </w:rPr>
      </w:pPr>
      <w:r>
        <w:rPr>
          <w:rFonts w:hint="eastAsia" w:ascii="宋体" w:hAnsi="宋体" w:eastAsia="宋体" w:cs="宋体"/>
          <w:b w:val="0"/>
          <w:sz w:val="21"/>
          <w:szCs w:val="21"/>
          <w:highlight w:val="none"/>
          <w:lang w:eastAsia="zh-CN"/>
        </w:rPr>
        <w:br w:type="page"/>
      </w:r>
      <w:bookmarkStart w:id="30" w:name="_Toc16877"/>
      <w:bookmarkStart w:id="31" w:name="_Toc14358"/>
      <w:bookmarkStart w:id="32" w:name="_Toc382396567"/>
    </w:p>
    <w:p w14:paraId="6AF0A668">
      <w:pPr>
        <w:keepNext w:val="0"/>
        <w:keepLines w:val="0"/>
        <w:pageBreakBefore w:val="0"/>
        <w:numPr>
          <w:ilvl w:val="0"/>
          <w:numId w:val="4"/>
        </w:numPr>
        <w:kinsoku/>
        <w:wordWrap/>
        <w:overflowPunct/>
        <w:topLinePunct w:val="0"/>
        <w:bidi w:val="0"/>
        <w:spacing w:line="360" w:lineRule="auto"/>
        <w:jc w:val="center"/>
        <w:textAlignment w:val="auto"/>
        <w:outlineLvl w:val="0"/>
        <w:rPr>
          <w:rFonts w:hint="eastAsia" w:ascii="宋体" w:hAnsi="宋体" w:eastAsia="宋体" w:cs="宋体"/>
          <w:b/>
          <w:sz w:val="32"/>
          <w:szCs w:val="28"/>
          <w:highlight w:val="none"/>
          <w:lang w:val="en-US" w:eastAsia="zh-CN"/>
        </w:rPr>
      </w:pPr>
      <w:bookmarkStart w:id="33" w:name="_Toc3824"/>
      <w:r>
        <w:rPr>
          <w:rFonts w:hint="eastAsia" w:ascii="宋体" w:hAnsi="宋体" w:eastAsia="宋体" w:cs="宋体"/>
          <w:b/>
          <w:sz w:val="32"/>
          <w:szCs w:val="28"/>
          <w:highlight w:val="none"/>
          <w:lang w:val="zh-CN" w:eastAsia="zh-CN"/>
        </w:rPr>
        <w:t xml:space="preserve"> </w:t>
      </w:r>
      <w:bookmarkEnd w:id="30"/>
      <w:bookmarkEnd w:id="31"/>
      <w:bookmarkEnd w:id="32"/>
      <w:r>
        <w:rPr>
          <w:rFonts w:hint="eastAsia" w:ascii="宋体" w:hAnsi="宋体" w:cs="宋体"/>
          <w:b/>
          <w:sz w:val="32"/>
          <w:szCs w:val="28"/>
          <w:highlight w:val="none"/>
          <w:lang w:val="en-US" w:eastAsia="zh-CN"/>
        </w:rPr>
        <w:t>采购</w:t>
      </w:r>
      <w:r>
        <w:rPr>
          <w:rFonts w:hint="eastAsia" w:ascii="宋体" w:hAnsi="宋体" w:eastAsia="宋体" w:cs="宋体"/>
          <w:b/>
          <w:sz w:val="32"/>
          <w:szCs w:val="28"/>
          <w:highlight w:val="none"/>
          <w:lang w:val="en-US" w:eastAsia="zh-CN"/>
        </w:rPr>
        <w:t>需求</w:t>
      </w:r>
      <w:bookmarkEnd w:id="33"/>
    </w:p>
    <w:tbl>
      <w:tblPr>
        <w:tblStyle w:val="24"/>
        <w:tblW w:w="9468" w:type="dxa"/>
        <w:tblInd w:w="-10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1686"/>
        <w:gridCol w:w="4254"/>
        <w:gridCol w:w="900"/>
        <w:gridCol w:w="900"/>
        <w:gridCol w:w="900"/>
      </w:tblGrid>
      <w:tr w14:paraId="31AC43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62" w:hRule="atLeast"/>
        </w:trPr>
        <w:tc>
          <w:tcPr>
            <w:tcW w:w="828" w:type="dxa"/>
          </w:tcPr>
          <w:p w14:paraId="36B2B240">
            <w:pPr>
              <w:jc w:val="center"/>
            </w:pPr>
          </w:p>
          <w:p w14:paraId="6CF0C9D3">
            <w:pPr>
              <w:jc w:val="center"/>
            </w:pPr>
          </w:p>
          <w:p w14:paraId="6DE84941">
            <w:pPr>
              <w:spacing w:line="400" w:lineRule="exact"/>
              <w:jc w:val="center"/>
            </w:pPr>
            <w:r>
              <w:rPr>
                <w:rFonts w:hint="eastAsia" w:cs="宋体"/>
              </w:rPr>
              <w:t>序号</w:t>
            </w:r>
          </w:p>
        </w:tc>
        <w:tc>
          <w:tcPr>
            <w:tcW w:w="1686" w:type="dxa"/>
            <w:vAlign w:val="center"/>
          </w:tcPr>
          <w:p w14:paraId="7A877CCA">
            <w:pPr>
              <w:jc w:val="center"/>
            </w:pPr>
            <w:r>
              <w:rPr>
                <w:rFonts w:hint="eastAsia" w:cs="宋体"/>
              </w:rPr>
              <w:t>设备名称</w:t>
            </w:r>
          </w:p>
        </w:tc>
        <w:tc>
          <w:tcPr>
            <w:tcW w:w="4254" w:type="dxa"/>
            <w:vAlign w:val="center"/>
          </w:tcPr>
          <w:p w14:paraId="2472CF59">
            <w:pPr>
              <w:jc w:val="center"/>
            </w:pPr>
            <w:r>
              <w:rPr>
                <w:rFonts w:hint="eastAsia" w:cs="宋体"/>
              </w:rPr>
              <w:t>参数</w:t>
            </w:r>
          </w:p>
        </w:tc>
        <w:tc>
          <w:tcPr>
            <w:tcW w:w="900" w:type="dxa"/>
            <w:vAlign w:val="center"/>
          </w:tcPr>
          <w:p w14:paraId="2400D0A9">
            <w:pPr>
              <w:jc w:val="center"/>
            </w:pPr>
            <w:r>
              <w:rPr>
                <w:rFonts w:hint="eastAsia" w:cs="宋体"/>
              </w:rPr>
              <w:t>数量</w:t>
            </w:r>
          </w:p>
        </w:tc>
        <w:tc>
          <w:tcPr>
            <w:tcW w:w="900" w:type="dxa"/>
            <w:vAlign w:val="center"/>
          </w:tcPr>
          <w:p w14:paraId="71E13F54">
            <w:pPr>
              <w:jc w:val="center"/>
            </w:pPr>
            <w:r>
              <w:rPr>
                <w:rFonts w:hint="eastAsia" w:cs="宋体"/>
              </w:rPr>
              <w:t>单位</w:t>
            </w:r>
          </w:p>
        </w:tc>
        <w:tc>
          <w:tcPr>
            <w:tcW w:w="900" w:type="dxa"/>
            <w:vAlign w:val="center"/>
          </w:tcPr>
          <w:p w14:paraId="5C9C08B4">
            <w:pPr>
              <w:jc w:val="center"/>
              <w:rPr>
                <w:rFonts w:hint="eastAsia" w:cs="宋体"/>
                <w:sz w:val="21"/>
                <w:szCs w:val="21"/>
                <w:highlight w:val="none"/>
                <w:lang w:val="en-US" w:eastAsia="zh-CN"/>
              </w:rPr>
            </w:pPr>
            <w:r>
              <w:rPr>
                <w:rFonts w:hint="eastAsia" w:cs="宋体"/>
                <w:sz w:val="21"/>
                <w:szCs w:val="21"/>
                <w:highlight w:val="none"/>
                <w:lang w:val="en-US" w:eastAsia="zh-CN"/>
              </w:rPr>
              <w:t>预算</w:t>
            </w:r>
          </w:p>
          <w:p w14:paraId="57A4A3F9">
            <w:pPr>
              <w:jc w:val="center"/>
              <w:rPr>
                <w:rFonts w:hint="eastAsia" w:cs="宋体"/>
              </w:rPr>
            </w:pPr>
            <w:r>
              <w:rPr>
                <w:rFonts w:hint="eastAsia" w:cs="宋体"/>
                <w:sz w:val="21"/>
                <w:szCs w:val="21"/>
                <w:highlight w:val="none"/>
                <w:lang w:val="en-US" w:eastAsia="zh-CN"/>
              </w:rPr>
              <w:t>金额</w:t>
            </w:r>
          </w:p>
        </w:tc>
      </w:tr>
      <w:tr w14:paraId="3E871B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8" w:hRule="atLeast"/>
        </w:trPr>
        <w:tc>
          <w:tcPr>
            <w:tcW w:w="828" w:type="dxa"/>
            <w:vMerge w:val="restart"/>
          </w:tcPr>
          <w:p w14:paraId="17388E39">
            <w:pPr>
              <w:spacing w:line="300" w:lineRule="exact"/>
              <w:jc w:val="center"/>
            </w:pPr>
          </w:p>
          <w:p w14:paraId="1E2B09DE">
            <w:pPr>
              <w:spacing w:line="300" w:lineRule="exact"/>
              <w:jc w:val="center"/>
            </w:pPr>
            <w:r>
              <w:t>1</w:t>
            </w:r>
          </w:p>
        </w:tc>
        <w:tc>
          <w:tcPr>
            <w:tcW w:w="1686" w:type="dxa"/>
            <w:vMerge w:val="restart"/>
          </w:tcPr>
          <w:p w14:paraId="32DCE926">
            <w:pPr>
              <w:jc w:val="center"/>
            </w:pPr>
            <w:r>
              <w:rPr>
                <w:rFonts w:hint="eastAsia" w:cs="宋体"/>
              </w:rPr>
              <w:t>无影灯</w:t>
            </w:r>
          </w:p>
        </w:tc>
        <w:tc>
          <w:tcPr>
            <w:tcW w:w="4254" w:type="dxa"/>
          </w:tcPr>
          <w:p w14:paraId="6AE1B40E">
            <w:pPr>
              <w:numPr>
                <w:ilvl w:val="0"/>
                <w:numId w:val="0"/>
              </w:numPr>
              <w:ind w:leftChars="0"/>
            </w:pPr>
            <w:r>
              <w:rPr>
                <w:rFonts w:hint="eastAsia" w:cs="宋体"/>
              </w:rPr>
              <w:t>功能用途：有效减少或消除手术区域的阴影，保证手术视野清晰。提供高度准确和均匀的光照，确保手术部位得到充足且均匀的光线，让医生能够清晰、准确地观察手术部位，使手术过程更加舒适和安全。</w:t>
            </w:r>
          </w:p>
        </w:tc>
        <w:tc>
          <w:tcPr>
            <w:tcW w:w="900" w:type="dxa"/>
            <w:vMerge w:val="restart"/>
            <w:vAlign w:val="center"/>
          </w:tcPr>
          <w:p w14:paraId="59B1A9E8">
            <w:pPr>
              <w:jc w:val="center"/>
              <w:rPr>
                <w:highlight w:val="none"/>
              </w:rPr>
            </w:pPr>
            <w:r>
              <w:rPr>
                <w:highlight w:val="none"/>
              </w:rPr>
              <w:t>2</w:t>
            </w:r>
          </w:p>
        </w:tc>
        <w:tc>
          <w:tcPr>
            <w:tcW w:w="900" w:type="dxa"/>
            <w:vMerge w:val="restart"/>
            <w:vAlign w:val="center"/>
          </w:tcPr>
          <w:p w14:paraId="4DD911E4">
            <w:pPr>
              <w:jc w:val="center"/>
              <w:rPr>
                <w:rFonts w:hint="eastAsia" w:eastAsia="宋体"/>
                <w:highlight w:val="none"/>
                <w:lang w:eastAsia="zh-CN"/>
              </w:rPr>
            </w:pPr>
            <w:r>
              <w:rPr>
                <w:rFonts w:hint="eastAsia" w:cs="宋体"/>
                <w:highlight w:val="none"/>
                <w:lang w:val="en-US" w:eastAsia="zh-CN"/>
              </w:rPr>
              <w:t>台</w:t>
            </w:r>
          </w:p>
        </w:tc>
        <w:tc>
          <w:tcPr>
            <w:tcW w:w="900" w:type="dxa"/>
            <w:vMerge w:val="restart"/>
            <w:vAlign w:val="center"/>
          </w:tcPr>
          <w:p w14:paraId="7663EFF5">
            <w:pPr>
              <w:jc w:val="center"/>
              <w:rPr>
                <w:rFonts w:hint="default" w:eastAsia="宋体" w:cs="宋体"/>
                <w:highlight w:val="none"/>
                <w:lang w:val="en-US" w:eastAsia="zh-CN"/>
              </w:rPr>
            </w:pPr>
            <w:r>
              <w:rPr>
                <w:rFonts w:hint="eastAsia" w:cs="宋体"/>
                <w:highlight w:val="none"/>
                <w:lang w:val="en-US" w:eastAsia="zh-CN"/>
              </w:rPr>
              <w:t>12万元</w:t>
            </w:r>
          </w:p>
        </w:tc>
      </w:tr>
      <w:tr w14:paraId="22ECA8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7" w:hRule="atLeast"/>
        </w:trPr>
        <w:tc>
          <w:tcPr>
            <w:tcW w:w="828" w:type="dxa"/>
            <w:vMerge w:val="continue"/>
          </w:tcPr>
          <w:p w14:paraId="62C2B24A">
            <w:pPr>
              <w:jc w:val="center"/>
            </w:pPr>
          </w:p>
        </w:tc>
        <w:tc>
          <w:tcPr>
            <w:tcW w:w="1686" w:type="dxa"/>
            <w:vMerge w:val="continue"/>
          </w:tcPr>
          <w:p w14:paraId="1B00640B">
            <w:pPr>
              <w:jc w:val="center"/>
            </w:pPr>
          </w:p>
        </w:tc>
        <w:tc>
          <w:tcPr>
            <w:tcW w:w="4254" w:type="dxa"/>
          </w:tcPr>
          <w:p w14:paraId="1B8A9304">
            <w:pPr>
              <w:numPr>
                <w:ilvl w:val="0"/>
                <w:numId w:val="0"/>
              </w:numPr>
              <w:ind w:leftChars="0"/>
            </w:pPr>
            <w:r>
              <w:rPr>
                <w:rFonts w:hint="eastAsia" w:cs="宋体"/>
              </w:rPr>
              <w:t>设备参数：</w:t>
            </w:r>
          </w:p>
          <w:p w14:paraId="351CEB85">
            <w:pPr>
              <w:pStyle w:val="51"/>
              <w:numPr>
                <w:ilvl w:val="0"/>
                <w:numId w:val="0"/>
              </w:numPr>
              <w:ind w:leftChars="0"/>
              <w:rPr>
                <w:highlight w:val="none"/>
              </w:rPr>
            </w:pPr>
            <w:r>
              <w:rPr>
                <w:rFonts w:hint="eastAsia" w:cs="宋体"/>
                <w:highlight w:val="none"/>
                <w:lang w:val="en-US" w:eastAsia="zh-CN"/>
              </w:rPr>
              <w:t>1</w:t>
            </w:r>
            <w:r>
              <w:rPr>
                <w:rFonts w:hint="eastAsia" w:cs="宋体"/>
                <w:highlight w:val="none"/>
              </w:rPr>
              <w:t>无影灯为双母灯，每个灯头直径</w:t>
            </w:r>
            <w:r>
              <w:rPr>
                <w:highlight w:val="none"/>
              </w:rPr>
              <w:t>≥600mm</w:t>
            </w:r>
            <w:r>
              <w:rPr>
                <w:rFonts w:hint="eastAsia" w:cs="宋体"/>
                <w:highlight w:val="none"/>
              </w:rPr>
              <w:t>；</w:t>
            </w:r>
          </w:p>
          <w:p w14:paraId="30FA6B0D">
            <w:pPr>
              <w:pStyle w:val="51"/>
              <w:numPr>
                <w:ilvl w:val="0"/>
                <w:numId w:val="5"/>
              </w:numPr>
              <w:ind w:firstLineChars="0"/>
            </w:pPr>
            <w:r>
              <w:rPr>
                <w:rFonts w:hint="eastAsia"/>
                <w:highlight w:val="none"/>
                <w:lang w:val="en-US" w:eastAsia="zh-CN"/>
              </w:rPr>
              <w:t>*</w:t>
            </w:r>
            <w:r>
              <w:rPr>
                <w:highlight w:val="none"/>
                <w:lang w:val="en-US"/>
              </w:rPr>
              <w:t>每个灯头应采用整体式双反射镜设计，反射镜总棱片数≥2000片</w:t>
            </w:r>
          </w:p>
          <w:p w14:paraId="5E6747C4">
            <w:pPr>
              <w:pStyle w:val="51"/>
              <w:numPr>
                <w:ilvl w:val="0"/>
                <w:numId w:val="5"/>
              </w:numPr>
              <w:ind w:firstLineChars="0"/>
            </w:pPr>
            <w:r>
              <w:t>LED</w:t>
            </w:r>
            <w:r>
              <w:rPr>
                <w:rFonts w:hint="eastAsia" w:cs="宋体"/>
              </w:rPr>
              <w:t>光源需通过无蓝光危害检测；</w:t>
            </w:r>
          </w:p>
          <w:p w14:paraId="397AB97E">
            <w:pPr>
              <w:pStyle w:val="51"/>
              <w:numPr>
                <w:ilvl w:val="0"/>
                <w:numId w:val="5"/>
              </w:numPr>
              <w:ind w:firstLineChars="0"/>
            </w:pPr>
            <w:r>
              <w:rPr>
                <w:rFonts w:hint="eastAsia" w:cs="宋体"/>
              </w:rPr>
              <w:t>每个灯头最大照度</w:t>
            </w:r>
            <w:r>
              <w:t>≥160000lux</w:t>
            </w:r>
            <w:r>
              <w:rPr>
                <w:rFonts w:hint="eastAsia" w:cs="宋体"/>
              </w:rPr>
              <w:t>；</w:t>
            </w:r>
          </w:p>
          <w:p w14:paraId="73ADEA46">
            <w:pPr>
              <w:pStyle w:val="51"/>
              <w:numPr>
                <w:ilvl w:val="0"/>
                <w:numId w:val="5"/>
              </w:numPr>
              <w:ind w:firstLineChars="0"/>
            </w:pPr>
            <w:r>
              <w:rPr>
                <w:rFonts w:hint="eastAsia" w:cs="宋体"/>
              </w:rPr>
              <w:t>色温：</w:t>
            </w:r>
            <w:r>
              <w:t>4000K</w:t>
            </w:r>
            <w:r>
              <w:rPr>
                <w:rFonts w:hint="eastAsia" w:cs="宋体"/>
              </w:rPr>
              <w:t>～</w:t>
            </w:r>
            <w:r>
              <w:t>4500K</w:t>
            </w:r>
            <w:r>
              <w:rPr>
                <w:rFonts w:hint="eastAsia" w:cs="宋体"/>
              </w:rPr>
              <w:t>；</w:t>
            </w:r>
          </w:p>
          <w:p w14:paraId="2955A0CF">
            <w:pPr>
              <w:pStyle w:val="51"/>
              <w:numPr>
                <w:ilvl w:val="0"/>
                <w:numId w:val="5"/>
              </w:numPr>
              <w:ind w:firstLineChars="0"/>
            </w:pPr>
            <w:r>
              <w:rPr>
                <w:rFonts w:hint="eastAsia" w:cs="宋体"/>
              </w:rPr>
              <w:t>演色性指数</w:t>
            </w:r>
            <w:r>
              <w:t>CRI</w:t>
            </w:r>
            <w:r>
              <w:rPr>
                <w:rFonts w:hint="eastAsia" w:cs="宋体"/>
              </w:rPr>
              <w:t>（</w:t>
            </w:r>
            <w:r>
              <w:t>Ra</w:t>
            </w:r>
            <w:r>
              <w:rPr>
                <w:rFonts w:hint="eastAsia" w:cs="宋体"/>
              </w:rPr>
              <w:t>）</w:t>
            </w:r>
            <w:r>
              <w:t>≥99</w:t>
            </w:r>
            <w:r>
              <w:rPr>
                <w:rFonts w:hint="eastAsia" w:cs="宋体"/>
              </w:rPr>
              <w:t>；</w:t>
            </w:r>
          </w:p>
          <w:p w14:paraId="0965A4B4">
            <w:pPr>
              <w:pStyle w:val="51"/>
              <w:numPr>
                <w:ilvl w:val="0"/>
                <w:numId w:val="5"/>
              </w:numPr>
              <w:ind w:firstLineChars="0"/>
            </w:pPr>
            <w:r>
              <w:rPr>
                <w:rFonts w:hint="eastAsia" w:cs="宋体"/>
              </w:rPr>
              <w:t>单个灯头热辐射热</w:t>
            </w:r>
            <w:r>
              <w:t>/</w:t>
            </w:r>
            <w:r>
              <w:rPr>
                <w:rFonts w:hint="eastAsia" w:cs="宋体"/>
              </w:rPr>
              <w:t>最大照度比值</w:t>
            </w:r>
            <w:r>
              <w:t>≤3mw/</w:t>
            </w:r>
            <w:r>
              <w:rPr>
                <w:rFonts w:hint="eastAsia" w:cs="宋体"/>
              </w:rPr>
              <w:t>㎡</w:t>
            </w:r>
            <w:r>
              <w:t>lux</w:t>
            </w:r>
            <w:r>
              <w:rPr>
                <w:rFonts w:hint="eastAsia" w:cs="宋体"/>
              </w:rPr>
              <w:t>；</w:t>
            </w:r>
          </w:p>
          <w:p w14:paraId="2E7502E7">
            <w:pPr>
              <w:pStyle w:val="51"/>
              <w:numPr>
                <w:ilvl w:val="0"/>
                <w:numId w:val="5"/>
              </w:numPr>
              <w:ind w:firstLineChars="0"/>
            </w:pPr>
            <w:r>
              <w:rPr>
                <w:rFonts w:hint="eastAsia" w:cs="宋体"/>
              </w:rPr>
              <w:t>光柱深度</w:t>
            </w:r>
            <w:r>
              <w:t>L1+L2≥135cm</w:t>
            </w:r>
            <w:r>
              <w:rPr>
                <w:rFonts w:hint="eastAsia" w:cs="宋体"/>
              </w:rPr>
              <w:t>；</w:t>
            </w:r>
          </w:p>
          <w:p w14:paraId="011C642D">
            <w:pPr>
              <w:pStyle w:val="51"/>
              <w:numPr>
                <w:ilvl w:val="0"/>
                <w:numId w:val="5"/>
              </w:numPr>
              <w:ind w:firstLineChars="0"/>
            </w:pPr>
            <w:r>
              <w:rPr>
                <w:rFonts w:hint="eastAsia" w:cs="宋体"/>
              </w:rPr>
              <w:t>灯泡使用寿命</w:t>
            </w:r>
            <w:r>
              <w:t>≥50000</w:t>
            </w:r>
            <w:r>
              <w:rPr>
                <w:rFonts w:hint="eastAsia" w:cs="宋体"/>
              </w:rPr>
              <w:t>小时</w:t>
            </w:r>
            <w:r>
              <w:t xml:space="preserve"> </w:t>
            </w:r>
            <w:r>
              <w:rPr>
                <w:rFonts w:hint="eastAsia" w:cs="宋体"/>
              </w:rPr>
              <w:t>；</w:t>
            </w:r>
          </w:p>
          <w:p w14:paraId="343AF22F">
            <w:pPr>
              <w:pStyle w:val="51"/>
              <w:numPr>
                <w:ilvl w:val="0"/>
                <w:numId w:val="5"/>
              </w:numPr>
              <w:ind w:firstLineChars="0"/>
            </w:pPr>
            <w:r>
              <w:rPr>
                <w:rFonts w:hint="eastAsia" w:cs="宋体"/>
              </w:rPr>
              <w:t>具有一键微创手术照明功能</w:t>
            </w:r>
            <w:r>
              <w:t>;</w:t>
            </w:r>
          </w:p>
          <w:p w14:paraId="418DC354">
            <w:pPr>
              <w:pStyle w:val="51"/>
              <w:numPr>
                <w:ilvl w:val="0"/>
                <w:numId w:val="5"/>
              </w:numPr>
              <w:ind w:firstLineChars="0"/>
            </w:pPr>
            <w:r>
              <w:rPr>
                <w:rFonts w:hint="eastAsia" w:cs="宋体"/>
              </w:rPr>
              <w:t>灯头标配无影灯标配</w:t>
            </w:r>
            <w:r>
              <w:t>4</w:t>
            </w:r>
            <w:r>
              <w:rPr>
                <w:rFonts w:hint="eastAsia" w:cs="宋体"/>
              </w:rPr>
              <w:t>个可高温消毒把手。</w:t>
            </w:r>
          </w:p>
        </w:tc>
        <w:tc>
          <w:tcPr>
            <w:tcW w:w="900" w:type="dxa"/>
            <w:vMerge w:val="continue"/>
          </w:tcPr>
          <w:p w14:paraId="1B6FF1E0">
            <w:pPr>
              <w:jc w:val="center"/>
              <w:rPr>
                <w:highlight w:val="yellow"/>
              </w:rPr>
            </w:pPr>
          </w:p>
        </w:tc>
        <w:tc>
          <w:tcPr>
            <w:tcW w:w="900" w:type="dxa"/>
            <w:vMerge w:val="continue"/>
          </w:tcPr>
          <w:p w14:paraId="27B48F56">
            <w:pPr>
              <w:jc w:val="center"/>
              <w:rPr>
                <w:highlight w:val="yellow"/>
              </w:rPr>
            </w:pPr>
          </w:p>
        </w:tc>
        <w:tc>
          <w:tcPr>
            <w:tcW w:w="900" w:type="dxa"/>
            <w:vMerge w:val="continue"/>
          </w:tcPr>
          <w:p w14:paraId="08A88D2A">
            <w:pPr>
              <w:jc w:val="center"/>
              <w:rPr>
                <w:highlight w:val="yellow"/>
              </w:rPr>
            </w:pPr>
          </w:p>
        </w:tc>
      </w:tr>
      <w:tr w14:paraId="7B9120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8" w:hRule="atLeast"/>
        </w:trPr>
        <w:tc>
          <w:tcPr>
            <w:tcW w:w="828" w:type="dxa"/>
            <w:vMerge w:val="continue"/>
          </w:tcPr>
          <w:p w14:paraId="58324628">
            <w:pPr>
              <w:jc w:val="center"/>
            </w:pPr>
          </w:p>
        </w:tc>
        <w:tc>
          <w:tcPr>
            <w:tcW w:w="1686" w:type="dxa"/>
            <w:vMerge w:val="continue"/>
          </w:tcPr>
          <w:p w14:paraId="04B2E2EF">
            <w:pPr>
              <w:jc w:val="center"/>
            </w:pPr>
          </w:p>
        </w:tc>
        <w:tc>
          <w:tcPr>
            <w:tcW w:w="4254" w:type="dxa"/>
          </w:tcPr>
          <w:p w14:paraId="5196823E">
            <w:pPr>
              <w:pStyle w:val="51"/>
              <w:numPr>
                <w:ilvl w:val="0"/>
                <w:numId w:val="6"/>
              </w:numPr>
              <w:ind w:firstLineChars="0"/>
            </w:pPr>
            <w:r>
              <w:rPr>
                <w:sz w:val="21"/>
              </w:rPr>
              <mc:AlternateContent>
                <mc:Choice Requires="wps">
                  <w:drawing>
                    <wp:anchor distT="0" distB="0" distL="0" distR="0" simplePos="0" relativeHeight="251659264" behindDoc="0" locked="0" layoutInCell="1" allowOverlap="1">
                      <wp:simplePos x="0" y="0"/>
                      <wp:positionH relativeFrom="column">
                        <wp:posOffset>-1668780</wp:posOffset>
                      </wp:positionH>
                      <wp:positionV relativeFrom="paragraph">
                        <wp:posOffset>2540</wp:posOffset>
                      </wp:positionV>
                      <wp:extent cx="1600200" cy="0"/>
                      <wp:effectExtent l="0" t="6350" r="0" b="6350"/>
                      <wp:wrapNone/>
                      <wp:docPr id="1028" name="直接连接符 4"/>
                      <wp:cNvGraphicFramePr/>
                      <a:graphic xmlns:a="http://schemas.openxmlformats.org/drawingml/2006/main">
                        <a:graphicData uri="http://schemas.microsoft.com/office/word/2010/wordprocessingShape">
                          <wps:wsp>
                            <wps:cNvCnPr/>
                            <wps:spPr>
                              <a:xfrm flipH="1">
                                <a:off x="0" y="0"/>
                                <a:ext cx="1600200" cy="0"/>
                              </a:xfrm>
                              <a:prstGeom prst="line">
                                <a:avLst/>
                              </a:prstGeom>
                              <a:ln w="12700" cap="flat" cmpd="sng">
                                <a:solidFill>
                                  <a:srgbClr val="000000"/>
                                </a:solidFill>
                                <a:prstDash val="solid"/>
                                <a:miter/>
                              </a:ln>
                            </wps:spPr>
                            <wps:bodyPr/>
                          </wps:wsp>
                        </a:graphicData>
                      </a:graphic>
                    </wp:anchor>
                  </w:drawing>
                </mc:Choice>
                <mc:Fallback>
                  <w:pict>
                    <v:line id="直接连接符 4" o:spid="_x0000_s1026" o:spt="20" style="position:absolute;left:0pt;flip:x;margin-left:-131.4pt;margin-top:0.2pt;height:0pt;width:126pt;z-index:251659264;mso-width-relative:page;mso-height-relative:page;" filled="f" stroked="t" coordsize="21600,21600" o:gfxdata="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">
                      <v:fill on="f" focussize="0,0"/>
                      <v:stroke weight="1pt" color="#000000" joinstyle="miter"/>
                      <v:imagedata o:title=""/>
                      <o:lock v:ext="edit" aspectratio="f"/>
                    </v:line>
                  </w:pict>
                </mc:Fallback>
              </mc:AlternateContent>
            </w:r>
            <w:r>
              <w:rPr>
                <w:rFonts w:hint="eastAsia" w:cs="宋体"/>
              </w:rPr>
              <w:t>设备参数</w:t>
            </w:r>
            <w:r>
              <w:t>:</w:t>
            </w:r>
          </w:p>
          <w:p w14:paraId="7958E700">
            <w:pPr>
              <w:pStyle w:val="51"/>
              <w:numPr>
                <w:ilvl w:val="0"/>
                <w:numId w:val="7"/>
              </w:numPr>
              <w:ind w:firstLineChars="0"/>
            </w:pPr>
            <w:r>
              <w:rPr>
                <w:rFonts w:hint="eastAsia" w:cs="宋体"/>
              </w:rPr>
              <w:t>灯头直径</w:t>
            </w:r>
            <w:r>
              <w:t>≥65cm</w:t>
            </w:r>
            <w:r>
              <w:rPr>
                <w:rFonts w:hint="eastAsia" w:cs="宋体"/>
              </w:rPr>
              <w:t>，灯头采用流线型设计，适合层流手术室要求；</w:t>
            </w:r>
          </w:p>
          <w:p w14:paraId="484EEC3C">
            <w:pPr>
              <w:pStyle w:val="51"/>
              <w:numPr>
                <w:ilvl w:val="0"/>
                <w:numId w:val="7"/>
              </w:numPr>
              <w:ind w:firstLineChars="0"/>
            </w:pPr>
            <w:r>
              <w:rPr>
                <w:rFonts w:hint="eastAsia" w:cs="宋体"/>
                <w:highlight w:val="none"/>
                <w:lang w:val="en-US" w:eastAsia="zh-CN"/>
              </w:rPr>
              <w:t>*</w:t>
            </w:r>
            <w:r>
              <w:rPr>
                <w:rFonts w:hint="eastAsia" w:cs="宋体"/>
                <w:highlight w:val="none"/>
              </w:rPr>
              <w:t>采用智能光</w:t>
            </w:r>
            <w:r>
              <w:rPr>
                <w:rFonts w:hint="eastAsia" w:cs="宋体"/>
              </w:rPr>
              <w:t>源选择模式，可通过</w:t>
            </w:r>
            <w:r>
              <w:t>≥4</w:t>
            </w:r>
            <w:r>
              <w:rPr>
                <w:rFonts w:hint="eastAsia" w:cs="宋体"/>
              </w:rPr>
              <w:t>种模式选择，将光斑、照明深度及无影效果设置在最佳模式，以减少手术中频繁操作，为医护提供便利性，每个模式下还可以进行亮度的调节；</w:t>
            </w:r>
          </w:p>
          <w:p w14:paraId="70D33BAD">
            <w:pPr>
              <w:pStyle w:val="51"/>
              <w:numPr>
                <w:ilvl w:val="0"/>
                <w:numId w:val="7"/>
              </w:numPr>
              <w:ind w:firstLineChars="0"/>
            </w:pPr>
            <w:r>
              <w:rPr>
                <w:rFonts w:hint="eastAsia" w:cs="宋体"/>
              </w:rPr>
              <w:t>光照强度采用</w:t>
            </w:r>
            <w:r>
              <w:t>8</w:t>
            </w:r>
            <w:r>
              <w:rPr>
                <w:rFonts w:hint="eastAsia" w:cs="宋体"/>
              </w:rPr>
              <w:t>段分级调节模式；</w:t>
            </w:r>
            <w:r>
              <w:t xml:space="preserve"> </w:t>
            </w:r>
          </w:p>
          <w:p w14:paraId="49587422">
            <w:pPr>
              <w:pStyle w:val="51"/>
              <w:numPr>
                <w:ilvl w:val="0"/>
                <w:numId w:val="7"/>
              </w:numPr>
              <w:ind w:firstLineChars="0"/>
            </w:pPr>
            <w:r>
              <w:rPr>
                <w:rFonts w:hint="eastAsia" w:cs="宋体"/>
              </w:rPr>
              <w:t>标配两套操作系统，其中一套为红外遥控系统，能通过红外遥控器控制灯头的光斑模式、亮度、开关、微创手术照明；</w:t>
            </w:r>
            <w:r>
              <w:t xml:space="preserve"> </w:t>
            </w:r>
          </w:p>
          <w:p w14:paraId="4A75180E">
            <w:pPr>
              <w:pStyle w:val="51"/>
              <w:numPr>
                <w:ilvl w:val="0"/>
                <w:numId w:val="7"/>
              </w:numPr>
              <w:ind w:firstLineChars="0"/>
            </w:pPr>
            <w:r>
              <w:rPr>
                <w:rFonts w:hint="eastAsia" w:cs="宋体"/>
              </w:rPr>
              <w:t>热辐射</w:t>
            </w:r>
            <w:r>
              <w:t xml:space="preserve">Ee/Ec(mW/m²lux) </w:t>
            </w:r>
            <w:r>
              <w:rPr>
                <w:rFonts w:hint="eastAsia" w:cs="宋体"/>
              </w:rPr>
              <w:t>：＜</w:t>
            </w:r>
            <w:r>
              <w:t>3.3 mW/m²lux</w:t>
            </w:r>
            <w:r>
              <w:rPr>
                <w:rFonts w:hint="eastAsia" w:cs="宋体"/>
              </w:rPr>
              <w:t>；</w:t>
            </w:r>
          </w:p>
          <w:p w14:paraId="5BA80E05">
            <w:pPr>
              <w:pStyle w:val="51"/>
              <w:numPr>
                <w:ilvl w:val="0"/>
                <w:numId w:val="7"/>
              </w:numPr>
              <w:ind w:firstLineChars="0"/>
            </w:pPr>
            <w:r>
              <w:rPr>
                <w:rFonts w:hint="eastAsia" w:cs="宋体"/>
              </w:rPr>
              <w:t>手术医师头部上方，灯头表面玻璃温升</w:t>
            </w:r>
            <w:r>
              <w:t xml:space="preserve">≤0.5°C </w:t>
            </w:r>
            <w:r>
              <w:rPr>
                <w:rFonts w:hint="eastAsia" w:cs="宋体"/>
              </w:rPr>
              <w:t>；</w:t>
            </w:r>
          </w:p>
          <w:p w14:paraId="7968B7DA">
            <w:pPr>
              <w:pStyle w:val="51"/>
              <w:numPr>
                <w:ilvl w:val="0"/>
                <w:numId w:val="7"/>
              </w:numPr>
              <w:ind w:firstLineChars="0"/>
            </w:pPr>
            <w:r>
              <w:rPr>
                <w:rFonts w:hint="eastAsia" w:cs="宋体"/>
              </w:rPr>
              <w:t>演色性指数</w:t>
            </w:r>
            <w:r>
              <w:t>CRI(Ra): ≥96</w:t>
            </w:r>
            <w:r>
              <w:rPr>
                <w:rFonts w:hint="eastAsia" w:cs="宋体"/>
              </w:rPr>
              <w:t>；</w:t>
            </w:r>
          </w:p>
          <w:p w14:paraId="643F1A18">
            <w:pPr>
              <w:pStyle w:val="51"/>
              <w:numPr>
                <w:ilvl w:val="0"/>
                <w:numId w:val="7"/>
              </w:numPr>
              <w:ind w:firstLineChars="0"/>
            </w:pPr>
            <w:r>
              <w:rPr>
                <w:rFonts w:hint="eastAsia" w:cs="宋体"/>
              </w:rPr>
              <w:t>最高照明亮度：</w:t>
            </w:r>
            <w:r>
              <w:t xml:space="preserve">≥160000 Lux </w:t>
            </w:r>
            <w:r>
              <w:rPr>
                <w:rFonts w:hint="eastAsia" w:cs="宋体"/>
              </w:rPr>
              <w:t>；</w:t>
            </w:r>
          </w:p>
          <w:p w14:paraId="61EB9821">
            <w:pPr>
              <w:pStyle w:val="51"/>
              <w:numPr>
                <w:ilvl w:val="0"/>
                <w:numId w:val="7"/>
              </w:numPr>
              <w:ind w:firstLineChars="0"/>
            </w:pPr>
            <w:r>
              <w:rPr>
                <w:rFonts w:hint="eastAsia" w:cs="宋体"/>
                <w:highlight w:val="none"/>
                <w:lang w:val="en-US" w:eastAsia="zh-CN"/>
              </w:rPr>
              <w:t>*</w:t>
            </w:r>
            <w:r>
              <w:rPr>
                <w:rFonts w:hint="eastAsia" w:cs="宋体"/>
                <w:highlight w:val="none"/>
              </w:rPr>
              <w:t>光斑调整范围需</w:t>
            </w:r>
            <w:r>
              <w:rPr>
                <w:rFonts w:hint="eastAsia" w:cs="宋体"/>
              </w:rPr>
              <w:t>包含：</w:t>
            </w:r>
            <w:r>
              <w:t>18</w:t>
            </w:r>
            <w:r>
              <w:rPr>
                <w:rFonts w:hint="eastAsia" w:cs="宋体"/>
              </w:rPr>
              <w:t>～</w:t>
            </w:r>
            <w:r>
              <w:t>30cm</w:t>
            </w:r>
            <w:r>
              <w:rPr>
                <w:rFonts w:hint="eastAsia" w:cs="宋体"/>
              </w:rPr>
              <w:t>；</w:t>
            </w:r>
          </w:p>
          <w:p w14:paraId="107CDDE7">
            <w:pPr>
              <w:pStyle w:val="51"/>
              <w:numPr>
                <w:ilvl w:val="0"/>
                <w:numId w:val="7"/>
              </w:numPr>
              <w:ind w:firstLineChars="0"/>
            </w:pPr>
            <w:r>
              <w:rPr>
                <w:rFonts w:hint="eastAsia" w:cs="宋体"/>
              </w:rPr>
              <w:t>应具备微创手术低亮度照明模式；</w:t>
            </w:r>
          </w:p>
          <w:p w14:paraId="6386B5B3">
            <w:pPr>
              <w:pStyle w:val="51"/>
              <w:numPr>
                <w:ilvl w:val="0"/>
                <w:numId w:val="7"/>
              </w:numPr>
              <w:ind w:firstLineChars="0"/>
            </w:pPr>
            <w:r>
              <w:rPr>
                <w:rFonts w:hint="eastAsia" w:cs="宋体"/>
              </w:rPr>
              <w:t>光斑均匀度</w:t>
            </w:r>
            <w:r>
              <w:t>(D50/D10</w:t>
            </w:r>
            <w:r>
              <w:rPr>
                <w:rFonts w:hint="eastAsia" w:cs="宋体"/>
              </w:rPr>
              <w:t>）：</w:t>
            </w:r>
            <w:r>
              <w:t>≥0.5</w:t>
            </w:r>
            <w:r>
              <w:rPr>
                <w:rFonts w:hint="eastAsia" w:cs="宋体"/>
              </w:rPr>
              <w:t>；</w:t>
            </w:r>
          </w:p>
          <w:p w14:paraId="5DC8F6DE">
            <w:pPr>
              <w:pStyle w:val="51"/>
              <w:numPr>
                <w:ilvl w:val="0"/>
                <w:numId w:val="7"/>
              </w:numPr>
              <w:ind w:firstLineChars="0"/>
            </w:pPr>
            <w:r>
              <w:rPr>
                <w:rFonts w:hint="eastAsia" w:cs="宋体"/>
              </w:rPr>
              <w:t>照明深度：</w:t>
            </w:r>
            <w:r>
              <w:t>≥150cm</w:t>
            </w:r>
            <w:r>
              <w:rPr>
                <w:rFonts w:hint="eastAsia" w:cs="宋体"/>
              </w:rPr>
              <w:t>；</w:t>
            </w:r>
          </w:p>
          <w:p w14:paraId="0436145A">
            <w:pPr>
              <w:pStyle w:val="51"/>
              <w:numPr>
                <w:ilvl w:val="0"/>
                <w:numId w:val="7"/>
              </w:numPr>
              <w:ind w:firstLineChars="0"/>
            </w:pPr>
            <w:r>
              <w:rPr>
                <w:rFonts w:hint="eastAsia" w:cs="宋体"/>
              </w:rPr>
              <w:t>灯泡寿命</w:t>
            </w:r>
            <w:r>
              <w:t>≥60000</w:t>
            </w:r>
            <w:r>
              <w:rPr>
                <w:rFonts w:hint="eastAsia" w:cs="宋体"/>
              </w:rPr>
              <w:t>小时；</w:t>
            </w:r>
          </w:p>
        </w:tc>
        <w:tc>
          <w:tcPr>
            <w:tcW w:w="900" w:type="dxa"/>
            <w:vAlign w:val="center"/>
          </w:tcPr>
          <w:p w14:paraId="4BEA174F">
            <w:pPr>
              <w:jc w:val="center"/>
              <w:rPr>
                <w:highlight w:val="none"/>
              </w:rPr>
            </w:pPr>
            <w:r>
              <w:rPr>
                <w:highlight w:val="none"/>
              </w:rPr>
              <w:t>1</w:t>
            </w:r>
          </w:p>
        </w:tc>
        <w:tc>
          <w:tcPr>
            <w:tcW w:w="900" w:type="dxa"/>
            <w:vAlign w:val="center"/>
          </w:tcPr>
          <w:p w14:paraId="3D597F1F">
            <w:pPr>
              <w:jc w:val="center"/>
              <w:rPr>
                <w:rFonts w:hint="eastAsia" w:eastAsia="宋体"/>
                <w:highlight w:val="none"/>
                <w:lang w:eastAsia="zh-CN"/>
              </w:rPr>
            </w:pPr>
            <w:r>
              <w:rPr>
                <w:rFonts w:hint="eastAsia" w:cs="宋体"/>
                <w:highlight w:val="none"/>
                <w:lang w:val="en-US" w:eastAsia="zh-CN"/>
              </w:rPr>
              <w:t>台</w:t>
            </w:r>
          </w:p>
        </w:tc>
        <w:tc>
          <w:tcPr>
            <w:tcW w:w="900" w:type="dxa"/>
            <w:vAlign w:val="center"/>
          </w:tcPr>
          <w:p w14:paraId="114EEC49">
            <w:pPr>
              <w:jc w:val="center"/>
              <w:rPr>
                <w:rFonts w:hint="default" w:eastAsia="宋体" w:cs="宋体"/>
                <w:highlight w:val="none"/>
                <w:lang w:val="en-US" w:eastAsia="zh-CN"/>
              </w:rPr>
            </w:pPr>
            <w:r>
              <w:rPr>
                <w:rFonts w:hint="eastAsia" w:cs="宋体"/>
                <w:highlight w:val="none"/>
                <w:lang w:val="en-US" w:eastAsia="zh-CN"/>
              </w:rPr>
              <w:t>10万元</w:t>
            </w:r>
          </w:p>
        </w:tc>
      </w:tr>
      <w:tr w14:paraId="6CB5B2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8" w:hRule="atLeast"/>
        </w:trPr>
        <w:tc>
          <w:tcPr>
            <w:tcW w:w="828" w:type="dxa"/>
            <w:vMerge w:val="restart"/>
            <w:vAlign w:val="center"/>
          </w:tcPr>
          <w:p w14:paraId="3B4C7DCE">
            <w:pPr>
              <w:jc w:val="center"/>
            </w:pPr>
          </w:p>
          <w:p w14:paraId="58D31059">
            <w:pPr>
              <w:jc w:val="center"/>
            </w:pPr>
          </w:p>
          <w:p w14:paraId="4DE207D8">
            <w:pPr>
              <w:spacing w:line="400" w:lineRule="exact"/>
              <w:jc w:val="center"/>
            </w:pPr>
          </w:p>
          <w:p w14:paraId="28CDA8C0">
            <w:pPr>
              <w:spacing w:line="400" w:lineRule="exact"/>
              <w:jc w:val="center"/>
            </w:pPr>
          </w:p>
          <w:p w14:paraId="0B28DBE9">
            <w:pPr>
              <w:spacing w:line="400" w:lineRule="exact"/>
              <w:jc w:val="center"/>
            </w:pPr>
          </w:p>
          <w:p w14:paraId="67835B05">
            <w:pPr>
              <w:spacing w:line="300" w:lineRule="exact"/>
              <w:jc w:val="center"/>
            </w:pPr>
            <w:r>
              <w:t>2</w:t>
            </w:r>
          </w:p>
        </w:tc>
        <w:tc>
          <w:tcPr>
            <w:tcW w:w="1686" w:type="dxa"/>
            <w:vMerge w:val="restart"/>
            <w:vAlign w:val="center"/>
          </w:tcPr>
          <w:p w14:paraId="26AAAC02">
            <w:pPr>
              <w:jc w:val="center"/>
            </w:pPr>
            <w:r>
              <w:rPr>
                <w:rFonts w:hint="eastAsia" w:cs="宋体"/>
                <w:lang w:val="en-US" w:eastAsia="zh-CN"/>
              </w:rPr>
              <w:t>麻醉</w:t>
            </w:r>
            <w:r>
              <w:rPr>
                <w:rFonts w:hint="eastAsia" w:cs="宋体"/>
              </w:rPr>
              <w:t>吊塔</w:t>
            </w:r>
          </w:p>
        </w:tc>
        <w:tc>
          <w:tcPr>
            <w:tcW w:w="4254" w:type="dxa"/>
          </w:tcPr>
          <w:p w14:paraId="0CB77447">
            <w:r>
              <w:t>1</w:t>
            </w:r>
            <w:r>
              <w:rPr>
                <w:rFonts w:hint="eastAsia" w:cs="宋体"/>
              </w:rPr>
              <w:t>、功能用途：医用吊塔可以将整个工作环境中电路电线、医用气体管路、网线以及其他视讯线进行统一整合，合理分配空间，有效利用空间，将相对应的医疗设备放置在医用吊塔上，提高工作空间的利用率，有利于开展临床诊疗</w:t>
            </w:r>
          </w:p>
        </w:tc>
        <w:tc>
          <w:tcPr>
            <w:tcW w:w="900" w:type="dxa"/>
            <w:vMerge w:val="restart"/>
            <w:vAlign w:val="center"/>
          </w:tcPr>
          <w:p w14:paraId="0675785A">
            <w:pPr>
              <w:jc w:val="center"/>
            </w:pPr>
            <w:r>
              <w:t>1</w:t>
            </w:r>
          </w:p>
        </w:tc>
        <w:tc>
          <w:tcPr>
            <w:tcW w:w="900" w:type="dxa"/>
            <w:vMerge w:val="restart"/>
            <w:vAlign w:val="center"/>
          </w:tcPr>
          <w:p w14:paraId="10055F41">
            <w:pPr>
              <w:jc w:val="center"/>
            </w:pPr>
            <w:r>
              <w:rPr>
                <w:rFonts w:hint="eastAsia" w:cs="宋体"/>
              </w:rPr>
              <w:t>台</w:t>
            </w:r>
          </w:p>
        </w:tc>
        <w:tc>
          <w:tcPr>
            <w:tcW w:w="900" w:type="dxa"/>
            <w:vMerge w:val="restart"/>
            <w:vAlign w:val="center"/>
          </w:tcPr>
          <w:p w14:paraId="7BC6BD2C">
            <w:pPr>
              <w:jc w:val="center"/>
              <w:rPr>
                <w:rFonts w:hint="default" w:eastAsia="宋体" w:cs="宋体"/>
                <w:lang w:val="en-US" w:eastAsia="zh-CN"/>
              </w:rPr>
            </w:pPr>
            <w:r>
              <w:rPr>
                <w:rFonts w:hint="eastAsia" w:cs="宋体"/>
                <w:lang w:val="en-US" w:eastAsia="zh-CN"/>
              </w:rPr>
              <w:t>3万元</w:t>
            </w:r>
          </w:p>
        </w:tc>
      </w:tr>
      <w:tr w14:paraId="539761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7" w:hRule="atLeast"/>
        </w:trPr>
        <w:tc>
          <w:tcPr>
            <w:tcW w:w="828" w:type="dxa"/>
            <w:vMerge w:val="continue"/>
          </w:tcPr>
          <w:p w14:paraId="729D106D">
            <w:pPr>
              <w:jc w:val="center"/>
            </w:pPr>
          </w:p>
        </w:tc>
        <w:tc>
          <w:tcPr>
            <w:tcW w:w="1686" w:type="dxa"/>
            <w:vMerge w:val="continue"/>
          </w:tcPr>
          <w:p w14:paraId="135EF2E3">
            <w:pPr>
              <w:jc w:val="center"/>
            </w:pPr>
          </w:p>
        </w:tc>
        <w:tc>
          <w:tcPr>
            <w:tcW w:w="4254" w:type="dxa"/>
          </w:tcPr>
          <w:p w14:paraId="207D9AA5">
            <w:r>
              <w:t>2</w:t>
            </w:r>
            <w:r>
              <w:rPr>
                <w:rFonts w:hint="eastAsia" w:cs="宋体"/>
              </w:rPr>
              <w:t>、设备参数：</w:t>
            </w:r>
          </w:p>
          <w:p w14:paraId="35F6FCEB">
            <w:pPr>
              <w:pStyle w:val="51"/>
              <w:numPr>
                <w:ilvl w:val="0"/>
                <w:numId w:val="8"/>
              </w:numPr>
              <w:ind w:firstLineChars="0"/>
            </w:pPr>
            <w:r>
              <w:rPr>
                <w:rFonts w:hint="eastAsia" w:cs="宋体"/>
              </w:rPr>
              <w:t>吊塔主体材料为高强度铝合金型材，圆弧形设计，美观大方，承载性能好；</w:t>
            </w:r>
          </w:p>
          <w:p w14:paraId="3E707A9A">
            <w:pPr>
              <w:pStyle w:val="51"/>
              <w:numPr>
                <w:ilvl w:val="0"/>
                <w:numId w:val="8"/>
              </w:numPr>
              <w:ind w:firstLineChars="0"/>
            </w:pPr>
            <w:r>
              <w:rPr>
                <w:rFonts w:hint="eastAsia" w:cs="宋体"/>
              </w:rPr>
              <w:t>吊塔主体表面采用优质环保抗菌涂层静电喷涂，具有抑制细菌再生的作用，标准耐擦易清洁；</w:t>
            </w:r>
          </w:p>
          <w:p w14:paraId="3FDEF473">
            <w:pPr>
              <w:pStyle w:val="51"/>
              <w:numPr>
                <w:ilvl w:val="0"/>
                <w:numId w:val="8"/>
              </w:numPr>
              <w:ind w:firstLineChars="0"/>
            </w:pPr>
            <w:r>
              <w:rPr>
                <w:rFonts w:hint="eastAsia" w:cs="宋体"/>
              </w:rPr>
              <w:t>吊塔转轴可连续旋转</w:t>
            </w:r>
            <w:r>
              <w:t>10</w:t>
            </w:r>
            <w:r>
              <w:rPr>
                <w:rFonts w:hint="eastAsia" w:cs="宋体"/>
              </w:rPr>
              <w:t>万次，保证吊塔长久平稳运行；</w:t>
            </w:r>
          </w:p>
          <w:p w14:paraId="112347EF">
            <w:pPr>
              <w:pStyle w:val="51"/>
              <w:numPr>
                <w:ilvl w:val="0"/>
                <w:numId w:val="8"/>
              </w:numPr>
              <w:ind w:firstLineChars="0"/>
            </w:pPr>
            <w:r>
              <w:rPr>
                <w:rFonts w:hint="eastAsia" w:cs="宋体"/>
              </w:rPr>
              <w:t>箱体采用电气分离设计，保护使用者及患者安全；</w:t>
            </w:r>
          </w:p>
          <w:p w14:paraId="73163C2E">
            <w:pPr>
              <w:pStyle w:val="51"/>
              <w:numPr>
                <w:ilvl w:val="0"/>
                <w:numId w:val="8"/>
              </w:numPr>
              <w:ind w:firstLineChars="0"/>
            </w:pPr>
            <w:r>
              <w:rPr>
                <w:rFonts w:hint="eastAsia" w:cs="宋体"/>
              </w:rPr>
              <w:t>吊塔通过防尘检测，防尘等级</w:t>
            </w:r>
            <w:r>
              <w:t>≥IP4X</w:t>
            </w:r>
            <w:r>
              <w:rPr>
                <w:rFonts w:hint="eastAsia" w:cs="宋体"/>
              </w:rPr>
              <w:t>；</w:t>
            </w:r>
          </w:p>
          <w:p w14:paraId="7193F5DA">
            <w:pPr>
              <w:pStyle w:val="51"/>
              <w:numPr>
                <w:ilvl w:val="0"/>
                <w:numId w:val="8"/>
              </w:numPr>
              <w:ind w:firstLineChars="0"/>
            </w:pPr>
            <w:r>
              <w:rPr>
                <w:rFonts w:hint="eastAsia" w:cs="宋体"/>
              </w:rPr>
              <w:t>外壳防火等级为</w:t>
            </w:r>
            <w:r>
              <w:t>UL94-V0</w:t>
            </w:r>
            <w:r>
              <w:rPr>
                <w:rFonts w:hint="eastAsia" w:cs="宋体"/>
              </w:rPr>
              <w:t>级，以保证使用安全；</w:t>
            </w:r>
          </w:p>
          <w:p w14:paraId="72ADDC93">
            <w:pPr>
              <w:pStyle w:val="51"/>
              <w:numPr>
                <w:ilvl w:val="0"/>
                <w:numId w:val="8"/>
              </w:numPr>
              <w:ind w:firstLineChars="0"/>
            </w:pPr>
            <w:r>
              <w:rPr>
                <w:rFonts w:hint="eastAsia" w:cs="宋体"/>
              </w:rPr>
              <w:t>吊塔经过抗震检测，具有良好的抗震性能；</w:t>
            </w:r>
          </w:p>
          <w:p w14:paraId="41C91AB5">
            <w:pPr>
              <w:pStyle w:val="51"/>
              <w:numPr>
                <w:ilvl w:val="0"/>
                <w:numId w:val="8"/>
              </w:numPr>
              <w:ind w:firstLineChars="0"/>
            </w:pPr>
            <w:r>
              <w:rPr>
                <w:rFonts w:hint="eastAsia" w:cs="宋体"/>
              </w:rPr>
              <w:t>功能柱为四面体设计，气电分布于不同的端面，避免线管缠绕，便于插拔；</w:t>
            </w:r>
          </w:p>
        </w:tc>
        <w:tc>
          <w:tcPr>
            <w:tcW w:w="900" w:type="dxa"/>
            <w:vMerge w:val="continue"/>
          </w:tcPr>
          <w:p w14:paraId="3C2AD100">
            <w:pPr>
              <w:jc w:val="center"/>
            </w:pPr>
          </w:p>
        </w:tc>
        <w:tc>
          <w:tcPr>
            <w:tcW w:w="900" w:type="dxa"/>
            <w:vMerge w:val="continue"/>
          </w:tcPr>
          <w:p w14:paraId="34D32BE3">
            <w:pPr>
              <w:jc w:val="center"/>
            </w:pPr>
          </w:p>
        </w:tc>
        <w:tc>
          <w:tcPr>
            <w:tcW w:w="900" w:type="dxa"/>
            <w:vMerge w:val="continue"/>
          </w:tcPr>
          <w:p w14:paraId="71F8F22E">
            <w:pPr>
              <w:jc w:val="center"/>
            </w:pPr>
          </w:p>
        </w:tc>
      </w:tr>
      <w:tr w14:paraId="636CC4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8" w:hRule="atLeast"/>
        </w:trPr>
        <w:tc>
          <w:tcPr>
            <w:tcW w:w="828" w:type="dxa"/>
            <w:vMerge w:val="restart"/>
          </w:tcPr>
          <w:p w14:paraId="3D06B2EB">
            <w:pPr>
              <w:jc w:val="center"/>
            </w:pPr>
          </w:p>
          <w:p w14:paraId="250532E3">
            <w:pPr>
              <w:jc w:val="center"/>
            </w:pPr>
          </w:p>
          <w:p w14:paraId="4AF28219">
            <w:pPr>
              <w:spacing w:line="400" w:lineRule="exact"/>
              <w:jc w:val="center"/>
            </w:pPr>
          </w:p>
          <w:p w14:paraId="482B16AB">
            <w:pPr>
              <w:spacing w:line="400" w:lineRule="exact"/>
              <w:jc w:val="center"/>
            </w:pPr>
          </w:p>
          <w:p w14:paraId="492A14E6">
            <w:pPr>
              <w:spacing w:line="400" w:lineRule="exact"/>
              <w:jc w:val="center"/>
            </w:pPr>
          </w:p>
          <w:p w14:paraId="3F64A691">
            <w:pPr>
              <w:spacing w:line="300" w:lineRule="exact"/>
              <w:jc w:val="center"/>
            </w:pPr>
          </w:p>
          <w:p w14:paraId="7938759E">
            <w:pPr>
              <w:spacing w:line="300" w:lineRule="exact"/>
              <w:jc w:val="center"/>
            </w:pPr>
          </w:p>
          <w:p w14:paraId="5C4AE2E9">
            <w:pPr>
              <w:spacing w:line="300" w:lineRule="exact"/>
              <w:jc w:val="center"/>
            </w:pPr>
          </w:p>
          <w:p w14:paraId="026D1D6B">
            <w:pPr>
              <w:spacing w:line="300" w:lineRule="exact"/>
              <w:jc w:val="center"/>
            </w:pPr>
            <w:r>
              <w:t>3</w:t>
            </w:r>
          </w:p>
        </w:tc>
        <w:tc>
          <w:tcPr>
            <w:tcW w:w="1686" w:type="dxa"/>
            <w:vMerge w:val="restart"/>
            <w:vAlign w:val="center"/>
          </w:tcPr>
          <w:p w14:paraId="0943CF57">
            <w:pPr>
              <w:jc w:val="center"/>
            </w:pPr>
            <w:r>
              <w:rPr>
                <w:rFonts w:hint="eastAsia" w:cs="宋体"/>
              </w:rPr>
              <w:t>监护仪</w:t>
            </w:r>
          </w:p>
        </w:tc>
        <w:tc>
          <w:tcPr>
            <w:tcW w:w="4254" w:type="dxa"/>
          </w:tcPr>
          <w:p w14:paraId="4E78D85D">
            <w:pPr>
              <w:numPr>
                <w:ilvl w:val="0"/>
                <w:numId w:val="9"/>
              </w:numPr>
            </w:pPr>
            <w:r>
              <w:rPr>
                <w:rFonts w:hint="eastAsia" w:cs="宋体"/>
              </w:rPr>
              <w:t>功能用途：能够实时监测患者的生理参数，为医护人员提供关键信息以支持临床决策。监护仪的主要功能包括但不限于以下几个方面：生理参数监测、数据分析和报警功能、信息存储和回顾功能。</w:t>
            </w:r>
          </w:p>
        </w:tc>
        <w:tc>
          <w:tcPr>
            <w:tcW w:w="900" w:type="dxa"/>
            <w:vMerge w:val="restart"/>
            <w:vAlign w:val="center"/>
          </w:tcPr>
          <w:p w14:paraId="0EC35070">
            <w:pPr>
              <w:jc w:val="center"/>
            </w:pPr>
            <w:r>
              <w:t>1</w:t>
            </w:r>
          </w:p>
        </w:tc>
        <w:tc>
          <w:tcPr>
            <w:tcW w:w="900" w:type="dxa"/>
            <w:vMerge w:val="restart"/>
            <w:vAlign w:val="center"/>
          </w:tcPr>
          <w:p w14:paraId="7A86776F">
            <w:pPr>
              <w:jc w:val="center"/>
            </w:pPr>
            <w:r>
              <w:rPr>
                <w:rFonts w:hint="eastAsia" w:cs="宋体"/>
              </w:rPr>
              <w:t>台</w:t>
            </w:r>
          </w:p>
        </w:tc>
        <w:tc>
          <w:tcPr>
            <w:tcW w:w="900" w:type="dxa"/>
            <w:vMerge w:val="restart"/>
            <w:vAlign w:val="center"/>
          </w:tcPr>
          <w:p w14:paraId="5F5FA465">
            <w:pPr>
              <w:jc w:val="center"/>
              <w:rPr>
                <w:rFonts w:hint="default" w:eastAsia="宋体" w:cs="宋体"/>
                <w:lang w:val="en-US" w:eastAsia="zh-CN"/>
              </w:rPr>
            </w:pPr>
            <w:r>
              <w:rPr>
                <w:rFonts w:hint="eastAsia" w:cs="宋体"/>
                <w:lang w:val="en-US" w:eastAsia="zh-CN"/>
              </w:rPr>
              <w:t>6万元</w:t>
            </w:r>
          </w:p>
        </w:tc>
      </w:tr>
      <w:tr w14:paraId="6B67C1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7" w:hRule="atLeast"/>
        </w:trPr>
        <w:tc>
          <w:tcPr>
            <w:tcW w:w="828" w:type="dxa"/>
            <w:vMerge w:val="continue"/>
          </w:tcPr>
          <w:p w14:paraId="23733D42">
            <w:pPr>
              <w:jc w:val="center"/>
            </w:pPr>
          </w:p>
        </w:tc>
        <w:tc>
          <w:tcPr>
            <w:tcW w:w="1686" w:type="dxa"/>
            <w:vMerge w:val="continue"/>
          </w:tcPr>
          <w:p w14:paraId="2FFA456B">
            <w:pPr>
              <w:jc w:val="center"/>
            </w:pPr>
          </w:p>
        </w:tc>
        <w:tc>
          <w:tcPr>
            <w:tcW w:w="4254" w:type="dxa"/>
          </w:tcPr>
          <w:p w14:paraId="13E40574">
            <w:pPr>
              <w:numPr>
                <w:ilvl w:val="0"/>
                <w:numId w:val="9"/>
              </w:numPr>
              <w:rPr>
                <w:highlight w:val="none"/>
              </w:rPr>
            </w:pPr>
            <w:r>
              <w:rPr>
                <w:rFonts w:hint="eastAsia" w:cs="宋体"/>
                <w:highlight w:val="none"/>
              </w:rPr>
              <w:t>设备参数：</w:t>
            </w:r>
          </w:p>
          <w:p w14:paraId="3A565E57">
            <w:pPr>
              <w:rPr>
                <w:highlight w:val="none"/>
              </w:rPr>
            </w:pPr>
            <w:r>
              <w:rPr>
                <w:highlight w:val="none"/>
              </w:rPr>
              <w:t>1.1</w:t>
            </w:r>
            <w:r>
              <w:rPr>
                <w:rFonts w:hint="eastAsia" w:cs="宋体"/>
                <w:highlight w:val="none"/>
              </w:rPr>
              <w:t>适用于成人、儿童及新生儿</w:t>
            </w:r>
          </w:p>
          <w:p w14:paraId="4CE93E3C">
            <w:pPr>
              <w:rPr>
                <w:highlight w:val="none"/>
              </w:rPr>
            </w:pPr>
            <w:r>
              <w:rPr>
                <w:highlight w:val="none"/>
              </w:rPr>
              <w:t xml:space="preserve">1.2 </w:t>
            </w:r>
            <w:r>
              <w:rPr>
                <w:rFonts w:hint="eastAsia" w:cs="宋体"/>
                <w:highlight w:val="none"/>
              </w:rPr>
              <w:t>采用彩色触摸屏操作，支持用棉签点击</w:t>
            </w:r>
            <w:r>
              <w:rPr>
                <w:highlight w:val="none"/>
              </w:rPr>
              <w:t xml:space="preserve">1.3 </w:t>
            </w:r>
            <w:r>
              <w:rPr>
                <w:rFonts w:hint="eastAsia" w:cs="宋体"/>
                <w:highlight w:val="none"/>
              </w:rPr>
              <w:t>插件式监护仪</w:t>
            </w:r>
            <w:r>
              <w:rPr>
                <w:highlight w:val="none"/>
              </w:rPr>
              <w:t xml:space="preserve"> </w:t>
            </w:r>
            <w:r>
              <w:rPr>
                <w:rFonts w:hint="eastAsia" w:cs="宋体"/>
                <w:highlight w:val="none"/>
              </w:rPr>
              <w:t>显示屏不小于</w:t>
            </w:r>
            <w:r>
              <w:rPr>
                <w:highlight w:val="none"/>
              </w:rPr>
              <w:t>15</w:t>
            </w:r>
            <w:r>
              <w:rPr>
                <w:rFonts w:hint="eastAsia" w:cs="宋体"/>
                <w:highlight w:val="none"/>
              </w:rPr>
              <w:t>英寸</w:t>
            </w:r>
            <w:r>
              <w:rPr>
                <w:highlight w:val="none"/>
              </w:rPr>
              <w:t xml:space="preserve"> </w:t>
            </w:r>
            <w:r>
              <w:rPr>
                <w:rFonts w:hint="eastAsia" w:cs="宋体"/>
                <w:highlight w:val="none"/>
              </w:rPr>
              <w:t>，分辨率不低于</w:t>
            </w:r>
            <w:r>
              <w:rPr>
                <w:highlight w:val="none"/>
              </w:rPr>
              <w:t>1280*768</w:t>
            </w:r>
          </w:p>
          <w:p w14:paraId="00E5B6BC">
            <w:pPr>
              <w:rPr>
                <w:highlight w:val="none"/>
              </w:rPr>
            </w:pPr>
            <w:r>
              <w:rPr>
                <w:highlight w:val="none"/>
              </w:rPr>
              <w:t>1.4</w:t>
            </w:r>
            <w:r>
              <w:rPr>
                <w:rFonts w:hint="eastAsia" w:cs="宋体"/>
                <w:highlight w:val="none"/>
              </w:rPr>
              <w:t>可支持连接大屏幕功能</w:t>
            </w:r>
          </w:p>
          <w:p w14:paraId="4433899A">
            <w:pPr>
              <w:rPr>
                <w:highlight w:val="none"/>
              </w:rPr>
            </w:pPr>
            <w:r>
              <w:rPr>
                <w:highlight w:val="none"/>
              </w:rPr>
              <w:t>1.</w:t>
            </w:r>
            <w:r>
              <w:rPr>
                <w:rFonts w:hint="eastAsia"/>
                <w:highlight w:val="none"/>
                <w:lang w:val="en-US" w:eastAsia="zh-CN"/>
              </w:rPr>
              <w:t>5</w:t>
            </w:r>
            <w:r>
              <w:rPr>
                <w:highlight w:val="none"/>
              </w:rPr>
              <w:t xml:space="preserve"> </w:t>
            </w:r>
            <w:r>
              <w:rPr>
                <w:rFonts w:hint="eastAsia" w:cs="宋体"/>
                <w:highlight w:val="none"/>
              </w:rPr>
              <w:t>具备波形动态调节功能，根据实际监测参数自动分配波形大小及显示区域</w:t>
            </w:r>
          </w:p>
          <w:p w14:paraId="484AEEC8">
            <w:pPr>
              <w:rPr>
                <w:highlight w:val="none"/>
              </w:rPr>
            </w:pPr>
            <w:r>
              <w:rPr>
                <w:highlight w:val="none"/>
              </w:rPr>
              <w:t>1.</w:t>
            </w:r>
            <w:r>
              <w:rPr>
                <w:rFonts w:hint="eastAsia"/>
                <w:highlight w:val="none"/>
                <w:lang w:val="en-US" w:eastAsia="zh-CN"/>
              </w:rPr>
              <w:t>6</w:t>
            </w:r>
            <w:r>
              <w:rPr>
                <w:highlight w:val="none"/>
              </w:rPr>
              <w:t xml:space="preserve"> </w:t>
            </w:r>
            <w:r>
              <w:rPr>
                <w:rFonts w:hint="eastAsia" w:cs="宋体"/>
                <w:highlight w:val="none"/>
              </w:rPr>
              <w:t>具备波形重叠功能，可同时重叠波形包括心电、血氧、呼吸、有创压等参数，可同时重叠</w:t>
            </w:r>
            <w:r>
              <w:rPr>
                <w:highlight w:val="none"/>
              </w:rPr>
              <w:t>3</w:t>
            </w:r>
            <w:r>
              <w:rPr>
                <w:rFonts w:hint="eastAsia" w:cs="宋体"/>
                <w:highlight w:val="none"/>
              </w:rPr>
              <w:t>道波形</w:t>
            </w:r>
          </w:p>
          <w:p w14:paraId="5B4E2032">
            <w:pPr>
              <w:rPr>
                <w:highlight w:val="none"/>
              </w:rPr>
            </w:pPr>
            <w:r>
              <w:rPr>
                <w:highlight w:val="none"/>
              </w:rPr>
              <w:t>1.</w:t>
            </w:r>
            <w:r>
              <w:rPr>
                <w:rFonts w:hint="eastAsia"/>
                <w:highlight w:val="none"/>
                <w:lang w:val="en-US" w:eastAsia="zh-CN"/>
              </w:rPr>
              <w:t>7</w:t>
            </w:r>
            <w:r>
              <w:rPr>
                <w:rFonts w:hint="eastAsia" w:cs="宋体"/>
                <w:highlight w:val="none"/>
              </w:rPr>
              <w:t>具备波形冻结功能，支持任意波形单个冻结</w:t>
            </w:r>
          </w:p>
          <w:p w14:paraId="509E812A">
            <w:pPr>
              <w:rPr>
                <w:highlight w:val="none"/>
              </w:rPr>
            </w:pPr>
            <w:r>
              <w:rPr>
                <w:highlight w:val="none"/>
              </w:rPr>
              <w:t>1.</w:t>
            </w:r>
            <w:r>
              <w:rPr>
                <w:rFonts w:hint="eastAsia"/>
                <w:highlight w:val="none"/>
                <w:lang w:val="en-US" w:eastAsia="zh-CN"/>
              </w:rPr>
              <w:t>8</w:t>
            </w:r>
            <w:r>
              <w:rPr>
                <w:rFonts w:hint="eastAsia" w:cs="宋体"/>
                <w:highlight w:val="none"/>
              </w:rPr>
              <w:t>基础参数测量模块可保存</w:t>
            </w:r>
            <w:r>
              <w:rPr>
                <w:highlight w:val="none"/>
              </w:rPr>
              <w:t>8</w:t>
            </w:r>
            <w:r>
              <w:rPr>
                <w:rFonts w:hint="eastAsia" w:cs="宋体"/>
                <w:highlight w:val="none"/>
              </w:rPr>
              <w:t>小时监护数据量，断电后数据仍可保存</w:t>
            </w:r>
            <w:r>
              <w:rPr>
                <w:highlight w:val="none"/>
              </w:rPr>
              <w:t>6</w:t>
            </w:r>
            <w:r>
              <w:rPr>
                <w:rFonts w:hint="eastAsia" w:cs="宋体"/>
                <w:highlight w:val="none"/>
              </w:rPr>
              <w:t>小时</w:t>
            </w:r>
          </w:p>
          <w:p w14:paraId="4AD95BF6">
            <w:pPr>
              <w:rPr>
                <w:rFonts w:hint="eastAsia" w:cs="宋体"/>
                <w:highlight w:val="none"/>
              </w:rPr>
            </w:pPr>
            <w:r>
              <w:rPr>
                <w:highlight w:val="none"/>
              </w:rPr>
              <w:t>1.</w:t>
            </w:r>
            <w:r>
              <w:rPr>
                <w:rFonts w:hint="eastAsia"/>
                <w:highlight w:val="none"/>
                <w:lang w:val="en-US" w:eastAsia="zh-CN"/>
              </w:rPr>
              <w:t>9</w:t>
            </w:r>
            <w:r>
              <w:rPr>
                <w:rFonts w:hint="eastAsia" w:cs="宋体"/>
                <w:highlight w:val="none"/>
              </w:rPr>
              <w:t>支持不同品牌外部设备接入功能。</w:t>
            </w:r>
          </w:p>
          <w:p w14:paraId="641E605E">
            <w:pPr>
              <w:rPr>
                <w:highlight w:val="none"/>
              </w:rPr>
            </w:pPr>
            <w:r>
              <w:rPr>
                <w:highlight w:val="none"/>
              </w:rPr>
              <w:t>2.1ECG</w:t>
            </w:r>
            <w:r>
              <w:rPr>
                <w:rFonts w:hint="eastAsia" w:cs="宋体"/>
                <w:highlight w:val="none"/>
              </w:rPr>
              <w:t>监测</w:t>
            </w:r>
          </w:p>
          <w:p w14:paraId="2B9D8669">
            <w:pPr>
              <w:rPr>
                <w:highlight w:val="none"/>
              </w:rPr>
            </w:pPr>
            <w:r>
              <w:rPr>
                <w:highlight w:val="none"/>
              </w:rPr>
              <w:t>2.1.1</w:t>
            </w:r>
            <w:r>
              <w:rPr>
                <w:rFonts w:hint="eastAsia" w:cs="宋体"/>
                <w:highlight w:val="none"/>
              </w:rPr>
              <w:t>可采用</w:t>
            </w:r>
            <w:r>
              <w:rPr>
                <w:highlight w:val="none"/>
              </w:rPr>
              <w:t>3</w:t>
            </w:r>
            <w:r>
              <w:rPr>
                <w:rFonts w:hint="eastAsia" w:cs="宋体"/>
                <w:highlight w:val="none"/>
              </w:rPr>
              <w:t>电极、</w:t>
            </w:r>
            <w:r>
              <w:rPr>
                <w:highlight w:val="none"/>
              </w:rPr>
              <w:t>5</w:t>
            </w:r>
            <w:r>
              <w:rPr>
                <w:rFonts w:hint="eastAsia" w:cs="宋体"/>
                <w:highlight w:val="none"/>
              </w:rPr>
              <w:t>电极并可自动识别</w:t>
            </w:r>
            <w:r>
              <w:rPr>
                <w:highlight w:val="none"/>
              </w:rPr>
              <w:t>2.1.2</w:t>
            </w:r>
            <w:r>
              <w:rPr>
                <w:rFonts w:hint="eastAsia"/>
                <w:highlight w:val="none"/>
                <w:lang w:val="en-US" w:eastAsia="zh-CN"/>
              </w:rPr>
              <w:t>*</w:t>
            </w:r>
            <w:r>
              <w:rPr>
                <w:rFonts w:hint="eastAsia" w:cs="宋体"/>
                <w:highlight w:val="none"/>
              </w:rPr>
              <w:t>不多于</w:t>
            </w:r>
            <w:r>
              <w:rPr>
                <w:highlight w:val="none"/>
              </w:rPr>
              <w:t>6</w:t>
            </w:r>
            <w:r>
              <w:rPr>
                <w:rFonts w:hint="eastAsia" w:cs="宋体"/>
                <w:highlight w:val="none"/>
              </w:rPr>
              <w:t>电极可实现</w:t>
            </w:r>
            <w:r>
              <w:rPr>
                <w:highlight w:val="none"/>
              </w:rPr>
              <w:t>12</w:t>
            </w:r>
            <w:r>
              <w:rPr>
                <w:rFonts w:hint="eastAsia" w:cs="宋体"/>
                <w:highlight w:val="none"/>
              </w:rPr>
              <w:t>导联同屏</w:t>
            </w:r>
          </w:p>
          <w:p w14:paraId="775A063D">
            <w:pPr>
              <w:rPr>
                <w:highlight w:val="none"/>
              </w:rPr>
            </w:pPr>
            <w:r>
              <w:rPr>
                <w:highlight w:val="none"/>
              </w:rPr>
              <w:t>2.1.3</w:t>
            </w:r>
            <w:r>
              <w:rPr>
                <w:rFonts w:hint="eastAsia" w:cs="宋体"/>
                <w:highlight w:val="none"/>
              </w:rPr>
              <w:t>具备</w:t>
            </w:r>
            <w:r>
              <w:rPr>
                <w:highlight w:val="none"/>
              </w:rPr>
              <w:t>12</w:t>
            </w:r>
            <w:r>
              <w:rPr>
                <w:rFonts w:hint="eastAsia" w:cs="宋体"/>
                <w:highlight w:val="none"/>
              </w:rPr>
              <w:t>导联、</w:t>
            </w:r>
            <w:r>
              <w:rPr>
                <w:highlight w:val="none"/>
              </w:rPr>
              <w:t>ST</w:t>
            </w:r>
            <w:r>
              <w:rPr>
                <w:rFonts w:hint="eastAsia" w:cs="宋体"/>
                <w:highlight w:val="none"/>
              </w:rPr>
              <w:t>值同屏显示</w:t>
            </w:r>
          </w:p>
          <w:p w14:paraId="54AE82B8">
            <w:pPr>
              <w:rPr>
                <w:highlight w:val="none"/>
              </w:rPr>
            </w:pPr>
            <w:r>
              <w:rPr>
                <w:highlight w:val="none"/>
              </w:rPr>
              <w:t>2.1.4</w:t>
            </w:r>
            <w:r>
              <w:rPr>
                <w:rFonts w:hint="eastAsia" w:cs="宋体"/>
                <w:highlight w:val="none"/>
              </w:rPr>
              <w:t>不少于</w:t>
            </w:r>
            <w:r>
              <w:rPr>
                <w:highlight w:val="none"/>
              </w:rPr>
              <w:t>24</w:t>
            </w:r>
            <w:r>
              <w:rPr>
                <w:rFonts w:hint="eastAsia" w:cs="宋体"/>
                <w:highlight w:val="none"/>
              </w:rPr>
              <w:t>种心律失常分析，并包含房颤分析</w:t>
            </w:r>
          </w:p>
          <w:p w14:paraId="1FB94416">
            <w:pPr>
              <w:rPr>
                <w:highlight w:val="none"/>
              </w:rPr>
            </w:pPr>
            <w:r>
              <w:rPr>
                <w:highlight w:val="none"/>
              </w:rPr>
              <w:t>2.2</w:t>
            </w:r>
            <w:r>
              <w:rPr>
                <w:rFonts w:hint="eastAsia" w:cs="宋体"/>
                <w:highlight w:val="none"/>
              </w:rPr>
              <w:t>呼吸监测</w:t>
            </w:r>
          </w:p>
          <w:p w14:paraId="546DEE44">
            <w:pPr>
              <w:rPr>
                <w:highlight w:val="none"/>
              </w:rPr>
            </w:pPr>
            <w:r>
              <w:rPr>
                <w:highlight w:val="none"/>
              </w:rPr>
              <w:t>2.2.1</w:t>
            </w:r>
            <w:r>
              <w:rPr>
                <w:rFonts w:hint="eastAsia" w:cs="宋体"/>
                <w:highlight w:val="none"/>
              </w:rPr>
              <w:t>呼吸波形监测来自于心电电极，采用阻抗法监测，且可选择向量来源</w:t>
            </w:r>
          </w:p>
          <w:p w14:paraId="5CDE5B6D">
            <w:pPr>
              <w:rPr>
                <w:highlight w:val="none"/>
              </w:rPr>
            </w:pPr>
            <w:r>
              <w:rPr>
                <w:highlight w:val="none"/>
              </w:rPr>
              <w:t>2.3SpO2</w:t>
            </w:r>
            <w:r>
              <w:rPr>
                <w:rFonts w:hint="eastAsia" w:cs="宋体"/>
                <w:highlight w:val="none"/>
              </w:rPr>
              <w:t>监测</w:t>
            </w:r>
          </w:p>
          <w:p w14:paraId="6E088CF1">
            <w:pPr>
              <w:rPr>
                <w:highlight w:val="none"/>
              </w:rPr>
            </w:pPr>
            <w:r>
              <w:rPr>
                <w:highlight w:val="none"/>
              </w:rPr>
              <w:t>2.3.1</w:t>
            </w:r>
            <w:r>
              <w:rPr>
                <w:rFonts w:hint="eastAsia" w:cs="宋体"/>
                <w:highlight w:val="none"/>
              </w:rPr>
              <w:t>可选配实时以无创方式连续监测血红蛋白（</w:t>
            </w:r>
            <w:r>
              <w:rPr>
                <w:highlight w:val="none"/>
              </w:rPr>
              <w:t>SpHB</w:t>
            </w:r>
            <w:r>
              <w:rPr>
                <w:rFonts w:hint="eastAsia" w:cs="宋体"/>
                <w:highlight w:val="none"/>
              </w:rPr>
              <w:t>）</w:t>
            </w:r>
          </w:p>
          <w:p w14:paraId="1E2D3905">
            <w:pPr>
              <w:rPr>
                <w:highlight w:val="none"/>
              </w:rPr>
            </w:pPr>
            <w:r>
              <w:rPr>
                <w:highlight w:val="none"/>
              </w:rPr>
              <w:t>2.3.2</w:t>
            </w:r>
            <w:r>
              <w:rPr>
                <w:rFonts w:hint="eastAsia" w:cs="宋体"/>
                <w:highlight w:val="none"/>
              </w:rPr>
              <w:t>以数值及图形形式显示灌注指数（</w:t>
            </w:r>
            <w:r>
              <w:rPr>
                <w:highlight w:val="none"/>
              </w:rPr>
              <w:t>PI)</w:t>
            </w:r>
          </w:p>
          <w:p w14:paraId="58EE3FD2">
            <w:pPr>
              <w:rPr>
                <w:highlight w:val="none"/>
              </w:rPr>
            </w:pPr>
            <w:r>
              <w:rPr>
                <w:highlight w:val="none"/>
              </w:rPr>
              <w:t>2.3.3</w:t>
            </w:r>
            <w:r>
              <w:rPr>
                <w:rFonts w:hint="eastAsia" w:cs="宋体"/>
                <w:highlight w:val="none"/>
              </w:rPr>
              <w:t>监护主机均具备智能延迟报警技术，可自动选择延时报警时长</w:t>
            </w:r>
          </w:p>
          <w:p w14:paraId="73BDBE0C">
            <w:pPr>
              <w:rPr>
                <w:highlight w:val="none"/>
              </w:rPr>
            </w:pPr>
            <w:r>
              <w:rPr>
                <w:highlight w:val="none"/>
              </w:rPr>
              <w:t>2.4NBP</w:t>
            </w:r>
            <w:r>
              <w:rPr>
                <w:rFonts w:hint="eastAsia" w:cs="宋体"/>
                <w:highlight w:val="none"/>
              </w:rPr>
              <w:t>监测</w:t>
            </w:r>
          </w:p>
          <w:p w14:paraId="18BB167F">
            <w:pPr>
              <w:rPr>
                <w:highlight w:val="none"/>
              </w:rPr>
            </w:pPr>
            <w:r>
              <w:rPr>
                <w:highlight w:val="none"/>
              </w:rPr>
              <w:t>2.4.1</w:t>
            </w:r>
            <w:r>
              <w:rPr>
                <w:rFonts w:hint="eastAsia" w:cs="宋体"/>
                <w:highlight w:val="none"/>
              </w:rPr>
              <w:t>具有手动、自动、序列和</w:t>
            </w:r>
            <w:r>
              <w:rPr>
                <w:highlight w:val="none"/>
              </w:rPr>
              <w:t>SATA</w:t>
            </w:r>
            <w:r>
              <w:rPr>
                <w:rFonts w:hint="eastAsia" w:cs="宋体"/>
                <w:highlight w:val="none"/>
              </w:rPr>
              <w:t>四种检测模式</w:t>
            </w:r>
          </w:p>
          <w:p w14:paraId="5CC46B5F">
            <w:pPr>
              <w:rPr>
                <w:highlight w:val="none"/>
              </w:rPr>
            </w:pPr>
            <w:r>
              <w:rPr>
                <w:highlight w:val="none"/>
              </w:rPr>
              <w:t>2.4.2</w:t>
            </w:r>
            <w:r>
              <w:rPr>
                <w:rFonts w:hint="eastAsia" w:cs="宋体"/>
                <w:highlight w:val="none"/>
              </w:rPr>
              <w:t>以图形形式直观显示无创血压变化趋势</w:t>
            </w:r>
          </w:p>
          <w:p w14:paraId="2DDA9205">
            <w:pPr>
              <w:rPr>
                <w:highlight w:val="none"/>
              </w:rPr>
            </w:pPr>
            <w:r>
              <w:rPr>
                <w:highlight w:val="none"/>
              </w:rPr>
              <w:t>2.5</w:t>
            </w:r>
            <w:r>
              <w:rPr>
                <w:rFonts w:hint="eastAsia" w:cs="宋体"/>
                <w:highlight w:val="none"/>
              </w:rPr>
              <w:t>体温监测</w:t>
            </w:r>
          </w:p>
          <w:p w14:paraId="1A13B93E">
            <w:pPr>
              <w:rPr>
                <w:highlight w:val="none"/>
              </w:rPr>
            </w:pPr>
            <w:r>
              <w:rPr>
                <w:highlight w:val="none"/>
              </w:rPr>
              <w:t>2.5.1</w:t>
            </w:r>
            <w:r>
              <w:rPr>
                <w:rFonts w:hint="eastAsia" w:cs="宋体"/>
                <w:highlight w:val="none"/>
              </w:rPr>
              <w:t>支持一次性和可重复使用体温探头</w:t>
            </w:r>
          </w:p>
          <w:p w14:paraId="7E4E7839">
            <w:pPr>
              <w:rPr>
                <w:highlight w:val="none"/>
              </w:rPr>
            </w:pPr>
            <w:r>
              <w:rPr>
                <w:highlight w:val="none"/>
              </w:rPr>
              <w:t>2.6</w:t>
            </w:r>
            <w:r>
              <w:rPr>
                <w:rFonts w:hint="eastAsia" w:cs="宋体"/>
                <w:highlight w:val="none"/>
              </w:rPr>
              <w:t>有创压力监测</w:t>
            </w:r>
          </w:p>
          <w:p w14:paraId="287883CE">
            <w:pPr>
              <w:rPr>
                <w:highlight w:val="none"/>
              </w:rPr>
            </w:pPr>
            <w:r>
              <w:rPr>
                <w:highlight w:val="none"/>
              </w:rPr>
              <w:t>2.6.1</w:t>
            </w:r>
            <w:r>
              <w:rPr>
                <w:rFonts w:hint="eastAsia" w:cs="宋体"/>
                <w:highlight w:val="none"/>
              </w:rPr>
              <w:t>具备双有创血压监测功能</w:t>
            </w:r>
          </w:p>
          <w:p w14:paraId="7E6216DE">
            <w:pPr>
              <w:rPr>
                <w:highlight w:val="none"/>
              </w:rPr>
            </w:pPr>
            <w:r>
              <w:rPr>
                <w:highlight w:val="none"/>
              </w:rPr>
              <w:t>2.6.2</w:t>
            </w:r>
            <w:r>
              <w:rPr>
                <w:rFonts w:hint="eastAsia" w:cs="宋体"/>
                <w:highlight w:val="none"/>
              </w:rPr>
              <w:t>测压范围：</w:t>
            </w:r>
            <w:r>
              <w:rPr>
                <w:highlight w:val="none"/>
              </w:rPr>
              <w:t xml:space="preserve"> -40</w:t>
            </w:r>
            <w:r>
              <w:rPr>
                <w:rFonts w:hint="eastAsia" w:cs="宋体"/>
                <w:highlight w:val="none"/>
              </w:rPr>
              <w:t>至</w:t>
            </w:r>
            <w:r>
              <w:rPr>
                <w:highlight w:val="none"/>
              </w:rPr>
              <w:t>360mmHg</w:t>
            </w:r>
          </w:p>
          <w:p w14:paraId="215C4DEF">
            <w:pPr>
              <w:rPr>
                <w:highlight w:val="none"/>
              </w:rPr>
            </w:pPr>
            <w:r>
              <w:rPr>
                <w:highlight w:val="none"/>
              </w:rPr>
              <w:t>2.6.3</w:t>
            </w:r>
            <w:r>
              <w:rPr>
                <w:rFonts w:hint="eastAsia" w:cs="宋体"/>
                <w:highlight w:val="none"/>
              </w:rPr>
              <w:t>不少于</w:t>
            </w:r>
            <w:r>
              <w:rPr>
                <w:highlight w:val="none"/>
              </w:rPr>
              <w:t>18</w:t>
            </w:r>
            <w:r>
              <w:rPr>
                <w:rFonts w:hint="eastAsia" w:cs="宋体"/>
                <w:highlight w:val="none"/>
              </w:rPr>
              <w:t>种有创压力标名</w:t>
            </w:r>
          </w:p>
          <w:p w14:paraId="7B6D44F8">
            <w:pPr>
              <w:rPr>
                <w:highlight w:val="none"/>
              </w:rPr>
            </w:pPr>
            <w:r>
              <w:rPr>
                <w:highlight w:val="none"/>
              </w:rPr>
              <w:t>2.7</w:t>
            </w:r>
            <w:r>
              <w:rPr>
                <w:rFonts w:hint="eastAsia" w:cs="宋体"/>
                <w:highlight w:val="none"/>
              </w:rPr>
              <w:t>报警功能要求</w:t>
            </w:r>
          </w:p>
          <w:p w14:paraId="246FBDE0">
            <w:pPr>
              <w:rPr>
                <w:highlight w:val="none"/>
              </w:rPr>
            </w:pPr>
            <w:r>
              <w:rPr>
                <w:highlight w:val="none"/>
              </w:rPr>
              <w:t>2.7.1</w:t>
            </w:r>
            <w:r>
              <w:rPr>
                <w:rFonts w:hint="eastAsia" w:cs="宋体"/>
                <w:highlight w:val="none"/>
              </w:rPr>
              <w:t>具备红黄蓝三色分级报警指示灯</w:t>
            </w:r>
            <w:r>
              <w:rPr>
                <w:highlight w:val="none"/>
              </w:rPr>
              <w:t>2.14.2</w:t>
            </w:r>
            <w:r>
              <w:rPr>
                <w:rFonts w:hint="eastAsia" w:cs="宋体"/>
                <w:highlight w:val="none"/>
              </w:rPr>
              <w:t>具备单独的报警暂停状态指示灯</w:t>
            </w:r>
            <w:r>
              <w:rPr>
                <w:highlight w:val="none"/>
              </w:rPr>
              <w:t>2.14.3</w:t>
            </w:r>
            <w:r>
              <w:rPr>
                <w:rFonts w:hint="eastAsia" w:cs="宋体"/>
                <w:highlight w:val="none"/>
              </w:rPr>
              <w:t>报警暂停时长可设置为</w:t>
            </w:r>
            <w:r>
              <w:rPr>
                <w:highlight w:val="none"/>
              </w:rPr>
              <w:t>2</w:t>
            </w:r>
            <w:r>
              <w:rPr>
                <w:rFonts w:hint="eastAsia" w:cs="宋体"/>
                <w:highlight w:val="none"/>
              </w:rPr>
              <w:t>分钟、</w:t>
            </w:r>
            <w:r>
              <w:rPr>
                <w:highlight w:val="none"/>
              </w:rPr>
              <w:t>5</w:t>
            </w:r>
            <w:r>
              <w:rPr>
                <w:rFonts w:hint="eastAsia" w:cs="宋体"/>
                <w:highlight w:val="none"/>
              </w:rPr>
              <w:t>分钟、</w:t>
            </w:r>
            <w:r>
              <w:rPr>
                <w:highlight w:val="none"/>
              </w:rPr>
              <w:t>10</w:t>
            </w:r>
            <w:r>
              <w:rPr>
                <w:rFonts w:hint="eastAsia" w:cs="宋体"/>
                <w:highlight w:val="none"/>
              </w:rPr>
              <w:t>分钟、无限定</w:t>
            </w:r>
          </w:p>
          <w:p w14:paraId="63843755">
            <w:pPr>
              <w:rPr>
                <w:highlight w:val="none"/>
              </w:rPr>
            </w:pPr>
            <w:r>
              <w:rPr>
                <w:highlight w:val="none"/>
              </w:rPr>
              <w:t>2.7.2</w:t>
            </w:r>
            <w:r>
              <w:rPr>
                <w:rFonts w:hint="eastAsia" w:cs="宋体"/>
                <w:highlight w:val="none"/>
              </w:rPr>
              <w:t>报警升级功能：设置</w:t>
            </w:r>
            <w:r>
              <w:rPr>
                <w:highlight w:val="none"/>
              </w:rPr>
              <w:t>10</w:t>
            </w:r>
            <w:r>
              <w:rPr>
                <w:rFonts w:hint="eastAsia" w:cs="宋体"/>
                <w:highlight w:val="none"/>
              </w:rPr>
              <w:t>组报警组合，可同时激活</w:t>
            </w:r>
            <w:r>
              <w:rPr>
                <w:highlight w:val="none"/>
              </w:rPr>
              <w:t>6</w:t>
            </w:r>
            <w:r>
              <w:rPr>
                <w:rFonts w:hint="eastAsia" w:cs="宋体"/>
                <w:highlight w:val="none"/>
              </w:rPr>
              <w:t>组报警，对</w:t>
            </w:r>
            <w:r>
              <w:rPr>
                <w:highlight w:val="none"/>
              </w:rPr>
              <w:t>4</w:t>
            </w:r>
            <w:r>
              <w:rPr>
                <w:rFonts w:hint="eastAsia" w:cs="宋体"/>
                <w:highlight w:val="none"/>
              </w:rPr>
              <w:t>个参数进行任意组合，每个参数的触发条件（时长、偏差等）可以自由设定</w:t>
            </w:r>
          </w:p>
          <w:p w14:paraId="3F4F9411">
            <w:pPr>
              <w:rPr>
                <w:highlight w:val="none"/>
              </w:rPr>
            </w:pPr>
            <w:r>
              <w:rPr>
                <w:highlight w:val="none"/>
              </w:rPr>
              <w:t>2.8</w:t>
            </w:r>
            <w:r>
              <w:rPr>
                <w:rFonts w:hint="eastAsia" w:cs="宋体"/>
                <w:highlight w:val="none"/>
              </w:rPr>
              <w:t>临床应用辅助功能</w:t>
            </w:r>
          </w:p>
          <w:p w14:paraId="2E45733D">
            <w:pPr>
              <w:rPr>
                <w:highlight w:val="none"/>
              </w:rPr>
            </w:pPr>
            <w:r>
              <w:rPr>
                <w:highlight w:val="none"/>
              </w:rPr>
              <w:t>2.8.1</w:t>
            </w:r>
            <w:r>
              <w:rPr>
                <w:rFonts w:hint="eastAsia" w:cs="宋体"/>
                <w:highlight w:val="none"/>
              </w:rPr>
              <w:t>以柱形图和箭头来表示参数的变化趋势，且可设置为默认屏幕显示。</w:t>
            </w:r>
          </w:p>
          <w:p w14:paraId="78F2389D">
            <w:pPr>
              <w:rPr>
                <w:highlight w:val="none"/>
              </w:rPr>
            </w:pPr>
            <w:r>
              <w:rPr>
                <w:highlight w:val="none"/>
              </w:rPr>
              <w:t>2.8.2</w:t>
            </w:r>
            <w:r>
              <w:rPr>
                <w:rFonts w:hint="eastAsia" w:cs="宋体"/>
                <w:highlight w:val="none"/>
              </w:rPr>
              <w:t>以柱状图显示</w:t>
            </w:r>
            <w:r>
              <w:rPr>
                <w:highlight w:val="none"/>
              </w:rPr>
              <w:t>SpO2</w:t>
            </w:r>
            <w:r>
              <w:rPr>
                <w:rFonts w:hint="eastAsia" w:cs="宋体"/>
                <w:highlight w:val="none"/>
              </w:rPr>
              <w:t>、</w:t>
            </w:r>
            <w:r>
              <w:rPr>
                <w:highlight w:val="none"/>
              </w:rPr>
              <w:t>HR</w:t>
            </w:r>
            <w:r>
              <w:rPr>
                <w:rFonts w:hint="eastAsia" w:cs="宋体"/>
                <w:highlight w:val="none"/>
              </w:rPr>
              <w:t>、</w:t>
            </w:r>
            <w:r>
              <w:rPr>
                <w:highlight w:val="none"/>
              </w:rPr>
              <w:t>IBP</w:t>
            </w:r>
            <w:r>
              <w:rPr>
                <w:rFonts w:hint="eastAsia" w:cs="宋体"/>
                <w:highlight w:val="none"/>
              </w:rPr>
              <w:t>、</w:t>
            </w:r>
            <w:r>
              <w:rPr>
                <w:highlight w:val="none"/>
              </w:rPr>
              <w:t>RR</w:t>
            </w:r>
            <w:r>
              <w:rPr>
                <w:rFonts w:hint="eastAsia" w:cs="宋体"/>
                <w:highlight w:val="none"/>
              </w:rPr>
              <w:t>、</w:t>
            </w:r>
            <w:r>
              <w:rPr>
                <w:highlight w:val="none"/>
              </w:rPr>
              <w:t>BIS</w:t>
            </w:r>
            <w:r>
              <w:rPr>
                <w:rFonts w:hint="eastAsia" w:cs="宋体"/>
                <w:highlight w:val="none"/>
              </w:rPr>
              <w:t>等多种监测参数在一段时间内监测值的累计百分比统计</w:t>
            </w:r>
          </w:p>
          <w:p w14:paraId="22956CE5">
            <w:pPr>
              <w:rPr>
                <w:highlight w:val="none"/>
              </w:rPr>
            </w:pPr>
            <w:r>
              <w:rPr>
                <w:highlight w:val="none"/>
              </w:rPr>
              <w:t>2.8.3</w:t>
            </w:r>
            <w:r>
              <w:rPr>
                <w:rFonts w:hint="eastAsia" w:cs="宋体"/>
                <w:highlight w:val="none"/>
              </w:rPr>
              <w:t>可选配高级事件监测功能，可自由创建不少</w:t>
            </w:r>
            <w:r>
              <w:rPr>
                <w:highlight w:val="none"/>
              </w:rPr>
              <w:t>6</w:t>
            </w:r>
            <w:r>
              <w:rPr>
                <w:rFonts w:hint="eastAsia" w:cs="宋体"/>
                <w:highlight w:val="none"/>
              </w:rPr>
              <w:t>个事件触发组，每个事件组最多由</w:t>
            </w:r>
            <w:r>
              <w:rPr>
                <w:highlight w:val="none"/>
              </w:rPr>
              <w:t>4</w:t>
            </w:r>
            <w:r>
              <w:rPr>
                <w:rFonts w:hint="eastAsia" w:cs="宋体"/>
                <w:highlight w:val="none"/>
              </w:rPr>
              <w:t>个任意参数组合，可选择任意组合参数触发条件</w:t>
            </w:r>
          </w:p>
        </w:tc>
        <w:tc>
          <w:tcPr>
            <w:tcW w:w="900" w:type="dxa"/>
            <w:vMerge w:val="continue"/>
          </w:tcPr>
          <w:p w14:paraId="74705814">
            <w:pPr>
              <w:jc w:val="center"/>
            </w:pPr>
          </w:p>
        </w:tc>
        <w:tc>
          <w:tcPr>
            <w:tcW w:w="900" w:type="dxa"/>
            <w:vMerge w:val="continue"/>
          </w:tcPr>
          <w:p w14:paraId="754194B0">
            <w:pPr>
              <w:jc w:val="center"/>
            </w:pPr>
          </w:p>
        </w:tc>
        <w:tc>
          <w:tcPr>
            <w:tcW w:w="900" w:type="dxa"/>
            <w:vMerge w:val="continue"/>
          </w:tcPr>
          <w:p w14:paraId="44426002">
            <w:pPr>
              <w:jc w:val="center"/>
            </w:pPr>
          </w:p>
        </w:tc>
      </w:tr>
    </w:tbl>
    <w:p w14:paraId="675A2763">
      <w:pPr>
        <w:keepNext w:val="0"/>
        <w:keepLines w:val="0"/>
        <w:pageBreakBefore w:val="0"/>
        <w:numPr>
          <w:ilvl w:val="0"/>
          <w:numId w:val="0"/>
        </w:numPr>
        <w:kinsoku/>
        <w:wordWrap/>
        <w:overflowPunct/>
        <w:topLinePunct w:val="0"/>
        <w:bidi w:val="0"/>
        <w:spacing w:line="360" w:lineRule="auto"/>
        <w:jc w:val="both"/>
        <w:textAlignment w:val="auto"/>
        <w:outlineLvl w:val="0"/>
        <w:rPr>
          <w:rFonts w:hint="default" w:ascii="宋体" w:hAnsi="宋体" w:eastAsia="宋体" w:cs="宋体"/>
          <w:b/>
          <w:sz w:val="32"/>
          <w:szCs w:val="28"/>
          <w:highlight w:val="green"/>
          <w:lang w:val="en-US" w:eastAsia="zh-CN"/>
        </w:rPr>
      </w:pPr>
    </w:p>
    <w:p w14:paraId="331BDA56">
      <w:pPr>
        <w:tabs>
          <w:tab w:val="left" w:pos="720"/>
        </w:tabs>
        <w:jc w:val="both"/>
        <w:outlineLvl w:val="9"/>
        <w:rPr>
          <w:rFonts w:hint="eastAsia" w:ascii="宋体" w:hAnsi="宋体" w:eastAsia="宋体" w:cs="宋体"/>
          <w:sz w:val="21"/>
          <w:szCs w:val="21"/>
          <w:highlight w:val="none"/>
          <w:lang w:val="en-US" w:eastAsia="zh-CN"/>
        </w:rPr>
      </w:pPr>
      <w:bookmarkStart w:id="34" w:name="_Toc8670"/>
      <w:bookmarkStart w:id="35" w:name="_Toc382396568"/>
      <w:bookmarkStart w:id="36" w:name="_Toc3197"/>
    </w:p>
    <w:p w14:paraId="027C9EC1">
      <w:pPr>
        <w:rPr>
          <w:rFonts w:hint="eastAsia" w:ascii="宋体" w:hAnsi="宋体" w:eastAsia="宋体" w:cs="宋体"/>
          <w:b w:val="0"/>
          <w:bCs w:val="0"/>
          <w:sz w:val="21"/>
          <w:szCs w:val="16"/>
          <w:highlight w:val="none"/>
          <w:lang w:val="zh-CN"/>
        </w:rPr>
      </w:pPr>
      <w:r>
        <w:rPr>
          <w:rFonts w:hint="eastAsia" w:ascii="宋体" w:hAnsi="宋体" w:eastAsia="宋体" w:cs="宋体"/>
          <w:b w:val="0"/>
          <w:bCs w:val="0"/>
          <w:sz w:val="21"/>
          <w:szCs w:val="16"/>
          <w:highlight w:val="none"/>
          <w:lang w:val="zh-CN"/>
        </w:rPr>
        <w:br w:type="page"/>
      </w:r>
    </w:p>
    <w:p w14:paraId="4EE1C60D">
      <w:pPr>
        <w:keepNext w:val="0"/>
        <w:keepLines w:val="0"/>
        <w:pageBreakBefore w:val="0"/>
        <w:kinsoku/>
        <w:wordWrap/>
        <w:overflowPunct/>
        <w:topLinePunct w:val="0"/>
        <w:bidi w:val="0"/>
        <w:spacing w:line="360" w:lineRule="auto"/>
        <w:jc w:val="both"/>
        <w:textAlignment w:val="auto"/>
        <w:outlineLvl w:val="0"/>
        <w:rPr>
          <w:rFonts w:hint="eastAsia" w:ascii="宋体" w:hAnsi="宋体" w:eastAsia="宋体" w:cs="宋体"/>
          <w:b/>
          <w:sz w:val="32"/>
          <w:szCs w:val="28"/>
          <w:highlight w:val="none"/>
          <w:lang w:val="zh-CN" w:eastAsia="zh-CN"/>
        </w:rPr>
      </w:pPr>
      <w:bookmarkStart w:id="37" w:name="_Toc7032"/>
      <w:bookmarkStart w:id="38" w:name="_Toc24506"/>
    </w:p>
    <w:p w14:paraId="24394CC6">
      <w:pPr>
        <w:keepNext w:val="0"/>
        <w:keepLines w:val="0"/>
        <w:pageBreakBefore w:val="0"/>
        <w:kinsoku/>
        <w:wordWrap/>
        <w:overflowPunct/>
        <w:topLinePunct w:val="0"/>
        <w:bidi w:val="0"/>
        <w:spacing w:line="360" w:lineRule="auto"/>
        <w:jc w:val="center"/>
        <w:textAlignment w:val="auto"/>
        <w:outlineLvl w:val="0"/>
        <w:rPr>
          <w:rFonts w:hint="eastAsia" w:ascii="宋体" w:hAnsi="宋体" w:eastAsia="宋体" w:cs="宋体"/>
          <w:b/>
          <w:sz w:val="32"/>
          <w:szCs w:val="28"/>
          <w:highlight w:val="none"/>
          <w:lang w:val="zh-CN" w:eastAsia="zh-CN"/>
        </w:rPr>
      </w:pPr>
    </w:p>
    <w:p w14:paraId="5E6C6AF4">
      <w:pPr>
        <w:keepNext w:val="0"/>
        <w:keepLines w:val="0"/>
        <w:pageBreakBefore w:val="0"/>
        <w:kinsoku/>
        <w:wordWrap/>
        <w:overflowPunct/>
        <w:topLinePunct w:val="0"/>
        <w:bidi w:val="0"/>
        <w:spacing w:line="360" w:lineRule="auto"/>
        <w:jc w:val="center"/>
        <w:textAlignment w:val="auto"/>
        <w:outlineLvl w:val="0"/>
        <w:rPr>
          <w:rFonts w:hint="eastAsia" w:ascii="宋体" w:hAnsi="宋体" w:eastAsia="宋体" w:cs="宋体"/>
          <w:b/>
          <w:sz w:val="32"/>
          <w:szCs w:val="28"/>
          <w:highlight w:val="none"/>
          <w:lang w:val="zh-CN" w:eastAsia="zh-CN"/>
        </w:rPr>
      </w:pPr>
      <w:r>
        <w:rPr>
          <w:rFonts w:hint="eastAsia" w:ascii="宋体" w:hAnsi="宋体" w:eastAsia="宋体" w:cs="宋体"/>
          <w:b/>
          <w:sz w:val="32"/>
          <w:szCs w:val="28"/>
          <w:highlight w:val="none"/>
          <w:lang w:val="zh-CN" w:eastAsia="zh-CN"/>
        </w:rPr>
        <w:t>第</w:t>
      </w:r>
      <w:r>
        <w:rPr>
          <w:rFonts w:hint="eastAsia" w:ascii="宋体" w:hAnsi="宋体" w:cs="宋体"/>
          <w:b/>
          <w:sz w:val="32"/>
          <w:szCs w:val="28"/>
          <w:highlight w:val="none"/>
          <w:lang w:val="en-US" w:eastAsia="zh-CN"/>
        </w:rPr>
        <w:t>七</w:t>
      </w:r>
      <w:r>
        <w:rPr>
          <w:rFonts w:hint="eastAsia" w:ascii="宋体" w:hAnsi="宋体" w:eastAsia="宋体" w:cs="宋体"/>
          <w:b/>
          <w:sz w:val="32"/>
          <w:szCs w:val="28"/>
          <w:highlight w:val="none"/>
          <w:lang w:val="zh-CN" w:eastAsia="zh-CN"/>
        </w:rPr>
        <w:t xml:space="preserve">章  </w:t>
      </w:r>
      <w:r>
        <w:rPr>
          <w:rFonts w:hint="eastAsia" w:ascii="宋体" w:hAnsi="宋体" w:cs="宋体"/>
          <w:b/>
          <w:sz w:val="32"/>
          <w:szCs w:val="28"/>
          <w:highlight w:val="none"/>
          <w:lang w:val="en-US" w:eastAsia="zh-CN"/>
        </w:rPr>
        <w:t>投标</w:t>
      </w:r>
      <w:r>
        <w:rPr>
          <w:rFonts w:hint="eastAsia" w:ascii="宋体" w:hAnsi="宋体" w:eastAsia="宋体" w:cs="宋体"/>
          <w:b/>
          <w:sz w:val="32"/>
          <w:szCs w:val="28"/>
          <w:highlight w:val="none"/>
          <w:lang w:val="zh-CN" w:eastAsia="zh-CN"/>
        </w:rPr>
        <w:t>文件格式</w:t>
      </w:r>
      <w:bookmarkEnd w:id="34"/>
      <w:bookmarkEnd w:id="35"/>
      <w:bookmarkEnd w:id="36"/>
      <w:bookmarkEnd w:id="37"/>
      <w:bookmarkEnd w:id="38"/>
    </w:p>
    <w:p w14:paraId="2CB5F800">
      <w:pPr>
        <w:autoSpaceDE w:val="0"/>
        <w:autoSpaceDN w:val="0"/>
        <w:adjustRightInd w:val="0"/>
        <w:spacing w:line="600" w:lineRule="exact"/>
        <w:jc w:val="left"/>
        <w:rPr>
          <w:rFonts w:hint="eastAsia" w:ascii="宋体" w:hAnsi="宋体" w:eastAsia="宋体" w:cs="宋体"/>
          <w:b w:val="0"/>
          <w:szCs w:val="18"/>
          <w:highlight w:val="none"/>
          <w:lang w:val="zh-CN"/>
        </w:rPr>
      </w:pPr>
    </w:p>
    <w:p w14:paraId="1D5416E6">
      <w:pPr>
        <w:spacing w:line="360" w:lineRule="auto"/>
        <w:jc w:val="center"/>
        <w:outlineLvl w:val="9"/>
        <w:rPr>
          <w:rFonts w:hint="eastAsia" w:ascii="宋体" w:hAnsi="宋体" w:eastAsia="宋体" w:cs="宋体"/>
          <w:b w:val="0"/>
          <w:sz w:val="32"/>
          <w:szCs w:val="32"/>
          <w:highlight w:val="none"/>
          <w:u w:val="single"/>
        </w:rPr>
      </w:pPr>
    </w:p>
    <w:p w14:paraId="4DE5DE4D">
      <w:pPr>
        <w:spacing w:line="360" w:lineRule="auto"/>
        <w:jc w:val="center"/>
        <w:outlineLvl w:val="9"/>
        <w:rPr>
          <w:rFonts w:hint="eastAsia" w:ascii="宋体" w:hAnsi="宋体" w:eastAsia="宋体" w:cs="宋体"/>
          <w:b w:val="0"/>
          <w:sz w:val="32"/>
          <w:szCs w:val="32"/>
          <w:highlight w:val="none"/>
          <w:u w:val="single"/>
        </w:rPr>
      </w:pPr>
      <w:bookmarkStart w:id="39" w:name="_Toc28544"/>
      <w:r>
        <w:rPr>
          <w:rFonts w:hint="eastAsia" w:ascii="宋体" w:hAnsi="宋体" w:eastAsia="宋体" w:cs="宋体"/>
          <w:b w:val="0"/>
          <w:sz w:val="32"/>
          <w:szCs w:val="32"/>
          <w:highlight w:val="none"/>
          <w:u w:val="single"/>
        </w:rPr>
        <w:t>（项目名称）</w:t>
      </w:r>
      <w:bookmarkEnd w:id="39"/>
    </w:p>
    <w:p w14:paraId="6C15BA62">
      <w:pPr>
        <w:spacing w:line="360" w:lineRule="auto"/>
        <w:jc w:val="center"/>
        <w:outlineLvl w:val="9"/>
        <w:rPr>
          <w:rFonts w:hint="eastAsia" w:ascii="宋体" w:hAnsi="宋体" w:eastAsia="宋体" w:cs="宋体"/>
          <w:b w:val="0"/>
          <w:szCs w:val="21"/>
          <w:highlight w:val="none"/>
        </w:rPr>
      </w:pPr>
    </w:p>
    <w:p w14:paraId="47597BFA">
      <w:pPr>
        <w:spacing w:line="360" w:lineRule="auto"/>
        <w:jc w:val="center"/>
        <w:outlineLvl w:val="9"/>
        <w:rPr>
          <w:rFonts w:hint="eastAsia" w:ascii="宋体" w:hAnsi="宋体" w:eastAsia="宋体" w:cs="宋体"/>
          <w:b w:val="0"/>
          <w:sz w:val="72"/>
          <w:szCs w:val="72"/>
          <w:highlight w:val="none"/>
        </w:rPr>
      </w:pPr>
    </w:p>
    <w:p w14:paraId="2FE7BE0C">
      <w:pPr>
        <w:spacing w:line="360" w:lineRule="auto"/>
        <w:jc w:val="center"/>
        <w:outlineLvl w:val="9"/>
        <w:rPr>
          <w:rFonts w:hint="eastAsia" w:ascii="宋体" w:hAnsi="宋体" w:eastAsia="宋体" w:cs="宋体"/>
          <w:b w:val="0"/>
          <w:sz w:val="72"/>
          <w:szCs w:val="72"/>
          <w:highlight w:val="none"/>
        </w:rPr>
      </w:pPr>
    </w:p>
    <w:p w14:paraId="2220A760">
      <w:pPr>
        <w:spacing w:line="360" w:lineRule="auto"/>
        <w:jc w:val="center"/>
        <w:rPr>
          <w:rFonts w:hint="eastAsia" w:ascii="宋体" w:hAnsi="宋体" w:cs="宋体"/>
          <w:sz w:val="72"/>
          <w:szCs w:val="72"/>
          <w:highlight w:val="none"/>
        </w:rPr>
      </w:pPr>
      <w:r>
        <w:rPr>
          <w:rFonts w:hint="eastAsia" w:ascii="宋体" w:hAnsi="宋体" w:cs="宋体"/>
          <w:sz w:val="72"/>
          <w:szCs w:val="72"/>
          <w:highlight w:val="none"/>
        </w:rPr>
        <w:t>投 标 文 件</w:t>
      </w:r>
    </w:p>
    <w:p w14:paraId="7359256C">
      <w:pPr>
        <w:spacing w:line="360" w:lineRule="auto"/>
        <w:jc w:val="center"/>
        <w:outlineLvl w:val="9"/>
        <w:rPr>
          <w:rFonts w:hint="eastAsia" w:ascii="宋体" w:hAnsi="宋体" w:eastAsia="宋体" w:cs="宋体"/>
          <w:b w:val="0"/>
          <w:sz w:val="24"/>
          <w:szCs w:val="24"/>
          <w:highlight w:val="none"/>
          <w:u w:val="single"/>
        </w:rPr>
      </w:pPr>
      <w:r>
        <w:rPr>
          <w:rFonts w:hint="eastAsia" w:ascii="宋体" w:hAnsi="宋体" w:eastAsia="宋体" w:cs="宋体"/>
          <w:b w:val="0"/>
          <w:sz w:val="24"/>
          <w:szCs w:val="24"/>
          <w:highlight w:val="none"/>
        </w:rPr>
        <w:t>项目编号：</w:t>
      </w:r>
    </w:p>
    <w:p w14:paraId="245951E7">
      <w:pPr>
        <w:spacing w:line="360" w:lineRule="auto"/>
        <w:jc w:val="center"/>
        <w:outlineLvl w:val="9"/>
        <w:rPr>
          <w:rFonts w:hint="eastAsia" w:ascii="宋体" w:hAnsi="宋体" w:eastAsia="宋体" w:cs="宋体"/>
          <w:b w:val="0"/>
          <w:szCs w:val="21"/>
          <w:highlight w:val="none"/>
        </w:rPr>
      </w:pPr>
    </w:p>
    <w:p w14:paraId="3AB8098F">
      <w:pPr>
        <w:spacing w:line="360" w:lineRule="auto"/>
        <w:jc w:val="center"/>
        <w:outlineLvl w:val="9"/>
        <w:rPr>
          <w:rFonts w:hint="eastAsia" w:ascii="宋体" w:hAnsi="宋体" w:eastAsia="宋体" w:cs="宋体"/>
          <w:b w:val="0"/>
          <w:szCs w:val="21"/>
          <w:highlight w:val="none"/>
        </w:rPr>
      </w:pPr>
    </w:p>
    <w:p w14:paraId="2CEF75B8">
      <w:pPr>
        <w:spacing w:line="360" w:lineRule="auto"/>
        <w:jc w:val="center"/>
        <w:outlineLvl w:val="9"/>
        <w:rPr>
          <w:rFonts w:hint="eastAsia" w:ascii="宋体" w:hAnsi="宋体" w:eastAsia="宋体" w:cs="宋体"/>
          <w:b w:val="0"/>
          <w:szCs w:val="21"/>
          <w:highlight w:val="none"/>
        </w:rPr>
      </w:pPr>
    </w:p>
    <w:p w14:paraId="2CA8F033">
      <w:pPr>
        <w:spacing w:line="360" w:lineRule="auto"/>
        <w:jc w:val="center"/>
        <w:outlineLvl w:val="9"/>
        <w:rPr>
          <w:rFonts w:hint="eastAsia" w:ascii="宋体" w:hAnsi="宋体" w:eastAsia="宋体" w:cs="宋体"/>
          <w:b w:val="0"/>
          <w:szCs w:val="21"/>
          <w:highlight w:val="none"/>
        </w:rPr>
      </w:pPr>
    </w:p>
    <w:p w14:paraId="36AC03A4">
      <w:pPr>
        <w:spacing w:line="360" w:lineRule="auto"/>
        <w:jc w:val="center"/>
        <w:outlineLvl w:val="9"/>
        <w:rPr>
          <w:rFonts w:hint="eastAsia" w:ascii="宋体" w:hAnsi="宋体" w:eastAsia="宋体" w:cs="宋体"/>
          <w:b w:val="0"/>
          <w:szCs w:val="21"/>
          <w:highlight w:val="none"/>
        </w:rPr>
      </w:pPr>
    </w:p>
    <w:p w14:paraId="5B7E19D1">
      <w:pPr>
        <w:spacing w:line="360" w:lineRule="auto"/>
        <w:jc w:val="center"/>
        <w:outlineLvl w:val="9"/>
        <w:rPr>
          <w:rFonts w:hint="eastAsia" w:ascii="宋体" w:hAnsi="宋体" w:eastAsia="宋体" w:cs="宋体"/>
          <w:b w:val="0"/>
          <w:szCs w:val="21"/>
          <w:highlight w:val="none"/>
        </w:rPr>
      </w:pPr>
    </w:p>
    <w:p w14:paraId="419A65B6">
      <w:pPr>
        <w:spacing w:line="360" w:lineRule="auto"/>
        <w:jc w:val="center"/>
        <w:outlineLvl w:val="9"/>
        <w:rPr>
          <w:rFonts w:hint="eastAsia" w:ascii="宋体" w:hAnsi="宋体" w:eastAsia="宋体" w:cs="宋体"/>
          <w:b w:val="0"/>
          <w:sz w:val="28"/>
          <w:szCs w:val="28"/>
          <w:highlight w:val="none"/>
        </w:rPr>
      </w:pPr>
      <w:bookmarkStart w:id="40" w:name="_Toc25223"/>
      <w:r>
        <w:rPr>
          <w:rFonts w:hint="eastAsia" w:ascii="宋体" w:hAnsi="宋体" w:cs="宋体"/>
          <w:b w:val="0"/>
          <w:sz w:val="28"/>
          <w:szCs w:val="28"/>
          <w:highlight w:val="none"/>
          <w:lang w:eastAsia="zh-CN"/>
        </w:rPr>
        <w:t>供应商</w:t>
      </w:r>
      <w:r>
        <w:rPr>
          <w:rFonts w:hint="eastAsia" w:ascii="宋体" w:hAnsi="宋体" w:eastAsia="宋体" w:cs="宋体"/>
          <w:b w:val="0"/>
          <w:sz w:val="28"/>
          <w:szCs w:val="28"/>
          <w:highlight w:val="none"/>
        </w:rPr>
        <w:t>：</w:t>
      </w:r>
      <w:r>
        <w:rPr>
          <w:rFonts w:hint="eastAsia" w:ascii="宋体" w:hAnsi="宋体" w:eastAsia="宋体" w:cs="宋体"/>
          <w:b w:val="0"/>
          <w:sz w:val="28"/>
          <w:szCs w:val="28"/>
          <w:highlight w:val="none"/>
          <w:u w:val="single"/>
        </w:rPr>
        <w:t xml:space="preserve">                       </w:t>
      </w:r>
      <w:r>
        <w:rPr>
          <w:rFonts w:hint="eastAsia" w:ascii="宋体" w:hAnsi="宋体" w:eastAsia="宋体" w:cs="宋体"/>
          <w:b w:val="0"/>
          <w:sz w:val="28"/>
          <w:szCs w:val="28"/>
          <w:highlight w:val="none"/>
        </w:rPr>
        <w:t>（盖单位章）</w:t>
      </w:r>
      <w:bookmarkEnd w:id="40"/>
    </w:p>
    <w:p w14:paraId="6E8BEAE5">
      <w:pPr>
        <w:spacing w:line="360" w:lineRule="auto"/>
        <w:jc w:val="center"/>
        <w:outlineLvl w:val="9"/>
        <w:rPr>
          <w:rFonts w:hint="eastAsia" w:ascii="宋体" w:hAnsi="宋体" w:eastAsia="宋体" w:cs="宋体"/>
          <w:b w:val="0"/>
          <w:sz w:val="28"/>
          <w:szCs w:val="28"/>
          <w:highlight w:val="none"/>
        </w:rPr>
      </w:pPr>
    </w:p>
    <w:p w14:paraId="18BEFBAD">
      <w:pPr>
        <w:spacing w:line="360" w:lineRule="auto"/>
        <w:jc w:val="center"/>
        <w:outlineLvl w:val="9"/>
        <w:rPr>
          <w:rFonts w:hint="eastAsia" w:ascii="宋体" w:hAnsi="宋体" w:eastAsia="宋体" w:cs="宋体"/>
          <w:b w:val="0"/>
          <w:sz w:val="28"/>
          <w:szCs w:val="28"/>
          <w:highlight w:val="none"/>
        </w:rPr>
      </w:pPr>
      <w:bookmarkStart w:id="41" w:name="_Toc24711"/>
      <w:r>
        <w:rPr>
          <w:rFonts w:hint="eastAsia" w:ascii="宋体" w:hAnsi="宋体" w:eastAsia="宋体" w:cs="宋体"/>
          <w:b w:val="0"/>
          <w:sz w:val="28"/>
          <w:szCs w:val="28"/>
          <w:highlight w:val="none"/>
        </w:rPr>
        <w:t>法定代表人</w:t>
      </w:r>
      <w:r>
        <w:rPr>
          <w:rFonts w:hint="eastAsia" w:ascii="宋体" w:hAnsi="宋体" w:eastAsia="宋体" w:cs="宋体"/>
          <w:b w:val="0"/>
          <w:sz w:val="28"/>
          <w:szCs w:val="28"/>
          <w:highlight w:val="none"/>
          <w:lang w:val="en-US" w:eastAsia="zh-CN"/>
        </w:rPr>
        <w:t>或</w:t>
      </w:r>
      <w:r>
        <w:rPr>
          <w:rFonts w:hint="eastAsia" w:ascii="宋体" w:hAnsi="宋体" w:eastAsia="宋体" w:cs="宋体"/>
          <w:b w:val="0"/>
          <w:sz w:val="28"/>
          <w:szCs w:val="28"/>
          <w:highlight w:val="none"/>
        </w:rPr>
        <w:t>授权委托代理人：</w:t>
      </w:r>
      <w:r>
        <w:rPr>
          <w:rFonts w:hint="eastAsia" w:ascii="宋体" w:hAnsi="宋体" w:eastAsia="宋体" w:cs="宋体"/>
          <w:b w:val="0"/>
          <w:sz w:val="28"/>
          <w:szCs w:val="28"/>
          <w:highlight w:val="none"/>
          <w:u w:val="single"/>
        </w:rPr>
        <w:t xml:space="preserve">            </w:t>
      </w:r>
      <w:r>
        <w:rPr>
          <w:rFonts w:hint="eastAsia" w:ascii="宋体" w:hAnsi="宋体" w:eastAsia="宋体" w:cs="宋体"/>
          <w:b w:val="0"/>
          <w:sz w:val="28"/>
          <w:szCs w:val="28"/>
          <w:highlight w:val="none"/>
        </w:rPr>
        <w:t>（签字</w:t>
      </w:r>
      <w:r>
        <w:rPr>
          <w:rFonts w:hint="eastAsia" w:ascii="宋体" w:hAnsi="宋体" w:eastAsia="宋体" w:cs="宋体"/>
          <w:b w:val="0"/>
          <w:sz w:val="28"/>
          <w:szCs w:val="28"/>
          <w:highlight w:val="none"/>
          <w:lang w:eastAsia="zh-CN"/>
        </w:rPr>
        <w:t>或盖章</w:t>
      </w:r>
      <w:r>
        <w:rPr>
          <w:rFonts w:hint="eastAsia" w:ascii="宋体" w:hAnsi="宋体" w:eastAsia="宋体" w:cs="宋体"/>
          <w:b w:val="0"/>
          <w:sz w:val="28"/>
          <w:szCs w:val="28"/>
          <w:highlight w:val="none"/>
        </w:rPr>
        <w:t>）</w:t>
      </w:r>
      <w:bookmarkEnd w:id="41"/>
    </w:p>
    <w:p w14:paraId="2C698892">
      <w:pPr>
        <w:spacing w:line="360" w:lineRule="auto"/>
        <w:jc w:val="center"/>
        <w:outlineLvl w:val="9"/>
        <w:rPr>
          <w:rFonts w:hint="eastAsia" w:ascii="宋体" w:hAnsi="宋体" w:eastAsia="宋体" w:cs="宋体"/>
          <w:b w:val="0"/>
          <w:szCs w:val="21"/>
          <w:highlight w:val="none"/>
          <w:u w:val="single"/>
        </w:rPr>
      </w:pPr>
    </w:p>
    <w:p w14:paraId="77C9F28B">
      <w:pPr>
        <w:spacing w:line="360" w:lineRule="auto"/>
        <w:jc w:val="center"/>
        <w:outlineLvl w:val="9"/>
        <w:rPr>
          <w:rFonts w:hint="eastAsia" w:ascii="宋体" w:hAnsi="宋体" w:eastAsia="宋体" w:cs="宋体"/>
          <w:b w:val="0"/>
          <w:sz w:val="28"/>
          <w:szCs w:val="28"/>
          <w:highlight w:val="none"/>
        </w:rPr>
        <w:sectPr>
          <w:headerReference r:id="rId5" w:type="first"/>
          <w:footerReference r:id="rId8" w:type="first"/>
          <w:headerReference r:id="rId3" w:type="default"/>
          <w:footerReference r:id="rId6" w:type="default"/>
          <w:headerReference r:id="rId4" w:type="even"/>
          <w:footerReference r:id="rId7" w:type="even"/>
          <w:pgSz w:w="11906" w:h="16838"/>
          <w:pgMar w:top="1418" w:right="1134" w:bottom="1418" w:left="1134" w:header="851" w:footer="992" w:gutter="0"/>
          <w:pgNumType w:fmt="decimal" w:start="1"/>
          <w:cols w:space="720" w:num="1"/>
          <w:docGrid w:type="lines" w:linePitch="312" w:charSpace="0"/>
        </w:sectPr>
      </w:pPr>
      <w:bookmarkStart w:id="42" w:name="_Toc4302"/>
      <w:r>
        <w:rPr>
          <w:rFonts w:hint="eastAsia" w:ascii="宋体" w:hAnsi="宋体" w:eastAsia="宋体" w:cs="宋体"/>
          <w:b w:val="0"/>
          <w:sz w:val="28"/>
          <w:szCs w:val="28"/>
          <w:highlight w:val="none"/>
        </w:rPr>
        <w:t>日期：</w:t>
      </w:r>
      <w:r>
        <w:rPr>
          <w:rFonts w:hint="eastAsia" w:ascii="宋体" w:hAnsi="宋体" w:eastAsia="宋体" w:cs="宋体"/>
          <w:b w:val="0"/>
          <w:sz w:val="28"/>
          <w:szCs w:val="28"/>
          <w:highlight w:val="none"/>
          <w:u w:val="single"/>
        </w:rPr>
        <w:t xml:space="preserve">     </w:t>
      </w:r>
      <w:r>
        <w:rPr>
          <w:rFonts w:hint="eastAsia" w:ascii="宋体" w:hAnsi="宋体" w:eastAsia="宋体" w:cs="宋体"/>
          <w:b w:val="0"/>
          <w:sz w:val="28"/>
          <w:szCs w:val="28"/>
          <w:highlight w:val="none"/>
        </w:rPr>
        <w:t>年</w:t>
      </w:r>
      <w:r>
        <w:rPr>
          <w:rFonts w:hint="eastAsia" w:ascii="宋体" w:hAnsi="宋体" w:eastAsia="宋体" w:cs="宋体"/>
          <w:b w:val="0"/>
          <w:sz w:val="28"/>
          <w:szCs w:val="28"/>
          <w:highlight w:val="none"/>
          <w:u w:val="single"/>
        </w:rPr>
        <w:t xml:space="preserve">  </w:t>
      </w:r>
      <w:r>
        <w:rPr>
          <w:rFonts w:hint="eastAsia" w:ascii="宋体" w:hAnsi="宋体" w:cs="宋体"/>
          <w:b w:val="0"/>
          <w:sz w:val="28"/>
          <w:szCs w:val="28"/>
          <w:highlight w:val="none"/>
          <w:u w:val="single"/>
          <w:lang w:val="en-US" w:eastAsia="zh-CN"/>
        </w:rPr>
        <w:t xml:space="preserve"> </w:t>
      </w:r>
      <w:r>
        <w:rPr>
          <w:rFonts w:hint="eastAsia" w:ascii="宋体" w:hAnsi="宋体" w:eastAsia="宋体" w:cs="宋体"/>
          <w:b w:val="0"/>
          <w:sz w:val="28"/>
          <w:szCs w:val="28"/>
          <w:highlight w:val="none"/>
          <w:u w:val="single"/>
        </w:rPr>
        <w:t xml:space="preserve">  </w:t>
      </w:r>
      <w:r>
        <w:rPr>
          <w:rFonts w:hint="eastAsia" w:ascii="宋体" w:hAnsi="宋体" w:eastAsia="宋体" w:cs="宋体"/>
          <w:b w:val="0"/>
          <w:sz w:val="28"/>
          <w:szCs w:val="28"/>
          <w:highlight w:val="none"/>
        </w:rPr>
        <w:t>月</w:t>
      </w:r>
      <w:r>
        <w:rPr>
          <w:rFonts w:hint="eastAsia" w:ascii="宋体" w:hAnsi="宋体" w:eastAsia="宋体" w:cs="宋体"/>
          <w:b w:val="0"/>
          <w:sz w:val="28"/>
          <w:szCs w:val="28"/>
          <w:highlight w:val="none"/>
          <w:u w:val="single"/>
        </w:rPr>
        <w:t xml:space="preserve">  </w:t>
      </w:r>
      <w:r>
        <w:rPr>
          <w:rFonts w:hint="eastAsia" w:ascii="宋体" w:hAnsi="宋体" w:cs="宋体"/>
          <w:b w:val="0"/>
          <w:sz w:val="28"/>
          <w:szCs w:val="28"/>
          <w:highlight w:val="none"/>
          <w:u w:val="single"/>
          <w:lang w:val="en-US" w:eastAsia="zh-CN"/>
        </w:rPr>
        <w:t xml:space="preserve"> </w:t>
      </w:r>
      <w:r>
        <w:rPr>
          <w:rFonts w:hint="eastAsia" w:ascii="宋体" w:hAnsi="宋体" w:eastAsia="宋体" w:cs="宋体"/>
          <w:b w:val="0"/>
          <w:sz w:val="28"/>
          <w:szCs w:val="28"/>
          <w:highlight w:val="none"/>
          <w:u w:val="single"/>
        </w:rPr>
        <w:t xml:space="preserve">  </w:t>
      </w:r>
      <w:r>
        <w:rPr>
          <w:rFonts w:hint="eastAsia" w:ascii="宋体" w:hAnsi="宋体" w:eastAsia="宋体" w:cs="宋体"/>
          <w:b w:val="0"/>
          <w:sz w:val="28"/>
          <w:szCs w:val="28"/>
          <w:highlight w:val="none"/>
        </w:rPr>
        <w:t>日</w:t>
      </w:r>
      <w:bookmarkEnd w:id="42"/>
    </w:p>
    <w:p w14:paraId="2FBE9806">
      <w:pPr>
        <w:tabs>
          <w:tab w:val="left" w:pos="720"/>
        </w:tabs>
        <w:ind w:left="0" w:firstLine="0"/>
        <w:jc w:val="center"/>
        <w:outlineLvl w:val="9"/>
        <w:rPr>
          <w:rFonts w:hint="eastAsia" w:ascii="宋体" w:hAnsi="宋体" w:eastAsia="宋体" w:cs="宋体"/>
          <w:sz w:val="44"/>
          <w:szCs w:val="44"/>
          <w:highlight w:val="none"/>
        </w:rPr>
      </w:pPr>
      <w:bookmarkStart w:id="43" w:name="_Toc184635137"/>
      <w:bookmarkStart w:id="44" w:name="_Toc382396569"/>
      <w:r>
        <w:rPr>
          <w:rFonts w:hint="eastAsia" w:ascii="宋体" w:hAnsi="宋体" w:eastAsia="宋体" w:cs="宋体"/>
          <w:sz w:val="44"/>
          <w:szCs w:val="44"/>
          <w:highlight w:val="none"/>
        </w:rPr>
        <w:t>目    录</w:t>
      </w:r>
      <w:bookmarkEnd w:id="43"/>
      <w:bookmarkEnd w:id="44"/>
    </w:p>
    <w:p w14:paraId="2761E2A1">
      <w:pPr>
        <w:spacing w:line="360" w:lineRule="auto"/>
        <w:ind w:firstLine="480" w:firstLineChars="200"/>
        <w:jc w:val="center"/>
        <w:outlineLvl w:val="9"/>
        <w:rPr>
          <w:rFonts w:hint="eastAsia" w:ascii="宋体" w:hAnsi="宋体" w:eastAsia="宋体" w:cs="宋体"/>
          <w:b w:val="0"/>
          <w:sz w:val="24"/>
          <w:szCs w:val="24"/>
          <w:highlight w:val="none"/>
          <w:lang w:val="en-US" w:eastAsia="zh-CN"/>
        </w:rPr>
      </w:pPr>
    </w:p>
    <w:p w14:paraId="78493876">
      <w:pPr>
        <w:spacing w:line="360" w:lineRule="auto"/>
        <w:ind w:firstLine="480" w:firstLineChars="200"/>
        <w:jc w:val="center"/>
        <w:outlineLvl w:val="9"/>
        <w:rPr>
          <w:rFonts w:hint="eastAsia" w:ascii="宋体" w:hAnsi="宋体" w:eastAsia="宋体" w:cs="宋体"/>
          <w:b w:val="0"/>
          <w:sz w:val="24"/>
          <w:szCs w:val="24"/>
          <w:highlight w:val="none"/>
          <w:lang w:val="en-US" w:eastAsia="zh-CN"/>
        </w:rPr>
      </w:pPr>
    </w:p>
    <w:p w14:paraId="416D028E">
      <w:pPr>
        <w:spacing w:line="360" w:lineRule="auto"/>
        <w:ind w:firstLine="480" w:firstLineChars="200"/>
        <w:jc w:val="center"/>
        <w:outlineLvl w:val="9"/>
        <w:rPr>
          <w:rFonts w:hint="eastAsia" w:ascii="宋体" w:hAnsi="宋体" w:eastAsia="宋体" w:cs="宋体"/>
          <w:b w:val="0"/>
          <w:sz w:val="24"/>
          <w:szCs w:val="24"/>
          <w:highlight w:val="none"/>
          <w:lang w:val="en-US" w:eastAsia="zh-CN"/>
        </w:rPr>
      </w:pPr>
      <w:r>
        <w:rPr>
          <w:rFonts w:hint="eastAsia" w:ascii="宋体" w:hAnsi="宋体" w:eastAsia="宋体" w:cs="宋体"/>
          <w:b w:val="0"/>
          <w:sz w:val="24"/>
          <w:szCs w:val="24"/>
          <w:highlight w:val="none"/>
          <w:lang w:val="en-US" w:eastAsia="zh-CN"/>
        </w:rPr>
        <w:t>格式自拟</w:t>
      </w:r>
    </w:p>
    <w:p w14:paraId="59E109A6">
      <w:pPr>
        <w:pStyle w:val="12"/>
        <w:outlineLvl w:val="9"/>
        <w:rPr>
          <w:rFonts w:hint="eastAsia" w:ascii="宋体" w:hAnsi="宋体" w:eastAsia="宋体" w:cs="宋体"/>
          <w:b w:val="0"/>
          <w:sz w:val="24"/>
          <w:szCs w:val="24"/>
          <w:highlight w:val="none"/>
          <w:lang w:val="en-US" w:eastAsia="zh-CN"/>
        </w:rPr>
      </w:pPr>
    </w:p>
    <w:p w14:paraId="53904629">
      <w:pPr>
        <w:spacing w:line="360" w:lineRule="auto"/>
        <w:ind w:firstLine="420" w:firstLineChars="200"/>
        <w:jc w:val="center"/>
        <w:outlineLvl w:val="9"/>
        <w:rPr>
          <w:rFonts w:hint="eastAsia" w:ascii="宋体" w:hAnsi="宋体" w:eastAsia="宋体" w:cs="宋体"/>
          <w:b w:val="0"/>
          <w:szCs w:val="21"/>
          <w:highlight w:val="none"/>
        </w:rPr>
        <w:sectPr>
          <w:pgSz w:w="11906" w:h="16838"/>
          <w:pgMar w:top="1418" w:right="1134" w:bottom="1418" w:left="1134" w:header="851" w:footer="992" w:gutter="0"/>
          <w:pgNumType w:fmt="decimal"/>
          <w:cols w:space="720" w:num="1"/>
          <w:docGrid w:type="lines" w:linePitch="312" w:charSpace="0"/>
        </w:sectPr>
      </w:pPr>
    </w:p>
    <w:p w14:paraId="71F2D43F">
      <w:pPr>
        <w:jc w:val="center"/>
        <w:outlineLvl w:val="9"/>
        <w:rPr>
          <w:rFonts w:hint="eastAsia" w:ascii="宋体" w:hAnsi="宋体" w:eastAsia="宋体" w:cs="宋体"/>
          <w:b/>
          <w:kern w:val="0"/>
          <w:sz w:val="32"/>
          <w:szCs w:val="20"/>
          <w:highlight w:val="none"/>
          <w:lang w:val="en-US" w:eastAsia="zh-CN" w:bidi="ar-SA"/>
        </w:rPr>
      </w:pPr>
      <w:bookmarkStart w:id="45" w:name="_Toc31889"/>
      <w:bookmarkStart w:id="46" w:name="_Toc382396570"/>
      <w:bookmarkStart w:id="47" w:name="_Toc184635138"/>
      <w:r>
        <w:rPr>
          <w:rFonts w:hint="eastAsia" w:ascii="宋体" w:hAnsi="宋体" w:eastAsia="宋体" w:cs="宋体"/>
          <w:b/>
          <w:kern w:val="0"/>
          <w:sz w:val="32"/>
          <w:szCs w:val="20"/>
          <w:highlight w:val="none"/>
          <w:lang w:val="en-US" w:eastAsia="zh-CN" w:bidi="ar-SA"/>
        </w:rPr>
        <w:t>一、投标函及投标函附录</w:t>
      </w:r>
      <w:bookmarkEnd w:id="45"/>
      <w:bookmarkEnd w:id="46"/>
      <w:bookmarkEnd w:id="47"/>
    </w:p>
    <w:p w14:paraId="1904F3E7">
      <w:pPr>
        <w:jc w:val="center"/>
        <w:outlineLvl w:val="9"/>
        <w:rPr>
          <w:rFonts w:hint="eastAsia" w:ascii="宋体" w:hAnsi="宋体" w:eastAsia="宋体" w:cs="宋体"/>
          <w:b w:val="0"/>
          <w:bCs/>
          <w:kern w:val="0"/>
          <w:sz w:val="28"/>
          <w:szCs w:val="18"/>
          <w:highlight w:val="none"/>
          <w:lang w:val="en-US" w:eastAsia="zh-CN" w:bidi="ar-SA"/>
        </w:rPr>
      </w:pPr>
      <w:r>
        <w:rPr>
          <w:rFonts w:hint="eastAsia" w:ascii="宋体" w:hAnsi="宋体" w:eastAsia="宋体" w:cs="宋体"/>
          <w:b w:val="0"/>
          <w:bCs/>
          <w:kern w:val="0"/>
          <w:sz w:val="28"/>
          <w:szCs w:val="18"/>
          <w:highlight w:val="none"/>
          <w:lang w:val="en-US" w:eastAsia="zh-CN" w:bidi="ar-SA"/>
        </w:rPr>
        <w:t>（一）投标函</w:t>
      </w:r>
    </w:p>
    <w:p w14:paraId="60E6216B">
      <w:pPr>
        <w:autoSpaceDE w:val="0"/>
        <w:autoSpaceDN w:val="0"/>
        <w:adjustRightInd w:val="0"/>
        <w:spacing w:line="360" w:lineRule="auto"/>
        <w:rPr>
          <w:rFonts w:hint="eastAsia" w:ascii="宋体" w:hAnsi="宋体" w:cs="宋体"/>
          <w:kern w:val="0"/>
          <w:szCs w:val="21"/>
          <w:highlight w:val="none"/>
          <w:u w:val="single"/>
          <w:lang w:val="zh-CN"/>
        </w:rPr>
      </w:pPr>
      <w:r>
        <w:rPr>
          <w:rFonts w:hint="eastAsia" w:ascii="宋体" w:hAnsi="宋体" w:cs="宋体"/>
          <w:kern w:val="0"/>
          <w:szCs w:val="21"/>
          <w:highlight w:val="none"/>
          <w:u w:val="single"/>
          <w:lang w:val="zh-CN"/>
        </w:rPr>
        <w:t>（采购代理机构名称）：</w:t>
      </w:r>
    </w:p>
    <w:p w14:paraId="2F51A257">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根据你方</w:t>
      </w:r>
      <w:r>
        <w:rPr>
          <w:rFonts w:hint="eastAsia" w:ascii="宋体" w:hAnsi="宋体" w:cs="宋体"/>
          <w:szCs w:val="21"/>
          <w:highlight w:val="none"/>
          <w:u w:val="single"/>
          <w:lang w:val="zh-CN"/>
        </w:rPr>
        <w:t xml:space="preserve">  （项目名称）</w:t>
      </w:r>
      <w:r>
        <w:rPr>
          <w:rFonts w:hint="eastAsia" w:ascii="宋体" w:hAnsi="宋体" w:cs="宋体"/>
          <w:szCs w:val="21"/>
          <w:highlight w:val="none"/>
          <w:u w:val="single"/>
        </w:rPr>
        <w:t xml:space="preserve">  </w:t>
      </w:r>
      <w:r>
        <w:rPr>
          <w:rFonts w:hint="eastAsia" w:ascii="宋体" w:hAnsi="宋体" w:cs="宋体"/>
          <w:szCs w:val="21"/>
          <w:highlight w:val="none"/>
          <w:u w:val="single"/>
          <w:lang w:val="zh-CN"/>
        </w:rPr>
        <w:t xml:space="preserve"> </w:t>
      </w:r>
      <w:r>
        <w:rPr>
          <w:rFonts w:hint="eastAsia" w:ascii="宋体" w:hAnsi="宋体" w:cs="宋体"/>
          <w:szCs w:val="21"/>
          <w:highlight w:val="none"/>
          <w:lang w:val="zh-CN"/>
        </w:rPr>
        <w:t>的编号为</w:t>
      </w:r>
      <w:r>
        <w:rPr>
          <w:rFonts w:hint="eastAsia" w:ascii="宋体" w:hAnsi="宋体" w:cs="宋体"/>
          <w:szCs w:val="21"/>
          <w:highlight w:val="none"/>
          <w:u w:val="single"/>
          <w:lang w:val="zh-CN"/>
        </w:rPr>
        <w:t xml:space="preserve">     </w:t>
      </w:r>
      <w:r>
        <w:rPr>
          <w:rFonts w:hint="eastAsia" w:ascii="宋体" w:hAnsi="宋体" w:cs="宋体"/>
          <w:szCs w:val="21"/>
          <w:highlight w:val="none"/>
          <w:lang w:val="zh-CN"/>
        </w:rPr>
        <w:t>招标文件，我方正式授权的下述签字人</w:t>
      </w:r>
      <w:r>
        <w:rPr>
          <w:rFonts w:hint="eastAsia" w:ascii="宋体" w:hAnsi="宋体" w:cs="宋体"/>
          <w:szCs w:val="21"/>
          <w:highlight w:val="none"/>
          <w:u w:val="single"/>
          <w:lang w:val="zh-CN"/>
        </w:rPr>
        <w:t xml:space="preserve">  （姓名和职务）  </w:t>
      </w:r>
      <w:r>
        <w:rPr>
          <w:rFonts w:hint="eastAsia" w:ascii="宋体" w:hAnsi="宋体" w:cs="宋体"/>
          <w:szCs w:val="21"/>
          <w:highlight w:val="none"/>
          <w:lang w:val="zh-CN"/>
        </w:rPr>
        <w:t>代表我方</w:t>
      </w:r>
      <w:r>
        <w:rPr>
          <w:rFonts w:hint="eastAsia" w:ascii="宋体" w:hAnsi="宋体" w:cs="宋体"/>
          <w:szCs w:val="21"/>
          <w:highlight w:val="none"/>
          <w:u w:val="single"/>
          <w:lang w:val="zh-CN"/>
        </w:rPr>
        <w:t xml:space="preserve">  （投标人的名称）  </w:t>
      </w:r>
      <w:r>
        <w:rPr>
          <w:rFonts w:hint="eastAsia" w:ascii="宋体" w:hAnsi="宋体" w:cs="宋体"/>
          <w:szCs w:val="21"/>
          <w:highlight w:val="none"/>
          <w:lang w:val="zh-CN"/>
        </w:rPr>
        <w:t>，按照你方招标文件的规定，提交</w:t>
      </w:r>
      <w:r>
        <w:rPr>
          <w:rFonts w:hint="eastAsia" w:ascii="宋体" w:hAnsi="宋体" w:cs="宋体"/>
          <w:szCs w:val="21"/>
          <w:highlight w:val="none"/>
        </w:rPr>
        <w:t>“</w:t>
      </w:r>
      <w:r>
        <w:rPr>
          <w:rFonts w:hint="eastAsia" w:ascii="宋体" w:hAnsi="宋体" w:cs="宋体"/>
          <w:szCs w:val="21"/>
          <w:highlight w:val="none"/>
          <w:lang w:val="zh-CN"/>
        </w:rPr>
        <w:t>投标文件构成</w:t>
      </w:r>
      <w:r>
        <w:rPr>
          <w:rFonts w:hint="eastAsia" w:ascii="宋体" w:hAnsi="宋体" w:cs="宋体"/>
          <w:szCs w:val="21"/>
          <w:highlight w:val="none"/>
        </w:rPr>
        <w:t>”</w:t>
      </w:r>
      <w:r>
        <w:rPr>
          <w:rFonts w:hint="eastAsia" w:ascii="宋体" w:hAnsi="宋体" w:cs="宋体"/>
          <w:szCs w:val="21"/>
          <w:highlight w:val="none"/>
          <w:lang w:val="zh-CN"/>
        </w:rPr>
        <w:t>要求的全部文件，并保证所提供的全部文件是真实的、有效的和准确的。</w:t>
      </w:r>
    </w:p>
    <w:p w14:paraId="3AA79E03">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据此函，签字人兹宣布同意如下：</w:t>
      </w:r>
    </w:p>
    <w:p w14:paraId="67C9DAFF">
      <w:pPr>
        <w:tabs>
          <w:tab w:val="left" w:pos="8175"/>
        </w:tabs>
        <w:autoSpaceDE w:val="0"/>
        <w:autoSpaceDN w:val="0"/>
        <w:adjustRightInd w:val="0"/>
        <w:spacing w:line="360" w:lineRule="auto"/>
        <w:ind w:firstLine="420" w:firstLineChars="200"/>
        <w:rPr>
          <w:rFonts w:hint="eastAsia" w:ascii="宋体" w:hAnsi="宋体" w:cs="宋体"/>
          <w:szCs w:val="21"/>
          <w:highlight w:val="none"/>
          <w:lang w:val="zh-CN"/>
        </w:rPr>
      </w:pPr>
      <w:r>
        <w:rPr>
          <w:rFonts w:hint="eastAsia" w:ascii="宋体" w:hAnsi="宋体" w:cs="宋体"/>
          <w:szCs w:val="21"/>
          <w:highlight w:val="none"/>
          <w:lang w:val="zh-CN"/>
        </w:rPr>
        <w:t>1.按招标文件规定提供货物投标</w:t>
      </w:r>
      <w:r>
        <w:rPr>
          <w:rFonts w:hint="eastAsia" w:ascii="宋体" w:hAnsi="宋体" w:cs="宋体"/>
          <w:szCs w:val="21"/>
          <w:highlight w:val="none"/>
          <w:lang w:val="en-US" w:eastAsia="zh-CN"/>
        </w:rPr>
        <w:t>报价</w:t>
      </w:r>
      <w:r>
        <w:rPr>
          <w:rFonts w:hint="eastAsia" w:ascii="宋体" w:hAnsi="宋体" w:cs="宋体"/>
          <w:szCs w:val="21"/>
          <w:highlight w:val="none"/>
          <w:lang w:val="zh-CN"/>
        </w:rPr>
        <w:t>为：</w:t>
      </w:r>
      <w:bookmarkStart w:id="48" w:name="OLE_LINK5"/>
      <w:r>
        <w:rPr>
          <w:rFonts w:hint="eastAsia" w:ascii="宋体" w:hAnsi="宋体" w:cs="宋体"/>
          <w:szCs w:val="21"/>
          <w:highlight w:val="none"/>
          <w:u w:val="none"/>
          <w:lang w:val="en-US" w:eastAsia="zh-CN"/>
        </w:rPr>
        <w:t xml:space="preserve"> </w:t>
      </w:r>
      <w:r>
        <w:rPr>
          <w:rFonts w:hint="eastAsia" w:ascii="宋体" w:hAnsi="宋体" w:cs="宋体"/>
          <w:szCs w:val="21"/>
          <w:highlight w:val="none"/>
          <w:u w:val="single"/>
          <w:lang w:val="en-US" w:eastAsia="zh-CN"/>
        </w:rPr>
        <w:t xml:space="preserve">            万元</w:t>
      </w:r>
      <w:r>
        <w:rPr>
          <w:rFonts w:hint="eastAsia" w:ascii="宋体" w:hAnsi="宋体" w:cs="宋体"/>
          <w:szCs w:val="21"/>
          <w:highlight w:val="none"/>
          <w:u w:val="single"/>
          <w:lang w:val="zh-CN"/>
        </w:rPr>
        <w:t xml:space="preserve"> </w:t>
      </w:r>
      <w:bookmarkEnd w:id="48"/>
      <w:r>
        <w:rPr>
          <w:rFonts w:hint="eastAsia" w:ascii="宋体" w:hAnsi="宋体" w:cs="宋体"/>
          <w:szCs w:val="21"/>
          <w:highlight w:val="none"/>
          <w:lang w:val="zh-CN"/>
        </w:rPr>
        <w:t>。</w:t>
      </w:r>
    </w:p>
    <w:p w14:paraId="461B759C">
      <w:pPr>
        <w:tabs>
          <w:tab w:val="left" w:pos="8175"/>
        </w:tabs>
        <w:autoSpaceDE w:val="0"/>
        <w:autoSpaceDN w:val="0"/>
        <w:adjustRightInd w:val="0"/>
        <w:spacing w:line="360" w:lineRule="auto"/>
        <w:ind w:firstLine="420" w:firstLineChars="200"/>
        <w:rPr>
          <w:rFonts w:hint="eastAsia" w:ascii="宋体" w:hAnsi="宋体" w:cs="宋体"/>
          <w:szCs w:val="21"/>
          <w:highlight w:val="none"/>
          <w:lang w:val="zh-CN"/>
        </w:rPr>
      </w:pPr>
      <w:r>
        <w:rPr>
          <w:rFonts w:hint="eastAsia" w:ascii="宋体" w:hAnsi="宋体" w:cs="宋体"/>
          <w:szCs w:val="21"/>
          <w:highlight w:val="none"/>
          <w:lang w:val="zh-CN"/>
        </w:rPr>
        <w:t>2.如果我方中标，我们保证根据招标文件规定履行合同责任和义务。具体</w:t>
      </w:r>
      <w:r>
        <w:rPr>
          <w:rFonts w:hint="eastAsia" w:ascii="宋体" w:hAnsi="宋体" w:cs="宋体"/>
          <w:szCs w:val="21"/>
          <w:highlight w:val="none"/>
          <w:lang w:val="en-US" w:eastAsia="zh-CN"/>
        </w:rPr>
        <w:t>合同履行期限及供货期</w:t>
      </w:r>
      <w:r>
        <w:rPr>
          <w:rFonts w:hint="eastAsia" w:ascii="宋体" w:hAnsi="宋体" w:cs="宋体"/>
          <w:szCs w:val="21"/>
          <w:highlight w:val="none"/>
          <w:lang w:val="zh-CN"/>
        </w:rPr>
        <w:t>承诺如下：</w:t>
      </w:r>
      <w:r>
        <w:rPr>
          <w:rFonts w:hint="eastAsia" w:ascii="宋体" w:hAnsi="宋体" w:cs="宋体"/>
          <w:szCs w:val="21"/>
          <w:highlight w:val="none"/>
          <w:u w:val="single"/>
        </w:rPr>
        <w:t xml:space="preserve">      </w:t>
      </w:r>
      <w:r>
        <w:rPr>
          <w:rFonts w:hint="eastAsia" w:ascii="宋体" w:hAnsi="宋体" w:cs="宋体"/>
          <w:szCs w:val="21"/>
          <w:highlight w:val="none"/>
        </w:rPr>
        <w:t xml:space="preserve"> </w:t>
      </w:r>
      <w:r>
        <w:rPr>
          <w:rFonts w:hint="eastAsia" w:ascii="宋体" w:hAnsi="宋体" w:cs="宋体"/>
          <w:szCs w:val="21"/>
          <w:highlight w:val="none"/>
          <w:lang w:val="zh-CN"/>
        </w:rPr>
        <w:t>。</w:t>
      </w:r>
    </w:p>
    <w:p w14:paraId="083E33E1">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en-US" w:eastAsia="zh-CN"/>
        </w:rPr>
        <w:t>3</w:t>
      </w:r>
      <w:r>
        <w:rPr>
          <w:rFonts w:hint="eastAsia" w:ascii="宋体" w:hAnsi="宋体" w:cs="宋体"/>
          <w:szCs w:val="21"/>
          <w:highlight w:val="none"/>
          <w:lang w:val="zh-CN"/>
        </w:rPr>
        <w:t>.我们已详细阅读了全部招标文件，</w:t>
      </w:r>
      <w:r>
        <w:rPr>
          <w:rFonts w:hint="eastAsia" w:ascii="宋体" w:hAnsi="宋体" w:cs="宋体"/>
          <w:szCs w:val="21"/>
          <w:highlight w:val="none"/>
          <w:lang w:val="en-US" w:eastAsia="zh-CN"/>
        </w:rPr>
        <w:t>包</w:t>
      </w:r>
      <w:r>
        <w:rPr>
          <w:rFonts w:hint="eastAsia" w:ascii="宋体" w:hAnsi="宋体" w:cs="宋体"/>
          <w:szCs w:val="21"/>
          <w:highlight w:val="none"/>
          <w:lang w:val="zh-CN"/>
        </w:rPr>
        <w:t>括招标文件的修改、补充文件、参考资料及有关的附件，我们接受招标文件的全部条款和条件，我们知道必须放弃提出含糊不清或误解的问题的权利。</w:t>
      </w:r>
    </w:p>
    <w:p w14:paraId="4295016F">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en-US" w:eastAsia="zh-CN"/>
        </w:rPr>
        <w:t>4</w:t>
      </w:r>
      <w:r>
        <w:rPr>
          <w:rFonts w:hint="eastAsia" w:ascii="宋体" w:hAnsi="宋体" w:cs="宋体"/>
          <w:szCs w:val="21"/>
          <w:highlight w:val="none"/>
          <w:lang w:val="zh-CN"/>
        </w:rPr>
        <w:t>.我们对招标文件关于时限、程序方面的规定没有异议，保证按照招标文件规定的时限和程序参加投标活动。</w:t>
      </w:r>
    </w:p>
    <w:p w14:paraId="4EBC7915">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en-US" w:eastAsia="zh-CN"/>
        </w:rPr>
        <w:t>5</w:t>
      </w:r>
      <w:r>
        <w:rPr>
          <w:rFonts w:hint="eastAsia" w:ascii="宋体" w:hAnsi="宋体" w:cs="宋体"/>
          <w:szCs w:val="21"/>
          <w:highlight w:val="none"/>
          <w:lang w:val="zh-CN"/>
        </w:rPr>
        <w:t>.我们同意在投标人须知规定的开标时间起遵循本投标书，并在投标人须知规定的投标有效期满之前均具有约束力，并有可能中标。</w:t>
      </w:r>
    </w:p>
    <w:p w14:paraId="461EA4DC">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en-US" w:eastAsia="zh-CN"/>
        </w:rPr>
        <w:t>6</w:t>
      </w:r>
      <w:r>
        <w:rPr>
          <w:rFonts w:hint="eastAsia" w:ascii="宋体" w:hAnsi="宋体" w:cs="宋体"/>
          <w:szCs w:val="21"/>
          <w:highlight w:val="none"/>
          <w:lang w:val="zh-CN"/>
        </w:rPr>
        <w:t>.我们如果在规定的投标有效期内撤回投标，则你方可不予退还我们的投标保证金。</w:t>
      </w:r>
    </w:p>
    <w:p w14:paraId="7302D4F3">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en-US" w:eastAsia="zh-CN"/>
        </w:rPr>
        <w:t>7</w:t>
      </w:r>
      <w:r>
        <w:rPr>
          <w:rFonts w:hint="eastAsia" w:ascii="宋体" w:hAnsi="宋体" w:cs="宋体"/>
          <w:szCs w:val="21"/>
          <w:highlight w:val="none"/>
          <w:lang w:val="zh-CN"/>
        </w:rPr>
        <w:t>.我们保证向你方提供你方可能要求的与本投标有关的任何证据或资料。</w:t>
      </w:r>
    </w:p>
    <w:p w14:paraId="2600EA75">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en-US" w:eastAsia="zh-CN"/>
        </w:rPr>
        <w:t>8</w:t>
      </w:r>
      <w:r>
        <w:rPr>
          <w:rFonts w:hint="eastAsia" w:ascii="宋体" w:hAnsi="宋体" w:cs="宋体"/>
          <w:szCs w:val="21"/>
          <w:highlight w:val="none"/>
          <w:lang w:val="zh-CN"/>
        </w:rPr>
        <w:t>.我们完全理解你方不一定要接受最低报价的投标或收到的任何投标。</w:t>
      </w:r>
    </w:p>
    <w:p w14:paraId="098425C2">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en-US" w:eastAsia="zh-CN"/>
        </w:rPr>
        <w:t>9</w:t>
      </w:r>
      <w:r>
        <w:rPr>
          <w:rFonts w:hint="eastAsia" w:ascii="宋体" w:hAnsi="宋体" w:cs="宋体"/>
          <w:szCs w:val="21"/>
          <w:highlight w:val="none"/>
          <w:lang w:val="zh-CN"/>
        </w:rPr>
        <w:t>.</w:t>
      </w:r>
      <w:r>
        <w:rPr>
          <w:rFonts w:hint="eastAsia" w:ascii="宋体" w:hAnsi="宋体" w:cs="宋体"/>
          <w:bCs/>
          <w:szCs w:val="21"/>
          <w:highlight w:val="none"/>
          <w:lang w:val="zh-CN"/>
        </w:rPr>
        <w:t>投标有效期：投标截止之日后90天（日历天）</w:t>
      </w:r>
      <w:r>
        <w:rPr>
          <w:rFonts w:hint="eastAsia" w:ascii="宋体" w:hAnsi="宋体" w:cs="宋体"/>
          <w:szCs w:val="21"/>
          <w:highlight w:val="none"/>
          <w:lang w:val="zh-CN"/>
        </w:rPr>
        <w:t>。</w:t>
      </w:r>
    </w:p>
    <w:p w14:paraId="03D597E6">
      <w:pPr>
        <w:tabs>
          <w:tab w:val="left" w:pos="709"/>
        </w:tabs>
        <w:autoSpaceDE w:val="0"/>
        <w:autoSpaceDN w:val="0"/>
        <w:adjustRightInd w:val="0"/>
        <w:spacing w:line="360" w:lineRule="auto"/>
        <w:ind w:firstLine="482"/>
        <w:rPr>
          <w:rFonts w:hint="eastAsia" w:ascii="宋体" w:hAnsi="宋体" w:cs="宋体"/>
          <w:kern w:val="0"/>
          <w:szCs w:val="21"/>
          <w:highlight w:val="none"/>
          <w:lang w:val="zh-CN"/>
        </w:rPr>
      </w:pPr>
      <w:r>
        <w:rPr>
          <w:rFonts w:hint="eastAsia" w:ascii="宋体" w:hAnsi="宋体" w:cs="宋体"/>
          <w:kern w:val="0"/>
          <w:szCs w:val="21"/>
          <w:highlight w:val="none"/>
          <w:lang w:val="en-US" w:eastAsia="zh-CN"/>
        </w:rPr>
        <w:t>10</w:t>
      </w:r>
      <w:r>
        <w:rPr>
          <w:rFonts w:hint="eastAsia" w:ascii="宋体" w:hAnsi="宋体" w:cs="宋体"/>
          <w:kern w:val="0"/>
          <w:szCs w:val="21"/>
          <w:highlight w:val="none"/>
          <w:lang w:val="zh-CN"/>
        </w:rPr>
        <w:t>.我方保证严格遵守《中华人民共和国政府采购法实施条例》的有关规定，若有下列情形之一的，我方将被处不予退还投标保证金，列入不良行为记录名单，在一至三年内禁止参加政府招标活动，并予以公告：</w:t>
      </w:r>
    </w:p>
    <w:p w14:paraId="00B61DA8">
      <w:pPr>
        <w:autoSpaceDE w:val="0"/>
        <w:autoSpaceDN w:val="0"/>
        <w:adjustRightInd w:val="0"/>
        <w:spacing w:line="360" w:lineRule="auto"/>
        <w:ind w:firstLine="480"/>
        <w:rPr>
          <w:rFonts w:hint="eastAsia" w:ascii="宋体" w:hAnsi="宋体" w:cs="宋体"/>
          <w:szCs w:val="21"/>
          <w:highlight w:val="none"/>
        </w:rPr>
      </w:pPr>
      <w:r>
        <w:rPr>
          <w:rFonts w:hint="eastAsia" w:ascii="宋体" w:hAnsi="宋体" w:cs="宋体"/>
          <w:szCs w:val="21"/>
          <w:highlight w:val="none"/>
          <w:lang w:val="zh-CN"/>
        </w:rPr>
        <w:t>（</w:t>
      </w:r>
      <w:r>
        <w:rPr>
          <w:rFonts w:hint="eastAsia" w:ascii="宋体" w:hAnsi="宋体" w:cs="宋体"/>
          <w:szCs w:val="21"/>
          <w:highlight w:val="none"/>
        </w:rPr>
        <w:t>1</w:t>
      </w:r>
      <w:r>
        <w:rPr>
          <w:rFonts w:hint="eastAsia" w:ascii="宋体" w:hAnsi="宋体" w:cs="宋体"/>
          <w:szCs w:val="21"/>
          <w:highlight w:val="none"/>
          <w:lang w:val="zh-CN"/>
        </w:rPr>
        <w:t>）提供虚假材料谋取中标、成交的；</w:t>
      </w:r>
    </w:p>
    <w:p w14:paraId="0BD0B1F0">
      <w:pPr>
        <w:autoSpaceDE w:val="0"/>
        <w:autoSpaceDN w:val="0"/>
        <w:adjustRightInd w:val="0"/>
        <w:spacing w:line="360" w:lineRule="auto"/>
        <w:ind w:firstLine="480"/>
        <w:rPr>
          <w:rFonts w:hint="eastAsia" w:ascii="宋体" w:hAnsi="宋体" w:cs="宋体"/>
          <w:szCs w:val="21"/>
          <w:highlight w:val="none"/>
        </w:rPr>
      </w:pPr>
      <w:r>
        <w:rPr>
          <w:rFonts w:hint="eastAsia" w:ascii="宋体" w:hAnsi="宋体" w:cs="宋体"/>
          <w:szCs w:val="21"/>
          <w:highlight w:val="none"/>
          <w:lang w:val="zh-CN"/>
        </w:rPr>
        <w:t>（</w:t>
      </w:r>
      <w:r>
        <w:rPr>
          <w:rFonts w:hint="eastAsia" w:ascii="宋体" w:hAnsi="宋体" w:cs="宋体"/>
          <w:szCs w:val="21"/>
          <w:highlight w:val="none"/>
        </w:rPr>
        <w:t>2</w:t>
      </w:r>
      <w:r>
        <w:rPr>
          <w:rFonts w:hint="eastAsia" w:ascii="宋体" w:hAnsi="宋体" w:cs="宋体"/>
          <w:szCs w:val="21"/>
          <w:highlight w:val="none"/>
          <w:lang w:val="zh-CN"/>
        </w:rPr>
        <w:t>）采取不正当手段诋毁、排挤其他投标人的；</w:t>
      </w:r>
    </w:p>
    <w:p w14:paraId="77DB97B3">
      <w:pPr>
        <w:autoSpaceDE w:val="0"/>
        <w:autoSpaceDN w:val="0"/>
        <w:adjustRightInd w:val="0"/>
        <w:spacing w:line="360" w:lineRule="auto"/>
        <w:ind w:firstLine="480"/>
        <w:rPr>
          <w:rFonts w:hint="eastAsia" w:ascii="宋体" w:hAnsi="宋体" w:cs="宋体"/>
          <w:szCs w:val="21"/>
          <w:highlight w:val="none"/>
        </w:rPr>
      </w:pPr>
      <w:r>
        <w:rPr>
          <w:rFonts w:hint="eastAsia" w:ascii="宋体" w:hAnsi="宋体" w:cs="宋体"/>
          <w:szCs w:val="21"/>
          <w:highlight w:val="none"/>
          <w:lang w:val="zh-CN"/>
        </w:rPr>
        <w:t>（</w:t>
      </w:r>
      <w:r>
        <w:rPr>
          <w:rFonts w:hint="eastAsia" w:ascii="宋体" w:hAnsi="宋体" w:cs="宋体"/>
          <w:szCs w:val="21"/>
          <w:highlight w:val="none"/>
        </w:rPr>
        <w:t>3</w:t>
      </w:r>
      <w:r>
        <w:rPr>
          <w:rFonts w:hint="eastAsia" w:ascii="宋体" w:hAnsi="宋体" w:cs="宋体"/>
          <w:szCs w:val="21"/>
          <w:highlight w:val="none"/>
          <w:lang w:val="zh-CN"/>
        </w:rPr>
        <w:t>）与其他投标人、招标机构或者采购单位人员或者其他有关人员恶意串通的；</w:t>
      </w:r>
    </w:p>
    <w:p w14:paraId="5738F9A2">
      <w:pPr>
        <w:autoSpaceDE w:val="0"/>
        <w:autoSpaceDN w:val="0"/>
        <w:adjustRightInd w:val="0"/>
        <w:spacing w:line="360" w:lineRule="auto"/>
        <w:ind w:firstLine="480"/>
        <w:rPr>
          <w:rFonts w:hint="eastAsia" w:ascii="宋体" w:hAnsi="宋体" w:cs="宋体"/>
          <w:szCs w:val="21"/>
          <w:highlight w:val="none"/>
        </w:rPr>
      </w:pPr>
      <w:r>
        <w:rPr>
          <w:rFonts w:hint="eastAsia" w:ascii="宋体" w:hAnsi="宋体" w:cs="宋体"/>
          <w:szCs w:val="21"/>
          <w:highlight w:val="none"/>
          <w:lang w:val="zh-CN"/>
        </w:rPr>
        <w:t>（</w:t>
      </w:r>
      <w:r>
        <w:rPr>
          <w:rFonts w:hint="eastAsia" w:ascii="宋体" w:hAnsi="宋体" w:cs="宋体"/>
          <w:szCs w:val="21"/>
          <w:highlight w:val="none"/>
        </w:rPr>
        <w:t>4</w:t>
      </w:r>
      <w:r>
        <w:rPr>
          <w:rFonts w:hint="eastAsia" w:ascii="宋体" w:hAnsi="宋体" w:cs="宋体"/>
          <w:szCs w:val="21"/>
          <w:highlight w:val="none"/>
          <w:lang w:val="zh-CN"/>
        </w:rPr>
        <w:t>）向评标委员会成员、招标机构或者采购单位人员或者其他有关人员行贿或者提供其他不正当利益的；</w:t>
      </w:r>
    </w:p>
    <w:p w14:paraId="1A7034FC">
      <w:pPr>
        <w:autoSpaceDE w:val="0"/>
        <w:autoSpaceDN w:val="0"/>
        <w:adjustRightInd w:val="0"/>
        <w:spacing w:line="360" w:lineRule="auto"/>
        <w:ind w:firstLine="480"/>
        <w:rPr>
          <w:rFonts w:hint="eastAsia" w:ascii="宋体" w:hAnsi="宋体" w:cs="宋体"/>
          <w:szCs w:val="21"/>
          <w:highlight w:val="none"/>
        </w:rPr>
      </w:pPr>
      <w:r>
        <w:rPr>
          <w:rFonts w:hint="eastAsia" w:ascii="宋体" w:hAnsi="宋体" w:cs="宋体"/>
          <w:szCs w:val="21"/>
          <w:highlight w:val="none"/>
          <w:lang w:val="zh-CN"/>
        </w:rPr>
        <w:t>（</w:t>
      </w:r>
      <w:r>
        <w:rPr>
          <w:rFonts w:hint="eastAsia" w:ascii="宋体" w:hAnsi="宋体" w:cs="宋体"/>
          <w:szCs w:val="21"/>
          <w:highlight w:val="none"/>
        </w:rPr>
        <w:t>5</w:t>
      </w:r>
      <w:r>
        <w:rPr>
          <w:rFonts w:hint="eastAsia" w:ascii="宋体" w:hAnsi="宋体" w:cs="宋体"/>
          <w:szCs w:val="21"/>
          <w:highlight w:val="none"/>
          <w:lang w:val="zh-CN"/>
        </w:rPr>
        <w:t>）被评定中标后无正当理由不与采购人或者采购代理机构订立合同，或者中标后不按招标文件和中标供应商的投标文件订立合同，或者与采购人另行订立背离合同实质性内容的协议的；</w:t>
      </w:r>
    </w:p>
    <w:p w14:paraId="69F95450">
      <w:pPr>
        <w:autoSpaceDE w:val="0"/>
        <w:autoSpaceDN w:val="0"/>
        <w:adjustRightInd w:val="0"/>
        <w:spacing w:line="360" w:lineRule="auto"/>
        <w:ind w:firstLine="480"/>
        <w:rPr>
          <w:rFonts w:hint="eastAsia" w:ascii="宋体" w:hAnsi="宋体" w:cs="宋体"/>
          <w:szCs w:val="21"/>
          <w:highlight w:val="none"/>
        </w:rPr>
      </w:pPr>
      <w:r>
        <w:rPr>
          <w:rFonts w:hint="eastAsia" w:ascii="宋体" w:hAnsi="宋体" w:cs="宋体"/>
          <w:szCs w:val="21"/>
          <w:highlight w:val="none"/>
          <w:lang w:val="zh-CN"/>
        </w:rPr>
        <w:t>（</w:t>
      </w:r>
      <w:r>
        <w:rPr>
          <w:rFonts w:hint="eastAsia" w:ascii="宋体" w:hAnsi="宋体" w:cs="宋体"/>
          <w:szCs w:val="21"/>
          <w:highlight w:val="none"/>
        </w:rPr>
        <w:t>6</w:t>
      </w:r>
      <w:r>
        <w:rPr>
          <w:rFonts w:hint="eastAsia" w:ascii="宋体" w:hAnsi="宋体" w:cs="宋体"/>
          <w:szCs w:val="21"/>
          <w:highlight w:val="none"/>
          <w:lang w:val="zh-CN"/>
        </w:rPr>
        <w:t>）将中标项目转让给他人或者将中标项目分标段给他人的；</w:t>
      </w:r>
    </w:p>
    <w:p w14:paraId="1196E008">
      <w:pPr>
        <w:autoSpaceDE w:val="0"/>
        <w:autoSpaceDN w:val="0"/>
        <w:adjustRightInd w:val="0"/>
        <w:spacing w:line="360" w:lineRule="auto"/>
        <w:ind w:firstLine="480"/>
        <w:rPr>
          <w:rFonts w:hint="eastAsia" w:ascii="宋体" w:hAnsi="宋体" w:cs="宋体"/>
          <w:szCs w:val="21"/>
          <w:highlight w:val="none"/>
        </w:rPr>
      </w:pPr>
      <w:r>
        <w:rPr>
          <w:rFonts w:hint="eastAsia" w:ascii="宋体" w:hAnsi="宋体" w:cs="宋体"/>
          <w:szCs w:val="21"/>
          <w:highlight w:val="none"/>
          <w:lang w:val="zh-CN"/>
        </w:rPr>
        <w:t>（</w:t>
      </w:r>
      <w:r>
        <w:rPr>
          <w:rFonts w:hint="eastAsia" w:ascii="宋体" w:hAnsi="宋体" w:cs="宋体"/>
          <w:szCs w:val="21"/>
          <w:highlight w:val="none"/>
        </w:rPr>
        <w:t>7</w:t>
      </w:r>
      <w:r>
        <w:rPr>
          <w:rFonts w:hint="eastAsia" w:ascii="宋体" w:hAnsi="宋体" w:cs="宋体"/>
          <w:szCs w:val="21"/>
          <w:highlight w:val="none"/>
          <w:lang w:val="zh-CN"/>
        </w:rPr>
        <w:t>）签订合同后拒绝履行合同义务的；</w:t>
      </w:r>
    </w:p>
    <w:p w14:paraId="47E191B9">
      <w:pPr>
        <w:autoSpaceDE w:val="0"/>
        <w:autoSpaceDN w:val="0"/>
        <w:adjustRightInd w:val="0"/>
        <w:spacing w:line="360" w:lineRule="auto"/>
        <w:ind w:firstLine="480"/>
        <w:rPr>
          <w:rFonts w:hint="eastAsia" w:ascii="宋体" w:hAnsi="宋体" w:cs="宋体"/>
          <w:szCs w:val="21"/>
          <w:highlight w:val="none"/>
        </w:rPr>
      </w:pPr>
      <w:r>
        <w:rPr>
          <w:rFonts w:hint="eastAsia" w:ascii="宋体" w:hAnsi="宋体" w:cs="宋体"/>
          <w:szCs w:val="21"/>
          <w:highlight w:val="none"/>
          <w:lang w:val="zh-CN"/>
        </w:rPr>
        <w:t>（</w:t>
      </w:r>
      <w:r>
        <w:rPr>
          <w:rFonts w:hint="eastAsia" w:ascii="宋体" w:hAnsi="宋体" w:cs="宋体"/>
          <w:szCs w:val="21"/>
          <w:highlight w:val="none"/>
        </w:rPr>
        <w:t>8</w:t>
      </w:r>
      <w:r>
        <w:rPr>
          <w:rFonts w:hint="eastAsia" w:ascii="宋体" w:hAnsi="宋体" w:cs="宋体"/>
          <w:szCs w:val="21"/>
          <w:highlight w:val="none"/>
          <w:lang w:val="zh-CN"/>
        </w:rPr>
        <w:t>）拒绝有关部门监督检查或提供虚假情况的。</w:t>
      </w:r>
    </w:p>
    <w:p w14:paraId="170190C5">
      <w:pPr>
        <w:autoSpaceDE w:val="0"/>
        <w:autoSpaceDN w:val="0"/>
        <w:adjustRightInd w:val="0"/>
        <w:spacing w:line="360" w:lineRule="auto"/>
        <w:ind w:firstLine="482"/>
        <w:rPr>
          <w:rFonts w:hint="eastAsia" w:ascii="宋体" w:hAnsi="宋体" w:cs="宋体"/>
          <w:szCs w:val="21"/>
          <w:highlight w:val="none"/>
          <w:u w:val="single"/>
          <w:lang w:val="zh-CN"/>
        </w:rPr>
      </w:pPr>
      <w:r>
        <w:rPr>
          <w:rFonts w:hint="eastAsia" w:ascii="宋体" w:hAnsi="宋体" w:cs="宋体"/>
          <w:szCs w:val="21"/>
          <w:highlight w:val="none"/>
          <w:lang w:val="zh-CN"/>
        </w:rPr>
        <w:t>投标人名称：</w:t>
      </w:r>
      <w:r>
        <w:rPr>
          <w:rFonts w:hint="eastAsia" w:ascii="宋体" w:hAnsi="宋体" w:cs="宋体"/>
          <w:szCs w:val="21"/>
          <w:highlight w:val="none"/>
          <w:u w:val="single"/>
          <w:lang w:val="zh-CN"/>
        </w:rPr>
        <w:t xml:space="preserve">            </w:t>
      </w:r>
      <w:r>
        <w:rPr>
          <w:rFonts w:hint="eastAsia" w:ascii="宋体" w:hAnsi="宋体" w:cs="宋体"/>
          <w:szCs w:val="21"/>
          <w:highlight w:val="none"/>
          <w:u w:val="single"/>
        </w:rPr>
        <w:t xml:space="preserve">           </w:t>
      </w:r>
      <w:r>
        <w:rPr>
          <w:rFonts w:hint="eastAsia" w:ascii="宋体" w:hAnsi="宋体" w:cs="宋体"/>
          <w:szCs w:val="21"/>
          <w:highlight w:val="none"/>
          <w:u w:val="single"/>
          <w:lang w:val="zh-CN"/>
        </w:rPr>
        <w:t xml:space="preserve">          </w:t>
      </w:r>
      <w:r>
        <w:rPr>
          <w:rFonts w:hint="eastAsia" w:ascii="宋体" w:hAnsi="宋体" w:cs="宋体"/>
          <w:szCs w:val="21"/>
          <w:highlight w:val="none"/>
          <w:lang w:val="zh-CN"/>
        </w:rPr>
        <w:t>（加盖公章）</w:t>
      </w:r>
    </w:p>
    <w:p w14:paraId="4DAE31E2">
      <w:pPr>
        <w:autoSpaceDE w:val="0"/>
        <w:autoSpaceDN w:val="0"/>
        <w:adjustRightInd w:val="0"/>
        <w:spacing w:line="360" w:lineRule="auto"/>
        <w:ind w:firstLine="482"/>
        <w:rPr>
          <w:rFonts w:hint="eastAsia" w:ascii="宋体" w:hAnsi="宋体" w:cs="宋体"/>
          <w:szCs w:val="21"/>
          <w:highlight w:val="none"/>
          <w:lang w:val="zh-CN"/>
        </w:rPr>
      </w:pPr>
      <w:r>
        <w:rPr>
          <w:rFonts w:hint="eastAsia" w:ascii="宋体" w:hAnsi="宋体" w:cs="宋体"/>
          <w:szCs w:val="21"/>
          <w:highlight w:val="none"/>
        </w:rPr>
        <w:t>法定代表人</w:t>
      </w:r>
      <w:r>
        <w:rPr>
          <w:rFonts w:hint="eastAsia" w:ascii="宋体" w:hAnsi="宋体" w:cs="宋体"/>
          <w:szCs w:val="21"/>
          <w:highlight w:val="none"/>
          <w:lang w:val="en-US" w:eastAsia="zh-CN"/>
        </w:rPr>
        <w:t>或</w:t>
      </w:r>
      <w:r>
        <w:rPr>
          <w:rFonts w:hint="eastAsia" w:ascii="宋体" w:hAnsi="宋体" w:cs="宋体"/>
          <w:szCs w:val="21"/>
          <w:highlight w:val="none"/>
        </w:rPr>
        <w:t>授权委托代理人</w:t>
      </w:r>
      <w:r>
        <w:rPr>
          <w:rFonts w:hint="eastAsia" w:ascii="宋体" w:hAnsi="宋体" w:cs="宋体"/>
          <w:szCs w:val="21"/>
          <w:highlight w:val="none"/>
          <w:lang w:val="zh-CN"/>
        </w:rPr>
        <w:t>：</w:t>
      </w:r>
      <w:r>
        <w:rPr>
          <w:rFonts w:hint="eastAsia" w:ascii="宋体" w:hAnsi="宋体" w:cs="宋体"/>
          <w:szCs w:val="21"/>
          <w:highlight w:val="none"/>
          <w:u w:val="single"/>
          <w:lang w:val="zh-CN"/>
        </w:rPr>
        <w:t xml:space="preserve">                 （签字或盖章） </w:t>
      </w:r>
    </w:p>
    <w:p w14:paraId="626AC762">
      <w:pPr>
        <w:autoSpaceDE w:val="0"/>
        <w:autoSpaceDN w:val="0"/>
        <w:adjustRightInd w:val="0"/>
        <w:spacing w:line="360" w:lineRule="auto"/>
        <w:ind w:firstLine="480"/>
        <w:rPr>
          <w:rFonts w:hint="eastAsia" w:ascii="宋体" w:hAnsi="宋体" w:cs="宋体"/>
          <w:szCs w:val="21"/>
          <w:highlight w:val="none"/>
          <w:u w:val="single"/>
          <w:lang w:val="zh-CN"/>
        </w:rPr>
      </w:pPr>
      <w:r>
        <w:rPr>
          <w:rFonts w:hint="eastAsia" w:ascii="宋体" w:hAnsi="宋体" w:cs="宋体"/>
          <w:szCs w:val="21"/>
          <w:highlight w:val="none"/>
          <w:lang w:val="zh-CN"/>
        </w:rPr>
        <w:t>地址：</w:t>
      </w:r>
      <w:r>
        <w:rPr>
          <w:rFonts w:hint="eastAsia" w:ascii="宋体" w:hAnsi="宋体" w:cs="宋体"/>
          <w:szCs w:val="21"/>
          <w:highlight w:val="none"/>
          <w:u w:val="single"/>
          <w:lang w:val="zh-CN"/>
        </w:rPr>
        <w:t xml:space="preserve">                                       </w:t>
      </w:r>
    </w:p>
    <w:p w14:paraId="5B9FE6D1">
      <w:pPr>
        <w:autoSpaceDE w:val="0"/>
        <w:autoSpaceDN w:val="0"/>
        <w:adjustRightInd w:val="0"/>
        <w:spacing w:line="360" w:lineRule="auto"/>
        <w:ind w:firstLine="480"/>
        <w:rPr>
          <w:rFonts w:hint="eastAsia" w:ascii="宋体" w:hAnsi="宋体" w:cs="宋体"/>
          <w:szCs w:val="21"/>
          <w:highlight w:val="none"/>
          <w:u w:val="single"/>
          <w:lang w:val="zh-CN"/>
        </w:rPr>
      </w:pPr>
      <w:r>
        <w:rPr>
          <w:rFonts w:hint="eastAsia" w:ascii="宋体" w:hAnsi="宋体" w:cs="宋体"/>
          <w:szCs w:val="21"/>
          <w:highlight w:val="none"/>
          <w:lang w:val="zh-CN"/>
        </w:rPr>
        <w:t>电话、传真或电传：</w:t>
      </w:r>
      <w:r>
        <w:rPr>
          <w:rFonts w:hint="eastAsia" w:ascii="宋体" w:hAnsi="宋体" w:cs="宋体"/>
          <w:szCs w:val="21"/>
          <w:highlight w:val="none"/>
          <w:u w:val="single"/>
          <w:lang w:val="zh-CN"/>
        </w:rPr>
        <w:t xml:space="preserve">                           </w:t>
      </w:r>
    </w:p>
    <w:p w14:paraId="058FBDE0">
      <w:pPr>
        <w:autoSpaceDE w:val="0"/>
        <w:autoSpaceDN w:val="0"/>
        <w:adjustRightInd w:val="0"/>
        <w:spacing w:line="360" w:lineRule="auto"/>
        <w:ind w:firstLine="480"/>
        <w:rPr>
          <w:rFonts w:hint="eastAsia" w:ascii="宋体" w:hAnsi="宋体" w:cs="宋体"/>
          <w:szCs w:val="21"/>
          <w:highlight w:val="none"/>
          <w:u w:val="single"/>
          <w:lang w:val="zh-CN"/>
        </w:rPr>
      </w:pPr>
      <w:r>
        <w:rPr>
          <w:rFonts w:hint="eastAsia" w:ascii="宋体" w:hAnsi="宋体" w:cs="宋体"/>
          <w:szCs w:val="21"/>
          <w:highlight w:val="none"/>
          <w:lang w:val="zh-CN"/>
        </w:rPr>
        <w:t>邮政编码：</w:t>
      </w:r>
      <w:r>
        <w:rPr>
          <w:rFonts w:hint="eastAsia" w:ascii="宋体" w:hAnsi="宋体" w:cs="宋体"/>
          <w:szCs w:val="21"/>
          <w:highlight w:val="none"/>
          <w:u w:val="single"/>
          <w:lang w:val="zh-CN"/>
        </w:rPr>
        <w:t xml:space="preserve">                                   </w:t>
      </w:r>
    </w:p>
    <w:p w14:paraId="401FBBC7">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日期：</w:t>
      </w:r>
      <w:r>
        <w:rPr>
          <w:rFonts w:hint="eastAsia" w:ascii="宋体" w:hAnsi="宋体" w:cs="宋体"/>
          <w:szCs w:val="21"/>
          <w:highlight w:val="none"/>
          <w:u w:val="single"/>
          <w:lang w:val="zh-CN"/>
        </w:rPr>
        <w:t xml:space="preserve">         </w:t>
      </w:r>
      <w:r>
        <w:rPr>
          <w:rFonts w:hint="eastAsia" w:ascii="宋体" w:hAnsi="宋体" w:cs="宋体"/>
          <w:szCs w:val="21"/>
          <w:highlight w:val="none"/>
          <w:lang w:val="zh-CN"/>
        </w:rPr>
        <w:t>年</w:t>
      </w:r>
      <w:r>
        <w:rPr>
          <w:rFonts w:hint="eastAsia" w:ascii="宋体" w:hAnsi="宋体" w:cs="宋体"/>
          <w:szCs w:val="21"/>
          <w:highlight w:val="none"/>
          <w:u w:val="single"/>
          <w:lang w:val="zh-CN"/>
        </w:rPr>
        <w:t xml:space="preserve">    </w:t>
      </w:r>
      <w:r>
        <w:rPr>
          <w:rFonts w:hint="eastAsia" w:ascii="宋体" w:hAnsi="宋体" w:cs="宋体"/>
          <w:szCs w:val="21"/>
          <w:highlight w:val="none"/>
          <w:lang w:val="zh-CN"/>
        </w:rPr>
        <w:t>月</w:t>
      </w:r>
      <w:r>
        <w:rPr>
          <w:rFonts w:hint="eastAsia" w:ascii="宋体" w:hAnsi="宋体" w:cs="宋体"/>
          <w:szCs w:val="21"/>
          <w:highlight w:val="none"/>
          <w:u w:val="single"/>
          <w:lang w:val="zh-CN"/>
        </w:rPr>
        <w:t xml:space="preserve">   </w:t>
      </w:r>
      <w:r>
        <w:rPr>
          <w:rFonts w:hint="eastAsia" w:ascii="宋体" w:hAnsi="宋体" w:cs="宋体"/>
          <w:szCs w:val="21"/>
          <w:highlight w:val="none"/>
          <w:lang w:val="zh-CN"/>
        </w:rPr>
        <w:t>日</w:t>
      </w:r>
    </w:p>
    <w:p w14:paraId="570325DB">
      <w:pPr>
        <w:autoSpaceDE w:val="0"/>
        <w:autoSpaceDN w:val="0"/>
        <w:adjustRightInd w:val="0"/>
        <w:spacing w:line="360" w:lineRule="auto"/>
        <w:ind w:firstLine="480"/>
        <w:rPr>
          <w:rFonts w:hint="eastAsia" w:ascii="宋体" w:hAnsi="宋体" w:cs="宋体"/>
          <w:szCs w:val="21"/>
          <w:highlight w:val="none"/>
          <w:lang w:val="zh-CN"/>
        </w:rPr>
      </w:pPr>
    </w:p>
    <w:p w14:paraId="32F742B7">
      <w:pPr>
        <w:wordWrap w:val="0"/>
        <w:spacing w:line="360" w:lineRule="auto"/>
        <w:ind w:right="420" w:firstLine="3498" w:firstLineChars="1666"/>
        <w:jc w:val="right"/>
        <w:rPr>
          <w:rFonts w:hint="eastAsia" w:ascii="宋体" w:hAnsi="宋体" w:eastAsia="宋体" w:cs="宋体"/>
          <w:b w:val="0"/>
          <w:sz w:val="21"/>
          <w:szCs w:val="21"/>
          <w:highlight w:val="none"/>
        </w:rPr>
      </w:pPr>
      <w:r>
        <w:rPr>
          <w:rFonts w:hint="eastAsia" w:ascii="宋体" w:hAnsi="宋体" w:cs="宋体"/>
          <w:szCs w:val="21"/>
          <w:highlight w:val="none"/>
          <w:lang w:val="zh-CN"/>
        </w:rPr>
        <w:t>请投标人注意：投标函必须按规定有效签署和加盖公章。</w:t>
      </w:r>
    </w:p>
    <w:p w14:paraId="114F5DAD">
      <w:pPr>
        <w:wordWrap w:val="0"/>
        <w:spacing w:line="360" w:lineRule="auto"/>
        <w:ind w:right="420" w:firstLine="3498" w:firstLineChars="1666"/>
        <w:jc w:val="right"/>
        <w:rPr>
          <w:rFonts w:hint="eastAsia" w:ascii="宋体" w:hAnsi="宋体" w:eastAsia="宋体" w:cs="宋体"/>
          <w:b w:val="0"/>
          <w:sz w:val="21"/>
          <w:szCs w:val="21"/>
          <w:highlight w:val="none"/>
        </w:rPr>
      </w:pPr>
    </w:p>
    <w:p w14:paraId="0E175E21">
      <w:pPr>
        <w:spacing w:line="360" w:lineRule="auto"/>
        <w:ind w:firstLine="420" w:firstLineChars="200"/>
        <w:rPr>
          <w:rFonts w:hint="eastAsia" w:ascii="宋体" w:hAnsi="宋体" w:eastAsia="宋体" w:cs="宋体"/>
          <w:b w:val="0"/>
          <w:szCs w:val="21"/>
          <w:highlight w:val="none"/>
        </w:rPr>
        <w:sectPr>
          <w:pgSz w:w="11906" w:h="16838"/>
          <w:pgMar w:top="1418" w:right="1134" w:bottom="1418" w:left="1134" w:header="851" w:footer="992" w:gutter="0"/>
          <w:pgNumType w:fmt="decimal"/>
          <w:cols w:space="720" w:num="1"/>
          <w:docGrid w:type="lines" w:linePitch="312" w:charSpace="0"/>
        </w:sectPr>
      </w:pPr>
    </w:p>
    <w:p w14:paraId="48F5A488">
      <w:pPr>
        <w:autoSpaceDE w:val="0"/>
        <w:autoSpaceDN w:val="0"/>
        <w:adjustRightInd w:val="0"/>
        <w:spacing w:line="400" w:lineRule="exact"/>
        <w:jc w:val="center"/>
        <w:rPr>
          <w:rFonts w:hint="eastAsia" w:ascii="宋体" w:hAnsi="宋体" w:eastAsia="宋体" w:cs="宋体"/>
          <w:b w:val="0"/>
          <w:sz w:val="28"/>
          <w:szCs w:val="16"/>
          <w:highlight w:val="none"/>
          <w:lang w:val="zh-CN"/>
        </w:rPr>
      </w:pPr>
      <w:r>
        <w:rPr>
          <w:rFonts w:hint="eastAsia" w:ascii="宋体" w:hAnsi="宋体" w:eastAsia="宋体" w:cs="宋体"/>
          <w:b w:val="0"/>
          <w:sz w:val="28"/>
          <w:szCs w:val="16"/>
          <w:highlight w:val="none"/>
          <w:lang w:val="zh-CN"/>
        </w:rPr>
        <w:t>(二)投标函附录</w:t>
      </w:r>
    </w:p>
    <w:p w14:paraId="060AFD26">
      <w:pPr>
        <w:autoSpaceDE w:val="0"/>
        <w:autoSpaceDN w:val="0"/>
        <w:adjustRightInd w:val="0"/>
        <w:spacing w:line="400" w:lineRule="exact"/>
        <w:rPr>
          <w:rFonts w:hint="eastAsia" w:ascii="宋体" w:hAnsi="宋体" w:eastAsia="宋体" w:cs="宋体"/>
          <w:b w:val="0"/>
          <w:sz w:val="28"/>
          <w:szCs w:val="18"/>
          <w:highlight w:val="none"/>
          <w:lang w:val="zh-CN"/>
        </w:rPr>
      </w:pPr>
    </w:p>
    <w:tbl>
      <w:tblPr>
        <w:tblStyle w:val="24"/>
        <w:tblW w:w="9908"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000"/>
        <w:gridCol w:w="1890"/>
        <w:gridCol w:w="5685"/>
        <w:gridCol w:w="1333"/>
      </w:tblGrid>
      <w:tr w14:paraId="0995346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45" w:hRule="atLeast"/>
        </w:trPr>
        <w:tc>
          <w:tcPr>
            <w:tcW w:w="1000" w:type="dxa"/>
            <w:tcBorders>
              <w:top w:val="single" w:color="auto" w:sz="4" w:space="0"/>
              <w:left w:val="single" w:color="auto" w:sz="4" w:space="0"/>
              <w:bottom w:val="single" w:color="auto" w:sz="4" w:space="0"/>
              <w:right w:val="single" w:color="auto" w:sz="4" w:space="0"/>
            </w:tcBorders>
            <w:noWrap w:val="0"/>
            <w:vAlign w:val="center"/>
          </w:tcPr>
          <w:p w14:paraId="506C8B73">
            <w:pPr>
              <w:autoSpaceDE w:val="0"/>
              <w:autoSpaceDN w:val="0"/>
              <w:adjustRightInd w:val="0"/>
              <w:spacing w:line="300" w:lineRule="exact"/>
              <w:rPr>
                <w:rFonts w:hint="eastAsia" w:ascii="宋体" w:hAnsi="宋体" w:eastAsia="宋体" w:cs="宋体"/>
                <w:b w:val="0"/>
                <w:sz w:val="21"/>
                <w:szCs w:val="21"/>
                <w:highlight w:val="none"/>
                <w:lang w:val="zh-CN"/>
              </w:rPr>
            </w:pPr>
            <w:r>
              <w:rPr>
                <w:rFonts w:hint="eastAsia" w:ascii="宋体" w:hAnsi="宋体" w:eastAsia="宋体" w:cs="宋体"/>
                <w:b w:val="0"/>
                <w:sz w:val="21"/>
                <w:szCs w:val="21"/>
                <w:highlight w:val="none"/>
                <w:lang w:val="zh-CN"/>
              </w:rPr>
              <w:t>序号</w:t>
            </w:r>
          </w:p>
        </w:tc>
        <w:tc>
          <w:tcPr>
            <w:tcW w:w="1890" w:type="dxa"/>
            <w:tcBorders>
              <w:top w:val="single" w:color="auto" w:sz="4" w:space="0"/>
              <w:left w:val="single" w:color="auto" w:sz="4" w:space="0"/>
              <w:bottom w:val="single" w:color="auto" w:sz="4" w:space="0"/>
              <w:right w:val="single" w:color="auto" w:sz="4" w:space="0"/>
            </w:tcBorders>
            <w:noWrap w:val="0"/>
            <w:vAlign w:val="center"/>
          </w:tcPr>
          <w:p w14:paraId="4052303A">
            <w:pPr>
              <w:autoSpaceDE w:val="0"/>
              <w:autoSpaceDN w:val="0"/>
              <w:adjustRightInd w:val="0"/>
              <w:spacing w:line="300" w:lineRule="exact"/>
              <w:rPr>
                <w:rFonts w:hint="eastAsia" w:ascii="宋体" w:hAnsi="宋体" w:eastAsia="宋体" w:cs="宋体"/>
                <w:b w:val="0"/>
                <w:sz w:val="21"/>
                <w:szCs w:val="21"/>
                <w:highlight w:val="none"/>
                <w:lang w:val="zh-CN"/>
              </w:rPr>
            </w:pPr>
            <w:r>
              <w:rPr>
                <w:rFonts w:hint="eastAsia" w:ascii="宋体" w:hAnsi="宋体" w:eastAsia="宋体" w:cs="宋体"/>
                <w:b w:val="0"/>
                <w:sz w:val="21"/>
                <w:szCs w:val="21"/>
                <w:highlight w:val="none"/>
                <w:lang w:val="zh-CN"/>
              </w:rPr>
              <w:t>名称</w:t>
            </w:r>
          </w:p>
        </w:tc>
        <w:tc>
          <w:tcPr>
            <w:tcW w:w="5685" w:type="dxa"/>
            <w:tcBorders>
              <w:top w:val="single" w:color="auto" w:sz="4" w:space="0"/>
              <w:left w:val="single" w:color="auto" w:sz="4" w:space="0"/>
              <w:bottom w:val="single" w:color="auto" w:sz="4" w:space="0"/>
              <w:right w:val="single" w:color="auto" w:sz="4" w:space="0"/>
            </w:tcBorders>
            <w:noWrap w:val="0"/>
            <w:vAlign w:val="center"/>
          </w:tcPr>
          <w:p w14:paraId="797627E9">
            <w:pPr>
              <w:autoSpaceDE w:val="0"/>
              <w:autoSpaceDN w:val="0"/>
              <w:adjustRightInd w:val="0"/>
              <w:spacing w:line="300" w:lineRule="exact"/>
              <w:rPr>
                <w:rFonts w:hint="eastAsia" w:ascii="宋体" w:hAnsi="宋体" w:eastAsia="宋体" w:cs="宋体"/>
                <w:b w:val="0"/>
                <w:sz w:val="21"/>
                <w:szCs w:val="21"/>
                <w:highlight w:val="none"/>
                <w:lang w:val="zh-CN"/>
              </w:rPr>
            </w:pPr>
            <w:r>
              <w:rPr>
                <w:rFonts w:hint="eastAsia" w:ascii="宋体" w:hAnsi="宋体" w:eastAsia="宋体" w:cs="宋体"/>
                <w:b w:val="0"/>
                <w:sz w:val="21"/>
                <w:szCs w:val="21"/>
                <w:highlight w:val="none"/>
                <w:lang w:val="zh-CN"/>
              </w:rPr>
              <w:t>约定内容</w:t>
            </w:r>
          </w:p>
        </w:tc>
        <w:tc>
          <w:tcPr>
            <w:tcW w:w="1333" w:type="dxa"/>
            <w:tcBorders>
              <w:top w:val="single" w:color="auto" w:sz="4" w:space="0"/>
              <w:left w:val="single" w:color="auto" w:sz="4" w:space="0"/>
              <w:bottom w:val="single" w:color="auto" w:sz="4" w:space="0"/>
              <w:right w:val="single" w:color="auto" w:sz="4" w:space="0"/>
            </w:tcBorders>
            <w:noWrap w:val="0"/>
            <w:vAlign w:val="center"/>
          </w:tcPr>
          <w:p w14:paraId="0A8B549C">
            <w:pPr>
              <w:autoSpaceDE w:val="0"/>
              <w:autoSpaceDN w:val="0"/>
              <w:adjustRightInd w:val="0"/>
              <w:spacing w:line="300" w:lineRule="exact"/>
              <w:rPr>
                <w:rFonts w:hint="eastAsia" w:ascii="宋体" w:hAnsi="宋体" w:eastAsia="宋体" w:cs="宋体"/>
                <w:b w:val="0"/>
                <w:sz w:val="21"/>
                <w:szCs w:val="21"/>
                <w:highlight w:val="none"/>
                <w:lang w:val="zh-CN"/>
              </w:rPr>
            </w:pPr>
            <w:r>
              <w:rPr>
                <w:rFonts w:hint="eastAsia" w:ascii="宋体" w:hAnsi="宋体" w:eastAsia="宋体" w:cs="宋体"/>
                <w:b w:val="0"/>
                <w:sz w:val="21"/>
                <w:szCs w:val="21"/>
                <w:highlight w:val="none"/>
                <w:lang w:val="zh-CN"/>
              </w:rPr>
              <w:t>是否响应</w:t>
            </w:r>
          </w:p>
        </w:tc>
      </w:tr>
      <w:tr w14:paraId="7B2C06D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0" w:hRule="atLeast"/>
        </w:trPr>
        <w:tc>
          <w:tcPr>
            <w:tcW w:w="1000" w:type="dxa"/>
            <w:tcBorders>
              <w:top w:val="single" w:color="auto" w:sz="4" w:space="0"/>
              <w:left w:val="single" w:color="auto" w:sz="4" w:space="0"/>
              <w:bottom w:val="single" w:color="auto" w:sz="4" w:space="0"/>
              <w:right w:val="single" w:color="auto" w:sz="4" w:space="0"/>
            </w:tcBorders>
            <w:noWrap w:val="0"/>
            <w:vAlign w:val="center"/>
          </w:tcPr>
          <w:p w14:paraId="1D2B2594">
            <w:pPr>
              <w:autoSpaceDE w:val="0"/>
              <w:autoSpaceDN w:val="0"/>
              <w:adjustRightInd w:val="0"/>
              <w:spacing w:line="300" w:lineRule="exact"/>
              <w:rPr>
                <w:rFonts w:hint="eastAsia" w:ascii="宋体" w:hAnsi="宋体" w:eastAsia="宋体" w:cs="宋体"/>
                <w:b w:val="0"/>
                <w:sz w:val="21"/>
                <w:szCs w:val="21"/>
                <w:highlight w:val="none"/>
                <w:lang w:val="zh-CN"/>
              </w:rPr>
            </w:pPr>
            <w:r>
              <w:rPr>
                <w:rFonts w:hint="eastAsia" w:ascii="宋体" w:hAnsi="宋体" w:eastAsia="宋体" w:cs="宋体"/>
                <w:b w:val="0"/>
                <w:sz w:val="21"/>
                <w:szCs w:val="21"/>
                <w:highlight w:val="none"/>
                <w:lang w:val="zh-CN"/>
              </w:rPr>
              <w:t>1</w:t>
            </w:r>
          </w:p>
        </w:tc>
        <w:tc>
          <w:tcPr>
            <w:tcW w:w="1890" w:type="dxa"/>
            <w:tcBorders>
              <w:top w:val="single" w:color="auto" w:sz="4" w:space="0"/>
              <w:left w:val="single" w:color="auto" w:sz="4" w:space="0"/>
              <w:bottom w:val="single" w:color="auto" w:sz="4" w:space="0"/>
              <w:right w:val="single" w:color="auto" w:sz="4" w:space="0"/>
            </w:tcBorders>
            <w:noWrap w:val="0"/>
            <w:vAlign w:val="center"/>
          </w:tcPr>
          <w:p w14:paraId="2782D714">
            <w:pPr>
              <w:autoSpaceDE w:val="0"/>
              <w:autoSpaceDN w:val="0"/>
              <w:adjustRightInd w:val="0"/>
              <w:spacing w:line="300" w:lineRule="exact"/>
              <w:rPr>
                <w:rFonts w:hint="eastAsia" w:ascii="宋体" w:hAnsi="宋体" w:eastAsia="宋体" w:cs="宋体"/>
                <w:b w:val="0"/>
                <w:kern w:val="2"/>
                <w:sz w:val="21"/>
                <w:szCs w:val="21"/>
                <w:highlight w:val="none"/>
                <w:lang w:val="zh-CN" w:eastAsia="zh-CN" w:bidi="ar-SA"/>
              </w:rPr>
            </w:pPr>
            <w:r>
              <w:rPr>
                <w:rFonts w:hint="eastAsia" w:ascii="宋体" w:hAnsi="宋体" w:cs="宋体"/>
                <w:sz w:val="21"/>
                <w:szCs w:val="21"/>
                <w:highlight w:val="none"/>
                <w:lang w:val="en-US" w:eastAsia="zh-CN"/>
              </w:rPr>
              <w:t>合同履行期限</w:t>
            </w:r>
          </w:p>
        </w:tc>
        <w:tc>
          <w:tcPr>
            <w:tcW w:w="5685" w:type="dxa"/>
            <w:tcBorders>
              <w:top w:val="single" w:color="auto" w:sz="4" w:space="0"/>
              <w:left w:val="single" w:color="auto" w:sz="4" w:space="0"/>
              <w:bottom w:val="single" w:color="auto" w:sz="4" w:space="0"/>
              <w:right w:val="single" w:color="auto" w:sz="4" w:space="0"/>
            </w:tcBorders>
            <w:noWrap w:val="0"/>
            <w:vAlign w:val="center"/>
          </w:tcPr>
          <w:p w14:paraId="1DC4987C">
            <w:pPr>
              <w:autoSpaceDE w:val="0"/>
              <w:autoSpaceDN w:val="0"/>
              <w:adjustRightInd w:val="0"/>
              <w:spacing w:line="300" w:lineRule="exact"/>
              <w:rPr>
                <w:rFonts w:hint="eastAsia" w:ascii="宋体" w:hAnsi="宋体" w:eastAsia="宋体" w:cs="宋体"/>
                <w:b w:val="0"/>
                <w:sz w:val="21"/>
                <w:szCs w:val="21"/>
                <w:highlight w:val="none"/>
                <w:lang w:val="zh-CN"/>
              </w:rPr>
            </w:pPr>
            <w:r>
              <w:rPr>
                <w:rFonts w:hint="eastAsia" w:ascii="宋体" w:hAnsi="宋体" w:eastAsia="宋体" w:cs="宋体"/>
                <w:b w:val="0"/>
                <w:sz w:val="21"/>
                <w:szCs w:val="21"/>
                <w:highlight w:val="none"/>
                <w:lang w:val="zh-CN" w:eastAsia="zh-CN"/>
              </w:rPr>
              <w:t>合同签订后6个月内完成供货、安装及调试</w:t>
            </w:r>
          </w:p>
        </w:tc>
        <w:tc>
          <w:tcPr>
            <w:tcW w:w="1333" w:type="dxa"/>
            <w:tcBorders>
              <w:top w:val="single" w:color="auto" w:sz="4" w:space="0"/>
              <w:left w:val="single" w:color="auto" w:sz="4" w:space="0"/>
              <w:bottom w:val="single" w:color="auto" w:sz="4" w:space="0"/>
              <w:right w:val="single" w:color="auto" w:sz="4" w:space="0"/>
            </w:tcBorders>
            <w:noWrap w:val="0"/>
            <w:vAlign w:val="center"/>
          </w:tcPr>
          <w:p w14:paraId="5F484C75">
            <w:pPr>
              <w:autoSpaceDE w:val="0"/>
              <w:autoSpaceDN w:val="0"/>
              <w:adjustRightInd w:val="0"/>
              <w:spacing w:line="300" w:lineRule="exact"/>
              <w:rPr>
                <w:rFonts w:hint="eastAsia" w:ascii="宋体" w:hAnsi="宋体" w:eastAsia="宋体" w:cs="宋体"/>
                <w:b w:val="0"/>
                <w:sz w:val="21"/>
                <w:szCs w:val="21"/>
                <w:highlight w:val="none"/>
                <w:lang w:val="zh-CN"/>
              </w:rPr>
            </w:pPr>
          </w:p>
        </w:tc>
      </w:tr>
      <w:tr w14:paraId="4BF3061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0" w:hRule="atLeast"/>
        </w:trPr>
        <w:tc>
          <w:tcPr>
            <w:tcW w:w="1000" w:type="dxa"/>
            <w:tcBorders>
              <w:top w:val="single" w:color="auto" w:sz="4" w:space="0"/>
              <w:left w:val="single" w:color="auto" w:sz="4" w:space="0"/>
              <w:bottom w:val="single" w:color="auto" w:sz="4" w:space="0"/>
              <w:right w:val="single" w:color="auto" w:sz="4" w:space="0"/>
            </w:tcBorders>
            <w:noWrap w:val="0"/>
            <w:vAlign w:val="center"/>
          </w:tcPr>
          <w:p w14:paraId="6D75D3C2">
            <w:pPr>
              <w:autoSpaceDE w:val="0"/>
              <w:autoSpaceDN w:val="0"/>
              <w:adjustRightInd w:val="0"/>
              <w:spacing w:line="300" w:lineRule="exact"/>
              <w:rPr>
                <w:rFonts w:hint="eastAsia" w:ascii="宋体" w:hAnsi="宋体" w:eastAsia="宋体" w:cs="宋体"/>
                <w:b w:val="0"/>
                <w:sz w:val="21"/>
                <w:szCs w:val="21"/>
                <w:highlight w:val="none"/>
                <w:lang w:val="zh-CN"/>
              </w:rPr>
            </w:pPr>
            <w:r>
              <w:rPr>
                <w:rFonts w:hint="eastAsia" w:ascii="宋体" w:hAnsi="宋体" w:eastAsia="宋体" w:cs="宋体"/>
                <w:b w:val="0"/>
                <w:sz w:val="21"/>
                <w:szCs w:val="21"/>
                <w:highlight w:val="none"/>
                <w:lang w:val="zh-CN"/>
              </w:rPr>
              <w:t>2</w:t>
            </w:r>
          </w:p>
        </w:tc>
        <w:tc>
          <w:tcPr>
            <w:tcW w:w="1890" w:type="dxa"/>
            <w:tcBorders>
              <w:top w:val="single" w:color="auto" w:sz="4" w:space="0"/>
              <w:left w:val="single" w:color="auto" w:sz="4" w:space="0"/>
              <w:bottom w:val="single" w:color="auto" w:sz="4" w:space="0"/>
              <w:right w:val="single" w:color="auto" w:sz="4" w:space="0"/>
            </w:tcBorders>
            <w:noWrap w:val="0"/>
            <w:vAlign w:val="center"/>
          </w:tcPr>
          <w:p w14:paraId="24F56D2D">
            <w:pPr>
              <w:autoSpaceDE w:val="0"/>
              <w:autoSpaceDN w:val="0"/>
              <w:adjustRightInd w:val="0"/>
              <w:spacing w:line="300" w:lineRule="exact"/>
              <w:rPr>
                <w:rFonts w:hint="eastAsia" w:ascii="宋体" w:hAnsi="宋体" w:eastAsia="宋体" w:cs="宋体"/>
                <w:b w:val="0"/>
                <w:kern w:val="2"/>
                <w:sz w:val="21"/>
                <w:szCs w:val="21"/>
                <w:highlight w:val="none"/>
                <w:lang w:val="en-US" w:eastAsia="zh-CN" w:bidi="ar-SA"/>
              </w:rPr>
            </w:pPr>
            <w:r>
              <w:rPr>
                <w:rFonts w:hint="eastAsia" w:ascii="宋体" w:hAnsi="宋体" w:cs="宋体"/>
                <w:b w:val="0"/>
                <w:sz w:val="21"/>
                <w:szCs w:val="21"/>
                <w:highlight w:val="none"/>
                <w:lang w:eastAsia="zh-CN"/>
              </w:rPr>
              <w:t>质量标准</w:t>
            </w:r>
          </w:p>
        </w:tc>
        <w:tc>
          <w:tcPr>
            <w:tcW w:w="5685" w:type="dxa"/>
            <w:tcBorders>
              <w:top w:val="single" w:color="auto" w:sz="4" w:space="0"/>
              <w:left w:val="single" w:color="auto" w:sz="4" w:space="0"/>
              <w:bottom w:val="single" w:color="auto" w:sz="4" w:space="0"/>
              <w:right w:val="single" w:color="auto" w:sz="4" w:space="0"/>
            </w:tcBorders>
            <w:noWrap w:val="0"/>
            <w:vAlign w:val="center"/>
          </w:tcPr>
          <w:p w14:paraId="4312D563">
            <w:pPr>
              <w:spacing w:line="360" w:lineRule="auto"/>
              <w:rPr>
                <w:rFonts w:hint="eastAsia" w:ascii="宋体" w:hAnsi="宋体" w:eastAsia="宋体" w:cs="宋体"/>
                <w:b w:val="0"/>
                <w:kern w:val="15"/>
                <w:sz w:val="21"/>
                <w:szCs w:val="21"/>
                <w:highlight w:val="none"/>
                <w:lang w:eastAsia="zh-CN"/>
              </w:rPr>
            </w:pPr>
            <w:r>
              <w:rPr>
                <w:rFonts w:hint="eastAsia" w:ascii="宋体" w:hAnsi="宋体" w:eastAsia="宋体" w:cs="宋体"/>
                <w:b w:val="0"/>
                <w:kern w:val="15"/>
                <w:sz w:val="21"/>
                <w:szCs w:val="21"/>
                <w:highlight w:val="none"/>
                <w:lang w:val="en-US" w:eastAsia="zh-CN"/>
              </w:rPr>
              <w:t>符合国家及行业合格标准</w:t>
            </w:r>
          </w:p>
        </w:tc>
        <w:tc>
          <w:tcPr>
            <w:tcW w:w="1333" w:type="dxa"/>
            <w:tcBorders>
              <w:top w:val="single" w:color="auto" w:sz="4" w:space="0"/>
              <w:left w:val="single" w:color="auto" w:sz="4" w:space="0"/>
              <w:bottom w:val="single" w:color="auto" w:sz="4" w:space="0"/>
              <w:right w:val="single" w:color="auto" w:sz="4" w:space="0"/>
            </w:tcBorders>
            <w:noWrap w:val="0"/>
            <w:vAlign w:val="center"/>
          </w:tcPr>
          <w:p w14:paraId="18FB68EC">
            <w:pPr>
              <w:autoSpaceDE w:val="0"/>
              <w:autoSpaceDN w:val="0"/>
              <w:adjustRightInd w:val="0"/>
              <w:spacing w:line="300" w:lineRule="exact"/>
              <w:rPr>
                <w:rFonts w:hint="eastAsia" w:ascii="宋体" w:hAnsi="宋体" w:eastAsia="宋体" w:cs="宋体"/>
                <w:b w:val="0"/>
                <w:sz w:val="21"/>
                <w:szCs w:val="21"/>
                <w:highlight w:val="none"/>
                <w:lang w:val="zh-CN"/>
              </w:rPr>
            </w:pPr>
          </w:p>
        </w:tc>
      </w:tr>
      <w:tr w14:paraId="14EEFD2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0" w:hRule="atLeast"/>
        </w:trPr>
        <w:tc>
          <w:tcPr>
            <w:tcW w:w="1000" w:type="dxa"/>
            <w:tcBorders>
              <w:top w:val="single" w:color="auto" w:sz="4" w:space="0"/>
              <w:left w:val="single" w:color="auto" w:sz="4" w:space="0"/>
              <w:bottom w:val="single" w:color="auto" w:sz="4" w:space="0"/>
              <w:right w:val="single" w:color="auto" w:sz="4" w:space="0"/>
            </w:tcBorders>
            <w:noWrap w:val="0"/>
            <w:vAlign w:val="center"/>
          </w:tcPr>
          <w:p w14:paraId="0E9FFBFD">
            <w:pPr>
              <w:autoSpaceDE w:val="0"/>
              <w:autoSpaceDN w:val="0"/>
              <w:adjustRightInd w:val="0"/>
              <w:spacing w:line="300" w:lineRule="exact"/>
              <w:rPr>
                <w:rFonts w:hint="eastAsia" w:ascii="宋体" w:hAnsi="宋体" w:eastAsia="宋体" w:cs="宋体"/>
                <w:b w:val="0"/>
                <w:sz w:val="21"/>
                <w:szCs w:val="21"/>
                <w:highlight w:val="none"/>
                <w:lang w:val="zh-CN"/>
              </w:rPr>
            </w:pPr>
            <w:r>
              <w:rPr>
                <w:rFonts w:hint="eastAsia" w:ascii="宋体" w:hAnsi="宋体" w:eastAsia="宋体" w:cs="宋体"/>
                <w:b w:val="0"/>
                <w:sz w:val="21"/>
                <w:szCs w:val="21"/>
                <w:highlight w:val="none"/>
                <w:lang w:val="zh-CN"/>
              </w:rPr>
              <w:t>3</w:t>
            </w:r>
          </w:p>
        </w:tc>
        <w:tc>
          <w:tcPr>
            <w:tcW w:w="1890" w:type="dxa"/>
            <w:tcBorders>
              <w:top w:val="single" w:color="auto" w:sz="4" w:space="0"/>
              <w:left w:val="single" w:color="auto" w:sz="4" w:space="0"/>
              <w:bottom w:val="single" w:color="auto" w:sz="4" w:space="0"/>
              <w:right w:val="single" w:color="auto" w:sz="4" w:space="0"/>
            </w:tcBorders>
            <w:noWrap w:val="0"/>
            <w:vAlign w:val="center"/>
          </w:tcPr>
          <w:p w14:paraId="2282A183">
            <w:pPr>
              <w:autoSpaceDE w:val="0"/>
              <w:autoSpaceDN w:val="0"/>
              <w:adjustRightInd w:val="0"/>
              <w:spacing w:line="300" w:lineRule="exact"/>
              <w:rPr>
                <w:rFonts w:hint="default" w:ascii="宋体" w:hAnsi="宋体" w:eastAsia="宋体" w:cs="宋体"/>
                <w:b w:val="0"/>
                <w:kern w:val="2"/>
                <w:sz w:val="21"/>
                <w:szCs w:val="21"/>
                <w:highlight w:val="none"/>
                <w:lang w:val="en-US" w:eastAsia="zh-CN" w:bidi="ar-SA"/>
              </w:rPr>
            </w:pPr>
            <w:r>
              <w:rPr>
                <w:rFonts w:hint="eastAsia" w:ascii="宋体" w:hAnsi="宋体" w:eastAsia="宋体" w:cs="宋体"/>
                <w:b w:val="0"/>
                <w:sz w:val="21"/>
                <w:szCs w:val="21"/>
                <w:highlight w:val="none"/>
                <w:lang w:val="en-US" w:eastAsia="zh-CN"/>
              </w:rPr>
              <w:t>投标有效期</w:t>
            </w:r>
          </w:p>
        </w:tc>
        <w:tc>
          <w:tcPr>
            <w:tcW w:w="5685" w:type="dxa"/>
            <w:tcBorders>
              <w:top w:val="single" w:color="auto" w:sz="4" w:space="0"/>
              <w:left w:val="single" w:color="auto" w:sz="4" w:space="0"/>
              <w:bottom w:val="single" w:color="auto" w:sz="4" w:space="0"/>
              <w:right w:val="single" w:color="auto" w:sz="4" w:space="0"/>
            </w:tcBorders>
            <w:noWrap w:val="0"/>
            <w:vAlign w:val="center"/>
          </w:tcPr>
          <w:p w14:paraId="5A218368">
            <w:pPr>
              <w:autoSpaceDE w:val="0"/>
              <w:autoSpaceDN w:val="0"/>
              <w:adjustRightInd w:val="0"/>
              <w:spacing w:line="300" w:lineRule="exact"/>
              <w:jc w:val="left"/>
              <w:rPr>
                <w:rFonts w:hint="eastAsia" w:ascii="宋体" w:hAnsi="宋体" w:eastAsia="宋体" w:cs="宋体"/>
                <w:b w:val="0"/>
                <w:sz w:val="21"/>
                <w:szCs w:val="21"/>
                <w:highlight w:val="none"/>
              </w:rPr>
            </w:pPr>
            <w:r>
              <w:rPr>
                <w:rFonts w:hint="eastAsia" w:ascii="宋体" w:hAnsi="宋体" w:eastAsia="宋体" w:cs="宋体"/>
                <w:b w:val="0"/>
                <w:sz w:val="21"/>
                <w:szCs w:val="21"/>
                <w:highlight w:val="none"/>
                <w:lang w:val="zh-CN"/>
              </w:rPr>
              <w:t>投标截止期结束后90天（日历天）</w:t>
            </w:r>
          </w:p>
        </w:tc>
        <w:tc>
          <w:tcPr>
            <w:tcW w:w="1333" w:type="dxa"/>
            <w:tcBorders>
              <w:top w:val="single" w:color="auto" w:sz="4" w:space="0"/>
              <w:left w:val="single" w:color="auto" w:sz="4" w:space="0"/>
              <w:bottom w:val="single" w:color="auto" w:sz="4" w:space="0"/>
              <w:right w:val="single" w:color="auto" w:sz="4" w:space="0"/>
            </w:tcBorders>
            <w:noWrap w:val="0"/>
            <w:vAlign w:val="center"/>
          </w:tcPr>
          <w:p w14:paraId="6E2C9BF6">
            <w:pPr>
              <w:autoSpaceDE w:val="0"/>
              <w:autoSpaceDN w:val="0"/>
              <w:adjustRightInd w:val="0"/>
              <w:spacing w:line="300" w:lineRule="exact"/>
              <w:rPr>
                <w:rFonts w:hint="eastAsia" w:ascii="宋体" w:hAnsi="宋体" w:eastAsia="宋体" w:cs="宋体"/>
                <w:b w:val="0"/>
                <w:sz w:val="21"/>
                <w:szCs w:val="21"/>
                <w:highlight w:val="none"/>
                <w:lang w:val="zh-CN"/>
              </w:rPr>
            </w:pPr>
          </w:p>
        </w:tc>
      </w:tr>
      <w:tr w14:paraId="7DE2E3E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0" w:hRule="atLeast"/>
        </w:trPr>
        <w:tc>
          <w:tcPr>
            <w:tcW w:w="1000" w:type="dxa"/>
            <w:tcBorders>
              <w:top w:val="single" w:color="auto" w:sz="4" w:space="0"/>
              <w:left w:val="single" w:color="auto" w:sz="4" w:space="0"/>
              <w:bottom w:val="single" w:color="auto" w:sz="4" w:space="0"/>
              <w:right w:val="single" w:color="auto" w:sz="4" w:space="0"/>
            </w:tcBorders>
            <w:noWrap w:val="0"/>
            <w:vAlign w:val="center"/>
          </w:tcPr>
          <w:p w14:paraId="691285D9">
            <w:pPr>
              <w:autoSpaceDE w:val="0"/>
              <w:autoSpaceDN w:val="0"/>
              <w:adjustRightInd w:val="0"/>
              <w:spacing w:line="300" w:lineRule="exact"/>
              <w:rPr>
                <w:rFonts w:hint="eastAsia" w:ascii="宋体" w:hAnsi="宋体" w:eastAsia="宋体" w:cs="宋体"/>
                <w:b w:val="0"/>
                <w:kern w:val="2"/>
                <w:sz w:val="21"/>
                <w:szCs w:val="21"/>
                <w:highlight w:val="none"/>
                <w:lang w:val="en-US" w:eastAsia="zh-CN" w:bidi="ar-SA"/>
              </w:rPr>
            </w:pPr>
            <w:r>
              <w:rPr>
                <w:rFonts w:hint="eastAsia" w:ascii="宋体" w:hAnsi="宋体" w:eastAsia="宋体" w:cs="宋体"/>
                <w:b w:val="0"/>
                <w:sz w:val="21"/>
                <w:szCs w:val="21"/>
                <w:highlight w:val="none"/>
                <w:lang w:val="en-US" w:eastAsia="zh-CN"/>
              </w:rPr>
              <w:t>......</w:t>
            </w:r>
          </w:p>
        </w:tc>
        <w:tc>
          <w:tcPr>
            <w:tcW w:w="1890" w:type="dxa"/>
            <w:tcBorders>
              <w:top w:val="single" w:color="auto" w:sz="4" w:space="0"/>
              <w:left w:val="single" w:color="auto" w:sz="4" w:space="0"/>
              <w:bottom w:val="single" w:color="auto" w:sz="4" w:space="0"/>
              <w:right w:val="single" w:color="auto" w:sz="4" w:space="0"/>
            </w:tcBorders>
            <w:noWrap w:val="0"/>
            <w:vAlign w:val="center"/>
          </w:tcPr>
          <w:p w14:paraId="536A6504">
            <w:pPr>
              <w:autoSpaceDE w:val="0"/>
              <w:autoSpaceDN w:val="0"/>
              <w:adjustRightInd w:val="0"/>
              <w:spacing w:line="300" w:lineRule="exact"/>
              <w:jc w:val="left"/>
              <w:rPr>
                <w:rFonts w:hint="eastAsia" w:ascii="宋体" w:hAnsi="宋体" w:eastAsia="宋体" w:cs="宋体"/>
                <w:b w:val="0"/>
                <w:kern w:val="2"/>
                <w:sz w:val="21"/>
                <w:szCs w:val="21"/>
                <w:highlight w:val="none"/>
                <w:lang w:val="en-US" w:eastAsia="zh-CN" w:bidi="ar-SA"/>
              </w:rPr>
            </w:pPr>
            <w:r>
              <w:rPr>
                <w:rFonts w:hint="eastAsia" w:ascii="宋体" w:hAnsi="宋体" w:eastAsia="宋体" w:cs="宋体"/>
                <w:b w:val="0"/>
                <w:sz w:val="21"/>
                <w:szCs w:val="21"/>
                <w:highlight w:val="none"/>
                <w:lang w:val="en-US" w:eastAsia="zh-CN"/>
              </w:rPr>
              <w:t>......</w:t>
            </w:r>
          </w:p>
        </w:tc>
        <w:tc>
          <w:tcPr>
            <w:tcW w:w="5685" w:type="dxa"/>
            <w:tcBorders>
              <w:top w:val="single" w:color="auto" w:sz="4" w:space="0"/>
              <w:left w:val="single" w:color="auto" w:sz="4" w:space="0"/>
              <w:bottom w:val="single" w:color="auto" w:sz="4" w:space="0"/>
              <w:right w:val="single" w:color="auto" w:sz="4" w:space="0"/>
            </w:tcBorders>
            <w:noWrap w:val="0"/>
            <w:vAlign w:val="center"/>
          </w:tcPr>
          <w:p w14:paraId="2D36E7AA">
            <w:pPr>
              <w:autoSpaceDE w:val="0"/>
              <w:autoSpaceDN w:val="0"/>
              <w:adjustRightInd w:val="0"/>
              <w:spacing w:line="300" w:lineRule="exact"/>
              <w:jc w:val="left"/>
              <w:rPr>
                <w:rFonts w:hint="eastAsia" w:ascii="宋体" w:hAnsi="宋体" w:eastAsia="宋体" w:cs="宋体"/>
                <w:b w:val="0"/>
                <w:sz w:val="21"/>
                <w:szCs w:val="21"/>
                <w:highlight w:val="none"/>
                <w:lang w:val="en-US" w:eastAsia="zh-CN"/>
              </w:rPr>
            </w:pPr>
          </w:p>
        </w:tc>
        <w:tc>
          <w:tcPr>
            <w:tcW w:w="1333" w:type="dxa"/>
            <w:tcBorders>
              <w:top w:val="single" w:color="auto" w:sz="4" w:space="0"/>
              <w:left w:val="single" w:color="auto" w:sz="4" w:space="0"/>
              <w:bottom w:val="single" w:color="auto" w:sz="4" w:space="0"/>
              <w:right w:val="single" w:color="auto" w:sz="4" w:space="0"/>
            </w:tcBorders>
            <w:noWrap w:val="0"/>
            <w:vAlign w:val="center"/>
          </w:tcPr>
          <w:p w14:paraId="339AB938">
            <w:pPr>
              <w:autoSpaceDE w:val="0"/>
              <w:autoSpaceDN w:val="0"/>
              <w:adjustRightInd w:val="0"/>
              <w:spacing w:line="300" w:lineRule="exact"/>
              <w:rPr>
                <w:rFonts w:hint="eastAsia" w:ascii="宋体" w:hAnsi="宋体" w:eastAsia="宋体" w:cs="宋体"/>
                <w:b w:val="0"/>
                <w:sz w:val="21"/>
                <w:szCs w:val="21"/>
                <w:highlight w:val="none"/>
                <w:lang w:val="zh-CN"/>
              </w:rPr>
            </w:pPr>
          </w:p>
        </w:tc>
      </w:tr>
      <w:tr w14:paraId="3DB805B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0" w:hRule="atLeast"/>
        </w:trPr>
        <w:tc>
          <w:tcPr>
            <w:tcW w:w="1000"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1076B218">
            <w:pPr>
              <w:autoSpaceDE w:val="0"/>
              <w:autoSpaceDN w:val="0"/>
              <w:adjustRightInd w:val="0"/>
              <w:spacing w:line="300" w:lineRule="exact"/>
              <w:rPr>
                <w:rFonts w:hint="eastAsia" w:ascii="宋体" w:hAnsi="宋体" w:eastAsia="宋体" w:cs="宋体"/>
                <w:b w:val="0"/>
                <w:kern w:val="2"/>
                <w:sz w:val="21"/>
                <w:szCs w:val="21"/>
                <w:highlight w:val="none"/>
                <w:lang w:val="en-US" w:eastAsia="zh-CN" w:bidi="ar-SA"/>
              </w:rPr>
            </w:pPr>
            <w:r>
              <w:rPr>
                <w:rFonts w:hint="eastAsia" w:ascii="宋体" w:hAnsi="宋体" w:eastAsia="宋体" w:cs="宋体"/>
                <w:b w:val="0"/>
                <w:sz w:val="21"/>
                <w:szCs w:val="21"/>
                <w:highlight w:val="none"/>
                <w:lang w:val="en-US" w:eastAsia="zh-CN"/>
              </w:rPr>
              <w:t>......</w:t>
            </w:r>
          </w:p>
        </w:tc>
        <w:tc>
          <w:tcPr>
            <w:tcW w:w="1890"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2EE5F7A8">
            <w:pPr>
              <w:autoSpaceDE w:val="0"/>
              <w:autoSpaceDN w:val="0"/>
              <w:adjustRightInd w:val="0"/>
              <w:spacing w:line="300" w:lineRule="exact"/>
              <w:jc w:val="left"/>
              <w:rPr>
                <w:rFonts w:hint="eastAsia" w:ascii="宋体" w:hAnsi="宋体" w:eastAsia="宋体" w:cs="宋体"/>
                <w:b w:val="0"/>
                <w:kern w:val="2"/>
                <w:sz w:val="21"/>
                <w:szCs w:val="21"/>
                <w:highlight w:val="none"/>
                <w:lang w:val="en-US" w:eastAsia="zh-CN" w:bidi="ar-SA"/>
              </w:rPr>
            </w:pPr>
            <w:r>
              <w:rPr>
                <w:rFonts w:hint="eastAsia" w:ascii="宋体" w:hAnsi="宋体" w:eastAsia="宋体" w:cs="宋体"/>
                <w:b w:val="0"/>
                <w:sz w:val="21"/>
                <w:szCs w:val="21"/>
                <w:highlight w:val="none"/>
                <w:lang w:val="en-US" w:eastAsia="zh-CN"/>
              </w:rPr>
              <w:t>......</w:t>
            </w:r>
          </w:p>
        </w:tc>
        <w:tc>
          <w:tcPr>
            <w:tcW w:w="5685" w:type="dxa"/>
            <w:tcBorders>
              <w:top w:val="single" w:color="auto" w:sz="4" w:space="0"/>
              <w:left w:val="single" w:color="auto" w:sz="4" w:space="0"/>
              <w:bottom w:val="single" w:color="auto" w:sz="4" w:space="0"/>
              <w:right w:val="single" w:color="auto" w:sz="4" w:space="0"/>
            </w:tcBorders>
            <w:noWrap w:val="0"/>
            <w:vAlign w:val="center"/>
          </w:tcPr>
          <w:p w14:paraId="0C6A3499">
            <w:pPr>
              <w:autoSpaceDE w:val="0"/>
              <w:autoSpaceDN w:val="0"/>
              <w:adjustRightInd w:val="0"/>
              <w:spacing w:line="300" w:lineRule="exact"/>
              <w:jc w:val="left"/>
              <w:rPr>
                <w:rFonts w:hint="eastAsia" w:ascii="宋体" w:hAnsi="宋体" w:eastAsia="宋体" w:cs="宋体"/>
                <w:b w:val="0"/>
                <w:sz w:val="21"/>
                <w:szCs w:val="21"/>
                <w:highlight w:val="none"/>
                <w:lang w:val="en-US" w:eastAsia="zh-CN"/>
              </w:rPr>
            </w:pPr>
          </w:p>
        </w:tc>
        <w:tc>
          <w:tcPr>
            <w:tcW w:w="1333" w:type="dxa"/>
            <w:tcBorders>
              <w:top w:val="single" w:color="auto" w:sz="4" w:space="0"/>
              <w:left w:val="single" w:color="auto" w:sz="4" w:space="0"/>
              <w:bottom w:val="single" w:color="auto" w:sz="4" w:space="0"/>
              <w:right w:val="single" w:color="auto" w:sz="4" w:space="0"/>
            </w:tcBorders>
            <w:noWrap w:val="0"/>
            <w:vAlign w:val="center"/>
          </w:tcPr>
          <w:p w14:paraId="1A43BCAA">
            <w:pPr>
              <w:autoSpaceDE w:val="0"/>
              <w:autoSpaceDN w:val="0"/>
              <w:adjustRightInd w:val="0"/>
              <w:spacing w:line="300" w:lineRule="exact"/>
              <w:rPr>
                <w:rFonts w:hint="eastAsia" w:ascii="宋体" w:hAnsi="宋体" w:eastAsia="宋体" w:cs="宋体"/>
                <w:b w:val="0"/>
                <w:sz w:val="21"/>
                <w:szCs w:val="21"/>
                <w:highlight w:val="none"/>
                <w:lang w:val="zh-CN"/>
              </w:rPr>
            </w:pPr>
          </w:p>
        </w:tc>
      </w:tr>
      <w:tr w14:paraId="3D6993F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0" w:hRule="atLeast"/>
        </w:trPr>
        <w:tc>
          <w:tcPr>
            <w:tcW w:w="1000"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8E94CDF">
            <w:pPr>
              <w:autoSpaceDE w:val="0"/>
              <w:autoSpaceDN w:val="0"/>
              <w:adjustRightInd w:val="0"/>
              <w:spacing w:line="300" w:lineRule="exact"/>
              <w:rPr>
                <w:rFonts w:hint="eastAsia" w:ascii="宋体" w:hAnsi="宋体" w:eastAsia="宋体" w:cs="宋体"/>
                <w:b w:val="0"/>
                <w:kern w:val="2"/>
                <w:sz w:val="21"/>
                <w:szCs w:val="21"/>
                <w:highlight w:val="none"/>
                <w:lang w:val="en-US" w:eastAsia="zh-CN" w:bidi="ar-SA"/>
              </w:rPr>
            </w:pPr>
            <w:r>
              <w:rPr>
                <w:rFonts w:hint="eastAsia" w:ascii="宋体" w:hAnsi="宋体" w:eastAsia="宋体" w:cs="宋体"/>
                <w:b w:val="0"/>
                <w:sz w:val="21"/>
                <w:szCs w:val="21"/>
                <w:highlight w:val="none"/>
                <w:lang w:val="en-US" w:eastAsia="zh-CN"/>
              </w:rPr>
              <w:t>......</w:t>
            </w:r>
          </w:p>
        </w:tc>
        <w:tc>
          <w:tcPr>
            <w:tcW w:w="1890"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414113E">
            <w:pPr>
              <w:autoSpaceDE w:val="0"/>
              <w:autoSpaceDN w:val="0"/>
              <w:adjustRightInd w:val="0"/>
              <w:spacing w:line="300" w:lineRule="exact"/>
              <w:jc w:val="left"/>
              <w:rPr>
                <w:rFonts w:hint="eastAsia" w:ascii="宋体" w:hAnsi="宋体" w:eastAsia="宋体" w:cs="宋体"/>
                <w:b w:val="0"/>
                <w:kern w:val="2"/>
                <w:sz w:val="21"/>
                <w:szCs w:val="21"/>
                <w:highlight w:val="none"/>
                <w:lang w:val="en-US" w:eastAsia="zh-CN" w:bidi="ar-SA"/>
              </w:rPr>
            </w:pPr>
            <w:r>
              <w:rPr>
                <w:rFonts w:hint="eastAsia" w:ascii="宋体" w:hAnsi="宋体" w:eastAsia="宋体" w:cs="宋体"/>
                <w:b w:val="0"/>
                <w:sz w:val="21"/>
                <w:szCs w:val="21"/>
                <w:highlight w:val="none"/>
                <w:lang w:val="en-US" w:eastAsia="zh-CN"/>
              </w:rPr>
              <w:t>......</w:t>
            </w:r>
          </w:p>
        </w:tc>
        <w:tc>
          <w:tcPr>
            <w:tcW w:w="5685" w:type="dxa"/>
            <w:tcBorders>
              <w:top w:val="single" w:color="auto" w:sz="4" w:space="0"/>
              <w:left w:val="single" w:color="auto" w:sz="4" w:space="0"/>
              <w:bottom w:val="single" w:color="auto" w:sz="4" w:space="0"/>
              <w:right w:val="single" w:color="auto" w:sz="4" w:space="0"/>
            </w:tcBorders>
            <w:noWrap w:val="0"/>
            <w:vAlign w:val="center"/>
          </w:tcPr>
          <w:p w14:paraId="37555B51">
            <w:pPr>
              <w:autoSpaceDE w:val="0"/>
              <w:autoSpaceDN w:val="0"/>
              <w:adjustRightInd w:val="0"/>
              <w:spacing w:line="300" w:lineRule="exact"/>
              <w:jc w:val="left"/>
              <w:rPr>
                <w:rFonts w:hint="eastAsia" w:ascii="宋体" w:hAnsi="宋体" w:eastAsia="宋体" w:cs="宋体"/>
                <w:b w:val="0"/>
                <w:sz w:val="21"/>
                <w:szCs w:val="21"/>
                <w:highlight w:val="none"/>
                <w:lang w:val="en-US" w:eastAsia="zh-CN"/>
              </w:rPr>
            </w:pPr>
          </w:p>
        </w:tc>
        <w:tc>
          <w:tcPr>
            <w:tcW w:w="1333" w:type="dxa"/>
            <w:tcBorders>
              <w:top w:val="single" w:color="auto" w:sz="4" w:space="0"/>
              <w:left w:val="single" w:color="auto" w:sz="4" w:space="0"/>
              <w:bottom w:val="single" w:color="auto" w:sz="4" w:space="0"/>
              <w:right w:val="single" w:color="auto" w:sz="4" w:space="0"/>
            </w:tcBorders>
            <w:noWrap w:val="0"/>
            <w:vAlign w:val="center"/>
          </w:tcPr>
          <w:p w14:paraId="5BEFE663">
            <w:pPr>
              <w:autoSpaceDE w:val="0"/>
              <w:autoSpaceDN w:val="0"/>
              <w:adjustRightInd w:val="0"/>
              <w:spacing w:line="300" w:lineRule="exact"/>
              <w:rPr>
                <w:rFonts w:hint="eastAsia" w:ascii="宋体" w:hAnsi="宋体" w:eastAsia="宋体" w:cs="宋体"/>
                <w:b w:val="0"/>
                <w:sz w:val="21"/>
                <w:szCs w:val="21"/>
                <w:highlight w:val="none"/>
                <w:lang w:val="zh-CN"/>
              </w:rPr>
            </w:pPr>
          </w:p>
        </w:tc>
      </w:tr>
      <w:tr w14:paraId="15D4C29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0" w:hRule="atLeast"/>
        </w:trPr>
        <w:tc>
          <w:tcPr>
            <w:tcW w:w="1000"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173BABDF">
            <w:pPr>
              <w:autoSpaceDE w:val="0"/>
              <w:autoSpaceDN w:val="0"/>
              <w:adjustRightInd w:val="0"/>
              <w:spacing w:line="300" w:lineRule="exact"/>
              <w:rPr>
                <w:rFonts w:hint="eastAsia" w:ascii="宋体" w:hAnsi="宋体" w:eastAsia="宋体" w:cs="宋体"/>
                <w:b w:val="0"/>
                <w:kern w:val="2"/>
                <w:sz w:val="21"/>
                <w:szCs w:val="21"/>
                <w:highlight w:val="none"/>
                <w:lang w:val="en-US" w:eastAsia="zh-CN" w:bidi="ar-SA"/>
              </w:rPr>
            </w:pPr>
            <w:r>
              <w:rPr>
                <w:rFonts w:hint="eastAsia" w:ascii="宋体" w:hAnsi="宋体" w:eastAsia="宋体" w:cs="宋体"/>
                <w:b w:val="0"/>
                <w:sz w:val="21"/>
                <w:szCs w:val="21"/>
                <w:highlight w:val="none"/>
                <w:lang w:val="en-US" w:eastAsia="zh-CN"/>
              </w:rPr>
              <w:t>......</w:t>
            </w:r>
          </w:p>
        </w:tc>
        <w:tc>
          <w:tcPr>
            <w:tcW w:w="1890"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27A4EA09">
            <w:pPr>
              <w:autoSpaceDE w:val="0"/>
              <w:autoSpaceDN w:val="0"/>
              <w:adjustRightInd w:val="0"/>
              <w:spacing w:line="300" w:lineRule="exact"/>
              <w:jc w:val="left"/>
              <w:rPr>
                <w:rFonts w:hint="eastAsia" w:ascii="宋体" w:hAnsi="宋体" w:eastAsia="宋体" w:cs="宋体"/>
                <w:b w:val="0"/>
                <w:kern w:val="2"/>
                <w:sz w:val="21"/>
                <w:szCs w:val="21"/>
                <w:highlight w:val="none"/>
                <w:lang w:val="en-US" w:eastAsia="zh-CN" w:bidi="ar-SA"/>
              </w:rPr>
            </w:pPr>
            <w:r>
              <w:rPr>
                <w:rFonts w:hint="eastAsia" w:ascii="宋体" w:hAnsi="宋体" w:eastAsia="宋体" w:cs="宋体"/>
                <w:b w:val="0"/>
                <w:sz w:val="21"/>
                <w:szCs w:val="21"/>
                <w:highlight w:val="none"/>
                <w:lang w:val="en-US" w:eastAsia="zh-CN"/>
              </w:rPr>
              <w:t>......</w:t>
            </w:r>
          </w:p>
        </w:tc>
        <w:tc>
          <w:tcPr>
            <w:tcW w:w="5685" w:type="dxa"/>
            <w:tcBorders>
              <w:top w:val="single" w:color="auto" w:sz="4" w:space="0"/>
              <w:left w:val="single" w:color="auto" w:sz="4" w:space="0"/>
              <w:bottom w:val="single" w:color="auto" w:sz="4" w:space="0"/>
              <w:right w:val="single" w:color="auto" w:sz="4" w:space="0"/>
            </w:tcBorders>
            <w:noWrap w:val="0"/>
            <w:vAlign w:val="center"/>
          </w:tcPr>
          <w:p w14:paraId="5E2C2CA7">
            <w:pPr>
              <w:autoSpaceDE w:val="0"/>
              <w:autoSpaceDN w:val="0"/>
              <w:adjustRightInd w:val="0"/>
              <w:spacing w:line="300" w:lineRule="exact"/>
              <w:jc w:val="left"/>
              <w:rPr>
                <w:rFonts w:hint="eastAsia" w:ascii="宋体" w:hAnsi="宋体" w:eastAsia="宋体" w:cs="宋体"/>
                <w:b w:val="0"/>
                <w:sz w:val="21"/>
                <w:szCs w:val="21"/>
                <w:highlight w:val="none"/>
                <w:lang w:val="en-US" w:eastAsia="zh-CN"/>
              </w:rPr>
            </w:pPr>
          </w:p>
        </w:tc>
        <w:tc>
          <w:tcPr>
            <w:tcW w:w="1333" w:type="dxa"/>
            <w:tcBorders>
              <w:top w:val="single" w:color="auto" w:sz="4" w:space="0"/>
              <w:left w:val="single" w:color="auto" w:sz="4" w:space="0"/>
              <w:bottom w:val="single" w:color="auto" w:sz="4" w:space="0"/>
              <w:right w:val="single" w:color="auto" w:sz="4" w:space="0"/>
            </w:tcBorders>
            <w:noWrap w:val="0"/>
            <w:vAlign w:val="center"/>
          </w:tcPr>
          <w:p w14:paraId="22AFB771">
            <w:pPr>
              <w:autoSpaceDE w:val="0"/>
              <w:autoSpaceDN w:val="0"/>
              <w:adjustRightInd w:val="0"/>
              <w:spacing w:line="300" w:lineRule="exact"/>
              <w:rPr>
                <w:rFonts w:hint="eastAsia" w:ascii="宋体" w:hAnsi="宋体" w:eastAsia="宋体" w:cs="宋体"/>
                <w:b w:val="0"/>
                <w:sz w:val="21"/>
                <w:szCs w:val="21"/>
                <w:highlight w:val="none"/>
                <w:lang w:val="zh-CN"/>
              </w:rPr>
            </w:pPr>
          </w:p>
        </w:tc>
      </w:tr>
    </w:tbl>
    <w:p w14:paraId="03C41778">
      <w:pPr>
        <w:autoSpaceDE w:val="0"/>
        <w:autoSpaceDN w:val="0"/>
        <w:adjustRightInd w:val="0"/>
        <w:spacing w:line="400" w:lineRule="exact"/>
        <w:jc w:val="left"/>
        <w:rPr>
          <w:rFonts w:hint="eastAsia" w:ascii="宋体" w:hAnsi="宋体" w:eastAsia="宋体" w:cs="宋体"/>
          <w:b w:val="0"/>
          <w:szCs w:val="18"/>
          <w:highlight w:val="none"/>
        </w:rPr>
      </w:pPr>
    </w:p>
    <w:p w14:paraId="2208253C">
      <w:pPr>
        <w:ind w:left="2663" w:leftChars="1268" w:firstLine="2171" w:firstLineChars="1034"/>
        <w:jc w:val="left"/>
        <w:rPr>
          <w:rFonts w:hint="eastAsia" w:ascii="宋体" w:hAnsi="宋体" w:eastAsia="宋体" w:cs="宋体"/>
          <w:b w:val="0"/>
          <w:sz w:val="21"/>
          <w:szCs w:val="21"/>
          <w:highlight w:val="none"/>
        </w:rPr>
      </w:pPr>
      <w:bookmarkStart w:id="49" w:name="_Toc4402"/>
      <w:bookmarkStart w:id="50" w:name="_Toc184635139"/>
      <w:bookmarkStart w:id="51" w:name="_Toc382396571"/>
      <w:r>
        <w:rPr>
          <w:rFonts w:hint="eastAsia" w:ascii="宋体" w:hAnsi="宋体" w:cs="宋体"/>
          <w:b w:val="0"/>
          <w:sz w:val="21"/>
          <w:szCs w:val="21"/>
          <w:highlight w:val="none"/>
          <w:lang w:eastAsia="zh-CN"/>
        </w:rPr>
        <w:t>供应商</w:t>
      </w:r>
      <w:r>
        <w:rPr>
          <w:rFonts w:hint="eastAsia" w:ascii="宋体" w:hAnsi="宋体" w:eastAsia="宋体" w:cs="宋体"/>
          <w:b w:val="0"/>
          <w:sz w:val="21"/>
          <w:szCs w:val="21"/>
          <w:highlight w:val="none"/>
        </w:rPr>
        <w:t>：</w:t>
      </w: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rPr>
        <w:t>（盖章）</w:t>
      </w:r>
    </w:p>
    <w:p w14:paraId="45FFEB52">
      <w:pPr>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 xml:space="preserve">  </w:t>
      </w:r>
    </w:p>
    <w:p w14:paraId="29F25CF0">
      <w:pPr>
        <w:ind w:left="4320" w:firstLine="380"/>
        <w:rPr>
          <w:rFonts w:hint="eastAsia" w:ascii="宋体" w:hAnsi="宋体" w:eastAsia="宋体" w:cs="宋体"/>
          <w:b w:val="0"/>
          <w:sz w:val="21"/>
          <w:szCs w:val="21"/>
          <w:highlight w:val="none"/>
        </w:rPr>
      </w:pPr>
      <w:r>
        <w:rPr>
          <w:rFonts w:hint="eastAsia" w:ascii="宋体" w:hAnsi="宋体" w:cs="宋体"/>
          <w:szCs w:val="21"/>
          <w:highlight w:val="none"/>
        </w:rPr>
        <w:t>法定代表人</w:t>
      </w:r>
      <w:r>
        <w:rPr>
          <w:rFonts w:hint="eastAsia" w:ascii="宋体" w:hAnsi="宋体" w:cs="宋体"/>
          <w:szCs w:val="21"/>
          <w:highlight w:val="none"/>
          <w:lang w:val="en-US" w:eastAsia="zh-CN"/>
        </w:rPr>
        <w:t>或</w:t>
      </w:r>
      <w:r>
        <w:rPr>
          <w:rFonts w:hint="eastAsia" w:ascii="宋体" w:hAnsi="宋体" w:cs="宋体"/>
          <w:szCs w:val="21"/>
          <w:highlight w:val="none"/>
        </w:rPr>
        <w:t>授权委托代理人</w:t>
      </w:r>
      <w:r>
        <w:rPr>
          <w:rFonts w:hint="eastAsia" w:ascii="宋体" w:hAnsi="宋体" w:eastAsia="宋体" w:cs="宋体"/>
          <w:b w:val="0"/>
          <w:sz w:val="21"/>
          <w:szCs w:val="21"/>
          <w:highlight w:val="none"/>
        </w:rPr>
        <w:t>：</w:t>
      </w: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rPr>
        <w:t>（签字</w:t>
      </w:r>
      <w:r>
        <w:rPr>
          <w:rFonts w:hint="eastAsia" w:ascii="宋体" w:hAnsi="宋体" w:eastAsia="宋体" w:cs="宋体"/>
          <w:b w:val="0"/>
          <w:sz w:val="21"/>
          <w:szCs w:val="21"/>
          <w:highlight w:val="none"/>
          <w:lang w:eastAsia="zh-CN"/>
        </w:rPr>
        <w:t>或</w:t>
      </w:r>
      <w:r>
        <w:rPr>
          <w:rFonts w:hint="eastAsia" w:ascii="宋体" w:hAnsi="宋体" w:eastAsia="宋体" w:cs="宋体"/>
          <w:b w:val="0"/>
          <w:sz w:val="21"/>
          <w:szCs w:val="21"/>
          <w:highlight w:val="none"/>
        </w:rPr>
        <w:t>盖章）</w:t>
      </w:r>
    </w:p>
    <w:p w14:paraId="34D6909B">
      <w:pPr>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 xml:space="preserve">                                      </w:t>
      </w:r>
    </w:p>
    <w:p w14:paraId="5115B8EA">
      <w:pPr>
        <w:jc w:val="right"/>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 xml:space="preserve">                                     日   期： </w:t>
      </w: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u w:val="single"/>
          <w:lang w:val="en-US" w:eastAsia="zh-CN"/>
        </w:rPr>
        <w:t xml:space="preserve">  </w:t>
      </w: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rPr>
        <w:t>年</w:t>
      </w: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rPr>
        <w:t>月</w:t>
      </w: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rPr>
        <w:t>日</w:t>
      </w:r>
    </w:p>
    <w:p w14:paraId="4B2E2058">
      <w:pPr>
        <w:autoSpaceDE w:val="0"/>
        <w:autoSpaceDN w:val="0"/>
        <w:adjustRightInd w:val="0"/>
        <w:spacing w:line="400" w:lineRule="exact"/>
        <w:ind w:firstLine="525" w:firstLineChars="250"/>
        <w:jc w:val="left"/>
        <w:rPr>
          <w:rFonts w:hint="eastAsia" w:ascii="宋体" w:hAnsi="宋体" w:eastAsia="宋体" w:cs="宋体"/>
          <w:b w:val="0"/>
          <w:sz w:val="21"/>
          <w:szCs w:val="21"/>
          <w:highlight w:val="none"/>
          <w:lang w:val="zh-CN"/>
        </w:rPr>
      </w:pPr>
    </w:p>
    <w:p w14:paraId="43CBF2C3">
      <w:pPr>
        <w:rPr>
          <w:rFonts w:hint="eastAsia" w:ascii="宋体" w:hAnsi="宋体" w:eastAsia="宋体" w:cs="宋体"/>
          <w:b/>
          <w:bCs/>
          <w:sz w:val="32"/>
          <w:szCs w:val="36"/>
          <w:highlight w:val="none"/>
        </w:rPr>
      </w:pPr>
      <w:r>
        <w:rPr>
          <w:rFonts w:hint="eastAsia" w:ascii="宋体" w:hAnsi="宋体" w:eastAsia="宋体" w:cs="宋体"/>
          <w:b/>
          <w:bCs/>
          <w:sz w:val="32"/>
          <w:szCs w:val="36"/>
          <w:highlight w:val="none"/>
        </w:rPr>
        <w:br w:type="page"/>
      </w:r>
    </w:p>
    <w:p w14:paraId="0B314B08">
      <w:pPr>
        <w:tabs>
          <w:tab w:val="left" w:pos="720"/>
        </w:tabs>
        <w:jc w:val="center"/>
        <w:outlineLvl w:val="9"/>
        <w:rPr>
          <w:rFonts w:hint="eastAsia" w:ascii="宋体" w:hAnsi="宋体" w:eastAsia="宋体" w:cs="宋体"/>
          <w:b/>
          <w:bCs/>
          <w:sz w:val="32"/>
          <w:szCs w:val="36"/>
          <w:highlight w:val="none"/>
        </w:rPr>
      </w:pPr>
      <w:r>
        <w:rPr>
          <w:rFonts w:hint="eastAsia" w:ascii="宋体" w:hAnsi="宋体" w:eastAsia="宋体" w:cs="宋体"/>
          <w:b/>
          <w:bCs/>
          <w:sz w:val="32"/>
          <w:szCs w:val="36"/>
          <w:highlight w:val="none"/>
        </w:rPr>
        <w:t>二、法定代表人身份证明</w:t>
      </w:r>
      <w:bookmarkEnd w:id="49"/>
      <w:bookmarkEnd w:id="50"/>
      <w:bookmarkEnd w:id="51"/>
    </w:p>
    <w:p w14:paraId="6A5E0D42">
      <w:pPr>
        <w:spacing w:line="360" w:lineRule="auto"/>
        <w:ind w:firstLine="480" w:firstLineChars="200"/>
        <w:rPr>
          <w:rFonts w:hint="eastAsia" w:ascii="宋体" w:hAnsi="宋体" w:eastAsia="宋体" w:cs="宋体"/>
          <w:b w:val="0"/>
          <w:sz w:val="24"/>
          <w:szCs w:val="24"/>
          <w:highlight w:val="none"/>
        </w:rPr>
      </w:pPr>
    </w:p>
    <w:p w14:paraId="3E88F198">
      <w:pPr>
        <w:spacing w:line="360" w:lineRule="auto"/>
        <w:ind w:firstLine="420" w:firstLineChars="200"/>
        <w:jc w:val="both"/>
        <w:rPr>
          <w:rFonts w:hint="eastAsia" w:ascii="宋体" w:hAnsi="宋体" w:eastAsia="宋体" w:cs="宋体"/>
          <w:b w:val="0"/>
          <w:sz w:val="21"/>
          <w:szCs w:val="21"/>
          <w:highlight w:val="none"/>
        </w:rPr>
      </w:pPr>
      <w:r>
        <w:rPr>
          <w:rFonts w:hint="eastAsia" w:ascii="宋体" w:hAnsi="宋体" w:cs="宋体"/>
          <w:b w:val="0"/>
          <w:sz w:val="21"/>
          <w:szCs w:val="21"/>
          <w:highlight w:val="none"/>
          <w:lang w:eastAsia="zh-CN"/>
        </w:rPr>
        <w:t>供应商</w:t>
      </w:r>
      <w:r>
        <w:rPr>
          <w:rFonts w:hint="eastAsia" w:ascii="宋体" w:hAnsi="宋体" w:eastAsia="宋体" w:cs="宋体"/>
          <w:b w:val="0"/>
          <w:sz w:val="21"/>
          <w:szCs w:val="21"/>
          <w:highlight w:val="none"/>
        </w:rPr>
        <w:t>名称：</w:t>
      </w: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rPr>
        <w:t xml:space="preserve"> .</w:t>
      </w:r>
    </w:p>
    <w:p w14:paraId="66243F21">
      <w:pPr>
        <w:spacing w:line="360" w:lineRule="auto"/>
        <w:ind w:firstLine="420" w:firstLineChars="200"/>
        <w:jc w:val="both"/>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单位性质：</w:t>
      </w: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rPr>
        <w:t xml:space="preserve"> .</w:t>
      </w:r>
    </w:p>
    <w:p w14:paraId="10244D48">
      <w:pPr>
        <w:spacing w:line="360" w:lineRule="auto"/>
        <w:ind w:firstLine="420" w:firstLineChars="200"/>
        <w:jc w:val="both"/>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地址：</w:t>
      </w: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rPr>
        <w:t xml:space="preserve"> .</w:t>
      </w:r>
    </w:p>
    <w:p w14:paraId="66126362">
      <w:pPr>
        <w:spacing w:line="360" w:lineRule="auto"/>
        <w:ind w:firstLine="420" w:firstLineChars="200"/>
        <w:jc w:val="both"/>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成立时间：</w:t>
      </w: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rPr>
        <w:t>年</w:t>
      </w: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rPr>
        <w:t>月</w:t>
      </w: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rPr>
        <w:t>日</w:t>
      </w:r>
    </w:p>
    <w:p w14:paraId="6C0A713C">
      <w:pPr>
        <w:spacing w:line="360" w:lineRule="auto"/>
        <w:ind w:firstLine="420" w:firstLineChars="200"/>
        <w:jc w:val="both"/>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经营期限：</w:t>
      </w: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rPr>
        <w:t xml:space="preserve"> .</w:t>
      </w:r>
    </w:p>
    <w:p w14:paraId="1567D6C3">
      <w:pPr>
        <w:spacing w:line="360" w:lineRule="auto"/>
        <w:ind w:firstLine="420" w:firstLineChars="200"/>
        <w:jc w:val="both"/>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姓名：</w:t>
      </w: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rPr>
        <w:t>性别：</w:t>
      </w: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rPr>
        <w:t>年龄：</w:t>
      </w: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rPr>
        <w:t>职务：</w:t>
      </w: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rPr>
        <w:t>_系</w:t>
      </w: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rPr>
        <w:t>（</w:t>
      </w:r>
      <w:r>
        <w:rPr>
          <w:rFonts w:hint="eastAsia" w:ascii="宋体" w:hAnsi="宋体" w:cs="宋体"/>
          <w:b w:val="0"/>
          <w:sz w:val="21"/>
          <w:szCs w:val="21"/>
          <w:highlight w:val="none"/>
          <w:lang w:eastAsia="zh-CN"/>
        </w:rPr>
        <w:t>供应商</w:t>
      </w:r>
      <w:r>
        <w:rPr>
          <w:rFonts w:hint="eastAsia" w:ascii="宋体" w:hAnsi="宋体" w:eastAsia="宋体" w:cs="宋体"/>
          <w:b w:val="0"/>
          <w:sz w:val="21"/>
          <w:szCs w:val="21"/>
          <w:highlight w:val="none"/>
        </w:rPr>
        <w:t>名称）的法定代表人。</w:t>
      </w:r>
    </w:p>
    <w:p w14:paraId="523FD7D3">
      <w:pPr>
        <w:spacing w:line="360" w:lineRule="auto"/>
        <w:ind w:firstLine="840" w:firstLineChars="400"/>
        <w:jc w:val="both"/>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特此证明。</w:t>
      </w:r>
    </w:p>
    <w:p w14:paraId="0997B8BF">
      <w:pPr>
        <w:spacing w:line="360" w:lineRule="auto"/>
        <w:ind w:firstLine="420" w:firstLineChars="200"/>
        <w:jc w:val="both"/>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附：法定代表人身份证复印件加盖单位公章</w:t>
      </w:r>
    </w:p>
    <w:p w14:paraId="1DA0BFE5">
      <w:pPr>
        <w:spacing w:line="360" w:lineRule="auto"/>
        <w:ind w:firstLine="420" w:firstLineChars="200"/>
        <w:jc w:val="both"/>
        <w:rPr>
          <w:rFonts w:hint="eastAsia" w:ascii="宋体" w:hAnsi="宋体" w:eastAsia="宋体" w:cs="宋体"/>
          <w:b w:val="0"/>
          <w:sz w:val="21"/>
          <w:szCs w:val="21"/>
          <w:highlight w:val="none"/>
        </w:rPr>
      </w:pPr>
    </w:p>
    <w:p w14:paraId="0EB25FAE">
      <w:pPr>
        <w:spacing w:line="360" w:lineRule="auto"/>
        <w:ind w:firstLine="420" w:firstLineChars="200"/>
        <w:jc w:val="both"/>
        <w:rPr>
          <w:rFonts w:hint="eastAsia" w:ascii="宋体" w:hAnsi="宋体" w:eastAsia="宋体" w:cs="宋体"/>
          <w:b w:val="0"/>
          <w:sz w:val="21"/>
          <w:szCs w:val="21"/>
          <w:highlight w:val="none"/>
        </w:rPr>
      </w:pPr>
    </w:p>
    <w:p w14:paraId="6CB699C5">
      <w:pPr>
        <w:spacing w:line="360" w:lineRule="auto"/>
        <w:jc w:val="right"/>
        <w:rPr>
          <w:rFonts w:hint="eastAsia" w:ascii="宋体" w:hAnsi="宋体" w:eastAsia="宋体" w:cs="宋体"/>
          <w:b w:val="0"/>
          <w:sz w:val="21"/>
          <w:szCs w:val="21"/>
          <w:highlight w:val="none"/>
        </w:rPr>
      </w:pPr>
      <w:r>
        <w:rPr>
          <w:rFonts w:hint="eastAsia" w:ascii="宋体" w:hAnsi="宋体" w:cs="宋体"/>
          <w:b w:val="0"/>
          <w:sz w:val="21"/>
          <w:szCs w:val="21"/>
          <w:highlight w:val="none"/>
          <w:lang w:eastAsia="zh-CN"/>
        </w:rPr>
        <w:t>供应商</w:t>
      </w:r>
      <w:r>
        <w:rPr>
          <w:rFonts w:hint="eastAsia" w:ascii="宋体" w:hAnsi="宋体" w:eastAsia="宋体" w:cs="宋体"/>
          <w:b w:val="0"/>
          <w:sz w:val="21"/>
          <w:szCs w:val="21"/>
          <w:highlight w:val="none"/>
        </w:rPr>
        <w:t>：</w:t>
      </w: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rPr>
        <w:t>（盖单位章）</w:t>
      </w:r>
    </w:p>
    <w:p w14:paraId="30F10AD2">
      <w:pPr>
        <w:spacing w:line="360" w:lineRule="auto"/>
        <w:ind w:firstLine="4515" w:firstLineChars="2150"/>
        <w:jc w:val="both"/>
        <w:rPr>
          <w:rFonts w:hint="eastAsia" w:ascii="宋体" w:hAnsi="宋体" w:eastAsia="宋体" w:cs="宋体"/>
          <w:b w:val="0"/>
          <w:sz w:val="21"/>
          <w:szCs w:val="21"/>
          <w:highlight w:val="none"/>
          <w:u w:val="single"/>
        </w:rPr>
      </w:pPr>
    </w:p>
    <w:p w14:paraId="78639758">
      <w:pPr>
        <w:spacing w:line="360" w:lineRule="auto"/>
        <w:ind w:firstLine="4515" w:firstLineChars="2150"/>
        <w:jc w:val="right"/>
        <w:rPr>
          <w:rFonts w:hint="eastAsia" w:ascii="宋体" w:hAnsi="宋体" w:eastAsia="宋体" w:cs="宋体"/>
          <w:b w:val="0"/>
          <w:sz w:val="21"/>
          <w:szCs w:val="21"/>
          <w:highlight w:val="none"/>
        </w:rPr>
      </w:pP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rPr>
        <w:t>年</w:t>
      </w: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rPr>
        <w:t>月</w:t>
      </w: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rPr>
        <w:t>日</w:t>
      </w:r>
    </w:p>
    <w:p w14:paraId="45998786">
      <w:pPr>
        <w:spacing w:line="360" w:lineRule="auto"/>
        <w:ind w:firstLine="420" w:firstLineChars="200"/>
        <w:jc w:val="right"/>
        <w:rPr>
          <w:rFonts w:hint="eastAsia" w:ascii="宋体" w:hAnsi="宋体" w:eastAsia="宋体" w:cs="宋体"/>
          <w:b w:val="0"/>
          <w:szCs w:val="21"/>
          <w:highlight w:val="none"/>
        </w:rPr>
        <w:sectPr>
          <w:pgSz w:w="11906" w:h="16838"/>
          <w:pgMar w:top="1418" w:right="1134" w:bottom="1418" w:left="1134" w:header="851" w:footer="992" w:gutter="0"/>
          <w:pgNumType w:fmt="decimal"/>
          <w:cols w:space="720" w:num="1"/>
          <w:docGrid w:type="lines" w:linePitch="312" w:charSpace="0"/>
        </w:sectPr>
      </w:pPr>
    </w:p>
    <w:p w14:paraId="7F16EC38">
      <w:pPr>
        <w:tabs>
          <w:tab w:val="left" w:pos="720"/>
        </w:tabs>
        <w:jc w:val="center"/>
        <w:outlineLvl w:val="9"/>
        <w:rPr>
          <w:rFonts w:hint="eastAsia" w:ascii="宋体" w:hAnsi="宋体" w:eastAsia="宋体" w:cs="宋体"/>
          <w:b/>
          <w:bCs/>
          <w:sz w:val="32"/>
          <w:szCs w:val="36"/>
          <w:highlight w:val="none"/>
        </w:rPr>
      </w:pPr>
      <w:bookmarkStart w:id="52" w:name="_Toc382396572"/>
      <w:bookmarkStart w:id="53" w:name="_Toc184635140"/>
      <w:bookmarkStart w:id="54" w:name="_Toc8835"/>
      <w:r>
        <w:rPr>
          <w:rFonts w:hint="eastAsia" w:ascii="宋体" w:hAnsi="宋体" w:eastAsia="宋体" w:cs="宋体"/>
          <w:b/>
          <w:bCs/>
          <w:sz w:val="32"/>
          <w:szCs w:val="36"/>
          <w:highlight w:val="none"/>
        </w:rPr>
        <w:t>三、授权委托书</w:t>
      </w:r>
      <w:bookmarkEnd w:id="52"/>
      <w:bookmarkEnd w:id="53"/>
      <w:bookmarkEnd w:id="54"/>
    </w:p>
    <w:p w14:paraId="3E2F67A0">
      <w:pPr>
        <w:spacing w:line="360" w:lineRule="auto"/>
        <w:ind w:firstLine="420" w:firstLineChars="200"/>
        <w:rPr>
          <w:rFonts w:hint="eastAsia" w:ascii="宋体" w:hAnsi="宋体" w:eastAsia="宋体" w:cs="宋体"/>
          <w:b w:val="0"/>
          <w:szCs w:val="21"/>
          <w:highlight w:val="none"/>
        </w:rPr>
      </w:pPr>
    </w:p>
    <w:p w14:paraId="115D8474">
      <w:pPr>
        <w:spacing w:line="360" w:lineRule="auto"/>
        <w:ind w:firstLine="420" w:firstLineChars="200"/>
        <w:jc w:val="both"/>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本人</w:t>
      </w: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rPr>
        <w:t>（姓名）系</w:t>
      </w: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rPr>
        <w:t>（</w:t>
      </w:r>
      <w:r>
        <w:rPr>
          <w:rFonts w:hint="eastAsia" w:ascii="宋体" w:hAnsi="宋体" w:cs="宋体"/>
          <w:b w:val="0"/>
          <w:sz w:val="21"/>
          <w:szCs w:val="21"/>
          <w:highlight w:val="none"/>
          <w:lang w:eastAsia="zh-CN"/>
        </w:rPr>
        <w:t>供应商</w:t>
      </w:r>
      <w:r>
        <w:rPr>
          <w:rFonts w:hint="eastAsia" w:ascii="宋体" w:hAnsi="宋体" w:eastAsia="宋体" w:cs="宋体"/>
          <w:b w:val="0"/>
          <w:sz w:val="21"/>
          <w:szCs w:val="21"/>
          <w:highlight w:val="none"/>
        </w:rPr>
        <w:t>名称）的法定代表人，现委托</w:t>
      </w: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rPr>
        <w:t>（姓名）为我方代理人。代理人根据授权，以我方名义签署、澄清、说明、补正、递交、撤回、修改</w:t>
      </w: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rPr>
        <w:t>（项目名称）</w:t>
      </w:r>
      <w:r>
        <w:rPr>
          <w:rFonts w:hint="eastAsia" w:ascii="宋体" w:hAnsi="宋体" w:eastAsia="宋体" w:cs="宋体"/>
          <w:b w:val="0"/>
          <w:sz w:val="21"/>
          <w:szCs w:val="21"/>
          <w:highlight w:val="none"/>
          <w:u w:val="single"/>
        </w:rPr>
        <w:t xml:space="preserve">           </w:t>
      </w:r>
      <w:r>
        <w:rPr>
          <w:rFonts w:hint="eastAsia" w:ascii="宋体" w:hAnsi="宋体" w:cs="宋体"/>
          <w:b w:val="0"/>
          <w:sz w:val="21"/>
          <w:szCs w:val="21"/>
          <w:highlight w:val="none"/>
          <w:lang w:eastAsia="zh-CN"/>
        </w:rPr>
        <w:t>响应文件</w:t>
      </w:r>
      <w:r>
        <w:rPr>
          <w:rFonts w:hint="eastAsia" w:ascii="宋体" w:hAnsi="宋体" w:eastAsia="宋体" w:cs="宋体"/>
          <w:b w:val="0"/>
          <w:sz w:val="21"/>
          <w:szCs w:val="21"/>
          <w:highlight w:val="none"/>
        </w:rPr>
        <w:t>、签订合同和处理有关事宜，其法律后果由我方承担。</w:t>
      </w:r>
    </w:p>
    <w:p w14:paraId="7DE1CBE2">
      <w:pPr>
        <w:spacing w:line="360" w:lineRule="auto"/>
        <w:ind w:firstLine="420" w:firstLineChars="200"/>
        <w:jc w:val="both"/>
        <w:rPr>
          <w:rFonts w:hint="eastAsia" w:ascii="宋体" w:hAnsi="宋体" w:eastAsia="宋体" w:cs="宋体"/>
          <w:b w:val="0"/>
          <w:sz w:val="21"/>
          <w:szCs w:val="21"/>
          <w:highlight w:val="none"/>
          <w:lang w:val="en-US" w:eastAsia="zh-CN"/>
        </w:rPr>
      </w:pPr>
      <w:r>
        <w:rPr>
          <w:rFonts w:hint="eastAsia" w:ascii="宋体" w:hAnsi="宋体" w:eastAsia="宋体" w:cs="宋体"/>
          <w:b w:val="0"/>
          <w:sz w:val="21"/>
          <w:szCs w:val="21"/>
          <w:highlight w:val="none"/>
        </w:rPr>
        <w:t>委托期限：</w:t>
      </w: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u w:val="single"/>
          <w:lang w:val="en-US" w:eastAsia="zh-CN"/>
        </w:rPr>
        <w:t xml:space="preserve">               </w:t>
      </w:r>
    </w:p>
    <w:p w14:paraId="4105DAE7">
      <w:pPr>
        <w:spacing w:line="360" w:lineRule="auto"/>
        <w:ind w:firstLine="420" w:firstLineChars="200"/>
        <w:jc w:val="both"/>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代理人无转委托权。</w:t>
      </w:r>
    </w:p>
    <w:p w14:paraId="3A35DB69">
      <w:pPr>
        <w:spacing w:line="360" w:lineRule="auto"/>
        <w:ind w:firstLine="420" w:firstLineChars="200"/>
        <w:jc w:val="both"/>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附：委托代理人身份证复印件加盖单位公章</w:t>
      </w:r>
    </w:p>
    <w:p w14:paraId="2E7DD792">
      <w:pPr>
        <w:spacing w:line="360" w:lineRule="auto"/>
        <w:ind w:firstLine="420" w:firstLineChars="200"/>
        <w:jc w:val="both"/>
        <w:rPr>
          <w:rFonts w:hint="eastAsia" w:ascii="宋体" w:hAnsi="宋体" w:eastAsia="宋体" w:cs="宋体"/>
          <w:b w:val="0"/>
          <w:sz w:val="21"/>
          <w:szCs w:val="21"/>
          <w:highlight w:val="none"/>
        </w:rPr>
      </w:pPr>
    </w:p>
    <w:p w14:paraId="2CFA6521">
      <w:pPr>
        <w:spacing w:line="360" w:lineRule="auto"/>
        <w:ind w:firstLine="420" w:firstLineChars="200"/>
        <w:jc w:val="both"/>
        <w:rPr>
          <w:rFonts w:hint="eastAsia" w:ascii="宋体" w:hAnsi="宋体" w:eastAsia="宋体" w:cs="宋体"/>
          <w:b w:val="0"/>
          <w:sz w:val="21"/>
          <w:szCs w:val="21"/>
          <w:highlight w:val="none"/>
        </w:rPr>
      </w:pPr>
    </w:p>
    <w:p w14:paraId="40E11D19">
      <w:pPr>
        <w:spacing w:line="360" w:lineRule="auto"/>
        <w:ind w:firstLine="420" w:firstLineChars="200"/>
        <w:jc w:val="both"/>
        <w:rPr>
          <w:rFonts w:hint="eastAsia" w:ascii="宋体" w:hAnsi="宋体" w:eastAsia="宋体" w:cs="宋体"/>
          <w:b w:val="0"/>
          <w:sz w:val="21"/>
          <w:szCs w:val="21"/>
          <w:highlight w:val="none"/>
        </w:rPr>
      </w:pPr>
    </w:p>
    <w:p w14:paraId="21474497">
      <w:pPr>
        <w:spacing w:line="360" w:lineRule="auto"/>
        <w:ind w:firstLine="4725" w:firstLineChars="2250"/>
        <w:jc w:val="both"/>
        <w:rPr>
          <w:rFonts w:hint="eastAsia" w:ascii="宋体" w:hAnsi="宋体" w:eastAsia="宋体" w:cs="宋体"/>
          <w:b w:val="0"/>
          <w:sz w:val="21"/>
          <w:szCs w:val="21"/>
          <w:highlight w:val="none"/>
        </w:rPr>
      </w:pPr>
      <w:r>
        <w:rPr>
          <w:rFonts w:hint="eastAsia" w:ascii="宋体" w:hAnsi="宋体" w:cs="宋体"/>
          <w:b w:val="0"/>
          <w:sz w:val="21"/>
          <w:szCs w:val="21"/>
          <w:highlight w:val="none"/>
          <w:lang w:eastAsia="zh-CN"/>
        </w:rPr>
        <w:t>供应商</w:t>
      </w:r>
      <w:r>
        <w:rPr>
          <w:rFonts w:hint="eastAsia" w:ascii="宋体" w:hAnsi="宋体" w:eastAsia="宋体" w:cs="宋体"/>
          <w:b w:val="0"/>
          <w:sz w:val="21"/>
          <w:szCs w:val="21"/>
          <w:highlight w:val="none"/>
        </w:rPr>
        <w:t>：</w:t>
      </w: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rPr>
        <w:t>（盖单位章）</w:t>
      </w:r>
    </w:p>
    <w:p w14:paraId="4E7E6029">
      <w:pPr>
        <w:spacing w:line="360" w:lineRule="auto"/>
        <w:ind w:firstLine="420" w:firstLineChars="200"/>
        <w:jc w:val="both"/>
        <w:rPr>
          <w:rFonts w:hint="eastAsia" w:ascii="宋体" w:hAnsi="宋体" w:eastAsia="宋体" w:cs="宋体"/>
          <w:b w:val="0"/>
          <w:sz w:val="21"/>
          <w:szCs w:val="21"/>
          <w:highlight w:val="none"/>
        </w:rPr>
      </w:pPr>
    </w:p>
    <w:p w14:paraId="1726F983">
      <w:pPr>
        <w:spacing w:line="360" w:lineRule="auto"/>
        <w:ind w:firstLine="4725" w:firstLineChars="2250"/>
        <w:jc w:val="both"/>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法定代表人：</w:t>
      </w: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rPr>
        <w:t>（签字）</w:t>
      </w:r>
    </w:p>
    <w:p w14:paraId="2F508629">
      <w:pPr>
        <w:spacing w:line="360" w:lineRule="auto"/>
        <w:ind w:firstLine="420" w:firstLineChars="200"/>
        <w:jc w:val="both"/>
        <w:rPr>
          <w:rFonts w:hint="eastAsia" w:ascii="宋体" w:hAnsi="宋体" w:eastAsia="宋体" w:cs="宋体"/>
          <w:b w:val="0"/>
          <w:sz w:val="21"/>
          <w:szCs w:val="21"/>
          <w:highlight w:val="none"/>
        </w:rPr>
      </w:pPr>
    </w:p>
    <w:p w14:paraId="6B381EAF">
      <w:pPr>
        <w:spacing w:line="360" w:lineRule="auto"/>
        <w:ind w:firstLine="4725" w:firstLineChars="2250"/>
        <w:jc w:val="both"/>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身份证号码：</w:t>
      </w:r>
      <w:r>
        <w:rPr>
          <w:rFonts w:hint="eastAsia" w:ascii="宋体" w:hAnsi="宋体" w:eastAsia="宋体" w:cs="宋体"/>
          <w:b w:val="0"/>
          <w:sz w:val="21"/>
          <w:szCs w:val="21"/>
          <w:highlight w:val="none"/>
          <w:u w:val="single"/>
        </w:rPr>
        <w:t xml:space="preserve">                                .</w:t>
      </w:r>
    </w:p>
    <w:p w14:paraId="5247674B">
      <w:pPr>
        <w:spacing w:line="360" w:lineRule="auto"/>
        <w:ind w:firstLine="420" w:firstLineChars="200"/>
        <w:jc w:val="both"/>
        <w:rPr>
          <w:rFonts w:hint="eastAsia" w:ascii="宋体" w:hAnsi="宋体" w:eastAsia="宋体" w:cs="宋体"/>
          <w:b w:val="0"/>
          <w:sz w:val="21"/>
          <w:szCs w:val="21"/>
          <w:highlight w:val="none"/>
        </w:rPr>
      </w:pPr>
    </w:p>
    <w:p w14:paraId="289BF454">
      <w:pPr>
        <w:spacing w:line="360" w:lineRule="auto"/>
        <w:ind w:firstLine="4725" w:firstLineChars="2250"/>
        <w:jc w:val="both"/>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委托代理人：</w:t>
      </w: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rPr>
        <w:t>（签字）</w:t>
      </w:r>
    </w:p>
    <w:p w14:paraId="5B926E2F">
      <w:pPr>
        <w:spacing w:line="360" w:lineRule="auto"/>
        <w:ind w:firstLine="420" w:firstLineChars="200"/>
        <w:jc w:val="both"/>
        <w:rPr>
          <w:rFonts w:hint="eastAsia" w:ascii="宋体" w:hAnsi="宋体" w:eastAsia="宋体" w:cs="宋体"/>
          <w:b w:val="0"/>
          <w:sz w:val="21"/>
          <w:szCs w:val="21"/>
          <w:highlight w:val="none"/>
        </w:rPr>
      </w:pPr>
    </w:p>
    <w:p w14:paraId="536C88C8">
      <w:pPr>
        <w:spacing w:line="360" w:lineRule="auto"/>
        <w:ind w:firstLine="4725" w:firstLineChars="2250"/>
        <w:jc w:val="both"/>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身份证号码：</w:t>
      </w:r>
      <w:r>
        <w:rPr>
          <w:rFonts w:hint="eastAsia" w:ascii="宋体" w:hAnsi="宋体" w:eastAsia="宋体" w:cs="宋体"/>
          <w:b w:val="0"/>
          <w:sz w:val="21"/>
          <w:szCs w:val="21"/>
          <w:highlight w:val="none"/>
          <w:u w:val="single"/>
        </w:rPr>
        <w:t xml:space="preserve">                                .</w:t>
      </w:r>
    </w:p>
    <w:p w14:paraId="1B77517C">
      <w:pPr>
        <w:spacing w:line="360" w:lineRule="auto"/>
        <w:ind w:firstLine="5355" w:firstLineChars="2550"/>
        <w:jc w:val="both"/>
        <w:rPr>
          <w:rFonts w:hint="eastAsia" w:ascii="宋体" w:hAnsi="宋体" w:eastAsia="宋体" w:cs="宋体"/>
          <w:b w:val="0"/>
          <w:sz w:val="21"/>
          <w:szCs w:val="21"/>
          <w:highlight w:val="none"/>
        </w:rPr>
      </w:pPr>
    </w:p>
    <w:p w14:paraId="04C5D6ED">
      <w:pPr>
        <w:spacing w:line="360" w:lineRule="auto"/>
        <w:ind w:firstLine="5040" w:firstLineChars="2400"/>
        <w:jc w:val="right"/>
        <w:rPr>
          <w:rFonts w:hint="eastAsia" w:ascii="宋体" w:hAnsi="宋体" w:eastAsia="宋体" w:cs="宋体"/>
          <w:b w:val="0"/>
          <w:sz w:val="21"/>
          <w:szCs w:val="21"/>
          <w:highlight w:val="none"/>
        </w:rPr>
      </w:pP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rPr>
        <w:t>年</w:t>
      </w:r>
      <w:r>
        <w:rPr>
          <w:rFonts w:hint="eastAsia" w:ascii="宋体" w:hAnsi="宋体" w:eastAsia="宋体" w:cs="宋体"/>
          <w:b w:val="0"/>
          <w:sz w:val="21"/>
          <w:szCs w:val="21"/>
          <w:highlight w:val="none"/>
          <w:u w:val="single"/>
        </w:rPr>
        <w:t xml:space="preserve">   </w:t>
      </w:r>
      <w:r>
        <w:rPr>
          <w:rFonts w:hint="eastAsia" w:ascii="宋体" w:hAnsi="宋体" w:cs="宋体"/>
          <w:b w:val="0"/>
          <w:sz w:val="21"/>
          <w:szCs w:val="21"/>
          <w:highlight w:val="none"/>
          <w:u w:val="single"/>
          <w:lang w:val="en-US" w:eastAsia="zh-CN"/>
        </w:rPr>
        <w:t xml:space="preserve"> </w:t>
      </w: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rPr>
        <w:t>月</w:t>
      </w:r>
      <w:r>
        <w:rPr>
          <w:rFonts w:hint="eastAsia" w:ascii="宋体" w:hAnsi="宋体" w:eastAsia="宋体" w:cs="宋体"/>
          <w:b w:val="0"/>
          <w:sz w:val="21"/>
          <w:szCs w:val="21"/>
          <w:highlight w:val="none"/>
          <w:u w:val="single"/>
        </w:rPr>
        <w:t xml:space="preserve"> </w:t>
      </w:r>
      <w:r>
        <w:rPr>
          <w:rFonts w:hint="eastAsia" w:ascii="宋体" w:hAnsi="宋体" w:cs="宋体"/>
          <w:b w:val="0"/>
          <w:sz w:val="21"/>
          <w:szCs w:val="21"/>
          <w:highlight w:val="none"/>
          <w:u w:val="single"/>
          <w:lang w:val="en-US" w:eastAsia="zh-CN"/>
        </w:rPr>
        <w:t xml:space="preserve"> </w:t>
      </w: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rPr>
        <w:t>日</w:t>
      </w:r>
    </w:p>
    <w:p w14:paraId="3D06C2C6">
      <w:pPr>
        <w:spacing w:line="360" w:lineRule="auto"/>
        <w:rPr>
          <w:rFonts w:hint="eastAsia" w:ascii="宋体" w:hAnsi="宋体" w:eastAsia="宋体" w:cs="宋体"/>
          <w:b w:val="0"/>
          <w:szCs w:val="21"/>
          <w:highlight w:val="none"/>
        </w:rPr>
        <w:sectPr>
          <w:pgSz w:w="11906" w:h="16838"/>
          <w:pgMar w:top="1418" w:right="1134" w:bottom="1418" w:left="1134" w:header="851" w:footer="992" w:gutter="0"/>
          <w:pgNumType w:fmt="decimal"/>
          <w:cols w:space="720" w:num="1"/>
          <w:docGrid w:type="lines" w:linePitch="312" w:charSpace="0"/>
        </w:sectPr>
      </w:pPr>
    </w:p>
    <w:p w14:paraId="59521866">
      <w:pPr>
        <w:autoSpaceDE w:val="0"/>
        <w:autoSpaceDN w:val="0"/>
        <w:adjustRightInd w:val="0"/>
        <w:rPr>
          <w:rFonts w:hint="eastAsia" w:ascii="宋体" w:hAnsi="宋体" w:cs="宋体"/>
          <w:b/>
          <w:sz w:val="24"/>
          <w:highlight w:val="none"/>
          <w:lang w:val="zh-CN"/>
        </w:rPr>
      </w:pPr>
      <w:bookmarkStart w:id="55" w:name="_Toc184635142"/>
      <w:r>
        <w:rPr>
          <w:rFonts w:hint="eastAsia" w:ascii="宋体" w:hAnsi="宋体" w:cs="宋体"/>
          <w:b/>
          <w:sz w:val="24"/>
          <w:highlight w:val="none"/>
          <w:lang w:val="zh-CN"/>
        </w:rPr>
        <w:t>投标人基本情况（加盖投标人公章和/或有效签署）</w:t>
      </w:r>
    </w:p>
    <w:p w14:paraId="13C9DB5C">
      <w:pPr>
        <w:autoSpaceDE w:val="0"/>
        <w:autoSpaceDN w:val="0"/>
        <w:adjustRightInd w:val="0"/>
        <w:ind w:firstLine="435"/>
        <w:rPr>
          <w:rFonts w:hint="eastAsia" w:ascii="宋体" w:hAnsi="宋体" w:cs="宋体"/>
          <w:szCs w:val="21"/>
          <w:highlight w:val="none"/>
        </w:rPr>
      </w:pPr>
    </w:p>
    <w:p w14:paraId="51F70739">
      <w:pPr>
        <w:autoSpaceDE w:val="0"/>
        <w:autoSpaceDN w:val="0"/>
        <w:adjustRightInd w:val="0"/>
        <w:spacing w:line="360" w:lineRule="auto"/>
        <w:ind w:firstLine="435"/>
        <w:rPr>
          <w:rFonts w:hint="eastAsia" w:ascii="宋体" w:hAnsi="宋体" w:cs="宋体"/>
          <w:szCs w:val="21"/>
          <w:highlight w:val="none"/>
        </w:rPr>
      </w:pPr>
      <w:r>
        <w:rPr>
          <w:rFonts w:hint="eastAsia" w:ascii="宋体" w:hAnsi="宋体" w:cs="宋体"/>
          <w:szCs w:val="21"/>
          <w:highlight w:val="none"/>
          <w:lang w:val="zh-CN"/>
        </w:rPr>
        <w:t>文字描述：企业性质、发展历程、经营规模、服务理念、技术力量等。</w:t>
      </w:r>
    </w:p>
    <w:p w14:paraId="5D789E93">
      <w:pPr>
        <w:ind w:firstLine="420" w:firstLineChars="200"/>
        <w:rPr>
          <w:rFonts w:hint="eastAsia" w:ascii="宋体" w:hAnsi="宋体" w:cs="宋体"/>
          <w:b/>
          <w:bCs/>
          <w:kern w:val="2"/>
          <w:sz w:val="32"/>
          <w:szCs w:val="36"/>
          <w:highlight w:val="none"/>
          <w:lang w:val="en-US" w:eastAsia="zh-CN" w:bidi="ar-SA"/>
        </w:rPr>
      </w:pPr>
      <w:r>
        <w:rPr>
          <w:rFonts w:hint="eastAsia" w:ascii="宋体" w:hAnsi="宋体" w:cs="宋体"/>
          <w:szCs w:val="21"/>
          <w:highlight w:val="none"/>
          <w:lang w:val="zh-CN"/>
        </w:rPr>
        <w:t>图片描述：经营场所、主要产品、生产场所、工艺流程等（如有）。</w:t>
      </w:r>
      <w:r>
        <w:rPr>
          <w:rFonts w:hint="eastAsia" w:ascii="宋体" w:hAnsi="宋体" w:cs="宋体"/>
          <w:b/>
          <w:bCs/>
          <w:kern w:val="2"/>
          <w:sz w:val="32"/>
          <w:szCs w:val="36"/>
          <w:highlight w:val="none"/>
          <w:lang w:val="en-US" w:eastAsia="zh-CN" w:bidi="ar-SA"/>
        </w:rPr>
        <w:br w:type="page"/>
      </w:r>
    </w:p>
    <w:p w14:paraId="271EE312">
      <w:pPr>
        <w:tabs>
          <w:tab w:val="left" w:pos="720"/>
        </w:tabs>
        <w:ind w:left="0" w:firstLine="0"/>
        <w:jc w:val="center"/>
        <w:outlineLvl w:val="9"/>
        <w:rPr>
          <w:rFonts w:hint="eastAsia" w:ascii="宋体" w:hAnsi="宋体" w:eastAsia="宋体" w:cs="宋体"/>
          <w:b/>
          <w:bCs/>
          <w:kern w:val="2"/>
          <w:sz w:val="32"/>
          <w:szCs w:val="36"/>
          <w:highlight w:val="none"/>
          <w:lang w:val="en-US" w:eastAsia="zh-CN" w:bidi="ar-SA"/>
        </w:rPr>
      </w:pPr>
      <w:r>
        <w:rPr>
          <w:rFonts w:hint="eastAsia" w:ascii="宋体" w:hAnsi="宋体" w:cs="宋体"/>
          <w:b/>
          <w:bCs/>
          <w:kern w:val="2"/>
          <w:sz w:val="32"/>
          <w:szCs w:val="36"/>
          <w:highlight w:val="none"/>
          <w:lang w:val="en-US" w:eastAsia="zh-CN" w:bidi="ar-SA"/>
        </w:rPr>
        <w:t>四、开标一览表</w:t>
      </w:r>
    </w:p>
    <w:p w14:paraId="3B8B9510">
      <w:pPr>
        <w:autoSpaceDE w:val="0"/>
        <w:autoSpaceDN w:val="0"/>
        <w:adjustRightInd w:val="0"/>
        <w:spacing w:line="400" w:lineRule="exact"/>
        <w:ind w:firstLine="450" w:firstLineChars="250"/>
        <w:jc w:val="left"/>
        <w:rPr>
          <w:rFonts w:hint="eastAsia" w:ascii="宋体" w:hAnsi="宋体" w:eastAsia="宋体" w:cs="宋体"/>
          <w:b w:val="0"/>
          <w:sz w:val="18"/>
          <w:szCs w:val="18"/>
          <w:highlight w:val="none"/>
          <w:lang w:val="zh-CN"/>
        </w:rPr>
      </w:pPr>
    </w:p>
    <w:p w14:paraId="00C9C428">
      <w:pPr>
        <w:jc w:val="both"/>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项目名称：</w:t>
      </w:r>
    </w:p>
    <w:p w14:paraId="0FCB56B1">
      <w:pPr>
        <w:jc w:val="left"/>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项目编号：</w:t>
      </w:r>
    </w:p>
    <w:p w14:paraId="1312FE63">
      <w:pPr>
        <w:jc w:val="left"/>
        <w:rPr>
          <w:rFonts w:hint="eastAsia" w:ascii="宋体" w:hAnsi="宋体" w:eastAsia="宋体" w:cs="宋体"/>
          <w:b w:val="0"/>
          <w:sz w:val="21"/>
          <w:szCs w:val="21"/>
          <w:highlight w:val="none"/>
          <w:u w:val="single"/>
        </w:rPr>
      </w:pPr>
      <w:r>
        <w:rPr>
          <w:rFonts w:hint="eastAsia" w:ascii="宋体" w:hAnsi="宋体" w:eastAsia="宋体" w:cs="宋体"/>
          <w:b w:val="0"/>
          <w:sz w:val="21"/>
          <w:szCs w:val="21"/>
          <w:highlight w:val="none"/>
        </w:rPr>
        <w:t>开标时间：</w:t>
      </w:r>
      <w:r>
        <w:rPr>
          <w:rFonts w:hint="eastAsia" w:ascii="宋体" w:hAnsi="宋体" w:eastAsia="宋体" w:cs="宋体"/>
          <w:b w:val="0"/>
          <w:sz w:val="21"/>
          <w:szCs w:val="21"/>
          <w:highlight w:val="none"/>
          <w:u w:val="single"/>
        </w:rPr>
        <w:t xml:space="preserve">    年    月    日     时（北京时间）</w:t>
      </w:r>
    </w:p>
    <w:tbl>
      <w:tblPr>
        <w:tblStyle w:val="24"/>
        <w:tblW w:w="957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70"/>
        <w:gridCol w:w="1882"/>
        <w:gridCol w:w="2005"/>
        <w:gridCol w:w="1827"/>
        <w:gridCol w:w="2092"/>
      </w:tblGrid>
      <w:tr w14:paraId="3D5513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8" w:hRule="atLeast"/>
        </w:trPr>
        <w:tc>
          <w:tcPr>
            <w:tcW w:w="1770" w:type="dxa"/>
            <w:noWrap w:val="0"/>
            <w:vAlign w:val="center"/>
          </w:tcPr>
          <w:p w14:paraId="5170EFC8">
            <w:pPr>
              <w:jc w:val="center"/>
              <w:rPr>
                <w:rFonts w:hint="eastAsia" w:ascii="宋体" w:hAnsi="宋体" w:eastAsia="宋体" w:cs="宋体"/>
                <w:b w:val="0"/>
                <w:sz w:val="21"/>
                <w:szCs w:val="21"/>
                <w:highlight w:val="none"/>
              </w:rPr>
            </w:pPr>
            <w:r>
              <w:rPr>
                <w:rFonts w:hint="eastAsia" w:ascii="宋体" w:hAnsi="宋体" w:cs="宋体"/>
                <w:b w:val="0"/>
                <w:sz w:val="21"/>
                <w:szCs w:val="21"/>
                <w:highlight w:val="none"/>
                <w:lang w:eastAsia="zh-CN"/>
              </w:rPr>
              <w:t>供应商</w:t>
            </w:r>
            <w:r>
              <w:rPr>
                <w:rFonts w:hint="eastAsia" w:ascii="宋体" w:hAnsi="宋体" w:eastAsia="宋体" w:cs="宋体"/>
                <w:b w:val="0"/>
                <w:sz w:val="21"/>
                <w:szCs w:val="21"/>
                <w:highlight w:val="none"/>
              </w:rPr>
              <w:t>名称</w:t>
            </w:r>
          </w:p>
        </w:tc>
        <w:tc>
          <w:tcPr>
            <w:tcW w:w="1882" w:type="dxa"/>
            <w:noWrap w:val="0"/>
            <w:vAlign w:val="center"/>
          </w:tcPr>
          <w:p w14:paraId="3BC5C25D">
            <w:pPr>
              <w:jc w:val="center"/>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投标报价</w:t>
            </w:r>
          </w:p>
          <w:p w14:paraId="6CFA8D03">
            <w:pPr>
              <w:jc w:val="center"/>
              <w:rPr>
                <w:rFonts w:hint="eastAsia" w:ascii="宋体" w:hAnsi="宋体" w:eastAsia="宋体" w:cs="宋体"/>
                <w:b w:val="0"/>
                <w:sz w:val="21"/>
                <w:szCs w:val="21"/>
                <w:highlight w:val="none"/>
                <w:lang w:eastAsia="zh-CN"/>
              </w:rPr>
            </w:pPr>
            <w:r>
              <w:rPr>
                <w:rFonts w:hint="eastAsia" w:ascii="宋体" w:hAnsi="宋体" w:eastAsia="宋体" w:cs="宋体"/>
                <w:b w:val="0"/>
                <w:sz w:val="21"/>
                <w:szCs w:val="21"/>
                <w:highlight w:val="none"/>
                <w:lang w:eastAsia="zh-CN"/>
              </w:rPr>
              <w:t>（元）</w:t>
            </w:r>
          </w:p>
        </w:tc>
        <w:tc>
          <w:tcPr>
            <w:tcW w:w="2005" w:type="dxa"/>
            <w:noWrap w:val="0"/>
            <w:vAlign w:val="center"/>
          </w:tcPr>
          <w:p w14:paraId="5D75FE3D">
            <w:pPr>
              <w:jc w:val="center"/>
              <w:rPr>
                <w:rFonts w:hint="default" w:ascii="宋体" w:hAnsi="宋体" w:eastAsia="宋体" w:cs="宋体"/>
                <w:b w:val="0"/>
                <w:sz w:val="21"/>
                <w:szCs w:val="21"/>
                <w:highlight w:val="none"/>
                <w:lang w:val="en-US" w:eastAsia="zh-CN"/>
              </w:rPr>
            </w:pPr>
            <w:r>
              <w:rPr>
                <w:rFonts w:hint="eastAsia" w:ascii="宋体" w:hAnsi="宋体" w:cs="宋体"/>
                <w:sz w:val="21"/>
                <w:szCs w:val="21"/>
                <w:highlight w:val="none"/>
                <w:lang w:val="en-US" w:eastAsia="zh-CN"/>
              </w:rPr>
              <w:t>合同履行期限</w:t>
            </w:r>
          </w:p>
        </w:tc>
        <w:tc>
          <w:tcPr>
            <w:tcW w:w="1827" w:type="dxa"/>
            <w:noWrap w:val="0"/>
            <w:vAlign w:val="center"/>
          </w:tcPr>
          <w:p w14:paraId="1F94C69C">
            <w:pPr>
              <w:jc w:val="center"/>
              <w:rPr>
                <w:rFonts w:hint="eastAsia" w:ascii="宋体" w:hAnsi="宋体" w:eastAsia="宋体" w:cs="宋体"/>
                <w:b w:val="0"/>
                <w:sz w:val="21"/>
                <w:szCs w:val="21"/>
                <w:highlight w:val="none"/>
                <w:lang w:eastAsia="zh-CN"/>
              </w:rPr>
            </w:pPr>
            <w:r>
              <w:rPr>
                <w:rFonts w:hint="eastAsia" w:ascii="宋体" w:hAnsi="宋体" w:cs="宋体"/>
                <w:b w:val="0"/>
                <w:sz w:val="21"/>
                <w:szCs w:val="21"/>
                <w:highlight w:val="none"/>
                <w:lang w:eastAsia="zh-CN"/>
              </w:rPr>
              <w:t>质量标准</w:t>
            </w:r>
          </w:p>
        </w:tc>
        <w:tc>
          <w:tcPr>
            <w:tcW w:w="2092" w:type="dxa"/>
            <w:noWrap w:val="0"/>
            <w:vAlign w:val="center"/>
          </w:tcPr>
          <w:p w14:paraId="3F672AE2">
            <w:pPr>
              <w:jc w:val="center"/>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服务承诺及</w:t>
            </w:r>
          </w:p>
          <w:p w14:paraId="3A076E2D">
            <w:pPr>
              <w:jc w:val="center"/>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优惠条件</w:t>
            </w:r>
          </w:p>
        </w:tc>
      </w:tr>
      <w:tr w14:paraId="4C98D3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6" w:hRule="atLeast"/>
        </w:trPr>
        <w:tc>
          <w:tcPr>
            <w:tcW w:w="1770" w:type="dxa"/>
            <w:noWrap w:val="0"/>
            <w:vAlign w:val="center"/>
          </w:tcPr>
          <w:p w14:paraId="33FF2691">
            <w:pPr>
              <w:jc w:val="center"/>
              <w:rPr>
                <w:rFonts w:hint="eastAsia" w:ascii="宋体" w:hAnsi="宋体" w:eastAsia="宋体" w:cs="宋体"/>
                <w:b w:val="0"/>
                <w:sz w:val="21"/>
                <w:szCs w:val="21"/>
                <w:highlight w:val="none"/>
              </w:rPr>
            </w:pPr>
          </w:p>
        </w:tc>
        <w:tc>
          <w:tcPr>
            <w:tcW w:w="1882" w:type="dxa"/>
            <w:noWrap w:val="0"/>
            <w:vAlign w:val="center"/>
          </w:tcPr>
          <w:p w14:paraId="0264C30A">
            <w:pPr>
              <w:jc w:val="center"/>
              <w:rPr>
                <w:rFonts w:hint="eastAsia" w:ascii="宋体" w:hAnsi="宋体" w:eastAsia="宋体" w:cs="宋体"/>
                <w:b w:val="0"/>
                <w:sz w:val="21"/>
                <w:szCs w:val="21"/>
                <w:highlight w:val="none"/>
              </w:rPr>
            </w:pPr>
          </w:p>
        </w:tc>
        <w:tc>
          <w:tcPr>
            <w:tcW w:w="2005" w:type="dxa"/>
            <w:noWrap w:val="0"/>
            <w:vAlign w:val="center"/>
          </w:tcPr>
          <w:p w14:paraId="080BCE94">
            <w:pPr>
              <w:jc w:val="center"/>
              <w:rPr>
                <w:rFonts w:hint="eastAsia" w:ascii="宋体" w:hAnsi="宋体" w:eastAsia="宋体" w:cs="宋体"/>
                <w:b w:val="0"/>
                <w:sz w:val="21"/>
                <w:szCs w:val="21"/>
                <w:highlight w:val="none"/>
                <w:u w:val="single"/>
              </w:rPr>
            </w:pPr>
          </w:p>
        </w:tc>
        <w:tc>
          <w:tcPr>
            <w:tcW w:w="1827" w:type="dxa"/>
            <w:noWrap w:val="0"/>
            <w:vAlign w:val="center"/>
          </w:tcPr>
          <w:p w14:paraId="4B40A508">
            <w:pPr>
              <w:jc w:val="center"/>
              <w:rPr>
                <w:rFonts w:hint="eastAsia" w:ascii="宋体" w:hAnsi="宋体" w:eastAsia="宋体" w:cs="宋体"/>
                <w:b w:val="0"/>
                <w:sz w:val="21"/>
                <w:szCs w:val="21"/>
                <w:highlight w:val="none"/>
              </w:rPr>
            </w:pPr>
          </w:p>
        </w:tc>
        <w:tc>
          <w:tcPr>
            <w:tcW w:w="2092" w:type="dxa"/>
            <w:noWrap w:val="0"/>
            <w:vAlign w:val="center"/>
          </w:tcPr>
          <w:p w14:paraId="355444BC">
            <w:pPr>
              <w:jc w:val="center"/>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（有，见标书/无）</w:t>
            </w:r>
          </w:p>
        </w:tc>
      </w:tr>
    </w:tbl>
    <w:p w14:paraId="3750A7B8">
      <w:pPr>
        <w:autoSpaceDE w:val="0"/>
        <w:autoSpaceDN w:val="0"/>
        <w:adjustRightInd w:val="0"/>
        <w:spacing w:line="360" w:lineRule="auto"/>
        <w:ind w:firstLine="210" w:firstLineChars="100"/>
        <w:rPr>
          <w:rFonts w:hint="eastAsia" w:ascii="宋体" w:hAnsi="宋体" w:cs="宋体"/>
          <w:szCs w:val="21"/>
          <w:highlight w:val="none"/>
          <w:lang w:val="zh-CN"/>
        </w:rPr>
      </w:pPr>
      <w:r>
        <w:rPr>
          <w:rFonts w:hint="eastAsia" w:ascii="宋体" w:hAnsi="宋体" w:eastAsia="宋体" w:cs="宋体"/>
          <w:b w:val="0"/>
          <w:sz w:val="21"/>
          <w:szCs w:val="21"/>
          <w:highlight w:val="none"/>
        </w:rPr>
        <w:t>注：</w:t>
      </w:r>
      <w:r>
        <w:rPr>
          <w:rFonts w:hint="eastAsia" w:ascii="宋体" w:hAnsi="宋体" w:cs="宋体"/>
          <w:szCs w:val="21"/>
          <w:highlight w:val="none"/>
          <w:lang w:val="zh-CN"/>
        </w:rPr>
        <w:t>1.</w:t>
      </w:r>
      <w:r>
        <w:rPr>
          <w:rFonts w:hint="eastAsia" w:ascii="宋体" w:hAnsi="宋体" w:cs="宋体"/>
          <w:szCs w:val="21"/>
          <w:highlight w:val="none"/>
        </w:rPr>
        <w:t>“</w:t>
      </w:r>
      <w:r>
        <w:rPr>
          <w:rFonts w:hint="eastAsia" w:ascii="宋体" w:hAnsi="宋体" w:cs="宋体"/>
          <w:szCs w:val="21"/>
          <w:highlight w:val="none"/>
          <w:lang w:val="zh-CN"/>
        </w:rPr>
        <w:t>开标一览表</w:t>
      </w:r>
      <w:r>
        <w:rPr>
          <w:rFonts w:hint="eastAsia" w:ascii="宋体" w:hAnsi="宋体" w:cs="宋体"/>
          <w:szCs w:val="21"/>
          <w:highlight w:val="none"/>
        </w:rPr>
        <w:t>”</w:t>
      </w:r>
      <w:r>
        <w:rPr>
          <w:rFonts w:hint="eastAsia" w:ascii="宋体" w:hAnsi="宋体" w:cs="宋体"/>
          <w:szCs w:val="21"/>
          <w:highlight w:val="none"/>
          <w:lang w:val="zh-CN"/>
        </w:rPr>
        <w:t>用于开标时唱标使用。格式仅供参考，以政采云平台格式为准。</w:t>
      </w:r>
    </w:p>
    <w:p w14:paraId="0F90EDDD">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en-US" w:eastAsia="zh-CN"/>
        </w:rPr>
        <w:t>2</w:t>
      </w:r>
      <w:r>
        <w:rPr>
          <w:rFonts w:hint="eastAsia" w:ascii="宋体" w:hAnsi="宋体" w:cs="宋体"/>
          <w:szCs w:val="21"/>
          <w:highlight w:val="none"/>
          <w:lang w:val="zh-CN"/>
        </w:rPr>
        <w:t>.</w:t>
      </w:r>
      <w:r>
        <w:rPr>
          <w:rFonts w:hint="eastAsia" w:ascii="宋体" w:hAnsi="宋体" w:cs="宋体"/>
          <w:szCs w:val="21"/>
          <w:highlight w:val="none"/>
        </w:rPr>
        <w:t>“</w:t>
      </w:r>
      <w:r>
        <w:rPr>
          <w:rFonts w:hint="eastAsia" w:ascii="宋体" w:hAnsi="宋体" w:cs="宋体"/>
          <w:szCs w:val="21"/>
          <w:highlight w:val="none"/>
          <w:lang w:val="zh-CN"/>
        </w:rPr>
        <w:t>开标一览表</w:t>
      </w:r>
      <w:r>
        <w:rPr>
          <w:rFonts w:hint="eastAsia" w:ascii="宋体" w:hAnsi="宋体" w:cs="宋体"/>
          <w:szCs w:val="21"/>
          <w:highlight w:val="none"/>
        </w:rPr>
        <w:t>”</w:t>
      </w:r>
      <w:r>
        <w:rPr>
          <w:rFonts w:hint="eastAsia" w:ascii="宋体" w:hAnsi="宋体" w:cs="宋体"/>
          <w:szCs w:val="21"/>
          <w:highlight w:val="none"/>
          <w:lang w:val="zh-CN"/>
        </w:rPr>
        <w:t>的内容应与</w:t>
      </w:r>
      <w:r>
        <w:rPr>
          <w:rFonts w:hint="eastAsia" w:ascii="宋体" w:hAnsi="宋体" w:cs="宋体"/>
          <w:szCs w:val="21"/>
          <w:highlight w:val="none"/>
        </w:rPr>
        <w:t>“</w:t>
      </w:r>
      <w:r>
        <w:rPr>
          <w:rFonts w:hint="eastAsia" w:ascii="宋体" w:hAnsi="宋体" w:cs="宋体"/>
          <w:szCs w:val="21"/>
          <w:highlight w:val="none"/>
          <w:lang w:val="zh-CN"/>
        </w:rPr>
        <w:t>投标报价明细表</w:t>
      </w:r>
      <w:r>
        <w:rPr>
          <w:rFonts w:hint="eastAsia" w:ascii="宋体" w:hAnsi="宋体" w:cs="宋体"/>
          <w:szCs w:val="21"/>
          <w:highlight w:val="none"/>
        </w:rPr>
        <w:t>”</w:t>
      </w:r>
      <w:r>
        <w:rPr>
          <w:rFonts w:hint="eastAsia" w:ascii="宋体" w:hAnsi="宋体" w:cs="宋体"/>
          <w:szCs w:val="21"/>
          <w:highlight w:val="none"/>
          <w:lang w:val="zh-CN"/>
        </w:rPr>
        <w:t>以及投标文件的其他相关内容一致。如果</w:t>
      </w:r>
      <w:r>
        <w:rPr>
          <w:rFonts w:hint="eastAsia" w:ascii="宋体" w:hAnsi="宋体" w:cs="宋体"/>
          <w:szCs w:val="21"/>
          <w:highlight w:val="none"/>
        </w:rPr>
        <w:t>“</w:t>
      </w:r>
      <w:r>
        <w:rPr>
          <w:rFonts w:hint="eastAsia" w:ascii="宋体" w:hAnsi="宋体" w:cs="宋体"/>
          <w:szCs w:val="21"/>
          <w:highlight w:val="none"/>
          <w:lang w:val="zh-CN"/>
        </w:rPr>
        <w:t>开标一览表</w:t>
      </w:r>
      <w:r>
        <w:rPr>
          <w:rFonts w:hint="eastAsia" w:ascii="宋体" w:hAnsi="宋体" w:cs="宋体"/>
          <w:szCs w:val="21"/>
          <w:highlight w:val="none"/>
        </w:rPr>
        <w:t>”</w:t>
      </w:r>
      <w:r>
        <w:rPr>
          <w:rFonts w:hint="eastAsia" w:ascii="宋体" w:hAnsi="宋体" w:cs="宋体"/>
          <w:szCs w:val="21"/>
          <w:highlight w:val="none"/>
          <w:lang w:val="zh-CN"/>
        </w:rPr>
        <w:t>的内容与</w:t>
      </w:r>
      <w:r>
        <w:rPr>
          <w:rFonts w:hint="eastAsia" w:ascii="宋体" w:hAnsi="宋体" w:cs="宋体"/>
          <w:szCs w:val="21"/>
          <w:highlight w:val="none"/>
        </w:rPr>
        <w:t>“</w:t>
      </w:r>
      <w:r>
        <w:rPr>
          <w:rFonts w:hint="eastAsia" w:ascii="宋体" w:hAnsi="宋体" w:cs="宋体"/>
          <w:szCs w:val="21"/>
          <w:highlight w:val="none"/>
          <w:lang w:val="zh-CN"/>
        </w:rPr>
        <w:t>投标报价明细表</w:t>
      </w:r>
      <w:r>
        <w:rPr>
          <w:rFonts w:hint="eastAsia" w:ascii="宋体" w:hAnsi="宋体" w:cs="宋体"/>
          <w:szCs w:val="21"/>
          <w:highlight w:val="none"/>
        </w:rPr>
        <w:t>”</w:t>
      </w:r>
      <w:r>
        <w:rPr>
          <w:rFonts w:hint="eastAsia" w:ascii="宋体" w:hAnsi="宋体" w:cs="宋体"/>
          <w:szCs w:val="21"/>
          <w:highlight w:val="none"/>
          <w:lang w:val="zh-CN"/>
        </w:rPr>
        <w:t>以及投标文件的其他相关内容不一致，则以“开标一览表”的内容为准。</w:t>
      </w:r>
    </w:p>
    <w:p w14:paraId="3667C269">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en-US" w:eastAsia="zh-CN"/>
        </w:rPr>
        <w:t>3</w:t>
      </w:r>
      <w:r>
        <w:rPr>
          <w:rFonts w:hint="eastAsia" w:ascii="宋体" w:hAnsi="宋体" w:cs="宋体"/>
          <w:szCs w:val="21"/>
          <w:highlight w:val="none"/>
          <w:lang w:val="zh-CN"/>
        </w:rPr>
        <w:t>、“开标一览表”中各个栏目都必须完整、准确填写。开标时，“开标一览表”的所有内容都不允许补充或者修改。</w:t>
      </w:r>
    </w:p>
    <w:p w14:paraId="59E3739E">
      <w:pPr>
        <w:widowControl/>
        <w:tabs>
          <w:tab w:val="left" w:pos="525"/>
        </w:tabs>
        <w:autoSpaceDE w:val="0"/>
        <w:autoSpaceDN w:val="0"/>
        <w:spacing w:line="360" w:lineRule="auto"/>
        <w:ind w:right="893" w:firstLine="420" w:firstLineChars="200"/>
        <w:textAlignment w:val="bottom"/>
        <w:rPr>
          <w:rFonts w:hint="eastAsia" w:ascii="宋体" w:hAnsi="宋体" w:cs="宋体"/>
          <w:szCs w:val="21"/>
          <w:highlight w:val="none"/>
          <w:lang w:val="zh-CN"/>
        </w:rPr>
      </w:pPr>
      <w:r>
        <w:rPr>
          <w:rFonts w:hint="eastAsia" w:ascii="宋体" w:hAnsi="宋体" w:cs="宋体"/>
          <w:szCs w:val="21"/>
          <w:highlight w:val="none"/>
          <w:lang w:val="en-US" w:eastAsia="zh-CN"/>
        </w:rPr>
        <w:t>4</w:t>
      </w:r>
      <w:r>
        <w:rPr>
          <w:rFonts w:hint="eastAsia" w:ascii="宋体" w:hAnsi="宋体" w:cs="宋体"/>
          <w:szCs w:val="21"/>
          <w:highlight w:val="none"/>
        </w:rPr>
        <w:t>、</w:t>
      </w:r>
      <w:r>
        <w:rPr>
          <w:rFonts w:hint="eastAsia" w:ascii="宋体" w:hAnsi="宋体" w:cs="宋体"/>
          <w:szCs w:val="21"/>
          <w:highlight w:val="none"/>
          <w:lang w:val="zh-CN"/>
        </w:rPr>
        <w:t>投标单价及总价的报价方式为货物送交合同指定的最终交货地点，含安装、运输费等在内的综合价。</w:t>
      </w:r>
    </w:p>
    <w:p w14:paraId="4ACEA0E2">
      <w:pPr>
        <w:ind w:firstLine="420" w:firstLineChars="200"/>
        <w:jc w:val="both"/>
        <w:rPr>
          <w:rFonts w:hint="eastAsia" w:ascii="宋体" w:hAnsi="宋体" w:eastAsia="宋体" w:cs="宋体"/>
          <w:b w:val="0"/>
          <w:sz w:val="21"/>
          <w:szCs w:val="21"/>
          <w:highlight w:val="none"/>
        </w:rPr>
      </w:pPr>
    </w:p>
    <w:p w14:paraId="59EBA471">
      <w:pPr>
        <w:ind w:left="5040"/>
        <w:jc w:val="left"/>
        <w:rPr>
          <w:rFonts w:hint="eastAsia" w:ascii="宋体" w:hAnsi="宋体" w:eastAsia="宋体" w:cs="宋体"/>
          <w:b w:val="0"/>
          <w:sz w:val="21"/>
          <w:szCs w:val="21"/>
          <w:highlight w:val="none"/>
        </w:rPr>
      </w:pPr>
    </w:p>
    <w:p w14:paraId="6E53760C">
      <w:pPr>
        <w:ind w:left="5040"/>
        <w:jc w:val="left"/>
        <w:rPr>
          <w:rFonts w:hint="eastAsia" w:ascii="宋体" w:hAnsi="宋体" w:eastAsia="宋体" w:cs="宋体"/>
          <w:b w:val="0"/>
          <w:sz w:val="21"/>
          <w:szCs w:val="21"/>
          <w:highlight w:val="none"/>
        </w:rPr>
      </w:pPr>
    </w:p>
    <w:p w14:paraId="1515AD6F">
      <w:pPr>
        <w:ind w:left="5040"/>
        <w:jc w:val="left"/>
        <w:rPr>
          <w:rFonts w:hint="eastAsia" w:ascii="宋体" w:hAnsi="宋体" w:eastAsia="宋体" w:cs="宋体"/>
          <w:b w:val="0"/>
          <w:sz w:val="21"/>
          <w:szCs w:val="21"/>
          <w:highlight w:val="none"/>
        </w:rPr>
      </w:pPr>
    </w:p>
    <w:p w14:paraId="6D303284">
      <w:pPr>
        <w:ind w:left="5040"/>
        <w:jc w:val="left"/>
        <w:rPr>
          <w:rFonts w:hint="eastAsia" w:ascii="宋体" w:hAnsi="宋体" w:eastAsia="宋体" w:cs="宋体"/>
          <w:b w:val="0"/>
          <w:sz w:val="21"/>
          <w:szCs w:val="21"/>
          <w:highlight w:val="none"/>
        </w:rPr>
      </w:pPr>
    </w:p>
    <w:p w14:paraId="5A6B9CDF">
      <w:pPr>
        <w:ind w:left="5040"/>
        <w:jc w:val="left"/>
        <w:rPr>
          <w:rFonts w:hint="eastAsia" w:ascii="宋体" w:hAnsi="宋体" w:eastAsia="宋体" w:cs="宋体"/>
          <w:b w:val="0"/>
          <w:sz w:val="21"/>
          <w:szCs w:val="21"/>
          <w:highlight w:val="none"/>
        </w:rPr>
      </w:pPr>
    </w:p>
    <w:p w14:paraId="6CD68E75">
      <w:pPr>
        <w:ind w:left="5040"/>
        <w:jc w:val="left"/>
        <w:rPr>
          <w:rFonts w:hint="eastAsia" w:ascii="宋体" w:hAnsi="宋体" w:eastAsia="宋体" w:cs="宋体"/>
          <w:b w:val="0"/>
          <w:sz w:val="21"/>
          <w:szCs w:val="21"/>
          <w:highlight w:val="none"/>
        </w:rPr>
      </w:pPr>
    </w:p>
    <w:p w14:paraId="193053A3">
      <w:pPr>
        <w:ind w:left="5040"/>
        <w:jc w:val="left"/>
        <w:rPr>
          <w:rFonts w:hint="eastAsia" w:ascii="宋体" w:hAnsi="宋体" w:eastAsia="宋体" w:cs="宋体"/>
          <w:b w:val="0"/>
          <w:sz w:val="21"/>
          <w:szCs w:val="21"/>
          <w:highlight w:val="none"/>
        </w:rPr>
      </w:pPr>
    </w:p>
    <w:p w14:paraId="6CAF60A0">
      <w:pPr>
        <w:jc w:val="right"/>
        <w:rPr>
          <w:rFonts w:hint="eastAsia" w:ascii="宋体" w:hAnsi="宋体" w:eastAsia="宋体" w:cs="宋体"/>
          <w:b w:val="0"/>
          <w:sz w:val="21"/>
          <w:szCs w:val="21"/>
          <w:highlight w:val="none"/>
        </w:rPr>
      </w:pPr>
      <w:r>
        <w:rPr>
          <w:rFonts w:hint="eastAsia" w:ascii="宋体" w:hAnsi="宋体" w:cs="宋体"/>
          <w:b w:val="0"/>
          <w:sz w:val="21"/>
          <w:szCs w:val="21"/>
          <w:highlight w:val="none"/>
          <w:lang w:eastAsia="zh-CN"/>
        </w:rPr>
        <w:t>供应商</w:t>
      </w:r>
      <w:r>
        <w:rPr>
          <w:rFonts w:hint="eastAsia" w:ascii="宋体" w:hAnsi="宋体" w:eastAsia="宋体" w:cs="宋体"/>
          <w:b w:val="0"/>
          <w:sz w:val="21"/>
          <w:szCs w:val="21"/>
          <w:highlight w:val="none"/>
        </w:rPr>
        <w:t>：</w:t>
      </w: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rPr>
        <w:t>（盖章）</w:t>
      </w:r>
    </w:p>
    <w:p w14:paraId="58F4D359">
      <w:pPr>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 xml:space="preserve">  </w:t>
      </w:r>
    </w:p>
    <w:p w14:paraId="5C39A063">
      <w:pPr>
        <w:jc w:val="right"/>
        <w:rPr>
          <w:rFonts w:hint="eastAsia" w:ascii="宋体" w:hAnsi="宋体" w:eastAsia="宋体" w:cs="宋体"/>
          <w:b w:val="0"/>
          <w:sz w:val="21"/>
          <w:szCs w:val="21"/>
          <w:highlight w:val="none"/>
        </w:rPr>
      </w:pPr>
      <w:r>
        <w:rPr>
          <w:rFonts w:hint="eastAsia" w:ascii="宋体" w:hAnsi="宋体" w:cs="宋体"/>
          <w:szCs w:val="21"/>
          <w:highlight w:val="none"/>
        </w:rPr>
        <w:t>法定代表人</w:t>
      </w:r>
      <w:r>
        <w:rPr>
          <w:rFonts w:hint="eastAsia" w:ascii="宋体" w:hAnsi="宋体" w:cs="宋体"/>
          <w:szCs w:val="21"/>
          <w:highlight w:val="none"/>
          <w:lang w:val="en-US" w:eastAsia="zh-CN"/>
        </w:rPr>
        <w:t>或</w:t>
      </w:r>
      <w:r>
        <w:rPr>
          <w:rFonts w:hint="eastAsia" w:ascii="宋体" w:hAnsi="宋体" w:cs="宋体"/>
          <w:szCs w:val="21"/>
          <w:highlight w:val="none"/>
        </w:rPr>
        <w:t>授权委托代理人</w:t>
      </w:r>
      <w:r>
        <w:rPr>
          <w:rFonts w:hint="eastAsia" w:ascii="宋体" w:hAnsi="宋体" w:eastAsia="宋体" w:cs="宋体"/>
          <w:b w:val="0"/>
          <w:sz w:val="21"/>
          <w:szCs w:val="21"/>
          <w:highlight w:val="none"/>
        </w:rPr>
        <w:t>：</w:t>
      </w:r>
      <w:r>
        <w:rPr>
          <w:rFonts w:hint="eastAsia" w:ascii="宋体" w:hAnsi="宋体" w:eastAsia="宋体" w:cs="宋体"/>
          <w:b w:val="0"/>
          <w:sz w:val="21"/>
          <w:szCs w:val="21"/>
          <w:highlight w:val="none"/>
          <w:u w:val="single"/>
        </w:rPr>
        <w:t xml:space="preserve">   </w:t>
      </w:r>
      <w:r>
        <w:rPr>
          <w:rFonts w:hint="eastAsia" w:ascii="宋体" w:hAnsi="宋体" w:cs="宋体"/>
          <w:b w:val="0"/>
          <w:sz w:val="21"/>
          <w:szCs w:val="21"/>
          <w:highlight w:val="none"/>
          <w:u w:val="single"/>
          <w:lang w:val="en-US" w:eastAsia="zh-CN"/>
        </w:rPr>
        <w:t xml:space="preserve">     </w:t>
      </w: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rPr>
        <w:t>（签字</w:t>
      </w:r>
      <w:r>
        <w:rPr>
          <w:rFonts w:hint="eastAsia" w:ascii="宋体" w:hAnsi="宋体" w:eastAsia="宋体" w:cs="宋体"/>
          <w:b w:val="0"/>
          <w:sz w:val="21"/>
          <w:szCs w:val="21"/>
          <w:highlight w:val="none"/>
          <w:lang w:eastAsia="zh-CN"/>
        </w:rPr>
        <w:t>或</w:t>
      </w:r>
      <w:r>
        <w:rPr>
          <w:rFonts w:hint="eastAsia" w:ascii="宋体" w:hAnsi="宋体" w:eastAsia="宋体" w:cs="宋体"/>
          <w:b w:val="0"/>
          <w:sz w:val="21"/>
          <w:szCs w:val="21"/>
          <w:highlight w:val="none"/>
        </w:rPr>
        <w:t>盖章）</w:t>
      </w:r>
    </w:p>
    <w:p w14:paraId="426A1AE3">
      <w:pPr>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 xml:space="preserve">                                      </w:t>
      </w:r>
    </w:p>
    <w:p w14:paraId="088F5F3A">
      <w:pPr>
        <w:jc w:val="right"/>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 xml:space="preserve">  日   期： </w:t>
      </w: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u w:val="single"/>
          <w:lang w:val="en-US" w:eastAsia="zh-CN"/>
        </w:rPr>
        <w:t xml:space="preserve">  </w:t>
      </w: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rPr>
        <w:t>年</w:t>
      </w: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rPr>
        <w:t>月</w:t>
      </w: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rPr>
        <w:t>日</w:t>
      </w:r>
    </w:p>
    <w:p w14:paraId="0863FC42">
      <w:pPr>
        <w:autoSpaceDE w:val="0"/>
        <w:autoSpaceDN w:val="0"/>
        <w:adjustRightInd w:val="0"/>
        <w:spacing w:line="400" w:lineRule="exact"/>
        <w:ind w:firstLine="525" w:firstLineChars="250"/>
        <w:jc w:val="left"/>
        <w:rPr>
          <w:rFonts w:hint="eastAsia" w:ascii="宋体" w:hAnsi="宋体" w:eastAsia="宋体" w:cs="宋体"/>
          <w:b w:val="0"/>
          <w:sz w:val="21"/>
          <w:szCs w:val="21"/>
          <w:highlight w:val="none"/>
          <w:lang w:val="zh-CN"/>
        </w:rPr>
      </w:pPr>
    </w:p>
    <w:p w14:paraId="27A991BD">
      <w:pPr>
        <w:autoSpaceDE w:val="0"/>
        <w:autoSpaceDN w:val="0"/>
        <w:adjustRightInd w:val="0"/>
        <w:spacing w:line="400" w:lineRule="exact"/>
        <w:rPr>
          <w:rFonts w:hint="eastAsia" w:ascii="宋体" w:hAnsi="宋体" w:eastAsia="宋体" w:cs="宋体"/>
          <w:b w:val="0"/>
          <w:sz w:val="21"/>
          <w:szCs w:val="21"/>
          <w:highlight w:val="none"/>
        </w:rPr>
      </w:pPr>
    </w:p>
    <w:p w14:paraId="57C5AE3C">
      <w:pPr>
        <w:rPr>
          <w:rFonts w:hint="eastAsia" w:ascii="宋体" w:hAnsi="宋体" w:eastAsia="宋体" w:cs="宋体"/>
          <w:szCs w:val="32"/>
          <w:highlight w:val="none"/>
        </w:rPr>
      </w:pPr>
      <w:bookmarkStart w:id="56" w:name="_Toc382396574"/>
      <w:bookmarkStart w:id="57" w:name="_Toc15393"/>
      <w:r>
        <w:rPr>
          <w:rFonts w:hint="eastAsia" w:ascii="宋体" w:hAnsi="宋体" w:eastAsia="宋体" w:cs="宋体"/>
          <w:szCs w:val="32"/>
          <w:highlight w:val="none"/>
        </w:rPr>
        <w:br w:type="page"/>
      </w:r>
    </w:p>
    <w:bookmarkEnd w:id="55"/>
    <w:bookmarkEnd w:id="56"/>
    <w:bookmarkEnd w:id="57"/>
    <w:p w14:paraId="7139B374">
      <w:pPr>
        <w:jc w:val="center"/>
        <w:rPr>
          <w:rFonts w:hint="eastAsia" w:ascii="宋体" w:hAnsi="宋体" w:cs="宋体"/>
          <w:b/>
          <w:sz w:val="36"/>
          <w:highlight w:val="none"/>
        </w:rPr>
      </w:pPr>
      <w:bookmarkStart w:id="58" w:name="_Toc184635145"/>
      <w:bookmarkStart w:id="59" w:name="_Toc22129"/>
      <w:bookmarkStart w:id="60" w:name="_Toc382396577"/>
      <w:r>
        <w:rPr>
          <w:rFonts w:hint="eastAsia" w:ascii="宋体" w:hAnsi="宋体" w:cs="宋体"/>
          <w:b/>
          <w:sz w:val="36"/>
          <w:highlight w:val="none"/>
        </w:rPr>
        <w:t>（一）报价明细表</w:t>
      </w:r>
    </w:p>
    <w:p w14:paraId="2E25C827">
      <w:pPr>
        <w:pStyle w:val="13"/>
        <w:rPr>
          <w:rFonts w:hint="eastAsia" w:hAnsi="宋体" w:cs="宋体"/>
          <w:b/>
          <w:szCs w:val="21"/>
          <w:highlight w:val="none"/>
        </w:rPr>
      </w:pPr>
      <w:r>
        <w:rPr>
          <w:rFonts w:hint="eastAsia" w:hAnsi="宋体" w:cs="宋体"/>
          <w:b/>
          <w:szCs w:val="21"/>
          <w:highlight w:val="none"/>
        </w:rPr>
        <w:t>项目名称：</w:t>
      </w:r>
    </w:p>
    <w:p w14:paraId="3DDFBFE8">
      <w:pPr>
        <w:pStyle w:val="13"/>
        <w:rPr>
          <w:rFonts w:hint="eastAsia" w:hAnsi="宋体" w:cs="宋体"/>
          <w:szCs w:val="21"/>
          <w:highlight w:val="none"/>
        </w:rPr>
      </w:pPr>
      <w:r>
        <w:rPr>
          <w:rFonts w:hint="eastAsia" w:hAnsi="宋体" w:cs="宋体"/>
          <w:b/>
          <w:szCs w:val="21"/>
          <w:highlight w:val="none"/>
        </w:rPr>
        <w:t>项目编号：</w:t>
      </w:r>
    </w:p>
    <w:p w14:paraId="25C9A1BB">
      <w:pPr>
        <w:jc w:val="center"/>
        <w:rPr>
          <w:rFonts w:hint="eastAsia" w:ascii="宋体" w:hAnsi="宋体" w:cs="宋体"/>
          <w:szCs w:val="21"/>
          <w:highlight w:val="none"/>
        </w:rPr>
      </w:pPr>
      <w:r>
        <w:rPr>
          <w:rFonts w:hint="eastAsia" w:ascii="宋体" w:hAnsi="宋体" w:cs="宋体"/>
          <w:szCs w:val="21"/>
          <w:highlight w:val="none"/>
        </w:rPr>
        <w:t xml:space="preserve">                                                            单位：元人民币</w:t>
      </w:r>
    </w:p>
    <w:tbl>
      <w:tblPr>
        <w:tblStyle w:val="24"/>
        <w:tblW w:w="932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3"/>
        <w:gridCol w:w="2067"/>
        <w:gridCol w:w="1745"/>
        <w:gridCol w:w="1371"/>
        <w:gridCol w:w="1638"/>
        <w:gridCol w:w="1581"/>
      </w:tblGrid>
      <w:tr w14:paraId="674301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6" w:hRule="atLeast"/>
          <w:jc w:val="center"/>
        </w:trPr>
        <w:tc>
          <w:tcPr>
            <w:tcW w:w="923" w:type="dxa"/>
            <w:noWrap w:val="0"/>
            <w:vAlign w:val="center"/>
          </w:tcPr>
          <w:p w14:paraId="578714C0">
            <w:pPr>
              <w:jc w:val="center"/>
              <w:rPr>
                <w:rFonts w:hint="eastAsia" w:ascii="宋体" w:hAnsi="宋体" w:cs="宋体"/>
                <w:b/>
                <w:szCs w:val="21"/>
                <w:highlight w:val="none"/>
              </w:rPr>
            </w:pPr>
            <w:r>
              <w:rPr>
                <w:rFonts w:hint="eastAsia" w:ascii="宋体" w:hAnsi="宋体" w:cs="宋体"/>
                <w:b/>
                <w:szCs w:val="21"/>
                <w:highlight w:val="none"/>
              </w:rPr>
              <w:t>序号</w:t>
            </w:r>
          </w:p>
        </w:tc>
        <w:tc>
          <w:tcPr>
            <w:tcW w:w="2067" w:type="dxa"/>
            <w:noWrap w:val="0"/>
            <w:vAlign w:val="center"/>
          </w:tcPr>
          <w:p w14:paraId="2B50F0BD">
            <w:pPr>
              <w:jc w:val="center"/>
              <w:rPr>
                <w:rFonts w:hint="eastAsia" w:ascii="宋体" w:hAnsi="宋体" w:cs="宋体"/>
                <w:b/>
                <w:szCs w:val="21"/>
                <w:highlight w:val="none"/>
              </w:rPr>
            </w:pPr>
            <w:r>
              <w:rPr>
                <w:rFonts w:hint="eastAsia" w:ascii="宋体" w:hAnsi="宋体" w:cs="宋体"/>
                <w:b/>
                <w:szCs w:val="21"/>
                <w:highlight w:val="none"/>
                <w:lang w:val="en-US" w:eastAsia="zh-CN"/>
              </w:rPr>
              <w:t>设备</w:t>
            </w:r>
            <w:r>
              <w:rPr>
                <w:rFonts w:hint="eastAsia" w:ascii="宋体" w:hAnsi="宋体" w:cs="宋体"/>
                <w:b/>
                <w:szCs w:val="21"/>
                <w:highlight w:val="none"/>
              </w:rPr>
              <w:t>名称</w:t>
            </w:r>
          </w:p>
        </w:tc>
        <w:tc>
          <w:tcPr>
            <w:tcW w:w="1745" w:type="dxa"/>
            <w:noWrap w:val="0"/>
            <w:vAlign w:val="center"/>
          </w:tcPr>
          <w:p w14:paraId="6AF05F82">
            <w:pPr>
              <w:jc w:val="center"/>
              <w:rPr>
                <w:rFonts w:hint="default" w:ascii="宋体" w:hAnsi="宋体" w:eastAsia="宋体" w:cs="宋体"/>
                <w:b/>
                <w:szCs w:val="21"/>
                <w:highlight w:val="none"/>
                <w:lang w:val="en-US" w:eastAsia="zh-CN"/>
              </w:rPr>
            </w:pPr>
            <w:r>
              <w:rPr>
                <w:rFonts w:hint="eastAsia" w:ascii="宋体" w:hAnsi="宋体" w:cs="宋体"/>
                <w:b/>
                <w:szCs w:val="21"/>
                <w:highlight w:val="none"/>
                <w:lang w:val="en-US" w:eastAsia="zh-CN"/>
              </w:rPr>
              <w:t>品牌、型号</w:t>
            </w:r>
          </w:p>
        </w:tc>
        <w:tc>
          <w:tcPr>
            <w:tcW w:w="1371" w:type="dxa"/>
            <w:noWrap w:val="0"/>
            <w:vAlign w:val="center"/>
          </w:tcPr>
          <w:p w14:paraId="73C973AA">
            <w:pPr>
              <w:jc w:val="center"/>
              <w:rPr>
                <w:rFonts w:hint="eastAsia" w:ascii="宋体" w:hAnsi="宋体" w:cs="宋体"/>
                <w:b/>
                <w:szCs w:val="21"/>
                <w:highlight w:val="none"/>
              </w:rPr>
            </w:pPr>
            <w:r>
              <w:rPr>
                <w:rFonts w:hint="eastAsia" w:ascii="宋体" w:hAnsi="宋体" w:cs="宋体"/>
                <w:b/>
                <w:szCs w:val="21"/>
                <w:highlight w:val="none"/>
              </w:rPr>
              <w:t>数量</w:t>
            </w:r>
          </w:p>
        </w:tc>
        <w:tc>
          <w:tcPr>
            <w:tcW w:w="1638" w:type="dxa"/>
            <w:noWrap w:val="0"/>
            <w:vAlign w:val="center"/>
          </w:tcPr>
          <w:p w14:paraId="7ED66130">
            <w:pPr>
              <w:jc w:val="center"/>
              <w:rPr>
                <w:rFonts w:hint="eastAsia" w:ascii="宋体" w:hAnsi="宋体" w:cs="宋体"/>
                <w:b/>
                <w:szCs w:val="21"/>
                <w:highlight w:val="none"/>
              </w:rPr>
            </w:pPr>
            <w:r>
              <w:rPr>
                <w:rFonts w:hint="eastAsia" w:ascii="宋体" w:hAnsi="宋体" w:cs="宋体"/>
                <w:b/>
                <w:szCs w:val="21"/>
                <w:highlight w:val="none"/>
              </w:rPr>
              <w:t>单价</w:t>
            </w:r>
          </w:p>
        </w:tc>
        <w:tc>
          <w:tcPr>
            <w:tcW w:w="1581" w:type="dxa"/>
            <w:noWrap w:val="0"/>
            <w:vAlign w:val="center"/>
          </w:tcPr>
          <w:p w14:paraId="48C2FE9B">
            <w:pPr>
              <w:jc w:val="center"/>
              <w:rPr>
                <w:rFonts w:hint="eastAsia" w:ascii="宋体" w:hAnsi="宋体" w:cs="宋体"/>
                <w:b/>
                <w:szCs w:val="21"/>
                <w:highlight w:val="none"/>
              </w:rPr>
            </w:pPr>
            <w:r>
              <w:rPr>
                <w:rFonts w:hint="eastAsia" w:ascii="宋体" w:hAnsi="宋体" w:cs="宋体"/>
                <w:b/>
                <w:szCs w:val="21"/>
                <w:highlight w:val="none"/>
              </w:rPr>
              <w:t>总价</w:t>
            </w:r>
          </w:p>
        </w:tc>
      </w:tr>
      <w:tr w14:paraId="17CAE0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 w:hRule="atLeast"/>
          <w:jc w:val="center"/>
        </w:trPr>
        <w:tc>
          <w:tcPr>
            <w:tcW w:w="923" w:type="dxa"/>
            <w:noWrap w:val="0"/>
            <w:vAlign w:val="center"/>
          </w:tcPr>
          <w:p w14:paraId="59255727">
            <w:pPr>
              <w:jc w:val="center"/>
              <w:rPr>
                <w:rFonts w:hint="eastAsia" w:ascii="宋体" w:hAnsi="宋体" w:cs="宋体"/>
                <w:b/>
                <w:szCs w:val="21"/>
                <w:highlight w:val="none"/>
              </w:rPr>
            </w:pPr>
          </w:p>
        </w:tc>
        <w:tc>
          <w:tcPr>
            <w:tcW w:w="2067" w:type="dxa"/>
            <w:noWrap w:val="0"/>
            <w:vAlign w:val="top"/>
          </w:tcPr>
          <w:p w14:paraId="200C3923">
            <w:pPr>
              <w:spacing w:line="360" w:lineRule="auto"/>
              <w:jc w:val="center"/>
              <w:rPr>
                <w:rFonts w:hint="eastAsia" w:ascii="宋体" w:hAnsi="宋体" w:cs="宋体"/>
                <w:szCs w:val="21"/>
                <w:highlight w:val="none"/>
              </w:rPr>
            </w:pPr>
          </w:p>
        </w:tc>
        <w:tc>
          <w:tcPr>
            <w:tcW w:w="1745" w:type="dxa"/>
            <w:noWrap w:val="0"/>
            <w:vAlign w:val="center"/>
          </w:tcPr>
          <w:p w14:paraId="13931655">
            <w:pPr>
              <w:jc w:val="center"/>
              <w:rPr>
                <w:rFonts w:hint="eastAsia" w:ascii="宋体" w:hAnsi="宋体" w:cs="宋体"/>
                <w:b/>
                <w:szCs w:val="21"/>
                <w:highlight w:val="none"/>
              </w:rPr>
            </w:pPr>
          </w:p>
        </w:tc>
        <w:tc>
          <w:tcPr>
            <w:tcW w:w="1371" w:type="dxa"/>
            <w:noWrap w:val="0"/>
            <w:vAlign w:val="center"/>
          </w:tcPr>
          <w:p w14:paraId="17E0A9F2">
            <w:pPr>
              <w:jc w:val="center"/>
              <w:rPr>
                <w:rFonts w:hint="eastAsia" w:ascii="宋体" w:hAnsi="宋体" w:cs="宋体"/>
                <w:b/>
                <w:szCs w:val="21"/>
                <w:highlight w:val="none"/>
              </w:rPr>
            </w:pPr>
          </w:p>
        </w:tc>
        <w:tc>
          <w:tcPr>
            <w:tcW w:w="1638" w:type="dxa"/>
            <w:noWrap w:val="0"/>
            <w:vAlign w:val="center"/>
          </w:tcPr>
          <w:p w14:paraId="13B0E92B">
            <w:pPr>
              <w:jc w:val="center"/>
              <w:rPr>
                <w:rFonts w:hint="eastAsia" w:ascii="宋体" w:hAnsi="宋体" w:cs="宋体"/>
                <w:b/>
                <w:szCs w:val="21"/>
                <w:highlight w:val="none"/>
              </w:rPr>
            </w:pPr>
          </w:p>
        </w:tc>
        <w:tc>
          <w:tcPr>
            <w:tcW w:w="1581" w:type="dxa"/>
            <w:noWrap w:val="0"/>
            <w:vAlign w:val="center"/>
          </w:tcPr>
          <w:p w14:paraId="551FDD1C">
            <w:pPr>
              <w:jc w:val="center"/>
              <w:rPr>
                <w:rFonts w:hint="eastAsia" w:ascii="宋体" w:hAnsi="宋体" w:cs="宋体"/>
                <w:b/>
                <w:szCs w:val="21"/>
                <w:highlight w:val="none"/>
              </w:rPr>
            </w:pPr>
          </w:p>
        </w:tc>
      </w:tr>
      <w:tr w14:paraId="7914B7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 w:hRule="atLeast"/>
          <w:jc w:val="center"/>
        </w:trPr>
        <w:tc>
          <w:tcPr>
            <w:tcW w:w="923" w:type="dxa"/>
            <w:noWrap w:val="0"/>
            <w:vAlign w:val="center"/>
          </w:tcPr>
          <w:p w14:paraId="6144CF74">
            <w:pPr>
              <w:jc w:val="center"/>
              <w:rPr>
                <w:rFonts w:hint="eastAsia" w:ascii="宋体" w:hAnsi="宋体" w:cs="宋体"/>
                <w:b/>
                <w:szCs w:val="21"/>
                <w:highlight w:val="none"/>
              </w:rPr>
            </w:pPr>
          </w:p>
        </w:tc>
        <w:tc>
          <w:tcPr>
            <w:tcW w:w="2067" w:type="dxa"/>
            <w:noWrap w:val="0"/>
            <w:vAlign w:val="top"/>
          </w:tcPr>
          <w:p w14:paraId="2AA9DF45">
            <w:pPr>
              <w:spacing w:line="360" w:lineRule="auto"/>
              <w:jc w:val="center"/>
              <w:rPr>
                <w:rFonts w:hint="eastAsia" w:ascii="宋体" w:hAnsi="宋体" w:cs="宋体"/>
                <w:szCs w:val="21"/>
                <w:highlight w:val="none"/>
              </w:rPr>
            </w:pPr>
          </w:p>
        </w:tc>
        <w:tc>
          <w:tcPr>
            <w:tcW w:w="1745" w:type="dxa"/>
            <w:noWrap w:val="0"/>
            <w:vAlign w:val="center"/>
          </w:tcPr>
          <w:p w14:paraId="68B10702">
            <w:pPr>
              <w:jc w:val="center"/>
              <w:rPr>
                <w:rFonts w:hint="eastAsia" w:ascii="宋体" w:hAnsi="宋体" w:cs="宋体"/>
                <w:b/>
                <w:szCs w:val="21"/>
                <w:highlight w:val="none"/>
              </w:rPr>
            </w:pPr>
          </w:p>
        </w:tc>
        <w:tc>
          <w:tcPr>
            <w:tcW w:w="1371" w:type="dxa"/>
            <w:noWrap w:val="0"/>
            <w:vAlign w:val="top"/>
          </w:tcPr>
          <w:p w14:paraId="3BF875BC">
            <w:pPr>
              <w:jc w:val="center"/>
              <w:rPr>
                <w:rFonts w:hint="eastAsia" w:ascii="宋体" w:hAnsi="宋体" w:cs="宋体"/>
                <w:szCs w:val="21"/>
                <w:highlight w:val="none"/>
              </w:rPr>
            </w:pPr>
          </w:p>
        </w:tc>
        <w:tc>
          <w:tcPr>
            <w:tcW w:w="1638" w:type="dxa"/>
            <w:noWrap w:val="0"/>
            <w:vAlign w:val="center"/>
          </w:tcPr>
          <w:p w14:paraId="0A477D52">
            <w:pPr>
              <w:jc w:val="center"/>
              <w:rPr>
                <w:rFonts w:hint="eastAsia" w:ascii="宋体" w:hAnsi="宋体" w:cs="宋体"/>
                <w:b/>
                <w:szCs w:val="21"/>
                <w:highlight w:val="none"/>
              </w:rPr>
            </w:pPr>
          </w:p>
        </w:tc>
        <w:tc>
          <w:tcPr>
            <w:tcW w:w="1581" w:type="dxa"/>
            <w:noWrap w:val="0"/>
            <w:vAlign w:val="center"/>
          </w:tcPr>
          <w:p w14:paraId="15EB623D">
            <w:pPr>
              <w:jc w:val="center"/>
              <w:rPr>
                <w:rFonts w:hint="eastAsia" w:ascii="宋体" w:hAnsi="宋体" w:cs="宋体"/>
                <w:b/>
                <w:szCs w:val="21"/>
                <w:highlight w:val="none"/>
              </w:rPr>
            </w:pPr>
          </w:p>
        </w:tc>
      </w:tr>
      <w:tr w14:paraId="088A65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 w:hRule="atLeast"/>
          <w:jc w:val="center"/>
        </w:trPr>
        <w:tc>
          <w:tcPr>
            <w:tcW w:w="923" w:type="dxa"/>
            <w:noWrap w:val="0"/>
            <w:vAlign w:val="center"/>
          </w:tcPr>
          <w:p w14:paraId="75B45790">
            <w:pPr>
              <w:jc w:val="center"/>
              <w:rPr>
                <w:rFonts w:hint="eastAsia" w:ascii="宋体" w:hAnsi="宋体" w:cs="宋体"/>
                <w:b/>
                <w:szCs w:val="21"/>
                <w:highlight w:val="none"/>
              </w:rPr>
            </w:pPr>
          </w:p>
        </w:tc>
        <w:tc>
          <w:tcPr>
            <w:tcW w:w="2067" w:type="dxa"/>
            <w:noWrap w:val="0"/>
            <w:vAlign w:val="top"/>
          </w:tcPr>
          <w:p w14:paraId="2EC7754F">
            <w:pPr>
              <w:spacing w:line="360" w:lineRule="auto"/>
              <w:jc w:val="center"/>
              <w:rPr>
                <w:rFonts w:hint="eastAsia" w:ascii="宋体" w:hAnsi="宋体" w:cs="宋体"/>
                <w:szCs w:val="21"/>
                <w:highlight w:val="none"/>
              </w:rPr>
            </w:pPr>
          </w:p>
        </w:tc>
        <w:tc>
          <w:tcPr>
            <w:tcW w:w="1745" w:type="dxa"/>
            <w:noWrap w:val="0"/>
            <w:vAlign w:val="center"/>
          </w:tcPr>
          <w:p w14:paraId="3E7E3804">
            <w:pPr>
              <w:jc w:val="center"/>
              <w:rPr>
                <w:rFonts w:hint="eastAsia" w:ascii="宋体" w:hAnsi="宋体" w:cs="宋体"/>
                <w:b/>
                <w:szCs w:val="21"/>
                <w:highlight w:val="none"/>
              </w:rPr>
            </w:pPr>
          </w:p>
        </w:tc>
        <w:tc>
          <w:tcPr>
            <w:tcW w:w="1371" w:type="dxa"/>
            <w:noWrap w:val="0"/>
            <w:vAlign w:val="top"/>
          </w:tcPr>
          <w:p w14:paraId="68735F5C">
            <w:pPr>
              <w:jc w:val="center"/>
              <w:rPr>
                <w:rFonts w:hint="eastAsia" w:ascii="宋体" w:hAnsi="宋体" w:cs="宋体"/>
                <w:szCs w:val="21"/>
                <w:highlight w:val="none"/>
              </w:rPr>
            </w:pPr>
          </w:p>
        </w:tc>
        <w:tc>
          <w:tcPr>
            <w:tcW w:w="1638" w:type="dxa"/>
            <w:noWrap w:val="0"/>
            <w:vAlign w:val="center"/>
          </w:tcPr>
          <w:p w14:paraId="7E145554">
            <w:pPr>
              <w:jc w:val="center"/>
              <w:rPr>
                <w:rFonts w:hint="eastAsia" w:ascii="宋体" w:hAnsi="宋体" w:cs="宋体"/>
                <w:b/>
                <w:szCs w:val="21"/>
                <w:highlight w:val="none"/>
              </w:rPr>
            </w:pPr>
          </w:p>
        </w:tc>
        <w:tc>
          <w:tcPr>
            <w:tcW w:w="1581" w:type="dxa"/>
            <w:noWrap w:val="0"/>
            <w:vAlign w:val="center"/>
          </w:tcPr>
          <w:p w14:paraId="5008C730">
            <w:pPr>
              <w:jc w:val="center"/>
              <w:rPr>
                <w:rFonts w:hint="eastAsia" w:ascii="宋体" w:hAnsi="宋体" w:cs="宋体"/>
                <w:b/>
                <w:szCs w:val="21"/>
                <w:highlight w:val="none"/>
              </w:rPr>
            </w:pPr>
          </w:p>
        </w:tc>
      </w:tr>
      <w:tr w14:paraId="5E4357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 w:hRule="atLeast"/>
          <w:jc w:val="center"/>
        </w:trPr>
        <w:tc>
          <w:tcPr>
            <w:tcW w:w="923" w:type="dxa"/>
            <w:noWrap w:val="0"/>
            <w:vAlign w:val="center"/>
          </w:tcPr>
          <w:p w14:paraId="1E7AD0AC">
            <w:pPr>
              <w:jc w:val="center"/>
              <w:rPr>
                <w:rFonts w:hint="eastAsia" w:ascii="宋体" w:hAnsi="宋体" w:cs="宋体"/>
                <w:b/>
                <w:szCs w:val="21"/>
                <w:highlight w:val="none"/>
              </w:rPr>
            </w:pPr>
          </w:p>
        </w:tc>
        <w:tc>
          <w:tcPr>
            <w:tcW w:w="2067" w:type="dxa"/>
            <w:noWrap w:val="0"/>
            <w:vAlign w:val="top"/>
          </w:tcPr>
          <w:p w14:paraId="1721D972">
            <w:pPr>
              <w:spacing w:line="360" w:lineRule="auto"/>
              <w:jc w:val="center"/>
              <w:rPr>
                <w:rFonts w:hint="eastAsia" w:ascii="宋体" w:hAnsi="宋体" w:cs="宋体"/>
                <w:szCs w:val="21"/>
                <w:highlight w:val="none"/>
              </w:rPr>
            </w:pPr>
          </w:p>
        </w:tc>
        <w:tc>
          <w:tcPr>
            <w:tcW w:w="1745" w:type="dxa"/>
            <w:noWrap w:val="0"/>
            <w:vAlign w:val="center"/>
          </w:tcPr>
          <w:p w14:paraId="03D8D5DD">
            <w:pPr>
              <w:jc w:val="center"/>
              <w:rPr>
                <w:rFonts w:hint="eastAsia" w:ascii="宋体" w:hAnsi="宋体" w:cs="宋体"/>
                <w:b/>
                <w:szCs w:val="21"/>
                <w:highlight w:val="none"/>
              </w:rPr>
            </w:pPr>
          </w:p>
        </w:tc>
        <w:tc>
          <w:tcPr>
            <w:tcW w:w="1371" w:type="dxa"/>
            <w:noWrap w:val="0"/>
            <w:vAlign w:val="top"/>
          </w:tcPr>
          <w:p w14:paraId="1C10AD37">
            <w:pPr>
              <w:jc w:val="center"/>
              <w:rPr>
                <w:rFonts w:hint="eastAsia" w:ascii="宋体" w:hAnsi="宋体" w:cs="宋体"/>
                <w:szCs w:val="21"/>
                <w:highlight w:val="none"/>
              </w:rPr>
            </w:pPr>
          </w:p>
        </w:tc>
        <w:tc>
          <w:tcPr>
            <w:tcW w:w="1638" w:type="dxa"/>
            <w:noWrap w:val="0"/>
            <w:vAlign w:val="center"/>
          </w:tcPr>
          <w:p w14:paraId="4B306788">
            <w:pPr>
              <w:jc w:val="center"/>
              <w:rPr>
                <w:rFonts w:hint="eastAsia" w:ascii="宋体" w:hAnsi="宋体" w:cs="宋体"/>
                <w:b/>
                <w:szCs w:val="21"/>
                <w:highlight w:val="none"/>
              </w:rPr>
            </w:pPr>
          </w:p>
        </w:tc>
        <w:tc>
          <w:tcPr>
            <w:tcW w:w="1581" w:type="dxa"/>
            <w:noWrap w:val="0"/>
            <w:vAlign w:val="center"/>
          </w:tcPr>
          <w:p w14:paraId="68728FDC">
            <w:pPr>
              <w:jc w:val="center"/>
              <w:rPr>
                <w:rFonts w:hint="eastAsia" w:ascii="宋体" w:hAnsi="宋体" w:cs="宋体"/>
                <w:b/>
                <w:szCs w:val="21"/>
                <w:highlight w:val="none"/>
              </w:rPr>
            </w:pPr>
          </w:p>
        </w:tc>
      </w:tr>
      <w:tr w14:paraId="56BA17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 w:hRule="atLeast"/>
          <w:jc w:val="center"/>
        </w:trPr>
        <w:tc>
          <w:tcPr>
            <w:tcW w:w="923" w:type="dxa"/>
            <w:noWrap w:val="0"/>
            <w:vAlign w:val="center"/>
          </w:tcPr>
          <w:p w14:paraId="0D41CA8E">
            <w:pPr>
              <w:jc w:val="center"/>
              <w:rPr>
                <w:rFonts w:hint="eastAsia" w:ascii="宋体" w:hAnsi="宋体" w:cs="宋体"/>
                <w:b/>
                <w:szCs w:val="21"/>
                <w:highlight w:val="none"/>
              </w:rPr>
            </w:pPr>
          </w:p>
        </w:tc>
        <w:tc>
          <w:tcPr>
            <w:tcW w:w="2067" w:type="dxa"/>
            <w:noWrap w:val="0"/>
            <w:vAlign w:val="top"/>
          </w:tcPr>
          <w:p w14:paraId="740C316A">
            <w:pPr>
              <w:spacing w:line="360" w:lineRule="auto"/>
              <w:jc w:val="center"/>
              <w:rPr>
                <w:rFonts w:hint="eastAsia" w:ascii="宋体" w:hAnsi="宋体" w:cs="宋体"/>
                <w:szCs w:val="21"/>
                <w:highlight w:val="none"/>
              </w:rPr>
            </w:pPr>
          </w:p>
        </w:tc>
        <w:tc>
          <w:tcPr>
            <w:tcW w:w="1745" w:type="dxa"/>
            <w:noWrap w:val="0"/>
            <w:vAlign w:val="center"/>
          </w:tcPr>
          <w:p w14:paraId="611FC17E">
            <w:pPr>
              <w:jc w:val="center"/>
              <w:rPr>
                <w:rFonts w:hint="eastAsia" w:ascii="宋体" w:hAnsi="宋体" w:cs="宋体"/>
                <w:b/>
                <w:szCs w:val="21"/>
                <w:highlight w:val="none"/>
              </w:rPr>
            </w:pPr>
          </w:p>
        </w:tc>
        <w:tc>
          <w:tcPr>
            <w:tcW w:w="1371" w:type="dxa"/>
            <w:noWrap w:val="0"/>
            <w:vAlign w:val="top"/>
          </w:tcPr>
          <w:p w14:paraId="1A3D6860">
            <w:pPr>
              <w:jc w:val="center"/>
              <w:rPr>
                <w:rFonts w:hint="eastAsia" w:ascii="宋体" w:hAnsi="宋体" w:cs="宋体"/>
                <w:szCs w:val="21"/>
                <w:highlight w:val="none"/>
              </w:rPr>
            </w:pPr>
          </w:p>
        </w:tc>
        <w:tc>
          <w:tcPr>
            <w:tcW w:w="1638" w:type="dxa"/>
            <w:noWrap w:val="0"/>
            <w:vAlign w:val="center"/>
          </w:tcPr>
          <w:p w14:paraId="38838D63">
            <w:pPr>
              <w:jc w:val="center"/>
              <w:rPr>
                <w:rFonts w:hint="eastAsia" w:ascii="宋体" w:hAnsi="宋体" w:cs="宋体"/>
                <w:b/>
                <w:szCs w:val="21"/>
                <w:highlight w:val="none"/>
              </w:rPr>
            </w:pPr>
          </w:p>
        </w:tc>
        <w:tc>
          <w:tcPr>
            <w:tcW w:w="1581" w:type="dxa"/>
            <w:noWrap w:val="0"/>
            <w:vAlign w:val="center"/>
          </w:tcPr>
          <w:p w14:paraId="6873F044">
            <w:pPr>
              <w:jc w:val="center"/>
              <w:rPr>
                <w:rFonts w:hint="eastAsia" w:ascii="宋体" w:hAnsi="宋体" w:cs="宋体"/>
                <w:b/>
                <w:szCs w:val="21"/>
                <w:highlight w:val="none"/>
              </w:rPr>
            </w:pPr>
          </w:p>
        </w:tc>
      </w:tr>
      <w:tr w14:paraId="6EC091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 w:hRule="atLeast"/>
          <w:jc w:val="center"/>
        </w:trPr>
        <w:tc>
          <w:tcPr>
            <w:tcW w:w="923" w:type="dxa"/>
            <w:noWrap w:val="0"/>
            <w:vAlign w:val="center"/>
          </w:tcPr>
          <w:p w14:paraId="2B6AF6A1">
            <w:pPr>
              <w:jc w:val="center"/>
              <w:rPr>
                <w:rFonts w:hint="eastAsia" w:ascii="宋体" w:hAnsi="宋体" w:cs="宋体"/>
                <w:b/>
                <w:szCs w:val="21"/>
                <w:highlight w:val="none"/>
              </w:rPr>
            </w:pPr>
          </w:p>
        </w:tc>
        <w:tc>
          <w:tcPr>
            <w:tcW w:w="2067" w:type="dxa"/>
            <w:noWrap w:val="0"/>
            <w:vAlign w:val="top"/>
          </w:tcPr>
          <w:p w14:paraId="61A9F05E">
            <w:pPr>
              <w:spacing w:line="360" w:lineRule="auto"/>
              <w:jc w:val="center"/>
              <w:rPr>
                <w:rFonts w:hint="eastAsia" w:ascii="宋体" w:hAnsi="宋体" w:cs="宋体"/>
                <w:szCs w:val="21"/>
                <w:highlight w:val="none"/>
              </w:rPr>
            </w:pPr>
          </w:p>
        </w:tc>
        <w:tc>
          <w:tcPr>
            <w:tcW w:w="1745" w:type="dxa"/>
            <w:noWrap w:val="0"/>
            <w:vAlign w:val="center"/>
          </w:tcPr>
          <w:p w14:paraId="608220FA">
            <w:pPr>
              <w:jc w:val="center"/>
              <w:rPr>
                <w:rFonts w:hint="eastAsia" w:ascii="宋体" w:hAnsi="宋体" w:cs="宋体"/>
                <w:b/>
                <w:szCs w:val="21"/>
                <w:highlight w:val="none"/>
              </w:rPr>
            </w:pPr>
          </w:p>
        </w:tc>
        <w:tc>
          <w:tcPr>
            <w:tcW w:w="1371" w:type="dxa"/>
            <w:noWrap w:val="0"/>
            <w:vAlign w:val="top"/>
          </w:tcPr>
          <w:p w14:paraId="0FDFDA75">
            <w:pPr>
              <w:jc w:val="center"/>
              <w:rPr>
                <w:rFonts w:hint="eastAsia" w:ascii="宋体" w:hAnsi="宋体" w:cs="宋体"/>
                <w:szCs w:val="21"/>
                <w:highlight w:val="none"/>
              </w:rPr>
            </w:pPr>
          </w:p>
        </w:tc>
        <w:tc>
          <w:tcPr>
            <w:tcW w:w="1638" w:type="dxa"/>
            <w:noWrap w:val="0"/>
            <w:vAlign w:val="center"/>
          </w:tcPr>
          <w:p w14:paraId="00C2F215">
            <w:pPr>
              <w:jc w:val="center"/>
              <w:rPr>
                <w:rFonts w:hint="eastAsia" w:ascii="宋体" w:hAnsi="宋体" w:cs="宋体"/>
                <w:b/>
                <w:szCs w:val="21"/>
                <w:highlight w:val="none"/>
              </w:rPr>
            </w:pPr>
          </w:p>
        </w:tc>
        <w:tc>
          <w:tcPr>
            <w:tcW w:w="1581" w:type="dxa"/>
            <w:noWrap w:val="0"/>
            <w:vAlign w:val="center"/>
          </w:tcPr>
          <w:p w14:paraId="7AA9F7B3">
            <w:pPr>
              <w:jc w:val="center"/>
              <w:rPr>
                <w:rFonts w:hint="eastAsia" w:ascii="宋体" w:hAnsi="宋体" w:cs="宋体"/>
                <w:b/>
                <w:szCs w:val="21"/>
                <w:highlight w:val="none"/>
              </w:rPr>
            </w:pPr>
          </w:p>
        </w:tc>
      </w:tr>
      <w:tr w14:paraId="3B3BB7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 w:hRule="atLeast"/>
          <w:jc w:val="center"/>
        </w:trPr>
        <w:tc>
          <w:tcPr>
            <w:tcW w:w="923" w:type="dxa"/>
            <w:noWrap w:val="0"/>
            <w:vAlign w:val="center"/>
          </w:tcPr>
          <w:p w14:paraId="14867290">
            <w:pPr>
              <w:jc w:val="center"/>
              <w:rPr>
                <w:rFonts w:hint="eastAsia" w:ascii="宋体" w:hAnsi="宋体" w:cs="宋体"/>
                <w:b/>
                <w:szCs w:val="21"/>
                <w:highlight w:val="none"/>
              </w:rPr>
            </w:pPr>
          </w:p>
        </w:tc>
        <w:tc>
          <w:tcPr>
            <w:tcW w:w="2067" w:type="dxa"/>
            <w:noWrap w:val="0"/>
            <w:vAlign w:val="top"/>
          </w:tcPr>
          <w:p w14:paraId="54326D07">
            <w:pPr>
              <w:spacing w:line="360" w:lineRule="auto"/>
              <w:jc w:val="center"/>
              <w:rPr>
                <w:rFonts w:hint="eastAsia" w:ascii="宋体" w:hAnsi="宋体" w:cs="宋体"/>
                <w:szCs w:val="21"/>
                <w:highlight w:val="none"/>
              </w:rPr>
            </w:pPr>
          </w:p>
        </w:tc>
        <w:tc>
          <w:tcPr>
            <w:tcW w:w="1745" w:type="dxa"/>
            <w:noWrap w:val="0"/>
            <w:vAlign w:val="center"/>
          </w:tcPr>
          <w:p w14:paraId="626D668B">
            <w:pPr>
              <w:jc w:val="center"/>
              <w:rPr>
                <w:rFonts w:hint="eastAsia" w:ascii="宋体" w:hAnsi="宋体" w:cs="宋体"/>
                <w:b/>
                <w:szCs w:val="21"/>
                <w:highlight w:val="none"/>
              </w:rPr>
            </w:pPr>
          </w:p>
        </w:tc>
        <w:tc>
          <w:tcPr>
            <w:tcW w:w="1371" w:type="dxa"/>
            <w:noWrap w:val="0"/>
            <w:vAlign w:val="top"/>
          </w:tcPr>
          <w:p w14:paraId="36FC65D8">
            <w:pPr>
              <w:jc w:val="center"/>
              <w:rPr>
                <w:rFonts w:hint="eastAsia" w:ascii="宋体" w:hAnsi="宋体" w:cs="宋体"/>
                <w:szCs w:val="21"/>
                <w:highlight w:val="none"/>
              </w:rPr>
            </w:pPr>
          </w:p>
        </w:tc>
        <w:tc>
          <w:tcPr>
            <w:tcW w:w="1638" w:type="dxa"/>
            <w:noWrap w:val="0"/>
            <w:vAlign w:val="center"/>
          </w:tcPr>
          <w:p w14:paraId="358BF049">
            <w:pPr>
              <w:jc w:val="center"/>
              <w:rPr>
                <w:rFonts w:hint="eastAsia" w:ascii="宋体" w:hAnsi="宋体" w:cs="宋体"/>
                <w:b/>
                <w:szCs w:val="21"/>
                <w:highlight w:val="none"/>
              </w:rPr>
            </w:pPr>
          </w:p>
        </w:tc>
        <w:tc>
          <w:tcPr>
            <w:tcW w:w="1581" w:type="dxa"/>
            <w:noWrap w:val="0"/>
            <w:vAlign w:val="center"/>
          </w:tcPr>
          <w:p w14:paraId="233E9891">
            <w:pPr>
              <w:jc w:val="center"/>
              <w:rPr>
                <w:rFonts w:hint="eastAsia" w:ascii="宋体" w:hAnsi="宋体" w:cs="宋体"/>
                <w:b/>
                <w:szCs w:val="21"/>
                <w:highlight w:val="none"/>
              </w:rPr>
            </w:pPr>
          </w:p>
        </w:tc>
      </w:tr>
      <w:tr w14:paraId="279065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 w:hRule="atLeast"/>
          <w:jc w:val="center"/>
        </w:trPr>
        <w:tc>
          <w:tcPr>
            <w:tcW w:w="923" w:type="dxa"/>
            <w:noWrap w:val="0"/>
            <w:vAlign w:val="center"/>
          </w:tcPr>
          <w:p w14:paraId="082F1CAE">
            <w:pPr>
              <w:jc w:val="center"/>
              <w:rPr>
                <w:rFonts w:hint="eastAsia" w:ascii="宋体" w:hAnsi="宋体" w:cs="宋体"/>
                <w:b/>
                <w:szCs w:val="21"/>
                <w:highlight w:val="none"/>
              </w:rPr>
            </w:pPr>
          </w:p>
        </w:tc>
        <w:tc>
          <w:tcPr>
            <w:tcW w:w="2067" w:type="dxa"/>
            <w:noWrap w:val="0"/>
            <w:vAlign w:val="top"/>
          </w:tcPr>
          <w:p w14:paraId="61B48991">
            <w:pPr>
              <w:spacing w:line="360" w:lineRule="auto"/>
              <w:jc w:val="center"/>
              <w:rPr>
                <w:rFonts w:hint="eastAsia" w:ascii="宋体" w:hAnsi="宋体" w:cs="宋体"/>
                <w:szCs w:val="21"/>
                <w:highlight w:val="none"/>
              </w:rPr>
            </w:pPr>
          </w:p>
        </w:tc>
        <w:tc>
          <w:tcPr>
            <w:tcW w:w="1745" w:type="dxa"/>
            <w:noWrap w:val="0"/>
            <w:vAlign w:val="center"/>
          </w:tcPr>
          <w:p w14:paraId="0FEA1665">
            <w:pPr>
              <w:jc w:val="center"/>
              <w:rPr>
                <w:rFonts w:hint="eastAsia" w:ascii="宋体" w:hAnsi="宋体" w:cs="宋体"/>
                <w:b/>
                <w:szCs w:val="21"/>
                <w:highlight w:val="none"/>
              </w:rPr>
            </w:pPr>
          </w:p>
        </w:tc>
        <w:tc>
          <w:tcPr>
            <w:tcW w:w="1371" w:type="dxa"/>
            <w:noWrap w:val="0"/>
            <w:vAlign w:val="top"/>
          </w:tcPr>
          <w:p w14:paraId="5FD90E23">
            <w:pPr>
              <w:jc w:val="center"/>
              <w:rPr>
                <w:rFonts w:hint="eastAsia" w:ascii="宋体" w:hAnsi="宋体" w:cs="宋体"/>
                <w:szCs w:val="21"/>
                <w:highlight w:val="none"/>
              </w:rPr>
            </w:pPr>
          </w:p>
        </w:tc>
        <w:tc>
          <w:tcPr>
            <w:tcW w:w="1638" w:type="dxa"/>
            <w:noWrap w:val="0"/>
            <w:vAlign w:val="center"/>
          </w:tcPr>
          <w:p w14:paraId="713A5539">
            <w:pPr>
              <w:jc w:val="center"/>
              <w:rPr>
                <w:rFonts w:hint="eastAsia" w:ascii="宋体" w:hAnsi="宋体" w:cs="宋体"/>
                <w:b/>
                <w:szCs w:val="21"/>
                <w:highlight w:val="none"/>
              </w:rPr>
            </w:pPr>
          </w:p>
        </w:tc>
        <w:tc>
          <w:tcPr>
            <w:tcW w:w="1581" w:type="dxa"/>
            <w:noWrap w:val="0"/>
            <w:vAlign w:val="center"/>
          </w:tcPr>
          <w:p w14:paraId="61176745">
            <w:pPr>
              <w:jc w:val="center"/>
              <w:rPr>
                <w:rFonts w:hint="eastAsia" w:ascii="宋体" w:hAnsi="宋体" w:cs="宋体"/>
                <w:b/>
                <w:szCs w:val="21"/>
                <w:highlight w:val="none"/>
              </w:rPr>
            </w:pPr>
          </w:p>
        </w:tc>
      </w:tr>
      <w:tr w14:paraId="3F2135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 w:hRule="atLeast"/>
          <w:jc w:val="center"/>
        </w:trPr>
        <w:tc>
          <w:tcPr>
            <w:tcW w:w="923" w:type="dxa"/>
            <w:noWrap w:val="0"/>
            <w:vAlign w:val="center"/>
          </w:tcPr>
          <w:p w14:paraId="450F048E">
            <w:pPr>
              <w:jc w:val="center"/>
              <w:rPr>
                <w:rFonts w:hint="eastAsia" w:ascii="宋体" w:hAnsi="宋体" w:cs="宋体"/>
                <w:b/>
                <w:szCs w:val="21"/>
                <w:highlight w:val="none"/>
              </w:rPr>
            </w:pPr>
          </w:p>
        </w:tc>
        <w:tc>
          <w:tcPr>
            <w:tcW w:w="2067" w:type="dxa"/>
            <w:noWrap w:val="0"/>
            <w:vAlign w:val="top"/>
          </w:tcPr>
          <w:p w14:paraId="2B3D3292">
            <w:pPr>
              <w:spacing w:line="360" w:lineRule="auto"/>
              <w:jc w:val="center"/>
              <w:rPr>
                <w:rFonts w:hint="eastAsia" w:ascii="宋体" w:hAnsi="宋体" w:cs="宋体"/>
                <w:szCs w:val="21"/>
                <w:highlight w:val="none"/>
              </w:rPr>
            </w:pPr>
          </w:p>
        </w:tc>
        <w:tc>
          <w:tcPr>
            <w:tcW w:w="1745" w:type="dxa"/>
            <w:noWrap w:val="0"/>
            <w:vAlign w:val="center"/>
          </w:tcPr>
          <w:p w14:paraId="185716ED">
            <w:pPr>
              <w:jc w:val="center"/>
              <w:rPr>
                <w:rFonts w:hint="eastAsia" w:ascii="宋体" w:hAnsi="宋体" w:cs="宋体"/>
                <w:b/>
                <w:szCs w:val="21"/>
                <w:highlight w:val="none"/>
              </w:rPr>
            </w:pPr>
          </w:p>
        </w:tc>
        <w:tc>
          <w:tcPr>
            <w:tcW w:w="1371" w:type="dxa"/>
            <w:noWrap w:val="0"/>
            <w:vAlign w:val="top"/>
          </w:tcPr>
          <w:p w14:paraId="68614F46">
            <w:pPr>
              <w:jc w:val="center"/>
              <w:rPr>
                <w:rFonts w:hint="eastAsia" w:ascii="宋体" w:hAnsi="宋体" w:cs="宋体"/>
                <w:szCs w:val="21"/>
                <w:highlight w:val="none"/>
              </w:rPr>
            </w:pPr>
          </w:p>
        </w:tc>
        <w:tc>
          <w:tcPr>
            <w:tcW w:w="1638" w:type="dxa"/>
            <w:noWrap w:val="0"/>
            <w:vAlign w:val="center"/>
          </w:tcPr>
          <w:p w14:paraId="52C45284">
            <w:pPr>
              <w:jc w:val="center"/>
              <w:rPr>
                <w:rFonts w:hint="eastAsia" w:ascii="宋体" w:hAnsi="宋体" w:cs="宋体"/>
                <w:b/>
                <w:szCs w:val="21"/>
                <w:highlight w:val="none"/>
              </w:rPr>
            </w:pPr>
          </w:p>
        </w:tc>
        <w:tc>
          <w:tcPr>
            <w:tcW w:w="1581" w:type="dxa"/>
            <w:noWrap w:val="0"/>
            <w:vAlign w:val="center"/>
          </w:tcPr>
          <w:p w14:paraId="11589901">
            <w:pPr>
              <w:jc w:val="center"/>
              <w:rPr>
                <w:rFonts w:hint="eastAsia" w:ascii="宋体" w:hAnsi="宋体" w:cs="宋体"/>
                <w:b/>
                <w:szCs w:val="21"/>
                <w:highlight w:val="none"/>
              </w:rPr>
            </w:pPr>
          </w:p>
        </w:tc>
      </w:tr>
      <w:tr w14:paraId="5D38A9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 w:hRule="atLeast"/>
          <w:jc w:val="center"/>
        </w:trPr>
        <w:tc>
          <w:tcPr>
            <w:tcW w:w="923" w:type="dxa"/>
            <w:noWrap w:val="0"/>
            <w:vAlign w:val="center"/>
          </w:tcPr>
          <w:p w14:paraId="4CAF9048">
            <w:pPr>
              <w:jc w:val="center"/>
              <w:rPr>
                <w:rFonts w:hint="eastAsia" w:ascii="宋体" w:hAnsi="宋体" w:cs="宋体"/>
                <w:b/>
                <w:szCs w:val="21"/>
                <w:highlight w:val="none"/>
              </w:rPr>
            </w:pPr>
          </w:p>
        </w:tc>
        <w:tc>
          <w:tcPr>
            <w:tcW w:w="2067" w:type="dxa"/>
            <w:noWrap w:val="0"/>
            <w:vAlign w:val="top"/>
          </w:tcPr>
          <w:p w14:paraId="7DD61A40">
            <w:pPr>
              <w:spacing w:line="360" w:lineRule="auto"/>
              <w:jc w:val="center"/>
              <w:rPr>
                <w:rFonts w:hint="eastAsia" w:ascii="宋体" w:hAnsi="宋体" w:cs="宋体"/>
                <w:szCs w:val="21"/>
                <w:highlight w:val="none"/>
              </w:rPr>
            </w:pPr>
          </w:p>
        </w:tc>
        <w:tc>
          <w:tcPr>
            <w:tcW w:w="1745" w:type="dxa"/>
            <w:noWrap w:val="0"/>
            <w:vAlign w:val="center"/>
          </w:tcPr>
          <w:p w14:paraId="5942E499">
            <w:pPr>
              <w:jc w:val="center"/>
              <w:rPr>
                <w:rFonts w:hint="eastAsia" w:ascii="宋体" w:hAnsi="宋体" w:cs="宋体"/>
                <w:b/>
                <w:szCs w:val="21"/>
                <w:highlight w:val="none"/>
              </w:rPr>
            </w:pPr>
          </w:p>
        </w:tc>
        <w:tc>
          <w:tcPr>
            <w:tcW w:w="1371" w:type="dxa"/>
            <w:noWrap w:val="0"/>
            <w:vAlign w:val="top"/>
          </w:tcPr>
          <w:p w14:paraId="5EA7C9DF">
            <w:pPr>
              <w:jc w:val="center"/>
              <w:rPr>
                <w:rFonts w:hint="eastAsia" w:ascii="宋体" w:hAnsi="宋体" w:cs="宋体"/>
                <w:szCs w:val="21"/>
                <w:highlight w:val="none"/>
              </w:rPr>
            </w:pPr>
          </w:p>
        </w:tc>
        <w:tc>
          <w:tcPr>
            <w:tcW w:w="1638" w:type="dxa"/>
            <w:noWrap w:val="0"/>
            <w:vAlign w:val="center"/>
          </w:tcPr>
          <w:p w14:paraId="0FE7FED4">
            <w:pPr>
              <w:jc w:val="center"/>
              <w:rPr>
                <w:rFonts w:hint="eastAsia" w:ascii="宋体" w:hAnsi="宋体" w:cs="宋体"/>
                <w:b/>
                <w:szCs w:val="21"/>
                <w:highlight w:val="none"/>
              </w:rPr>
            </w:pPr>
          </w:p>
        </w:tc>
        <w:tc>
          <w:tcPr>
            <w:tcW w:w="1581" w:type="dxa"/>
            <w:noWrap w:val="0"/>
            <w:vAlign w:val="center"/>
          </w:tcPr>
          <w:p w14:paraId="07823E58">
            <w:pPr>
              <w:jc w:val="center"/>
              <w:rPr>
                <w:rFonts w:hint="eastAsia" w:ascii="宋体" w:hAnsi="宋体" w:cs="宋体"/>
                <w:b/>
                <w:szCs w:val="21"/>
                <w:highlight w:val="none"/>
              </w:rPr>
            </w:pPr>
          </w:p>
        </w:tc>
      </w:tr>
      <w:tr w14:paraId="7A0A9B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41" w:hRule="atLeast"/>
          <w:jc w:val="center"/>
        </w:trPr>
        <w:tc>
          <w:tcPr>
            <w:tcW w:w="7744" w:type="dxa"/>
            <w:gridSpan w:val="5"/>
            <w:noWrap w:val="0"/>
            <w:vAlign w:val="center"/>
          </w:tcPr>
          <w:p w14:paraId="42AB5555">
            <w:pPr>
              <w:jc w:val="left"/>
              <w:rPr>
                <w:rFonts w:hint="eastAsia" w:ascii="宋体" w:hAnsi="宋体" w:cs="宋体"/>
                <w:b/>
                <w:szCs w:val="21"/>
                <w:highlight w:val="none"/>
              </w:rPr>
            </w:pPr>
            <w:r>
              <w:rPr>
                <w:rFonts w:hint="eastAsia" w:ascii="宋体" w:hAnsi="宋体" w:cs="宋体"/>
                <w:b/>
                <w:szCs w:val="21"/>
                <w:highlight w:val="none"/>
              </w:rPr>
              <w:t>合计大写（人民币）：</w:t>
            </w:r>
          </w:p>
        </w:tc>
        <w:tc>
          <w:tcPr>
            <w:tcW w:w="1581" w:type="dxa"/>
            <w:noWrap w:val="0"/>
            <w:vAlign w:val="center"/>
          </w:tcPr>
          <w:p w14:paraId="538E9D8C">
            <w:pPr>
              <w:jc w:val="left"/>
              <w:rPr>
                <w:rFonts w:hint="eastAsia" w:ascii="宋体" w:hAnsi="宋体" w:cs="宋体"/>
                <w:b/>
                <w:szCs w:val="21"/>
                <w:highlight w:val="none"/>
              </w:rPr>
            </w:pPr>
            <w:r>
              <w:rPr>
                <w:rFonts w:hint="eastAsia" w:ascii="宋体" w:hAnsi="宋体" w:cs="宋体"/>
                <w:b/>
                <w:szCs w:val="21"/>
                <w:highlight w:val="none"/>
              </w:rPr>
              <w:t>￥：</w:t>
            </w:r>
          </w:p>
        </w:tc>
      </w:tr>
    </w:tbl>
    <w:p w14:paraId="6D9A76CD">
      <w:pPr>
        <w:pStyle w:val="13"/>
        <w:spacing w:line="360" w:lineRule="auto"/>
        <w:ind w:firstLine="210" w:firstLineChars="100"/>
        <w:rPr>
          <w:rFonts w:hint="eastAsia" w:hAnsi="宋体" w:cs="宋体"/>
          <w:bCs/>
          <w:szCs w:val="21"/>
          <w:highlight w:val="none"/>
        </w:rPr>
      </w:pPr>
    </w:p>
    <w:p w14:paraId="455762D6">
      <w:pPr>
        <w:pStyle w:val="13"/>
        <w:spacing w:line="360" w:lineRule="auto"/>
        <w:ind w:firstLine="210" w:firstLineChars="100"/>
        <w:rPr>
          <w:rFonts w:hint="eastAsia" w:hAnsi="宋体" w:cs="宋体"/>
          <w:bCs/>
          <w:szCs w:val="21"/>
          <w:highlight w:val="none"/>
        </w:rPr>
      </w:pPr>
      <w:r>
        <w:rPr>
          <w:rFonts w:hint="eastAsia" w:hAnsi="宋体" w:cs="宋体"/>
          <w:bCs/>
          <w:szCs w:val="21"/>
          <w:highlight w:val="none"/>
        </w:rPr>
        <w:t>投标人：</w:t>
      </w:r>
      <w:r>
        <w:rPr>
          <w:rFonts w:hint="eastAsia" w:hAnsi="宋体" w:cs="宋体"/>
          <w:bCs/>
          <w:szCs w:val="21"/>
          <w:highlight w:val="none"/>
          <w:u w:val="single"/>
        </w:rPr>
        <w:t xml:space="preserve"> </w:t>
      </w:r>
      <w:r>
        <w:rPr>
          <w:rFonts w:hint="eastAsia" w:hAnsi="宋体" w:cs="宋体"/>
          <w:bCs/>
          <w:szCs w:val="21"/>
          <w:highlight w:val="none"/>
          <w:u w:val="single"/>
          <w:lang w:val="en-US" w:eastAsia="zh-CN"/>
        </w:rPr>
        <w:t xml:space="preserve">       </w:t>
      </w:r>
      <w:r>
        <w:rPr>
          <w:rFonts w:hint="eastAsia" w:hAnsi="宋体" w:cs="宋体"/>
          <w:bCs/>
          <w:szCs w:val="21"/>
          <w:highlight w:val="none"/>
          <w:lang w:val="en-US" w:eastAsia="zh-CN"/>
        </w:rPr>
        <w:t xml:space="preserve"> </w:t>
      </w:r>
      <w:r>
        <w:rPr>
          <w:rFonts w:hint="eastAsia" w:hAnsi="宋体" w:cs="宋体"/>
          <w:bCs/>
          <w:szCs w:val="21"/>
          <w:highlight w:val="none"/>
        </w:rPr>
        <w:t>（盖章）</w:t>
      </w:r>
    </w:p>
    <w:p w14:paraId="5363A645">
      <w:pPr>
        <w:pStyle w:val="13"/>
        <w:spacing w:line="360" w:lineRule="auto"/>
        <w:ind w:firstLine="210" w:firstLineChars="100"/>
        <w:rPr>
          <w:rFonts w:hint="eastAsia" w:hAnsi="宋体" w:cs="宋体"/>
          <w:bCs/>
          <w:szCs w:val="21"/>
          <w:highlight w:val="none"/>
          <w:u w:val="single"/>
        </w:rPr>
      </w:pPr>
      <w:r>
        <w:rPr>
          <w:rFonts w:hint="eastAsia" w:ascii="宋体" w:hAnsi="宋体" w:cs="宋体"/>
          <w:szCs w:val="21"/>
          <w:highlight w:val="none"/>
        </w:rPr>
        <w:t>法定代表人</w:t>
      </w:r>
      <w:r>
        <w:rPr>
          <w:rFonts w:hint="eastAsia" w:ascii="宋体" w:hAnsi="宋体" w:cs="宋体"/>
          <w:szCs w:val="21"/>
          <w:highlight w:val="none"/>
          <w:lang w:val="en-US" w:eastAsia="zh-CN"/>
        </w:rPr>
        <w:t>或</w:t>
      </w:r>
      <w:r>
        <w:rPr>
          <w:rFonts w:hint="eastAsia" w:ascii="宋体" w:hAnsi="宋体" w:cs="宋体"/>
          <w:szCs w:val="21"/>
          <w:highlight w:val="none"/>
        </w:rPr>
        <w:t>授权委托代理人</w:t>
      </w:r>
      <w:r>
        <w:rPr>
          <w:rFonts w:hint="eastAsia" w:hAnsi="宋体" w:cs="宋体"/>
          <w:bCs/>
          <w:szCs w:val="21"/>
          <w:highlight w:val="none"/>
        </w:rPr>
        <w:t xml:space="preserve">：（签字或盖章） </w:t>
      </w:r>
      <w:r>
        <w:rPr>
          <w:rFonts w:hint="eastAsia" w:hAnsi="宋体" w:cs="宋体"/>
          <w:bCs/>
          <w:szCs w:val="21"/>
          <w:highlight w:val="none"/>
          <w:u w:val="single"/>
        </w:rPr>
        <w:t xml:space="preserve">   </w:t>
      </w:r>
      <w:r>
        <w:rPr>
          <w:rFonts w:hint="eastAsia" w:hAnsi="宋体" w:cs="宋体"/>
          <w:bCs/>
          <w:szCs w:val="21"/>
          <w:highlight w:val="none"/>
          <w:u w:val="single"/>
          <w:lang w:val="en-US" w:eastAsia="zh-CN"/>
        </w:rPr>
        <w:t xml:space="preserve"> </w:t>
      </w:r>
      <w:r>
        <w:rPr>
          <w:rFonts w:hint="eastAsia" w:hAnsi="宋体" w:cs="宋体"/>
          <w:bCs/>
          <w:szCs w:val="21"/>
          <w:highlight w:val="none"/>
          <w:u w:val="single"/>
        </w:rPr>
        <w:t xml:space="preserve"> </w:t>
      </w:r>
    </w:p>
    <w:p w14:paraId="191E2CBF">
      <w:pPr>
        <w:pStyle w:val="13"/>
        <w:spacing w:line="360" w:lineRule="auto"/>
        <w:ind w:firstLine="210" w:firstLineChars="100"/>
        <w:rPr>
          <w:rFonts w:hint="eastAsia" w:hAnsi="宋体" w:cs="宋体"/>
          <w:bCs/>
          <w:szCs w:val="21"/>
          <w:highlight w:val="none"/>
          <w:u w:val="single"/>
        </w:rPr>
      </w:pPr>
      <w:r>
        <w:rPr>
          <w:rFonts w:hint="eastAsia" w:hAnsi="宋体" w:cs="宋体"/>
          <w:bCs/>
          <w:szCs w:val="21"/>
          <w:highlight w:val="none"/>
        </w:rPr>
        <w:t>日 期：</w:t>
      </w:r>
    </w:p>
    <w:p w14:paraId="3CB66D09">
      <w:pPr>
        <w:spacing w:line="450" w:lineRule="atLeast"/>
        <w:jc w:val="left"/>
        <w:rPr>
          <w:rFonts w:hint="eastAsia" w:ascii="宋体" w:hAnsi="宋体" w:cs="宋体"/>
          <w:bCs/>
          <w:sz w:val="23"/>
          <w:highlight w:val="none"/>
        </w:rPr>
        <w:sectPr>
          <w:pgSz w:w="11906" w:h="16838"/>
          <w:pgMar w:top="1134" w:right="1134" w:bottom="1134" w:left="1701" w:header="850" w:footer="737" w:gutter="0"/>
          <w:cols w:space="720" w:num="1"/>
          <w:titlePg/>
          <w:docGrid w:linePitch="490" w:charSpace="0"/>
        </w:sectPr>
      </w:pPr>
    </w:p>
    <w:p w14:paraId="3BBC673D">
      <w:pPr>
        <w:adjustRightInd w:val="0"/>
        <w:snapToGrid w:val="0"/>
        <w:spacing w:line="360" w:lineRule="auto"/>
        <w:outlineLvl w:val="1"/>
        <w:rPr>
          <w:rFonts w:hint="eastAsia" w:ascii="宋体" w:hAnsi="宋体" w:cs="宋体"/>
          <w:highlight w:val="none"/>
        </w:rPr>
      </w:pPr>
    </w:p>
    <w:p w14:paraId="26DDADEF">
      <w:pPr>
        <w:adjustRightInd w:val="0"/>
        <w:snapToGrid w:val="0"/>
        <w:spacing w:line="360" w:lineRule="auto"/>
        <w:jc w:val="center"/>
        <w:outlineLvl w:val="1"/>
        <w:rPr>
          <w:rFonts w:hint="eastAsia" w:ascii="宋体" w:hAnsi="宋体" w:cs="宋体"/>
          <w:b/>
          <w:sz w:val="36"/>
          <w:highlight w:val="none"/>
        </w:rPr>
      </w:pPr>
      <w:r>
        <w:rPr>
          <w:rFonts w:hint="eastAsia" w:ascii="宋体" w:hAnsi="宋体" w:cs="宋体"/>
          <w:b/>
          <w:sz w:val="36"/>
          <w:highlight w:val="none"/>
        </w:rPr>
        <w:t>（二）技术偏离表</w:t>
      </w:r>
    </w:p>
    <w:p w14:paraId="5EA6A60B">
      <w:pPr>
        <w:pStyle w:val="13"/>
        <w:spacing w:line="360" w:lineRule="auto"/>
        <w:ind w:firstLine="482" w:firstLineChars="200"/>
        <w:rPr>
          <w:rFonts w:hint="eastAsia" w:hAnsi="宋体" w:cs="宋体"/>
          <w:b/>
          <w:sz w:val="24"/>
          <w:highlight w:val="none"/>
        </w:rPr>
      </w:pPr>
      <w:r>
        <w:rPr>
          <w:rFonts w:hint="eastAsia" w:hAnsi="宋体" w:cs="宋体"/>
          <w:b/>
          <w:sz w:val="24"/>
          <w:highlight w:val="none"/>
        </w:rPr>
        <w:t>项目名称：</w:t>
      </w:r>
    </w:p>
    <w:p w14:paraId="1C789695">
      <w:pPr>
        <w:pStyle w:val="13"/>
        <w:ind w:firstLine="482" w:firstLineChars="200"/>
        <w:rPr>
          <w:rFonts w:hint="eastAsia" w:hAnsi="宋体" w:cs="宋体"/>
          <w:b/>
          <w:sz w:val="24"/>
          <w:highlight w:val="none"/>
        </w:rPr>
      </w:pPr>
      <w:r>
        <w:rPr>
          <w:rFonts w:hint="eastAsia" w:hAnsi="宋体" w:cs="宋体"/>
          <w:b/>
          <w:sz w:val="24"/>
          <w:highlight w:val="none"/>
        </w:rPr>
        <w:t>项目编号：</w:t>
      </w:r>
    </w:p>
    <w:tbl>
      <w:tblPr>
        <w:tblStyle w:val="24"/>
        <w:tblW w:w="961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00"/>
        <w:gridCol w:w="3010"/>
        <w:gridCol w:w="3519"/>
        <w:gridCol w:w="1987"/>
      </w:tblGrid>
      <w:tr w14:paraId="71A823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8" w:hRule="atLeast"/>
          <w:jc w:val="center"/>
        </w:trPr>
        <w:tc>
          <w:tcPr>
            <w:tcW w:w="1100" w:type="dxa"/>
            <w:noWrap w:val="0"/>
            <w:vAlign w:val="center"/>
          </w:tcPr>
          <w:p w14:paraId="049659BD">
            <w:pPr>
              <w:adjustRightInd w:val="0"/>
              <w:snapToGrid w:val="0"/>
              <w:jc w:val="center"/>
              <w:rPr>
                <w:rFonts w:hint="eastAsia" w:ascii="宋体" w:hAnsi="宋体" w:cs="宋体"/>
                <w:b/>
                <w:sz w:val="24"/>
                <w:highlight w:val="none"/>
              </w:rPr>
            </w:pPr>
            <w:r>
              <w:rPr>
                <w:rFonts w:hint="eastAsia" w:ascii="宋体" w:hAnsi="宋体" w:cs="宋体"/>
                <w:b/>
                <w:sz w:val="24"/>
                <w:highlight w:val="none"/>
              </w:rPr>
              <w:t>序 号</w:t>
            </w:r>
          </w:p>
        </w:tc>
        <w:tc>
          <w:tcPr>
            <w:tcW w:w="3010" w:type="dxa"/>
            <w:noWrap w:val="0"/>
            <w:vAlign w:val="center"/>
          </w:tcPr>
          <w:p w14:paraId="2CF578AB">
            <w:pPr>
              <w:adjustRightInd w:val="0"/>
              <w:snapToGrid w:val="0"/>
              <w:jc w:val="center"/>
              <w:rPr>
                <w:rFonts w:hint="eastAsia" w:ascii="宋体" w:hAnsi="宋体" w:cs="宋体"/>
                <w:b/>
                <w:sz w:val="24"/>
                <w:highlight w:val="none"/>
              </w:rPr>
            </w:pPr>
            <w:r>
              <w:rPr>
                <w:rFonts w:hint="eastAsia" w:ascii="宋体" w:hAnsi="宋体" w:cs="宋体"/>
                <w:b/>
                <w:sz w:val="24"/>
                <w:highlight w:val="none"/>
              </w:rPr>
              <w:t>招标文件采购需求参数</w:t>
            </w:r>
          </w:p>
        </w:tc>
        <w:tc>
          <w:tcPr>
            <w:tcW w:w="3519" w:type="dxa"/>
            <w:noWrap w:val="0"/>
            <w:vAlign w:val="center"/>
          </w:tcPr>
          <w:p w14:paraId="606530D5">
            <w:pPr>
              <w:adjustRightInd w:val="0"/>
              <w:snapToGrid w:val="0"/>
              <w:jc w:val="center"/>
              <w:rPr>
                <w:rFonts w:hint="eastAsia" w:ascii="宋体" w:hAnsi="宋体" w:eastAsia="宋体" w:cs="宋体"/>
                <w:b/>
                <w:sz w:val="24"/>
                <w:highlight w:val="none"/>
                <w:lang w:eastAsia="zh-CN"/>
              </w:rPr>
            </w:pPr>
            <w:r>
              <w:rPr>
                <w:rFonts w:hint="eastAsia" w:ascii="宋体" w:hAnsi="宋体" w:eastAsia="宋体" w:cs="宋体"/>
                <w:b/>
                <w:sz w:val="24"/>
                <w:highlight w:val="none"/>
                <w:lang w:eastAsia="zh-CN"/>
              </w:rPr>
              <w:t>投标单位所提供产品参数</w:t>
            </w:r>
          </w:p>
        </w:tc>
        <w:tc>
          <w:tcPr>
            <w:tcW w:w="1987" w:type="dxa"/>
            <w:noWrap w:val="0"/>
            <w:vAlign w:val="center"/>
          </w:tcPr>
          <w:p w14:paraId="499A6120">
            <w:pPr>
              <w:adjustRightInd w:val="0"/>
              <w:snapToGrid w:val="0"/>
              <w:jc w:val="center"/>
              <w:rPr>
                <w:rFonts w:hint="eastAsia" w:ascii="宋体" w:hAnsi="宋体" w:cs="宋体"/>
                <w:b/>
                <w:sz w:val="24"/>
                <w:highlight w:val="none"/>
              </w:rPr>
            </w:pPr>
            <w:r>
              <w:rPr>
                <w:rFonts w:hint="eastAsia" w:ascii="宋体" w:hAnsi="宋体" w:cs="宋体"/>
                <w:b/>
                <w:sz w:val="24"/>
                <w:highlight w:val="none"/>
              </w:rPr>
              <w:t>是否偏离</w:t>
            </w:r>
          </w:p>
        </w:tc>
      </w:tr>
      <w:tr w14:paraId="5899D6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6" w:hRule="atLeast"/>
          <w:jc w:val="center"/>
        </w:trPr>
        <w:tc>
          <w:tcPr>
            <w:tcW w:w="1100" w:type="dxa"/>
            <w:noWrap w:val="0"/>
            <w:vAlign w:val="center"/>
          </w:tcPr>
          <w:p w14:paraId="3C3202FC">
            <w:pPr>
              <w:adjustRightInd w:val="0"/>
              <w:snapToGrid w:val="0"/>
              <w:jc w:val="center"/>
              <w:rPr>
                <w:rFonts w:hint="eastAsia" w:ascii="宋体" w:hAnsi="宋体" w:cs="宋体"/>
                <w:b/>
                <w:sz w:val="24"/>
                <w:highlight w:val="none"/>
              </w:rPr>
            </w:pPr>
            <w:r>
              <w:rPr>
                <w:rFonts w:hint="eastAsia" w:ascii="宋体" w:hAnsi="宋体" w:cs="宋体"/>
                <w:b/>
                <w:sz w:val="24"/>
                <w:highlight w:val="none"/>
              </w:rPr>
              <w:t>1</w:t>
            </w:r>
          </w:p>
        </w:tc>
        <w:tc>
          <w:tcPr>
            <w:tcW w:w="3010" w:type="dxa"/>
            <w:noWrap w:val="0"/>
            <w:vAlign w:val="center"/>
          </w:tcPr>
          <w:p w14:paraId="7755D24C">
            <w:pPr>
              <w:adjustRightInd w:val="0"/>
              <w:snapToGrid w:val="0"/>
              <w:jc w:val="center"/>
              <w:rPr>
                <w:rFonts w:hint="eastAsia" w:ascii="宋体" w:hAnsi="宋体" w:cs="宋体"/>
                <w:b/>
                <w:sz w:val="24"/>
                <w:highlight w:val="none"/>
              </w:rPr>
            </w:pPr>
          </w:p>
        </w:tc>
        <w:tc>
          <w:tcPr>
            <w:tcW w:w="3519" w:type="dxa"/>
            <w:noWrap w:val="0"/>
            <w:vAlign w:val="center"/>
          </w:tcPr>
          <w:p w14:paraId="24C85809">
            <w:pPr>
              <w:adjustRightInd w:val="0"/>
              <w:snapToGrid w:val="0"/>
              <w:jc w:val="center"/>
              <w:rPr>
                <w:rFonts w:hint="eastAsia" w:ascii="宋体" w:hAnsi="宋体" w:cs="宋体"/>
                <w:b/>
                <w:sz w:val="24"/>
                <w:highlight w:val="none"/>
              </w:rPr>
            </w:pPr>
          </w:p>
        </w:tc>
        <w:tc>
          <w:tcPr>
            <w:tcW w:w="1987" w:type="dxa"/>
            <w:noWrap w:val="0"/>
            <w:vAlign w:val="center"/>
          </w:tcPr>
          <w:p w14:paraId="5A59E373">
            <w:pPr>
              <w:adjustRightInd w:val="0"/>
              <w:snapToGrid w:val="0"/>
              <w:jc w:val="center"/>
              <w:rPr>
                <w:rFonts w:hint="eastAsia" w:ascii="宋体" w:hAnsi="宋体" w:cs="宋体"/>
                <w:b/>
                <w:sz w:val="24"/>
                <w:highlight w:val="none"/>
              </w:rPr>
            </w:pPr>
          </w:p>
        </w:tc>
      </w:tr>
      <w:tr w14:paraId="42893D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1100" w:type="dxa"/>
            <w:noWrap w:val="0"/>
            <w:vAlign w:val="center"/>
          </w:tcPr>
          <w:p w14:paraId="3D7118F7">
            <w:pPr>
              <w:adjustRightInd w:val="0"/>
              <w:snapToGrid w:val="0"/>
              <w:jc w:val="center"/>
              <w:rPr>
                <w:rFonts w:hint="eastAsia" w:ascii="宋体" w:hAnsi="宋体" w:cs="宋体"/>
                <w:b/>
                <w:sz w:val="24"/>
                <w:highlight w:val="none"/>
              </w:rPr>
            </w:pPr>
            <w:r>
              <w:rPr>
                <w:rFonts w:hint="eastAsia" w:ascii="宋体" w:hAnsi="宋体" w:cs="宋体"/>
                <w:b/>
                <w:sz w:val="24"/>
                <w:highlight w:val="none"/>
              </w:rPr>
              <w:t>2</w:t>
            </w:r>
          </w:p>
        </w:tc>
        <w:tc>
          <w:tcPr>
            <w:tcW w:w="3010" w:type="dxa"/>
            <w:noWrap w:val="0"/>
            <w:vAlign w:val="center"/>
          </w:tcPr>
          <w:p w14:paraId="0F533635">
            <w:pPr>
              <w:adjustRightInd w:val="0"/>
              <w:snapToGrid w:val="0"/>
              <w:jc w:val="center"/>
              <w:rPr>
                <w:rFonts w:hint="eastAsia" w:ascii="宋体" w:hAnsi="宋体" w:cs="宋体"/>
                <w:b/>
                <w:sz w:val="24"/>
                <w:highlight w:val="none"/>
              </w:rPr>
            </w:pPr>
          </w:p>
        </w:tc>
        <w:tc>
          <w:tcPr>
            <w:tcW w:w="3519" w:type="dxa"/>
            <w:noWrap w:val="0"/>
            <w:vAlign w:val="center"/>
          </w:tcPr>
          <w:p w14:paraId="3F91CE8E">
            <w:pPr>
              <w:adjustRightInd w:val="0"/>
              <w:snapToGrid w:val="0"/>
              <w:jc w:val="center"/>
              <w:rPr>
                <w:rFonts w:hint="eastAsia" w:ascii="宋体" w:hAnsi="宋体" w:cs="宋体"/>
                <w:b/>
                <w:sz w:val="24"/>
                <w:highlight w:val="none"/>
              </w:rPr>
            </w:pPr>
          </w:p>
        </w:tc>
        <w:tc>
          <w:tcPr>
            <w:tcW w:w="1987" w:type="dxa"/>
            <w:noWrap w:val="0"/>
            <w:vAlign w:val="center"/>
          </w:tcPr>
          <w:p w14:paraId="2AD183CE">
            <w:pPr>
              <w:adjustRightInd w:val="0"/>
              <w:snapToGrid w:val="0"/>
              <w:jc w:val="center"/>
              <w:rPr>
                <w:rFonts w:hint="eastAsia" w:ascii="宋体" w:hAnsi="宋体" w:cs="宋体"/>
                <w:b/>
                <w:sz w:val="24"/>
                <w:highlight w:val="none"/>
              </w:rPr>
            </w:pPr>
          </w:p>
        </w:tc>
      </w:tr>
      <w:tr w14:paraId="437D21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1100" w:type="dxa"/>
            <w:noWrap w:val="0"/>
            <w:vAlign w:val="center"/>
          </w:tcPr>
          <w:p w14:paraId="01142A2B">
            <w:pPr>
              <w:adjustRightInd w:val="0"/>
              <w:snapToGrid w:val="0"/>
              <w:jc w:val="center"/>
              <w:rPr>
                <w:rFonts w:hint="eastAsia" w:ascii="宋体" w:hAnsi="宋体" w:cs="宋体"/>
                <w:b/>
                <w:sz w:val="24"/>
                <w:highlight w:val="none"/>
              </w:rPr>
            </w:pPr>
            <w:r>
              <w:rPr>
                <w:rFonts w:hint="eastAsia" w:ascii="宋体" w:hAnsi="宋体" w:cs="宋体"/>
                <w:b/>
                <w:sz w:val="24"/>
                <w:highlight w:val="none"/>
              </w:rPr>
              <w:t>3</w:t>
            </w:r>
          </w:p>
        </w:tc>
        <w:tc>
          <w:tcPr>
            <w:tcW w:w="3010" w:type="dxa"/>
            <w:noWrap w:val="0"/>
            <w:vAlign w:val="center"/>
          </w:tcPr>
          <w:p w14:paraId="0AB50CD0">
            <w:pPr>
              <w:adjustRightInd w:val="0"/>
              <w:snapToGrid w:val="0"/>
              <w:jc w:val="center"/>
              <w:rPr>
                <w:rFonts w:hint="eastAsia" w:ascii="宋体" w:hAnsi="宋体" w:cs="宋体"/>
                <w:b/>
                <w:sz w:val="24"/>
                <w:highlight w:val="none"/>
              </w:rPr>
            </w:pPr>
          </w:p>
        </w:tc>
        <w:tc>
          <w:tcPr>
            <w:tcW w:w="3519" w:type="dxa"/>
            <w:noWrap w:val="0"/>
            <w:vAlign w:val="center"/>
          </w:tcPr>
          <w:p w14:paraId="66057C6D">
            <w:pPr>
              <w:adjustRightInd w:val="0"/>
              <w:snapToGrid w:val="0"/>
              <w:jc w:val="center"/>
              <w:rPr>
                <w:rFonts w:hint="eastAsia" w:ascii="宋体" w:hAnsi="宋体" w:cs="宋体"/>
                <w:b/>
                <w:sz w:val="24"/>
                <w:highlight w:val="none"/>
              </w:rPr>
            </w:pPr>
          </w:p>
        </w:tc>
        <w:tc>
          <w:tcPr>
            <w:tcW w:w="1987" w:type="dxa"/>
            <w:noWrap w:val="0"/>
            <w:vAlign w:val="center"/>
          </w:tcPr>
          <w:p w14:paraId="56FF87A5">
            <w:pPr>
              <w:adjustRightInd w:val="0"/>
              <w:snapToGrid w:val="0"/>
              <w:jc w:val="center"/>
              <w:rPr>
                <w:rFonts w:hint="eastAsia" w:ascii="宋体" w:hAnsi="宋体" w:cs="宋体"/>
                <w:b/>
                <w:sz w:val="24"/>
                <w:highlight w:val="none"/>
              </w:rPr>
            </w:pPr>
          </w:p>
        </w:tc>
      </w:tr>
      <w:tr w14:paraId="1CB547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1100" w:type="dxa"/>
            <w:noWrap w:val="0"/>
            <w:vAlign w:val="center"/>
          </w:tcPr>
          <w:p w14:paraId="0D9B1974">
            <w:pPr>
              <w:adjustRightInd w:val="0"/>
              <w:snapToGrid w:val="0"/>
              <w:jc w:val="center"/>
              <w:rPr>
                <w:rFonts w:hint="eastAsia" w:ascii="宋体" w:hAnsi="宋体" w:cs="宋体"/>
                <w:b/>
                <w:sz w:val="24"/>
                <w:highlight w:val="none"/>
              </w:rPr>
            </w:pPr>
            <w:r>
              <w:rPr>
                <w:rFonts w:hint="eastAsia" w:ascii="宋体" w:hAnsi="宋体" w:cs="宋体"/>
                <w:b/>
                <w:sz w:val="24"/>
                <w:highlight w:val="none"/>
              </w:rPr>
              <w:t>4</w:t>
            </w:r>
          </w:p>
        </w:tc>
        <w:tc>
          <w:tcPr>
            <w:tcW w:w="3010" w:type="dxa"/>
            <w:noWrap w:val="0"/>
            <w:vAlign w:val="center"/>
          </w:tcPr>
          <w:p w14:paraId="1A6AB3C0">
            <w:pPr>
              <w:adjustRightInd w:val="0"/>
              <w:snapToGrid w:val="0"/>
              <w:jc w:val="center"/>
              <w:rPr>
                <w:rFonts w:hint="eastAsia" w:ascii="宋体" w:hAnsi="宋体" w:cs="宋体"/>
                <w:b/>
                <w:sz w:val="24"/>
                <w:highlight w:val="none"/>
              </w:rPr>
            </w:pPr>
          </w:p>
        </w:tc>
        <w:tc>
          <w:tcPr>
            <w:tcW w:w="3519" w:type="dxa"/>
            <w:noWrap w:val="0"/>
            <w:vAlign w:val="center"/>
          </w:tcPr>
          <w:p w14:paraId="3B8C463A">
            <w:pPr>
              <w:adjustRightInd w:val="0"/>
              <w:snapToGrid w:val="0"/>
              <w:jc w:val="center"/>
              <w:rPr>
                <w:rFonts w:hint="eastAsia" w:ascii="宋体" w:hAnsi="宋体" w:cs="宋体"/>
                <w:b/>
                <w:sz w:val="24"/>
                <w:highlight w:val="none"/>
              </w:rPr>
            </w:pPr>
          </w:p>
        </w:tc>
        <w:tc>
          <w:tcPr>
            <w:tcW w:w="1987" w:type="dxa"/>
            <w:noWrap w:val="0"/>
            <w:vAlign w:val="center"/>
          </w:tcPr>
          <w:p w14:paraId="1DAF2990">
            <w:pPr>
              <w:adjustRightInd w:val="0"/>
              <w:snapToGrid w:val="0"/>
              <w:jc w:val="center"/>
              <w:rPr>
                <w:rFonts w:hint="eastAsia" w:ascii="宋体" w:hAnsi="宋体" w:cs="宋体"/>
                <w:b/>
                <w:sz w:val="24"/>
                <w:highlight w:val="none"/>
              </w:rPr>
            </w:pPr>
          </w:p>
        </w:tc>
      </w:tr>
      <w:tr w14:paraId="06ADC6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1100" w:type="dxa"/>
            <w:noWrap w:val="0"/>
            <w:vAlign w:val="center"/>
          </w:tcPr>
          <w:p w14:paraId="2BCCD2E7">
            <w:pPr>
              <w:adjustRightInd w:val="0"/>
              <w:snapToGrid w:val="0"/>
              <w:jc w:val="center"/>
              <w:rPr>
                <w:rFonts w:hint="eastAsia" w:ascii="宋体" w:hAnsi="宋体" w:cs="宋体"/>
                <w:b/>
                <w:sz w:val="24"/>
                <w:highlight w:val="none"/>
              </w:rPr>
            </w:pPr>
            <w:r>
              <w:rPr>
                <w:rFonts w:hint="eastAsia" w:ascii="宋体" w:hAnsi="宋体" w:cs="宋体"/>
                <w:b/>
                <w:sz w:val="24"/>
                <w:highlight w:val="none"/>
              </w:rPr>
              <w:t>5</w:t>
            </w:r>
          </w:p>
        </w:tc>
        <w:tc>
          <w:tcPr>
            <w:tcW w:w="3010" w:type="dxa"/>
            <w:noWrap w:val="0"/>
            <w:vAlign w:val="center"/>
          </w:tcPr>
          <w:p w14:paraId="301CBA1A">
            <w:pPr>
              <w:adjustRightInd w:val="0"/>
              <w:snapToGrid w:val="0"/>
              <w:jc w:val="center"/>
              <w:rPr>
                <w:rFonts w:hint="eastAsia" w:ascii="宋体" w:hAnsi="宋体" w:cs="宋体"/>
                <w:b/>
                <w:sz w:val="24"/>
                <w:highlight w:val="none"/>
              </w:rPr>
            </w:pPr>
          </w:p>
        </w:tc>
        <w:tc>
          <w:tcPr>
            <w:tcW w:w="3519" w:type="dxa"/>
            <w:noWrap w:val="0"/>
            <w:vAlign w:val="center"/>
          </w:tcPr>
          <w:p w14:paraId="3A49A5D8">
            <w:pPr>
              <w:adjustRightInd w:val="0"/>
              <w:snapToGrid w:val="0"/>
              <w:jc w:val="center"/>
              <w:rPr>
                <w:rFonts w:hint="eastAsia" w:ascii="宋体" w:hAnsi="宋体" w:cs="宋体"/>
                <w:b/>
                <w:sz w:val="24"/>
                <w:highlight w:val="none"/>
              </w:rPr>
            </w:pPr>
          </w:p>
        </w:tc>
        <w:tc>
          <w:tcPr>
            <w:tcW w:w="1987" w:type="dxa"/>
            <w:noWrap w:val="0"/>
            <w:vAlign w:val="center"/>
          </w:tcPr>
          <w:p w14:paraId="2FC83F4B">
            <w:pPr>
              <w:adjustRightInd w:val="0"/>
              <w:snapToGrid w:val="0"/>
              <w:jc w:val="center"/>
              <w:rPr>
                <w:rFonts w:hint="eastAsia" w:ascii="宋体" w:hAnsi="宋体" w:cs="宋体"/>
                <w:b/>
                <w:sz w:val="24"/>
                <w:highlight w:val="none"/>
              </w:rPr>
            </w:pPr>
          </w:p>
        </w:tc>
      </w:tr>
      <w:tr w14:paraId="191EAE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1100" w:type="dxa"/>
            <w:noWrap w:val="0"/>
            <w:vAlign w:val="center"/>
          </w:tcPr>
          <w:p w14:paraId="1A7FE50A">
            <w:pPr>
              <w:adjustRightInd w:val="0"/>
              <w:snapToGrid w:val="0"/>
              <w:jc w:val="center"/>
              <w:rPr>
                <w:rFonts w:hint="eastAsia" w:ascii="宋体" w:hAnsi="宋体" w:cs="宋体"/>
                <w:b/>
                <w:sz w:val="24"/>
                <w:highlight w:val="none"/>
              </w:rPr>
            </w:pPr>
            <w:r>
              <w:rPr>
                <w:rFonts w:hint="eastAsia" w:ascii="宋体" w:hAnsi="宋体" w:cs="宋体"/>
                <w:b/>
                <w:sz w:val="24"/>
                <w:highlight w:val="none"/>
              </w:rPr>
              <w:t>6</w:t>
            </w:r>
          </w:p>
        </w:tc>
        <w:tc>
          <w:tcPr>
            <w:tcW w:w="3010" w:type="dxa"/>
            <w:noWrap w:val="0"/>
            <w:vAlign w:val="center"/>
          </w:tcPr>
          <w:p w14:paraId="25FAD7E9">
            <w:pPr>
              <w:adjustRightInd w:val="0"/>
              <w:snapToGrid w:val="0"/>
              <w:jc w:val="center"/>
              <w:rPr>
                <w:rFonts w:hint="eastAsia" w:ascii="宋体" w:hAnsi="宋体" w:cs="宋体"/>
                <w:b/>
                <w:sz w:val="24"/>
                <w:highlight w:val="none"/>
              </w:rPr>
            </w:pPr>
          </w:p>
        </w:tc>
        <w:tc>
          <w:tcPr>
            <w:tcW w:w="3519" w:type="dxa"/>
            <w:noWrap w:val="0"/>
            <w:vAlign w:val="center"/>
          </w:tcPr>
          <w:p w14:paraId="0C37A4B5">
            <w:pPr>
              <w:adjustRightInd w:val="0"/>
              <w:snapToGrid w:val="0"/>
              <w:jc w:val="center"/>
              <w:rPr>
                <w:rFonts w:hint="eastAsia" w:ascii="宋体" w:hAnsi="宋体" w:cs="宋体"/>
                <w:b/>
                <w:sz w:val="24"/>
                <w:highlight w:val="none"/>
              </w:rPr>
            </w:pPr>
          </w:p>
        </w:tc>
        <w:tc>
          <w:tcPr>
            <w:tcW w:w="1987" w:type="dxa"/>
            <w:noWrap w:val="0"/>
            <w:vAlign w:val="center"/>
          </w:tcPr>
          <w:p w14:paraId="2F0480CA">
            <w:pPr>
              <w:adjustRightInd w:val="0"/>
              <w:snapToGrid w:val="0"/>
              <w:jc w:val="center"/>
              <w:rPr>
                <w:rFonts w:hint="eastAsia" w:ascii="宋体" w:hAnsi="宋体" w:cs="宋体"/>
                <w:b/>
                <w:sz w:val="24"/>
                <w:highlight w:val="none"/>
              </w:rPr>
            </w:pPr>
          </w:p>
        </w:tc>
      </w:tr>
      <w:tr w14:paraId="279FF5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1100" w:type="dxa"/>
            <w:noWrap w:val="0"/>
            <w:vAlign w:val="center"/>
          </w:tcPr>
          <w:p w14:paraId="0312A0BF">
            <w:pPr>
              <w:adjustRightInd w:val="0"/>
              <w:snapToGrid w:val="0"/>
              <w:jc w:val="center"/>
              <w:rPr>
                <w:rFonts w:hint="eastAsia" w:ascii="宋体" w:hAnsi="宋体" w:cs="宋体"/>
                <w:b/>
                <w:sz w:val="24"/>
                <w:highlight w:val="none"/>
              </w:rPr>
            </w:pPr>
            <w:r>
              <w:rPr>
                <w:rFonts w:hint="eastAsia" w:ascii="宋体" w:hAnsi="宋体" w:cs="宋体"/>
                <w:b/>
                <w:sz w:val="24"/>
                <w:highlight w:val="none"/>
              </w:rPr>
              <w:t>7</w:t>
            </w:r>
          </w:p>
        </w:tc>
        <w:tc>
          <w:tcPr>
            <w:tcW w:w="3010" w:type="dxa"/>
            <w:noWrap w:val="0"/>
            <w:vAlign w:val="center"/>
          </w:tcPr>
          <w:p w14:paraId="6B35080A">
            <w:pPr>
              <w:adjustRightInd w:val="0"/>
              <w:snapToGrid w:val="0"/>
              <w:jc w:val="center"/>
              <w:rPr>
                <w:rFonts w:hint="eastAsia" w:ascii="宋体" w:hAnsi="宋体" w:cs="宋体"/>
                <w:b/>
                <w:sz w:val="24"/>
                <w:highlight w:val="none"/>
              </w:rPr>
            </w:pPr>
          </w:p>
        </w:tc>
        <w:tc>
          <w:tcPr>
            <w:tcW w:w="3519" w:type="dxa"/>
            <w:noWrap w:val="0"/>
            <w:vAlign w:val="center"/>
          </w:tcPr>
          <w:p w14:paraId="3994DF1A">
            <w:pPr>
              <w:adjustRightInd w:val="0"/>
              <w:snapToGrid w:val="0"/>
              <w:jc w:val="center"/>
              <w:rPr>
                <w:rFonts w:hint="eastAsia" w:ascii="宋体" w:hAnsi="宋体" w:cs="宋体"/>
                <w:b/>
                <w:sz w:val="24"/>
                <w:highlight w:val="none"/>
              </w:rPr>
            </w:pPr>
          </w:p>
        </w:tc>
        <w:tc>
          <w:tcPr>
            <w:tcW w:w="1987" w:type="dxa"/>
            <w:noWrap w:val="0"/>
            <w:vAlign w:val="center"/>
          </w:tcPr>
          <w:p w14:paraId="5F9955AB">
            <w:pPr>
              <w:adjustRightInd w:val="0"/>
              <w:snapToGrid w:val="0"/>
              <w:jc w:val="center"/>
              <w:rPr>
                <w:rFonts w:hint="eastAsia" w:ascii="宋体" w:hAnsi="宋体" w:cs="宋体"/>
                <w:b/>
                <w:sz w:val="24"/>
                <w:highlight w:val="none"/>
              </w:rPr>
            </w:pPr>
          </w:p>
        </w:tc>
      </w:tr>
      <w:tr w14:paraId="454AB0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1100" w:type="dxa"/>
            <w:noWrap w:val="0"/>
            <w:vAlign w:val="center"/>
          </w:tcPr>
          <w:p w14:paraId="0A10AF02">
            <w:pPr>
              <w:adjustRightInd w:val="0"/>
              <w:snapToGrid w:val="0"/>
              <w:jc w:val="center"/>
              <w:rPr>
                <w:rFonts w:hint="eastAsia" w:ascii="宋体" w:hAnsi="宋体" w:cs="宋体"/>
                <w:b/>
                <w:sz w:val="24"/>
                <w:highlight w:val="none"/>
              </w:rPr>
            </w:pPr>
            <w:r>
              <w:rPr>
                <w:rFonts w:hint="eastAsia" w:ascii="宋体" w:hAnsi="宋体" w:cs="宋体"/>
                <w:b/>
                <w:sz w:val="24"/>
                <w:highlight w:val="none"/>
              </w:rPr>
              <w:t>8</w:t>
            </w:r>
          </w:p>
        </w:tc>
        <w:tc>
          <w:tcPr>
            <w:tcW w:w="3010" w:type="dxa"/>
            <w:noWrap w:val="0"/>
            <w:vAlign w:val="center"/>
          </w:tcPr>
          <w:p w14:paraId="6FAF3487">
            <w:pPr>
              <w:adjustRightInd w:val="0"/>
              <w:snapToGrid w:val="0"/>
              <w:jc w:val="center"/>
              <w:rPr>
                <w:rFonts w:hint="eastAsia" w:ascii="宋体" w:hAnsi="宋体" w:cs="宋体"/>
                <w:b/>
                <w:sz w:val="24"/>
                <w:highlight w:val="none"/>
              </w:rPr>
            </w:pPr>
          </w:p>
        </w:tc>
        <w:tc>
          <w:tcPr>
            <w:tcW w:w="3519" w:type="dxa"/>
            <w:noWrap w:val="0"/>
            <w:vAlign w:val="center"/>
          </w:tcPr>
          <w:p w14:paraId="793964DE">
            <w:pPr>
              <w:adjustRightInd w:val="0"/>
              <w:snapToGrid w:val="0"/>
              <w:jc w:val="center"/>
              <w:rPr>
                <w:rFonts w:hint="eastAsia" w:ascii="宋体" w:hAnsi="宋体" w:cs="宋体"/>
                <w:b/>
                <w:sz w:val="24"/>
                <w:highlight w:val="none"/>
              </w:rPr>
            </w:pPr>
          </w:p>
        </w:tc>
        <w:tc>
          <w:tcPr>
            <w:tcW w:w="1987" w:type="dxa"/>
            <w:noWrap w:val="0"/>
            <w:vAlign w:val="center"/>
          </w:tcPr>
          <w:p w14:paraId="1B48C618">
            <w:pPr>
              <w:adjustRightInd w:val="0"/>
              <w:snapToGrid w:val="0"/>
              <w:jc w:val="center"/>
              <w:rPr>
                <w:rFonts w:hint="eastAsia" w:ascii="宋体" w:hAnsi="宋体" w:cs="宋体"/>
                <w:b/>
                <w:sz w:val="24"/>
                <w:highlight w:val="none"/>
              </w:rPr>
            </w:pPr>
          </w:p>
        </w:tc>
      </w:tr>
      <w:tr w14:paraId="4A6BF4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1100" w:type="dxa"/>
            <w:noWrap w:val="0"/>
            <w:vAlign w:val="center"/>
          </w:tcPr>
          <w:p w14:paraId="7B93A492">
            <w:pPr>
              <w:adjustRightInd w:val="0"/>
              <w:snapToGrid w:val="0"/>
              <w:jc w:val="center"/>
              <w:rPr>
                <w:rFonts w:hint="eastAsia" w:ascii="宋体" w:hAnsi="宋体" w:cs="宋体"/>
                <w:b/>
                <w:sz w:val="24"/>
                <w:highlight w:val="none"/>
              </w:rPr>
            </w:pPr>
            <w:r>
              <w:rPr>
                <w:rFonts w:hint="eastAsia" w:ascii="宋体" w:hAnsi="宋体" w:cs="宋体"/>
                <w:b/>
                <w:sz w:val="24"/>
                <w:highlight w:val="none"/>
              </w:rPr>
              <w:t>9</w:t>
            </w:r>
          </w:p>
        </w:tc>
        <w:tc>
          <w:tcPr>
            <w:tcW w:w="3010" w:type="dxa"/>
            <w:noWrap w:val="0"/>
            <w:vAlign w:val="center"/>
          </w:tcPr>
          <w:p w14:paraId="37CA4EA7">
            <w:pPr>
              <w:adjustRightInd w:val="0"/>
              <w:snapToGrid w:val="0"/>
              <w:jc w:val="center"/>
              <w:rPr>
                <w:rFonts w:hint="eastAsia" w:ascii="宋体" w:hAnsi="宋体" w:cs="宋体"/>
                <w:b/>
                <w:sz w:val="24"/>
                <w:highlight w:val="none"/>
              </w:rPr>
            </w:pPr>
          </w:p>
        </w:tc>
        <w:tc>
          <w:tcPr>
            <w:tcW w:w="3519" w:type="dxa"/>
            <w:noWrap w:val="0"/>
            <w:vAlign w:val="center"/>
          </w:tcPr>
          <w:p w14:paraId="4C8943D5">
            <w:pPr>
              <w:adjustRightInd w:val="0"/>
              <w:snapToGrid w:val="0"/>
              <w:jc w:val="center"/>
              <w:rPr>
                <w:rFonts w:hint="eastAsia" w:ascii="宋体" w:hAnsi="宋体" w:cs="宋体"/>
                <w:b/>
                <w:sz w:val="24"/>
                <w:highlight w:val="none"/>
              </w:rPr>
            </w:pPr>
          </w:p>
        </w:tc>
        <w:tc>
          <w:tcPr>
            <w:tcW w:w="1987" w:type="dxa"/>
            <w:noWrap w:val="0"/>
            <w:vAlign w:val="center"/>
          </w:tcPr>
          <w:p w14:paraId="1C6556CC">
            <w:pPr>
              <w:adjustRightInd w:val="0"/>
              <w:snapToGrid w:val="0"/>
              <w:jc w:val="center"/>
              <w:rPr>
                <w:rFonts w:hint="eastAsia" w:ascii="宋体" w:hAnsi="宋体" w:cs="宋体"/>
                <w:b/>
                <w:sz w:val="24"/>
                <w:highlight w:val="none"/>
              </w:rPr>
            </w:pPr>
          </w:p>
        </w:tc>
      </w:tr>
      <w:tr w14:paraId="0995A3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1100" w:type="dxa"/>
            <w:noWrap w:val="0"/>
            <w:vAlign w:val="center"/>
          </w:tcPr>
          <w:p w14:paraId="2F72DAB2">
            <w:pPr>
              <w:adjustRightInd w:val="0"/>
              <w:snapToGrid w:val="0"/>
              <w:jc w:val="center"/>
              <w:rPr>
                <w:rFonts w:hint="eastAsia" w:ascii="宋体" w:hAnsi="宋体" w:cs="宋体"/>
                <w:b/>
                <w:sz w:val="24"/>
                <w:highlight w:val="none"/>
              </w:rPr>
            </w:pPr>
            <w:r>
              <w:rPr>
                <w:rFonts w:hint="eastAsia" w:ascii="宋体" w:hAnsi="宋体" w:cs="宋体"/>
                <w:b/>
                <w:sz w:val="24"/>
                <w:highlight w:val="none"/>
              </w:rPr>
              <w:t>10</w:t>
            </w:r>
          </w:p>
        </w:tc>
        <w:tc>
          <w:tcPr>
            <w:tcW w:w="3010" w:type="dxa"/>
            <w:noWrap w:val="0"/>
            <w:vAlign w:val="center"/>
          </w:tcPr>
          <w:p w14:paraId="45B588AF">
            <w:pPr>
              <w:adjustRightInd w:val="0"/>
              <w:snapToGrid w:val="0"/>
              <w:jc w:val="center"/>
              <w:rPr>
                <w:rFonts w:hint="eastAsia" w:ascii="宋体" w:hAnsi="宋体" w:cs="宋体"/>
                <w:b/>
                <w:sz w:val="24"/>
                <w:highlight w:val="none"/>
              </w:rPr>
            </w:pPr>
          </w:p>
        </w:tc>
        <w:tc>
          <w:tcPr>
            <w:tcW w:w="3519" w:type="dxa"/>
            <w:noWrap w:val="0"/>
            <w:vAlign w:val="center"/>
          </w:tcPr>
          <w:p w14:paraId="5F7AEF07">
            <w:pPr>
              <w:adjustRightInd w:val="0"/>
              <w:snapToGrid w:val="0"/>
              <w:jc w:val="center"/>
              <w:rPr>
                <w:rFonts w:hint="eastAsia" w:ascii="宋体" w:hAnsi="宋体" w:cs="宋体"/>
                <w:b/>
                <w:sz w:val="24"/>
                <w:highlight w:val="none"/>
              </w:rPr>
            </w:pPr>
          </w:p>
        </w:tc>
        <w:tc>
          <w:tcPr>
            <w:tcW w:w="1987" w:type="dxa"/>
            <w:noWrap w:val="0"/>
            <w:vAlign w:val="center"/>
          </w:tcPr>
          <w:p w14:paraId="36C7EACA">
            <w:pPr>
              <w:adjustRightInd w:val="0"/>
              <w:snapToGrid w:val="0"/>
              <w:jc w:val="center"/>
              <w:rPr>
                <w:rFonts w:hint="eastAsia" w:ascii="宋体" w:hAnsi="宋体" w:cs="宋体"/>
                <w:b/>
                <w:sz w:val="24"/>
                <w:highlight w:val="none"/>
              </w:rPr>
            </w:pPr>
          </w:p>
        </w:tc>
      </w:tr>
      <w:tr w14:paraId="4444DA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1100" w:type="dxa"/>
            <w:noWrap w:val="0"/>
            <w:vAlign w:val="center"/>
          </w:tcPr>
          <w:p w14:paraId="0200783E">
            <w:pPr>
              <w:adjustRightInd w:val="0"/>
              <w:snapToGrid w:val="0"/>
              <w:jc w:val="center"/>
              <w:rPr>
                <w:rFonts w:hint="eastAsia" w:ascii="宋体" w:hAnsi="宋体" w:cs="宋体"/>
                <w:b/>
                <w:sz w:val="24"/>
                <w:highlight w:val="none"/>
              </w:rPr>
            </w:pPr>
            <w:r>
              <w:rPr>
                <w:rFonts w:hint="eastAsia" w:ascii="宋体" w:hAnsi="宋体" w:cs="宋体"/>
                <w:b/>
                <w:sz w:val="24"/>
                <w:highlight w:val="none"/>
              </w:rPr>
              <w:t>11</w:t>
            </w:r>
          </w:p>
        </w:tc>
        <w:tc>
          <w:tcPr>
            <w:tcW w:w="3010" w:type="dxa"/>
            <w:noWrap w:val="0"/>
            <w:vAlign w:val="center"/>
          </w:tcPr>
          <w:p w14:paraId="7F1BF4D1">
            <w:pPr>
              <w:adjustRightInd w:val="0"/>
              <w:snapToGrid w:val="0"/>
              <w:jc w:val="center"/>
              <w:rPr>
                <w:rFonts w:hint="eastAsia" w:ascii="宋体" w:hAnsi="宋体" w:cs="宋体"/>
                <w:b/>
                <w:sz w:val="24"/>
                <w:highlight w:val="none"/>
              </w:rPr>
            </w:pPr>
          </w:p>
        </w:tc>
        <w:tc>
          <w:tcPr>
            <w:tcW w:w="3519" w:type="dxa"/>
            <w:noWrap w:val="0"/>
            <w:vAlign w:val="center"/>
          </w:tcPr>
          <w:p w14:paraId="3E53A836">
            <w:pPr>
              <w:adjustRightInd w:val="0"/>
              <w:snapToGrid w:val="0"/>
              <w:jc w:val="center"/>
              <w:rPr>
                <w:rFonts w:hint="eastAsia" w:ascii="宋体" w:hAnsi="宋体" w:cs="宋体"/>
                <w:b/>
                <w:sz w:val="24"/>
                <w:highlight w:val="none"/>
              </w:rPr>
            </w:pPr>
          </w:p>
        </w:tc>
        <w:tc>
          <w:tcPr>
            <w:tcW w:w="1987" w:type="dxa"/>
            <w:noWrap w:val="0"/>
            <w:vAlign w:val="center"/>
          </w:tcPr>
          <w:p w14:paraId="69649F19">
            <w:pPr>
              <w:adjustRightInd w:val="0"/>
              <w:snapToGrid w:val="0"/>
              <w:jc w:val="center"/>
              <w:rPr>
                <w:rFonts w:hint="eastAsia" w:ascii="宋体" w:hAnsi="宋体" w:cs="宋体"/>
                <w:b/>
                <w:sz w:val="24"/>
                <w:highlight w:val="none"/>
              </w:rPr>
            </w:pPr>
          </w:p>
        </w:tc>
      </w:tr>
      <w:tr w14:paraId="581E6E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1100" w:type="dxa"/>
            <w:noWrap w:val="0"/>
            <w:vAlign w:val="center"/>
          </w:tcPr>
          <w:p w14:paraId="0DE1F321">
            <w:pPr>
              <w:adjustRightInd w:val="0"/>
              <w:snapToGrid w:val="0"/>
              <w:jc w:val="center"/>
              <w:rPr>
                <w:rFonts w:hint="eastAsia" w:ascii="宋体" w:hAnsi="宋体" w:cs="宋体"/>
                <w:b/>
                <w:sz w:val="24"/>
                <w:highlight w:val="none"/>
              </w:rPr>
            </w:pPr>
            <w:r>
              <w:rPr>
                <w:rFonts w:hint="eastAsia" w:ascii="宋体" w:hAnsi="宋体" w:cs="宋体"/>
                <w:b/>
                <w:sz w:val="24"/>
                <w:highlight w:val="none"/>
              </w:rPr>
              <w:t>12</w:t>
            </w:r>
          </w:p>
        </w:tc>
        <w:tc>
          <w:tcPr>
            <w:tcW w:w="3010" w:type="dxa"/>
            <w:noWrap w:val="0"/>
            <w:vAlign w:val="center"/>
          </w:tcPr>
          <w:p w14:paraId="21D78C54">
            <w:pPr>
              <w:adjustRightInd w:val="0"/>
              <w:snapToGrid w:val="0"/>
              <w:jc w:val="center"/>
              <w:rPr>
                <w:rFonts w:hint="eastAsia" w:ascii="宋体" w:hAnsi="宋体" w:cs="宋体"/>
                <w:b/>
                <w:sz w:val="24"/>
                <w:highlight w:val="none"/>
              </w:rPr>
            </w:pPr>
          </w:p>
        </w:tc>
        <w:tc>
          <w:tcPr>
            <w:tcW w:w="3519" w:type="dxa"/>
            <w:noWrap w:val="0"/>
            <w:vAlign w:val="center"/>
          </w:tcPr>
          <w:p w14:paraId="6FBCC182">
            <w:pPr>
              <w:adjustRightInd w:val="0"/>
              <w:snapToGrid w:val="0"/>
              <w:jc w:val="center"/>
              <w:rPr>
                <w:rFonts w:hint="eastAsia" w:ascii="宋体" w:hAnsi="宋体" w:cs="宋体"/>
                <w:b/>
                <w:sz w:val="24"/>
                <w:highlight w:val="none"/>
              </w:rPr>
            </w:pPr>
          </w:p>
        </w:tc>
        <w:tc>
          <w:tcPr>
            <w:tcW w:w="1987" w:type="dxa"/>
            <w:noWrap w:val="0"/>
            <w:vAlign w:val="center"/>
          </w:tcPr>
          <w:p w14:paraId="2085DCA6">
            <w:pPr>
              <w:adjustRightInd w:val="0"/>
              <w:snapToGrid w:val="0"/>
              <w:jc w:val="center"/>
              <w:rPr>
                <w:rFonts w:hint="eastAsia" w:ascii="宋体" w:hAnsi="宋体" w:cs="宋体"/>
                <w:b/>
                <w:sz w:val="24"/>
                <w:highlight w:val="none"/>
              </w:rPr>
            </w:pPr>
          </w:p>
        </w:tc>
      </w:tr>
    </w:tbl>
    <w:p w14:paraId="50FD9982">
      <w:pPr>
        <w:rPr>
          <w:rFonts w:hint="eastAsia" w:ascii="宋体" w:hAnsi="宋体" w:eastAsia="宋体" w:cs="宋体"/>
          <w:b/>
          <w:bCs/>
          <w:sz w:val="32"/>
          <w:szCs w:val="48"/>
          <w:highlight w:val="none"/>
        </w:rPr>
      </w:pPr>
      <w:r>
        <w:rPr>
          <w:rFonts w:hint="eastAsia"/>
          <w:b/>
          <w:bCs/>
          <w:color w:val="auto"/>
          <w:highlight w:val="none"/>
          <w:lang w:val="en-US" w:eastAsia="zh-CN"/>
        </w:rPr>
        <w:t>注：所投产品为进口产品，投标时需提供厂商授权文件（若供应商为制造商，须提供制造商相关资格证明材料，若供应商为代理商，须提供对所投产品的逐级合法授权）</w:t>
      </w:r>
    </w:p>
    <w:p w14:paraId="16396B8B">
      <w:pPr>
        <w:tabs>
          <w:tab w:val="left" w:pos="720"/>
        </w:tabs>
        <w:jc w:val="center"/>
        <w:outlineLvl w:val="9"/>
        <w:rPr>
          <w:rFonts w:hint="eastAsia" w:ascii="宋体" w:hAnsi="宋体" w:cs="宋体"/>
          <w:b/>
          <w:bCs/>
          <w:sz w:val="32"/>
          <w:szCs w:val="48"/>
          <w:highlight w:val="none"/>
          <w:lang w:val="en-US" w:eastAsia="zh-CN"/>
        </w:rPr>
      </w:pPr>
      <w:r>
        <w:rPr>
          <w:rFonts w:hint="eastAsia" w:ascii="宋体" w:hAnsi="宋体" w:cs="宋体"/>
          <w:b/>
          <w:bCs/>
          <w:sz w:val="32"/>
          <w:szCs w:val="48"/>
          <w:highlight w:val="none"/>
          <w:lang w:val="en-US" w:eastAsia="zh-CN"/>
        </w:rPr>
        <w:t xml:space="preserve"> </w:t>
      </w:r>
    </w:p>
    <w:p w14:paraId="73B1B88D">
      <w:pPr>
        <w:rPr>
          <w:rFonts w:hint="eastAsia" w:ascii="宋体" w:hAnsi="宋体" w:cs="宋体"/>
          <w:b/>
          <w:bCs/>
          <w:sz w:val="32"/>
          <w:szCs w:val="48"/>
          <w:highlight w:val="none"/>
          <w:lang w:val="en-US" w:eastAsia="zh-CN"/>
        </w:rPr>
      </w:pPr>
      <w:r>
        <w:rPr>
          <w:rFonts w:hint="eastAsia" w:ascii="宋体" w:hAnsi="宋体" w:cs="宋体"/>
          <w:b/>
          <w:bCs/>
          <w:sz w:val="32"/>
          <w:szCs w:val="48"/>
          <w:highlight w:val="none"/>
          <w:lang w:val="en-US" w:eastAsia="zh-CN"/>
        </w:rPr>
        <w:br w:type="page"/>
      </w:r>
    </w:p>
    <w:p w14:paraId="34B35FA2">
      <w:pPr>
        <w:autoSpaceDE w:val="0"/>
        <w:autoSpaceDN w:val="0"/>
        <w:adjustRightInd w:val="0"/>
        <w:spacing w:line="360" w:lineRule="auto"/>
        <w:jc w:val="center"/>
        <w:rPr>
          <w:rFonts w:hint="eastAsia" w:ascii="宋体" w:hAnsi="宋体" w:eastAsia="宋体" w:cs="宋体"/>
          <w:b/>
          <w:sz w:val="32"/>
          <w:highlight w:val="none"/>
          <w:lang w:val="zh-CN"/>
        </w:rPr>
      </w:pPr>
      <w:r>
        <w:rPr>
          <w:rFonts w:hint="eastAsia" w:ascii="宋体" w:hAnsi="宋体" w:cs="宋体"/>
          <w:b/>
          <w:sz w:val="32"/>
          <w:highlight w:val="none"/>
          <w:lang w:val="en-US" w:eastAsia="zh-CN"/>
        </w:rPr>
        <w:t>五、</w:t>
      </w:r>
      <w:r>
        <w:rPr>
          <w:rFonts w:hint="eastAsia" w:ascii="宋体" w:hAnsi="宋体" w:eastAsia="宋体" w:cs="宋体"/>
          <w:b/>
          <w:sz w:val="32"/>
          <w:highlight w:val="none"/>
          <w:lang w:val="zh-CN"/>
        </w:rPr>
        <w:t>技术文件</w:t>
      </w:r>
    </w:p>
    <w:p w14:paraId="3C7FCD5D">
      <w:pPr>
        <w:autoSpaceDE w:val="0"/>
        <w:autoSpaceDN w:val="0"/>
        <w:adjustRightInd w:val="0"/>
        <w:spacing w:line="360" w:lineRule="auto"/>
        <w:rPr>
          <w:rFonts w:hint="eastAsia" w:ascii="宋体" w:hAnsi="宋体" w:eastAsia="宋体" w:cs="宋体"/>
          <w:b/>
          <w:sz w:val="24"/>
          <w:highlight w:val="none"/>
          <w:lang w:val="zh-CN"/>
        </w:rPr>
      </w:pPr>
    </w:p>
    <w:p w14:paraId="7F495043">
      <w:pPr>
        <w:autoSpaceDE w:val="0"/>
        <w:autoSpaceDN w:val="0"/>
        <w:adjustRightInd w:val="0"/>
        <w:spacing w:line="360" w:lineRule="auto"/>
        <w:rPr>
          <w:rFonts w:hint="eastAsia" w:ascii="宋体" w:hAnsi="宋体" w:eastAsia="宋体" w:cs="宋体"/>
          <w:szCs w:val="21"/>
          <w:highlight w:val="none"/>
          <w:lang w:val="zh-CN"/>
        </w:rPr>
      </w:pPr>
      <w:r>
        <w:rPr>
          <w:rFonts w:hint="eastAsia" w:ascii="宋体" w:hAnsi="宋体" w:eastAsia="宋体" w:cs="宋体"/>
          <w:szCs w:val="21"/>
          <w:highlight w:val="none"/>
          <w:lang w:val="zh-CN"/>
        </w:rPr>
        <w:t>投标要求：</w:t>
      </w:r>
      <w:r>
        <w:rPr>
          <w:rFonts w:hint="eastAsia" w:ascii="宋体" w:hAnsi="宋体" w:cs="宋体"/>
          <w:szCs w:val="21"/>
          <w:highlight w:val="none"/>
          <w:lang w:val="en-US" w:eastAsia="zh-CN"/>
        </w:rPr>
        <w:t>供应商</w:t>
      </w:r>
      <w:r>
        <w:rPr>
          <w:rFonts w:hint="eastAsia" w:ascii="宋体" w:hAnsi="宋体" w:eastAsia="宋体" w:cs="宋体"/>
          <w:szCs w:val="21"/>
          <w:highlight w:val="none"/>
          <w:lang w:val="zh-CN"/>
        </w:rPr>
        <w:t>应按照</w:t>
      </w:r>
      <w:r>
        <w:rPr>
          <w:rFonts w:hint="eastAsia" w:ascii="宋体" w:hAnsi="宋体" w:cs="宋体"/>
          <w:szCs w:val="21"/>
          <w:highlight w:val="none"/>
          <w:lang w:val="en-US" w:eastAsia="zh-CN"/>
        </w:rPr>
        <w:t>招标文件</w:t>
      </w:r>
      <w:r>
        <w:rPr>
          <w:rFonts w:hint="eastAsia" w:ascii="宋体" w:hAnsi="宋体" w:eastAsia="宋体" w:cs="宋体"/>
          <w:szCs w:val="21"/>
          <w:highlight w:val="none"/>
          <w:lang w:val="zh-CN"/>
        </w:rPr>
        <w:t>要求的技术方案编写</w:t>
      </w:r>
      <w:r>
        <w:rPr>
          <w:rFonts w:hint="eastAsia" w:ascii="宋体" w:hAnsi="宋体" w:cs="宋体"/>
          <w:szCs w:val="21"/>
          <w:highlight w:val="none"/>
          <w:lang w:val="zh-CN"/>
        </w:rPr>
        <w:t>。</w:t>
      </w:r>
    </w:p>
    <w:p w14:paraId="096DA1CA">
      <w:pPr>
        <w:tabs>
          <w:tab w:val="left" w:pos="720"/>
        </w:tabs>
        <w:jc w:val="center"/>
        <w:outlineLvl w:val="9"/>
        <w:rPr>
          <w:rFonts w:hint="eastAsia" w:ascii="宋体" w:hAnsi="宋体" w:eastAsia="宋体" w:cs="宋体"/>
          <w:b/>
          <w:bCs/>
          <w:sz w:val="32"/>
          <w:szCs w:val="48"/>
          <w:highlight w:val="none"/>
        </w:rPr>
      </w:pPr>
    </w:p>
    <w:p w14:paraId="62C35432">
      <w:pPr>
        <w:autoSpaceDE w:val="0"/>
        <w:autoSpaceDN w:val="0"/>
        <w:adjustRightInd w:val="0"/>
        <w:rPr>
          <w:rFonts w:hint="eastAsia" w:ascii="宋体" w:hAnsi="宋体" w:cs="宋体"/>
          <w:b/>
          <w:sz w:val="24"/>
          <w:highlight w:val="none"/>
          <w:lang w:val="zh-CN"/>
        </w:rPr>
      </w:pPr>
      <w:r>
        <w:rPr>
          <w:rFonts w:hint="eastAsia" w:ascii="宋体" w:hAnsi="宋体" w:eastAsia="宋体" w:cs="宋体"/>
          <w:b/>
          <w:bCs/>
          <w:sz w:val="32"/>
          <w:szCs w:val="48"/>
          <w:highlight w:val="none"/>
        </w:rPr>
        <w:br w:type="page"/>
      </w:r>
    </w:p>
    <w:p w14:paraId="12A62254">
      <w:pPr>
        <w:tabs>
          <w:tab w:val="left" w:pos="720"/>
        </w:tabs>
        <w:jc w:val="center"/>
        <w:outlineLvl w:val="9"/>
        <w:rPr>
          <w:rFonts w:hint="default" w:ascii="宋体" w:hAnsi="宋体" w:eastAsia="宋体" w:cs="宋体"/>
          <w:b/>
          <w:bCs/>
          <w:sz w:val="32"/>
          <w:szCs w:val="48"/>
          <w:highlight w:val="none"/>
          <w:lang w:val="en-US" w:eastAsia="zh-CN"/>
        </w:rPr>
      </w:pPr>
      <w:r>
        <w:rPr>
          <w:rFonts w:hint="eastAsia" w:ascii="宋体" w:hAnsi="宋体" w:cs="宋体"/>
          <w:b/>
          <w:bCs/>
          <w:sz w:val="32"/>
          <w:szCs w:val="48"/>
          <w:highlight w:val="none"/>
          <w:lang w:val="en-US" w:eastAsia="zh-CN"/>
        </w:rPr>
        <w:t>六</w:t>
      </w:r>
      <w:r>
        <w:rPr>
          <w:rFonts w:hint="eastAsia" w:ascii="宋体" w:hAnsi="宋体" w:eastAsia="宋体" w:cs="宋体"/>
          <w:b/>
          <w:bCs/>
          <w:sz w:val="32"/>
          <w:szCs w:val="48"/>
          <w:highlight w:val="none"/>
        </w:rPr>
        <w:t>、</w:t>
      </w:r>
      <w:bookmarkEnd w:id="58"/>
      <w:bookmarkEnd w:id="59"/>
      <w:bookmarkEnd w:id="60"/>
      <w:r>
        <w:rPr>
          <w:rFonts w:hint="eastAsia" w:ascii="宋体" w:hAnsi="宋体" w:cs="宋体"/>
          <w:b/>
          <w:bCs/>
          <w:sz w:val="32"/>
          <w:szCs w:val="48"/>
          <w:highlight w:val="none"/>
          <w:lang w:val="en-US" w:eastAsia="zh-CN"/>
        </w:rPr>
        <w:t>项目核心团队成员</w:t>
      </w:r>
    </w:p>
    <w:p w14:paraId="3D608370">
      <w:pPr>
        <w:bidi w:val="0"/>
        <w:jc w:val="center"/>
        <w:rPr>
          <w:rFonts w:hint="eastAsia" w:ascii="宋体" w:hAnsi="宋体" w:eastAsia="宋体" w:cs="宋体"/>
          <w:sz w:val="24"/>
          <w:szCs w:val="28"/>
          <w:highlight w:val="none"/>
        </w:rPr>
      </w:pPr>
      <w:r>
        <w:rPr>
          <w:rFonts w:hint="eastAsia" w:ascii="宋体" w:hAnsi="宋体" w:eastAsia="宋体" w:cs="宋体"/>
          <w:sz w:val="24"/>
          <w:szCs w:val="28"/>
          <w:highlight w:val="none"/>
        </w:rPr>
        <w:t>项目</w:t>
      </w:r>
      <w:r>
        <w:rPr>
          <w:rFonts w:hint="eastAsia" w:ascii="宋体" w:hAnsi="宋体" w:cs="宋体"/>
          <w:sz w:val="24"/>
          <w:szCs w:val="28"/>
          <w:highlight w:val="none"/>
          <w:lang w:val="en-US" w:eastAsia="zh-CN"/>
        </w:rPr>
        <w:t>核心团队成员</w:t>
      </w:r>
      <w:r>
        <w:rPr>
          <w:rFonts w:hint="eastAsia" w:ascii="宋体" w:hAnsi="宋体" w:eastAsia="宋体" w:cs="宋体"/>
          <w:sz w:val="24"/>
          <w:szCs w:val="28"/>
          <w:highlight w:val="none"/>
        </w:rPr>
        <w:t>组成表</w:t>
      </w:r>
    </w:p>
    <w:tbl>
      <w:tblPr>
        <w:tblStyle w:val="24"/>
        <w:tblW w:w="9748"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7"/>
        <w:gridCol w:w="1386"/>
        <w:gridCol w:w="1386"/>
        <w:gridCol w:w="1386"/>
        <w:gridCol w:w="1386"/>
        <w:gridCol w:w="1386"/>
        <w:gridCol w:w="1941"/>
      </w:tblGrid>
      <w:tr w14:paraId="354464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trPr>
        <w:tc>
          <w:tcPr>
            <w:tcW w:w="877" w:type="dxa"/>
            <w:noWrap w:val="0"/>
            <w:vAlign w:val="center"/>
          </w:tcPr>
          <w:p w14:paraId="66FDE91B">
            <w:pPr>
              <w:spacing w:line="300" w:lineRule="exact"/>
              <w:jc w:val="center"/>
              <w:rPr>
                <w:rFonts w:hint="default" w:ascii="宋体" w:hAnsi="宋体" w:eastAsia="宋体" w:cs="宋体"/>
                <w:b w:val="0"/>
                <w:kern w:val="2"/>
                <w:sz w:val="21"/>
                <w:szCs w:val="21"/>
                <w:highlight w:val="none"/>
                <w:lang w:val="en-US" w:eastAsia="zh-CN" w:bidi="ar-SA"/>
              </w:rPr>
            </w:pPr>
            <w:r>
              <w:rPr>
                <w:rFonts w:hint="eastAsia" w:ascii="宋体" w:hAnsi="宋体" w:eastAsia="宋体" w:cs="宋体"/>
                <w:b w:val="0"/>
                <w:kern w:val="2"/>
                <w:sz w:val="21"/>
                <w:szCs w:val="21"/>
                <w:highlight w:val="none"/>
                <w:lang w:val="en-US" w:eastAsia="zh-CN" w:bidi="ar-SA"/>
              </w:rPr>
              <w:t>序号</w:t>
            </w:r>
          </w:p>
        </w:tc>
        <w:tc>
          <w:tcPr>
            <w:tcW w:w="1386" w:type="dxa"/>
            <w:noWrap w:val="0"/>
            <w:vAlign w:val="center"/>
          </w:tcPr>
          <w:p w14:paraId="518C1689">
            <w:pPr>
              <w:spacing w:line="300" w:lineRule="exact"/>
              <w:jc w:val="center"/>
              <w:rPr>
                <w:rFonts w:hint="eastAsia" w:ascii="宋体" w:hAnsi="宋体" w:eastAsia="宋体" w:cs="宋体"/>
                <w:b w:val="0"/>
                <w:kern w:val="2"/>
                <w:sz w:val="21"/>
                <w:szCs w:val="21"/>
                <w:highlight w:val="none"/>
                <w:lang w:val="en-US" w:eastAsia="zh-CN" w:bidi="ar-SA"/>
              </w:rPr>
            </w:pPr>
            <w:r>
              <w:rPr>
                <w:rFonts w:hint="eastAsia" w:ascii="宋体" w:hAnsi="宋体" w:eastAsia="宋体" w:cs="宋体"/>
                <w:b w:val="0"/>
                <w:sz w:val="21"/>
                <w:szCs w:val="21"/>
                <w:highlight w:val="none"/>
              </w:rPr>
              <w:t>职务</w:t>
            </w:r>
          </w:p>
        </w:tc>
        <w:tc>
          <w:tcPr>
            <w:tcW w:w="1386" w:type="dxa"/>
            <w:noWrap w:val="0"/>
            <w:vAlign w:val="center"/>
          </w:tcPr>
          <w:p w14:paraId="73C4FAD6">
            <w:pPr>
              <w:spacing w:line="300" w:lineRule="exact"/>
              <w:jc w:val="center"/>
              <w:rPr>
                <w:rFonts w:hint="eastAsia" w:ascii="宋体" w:hAnsi="宋体" w:eastAsia="宋体" w:cs="宋体"/>
                <w:b w:val="0"/>
                <w:kern w:val="2"/>
                <w:sz w:val="21"/>
                <w:szCs w:val="21"/>
                <w:highlight w:val="none"/>
                <w:lang w:val="en-US" w:eastAsia="zh-CN" w:bidi="ar-SA"/>
              </w:rPr>
            </w:pPr>
            <w:r>
              <w:rPr>
                <w:rFonts w:hint="eastAsia" w:ascii="宋体" w:hAnsi="宋体" w:eastAsia="宋体" w:cs="宋体"/>
                <w:b w:val="0"/>
                <w:sz w:val="21"/>
                <w:szCs w:val="21"/>
                <w:highlight w:val="none"/>
              </w:rPr>
              <w:t>姓名</w:t>
            </w:r>
          </w:p>
        </w:tc>
        <w:tc>
          <w:tcPr>
            <w:tcW w:w="1386" w:type="dxa"/>
            <w:noWrap w:val="0"/>
            <w:vAlign w:val="center"/>
          </w:tcPr>
          <w:p w14:paraId="11D96315">
            <w:pPr>
              <w:spacing w:line="300" w:lineRule="exact"/>
              <w:jc w:val="center"/>
              <w:rPr>
                <w:rFonts w:hint="eastAsia" w:ascii="宋体" w:hAnsi="宋体" w:eastAsia="宋体" w:cs="宋体"/>
                <w:b w:val="0"/>
                <w:kern w:val="2"/>
                <w:sz w:val="21"/>
                <w:szCs w:val="21"/>
                <w:highlight w:val="none"/>
                <w:lang w:val="en-US" w:eastAsia="zh-CN" w:bidi="ar-SA"/>
              </w:rPr>
            </w:pPr>
            <w:r>
              <w:rPr>
                <w:rFonts w:hint="eastAsia" w:ascii="宋体" w:hAnsi="宋体" w:cs="宋体"/>
                <w:b w:val="0"/>
                <w:sz w:val="21"/>
                <w:szCs w:val="21"/>
                <w:highlight w:val="none"/>
                <w:lang w:val="en-US" w:eastAsia="zh-CN"/>
              </w:rPr>
              <w:t>学历</w:t>
            </w:r>
          </w:p>
        </w:tc>
        <w:tc>
          <w:tcPr>
            <w:tcW w:w="1386" w:type="dxa"/>
            <w:noWrap w:val="0"/>
            <w:vAlign w:val="center"/>
          </w:tcPr>
          <w:p w14:paraId="325963D4">
            <w:pPr>
              <w:spacing w:line="300" w:lineRule="exact"/>
              <w:jc w:val="center"/>
              <w:rPr>
                <w:rFonts w:hint="eastAsia" w:ascii="宋体" w:hAnsi="宋体" w:eastAsia="宋体" w:cs="宋体"/>
                <w:b w:val="0"/>
                <w:kern w:val="2"/>
                <w:sz w:val="21"/>
                <w:szCs w:val="21"/>
                <w:highlight w:val="none"/>
                <w:lang w:val="en-US" w:eastAsia="zh-CN" w:bidi="ar-SA"/>
              </w:rPr>
            </w:pPr>
            <w:r>
              <w:rPr>
                <w:rFonts w:hint="eastAsia" w:ascii="宋体" w:hAnsi="宋体" w:cs="宋体"/>
                <w:b w:val="0"/>
                <w:sz w:val="21"/>
                <w:szCs w:val="21"/>
                <w:highlight w:val="none"/>
                <w:lang w:val="en-US" w:eastAsia="zh-CN"/>
              </w:rPr>
              <w:t>年龄</w:t>
            </w:r>
          </w:p>
        </w:tc>
        <w:tc>
          <w:tcPr>
            <w:tcW w:w="1386" w:type="dxa"/>
            <w:noWrap w:val="0"/>
            <w:vAlign w:val="center"/>
          </w:tcPr>
          <w:p w14:paraId="2F61C3D9">
            <w:pPr>
              <w:spacing w:line="360" w:lineRule="auto"/>
              <w:jc w:val="center"/>
              <w:rPr>
                <w:rFonts w:hint="default" w:ascii="宋体" w:hAnsi="宋体" w:eastAsia="宋体" w:cs="宋体"/>
                <w:b w:val="0"/>
                <w:sz w:val="21"/>
                <w:szCs w:val="21"/>
                <w:highlight w:val="none"/>
                <w:lang w:val="en-US" w:eastAsia="zh-CN"/>
              </w:rPr>
            </w:pPr>
            <w:r>
              <w:rPr>
                <w:rFonts w:hint="eastAsia" w:ascii="宋体" w:hAnsi="宋体" w:cs="宋体"/>
                <w:b w:val="0"/>
                <w:sz w:val="21"/>
                <w:szCs w:val="21"/>
                <w:highlight w:val="none"/>
                <w:lang w:val="en-US" w:eastAsia="zh-CN"/>
              </w:rPr>
              <w:t>从业年限</w:t>
            </w:r>
          </w:p>
        </w:tc>
        <w:tc>
          <w:tcPr>
            <w:tcW w:w="1941" w:type="dxa"/>
            <w:noWrap w:val="0"/>
            <w:vAlign w:val="center"/>
          </w:tcPr>
          <w:p w14:paraId="56E0207B">
            <w:pPr>
              <w:spacing w:line="360" w:lineRule="auto"/>
              <w:jc w:val="center"/>
              <w:rPr>
                <w:rFonts w:hint="default" w:ascii="宋体" w:hAnsi="宋体" w:cs="宋体"/>
                <w:b w:val="0"/>
                <w:sz w:val="21"/>
                <w:szCs w:val="21"/>
                <w:highlight w:val="none"/>
                <w:lang w:val="en-US" w:eastAsia="zh-CN"/>
              </w:rPr>
            </w:pPr>
            <w:r>
              <w:rPr>
                <w:rFonts w:hint="eastAsia" w:ascii="宋体" w:hAnsi="宋体" w:cs="宋体"/>
                <w:b w:val="0"/>
                <w:sz w:val="21"/>
                <w:szCs w:val="21"/>
                <w:highlight w:val="none"/>
                <w:lang w:val="en-US" w:eastAsia="zh-CN"/>
              </w:rPr>
              <w:t>从事过的类似活动</w:t>
            </w:r>
          </w:p>
        </w:tc>
      </w:tr>
      <w:tr w14:paraId="69C2DA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trPr>
        <w:tc>
          <w:tcPr>
            <w:tcW w:w="877" w:type="dxa"/>
            <w:noWrap w:val="0"/>
            <w:vAlign w:val="top"/>
          </w:tcPr>
          <w:p w14:paraId="6A69F07E">
            <w:pPr>
              <w:spacing w:line="360" w:lineRule="auto"/>
              <w:jc w:val="both"/>
              <w:rPr>
                <w:rFonts w:hint="eastAsia" w:ascii="宋体" w:hAnsi="宋体" w:eastAsia="宋体" w:cs="宋体"/>
                <w:b w:val="0"/>
                <w:sz w:val="21"/>
                <w:szCs w:val="21"/>
                <w:highlight w:val="none"/>
              </w:rPr>
            </w:pPr>
          </w:p>
        </w:tc>
        <w:tc>
          <w:tcPr>
            <w:tcW w:w="1386" w:type="dxa"/>
            <w:noWrap w:val="0"/>
            <w:vAlign w:val="top"/>
          </w:tcPr>
          <w:p w14:paraId="1D80C1F1">
            <w:pPr>
              <w:spacing w:line="360" w:lineRule="auto"/>
              <w:jc w:val="both"/>
              <w:rPr>
                <w:rFonts w:hint="eastAsia" w:ascii="宋体" w:hAnsi="宋体" w:eastAsia="宋体" w:cs="宋体"/>
                <w:b w:val="0"/>
                <w:sz w:val="21"/>
                <w:szCs w:val="21"/>
                <w:highlight w:val="none"/>
              </w:rPr>
            </w:pPr>
          </w:p>
        </w:tc>
        <w:tc>
          <w:tcPr>
            <w:tcW w:w="1386" w:type="dxa"/>
            <w:noWrap w:val="0"/>
            <w:vAlign w:val="top"/>
          </w:tcPr>
          <w:p w14:paraId="43DDCD35">
            <w:pPr>
              <w:spacing w:line="360" w:lineRule="auto"/>
              <w:jc w:val="both"/>
              <w:rPr>
                <w:rFonts w:hint="eastAsia" w:ascii="宋体" w:hAnsi="宋体" w:eastAsia="宋体" w:cs="宋体"/>
                <w:b w:val="0"/>
                <w:sz w:val="21"/>
                <w:szCs w:val="21"/>
                <w:highlight w:val="none"/>
              </w:rPr>
            </w:pPr>
          </w:p>
        </w:tc>
        <w:tc>
          <w:tcPr>
            <w:tcW w:w="1386" w:type="dxa"/>
            <w:noWrap w:val="0"/>
            <w:vAlign w:val="top"/>
          </w:tcPr>
          <w:p w14:paraId="6176C497">
            <w:pPr>
              <w:spacing w:line="360" w:lineRule="auto"/>
              <w:jc w:val="both"/>
              <w:rPr>
                <w:rFonts w:hint="eastAsia" w:ascii="宋体" w:hAnsi="宋体" w:eastAsia="宋体" w:cs="宋体"/>
                <w:b w:val="0"/>
                <w:sz w:val="21"/>
                <w:szCs w:val="21"/>
                <w:highlight w:val="none"/>
              </w:rPr>
            </w:pPr>
          </w:p>
        </w:tc>
        <w:tc>
          <w:tcPr>
            <w:tcW w:w="1386" w:type="dxa"/>
            <w:noWrap w:val="0"/>
            <w:vAlign w:val="top"/>
          </w:tcPr>
          <w:p w14:paraId="0F652210">
            <w:pPr>
              <w:spacing w:line="360" w:lineRule="auto"/>
              <w:jc w:val="both"/>
              <w:rPr>
                <w:rFonts w:hint="eastAsia" w:ascii="宋体" w:hAnsi="宋体" w:eastAsia="宋体" w:cs="宋体"/>
                <w:b w:val="0"/>
                <w:sz w:val="21"/>
                <w:szCs w:val="21"/>
                <w:highlight w:val="none"/>
              </w:rPr>
            </w:pPr>
          </w:p>
        </w:tc>
        <w:tc>
          <w:tcPr>
            <w:tcW w:w="1386" w:type="dxa"/>
            <w:noWrap w:val="0"/>
            <w:vAlign w:val="top"/>
          </w:tcPr>
          <w:p w14:paraId="72856FB9">
            <w:pPr>
              <w:spacing w:line="360" w:lineRule="auto"/>
              <w:jc w:val="both"/>
              <w:rPr>
                <w:rFonts w:hint="eastAsia" w:ascii="宋体" w:hAnsi="宋体" w:eastAsia="宋体" w:cs="宋体"/>
                <w:b w:val="0"/>
                <w:sz w:val="21"/>
                <w:szCs w:val="21"/>
                <w:highlight w:val="none"/>
              </w:rPr>
            </w:pPr>
          </w:p>
        </w:tc>
        <w:tc>
          <w:tcPr>
            <w:tcW w:w="1941" w:type="dxa"/>
            <w:noWrap w:val="0"/>
            <w:vAlign w:val="top"/>
          </w:tcPr>
          <w:p w14:paraId="0C65E510">
            <w:pPr>
              <w:spacing w:line="360" w:lineRule="auto"/>
              <w:jc w:val="both"/>
              <w:rPr>
                <w:rFonts w:hint="eastAsia" w:ascii="宋体" w:hAnsi="宋体" w:eastAsia="宋体" w:cs="宋体"/>
                <w:b w:val="0"/>
                <w:sz w:val="21"/>
                <w:szCs w:val="21"/>
                <w:highlight w:val="none"/>
              </w:rPr>
            </w:pPr>
          </w:p>
        </w:tc>
      </w:tr>
      <w:tr w14:paraId="290B3A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trPr>
        <w:tc>
          <w:tcPr>
            <w:tcW w:w="877" w:type="dxa"/>
            <w:noWrap w:val="0"/>
            <w:vAlign w:val="top"/>
          </w:tcPr>
          <w:p w14:paraId="6F4CC903">
            <w:pPr>
              <w:spacing w:line="360" w:lineRule="auto"/>
              <w:jc w:val="both"/>
              <w:rPr>
                <w:rFonts w:hint="eastAsia" w:ascii="宋体" w:hAnsi="宋体" w:eastAsia="宋体" w:cs="宋体"/>
                <w:b w:val="0"/>
                <w:sz w:val="21"/>
                <w:szCs w:val="21"/>
                <w:highlight w:val="none"/>
              </w:rPr>
            </w:pPr>
          </w:p>
        </w:tc>
        <w:tc>
          <w:tcPr>
            <w:tcW w:w="1386" w:type="dxa"/>
            <w:noWrap w:val="0"/>
            <w:vAlign w:val="top"/>
          </w:tcPr>
          <w:p w14:paraId="2DE7DD26">
            <w:pPr>
              <w:spacing w:line="360" w:lineRule="auto"/>
              <w:jc w:val="both"/>
              <w:rPr>
                <w:rFonts w:hint="eastAsia" w:ascii="宋体" w:hAnsi="宋体" w:eastAsia="宋体" w:cs="宋体"/>
                <w:b w:val="0"/>
                <w:sz w:val="21"/>
                <w:szCs w:val="21"/>
                <w:highlight w:val="none"/>
              </w:rPr>
            </w:pPr>
          </w:p>
        </w:tc>
        <w:tc>
          <w:tcPr>
            <w:tcW w:w="1386" w:type="dxa"/>
            <w:noWrap w:val="0"/>
            <w:vAlign w:val="top"/>
          </w:tcPr>
          <w:p w14:paraId="5D7FC7B5">
            <w:pPr>
              <w:spacing w:line="360" w:lineRule="auto"/>
              <w:jc w:val="both"/>
              <w:rPr>
                <w:rFonts w:hint="eastAsia" w:ascii="宋体" w:hAnsi="宋体" w:eastAsia="宋体" w:cs="宋体"/>
                <w:b w:val="0"/>
                <w:sz w:val="21"/>
                <w:szCs w:val="21"/>
                <w:highlight w:val="none"/>
              </w:rPr>
            </w:pPr>
          </w:p>
        </w:tc>
        <w:tc>
          <w:tcPr>
            <w:tcW w:w="1386" w:type="dxa"/>
            <w:noWrap w:val="0"/>
            <w:vAlign w:val="top"/>
          </w:tcPr>
          <w:p w14:paraId="7999441C">
            <w:pPr>
              <w:spacing w:line="360" w:lineRule="auto"/>
              <w:jc w:val="both"/>
              <w:rPr>
                <w:rFonts w:hint="eastAsia" w:ascii="宋体" w:hAnsi="宋体" w:eastAsia="宋体" w:cs="宋体"/>
                <w:b w:val="0"/>
                <w:sz w:val="21"/>
                <w:szCs w:val="21"/>
                <w:highlight w:val="none"/>
              </w:rPr>
            </w:pPr>
          </w:p>
        </w:tc>
        <w:tc>
          <w:tcPr>
            <w:tcW w:w="1386" w:type="dxa"/>
            <w:noWrap w:val="0"/>
            <w:vAlign w:val="top"/>
          </w:tcPr>
          <w:p w14:paraId="503C597A">
            <w:pPr>
              <w:spacing w:line="360" w:lineRule="auto"/>
              <w:jc w:val="both"/>
              <w:rPr>
                <w:rFonts w:hint="eastAsia" w:ascii="宋体" w:hAnsi="宋体" w:eastAsia="宋体" w:cs="宋体"/>
                <w:b w:val="0"/>
                <w:sz w:val="21"/>
                <w:szCs w:val="21"/>
                <w:highlight w:val="none"/>
              </w:rPr>
            </w:pPr>
          </w:p>
        </w:tc>
        <w:tc>
          <w:tcPr>
            <w:tcW w:w="1386" w:type="dxa"/>
            <w:noWrap w:val="0"/>
            <w:vAlign w:val="top"/>
          </w:tcPr>
          <w:p w14:paraId="0C735710">
            <w:pPr>
              <w:spacing w:line="360" w:lineRule="auto"/>
              <w:jc w:val="both"/>
              <w:rPr>
                <w:rFonts w:hint="eastAsia" w:ascii="宋体" w:hAnsi="宋体" w:eastAsia="宋体" w:cs="宋体"/>
                <w:b w:val="0"/>
                <w:sz w:val="21"/>
                <w:szCs w:val="21"/>
                <w:highlight w:val="none"/>
              </w:rPr>
            </w:pPr>
          </w:p>
        </w:tc>
        <w:tc>
          <w:tcPr>
            <w:tcW w:w="1941" w:type="dxa"/>
            <w:noWrap w:val="0"/>
            <w:vAlign w:val="top"/>
          </w:tcPr>
          <w:p w14:paraId="2DD71F9F">
            <w:pPr>
              <w:spacing w:line="360" w:lineRule="auto"/>
              <w:jc w:val="both"/>
              <w:rPr>
                <w:rFonts w:hint="eastAsia" w:ascii="宋体" w:hAnsi="宋体" w:eastAsia="宋体" w:cs="宋体"/>
                <w:b w:val="0"/>
                <w:sz w:val="21"/>
                <w:szCs w:val="21"/>
                <w:highlight w:val="none"/>
              </w:rPr>
            </w:pPr>
          </w:p>
        </w:tc>
      </w:tr>
      <w:tr w14:paraId="195CBF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trPr>
        <w:tc>
          <w:tcPr>
            <w:tcW w:w="877" w:type="dxa"/>
            <w:noWrap w:val="0"/>
            <w:vAlign w:val="top"/>
          </w:tcPr>
          <w:p w14:paraId="1E5C9F2F">
            <w:pPr>
              <w:spacing w:line="360" w:lineRule="auto"/>
              <w:jc w:val="both"/>
              <w:rPr>
                <w:rFonts w:hint="eastAsia" w:ascii="宋体" w:hAnsi="宋体" w:eastAsia="宋体" w:cs="宋体"/>
                <w:b w:val="0"/>
                <w:sz w:val="21"/>
                <w:szCs w:val="21"/>
                <w:highlight w:val="none"/>
              </w:rPr>
            </w:pPr>
          </w:p>
        </w:tc>
        <w:tc>
          <w:tcPr>
            <w:tcW w:w="1386" w:type="dxa"/>
            <w:noWrap w:val="0"/>
            <w:vAlign w:val="top"/>
          </w:tcPr>
          <w:p w14:paraId="24A47FE9">
            <w:pPr>
              <w:spacing w:line="360" w:lineRule="auto"/>
              <w:jc w:val="both"/>
              <w:rPr>
                <w:rFonts w:hint="eastAsia" w:ascii="宋体" w:hAnsi="宋体" w:eastAsia="宋体" w:cs="宋体"/>
                <w:b w:val="0"/>
                <w:sz w:val="21"/>
                <w:szCs w:val="21"/>
                <w:highlight w:val="none"/>
              </w:rPr>
            </w:pPr>
          </w:p>
        </w:tc>
        <w:tc>
          <w:tcPr>
            <w:tcW w:w="1386" w:type="dxa"/>
            <w:noWrap w:val="0"/>
            <w:vAlign w:val="top"/>
          </w:tcPr>
          <w:p w14:paraId="00A7848B">
            <w:pPr>
              <w:spacing w:line="360" w:lineRule="auto"/>
              <w:jc w:val="both"/>
              <w:rPr>
                <w:rFonts w:hint="eastAsia" w:ascii="宋体" w:hAnsi="宋体" w:eastAsia="宋体" w:cs="宋体"/>
                <w:b w:val="0"/>
                <w:sz w:val="21"/>
                <w:szCs w:val="21"/>
                <w:highlight w:val="none"/>
              </w:rPr>
            </w:pPr>
          </w:p>
        </w:tc>
        <w:tc>
          <w:tcPr>
            <w:tcW w:w="1386" w:type="dxa"/>
            <w:noWrap w:val="0"/>
            <w:vAlign w:val="top"/>
          </w:tcPr>
          <w:p w14:paraId="2D05F87E">
            <w:pPr>
              <w:spacing w:line="360" w:lineRule="auto"/>
              <w:jc w:val="both"/>
              <w:rPr>
                <w:rFonts w:hint="eastAsia" w:ascii="宋体" w:hAnsi="宋体" w:eastAsia="宋体" w:cs="宋体"/>
                <w:b w:val="0"/>
                <w:sz w:val="21"/>
                <w:szCs w:val="21"/>
                <w:highlight w:val="none"/>
              </w:rPr>
            </w:pPr>
          </w:p>
        </w:tc>
        <w:tc>
          <w:tcPr>
            <w:tcW w:w="1386" w:type="dxa"/>
            <w:noWrap w:val="0"/>
            <w:vAlign w:val="top"/>
          </w:tcPr>
          <w:p w14:paraId="4BE00A31">
            <w:pPr>
              <w:spacing w:line="360" w:lineRule="auto"/>
              <w:jc w:val="both"/>
              <w:rPr>
                <w:rFonts w:hint="eastAsia" w:ascii="宋体" w:hAnsi="宋体" w:eastAsia="宋体" w:cs="宋体"/>
                <w:b w:val="0"/>
                <w:sz w:val="21"/>
                <w:szCs w:val="21"/>
                <w:highlight w:val="none"/>
              </w:rPr>
            </w:pPr>
          </w:p>
        </w:tc>
        <w:tc>
          <w:tcPr>
            <w:tcW w:w="1386" w:type="dxa"/>
            <w:noWrap w:val="0"/>
            <w:vAlign w:val="top"/>
          </w:tcPr>
          <w:p w14:paraId="665A80CB">
            <w:pPr>
              <w:spacing w:line="360" w:lineRule="auto"/>
              <w:jc w:val="both"/>
              <w:rPr>
                <w:rFonts w:hint="eastAsia" w:ascii="宋体" w:hAnsi="宋体" w:eastAsia="宋体" w:cs="宋体"/>
                <w:b w:val="0"/>
                <w:sz w:val="21"/>
                <w:szCs w:val="21"/>
                <w:highlight w:val="none"/>
              </w:rPr>
            </w:pPr>
          </w:p>
        </w:tc>
        <w:tc>
          <w:tcPr>
            <w:tcW w:w="1941" w:type="dxa"/>
            <w:noWrap w:val="0"/>
            <w:vAlign w:val="top"/>
          </w:tcPr>
          <w:p w14:paraId="68C45DD6">
            <w:pPr>
              <w:spacing w:line="360" w:lineRule="auto"/>
              <w:jc w:val="both"/>
              <w:rPr>
                <w:rFonts w:hint="eastAsia" w:ascii="宋体" w:hAnsi="宋体" w:eastAsia="宋体" w:cs="宋体"/>
                <w:b w:val="0"/>
                <w:sz w:val="21"/>
                <w:szCs w:val="21"/>
                <w:highlight w:val="none"/>
              </w:rPr>
            </w:pPr>
          </w:p>
        </w:tc>
      </w:tr>
      <w:tr w14:paraId="23185C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trPr>
        <w:tc>
          <w:tcPr>
            <w:tcW w:w="877" w:type="dxa"/>
            <w:noWrap w:val="0"/>
            <w:vAlign w:val="top"/>
          </w:tcPr>
          <w:p w14:paraId="41F93B20">
            <w:pPr>
              <w:spacing w:line="360" w:lineRule="auto"/>
              <w:jc w:val="both"/>
              <w:rPr>
                <w:rFonts w:hint="eastAsia" w:ascii="宋体" w:hAnsi="宋体" w:eastAsia="宋体" w:cs="宋体"/>
                <w:b w:val="0"/>
                <w:sz w:val="21"/>
                <w:szCs w:val="21"/>
                <w:highlight w:val="none"/>
              </w:rPr>
            </w:pPr>
          </w:p>
        </w:tc>
        <w:tc>
          <w:tcPr>
            <w:tcW w:w="1386" w:type="dxa"/>
            <w:noWrap w:val="0"/>
            <w:vAlign w:val="top"/>
          </w:tcPr>
          <w:p w14:paraId="10E60BB0">
            <w:pPr>
              <w:spacing w:line="360" w:lineRule="auto"/>
              <w:jc w:val="both"/>
              <w:rPr>
                <w:rFonts w:hint="eastAsia" w:ascii="宋体" w:hAnsi="宋体" w:eastAsia="宋体" w:cs="宋体"/>
                <w:b w:val="0"/>
                <w:sz w:val="21"/>
                <w:szCs w:val="21"/>
                <w:highlight w:val="none"/>
              </w:rPr>
            </w:pPr>
          </w:p>
        </w:tc>
        <w:tc>
          <w:tcPr>
            <w:tcW w:w="1386" w:type="dxa"/>
            <w:noWrap w:val="0"/>
            <w:vAlign w:val="top"/>
          </w:tcPr>
          <w:p w14:paraId="56EBB9D4">
            <w:pPr>
              <w:spacing w:line="360" w:lineRule="auto"/>
              <w:jc w:val="both"/>
              <w:rPr>
                <w:rFonts w:hint="eastAsia" w:ascii="宋体" w:hAnsi="宋体" w:eastAsia="宋体" w:cs="宋体"/>
                <w:b w:val="0"/>
                <w:sz w:val="21"/>
                <w:szCs w:val="21"/>
                <w:highlight w:val="none"/>
              </w:rPr>
            </w:pPr>
          </w:p>
        </w:tc>
        <w:tc>
          <w:tcPr>
            <w:tcW w:w="1386" w:type="dxa"/>
            <w:noWrap w:val="0"/>
            <w:vAlign w:val="top"/>
          </w:tcPr>
          <w:p w14:paraId="7A0B3C8E">
            <w:pPr>
              <w:spacing w:line="360" w:lineRule="auto"/>
              <w:jc w:val="both"/>
              <w:rPr>
                <w:rFonts w:hint="eastAsia" w:ascii="宋体" w:hAnsi="宋体" w:eastAsia="宋体" w:cs="宋体"/>
                <w:b w:val="0"/>
                <w:sz w:val="21"/>
                <w:szCs w:val="21"/>
                <w:highlight w:val="none"/>
              </w:rPr>
            </w:pPr>
          </w:p>
        </w:tc>
        <w:tc>
          <w:tcPr>
            <w:tcW w:w="1386" w:type="dxa"/>
            <w:noWrap w:val="0"/>
            <w:vAlign w:val="top"/>
          </w:tcPr>
          <w:p w14:paraId="688CADEB">
            <w:pPr>
              <w:spacing w:line="360" w:lineRule="auto"/>
              <w:jc w:val="both"/>
              <w:rPr>
                <w:rFonts w:hint="eastAsia" w:ascii="宋体" w:hAnsi="宋体" w:eastAsia="宋体" w:cs="宋体"/>
                <w:b w:val="0"/>
                <w:sz w:val="21"/>
                <w:szCs w:val="21"/>
                <w:highlight w:val="none"/>
              </w:rPr>
            </w:pPr>
          </w:p>
        </w:tc>
        <w:tc>
          <w:tcPr>
            <w:tcW w:w="1386" w:type="dxa"/>
            <w:noWrap w:val="0"/>
            <w:vAlign w:val="top"/>
          </w:tcPr>
          <w:p w14:paraId="1708BA10">
            <w:pPr>
              <w:spacing w:line="360" w:lineRule="auto"/>
              <w:jc w:val="both"/>
              <w:rPr>
                <w:rFonts w:hint="eastAsia" w:ascii="宋体" w:hAnsi="宋体" w:eastAsia="宋体" w:cs="宋体"/>
                <w:b w:val="0"/>
                <w:sz w:val="21"/>
                <w:szCs w:val="21"/>
                <w:highlight w:val="none"/>
              </w:rPr>
            </w:pPr>
          </w:p>
        </w:tc>
        <w:tc>
          <w:tcPr>
            <w:tcW w:w="1941" w:type="dxa"/>
            <w:noWrap w:val="0"/>
            <w:vAlign w:val="top"/>
          </w:tcPr>
          <w:p w14:paraId="30B2835C">
            <w:pPr>
              <w:spacing w:line="360" w:lineRule="auto"/>
              <w:jc w:val="both"/>
              <w:rPr>
                <w:rFonts w:hint="eastAsia" w:ascii="宋体" w:hAnsi="宋体" w:eastAsia="宋体" w:cs="宋体"/>
                <w:b w:val="0"/>
                <w:sz w:val="21"/>
                <w:szCs w:val="21"/>
                <w:highlight w:val="none"/>
              </w:rPr>
            </w:pPr>
          </w:p>
        </w:tc>
      </w:tr>
      <w:tr w14:paraId="791C5C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trPr>
        <w:tc>
          <w:tcPr>
            <w:tcW w:w="877" w:type="dxa"/>
            <w:noWrap w:val="0"/>
            <w:vAlign w:val="top"/>
          </w:tcPr>
          <w:p w14:paraId="0EF61063">
            <w:pPr>
              <w:spacing w:line="360" w:lineRule="auto"/>
              <w:jc w:val="both"/>
              <w:rPr>
                <w:rFonts w:hint="eastAsia" w:ascii="宋体" w:hAnsi="宋体" w:eastAsia="宋体" w:cs="宋体"/>
                <w:b w:val="0"/>
                <w:sz w:val="21"/>
                <w:szCs w:val="21"/>
                <w:highlight w:val="none"/>
              </w:rPr>
            </w:pPr>
          </w:p>
        </w:tc>
        <w:tc>
          <w:tcPr>
            <w:tcW w:w="1386" w:type="dxa"/>
            <w:noWrap w:val="0"/>
            <w:vAlign w:val="top"/>
          </w:tcPr>
          <w:p w14:paraId="68F58143">
            <w:pPr>
              <w:spacing w:line="360" w:lineRule="auto"/>
              <w:jc w:val="both"/>
              <w:rPr>
                <w:rFonts w:hint="eastAsia" w:ascii="宋体" w:hAnsi="宋体" w:eastAsia="宋体" w:cs="宋体"/>
                <w:b w:val="0"/>
                <w:sz w:val="21"/>
                <w:szCs w:val="21"/>
                <w:highlight w:val="none"/>
              </w:rPr>
            </w:pPr>
          </w:p>
        </w:tc>
        <w:tc>
          <w:tcPr>
            <w:tcW w:w="1386" w:type="dxa"/>
            <w:noWrap w:val="0"/>
            <w:vAlign w:val="top"/>
          </w:tcPr>
          <w:p w14:paraId="56EE7A49">
            <w:pPr>
              <w:spacing w:line="360" w:lineRule="auto"/>
              <w:jc w:val="both"/>
              <w:rPr>
                <w:rFonts w:hint="eastAsia" w:ascii="宋体" w:hAnsi="宋体" w:eastAsia="宋体" w:cs="宋体"/>
                <w:b w:val="0"/>
                <w:sz w:val="21"/>
                <w:szCs w:val="21"/>
                <w:highlight w:val="none"/>
              </w:rPr>
            </w:pPr>
          </w:p>
        </w:tc>
        <w:tc>
          <w:tcPr>
            <w:tcW w:w="1386" w:type="dxa"/>
            <w:noWrap w:val="0"/>
            <w:vAlign w:val="top"/>
          </w:tcPr>
          <w:p w14:paraId="6D913A8A">
            <w:pPr>
              <w:spacing w:line="360" w:lineRule="auto"/>
              <w:jc w:val="both"/>
              <w:rPr>
                <w:rFonts w:hint="eastAsia" w:ascii="宋体" w:hAnsi="宋体" w:eastAsia="宋体" w:cs="宋体"/>
                <w:b w:val="0"/>
                <w:sz w:val="21"/>
                <w:szCs w:val="21"/>
                <w:highlight w:val="none"/>
              </w:rPr>
            </w:pPr>
          </w:p>
        </w:tc>
        <w:tc>
          <w:tcPr>
            <w:tcW w:w="1386" w:type="dxa"/>
            <w:noWrap w:val="0"/>
            <w:vAlign w:val="top"/>
          </w:tcPr>
          <w:p w14:paraId="4B2D021D">
            <w:pPr>
              <w:spacing w:line="360" w:lineRule="auto"/>
              <w:jc w:val="both"/>
              <w:rPr>
                <w:rFonts w:hint="eastAsia" w:ascii="宋体" w:hAnsi="宋体" w:eastAsia="宋体" w:cs="宋体"/>
                <w:b w:val="0"/>
                <w:sz w:val="21"/>
                <w:szCs w:val="21"/>
                <w:highlight w:val="none"/>
              </w:rPr>
            </w:pPr>
          </w:p>
        </w:tc>
        <w:tc>
          <w:tcPr>
            <w:tcW w:w="1386" w:type="dxa"/>
            <w:noWrap w:val="0"/>
            <w:vAlign w:val="top"/>
          </w:tcPr>
          <w:p w14:paraId="0D6EB049">
            <w:pPr>
              <w:spacing w:line="360" w:lineRule="auto"/>
              <w:jc w:val="both"/>
              <w:rPr>
                <w:rFonts w:hint="eastAsia" w:ascii="宋体" w:hAnsi="宋体" w:eastAsia="宋体" w:cs="宋体"/>
                <w:b w:val="0"/>
                <w:sz w:val="21"/>
                <w:szCs w:val="21"/>
                <w:highlight w:val="none"/>
              </w:rPr>
            </w:pPr>
          </w:p>
        </w:tc>
        <w:tc>
          <w:tcPr>
            <w:tcW w:w="1941" w:type="dxa"/>
            <w:noWrap w:val="0"/>
            <w:vAlign w:val="top"/>
          </w:tcPr>
          <w:p w14:paraId="47D46BB3">
            <w:pPr>
              <w:spacing w:line="360" w:lineRule="auto"/>
              <w:jc w:val="both"/>
              <w:rPr>
                <w:rFonts w:hint="eastAsia" w:ascii="宋体" w:hAnsi="宋体" w:eastAsia="宋体" w:cs="宋体"/>
                <w:b w:val="0"/>
                <w:sz w:val="21"/>
                <w:szCs w:val="21"/>
                <w:highlight w:val="none"/>
              </w:rPr>
            </w:pPr>
          </w:p>
        </w:tc>
      </w:tr>
      <w:tr w14:paraId="2CAA0A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trPr>
        <w:tc>
          <w:tcPr>
            <w:tcW w:w="877" w:type="dxa"/>
            <w:noWrap w:val="0"/>
            <w:vAlign w:val="top"/>
          </w:tcPr>
          <w:p w14:paraId="708CE5AC">
            <w:pPr>
              <w:spacing w:line="360" w:lineRule="auto"/>
              <w:jc w:val="both"/>
              <w:rPr>
                <w:rFonts w:hint="eastAsia" w:ascii="宋体" w:hAnsi="宋体" w:eastAsia="宋体" w:cs="宋体"/>
                <w:b w:val="0"/>
                <w:sz w:val="21"/>
                <w:szCs w:val="21"/>
                <w:highlight w:val="none"/>
              </w:rPr>
            </w:pPr>
          </w:p>
        </w:tc>
        <w:tc>
          <w:tcPr>
            <w:tcW w:w="1386" w:type="dxa"/>
            <w:noWrap w:val="0"/>
            <w:vAlign w:val="top"/>
          </w:tcPr>
          <w:p w14:paraId="200BF3DB">
            <w:pPr>
              <w:spacing w:line="360" w:lineRule="auto"/>
              <w:jc w:val="both"/>
              <w:rPr>
                <w:rFonts w:hint="eastAsia" w:ascii="宋体" w:hAnsi="宋体" w:eastAsia="宋体" w:cs="宋体"/>
                <w:b w:val="0"/>
                <w:sz w:val="21"/>
                <w:szCs w:val="21"/>
                <w:highlight w:val="none"/>
              </w:rPr>
            </w:pPr>
          </w:p>
        </w:tc>
        <w:tc>
          <w:tcPr>
            <w:tcW w:w="1386" w:type="dxa"/>
            <w:noWrap w:val="0"/>
            <w:vAlign w:val="top"/>
          </w:tcPr>
          <w:p w14:paraId="59D0C804">
            <w:pPr>
              <w:spacing w:line="360" w:lineRule="auto"/>
              <w:jc w:val="both"/>
              <w:rPr>
                <w:rFonts w:hint="eastAsia" w:ascii="宋体" w:hAnsi="宋体" w:eastAsia="宋体" w:cs="宋体"/>
                <w:b w:val="0"/>
                <w:sz w:val="21"/>
                <w:szCs w:val="21"/>
                <w:highlight w:val="none"/>
              </w:rPr>
            </w:pPr>
          </w:p>
        </w:tc>
        <w:tc>
          <w:tcPr>
            <w:tcW w:w="1386" w:type="dxa"/>
            <w:noWrap w:val="0"/>
            <w:vAlign w:val="top"/>
          </w:tcPr>
          <w:p w14:paraId="1CAD7852">
            <w:pPr>
              <w:spacing w:line="360" w:lineRule="auto"/>
              <w:jc w:val="both"/>
              <w:rPr>
                <w:rFonts w:hint="eastAsia" w:ascii="宋体" w:hAnsi="宋体" w:eastAsia="宋体" w:cs="宋体"/>
                <w:b w:val="0"/>
                <w:sz w:val="21"/>
                <w:szCs w:val="21"/>
                <w:highlight w:val="none"/>
              </w:rPr>
            </w:pPr>
          </w:p>
        </w:tc>
        <w:tc>
          <w:tcPr>
            <w:tcW w:w="1386" w:type="dxa"/>
            <w:noWrap w:val="0"/>
            <w:vAlign w:val="top"/>
          </w:tcPr>
          <w:p w14:paraId="6BE3149A">
            <w:pPr>
              <w:spacing w:line="360" w:lineRule="auto"/>
              <w:jc w:val="both"/>
              <w:rPr>
                <w:rFonts w:hint="eastAsia" w:ascii="宋体" w:hAnsi="宋体" w:eastAsia="宋体" w:cs="宋体"/>
                <w:b w:val="0"/>
                <w:sz w:val="21"/>
                <w:szCs w:val="21"/>
                <w:highlight w:val="none"/>
              </w:rPr>
            </w:pPr>
          </w:p>
        </w:tc>
        <w:tc>
          <w:tcPr>
            <w:tcW w:w="1386" w:type="dxa"/>
            <w:noWrap w:val="0"/>
            <w:vAlign w:val="top"/>
          </w:tcPr>
          <w:p w14:paraId="234479E3">
            <w:pPr>
              <w:spacing w:line="360" w:lineRule="auto"/>
              <w:jc w:val="both"/>
              <w:rPr>
                <w:rFonts w:hint="eastAsia" w:ascii="宋体" w:hAnsi="宋体" w:eastAsia="宋体" w:cs="宋体"/>
                <w:b w:val="0"/>
                <w:sz w:val="21"/>
                <w:szCs w:val="21"/>
                <w:highlight w:val="none"/>
              </w:rPr>
            </w:pPr>
          </w:p>
        </w:tc>
        <w:tc>
          <w:tcPr>
            <w:tcW w:w="1941" w:type="dxa"/>
            <w:noWrap w:val="0"/>
            <w:vAlign w:val="top"/>
          </w:tcPr>
          <w:p w14:paraId="40830F91">
            <w:pPr>
              <w:spacing w:line="360" w:lineRule="auto"/>
              <w:jc w:val="both"/>
              <w:rPr>
                <w:rFonts w:hint="eastAsia" w:ascii="宋体" w:hAnsi="宋体" w:eastAsia="宋体" w:cs="宋体"/>
                <w:b w:val="0"/>
                <w:sz w:val="21"/>
                <w:szCs w:val="21"/>
                <w:highlight w:val="none"/>
              </w:rPr>
            </w:pPr>
          </w:p>
        </w:tc>
      </w:tr>
      <w:tr w14:paraId="3000C8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trPr>
        <w:tc>
          <w:tcPr>
            <w:tcW w:w="877" w:type="dxa"/>
            <w:noWrap w:val="0"/>
            <w:vAlign w:val="top"/>
          </w:tcPr>
          <w:p w14:paraId="3AA2FF72">
            <w:pPr>
              <w:spacing w:line="360" w:lineRule="auto"/>
              <w:jc w:val="both"/>
              <w:rPr>
                <w:rFonts w:hint="eastAsia" w:ascii="宋体" w:hAnsi="宋体" w:eastAsia="宋体" w:cs="宋体"/>
                <w:b w:val="0"/>
                <w:sz w:val="21"/>
                <w:szCs w:val="21"/>
                <w:highlight w:val="none"/>
              </w:rPr>
            </w:pPr>
          </w:p>
        </w:tc>
        <w:tc>
          <w:tcPr>
            <w:tcW w:w="1386" w:type="dxa"/>
            <w:noWrap w:val="0"/>
            <w:vAlign w:val="top"/>
          </w:tcPr>
          <w:p w14:paraId="255776F3">
            <w:pPr>
              <w:spacing w:line="360" w:lineRule="auto"/>
              <w:jc w:val="both"/>
              <w:rPr>
                <w:rFonts w:hint="eastAsia" w:ascii="宋体" w:hAnsi="宋体" w:eastAsia="宋体" w:cs="宋体"/>
                <w:b w:val="0"/>
                <w:sz w:val="21"/>
                <w:szCs w:val="21"/>
                <w:highlight w:val="none"/>
              </w:rPr>
            </w:pPr>
          </w:p>
        </w:tc>
        <w:tc>
          <w:tcPr>
            <w:tcW w:w="1386" w:type="dxa"/>
            <w:noWrap w:val="0"/>
            <w:vAlign w:val="top"/>
          </w:tcPr>
          <w:p w14:paraId="33308D39">
            <w:pPr>
              <w:spacing w:line="360" w:lineRule="auto"/>
              <w:jc w:val="both"/>
              <w:rPr>
                <w:rFonts w:hint="eastAsia" w:ascii="宋体" w:hAnsi="宋体" w:eastAsia="宋体" w:cs="宋体"/>
                <w:b w:val="0"/>
                <w:sz w:val="21"/>
                <w:szCs w:val="21"/>
                <w:highlight w:val="none"/>
              </w:rPr>
            </w:pPr>
          </w:p>
        </w:tc>
        <w:tc>
          <w:tcPr>
            <w:tcW w:w="1386" w:type="dxa"/>
            <w:noWrap w:val="0"/>
            <w:vAlign w:val="top"/>
          </w:tcPr>
          <w:p w14:paraId="620DCAC9">
            <w:pPr>
              <w:spacing w:line="360" w:lineRule="auto"/>
              <w:jc w:val="both"/>
              <w:rPr>
                <w:rFonts w:hint="eastAsia" w:ascii="宋体" w:hAnsi="宋体" w:eastAsia="宋体" w:cs="宋体"/>
                <w:b w:val="0"/>
                <w:sz w:val="21"/>
                <w:szCs w:val="21"/>
                <w:highlight w:val="none"/>
              </w:rPr>
            </w:pPr>
          </w:p>
        </w:tc>
        <w:tc>
          <w:tcPr>
            <w:tcW w:w="1386" w:type="dxa"/>
            <w:noWrap w:val="0"/>
            <w:vAlign w:val="top"/>
          </w:tcPr>
          <w:p w14:paraId="69F8EF89">
            <w:pPr>
              <w:spacing w:line="360" w:lineRule="auto"/>
              <w:jc w:val="both"/>
              <w:rPr>
                <w:rFonts w:hint="eastAsia" w:ascii="宋体" w:hAnsi="宋体" w:eastAsia="宋体" w:cs="宋体"/>
                <w:b w:val="0"/>
                <w:sz w:val="21"/>
                <w:szCs w:val="21"/>
                <w:highlight w:val="none"/>
              </w:rPr>
            </w:pPr>
          </w:p>
        </w:tc>
        <w:tc>
          <w:tcPr>
            <w:tcW w:w="1386" w:type="dxa"/>
            <w:noWrap w:val="0"/>
            <w:vAlign w:val="top"/>
          </w:tcPr>
          <w:p w14:paraId="153285CB">
            <w:pPr>
              <w:spacing w:line="360" w:lineRule="auto"/>
              <w:jc w:val="both"/>
              <w:rPr>
                <w:rFonts w:hint="eastAsia" w:ascii="宋体" w:hAnsi="宋体" w:eastAsia="宋体" w:cs="宋体"/>
                <w:b w:val="0"/>
                <w:sz w:val="21"/>
                <w:szCs w:val="21"/>
                <w:highlight w:val="none"/>
              </w:rPr>
            </w:pPr>
          </w:p>
        </w:tc>
        <w:tc>
          <w:tcPr>
            <w:tcW w:w="1941" w:type="dxa"/>
            <w:noWrap w:val="0"/>
            <w:vAlign w:val="top"/>
          </w:tcPr>
          <w:p w14:paraId="0BD0EFB7">
            <w:pPr>
              <w:spacing w:line="360" w:lineRule="auto"/>
              <w:jc w:val="both"/>
              <w:rPr>
                <w:rFonts w:hint="eastAsia" w:ascii="宋体" w:hAnsi="宋体" w:eastAsia="宋体" w:cs="宋体"/>
                <w:b w:val="0"/>
                <w:sz w:val="21"/>
                <w:szCs w:val="21"/>
                <w:highlight w:val="none"/>
              </w:rPr>
            </w:pPr>
          </w:p>
        </w:tc>
      </w:tr>
      <w:tr w14:paraId="30B573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trPr>
        <w:tc>
          <w:tcPr>
            <w:tcW w:w="877" w:type="dxa"/>
            <w:noWrap w:val="0"/>
            <w:vAlign w:val="top"/>
          </w:tcPr>
          <w:p w14:paraId="0B65576B">
            <w:pPr>
              <w:spacing w:line="360" w:lineRule="auto"/>
              <w:jc w:val="both"/>
              <w:rPr>
                <w:rFonts w:hint="eastAsia" w:ascii="宋体" w:hAnsi="宋体" w:eastAsia="宋体" w:cs="宋体"/>
                <w:b w:val="0"/>
                <w:sz w:val="21"/>
                <w:szCs w:val="21"/>
                <w:highlight w:val="none"/>
              </w:rPr>
            </w:pPr>
          </w:p>
        </w:tc>
        <w:tc>
          <w:tcPr>
            <w:tcW w:w="1386" w:type="dxa"/>
            <w:noWrap w:val="0"/>
            <w:vAlign w:val="top"/>
          </w:tcPr>
          <w:p w14:paraId="6ABF55FE">
            <w:pPr>
              <w:spacing w:line="360" w:lineRule="auto"/>
              <w:jc w:val="both"/>
              <w:rPr>
                <w:rFonts w:hint="eastAsia" w:ascii="宋体" w:hAnsi="宋体" w:eastAsia="宋体" w:cs="宋体"/>
                <w:b w:val="0"/>
                <w:sz w:val="21"/>
                <w:szCs w:val="21"/>
                <w:highlight w:val="none"/>
              </w:rPr>
            </w:pPr>
          </w:p>
        </w:tc>
        <w:tc>
          <w:tcPr>
            <w:tcW w:w="1386" w:type="dxa"/>
            <w:noWrap w:val="0"/>
            <w:vAlign w:val="top"/>
          </w:tcPr>
          <w:p w14:paraId="31435558">
            <w:pPr>
              <w:spacing w:line="360" w:lineRule="auto"/>
              <w:jc w:val="both"/>
              <w:rPr>
                <w:rFonts w:hint="eastAsia" w:ascii="宋体" w:hAnsi="宋体" w:eastAsia="宋体" w:cs="宋体"/>
                <w:b w:val="0"/>
                <w:sz w:val="21"/>
                <w:szCs w:val="21"/>
                <w:highlight w:val="none"/>
              </w:rPr>
            </w:pPr>
          </w:p>
        </w:tc>
        <w:tc>
          <w:tcPr>
            <w:tcW w:w="1386" w:type="dxa"/>
            <w:noWrap w:val="0"/>
            <w:vAlign w:val="top"/>
          </w:tcPr>
          <w:p w14:paraId="3B5189B1">
            <w:pPr>
              <w:spacing w:line="360" w:lineRule="auto"/>
              <w:jc w:val="both"/>
              <w:rPr>
                <w:rFonts w:hint="eastAsia" w:ascii="宋体" w:hAnsi="宋体" w:eastAsia="宋体" w:cs="宋体"/>
                <w:b w:val="0"/>
                <w:sz w:val="21"/>
                <w:szCs w:val="21"/>
                <w:highlight w:val="none"/>
              </w:rPr>
            </w:pPr>
          </w:p>
        </w:tc>
        <w:tc>
          <w:tcPr>
            <w:tcW w:w="1386" w:type="dxa"/>
            <w:noWrap w:val="0"/>
            <w:vAlign w:val="top"/>
          </w:tcPr>
          <w:p w14:paraId="2C42A004">
            <w:pPr>
              <w:spacing w:line="360" w:lineRule="auto"/>
              <w:jc w:val="both"/>
              <w:rPr>
                <w:rFonts w:hint="eastAsia" w:ascii="宋体" w:hAnsi="宋体" w:eastAsia="宋体" w:cs="宋体"/>
                <w:b w:val="0"/>
                <w:sz w:val="21"/>
                <w:szCs w:val="21"/>
                <w:highlight w:val="none"/>
              </w:rPr>
            </w:pPr>
          </w:p>
        </w:tc>
        <w:tc>
          <w:tcPr>
            <w:tcW w:w="1386" w:type="dxa"/>
            <w:noWrap w:val="0"/>
            <w:vAlign w:val="top"/>
          </w:tcPr>
          <w:p w14:paraId="05DFCE6F">
            <w:pPr>
              <w:spacing w:line="360" w:lineRule="auto"/>
              <w:jc w:val="both"/>
              <w:rPr>
                <w:rFonts w:hint="eastAsia" w:ascii="宋体" w:hAnsi="宋体" w:eastAsia="宋体" w:cs="宋体"/>
                <w:b w:val="0"/>
                <w:sz w:val="21"/>
                <w:szCs w:val="21"/>
                <w:highlight w:val="none"/>
              </w:rPr>
            </w:pPr>
          </w:p>
        </w:tc>
        <w:tc>
          <w:tcPr>
            <w:tcW w:w="1941" w:type="dxa"/>
            <w:noWrap w:val="0"/>
            <w:vAlign w:val="top"/>
          </w:tcPr>
          <w:p w14:paraId="595EA955">
            <w:pPr>
              <w:spacing w:line="360" w:lineRule="auto"/>
              <w:jc w:val="both"/>
              <w:rPr>
                <w:rFonts w:hint="eastAsia" w:ascii="宋体" w:hAnsi="宋体" w:eastAsia="宋体" w:cs="宋体"/>
                <w:b w:val="0"/>
                <w:sz w:val="21"/>
                <w:szCs w:val="21"/>
                <w:highlight w:val="none"/>
              </w:rPr>
            </w:pPr>
          </w:p>
        </w:tc>
      </w:tr>
      <w:tr w14:paraId="3F804A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trPr>
        <w:tc>
          <w:tcPr>
            <w:tcW w:w="877" w:type="dxa"/>
            <w:noWrap w:val="0"/>
            <w:vAlign w:val="top"/>
          </w:tcPr>
          <w:p w14:paraId="45B069C2">
            <w:pPr>
              <w:spacing w:line="360" w:lineRule="auto"/>
              <w:jc w:val="both"/>
              <w:rPr>
                <w:rFonts w:hint="eastAsia" w:ascii="宋体" w:hAnsi="宋体" w:eastAsia="宋体" w:cs="宋体"/>
                <w:b w:val="0"/>
                <w:sz w:val="21"/>
                <w:szCs w:val="21"/>
                <w:highlight w:val="none"/>
              </w:rPr>
            </w:pPr>
          </w:p>
        </w:tc>
        <w:tc>
          <w:tcPr>
            <w:tcW w:w="1386" w:type="dxa"/>
            <w:noWrap w:val="0"/>
            <w:vAlign w:val="top"/>
          </w:tcPr>
          <w:p w14:paraId="74743AA7">
            <w:pPr>
              <w:spacing w:line="360" w:lineRule="auto"/>
              <w:jc w:val="both"/>
              <w:rPr>
                <w:rFonts w:hint="eastAsia" w:ascii="宋体" w:hAnsi="宋体" w:eastAsia="宋体" w:cs="宋体"/>
                <w:b w:val="0"/>
                <w:sz w:val="21"/>
                <w:szCs w:val="21"/>
                <w:highlight w:val="none"/>
              </w:rPr>
            </w:pPr>
          </w:p>
        </w:tc>
        <w:tc>
          <w:tcPr>
            <w:tcW w:w="1386" w:type="dxa"/>
            <w:noWrap w:val="0"/>
            <w:vAlign w:val="top"/>
          </w:tcPr>
          <w:p w14:paraId="6A0D1B76">
            <w:pPr>
              <w:spacing w:line="360" w:lineRule="auto"/>
              <w:jc w:val="both"/>
              <w:rPr>
                <w:rFonts w:hint="eastAsia" w:ascii="宋体" w:hAnsi="宋体" w:eastAsia="宋体" w:cs="宋体"/>
                <w:b w:val="0"/>
                <w:sz w:val="21"/>
                <w:szCs w:val="21"/>
                <w:highlight w:val="none"/>
              </w:rPr>
            </w:pPr>
          </w:p>
        </w:tc>
        <w:tc>
          <w:tcPr>
            <w:tcW w:w="1386" w:type="dxa"/>
            <w:noWrap w:val="0"/>
            <w:vAlign w:val="top"/>
          </w:tcPr>
          <w:p w14:paraId="3EEAFDDE">
            <w:pPr>
              <w:spacing w:line="360" w:lineRule="auto"/>
              <w:jc w:val="both"/>
              <w:rPr>
                <w:rFonts w:hint="eastAsia" w:ascii="宋体" w:hAnsi="宋体" w:eastAsia="宋体" w:cs="宋体"/>
                <w:b w:val="0"/>
                <w:sz w:val="21"/>
                <w:szCs w:val="21"/>
                <w:highlight w:val="none"/>
              </w:rPr>
            </w:pPr>
          </w:p>
        </w:tc>
        <w:tc>
          <w:tcPr>
            <w:tcW w:w="1386" w:type="dxa"/>
            <w:noWrap w:val="0"/>
            <w:vAlign w:val="top"/>
          </w:tcPr>
          <w:p w14:paraId="2FE453F9">
            <w:pPr>
              <w:spacing w:line="360" w:lineRule="auto"/>
              <w:jc w:val="both"/>
              <w:rPr>
                <w:rFonts w:hint="eastAsia" w:ascii="宋体" w:hAnsi="宋体" w:eastAsia="宋体" w:cs="宋体"/>
                <w:b w:val="0"/>
                <w:sz w:val="21"/>
                <w:szCs w:val="21"/>
                <w:highlight w:val="none"/>
              </w:rPr>
            </w:pPr>
          </w:p>
        </w:tc>
        <w:tc>
          <w:tcPr>
            <w:tcW w:w="1386" w:type="dxa"/>
            <w:noWrap w:val="0"/>
            <w:vAlign w:val="top"/>
          </w:tcPr>
          <w:p w14:paraId="0012EF85">
            <w:pPr>
              <w:spacing w:line="360" w:lineRule="auto"/>
              <w:jc w:val="both"/>
              <w:rPr>
                <w:rFonts w:hint="eastAsia" w:ascii="宋体" w:hAnsi="宋体" w:eastAsia="宋体" w:cs="宋体"/>
                <w:b w:val="0"/>
                <w:sz w:val="21"/>
                <w:szCs w:val="21"/>
                <w:highlight w:val="none"/>
              </w:rPr>
            </w:pPr>
          </w:p>
        </w:tc>
        <w:tc>
          <w:tcPr>
            <w:tcW w:w="1941" w:type="dxa"/>
            <w:noWrap w:val="0"/>
            <w:vAlign w:val="top"/>
          </w:tcPr>
          <w:p w14:paraId="6F109BB6">
            <w:pPr>
              <w:spacing w:line="360" w:lineRule="auto"/>
              <w:jc w:val="both"/>
              <w:rPr>
                <w:rFonts w:hint="eastAsia" w:ascii="宋体" w:hAnsi="宋体" w:eastAsia="宋体" w:cs="宋体"/>
                <w:b w:val="0"/>
                <w:sz w:val="21"/>
                <w:szCs w:val="21"/>
                <w:highlight w:val="none"/>
              </w:rPr>
            </w:pPr>
          </w:p>
        </w:tc>
      </w:tr>
      <w:tr w14:paraId="03BAB4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trPr>
        <w:tc>
          <w:tcPr>
            <w:tcW w:w="877" w:type="dxa"/>
            <w:noWrap w:val="0"/>
            <w:vAlign w:val="top"/>
          </w:tcPr>
          <w:p w14:paraId="55267BAF">
            <w:pPr>
              <w:spacing w:line="360" w:lineRule="auto"/>
              <w:jc w:val="both"/>
              <w:rPr>
                <w:rFonts w:hint="eastAsia" w:ascii="宋体" w:hAnsi="宋体" w:eastAsia="宋体" w:cs="宋体"/>
                <w:b w:val="0"/>
                <w:sz w:val="21"/>
                <w:szCs w:val="21"/>
                <w:highlight w:val="none"/>
              </w:rPr>
            </w:pPr>
          </w:p>
        </w:tc>
        <w:tc>
          <w:tcPr>
            <w:tcW w:w="1386" w:type="dxa"/>
            <w:noWrap w:val="0"/>
            <w:vAlign w:val="top"/>
          </w:tcPr>
          <w:p w14:paraId="6EE49C52">
            <w:pPr>
              <w:spacing w:line="360" w:lineRule="auto"/>
              <w:jc w:val="both"/>
              <w:rPr>
                <w:rFonts w:hint="eastAsia" w:ascii="宋体" w:hAnsi="宋体" w:eastAsia="宋体" w:cs="宋体"/>
                <w:b w:val="0"/>
                <w:sz w:val="21"/>
                <w:szCs w:val="21"/>
                <w:highlight w:val="none"/>
              </w:rPr>
            </w:pPr>
          </w:p>
        </w:tc>
        <w:tc>
          <w:tcPr>
            <w:tcW w:w="1386" w:type="dxa"/>
            <w:noWrap w:val="0"/>
            <w:vAlign w:val="top"/>
          </w:tcPr>
          <w:p w14:paraId="097E8EAB">
            <w:pPr>
              <w:spacing w:line="360" w:lineRule="auto"/>
              <w:jc w:val="both"/>
              <w:rPr>
                <w:rFonts w:hint="eastAsia" w:ascii="宋体" w:hAnsi="宋体" w:eastAsia="宋体" w:cs="宋体"/>
                <w:b w:val="0"/>
                <w:sz w:val="21"/>
                <w:szCs w:val="21"/>
                <w:highlight w:val="none"/>
              </w:rPr>
            </w:pPr>
          </w:p>
        </w:tc>
        <w:tc>
          <w:tcPr>
            <w:tcW w:w="1386" w:type="dxa"/>
            <w:noWrap w:val="0"/>
            <w:vAlign w:val="top"/>
          </w:tcPr>
          <w:p w14:paraId="78CEB885">
            <w:pPr>
              <w:spacing w:line="360" w:lineRule="auto"/>
              <w:jc w:val="both"/>
              <w:rPr>
                <w:rFonts w:hint="eastAsia" w:ascii="宋体" w:hAnsi="宋体" w:eastAsia="宋体" w:cs="宋体"/>
                <w:b w:val="0"/>
                <w:sz w:val="21"/>
                <w:szCs w:val="21"/>
                <w:highlight w:val="none"/>
              </w:rPr>
            </w:pPr>
          </w:p>
        </w:tc>
        <w:tc>
          <w:tcPr>
            <w:tcW w:w="1386" w:type="dxa"/>
            <w:noWrap w:val="0"/>
            <w:vAlign w:val="top"/>
          </w:tcPr>
          <w:p w14:paraId="5FBA05DA">
            <w:pPr>
              <w:spacing w:line="360" w:lineRule="auto"/>
              <w:jc w:val="both"/>
              <w:rPr>
                <w:rFonts w:hint="eastAsia" w:ascii="宋体" w:hAnsi="宋体" w:eastAsia="宋体" w:cs="宋体"/>
                <w:b w:val="0"/>
                <w:sz w:val="21"/>
                <w:szCs w:val="21"/>
                <w:highlight w:val="none"/>
              </w:rPr>
            </w:pPr>
          </w:p>
        </w:tc>
        <w:tc>
          <w:tcPr>
            <w:tcW w:w="1386" w:type="dxa"/>
            <w:noWrap w:val="0"/>
            <w:vAlign w:val="top"/>
          </w:tcPr>
          <w:p w14:paraId="10030AE5">
            <w:pPr>
              <w:spacing w:line="360" w:lineRule="auto"/>
              <w:jc w:val="both"/>
              <w:rPr>
                <w:rFonts w:hint="eastAsia" w:ascii="宋体" w:hAnsi="宋体" w:eastAsia="宋体" w:cs="宋体"/>
                <w:b w:val="0"/>
                <w:sz w:val="21"/>
                <w:szCs w:val="21"/>
                <w:highlight w:val="none"/>
              </w:rPr>
            </w:pPr>
          </w:p>
        </w:tc>
        <w:tc>
          <w:tcPr>
            <w:tcW w:w="1941" w:type="dxa"/>
            <w:noWrap w:val="0"/>
            <w:vAlign w:val="top"/>
          </w:tcPr>
          <w:p w14:paraId="0DE47E4E">
            <w:pPr>
              <w:spacing w:line="360" w:lineRule="auto"/>
              <w:jc w:val="both"/>
              <w:rPr>
                <w:rFonts w:hint="eastAsia" w:ascii="宋体" w:hAnsi="宋体" w:eastAsia="宋体" w:cs="宋体"/>
                <w:b w:val="0"/>
                <w:sz w:val="21"/>
                <w:szCs w:val="21"/>
                <w:highlight w:val="none"/>
              </w:rPr>
            </w:pPr>
          </w:p>
        </w:tc>
      </w:tr>
      <w:tr w14:paraId="37E876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trPr>
        <w:tc>
          <w:tcPr>
            <w:tcW w:w="877" w:type="dxa"/>
            <w:noWrap w:val="0"/>
            <w:vAlign w:val="top"/>
          </w:tcPr>
          <w:p w14:paraId="341540C1">
            <w:pPr>
              <w:spacing w:line="360" w:lineRule="auto"/>
              <w:jc w:val="both"/>
              <w:rPr>
                <w:rFonts w:hint="eastAsia" w:ascii="宋体" w:hAnsi="宋体" w:eastAsia="宋体" w:cs="宋体"/>
                <w:b w:val="0"/>
                <w:sz w:val="21"/>
                <w:szCs w:val="21"/>
                <w:highlight w:val="none"/>
              </w:rPr>
            </w:pPr>
          </w:p>
        </w:tc>
        <w:tc>
          <w:tcPr>
            <w:tcW w:w="1386" w:type="dxa"/>
            <w:noWrap w:val="0"/>
            <w:vAlign w:val="top"/>
          </w:tcPr>
          <w:p w14:paraId="3802049E">
            <w:pPr>
              <w:spacing w:line="360" w:lineRule="auto"/>
              <w:jc w:val="both"/>
              <w:rPr>
                <w:rFonts w:hint="eastAsia" w:ascii="宋体" w:hAnsi="宋体" w:eastAsia="宋体" w:cs="宋体"/>
                <w:b w:val="0"/>
                <w:sz w:val="21"/>
                <w:szCs w:val="21"/>
                <w:highlight w:val="none"/>
              </w:rPr>
            </w:pPr>
          </w:p>
        </w:tc>
        <w:tc>
          <w:tcPr>
            <w:tcW w:w="1386" w:type="dxa"/>
            <w:noWrap w:val="0"/>
            <w:vAlign w:val="top"/>
          </w:tcPr>
          <w:p w14:paraId="07473095">
            <w:pPr>
              <w:spacing w:line="360" w:lineRule="auto"/>
              <w:jc w:val="both"/>
              <w:rPr>
                <w:rFonts w:hint="eastAsia" w:ascii="宋体" w:hAnsi="宋体" w:eastAsia="宋体" w:cs="宋体"/>
                <w:b w:val="0"/>
                <w:sz w:val="21"/>
                <w:szCs w:val="21"/>
                <w:highlight w:val="none"/>
              </w:rPr>
            </w:pPr>
          </w:p>
        </w:tc>
        <w:tc>
          <w:tcPr>
            <w:tcW w:w="1386" w:type="dxa"/>
            <w:noWrap w:val="0"/>
            <w:vAlign w:val="top"/>
          </w:tcPr>
          <w:p w14:paraId="1E76247C">
            <w:pPr>
              <w:spacing w:line="360" w:lineRule="auto"/>
              <w:jc w:val="both"/>
              <w:rPr>
                <w:rFonts w:hint="eastAsia" w:ascii="宋体" w:hAnsi="宋体" w:eastAsia="宋体" w:cs="宋体"/>
                <w:b w:val="0"/>
                <w:sz w:val="21"/>
                <w:szCs w:val="21"/>
                <w:highlight w:val="none"/>
              </w:rPr>
            </w:pPr>
          </w:p>
        </w:tc>
        <w:tc>
          <w:tcPr>
            <w:tcW w:w="1386" w:type="dxa"/>
            <w:noWrap w:val="0"/>
            <w:vAlign w:val="top"/>
          </w:tcPr>
          <w:p w14:paraId="5D00C3C3">
            <w:pPr>
              <w:spacing w:line="360" w:lineRule="auto"/>
              <w:jc w:val="both"/>
              <w:rPr>
                <w:rFonts w:hint="eastAsia" w:ascii="宋体" w:hAnsi="宋体" w:eastAsia="宋体" w:cs="宋体"/>
                <w:b w:val="0"/>
                <w:sz w:val="21"/>
                <w:szCs w:val="21"/>
                <w:highlight w:val="none"/>
              </w:rPr>
            </w:pPr>
          </w:p>
        </w:tc>
        <w:tc>
          <w:tcPr>
            <w:tcW w:w="1386" w:type="dxa"/>
            <w:noWrap w:val="0"/>
            <w:vAlign w:val="top"/>
          </w:tcPr>
          <w:p w14:paraId="08C1436B">
            <w:pPr>
              <w:spacing w:line="360" w:lineRule="auto"/>
              <w:jc w:val="both"/>
              <w:rPr>
                <w:rFonts w:hint="eastAsia" w:ascii="宋体" w:hAnsi="宋体" w:eastAsia="宋体" w:cs="宋体"/>
                <w:b w:val="0"/>
                <w:sz w:val="21"/>
                <w:szCs w:val="21"/>
                <w:highlight w:val="none"/>
              </w:rPr>
            </w:pPr>
          </w:p>
        </w:tc>
        <w:tc>
          <w:tcPr>
            <w:tcW w:w="1941" w:type="dxa"/>
            <w:noWrap w:val="0"/>
            <w:vAlign w:val="top"/>
          </w:tcPr>
          <w:p w14:paraId="7770914D">
            <w:pPr>
              <w:spacing w:line="360" w:lineRule="auto"/>
              <w:jc w:val="both"/>
              <w:rPr>
                <w:rFonts w:hint="eastAsia" w:ascii="宋体" w:hAnsi="宋体" w:eastAsia="宋体" w:cs="宋体"/>
                <w:b w:val="0"/>
                <w:sz w:val="21"/>
                <w:szCs w:val="21"/>
                <w:highlight w:val="none"/>
              </w:rPr>
            </w:pPr>
          </w:p>
        </w:tc>
      </w:tr>
      <w:tr w14:paraId="3108DE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trPr>
        <w:tc>
          <w:tcPr>
            <w:tcW w:w="877" w:type="dxa"/>
            <w:noWrap w:val="0"/>
            <w:vAlign w:val="top"/>
          </w:tcPr>
          <w:p w14:paraId="58AC93BD">
            <w:pPr>
              <w:spacing w:line="360" w:lineRule="auto"/>
              <w:jc w:val="both"/>
              <w:rPr>
                <w:rFonts w:hint="eastAsia" w:ascii="宋体" w:hAnsi="宋体" w:eastAsia="宋体" w:cs="宋体"/>
                <w:b w:val="0"/>
                <w:sz w:val="21"/>
                <w:szCs w:val="21"/>
                <w:highlight w:val="none"/>
              </w:rPr>
            </w:pPr>
          </w:p>
        </w:tc>
        <w:tc>
          <w:tcPr>
            <w:tcW w:w="1386" w:type="dxa"/>
            <w:noWrap w:val="0"/>
            <w:vAlign w:val="top"/>
          </w:tcPr>
          <w:p w14:paraId="3112E07F">
            <w:pPr>
              <w:spacing w:line="360" w:lineRule="auto"/>
              <w:jc w:val="both"/>
              <w:rPr>
                <w:rFonts w:hint="eastAsia" w:ascii="宋体" w:hAnsi="宋体" w:eastAsia="宋体" w:cs="宋体"/>
                <w:b w:val="0"/>
                <w:sz w:val="21"/>
                <w:szCs w:val="21"/>
                <w:highlight w:val="none"/>
              </w:rPr>
            </w:pPr>
          </w:p>
        </w:tc>
        <w:tc>
          <w:tcPr>
            <w:tcW w:w="1386" w:type="dxa"/>
            <w:noWrap w:val="0"/>
            <w:vAlign w:val="top"/>
          </w:tcPr>
          <w:p w14:paraId="24239CCB">
            <w:pPr>
              <w:spacing w:line="360" w:lineRule="auto"/>
              <w:jc w:val="both"/>
              <w:rPr>
                <w:rFonts w:hint="eastAsia" w:ascii="宋体" w:hAnsi="宋体" w:eastAsia="宋体" w:cs="宋体"/>
                <w:b w:val="0"/>
                <w:sz w:val="21"/>
                <w:szCs w:val="21"/>
                <w:highlight w:val="none"/>
              </w:rPr>
            </w:pPr>
          </w:p>
        </w:tc>
        <w:tc>
          <w:tcPr>
            <w:tcW w:w="1386" w:type="dxa"/>
            <w:noWrap w:val="0"/>
            <w:vAlign w:val="top"/>
          </w:tcPr>
          <w:p w14:paraId="2D5AB4F5">
            <w:pPr>
              <w:spacing w:line="360" w:lineRule="auto"/>
              <w:jc w:val="both"/>
              <w:rPr>
                <w:rFonts w:hint="eastAsia" w:ascii="宋体" w:hAnsi="宋体" w:eastAsia="宋体" w:cs="宋体"/>
                <w:b w:val="0"/>
                <w:sz w:val="21"/>
                <w:szCs w:val="21"/>
                <w:highlight w:val="none"/>
              </w:rPr>
            </w:pPr>
          </w:p>
        </w:tc>
        <w:tc>
          <w:tcPr>
            <w:tcW w:w="1386" w:type="dxa"/>
            <w:noWrap w:val="0"/>
            <w:vAlign w:val="top"/>
          </w:tcPr>
          <w:p w14:paraId="16397CA0">
            <w:pPr>
              <w:spacing w:line="360" w:lineRule="auto"/>
              <w:jc w:val="both"/>
              <w:rPr>
                <w:rFonts w:hint="eastAsia" w:ascii="宋体" w:hAnsi="宋体" w:eastAsia="宋体" w:cs="宋体"/>
                <w:b w:val="0"/>
                <w:sz w:val="21"/>
                <w:szCs w:val="21"/>
                <w:highlight w:val="none"/>
              </w:rPr>
            </w:pPr>
          </w:p>
        </w:tc>
        <w:tc>
          <w:tcPr>
            <w:tcW w:w="1386" w:type="dxa"/>
            <w:noWrap w:val="0"/>
            <w:vAlign w:val="top"/>
          </w:tcPr>
          <w:p w14:paraId="51968582">
            <w:pPr>
              <w:spacing w:line="360" w:lineRule="auto"/>
              <w:jc w:val="both"/>
              <w:rPr>
                <w:rFonts w:hint="eastAsia" w:ascii="宋体" w:hAnsi="宋体" w:eastAsia="宋体" w:cs="宋体"/>
                <w:b w:val="0"/>
                <w:sz w:val="21"/>
                <w:szCs w:val="21"/>
                <w:highlight w:val="none"/>
              </w:rPr>
            </w:pPr>
          </w:p>
        </w:tc>
        <w:tc>
          <w:tcPr>
            <w:tcW w:w="1941" w:type="dxa"/>
            <w:noWrap w:val="0"/>
            <w:vAlign w:val="top"/>
          </w:tcPr>
          <w:p w14:paraId="418362B4">
            <w:pPr>
              <w:spacing w:line="360" w:lineRule="auto"/>
              <w:jc w:val="both"/>
              <w:rPr>
                <w:rFonts w:hint="eastAsia" w:ascii="宋体" w:hAnsi="宋体" w:eastAsia="宋体" w:cs="宋体"/>
                <w:b w:val="0"/>
                <w:sz w:val="21"/>
                <w:szCs w:val="21"/>
                <w:highlight w:val="none"/>
              </w:rPr>
            </w:pPr>
          </w:p>
        </w:tc>
      </w:tr>
      <w:tr w14:paraId="11F03F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trPr>
        <w:tc>
          <w:tcPr>
            <w:tcW w:w="877" w:type="dxa"/>
            <w:noWrap w:val="0"/>
            <w:vAlign w:val="top"/>
          </w:tcPr>
          <w:p w14:paraId="558A04C5">
            <w:pPr>
              <w:spacing w:line="360" w:lineRule="auto"/>
              <w:jc w:val="both"/>
              <w:rPr>
                <w:rFonts w:hint="eastAsia" w:ascii="宋体" w:hAnsi="宋体" w:eastAsia="宋体" w:cs="宋体"/>
                <w:b w:val="0"/>
                <w:sz w:val="21"/>
                <w:szCs w:val="21"/>
                <w:highlight w:val="none"/>
              </w:rPr>
            </w:pPr>
          </w:p>
        </w:tc>
        <w:tc>
          <w:tcPr>
            <w:tcW w:w="1386" w:type="dxa"/>
            <w:noWrap w:val="0"/>
            <w:vAlign w:val="top"/>
          </w:tcPr>
          <w:p w14:paraId="0F20988D">
            <w:pPr>
              <w:spacing w:line="360" w:lineRule="auto"/>
              <w:jc w:val="both"/>
              <w:rPr>
                <w:rFonts w:hint="eastAsia" w:ascii="宋体" w:hAnsi="宋体" w:eastAsia="宋体" w:cs="宋体"/>
                <w:b w:val="0"/>
                <w:sz w:val="21"/>
                <w:szCs w:val="21"/>
                <w:highlight w:val="none"/>
              </w:rPr>
            </w:pPr>
          </w:p>
        </w:tc>
        <w:tc>
          <w:tcPr>
            <w:tcW w:w="1386" w:type="dxa"/>
            <w:noWrap w:val="0"/>
            <w:vAlign w:val="top"/>
          </w:tcPr>
          <w:p w14:paraId="5957BC20">
            <w:pPr>
              <w:spacing w:line="360" w:lineRule="auto"/>
              <w:jc w:val="both"/>
              <w:rPr>
                <w:rFonts w:hint="eastAsia" w:ascii="宋体" w:hAnsi="宋体" w:eastAsia="宋体" w:cs="宋体"/>
                <w:b w:val="0"/>
                <w:sz w:val="21"/>
                <w:szCs w:val="21"/>
                <w:highlight w:val="none"/>
              </w:rPr>
            </w:pPr>
          </w:p>
        </w:tc>
        <w:tc>
          <w:tcPr>
            <w:tcW w:w="1386" w:type="dxa"/>
            <w:noWrap w:val="0"/>
            <w:vAlign w:val="top"/>
          </w:tcPr>
          <w:p w14:paraId="3539BF6A">
            <w:pPr>
              <w:spacing w:line="360" w:lineRule="auto"/>
              <w:jc w:val="both"/>
              <w:rPr>
                <w:rFonts w:hint="eastAsia" w:ascii="宋体" w:hAnsi="宋体" w:eastAsia="宋体" w:cs="宋体"/>
                <w:b w:val="0"/>
                <w:sz w:val="21"/>
                <w:szCs w:val="21"/>
                <w:highlight w:val="none"/>
              </w:rPr>
            </w:pPr>
          </w:p>
        </w:tc>
        <w:tc>
          <w:tcPr>
            <w:tcW w:w="1386" w:type="dxa"/>
            <w:noWrap w:val="0"/>
            <w:vAlign w:val="top"/>
          </w:tcPr>
          <w:p w14:paraId="372F28C6">
            <w:pPr>
              <w:spacing w:line="360" w:lineRule="auto"/>
              <w:jc w:val="both"/>
              <w:rPr>
                <w:rFonts w:hint="eastAsia" w:ascii="宋体" w:hAnsi="宋体" w:eastAsia="宋体" w:cs="宋体"/>
                <w:b w:val="0"/>
                <w:sz w:val="21"/>
                <w:szCs w:val="21"/>
                <w:highlight w:val="none"/>
              </w:rPr>
            </w:pPr>
          </w:p>
        </w:tc>
        <w:tc>
          <w:tcPr>
            <w:tcW w:w="1386" w:type="dxa"/>
            <w:noWrap w:val="0"/>
            <w:vAlign w:val="top"/>
          </w:tcPr>
          <w:p w14:paraId="446583C0">
            <w:pPr>
              <w:spacing w:line="360" w:lineRule="auto"/>
              <w:jc w:val="both"/>
              <w:rPr>
                <w:rFonts w:hint="eastAsia" w:ascii="宋体" w:hAnsi="宋体" w:eastAsia="宋体" w:cs="宋体"/>
                <w:b w:val="0"/>
                <w:sz w:val="21"/>
                <w:szCs w:val="21"/>
                <w:highlight w:val="none"/>
              </w:rPr>
            </w:pPr>
          </w:p>
        </w:tc>
        <w:tc>
          <w:tcPr>
            <w:tcW w:w="1941" w:type="dxa"/>
            <w:noWrap w:val="0"/>
            <w:vAlign w:val="top"/>
          </w:tcPr>
          <w:p w14:paraId="150281C3">
            <w:pPr>
              <w:spacing w:line="360" w:lineRule="auto"/>
              <w:jc w:val="both"/>
              <w:rPr>
                <w:rFonts w:hint="eastAsia" w:ascii="宋体" w:hAnsi="宋体" w:eastAsia="宋体" w:cs="宋体"/>
                <w:b w:val="0"/>
                <w:sz w:val="21"/>
                <w:szCs w:val="21"/>
                <w:highlight w:val="none"/>
              </w:rPr>
            </w:pPr>
          </w:p>
        </w:tc>
      </w:tr>
    </w:tbl>
    <w:p w14:paraId="218E6DFA">
      <w:pPr>
        <w:spacing w:line="360" w:lineRule="auto"/>
        <w:ind w:firstLine="420" w:firstLineChars="200"/>
        <w:jc w:val="both"/>
        <w:rPr>
          <w:rFonts w:hint="default" w:ascii="宋体" w:hAnsi="宋体" w:eastAsia="宋体" w:cs="宋体"/>
          <w:b w:val="0"/>
          <w:sz w:val="21"/>
          <w:szCs w:val="21"/>
          <w:highlight w:val="none"/>
          <w:lang w:val="en-US" w:eastAsia="zh-CN"/>
        </w:rPr>
        <w:sectPr>
          <w:pgSz w:w="11906" w:h="16838"/>
          <w:pgMar w:top="1418" w:right="1134" w:bottom="1418" w:left="1134" w:header="851" w:footer="992" w:gutter="0"/>
          <w:pgNumType w:fmt="decimal"/>
          <w:cols w:space="720" w:num="1"/>
          <w:docGrid w:type="lines" w:linePitch="312" w:charSpace="0"/>
        </w:sectPr>
      </w:pPr>
    </w:p>
    <w:p w14:paraId="5D7DEED3">
      <w:pPr>
        <w:tabs>
          <w:tab w:val="left" w:pos="720"/>
        </w:tabs>
        <w:ind w:left="0" w:firstLine="0"/>
        <w:jc w:val="center"/>
        <w:outlineLvl w:val="9"/>
        <w:rPr>
          <w:rFonts w:hint="eastAsia" w:ascii="宋体" w:hAnsi="宋体" w:eastAsia="宋体" w:cs="宋体"/>
          <w:b/>
          <w:bCs/>
          <w:sz w:val="32"/>
          <w:szCs w:val="48"/>
          <w:highlight w:val="none"/>
        </w:rPr>
      </w:pPr>
      <w:bookmarkStart w:id="61" w:name="_Toc382396579"/>
      <w:bookmarkStart w:id="62" w:name="_Toc3912"/>
      <w:bookmarkStart w:id="63" w:name="_Toc184635147"/>
      <w:r>
        <w:rPr>
          <w:rFonts w:hint="eastAsia" w:ascii="宋体" w:hAnsi="宋体" w:cs="宋体"/>
          <w:b/>
          <w:bCs/>
          <w:sz w:val="32"/>
          <w:szCs w:val="48"/>
          <w:highlight w:val="none"/>
          <w:lang w:val="en-US" w:eastAsia="zh-CN"/>
        </w:rPr>
        <w:t>七</w:t>
      </w:r>
      <w:r>
        <w:rPr>
          <w:rFonts w:hint="eastAsia" w:ascii="宋体" w:hAnsi="宋体" w:eastAsia="宋体" w:cs="宋体"/>
          <w:b/>
          <w:bCs/>
          <w:sz w:val="32"/>
          <w:szCs w:val="48"/>
          <w:highlight w:val="none"/>
        </w:rPr>
        <w:t>、资格审查资料</w:t>
      </w:r>
      <w:bookmarkEnd w:id="61"/>
      <w:bookmarkEnd w:id="62"/>
      <w:bookmarkEnd w:id="63"/>
    </w:p>
    <w:p w14:paraId="341BD6C9">
      <w:pPr>
        <w:outlineLvl w:val="9"/>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（一）</w:t>
      </w:r>
      <w:r>
        <w:rPr>
          <w:rFonts w:hint="eastAsia" w:ascii="宋体" w:hAnsi="宋体" w:cs="宋体"/>
          <w:b w:val="0"/>
          <w:sz w:val="21"/>
          <w:szCs w:val="21"/>
          <w:highlight w:val="none"/>
          <w:lang w:eastAsia="zh-CN"/>
        </w:rPr>
        <w:t>供应商</w:t>
      </w:r>
      <w:r>
        <w:rPr>
          <w:rFonts w:hint="eastAsia" w:ascii="宋体" w:hAnsi="宋体" w:eastAsia="宋体" w:cs="宋体"/>
          <w:b w:val="0"/>
          <w:sz w:val="21"/>
          <w:szCs w:val="21"/>
          <w:highlight w:val="none"/>
        </w:rPr>
        <w:t>基本情况表</w:t>
      </w:r>
    </w:p>
    <w:tbl>
      <w:tblPr>
        <w:tblStyle w:val="24"/>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80"/>
        <w:gridCol w:w="1077"/>
        <w:gridCol w:w="1803"/>
        <w:gridCol w:w="1252"/>
        <w:gridCol w:w="1089"/>
        <w:gridCol w:w="900"/>
        <w:gridCol w:w="1431"/>
      </w:tblGrid>
      <w:tr w14:paraId="148511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980" w:type="dxa"/>
            <w:noWrap w:val="0"/>
            <w:vAlign w:val="center"/>
          </w:tcPr>
          <w:p w14:paraId="073CFA94">
            <w:pPr>
              <w:spacing w:line="300" w:lineRule="exact"/>
              <w:rPr>
                <w:rFonts w:hint="eastAsia" w:ascii="宋体" w:hAnsi="宋体" w:eastAsia="宋体" w:cs="宋体"/>
                <w:b w:val="0"/>
                <w:sz w:val="21"/>
                <w:szCs w:val="21"/>
                <w:highlight w:val="none"/>
              </w:rPr>
            </w:pPr>
            <w:r>
              <w:rPr>
                <w:rFonts w:hint="eastAsia" w:ascii="宋体" w:hAnsi="宋体" w:cs="宋体"/>
                <w:b w:val="0"/>
                <w:sz w:val="21"/>
                <w:szCs w:val="21"/>
                <w:highlight w:val="none"/>
                <w:lang w:eastAsia="zh-CN"/>
              </w:rPr>
              <w:t>供应商</w:t>
            </w:r>
            <w:r>
              <w:rPr>
                <w:rFonts w:hint="eastAsia" w:ascii="宋体" w:hAnsi="宋体" w:eastAsia="宋体" w:cs="宋体"/>
                <w:b w:val="0"/>
                <w:sz w:val="21"/>
                <w:szCs w:val="21"/>
                <w:highlight w:val="none"/>
              </w:rPr>
              <w:t>名称</w:t>
            </w:r>
          </w:p>
        </w:tc>
        <w:tc>
          <w:tcPr>
            <w:tcW w:w="7552" w:type="dxa"/>
            <w:gridSpan w:val="6"/>
            <w:noWrap w:val="0"/>
            <w:vAlign w:val="center"/>
          </w:tcPr>
          <w:p w14:paraId="6C8CDF4A">
            <w:pPr>
              <w:spacing w:line="300" w:lineRule="exact"/>
              <w:rPr>
                <w:rFonts w:hint="eastAsia" w:ascii="宋体" w:hAnsi="宋体" w:eastAsia="宋体" w:cs="宋体"/>
                <w:b w:val="0"/>
                <w:sz w:val="21"/>
                <w:szCs w:val="21"/>
                <w:highlight w:val="none"/>
              </w:rPr>
            </w:pPr>
          </w:p>
        </w:tc>
      </w:tr>
      <w:tr w14:paraId="1F945D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trPr>
        <w:tc>
          <w:tcPr>
            <w:tcW w:w="1980" w:type="dxa"/>
            <w:noWrap w:val="0"/>
            <w:vAlign w:val="center"/>
          </w:tcPr>
          <w:p w14:paraId="4A9B385B">
            <w:pPr>
              <w:spacing w:line="300" w:lineRule="exact"/>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注册地址</w:t>
            </w:r>
          </w:p>
        </w:tc>
        <w:tc>
          <w:tcPr>
            <w:tcW w:w="4132" w:type="dxa"/>
            <w:gridSpan w:val="3"/>
            <w:noWrap w:val="0"/>
            <w:vAlign w:val="center"/>
          </w:tcPr>
          <w:p w14:paraId="4CAF95D2">
            <w:pPr>
              <w:spacing w:line="300" w:lineRule="exact"/>
              <w:rPr>
                <w:rFonts w:hint="eastAsia" w:ascii="宋体" w:hAnsi="宋体" w:eastAsia="宋体" w:cs="宋体"/>
                <w:b w:val="0"/>
                <w:sz w:val="21"/>
                <w:szCs w:val="21"/>
                <w:highlight w:val="none"/>
              </w:rPr>
            </w:pPr>
          </w:p>
        </w:tc>
        <w:tc>
          <w:tcPr>
            <w:tcW w:w="1089" w:type="dxa"/>
            <w:noWrap w:val="0"/>
            <w:vAlign w:val="center"/>
          </w:tcPr>
          <w:p w14:paraId="45AB0687">
            <w:pPr>
              <w:spacing w:line="300" w:lineRule="exact"/>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邮政编码</w:t>
            </w:r>
          </w:p>
        </w:tc>
        <w:tc>
          <w:tcPr>
            <w:tcW w:w="2331" w:type="dxa"/>
            <w:gridSpan w:val="2"/>
            <w:noWrap w:val="0"/>
            <w:vAlign w:val="center"/>
          </w:tcPr>
          <w:p w14:paraId="60FA69C9">
            <w:pPr>
              <w:spacing w:line="300" w:lineRule="exact"/>
              <w:rPr>
                <w:rFonts w:hint="eastAsia" w:ascii="宋体" w:hAnsi="宋体" w:eastAsia="宋体" w:cs="宋体"/>
                <w:b w:val="0"/>
                <w:sz w:val="21"/>
                <w:szCs w:val="21"/>
                <w:highlight w:val="none"/>
              </w:rPr>
            </w:pPr>
          </w:p>
        </w:tc>
      </w:tr>
      <w:tr w14:paraId="6F5FAD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980" w:type="dxa"/>
            <w:vMerge w:val="restart"/>
            <w:noWrap w:val="0"/>
            <w:vAlign w:val="center"/>
          </w:tcPr>
          <w:p w14:paraId="3297DC40">
            <w:pPr>
              <w:spacing w:line="300" w:lineRule="exact"/>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联系方式</w:t>
            </w:r>
          </w:p>
        </w:tc>
        <w:tc>
          <w:tcPr>
            <w:tcW w:w="1077" w:type="dxa"/>
            <w:noWrap w:val="0"/>
            <w:vAlign w:val="center"/>
          </w:tcPr>
          <w:p w14:paraId="2EB894DC">
            <w:pPr>
              <w:spacing w:line="300" w:lineRule="exact"/>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联系人</w:t>
            </w:r>
          </w:p>
        </w:tc>
        <w:tc>
          <w:tcPr>
            <w:tcW w:w="3055" w:type="dxa"/>
            <w:gridSpan w:val="2"/>
            <w:noWrap w:val="0"/>
            <w:vAlign w:val="center"/>
          </w:tcPr>
          <w:p w14:paraId="75B7652A">
            <w:pPr>
              <w:spacing w:line="300" w:lineRule="exact"/>
              <w:rPr>
                <w:rFonts w:hint="eastAsia" w:ascii="宋体" w:hAnsi="宋体" w:eastAsia="宋体" w:cs="宋体"/>
                <w:b w:val="0"/>
                <w:sz w:val="21"/>
                <w:szCs w:val="21"/>
                <w:highlight w:val="none"/>
              </w:rPr>
            </w:pPr>
          </w:p>
        </w:tc>
        <w:tc>
          <w:tcPr>
            <w:tcW w:w="1089" w:type="dxa"/>
            <w:noWrap w:val="0"/>
            <w:vAlign w:val="center"/>
          </w:tcPr>
          <w:p w14:paraId="2051B162">
            <w:pPr>
              <w:spacing w:line="300" w:lineRule="exact"/>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电话</w:t>
            </w:r>
          </w:p>
        </w:tc>
        <w:tc>
          <w:tcPr>
            <w:tcW w:w="2331" w:type="dxa"/>
            <w:gridSpan w:val="2"/>
            <w:noWrap w:val="0"/>
            <w:vAlign w:val="center"/>
          </w:tcPr>
          <w:p w14:paraId="2AF31479">
            <w:pPr>
              <w:spacing w:line="300" w:lineRule="exact"/>
              <w:rPr>
                <w:rFonts w:hint="eastAsia" w:ascii="宋体" w:hAnsi="宋体" w:eastAsia="宋体" w:cs="宋体"/>
                <w:b w:val="0"/>
                <w:sz w:val="21"/>
                <w:szCs w:val="21"/>
                <w:highlight w:val="none"/>
              </w:rPr>
            </w:pPr>
          </w:p>
        </w:tc>
      </w:tr>
      <w:tr w14:paraId="655854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1980" w:type="dxa"/>
            <w:vMerge w:val="continue"/>
            <w:noWrap w:val="0"/>
            <w:vAlign w:val="center"/>
          </w:tcPr>
          <w:p w14:paraId="04F2D64F">
            <w:pPr>
              <w:spacing w:line="300" w:lineRule="exact"/>
              <w:rPr>
                <w:rFonts w:hint="eastAsia" w:ascii="宋体" w:hAnsi="宋体" w:eastAsia="宋体" w:cs="宋体"/>
                <w:b w:val="0"/>
                <w:sz w:val="21"/>
                <w:szCs w:val="21"/>
                <w:highlight w:val="none"/>
              </w:rPr>
            </w:pPr>
          </w:p>
        </w:tc>
        <w:tc>
          <w:tcPr>
            <w:tcW w:w="1077" w:type="dxa"/>
            <w:noWrap w:val="0"/>
            <w:vAlign w:val="center"/>
          </w:tcPr>
          <w:p w14:paraId="3CAB2A4E">
            <w:pPr>
              <w:spacing w:line="300" w:lineRule="exact"/>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传真</w:t>
            </w:r>
          </w:p>
        </w:tc>
        <w:tc>
          <w:tcPr>
            <w:tcW w:w="3055" w:type="dxa"/>
            <w:gridSpan w:val="2"/>
            <w:noWrap w:val="0"/>
            <w:vAlign w:val="center"/>
          </w:tcPr>
          <w:p w14:paraId="43CC6D7D">
            <w:pPr>
              <w:spacing w:line="300" w:lineRule="exact"/>
              <w:rPr>
                <w:rFonts w:hint="eastAsia" w:ascii="宋体" w:hAnsi="宋体" w:eastAsia="宋体" w:cs="宋体"/>
                <w:b w:val="0"/>
                <w:sz w:val="21"/>
                <w:szCs w:val="21"/>
                <w:highlight w:val="none"/>
              </w:rPr>
            </w:pPr>
          </w:p>
        </w:tc>
        <w:tc>
          <w:tcPr>
            <w:tcW w:w="1089" w:type="dxa"/>
            <w:noWrap w:val="0"/>
            <w:vAlign w:val="center"/>
          </w:tcPr>
          <w:p w14:paraId="6199E99C">
            <w:pPr>
              <w:spacing w:line="300" w:lineRule="exact"/>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网址</w:t>
            </w:r>
          </w:p>
        </w:tc>
        <w:tc>
          <w:tcPr>
            <w:tcW w:w="2331" w:type="dxa"/>
            <w:gridSpan w:val="2"/>
            <w:noWrap w:val="0"/>
            <w:vAlign w:val="center"/>
          </w:tcPr>
          <w:p w14:paraId="7CC2D768">
            <w:pPr>
              <w:spacing w:line="300" w:lineRule="exact"/>
              <w:rPr>
                <w:rFonts w:hint="eastAsia" w:ascii="宋体" w:hAnsi="宋体" w:eastAsia="宋体" w:cs="宋体"/>
                <w:b w:val="0"/>
                <w:sz w:val="21"/>
                <w:szCs w:val="21"/>
                <w:highlight w:val="none"/>
              </w:rPr>
            </w:pPr>
          </w:p>
        </w:tc>
      </w:tr>
      <w:tr w14:paraId="5BE56E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trPr>
        <w:tc>
          <w:tcPr>
            <w:tcW w:w="1980" w:type="dxa"/>
            <w:noWrap w:val="0"/>
            <w:vAlign w:val="center"/>
          </w:tcPr>
          <w:p w14:paraId="20E8EC3C">
            <w:pPr>
              <w:spacing w:line="300" w:lineRule="exact"/>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组织结构</w:t>
            </w:r>
          </w:p>
        </w:tc>
        <w:tc>
          <w:tcPr>
            <w:tcW w:w="7552" w:type="dxa"/>
            <w:gridSpan w:val="6"/>
            <w:noWrap w:val="0"/>
            <w:vAlign w:val="center"/>
          </w:tcPr>
          <w:p w14:paraId="4980C710">
            <w:pPr>
              <w:spacing w:line="300" w:lineRule="exact"/>
              <w:rPr>
                <w:rFonts w:hint="eastAsia" w:ascii="宋体" w:hAnsi="宋体" w:eastAsia="宋体" w:cs="宋体"/>
                <w:b w:val="0"/>
                <w:sz w:val="21"/>
                <w:szCs w:val="21"/>
                <w:highlight w:val="none"/>
              </w:rPr>
            </w:pPr>
          </w:p>
        </w:tc>
      </w:tr>
      <w:tr w14:paraId="5B993F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trPr>
        <w:tc>
          <w:tcPr>
            <w:tcW w:w="1980" w:type="dxa"/>
            <w:noWrap w:val="0"/>
            <w:vAlign w:val="center"/>
          </w:tcPr>
          <w:p w14:paraId="25526EB1">
            <w:pPr>
              <w:spacing w:line="300" w:lineRule="exact"/>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法定代表人</w:t>
            </w:r>
          </w:p>
        </w:tc>
        <w:tc>
          <w:tcPr>
            <w:tcW w:w="1077" w:type="dxa"/>
            <w:noWrap w:val="0"/>
            <w:vAlign w:val="center"/>
          </w:tcPr>
          <w:p w14:paraId="3564F81E">
            <w:pPr>
              <w:spacing w:line="300" w:lineRule="exact"/>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姓名</w:t>
            </w:r>
          </w:p>
        </w:tc>
        <w:tc>
          <w:tcPr>
            <w:tcW w:w="1803" w:type="dxa"/>
            <w:noWrap w:val="0"/>
            <w:vAlign w:val="center"/>
          </w:tcPr>
          <w:p w14:paraId="0438C37A">
            <w:pPr>
              <w:spacing w:line="300" w:lineRule="exact"/>
              <w:rPr>
                <w:rFonts w:hint="eastAsia" w:ascii="宋体" w:hAnsi="宋体" w:eastAsia="宋体" w:cs="宋体"/>
                <w:b w:val="0"/>
                <w:sz w:val="21"/>
                <w:szCs w:val="21"/>
                <w:highlight w:val="none"/>
              </w:rPr>
            </w:pPr>
          </w:p>
        </w:tc>
        <w:tc>
          <w:tcPr>
            <w:tcW w:w="1252" w:type="dxa"/>
            <w:noWrap w:val="0"/>
            <w:vAlign w:val="center"/>
          </w:tcPr>
          <w:p w14:paraId="4A867C94">
            <w:pPr>
              <w:spacing w:line="300" w:lineRule="exact"/>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技术职称</w:t>
            </w:r>
          </w:p>
        </w:tc>
        <w:tc>
          <w:tcPr>
            <w:tcW w:w="1089" w:type="dxa"/>
            <w:noWrap w:val="0"/>
            <w:vAlign w:val="center"/>
          </w:tcPr>
          <w:p w14:paraId="3E1E8CBF">
            <w:pPr>
              <w:spacing w:line="300" w:lineRule="exact"/>
              <w:rPr>
                <w:rFonts w:hint="eastAsia" w:ascii="宋体" w:hAnsi="宋体" w:eastAsia="宋体" w:cs="宋体"/>
                <w:b w:val="0"/>
                <w:sz w:val="21"/>
                <w:szCs w:val="21"/>
                <w:highlight w:val="none"/>
              </w:rPr>
            </w:pPr>
          </w:p>
        </w:tc>
        <w:tc>
          <w:tcPr>
            <w:tcW w:w="900" w:type="dxa"/>
            <w:noWrap w:val="0"/>
            <w:vAlign w:val="center"/>
          </w:tcPr>
          <w:p w14:paraId="28813157">
            <w:pPr>
              <w:spacing w:line="300" w:lineRule="exact"/>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电话</w:t>
            </w:r>
          </w:p>
        </w:tc>
        <w:tc>
          <w:tcPr>
            <w:tcW w:w="1431" w:type="dxa"/>
            <w:noWrap w:val="0"/>
            <w:vAlign w:val="center"/>
          </w:tcPr>
          <w:p w14:paraId="3230FA67">
            <w:pPr>
              <w:spacing w:line="300" w:lineRule="exact"/>
              <w:rPr>
                <w:rFonts w:hint="eastAsia" w:ascii="宋体" w:hAnsi="宋体" w:eastAsia="宋体" w:cs="宋体"/>
                <w:b w:val="0"/>
                <w:sz w:val="21"/>
                <w:szCs w:val="21"/>
                <w:highlight w:val="none"/>
              </w:rPr>
            </w:pPr>
          </w:p>
        </w:tc>
      </w:tr>
      <w:tr w14:paraId="765313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6" w:hRule="atLeast"/>
        </w:trPr>
        <w:tc>
          <w:tcPr>
            <w:tcW w:w="1980" w:type="dxa"/>
            <w:noWrap w:val="0"/>
            <w:vAlign w:val="center"/>
          </w:tcPr>
          <w:p w14:paraId="0A28DAAF">
            <w:pPr>
              <w:spacing w:line="300" w:lineRule="exact"/>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技术负责人</w:t>
            </w:r>
          </w:p>
        </w:tc>
        <w:tc>
          <w:tcPr>
            <w:tcW w:w="1077" w:type="dxa"/>
            <w:noWrap w:val="0"/>
            <w:vAlign w:val="center"/>
          </w:tcPr>
          <w:p w14:paraId="7DF2C868">
            <w:pPr>
              <w:spacing w:line="300" w:lineRule="exact"/>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姓名</w:t>
            </w:r>
          </w:p>
        </w:tc>
        <w:tc>
          <w:tcPr>
            <w:tcW w:w="1803" w:type="dxa"/>
            <w:noWrap w:val="0"/>
            <w:vAlign w:val="center"/>
          </w:tcPr>
          <w:p w14:paraId="44E72988">
            <w:pPr>
              <w:spacing w:line="300" w:lineRule="exact"/>
              <w:rPr>
                <w:rFonts w:hint="eastAsia" w:ascii="宋体" w:hAnsi="宋体" w:eastAsia="宋体" w:cs="宋体"/>
                <w:b w:val="0"/>
                <w:sz w:val="21"/>
                <w:szCs w:val="21"/>
                <w:highlight w:val="none"/>
              </w:rPr>
            </w:pPr>
          </w:p>
        </w:tc>
        <w:tc>
          <w:tcPr>
            <w:tcW w:w="1252" w:type="dxa"/>
            <w:noWrap w:val="0"/>
            <w:vAlign w:val="center"/>
          </w:tcPr>
          <w:p w14:paraId="7C31BA87">
            <w:pPr>
              <w:spacing w:line="300" w:lineRule="exact"/>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技术职称</w:t>
            </w:r>
          </w:p>
        </w:tc>
        <w:tc>
          <w:tcPr>
            <w:tcW w:w="1089" w:type="dxa"/>
            <w:noWrap w:val="0"/>
            <w:vAlign w:val="center"/>
          </w:tcPr>
          <w:p w14:paraId="674858D8">
            <w:pPr>
              <w:spacing w:line="300" w:lineRule="exact"/>
              <w:rPr>
                <w:rFonts w:hint="eastAsia" w:ascii="宋体" w:hAnsi="宋体" w:eastAsia="宋体" w:cs="宋体"/>
                <w:b w:val="0"/>
                <w:sz w:val="21"/>
                <w:szCs w:val="21"/>
                <w:highlight w:val="none"/>
              </w:rPr>
            </w:pPr>
          </w:p>
        </w:tc>
        <w:tc>
          <w:tcPr>
            <w:tcW w:w="900" w:type="dxa"/>
            <w:noWrap w:val="0"/>
            <w:vAlign w:val="center"/>
          </w:tcPr>
          <w:p w14:paraId="3CF2D275">
            <w:pPr>
              <w:spacing w:line="300" w:lineRule="exact"/>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电话</w:t>
            </w:r>
          </w:p>
        </w:tc>
        <w:tc>
          <w:tcPr>
            <w:tcW w:w="1431" w:type="dxa"/>
            <w:noWrap w:val="0"/>
            <w:vAlign w:val="center"/>
          </w:tcPr>
          <w:p w14:paraId="352DF82C">
            <w:pPr>
              <w:spacing w:line="300" w:lineRule="exact"/>
              <w:rPr>
                <w:rFonts w:hint="eastAsia" w:ascii="宋体" w:hAnsi="宋体" w:eastAsia="宋体" w:cs="宋体"/>
                <w:b w:val="0"/>
                <w:sz w:val="21"/>
                <w:szCs w:val="21"/>
                <w:highlight w:val="none"/>
              </w:rPr>
            </w:pPr>
          </w:p>
        </w:tc>
      </w:tr>
      <w:tr w14:paraId="7E210C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trPr>
        <w:tc>
          <w:tcPr>
            <w:tcW w:w="1980" w:type="dxa"/>
            <w:noWrap w:val="0"/>
            <w:vAlign w:val="center"/>
          </w:tcPr>
          <w:p w14:paraId="4255EADA">
            <w:pPr>
              <w:spacing w:line="300" w:lineRule="exact"/>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成立时间</w:t>
            </w:r>
          </w:p>
        </w:tc>
        <w:tc>
          <w:tcPr>
            <w:tcW w:w="7552" w:type="dxa"/>
            <w:gridSpan w:val="6"/>
            <w:noWrap w:val="0"/>
            <w:vAlign w:val="center"/>
          </w:tcPr>
          <w:p w14:paraId="7C9DEB76">
            <w:pPr>
              <w:spacing w:line="300" w:lineRule="exact"/>
              <w:rPr>
                <w:rFonts w:hint="eastAsia" w:ascii="宋体" w:hAnsi="宋体" w:eastAsia="宋体" w:cs="宋体"/>
                <w:b w:val="0"/>
                <w:sz w:val="21"/>
                <w:szCs w:val="21"/>
                <w:highlight w:val="none"/>
              </w:rPr>
            </w:pPr>
          </w:p>
        </w:tc>
      </w:tr>
      <w:tr w14:paraId="474CD8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trPr>
        <w:tc>
          <w:tcPr>
            <w:tcW w:w="1980" w:type="dxa"/>
            <w:noWrap w:val="0"/>
            <w:vAlign w:val="center"/>
          </w:tcPr>
          <w:p w14:paraId="1E063945">
            <w:pPr>
              <w:spacing w:line="300" w:lineRule="exact"/>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企业资质等级</w:t>
            </w:r>
          </w:p>
        </w:tc>
        <w:tc>
          <w:tcPr>
            <w:tcW w:w="7552" w:type="dxa"/>
            <w:gridSpan w:val="6"/>
            <w:noWrap w:val="0"/>
            <w:vAlign w:val="center"/>
          </w:tcPr>
          <w:p w14:paraId="02D0D71B">
            <w:pPr>
              <w:spacing w:line="300" w:lineRule="exact"/>
              <w:rPr>
                <w:rFonts w:hint="eastAsia" w:ascii="宋体" w:hAnsi="宋体" w:eastAsia="宋体" w:cs="宋体"/>
                <w:b w:val="0"/>
                <w:sz w:val="21"/>
                <w:szCs w:val="21"/>
                <w:highlight w:val="none"/>
              </w:rPr>
            </w:pPr>
          </w:p>
        </w:tc>
      </w:tr>
      <w:tr w14:paraId="533DEC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3" w:hRule="atLeast"/>
        </w:trPr>
        <w:tc>
          <w:tcPr>
            <w:tcW w:w="1980" w:type="dxa"/>
            <w:noWrap w:val="0"/>
            <w:vAlign w:val="center"/>
          </w:tcPr>
          <w:p w14:paraId="46B1E63F">
            <w:pPr>
              <w:spacing w:line="300" w:lineRule="exact"/>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营业执照号</w:t>
            </w:r>
          </w:p>
        </w:tc>
        <w:tc>
          <w:tcPr>
            <w:tcW w:w="7552" w:type="dxa"/>
            <w:gridSpan w:val="6"/>
            <w:noWrap w:val="0"/>
            <w:vAlign w:val="center"/>
          </w:tcPr>
          <w:p w14:paraId="3FC8123C">
            <w:pPr>
              <w:spacing w:line="300" w:lineRule="exact"/>
              <w:rPr>
                <w:rFonts w:hint="eastAsia" w:ascii="宋体" w:hAnsi="宋体" w:eastAsia="宋体" w:cs="宋体"/>
                <w:b w:val="0"/>
                <w:sz w:val="21"/>
                <w:szCs w:val="21"/>
                <w:highlight w:val="none"/>
              </w:rPr>
            </w:pPr>
          </w:p>
        </w:tc>
      </w:tr>
      <w:tr w14:paraId="475FDA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6" w:hRule="atLeast"/>
        </w:trPr>
        <w:tc>
          <w:tcPr>
            <w:tcW w:w="1980" w:type="dxa"/>
            <w:noWrap w:val="0"/>
            <w:vAlign w:val="center"/>
          </w:tcPr>
          <w:p w14:paraId="321AE184">
            <w:pPr>
              <w:spacing w:line="300" w:lineRule="exact"/>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注册资金</w:t>
            </w:r>
          </w:p>
        </w:tc>
        <w:tc>
          <w:tcPr>
            <w:tcW w:w="7552" w:type="dxa"/>
            <w:gridSpan w:val="6"/>
            <w:noWrap w:val="0"/>
            <w:vAlign w:val="center"/>
          </w:tcPr>
          <w:p w14:paraId="51740E91">
            <w:pPr>
              <w:spacing w:line="300" w:lineRule="exact"/>
              <w:rPr>
                <w:rFonts w:hint="eastAsia" w:ascii="宋体" w:hAnsi="宋体" w:eastAsia="宋体" w:cs="宋体"/>
                <w:b w:val="0"/>
                <w:sz w:val="21"/>
                <w:szCs w:val="21"/>
                <w:highlight w:val="none"/>
              </w:rPr>
            </w:pPr>
          </w:p>
        </w:tc>
      </w:tr>
      <w:tr w14:paraId="1CB7A7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3" w:hRule="atLeast"/>
        </w:trPr>
        <w:tc>
          <w:tcPr>
            <w:tcW w:w="1980" w:type="dxa"/>
            <w:noWrap w:val="0"/>
            <w:vAlign w:val="center"/>
          </w:tcPr>
          <w:p w14:paraId="3EA5B595">
            <w:pPr>
              <w:spacing w:line="300" w:lineRule="exact"/>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开户银行</w:t>
            </w:r>
          </w:p>
        </w:tc>
        <w:tc>
          <w:tcPr>
            <w:tcW w:w="7552" w:type="dxa"/>
            <w:gridSpan w:val="6"/>
            <w:noWrap w:val="0"/>
            <w:vAlign w:val="center"/>
          </w:tcPr>
          <w:p w14:paraId="2B00037B">
            <w:pPr>
              <w:spacing w:line="300" w:lineRule="exact"/>
              <w:rPr>
                <w:rFonts w:hint="eastAsia" w:ascii="宋体" w:hAnsi="宋体" w:eastAsia="宋体" w:cs="宋体"/>
                <w:b w:val="0"/>
                <w:sz w:val="21"/>
                <w:szCs w:val="21"/>
                <w:highlight w:val="none"/>
              </w:rPr>
            </w:pPr>
          </w:p>
        </w:tc>
      </w:tr>
      <w:tr w14:paraId="04B236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1980" w:type="dxa"/>
            <w:noWrap w:val="0"/>
            <w:vAlign w:val="center"/>
          </w:tcPr>
          <w:p w14:paraId="19748BB3">
            <w:pPr>
              <w:spacing w:line="300" w:lineRule="exact"/>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账号</w:t>
            </w:r>
          </w:p>
        </w:tc>
        <w:tc>
          <w:tcPr>
            <w:tcW w:w="7552" w:type="dxa"/>
            <w:gridSpan w:val="6"/>
            <w:noWrap w:val="0"/>
            <w:vAlign w:val="center"/>
          </w:tcPr>
          <w:p w14:paraId="7223DECD">
            <w:pPr>
              <w:spacing w:line="300" w:lineRule="exact"/>
              <w:rPr>
                <w:rFonts w:hint="eastAsia" w:ascii="宋体" w:hAnsi="宋体" w:eastAsia="宋体" w:cs="宋体"/>
                <w:b w:val="0"/>
                <w:sz w:val="21"/>
                <w:szCs w:val="21"/>
                <w:highlight w:val="none"/>
              </w:rPr>
            </w:pPr>
          </w:p>
        </w:tc>
      </w:tr>
      <w:tr w14:paraId="5416DC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24" w:hRule="atLeast"/>
        </w:trPr>
        <w:tc>
          <w:tcPr>
            <w:tcW w:w="1980" w:type="dxa"/>
            <w:noWrap w:val="0"/>
            <w:vAlign w:val="center"/>
          </w:tcPr>
          <w:p w14:paraId="58D2730A">
            <w:pPr>
              <w:spacing w:line="300" w:lineRule="exact"/>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经营范围备注</w:t>
            </w:r>
          </w:p>
        </w:tc>
        <w:tc>
          <w:tcPr>
            <w:tcW w:w="7552" w:type="dxa"/>
            <w:gridSpan w:val="6"/>
            <w:noWrap w:val="0"/>
            <w:vAlign w:val="center"/>
          </w:tcPr>
          <w:p w14:paraId="045C8DEA">
            <w:pPr>
              <w:spacing w:line="300" w:lineRule="exact"/>
              <w:ind w:firstLine="420" w:firstLineChars="200"/>
              <w:rPr>
                <w:rFonts w:hint="eastAsia" w:ascii="宋体" w:hAnsi="宋体" w:eastAsia="宋体" w:cs="宋体"/>
                <w:b w:val="0"/>
                <w:sz w:val="21"/>
                <w:szCs w:val="21"/>
                <w:highlight w:val="none"/>
              </w:rPr>
            </w:pPr>
          </w:p>
        </w:tc>
      </w:tr>
    </w:tbl>
    <w:p w14:paraId="7541CB23">
      <w:pPr>
        <w:spacing w:line="360" w:lineRule="auto"/>
        <w:jc w:val="left"/>
        <w:rPr>
          <w:rFonts w:hint="eastAsia" w:ascii="宋体" w:hAnsi="宋体" w:eastAsia="宋体" w:cs="宋体"/>
          <w:b w:val="0"/>
          <w:sz w:val="21"/>
          <w:szCs w:val="21"/>
          <w:highlight w:val="none"/>
        </w:rPr>
        <w:sectPr>
          <w:pgSz w:w="11906" w:h="16838"/>
          <w:pgMar w:top="1418" w:right="1134" w:bottom="1418" w:left="1134" w:header="851" w:footer="992" w:gutter="0"/>
          <w:pgNumType w:fmt="decimal"/>
          <w:cols w:space="720" w:num="1"/>
          <w:docGrid w:type="lines" w:linePitch="312" w:charSpace="0"/>
        </w:sectPr>
      </w:pPr>
      <w:r>
        <w:rPr>
          <w:rFonts w:hint="eastAsia" w:ascii="宋体" w:hAnsi="宋体" w:eastAsia="宋体" w:cs="宋体"/>
          <w:b w:val="0"/>
          <w:sz w:val="21"/>
          <w:szCs w:val="21"/>
          <w:highlight w:val="none"/>
        </w:rPr>
        <w:t>后附：企业营业执照等</w:t>
      </w:r>
      <w:r>
        <w:rPr>
          <w:rFonts w:hint="eastAsia" w:ascii="宋体" w:hAnsi="宋体" w:cs="宋体"/>
          <w:b w:val="0"/>
          <w:sz w:val="21"/>
          <w:szCs w:val="21"/>
          <w:highlight w:val="none"/>
          <w:lang w:eastAsia="zh-CN"/>
        </w:rPr>
        <w:t>供应商</w:t>
      </w:r>
      <w:r>
        <w:rPr>
          <w:rFonts w:hint="eastAsia" w:ascii="宋体" w:hAnsi="宋体" w:eastAsia="宋体" w:cs="宋体"/>
          <w:b w:val="0"/>
          <w:sz w:val="21"/>
          <w:szCs w:val="21"/>
          <w:highlight w:val="none"/>
        </w:rPr>
        <w:t>认为有必要提供的证明材料复印件盖公章</w:t>
      </w:r>
    </w:p>
    <w:p w14:paraId="34C857C4">
      <w:pPr>
        <w:outlineLvl w:val="9"/>
        <w:rPr>
          <w:rFonts w:hint="eastAsia" w:ascii="宋体" w:hAnsi="宋体" w:eastAsia="宋体" w:cs="宋体"/>
          <w:b w:val="0"/>
          <w:sz w:val="21"/>
          <w:szCs w:val="21"/>
          <w:highlight w:val="none"/>
        </w:rPr>
      </w:pPr>
      <w:r>
        <w:rPr>
          <w:rFonts w:hint="eastAsia" w:ascii="宋体" w:hAnsi="宋体" w:cs="宋体"/>
          <w:b w:val="0"/>
          <w:sz w:val="21"/>
          <w:szCs w:val="21"/>
          <w:highlight w:val="none"/>
          <w:lang w:eastAsia="zh-CN"/>
        </w:rPr>
        <w:t>（</w:t>
      </w:r>
      <w:r>
        <w:rPr>
          <w:rFonts w:hint="eastAsia" w:ascii="宋体" w:hAnsi="宋体" w:cs="宋体"/>
          <w:b w:val="0"/>
          <w:sz w:val="21"/>
          <w:szCs w:val="21"/>
          <w:highlight w:val="none"/>
          <w:lang w:val="en-US" w:eastAsia="zh-CN"/>
        </w:rPr>
        <w:t>二</w:t>
      </w:r>
      <w:r>
        <w:rPr>
          <w:rFonts w:hint="eastAsia" w:ascii="宋体" w:hAnsi="宋体" w:cs="宋体"/>
          <w:b w:val="0"/>
          <w:sz w:val="21"/>
          <w:szCs w:val="21"/>
          <w:highlight w:val="none"/>
          <w:lang w:eastAsia="zh-CN"/>
        </w:rPr>
        <w:t>）</w:t>
      </w:r>
      <w:r>
        <w:rPr>
          <w:rFonts w:hint="eastAsia" w:ascii="宋体" w:hAnsi="宋体" w:eastAsia="宋体" w:cs="宋体"/>
          <w:b w:val="0"/>
          <w:sz w:val="21"/>
          <w:szCs w:val="21"/>
          <w:highlight w:val="none"/>
        </w:rPr>
        <w:t>近年完成的类似项目情况表</w:t>
      </w:r>
    </w:p>
    <w:tbl>
      <w:tblPr>
        <w:tblStyle w:val="2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526"/>
        <w:gridCol w:w="6582"/>
      </w:tblGrid>
      <w:tr w14:paraId="090371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2526" w:type="dxa"/>
            <w:tcBorders>
              <w:top w:val="outset" w:color="auto" w:sz="6" w:space="0"/>
              <w:left w:val="outset" w:color="auto" w:sz="6" w:space="0"/>
              <w:bottom w:val="outset" w:color="auto" w:sz="6" w:space="0"/>
              <w:right w:val="outset" w:color="auto" w:sz="6" w:space="0"/>
            </w:tcBorders>
            <w:noWrap w:val="0"/>
            <w:vAlign w:val="center"/>
          </w:tcPr>
          <w:p w14:paraId="2B25DFFD">
            <w:pPr>
              <w:spacing w:line="300" w:lineRule="exact"/>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项目名称</w:t>
            </w:r>
          </w:p>
        </w:tc>
        <w:tc>
          <w:tcPr>
            <w:tcW w:w="6582" w:type="dxa"/>
            <w:tcBorders>
              <w:top w:val="outset" w:color="auto" w:sz="6" w:space="0"/>
              <w:left w:val="outset" w:color="auto" w:sz="6" w:space="0"/>
              <w:bottom w:val="outset" w:color="auto" w:sz="6" w:space="0"/>
              <w:right w:val="outset" w:color="auto" w:sz="6" w:space="0"/>
            </w:tcBorders>
            <w:noWrap w:val="0"/>
            <w:vAlign w:val="center"/>
          </w:tcPr>
          <w:p w14:paraId="391C9F61">
            <w:pPr>
              <w:spacing w:line="300" w:lineRule="exact"/>
              <w:ind w:left="-10" w:leftChars="-5" w:firstLine="2" w:firstLineChars="1"/>
              <w:rPr>
                <w:rFonts w:hint="eastAsia" w:ascii="宋体" w:hAnsi="宋体" w:eastAsia="宋体" w:cs="宋体"/>
                <w:b w:val="0"/>
                <w:sz w:val="21"/>
                <w:szCs w:val="21"/>
                <w:highlight w:val="none"/>
              </w:rPr>
            </w:pPr>
          </w:p>
        </w:tc>
      </w:tr>
      <w:tr w14:paraId="13ED45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2526" w:type="dxa"/>
            <w:tcBorders>
              <w:top w:val="outset" w:color="auto" w:sz="6" w:space="0"/>
              <w:left w:val="outset" w:color="auto" w:sz="6" w:space="0"/>
              <w:bottom w:val="outset" w:color="auto" w:sz="6" w:space="0"/>
              <w:right w:val="outset" w:color="auto" w:sz="6" w:space="0"/>
            </w:tcBorders>
            <w:noWrap w:val="0"/>
            <w:vAlign w:val="center"/>
          </w:tcPr>
          <w:p w14:paraId="0636E8A1">
            <w:pPr>
              <w:spacing w:line="300" w:lineRule="exact"/>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项目所在地</w:t>
            </w:r>
          </w:p>
        </w:tc>
        <w:tc>
          <w:tcPr>
            <w:tcW w:w="6582" w:type="dxa"/>
            <w:tcBorders>
              <w:top w:val="outset" w:color="auto" w:sz="6" w:space="0"/>
              <w:left w:val="outset" w:color="auto" w:sz="6" w:space="0"/>
              <w:bottom w:val="outset" w:color="auto" w:sz="6" w:space="0"/>
              <w:right w:val="outset" w:color="auto" w:sz="6" w:space="0"/>
            </w:tcBorders>
            <w:noWrap w:val="0"/>
            <w:vAlign w:val="center"/>
          </w:tcPr>
          <w:p w14:paraId="528B44DA">
            <w:pPr>
              <w:spacing w:line="300" w:lineRule="exact"/>
              <w:ind w:left="-10" w:leftChars="-5" w:firstLine="2" w:firstLineChars="1"/>
              <w:rPr>
                <w:rFonts w:hint="eastAsia" w:ascii="宋体" w:hAnsi="宋体" w:eastAsia="宋体" w:cs="宋体"/>
                <w:b w:val="0"/>
                <w:sz w:val="21"/>
                <w:szCs w:val="21"/>
                <w:highlight w:val="none"/>
              </w:rPr>
            </w:pPr>
          </w:p>
        </w:tc>
      </w:tr>
      <w:tr w14:paraId="450C50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2526" w:type="dxa"/>
            <w:tcBorders>
              <w:top w:val="outset" w:color="auto" w:sz="6" w:space="0"/>
              <w:left w:val="outset" w:color="auto" w:sz="6" w:space="0"/>
              <w:bottom w:val="outset" w:color="auto" w:sz="6" w:space="0"/>
              <w:right w:val="outset" w:color="auto" w:sz="6" w:space="0"/>
            </w:tcBorders>
            <w:noWrap w:val="0"/>
            <w:vAlign w:val="center"/>
          </w:tcPr>
          <w:p w14:paraId="1E5BFDDC">
            <w:pPr>
              <w:spacing w:line="300" w:lineRule="exact"/>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发包人名称</w:t>
            </w:r>
          </w:p>
        </w:tc>
        <w:tc>
          <w:tcPr>
            <w:tcW w:w="6582" w:type="dxa"/>
            <w:tcBorders>
              <w:top w:val="outset" w:color="auto" w:sz="6" w:space="0"/>
              <w:left w:val="outset" w:color="auto" w:sz="6" w:space="0"/>
              <w:bottom w:val="outset" w:color="auto" w:sz="6" w:space="0"/>
              <w:right w:val="outset" w:color="auto" w:sz="6" w:space="0"/>
            </w:tcBorders>
            <w:noWrap w:val="0"/>
            <w:vAlign w:val="center"/>
          </w:tcPr>
          <w:p w14:paraId="19B60DAE">
            <w:pPr>
              <w:spacing w:line="300" w:lineRule="exact"/>
              <w:ind w:left="-10" w:leftChars="-5" w:firstLine="2" w:firstLineChars="1"/>
              <w:rPr>
                <w:rFonts w:hint="eastAsia" w:ascii="宋体" w:hAnsi="宋体" w:eastAsia="宋体" w:cs="宋体"/>
                <w:b w:val="0"/>
                <w:sz w:val="21"/>
                <w:szCs w:val="21"/>
                <w:highlight w:val="none"/>
              </w:rPr>
            </w:pPr>
          </w:p>
        </w:tc>
      </w:tr>
      <w:tr w14:paraId="60B86B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2526" w:type="dxa"/>
            <w:tcBorders>
              <w:top w:val="outset" w:color="auto" w:sz="6" w:space="0"/>
              <w:left w:val="outset" w:color="auto" w:sz="6" w:space="0"/>
              <w:bottom w:val="outset" w:color="auto" w:sz="6" w:space="0"/>
              <w:right w:val="outset" w:color="auto" w:sz="6" w:space="0"/>
            </w:tcBorders>
            <w:noWrap w:val="0"/>
            <w:vAlign w:val="center"/>
          </w:tcPr>
          <w:p w14:paraId="0D99C32C">
            <w:pPr>
              <w:spacing w:line="300" w:lineRule="exact"/>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发包人地址</w:t>
            </w:r>
          </w:p>
        </w:tc>
        <w:tc>
          <w:tcPr>
            <w:tcW w:w="6582" w:type="dxa"/>
            <w:tcBorders>
              <w:top w:val="outset" w:color="auto" w:sz="6" w:space="0"/>
              <w:left w:val="outset" w:color="auto" w:sz="6" w:space="0"/>
              <w:bottom w:val="outset" w:color="auto" w:sz="6" w:space="0"/>
              <w:right w:val="outset" w:color="auto" w:sz="6" w:space="0"/>
            </w:tcBorders>
            <w:noWrap w:val="0"/>
            <w:vAlign w:val="center"/>
          </w:tcPr>
          <w:p w14:paraId="5EADBEEE">
            <w:pPr>
              <w:spacing w:line="300" w:lineRule="exact"/>
              <w:ind w:left="-10" w:leftChars="-5" w:firstLine="2" w:firstLineChars="1"/>
              <w:rPr>
                <w:rFonts w:hint="eastAsia" w:ascii="宋体" w:hAnsi="宋体" w:eastAsia="宋体" w:cs="宋体"/>
                <w:b w:val="0"/>
                <w:sz w:val="21"/>
                <w:szCs w:val="21"/>
                <w:highlight w:val="none"/>
              </w:rPr>
            </w:pPr>
          </w:p>
        </w:tc>
      </w:tr>
      <w:tr w14:paraId="6E7C7D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2526" w:type="dxa"/>
            <w:tcBorders>
              <w:top w:val="outset" w:color="auto" w:sz="6" w:space="0"/>
              <w:left w:val="outset" w:color="auto" w:sz="6" w:space="0"/>
              <w:bottom w:val="outset" w:color="auto" w:sz="6" w:space="0"/>
              <w:right w:val="outset" w:color="auto" w:sz="6" w:space="0"/>
            </w:tcBorders>
            <w:noWrap w:val="0"/>
            <w:vAlign w:val="center"/>
          </w:tcPr>
          <w:p w14:paraId="615BF2CC">
            <w:pPr>
              <w:spacing w:line="300" w:lineRule="exact"/>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发包人电话</w:t>
            </w:r>
          </w:p>
        </w:tc>
        <w:tc>
          <w:tcPr>
            <w:tcW w:w="6582" w:type="dxa"/>
            <w:tcBorders>
              <w:top w:val="outset" w:color="auto" w:sz="6" w:space="0"/>
              <w:left w:val="outset" w:color="auto" w:sz="6" w:space="0"/>
              <w:bottom w:val="outset" w:color="auto" w:sz="6" w:space="0"/>
              <w:right w:val="outset" w:color="auto" w:sz="6" w:space="0"/>
            </w:tcBorders>
            <w:noWrap w:val="0"/>
            <w:vAlign w:val="center"/>
          </w:tcPr>
          <w:p w14:paraId="70F66A13">
            <w:pPr>
              <w:spacing w:line="300" w:lineRule="exact"/>
              <w:ind w:left="-10" w:leftChars="-5" w:firstLine="2" w:firstLineChars="1"/>
              <w:rPr>
                <w:rFonts w:hint="eastAsia" w:ascii="宋体" w:hAnsi="宋体" w:eastAsia="宋体" w:cs="宋体"/>
                <w:b w:val="0"/>
                <w:sz w:val="21"/>
                <w:szCs w:val="21"/>
                <w:highlight w:val="none"/>
              </w:rPr>
            </w:pPr>
          </w:p>
        </w:tc>
      </w:tr>
      <w:tr w14:paraId="41F00A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2526" w:type="dxa"/>
            <w:tcBorders>
              <w:top w:val="outset" w:color="auto" w:sz="6" w:space="0"/>
              <w:left w:val="outset" w:color="auto" w:sz="6" w:space="0"/>
              <w:bottom w:val="outset" w:color="auto" w:sz="6" w:space="0"/>
              <w:right w:val="outset" w:color="auto" w:sz="6" w:space="0"/>
            </w:tcBorders>
            <w:noWrap w:val="0"/>
            <w:vAlign w:val="center"/>
          </w:tcPr>
          <w:p w14:paraId="37712F08">
            <w:pPr>
              <w:spacing w:line="300" w:lineRule="exact"/>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合同价格</w:t>
            </w:r>
          </w:p>
        </w:tc>
        <w:tc>
          <w:tcPr>
            <w:tcW w:w="6582" w:type="dxa"/>
            <w:tcBorders>
              <w:top w:val="outset" w:color="auto" w:sz="6" w:space="0"/>
              <w:left w:val="outset" w:color="auto" w:sz="6" w:space="0"/>
              <w:bottom w:val="outset" w:color="auto" w:sz="6" w:space="0"/>
              <w:right w:val="outset" w:color="auto" w:sz="6" w:space="0"/>
            </w:tcBorders>
            <w:noWrap w:val="0"/>
            <w:vAlign w:val="center"/>
          </w:tcPr>
          <w:p w14:paraId="3EAAC35A">
            <w:pPr>
              <w:spacing w:line="300" w:lineRule="exact"/>
              <w:ind w:left="-10" w:leftChars="-5" w:firstLine="2" w:firstLineChars="1"/>
              <w:rPr>
                <w:rFonts w:hint="eastAsia" w:ascii="宋体" w:hAnsi="宋体" w:eastAsia="宋体" w:cs="宋体"/>
                <w:b w:val="0"/>
                <w:sz w:val="21"/>
                <w:szCs w:val="21"/>
                <w:highlight w:val="none"/>
              </w:rPr>
            </w:pPr>
          </w:p>
        </w:tc>
      </w:tr>
      <w:tr w14:paraId="79E6A6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2526" w:type="dxa"/>
            <w:tcBorders>
              <w:top w:val="outset" w:color="auto" w:sz="6" w:space="0"/>
              <w:left w:val="outset" w:color="auto" w:sz="6" w:space="0"/>
              <w:bottom w:val="outset" w:color="auto" w:sz="6" w:space="0"/>
              <w:right w:val="outset" w:color="auto" w:sz="6" w:space="0"/>
            </w:tcBorders>
            <w:noWrap w:val="0"/>
            <w:vAlign w:val="center"/>
          </w:tcPr>
          <w:p w14:paraId="4775DC8C">
            <w:pPr>
              <w:spacing w:line="300" w:lineRule="exact"/>
              <w:rPr>
                <w:rFonts w:hint="default" w:ascii="宋体" w:hAnsi="宋体" w:eastAsia="宋体" w:cs="宋体"/>
                <w:b w:val="0"/>
                <w:sz w:val="21"/>
                <w:szCs w:val="21"/>
                <w:highlight w:val="none"/>
                <w:lang w:val="en-US" w:eastAsia="zh-CN"/>
              </w:rPr>
            </w:pPr>
            <w:r>
              <w:rPr>
                <w:rFonts w:hint="eastAsia" w:ascii="宋体" w:hAnsi="宋体" w:cs="宋体"/>
                <w:sz w:val="21"/>
                <w:szCs w:val="21"/>
                <w:highlight w:val="none"/>
                <w:lang w:val="en-US" w:eastAsia="zh-CN"/>
              </w:rPr>
              <w:t>合同履行期限</w:t>
            </w:r>
          </w:p>
        </w:tc>
        <w:tc>
          <w:tcPr>
            <w:tcW w:w="6582" w:type="dxa"/>
            <w:tcBorders>
              <w:top w:val="outset" w:color="auto" w:sz="6" w:space="0"/>
              <w:left w:val="outset" w:color="auto" w:sz="6" w:space="0"/>
              <w:bottom w:val="outset" w:color="auto" w:sz="6" w:space="0"/>
              <w:right w:val="outset" w:color="auto" w:sz="6" w:space="0"/>
            </w:tcBorders>
            <w:noWrap w:val="0"/>
            <w:vAlign w:val="center"/>
          </w:tcPr>
          <w:p w14:paraId="26AEF871">
            <w:pPr>
              <w:spacing w:line="300" w:lineRule="exact"/>
              <w:ind w:left="-10" w:leftChars="-5" w:firstLine="2" w:firstLineChars="1"/>
              <w:rPr>
                <w:rFonts w:hint="eastAsia" w:ascii="宋体" w:hAnsi="宋体" w:eastAsia="宋体" w:cs="宋体"/>
                <w:b w:val="0"/>
                <w:sz w:val="21"/>
                <w:szCs w:val="21"/>
                <w:highlight w:val="none"/>
              </w:rPr>
            </w:pPr>
          </w:p>
        </w:tc>
      </w:tr>
      <w:tr w14:paraId="4F4E68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2526" w:type="dxa"/>
            <w:tcBorders>
              <w:top w:val="outset" w:color="auto" w:sz="6" w:space="0"/>
              <w:left w:val="outset" w:color="auto" w:sz="6" w:space="0"/>
              <w:bottom w:val="outset" w:color="auto" w:sz="6" w:space="0"/>
              <w:right w:val="outset" w:color="auto" w:sz="6" w:space="0"/>
            </w:tcBorders>
            <w:noWrap w:val="0"/>
            <w:vAlign w:val="center"/>
          </w:tcPr>
          <w:p w14:paraId="13FAE1B1">
            <w:pPr>
              <w:spacing w:line="300" w:lineRule="exact"/>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承担的工作</w:t>
            </w:r>
          </w:p>
        </w:tc>
        <w:tc>
          <w:tcPr>
            <w:tcW w:w="6582" w:type="dxa"/>
            <w:tcBorders>
              <w:top w:val="outset" w:color="auto" w:sz="6" w:space="0"/>
              <w:left w:val="outset" w:color="auto" w:sz="6" w:space="0"/>
              <w:bottom w:val="outset" w:color="auto" w:sz="6" w:space="0"/>
              <w:right w:val="outset" w:color="auto" w:sz="6" w:space="0"/>
            </w:tcBorders>
            <w:noWrap w:val="0"/>
            <w:vAlign w:val="center"/>
          </w:tcPr>
          <w:p w14:paraId="04713A3A">
            <w:pPr>
              <w:spacing w:line="300" w:lineRule="exact"/>
              <w:ind w:left="-10" w:leftChars="-5" w:firstLine="2" w:firstLineChars="1"/>
              <w:rPr>
                <w:rFonts w:hint="eastAsia" w:ascii="宋体" w:hAnsi="宋体" w:eastAsia="宋体" w:cs="宋体"/>
                <w:b w:val="0"/>
                <w:sz w:val="21"/>
                <w:szCs w:val="21"/>
                <w:highlight w:val="none"/>
              </w:rPr>
            </w:pPr>
          </w:p>
        </w:tc>
      </w:tr>
      <w:tr w14:paraId="1FB520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2526" w:type="dxa"/>
            <w:tcBorders>
              <w:top w:val="outset" w:color="auto" w:sz="6" w:space="0"/>
              <w:left w:val="outset" w:color="auto" w:sz="6" w:space="0"/>
              <w:bottom w:val="outset" w:color="auto" w:sz="6" w:space="0"/>
              <w:right w:val="outset" w:color="auto" w:sz="6" w:space="0"/>
            </w:tcBorders>
            <w:noWrap w:val="0"/>
            <w:vAlign w:val="center"/>
          </w:tcPr>
          <w:p w14:paraId="615421BE">
            <w:pPr>
              <w:spacing w:line="300" w:lineRule="exact"/>
              <w:rPr>
                <w:rFonts w:hint="default" w:ascii="宋体" w:hAnsi="宋体" w:eastAsia="宋体" w:cs="宋体"/>
                <w:b w:val="0"/>
                <w:sz w:val="21"/>
                <w:szCs w:val="21"/>
                <w:highlight w:val="none"/>
                <w:lang w:val="en-US" w:eastAsia="zh-CN"/>
              </w:rPr>
            </w:pPr>
            <w:r>
              <w:rPr>
                <w:rFonts w:hint="eastAsia" w:ascii="宋体" w:hAnsi="宋体" w:cs="宋体"/>
                <w:b w:val="0"/>
                <w:sz w:val="21"/>
                <w:szCs w:val="21"/>
                <w:highlight w:val="none"/>
                <w:lang w:val="en-US" w:eastAsia="zh-CN"/>
              </w:rPr>
              <w:t>完成情况</w:t>
            </w:r>
          </w:p>
        </w:tc>
        <w:tc>
          <w:tcPr>
            <w:tcW w:w="6582" w:type="dxa"/>
            <w:tcBorders>
              <w:top w:val="outset" w:color="auto" w:sz="6" w:space="0"/>
              <w:left w:val="outset" w:color="auto" w:sz="6" w:space="0"/>
              <w:bottom w:val="outset" w:color="auto" w:sz="6" w:space="0"/>
              <w:right w:val="outset" w:color="auto" w:sz="6" w:space="0"/>
            </w:tcBorders>
            <w:noWrap w:val="0"/>
            <w:vAlign w:val="center"/>
          </w:tcPr>
          <w:p w14:paraId="7011C6E0">
            <w:pPr>
              <w:spacing w:line="300" w:lineRule="exact"/>
              <w:ind w:left="-10" w:leftChars="-5" w:firstLine="2" w:firstLineChars="1"/>
              <w:rPr>
                <w:rFonts w:hint="eastAsia" w:ascii="宋体" w:hAnsi="宋体" w:eastAsia="宋体" w:cs="宋体"/>
                <w:b w:val="0"/>
                <w:sz w:val="21"/>
                <w:szCs w:val="21"/>
                <w:highlight w:val="none"/>
              </w:rPr>
            </w:pPr>
          </w:p>
        </w:tc>
      </w:tr>
      <w:tr w14:paraId="5562AA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25" w:hRule="atLeast"/>
        </w:trPr>
        <w:tc>
          <w:tcPr>
            <w:tcW w:w="2526" w:type="dxa"/>
            <w:tcBorders>
              <w:top w:val="outset" w:color="auto" w:sz="6" w:space="0"/>
              <w:left w:val="outset" w:color="auto" w:sz="6" w:space="0"/>
              <w:bottom w:val="outset" w:color="auto" w:sz="6" w:space="0"/>
              <w:right w:val="outset" w:color="auto" w:sz="6" w:space="0"/>
            </w:tcBorders>
            <w:noWrap w:val="0"/>
            <w:vAlign w:val="center"/>
          </w:tcPr>
          <w:p w14:paraId="2A0620DD">
            <w:pPr>
              <w:spacing w:line="300" w:lineRule="exact"/>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项目描述</w:t>
            </w:r>
          </w:p>
        </w:tc>
        <w:tc>
          <w:tcPr>
            <w:tcW w:w="6582" w:type="dxa"/>
            <w:tcBorders>
              <w:top w:val="outset" w:color="auto" w:sz="6" w:space="0"/>
              <w:left w:val="outset" w:color="auto" w:sz="6" w:space="0"/>
              <w:bottom w:val="outset" w:color="auto" w:sz="6" w:space="0"/>
              <w:right w:val="outset" w:color="auto" w:sz="6" w:space="0"/>
            </w:tcBorders>
            <w:noWrap w:val="0"/>
            <w:vAlign w:val="center"/>
          </w:tcPr>
          <w:p w14:paraId="7A8C6AAC">
            <w:pPr>
              <w:spacing w:line="300" w:lineRule="exact"/>
              <w:ind w:left="-10" w:leftChars="-5" w:firstLine="2" w:firstLineChars="1"/>
              <w:rPr>
                <w:rFonts w:hint="eastAsia" w:ascii="宋体" w:hAnsi="宋体" w:eastAsia="宋体" w:cs="宋体"/>
                <w:b w:val="0"/>
                <w:sz w:val="21"/>
                <w:szCs w:val="21"/>
                <w:highlight w:val="none"/>
              </w:rPr>
            </w:pPr>
          </w:p>
        </w:tc>
      </w:tr>
      <w:tr w14:paraId="556261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6" w:hRule="atLeast"/>
        </w:trPr>
        <w:tc>
          <w:tcPr>
            <w:tcW w:w="2526" w:type="dxa"/>
            <w:tcBorders>
              <w:top w:val="outset" w:color="auto" w:sz="6" w:space="0"/>
              <w:left w:val="outset" w:color="auto" w:sz="6" w:space="0"/>
              <w:bottom w:val="outset" w:color="auto" w:sz="6" w:space="0"/>
              <w:right w:val="outset" w:color="auto" w:sz="6" w:space="0"/>
            </w:tcBorders>
            <w:noWrap w:val="0"/>
            <w:vAlign w:val="center"/>
          </w:tcPr>
          <w:p w14:paraId="76B973BE">
            <w:pPr>
              <w:spacing w:line="300" w:lineRule="exact"/>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备注</w:t>
            </w:r>
          </w:p>
        </w:tc>
        <w:tc>
          <w:tcPr>
            <w:tcW w:w="6582" w:type="dxa"/>
            <w:tcBorders>
              <w:top w:val="outset" w:color="auto" w:sz="6" w:space="0"/>
              <w:left w:val="outset" w:color="auto" w:sz="6" w:space="0"/>
              <w:bottom w:val="outset" w:color="auto" w:sz="6" w:space="0"/>
              <w:right w:val="outset" w:color="auto" w:sz="6" w:space="0"/>
            </w:tcBorders>
            <w:noWrap w:val="0"/>
            <w:vAlign w:val="center"/>
          </w:tcPr>
          <w:p w14:paraId="7FB0841E">
            <w:pPr>
              <w:spacing w:line="300" w:lineRule="exact"/>
              <w:ind w:left="-13" w:leftChars="-6"/>
              <w:rPr>
                <w:rFonts w:hint="eastAsia" w:ascii="宋体" w:hAnsi="宋体" w:eastAsia="宋体" w:cs="宋体"/>
                <w:b w:val="0"/>
                <w:sz w:val="21"/>
                <w:szCs w:val="21"/>
                <w:highlight w:val="none"/>
              </w:rPr>
            </w:pPr>
          </w:p>
        </w:tc>
      </w:tr>
    </w:tbl>
    <w:p w14:paraId="21B6AF69">
      <w:pPr>
        <w:autoSpaceDE w:val="0"/>
        <w:autoSpaceDN w:val="0"/>
        <w:adjustRightInd w:val="0"/>
        <w:spacing w:line="276" w:lineRule="auto"/>
        <w:jc w:val="both"/>
        <w:rPr>
          <w:rFonts w:hint="eastAsia" w:ascii="宋体" w:hAnsi="宋体" w:eastAsia="宋体" w:cs="宋体"/>
          <w:b w:val="0"/>
          <w:sz w:val="21"/>
          <w:szCs w:val="21"/>
          <w:highlight w:val="none"/>
        </w:rPr>
        <w:sectPr>
          <w:pgSz w:w="11906" w:h="16838"/>
          <w:pgMar w:top="1418" w:right="1134" w:bottom="1418" w:left="1134" w:header="851" w:footer="992" w:gutter="0"/>
          <w:pgNumType w:fmt="decimal"/>
          <w:cols w:space="720" w:num="1"/>
          <w:docGrid w:type="lines" w:linePitch="312" w:charSpace="0"/>
        </w:sectPr>
      </w:pPr>
      <w:r>
        <w:rPr>
          <w:rFonts w:hint="eastAsia" w:ascii="宋体" w:hAnsi="宋体" w:eastAsia="宋体" w:cs="宋体"/>
          <w:b w:val="0"/>
          <w:sz w:val="21"/>
          <w:szCs w:val="21"/>
          <w:highlight w:val="none"/>
        </w:rPr>
        <w:t>后附：</w:t>
      </w:r>
      <w:r>
        <w:rPr>
          <w:rFonts w:hint="eastAsia" w:ascii="宋体" w:hAnsi="宋体" w:cs="宋体"/>
          <w:b w:val="0"/>
          <w:kern w:val="2"/>
          <w:sz w:val="21"/>
          <w:szCs w:val="21"/>
          <w:highlight w:val="none"/>
          <w:lang w:val="en-US" w:eastAsia="zh-CN" w:bidi="ar-SA"/>
        </w:rPr>
        <w:t>提供中标通知书或合同协议书或其他相关证明材料</w:t>
      </w:r>
      <w:r>
        <w:rPr>
          <w:rFonts w:hint="eastAsia" w:ascii="宋体" w:hAnsi="宋体" w:eastAsia="宋体" w:cs="宋体"/>
          <w:b w:val="0"/>
          <w:sz w:val="21"/>
          <w:szCs w:val="21"/>
          <w:highlight w:val="none"/>
        </w:rPr>
        <w:t>复印件加盖单位公章。</w:t>
      </w:r>
    </w:p>
    <w:p w14:paraId="6A407FAC">
      <w:pPr>
        <w:outlineLvl w:val="9"/>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w:t>
      </w:r>
      <w:r>
        <w:rPr>
          <w:rFonts w:hint="eastAsia" w:ascii="宋体" w:hAnsi="宋体" w:cs="宋体"/>
          <w:b w:val="0"/>
          <w:sz w:val="21"/>
          <w:szCs w:val="21"/>
          <w:highlight w:val="none"/>
          <w:lang w:val="en-US" w:eastAsia="zh-CN"/>
        </w:rPr>
        <w:t>三</w:t>
      </w:r>
      <w:r>
        <w:rPr>
          <w:rFonts w:hint="eastAsia" w:ascii="宋体" w:hAnsi="宋体" w:eastAsia="宋体" w:cs="宋体"/>
          <w:b w:val="0"/>
          <w:sz w:val="21"/>
          <w:szCs w:val="21"/>
          <w:highlight w:val="none"/>
        </w:rPr>
        <w:t xml:space="preserve">）近年发生的诉讼及仲裁情况 </w:t>
      </w:r>
    </w:p>
    <w:p w14:paraId="60055EA9">
      <w:pPr>
        <w:rPr>
          <w:rFonts w:hint="eastAsia" w:ascii="宋体" w:hAnsi="宋体" w:eastAsia="宋体" w:cs="宋体"/>
          <w:highlight w:val="none"/>
        </w:rPr>
      </w:pPr>
      <w:bookmarkStart w:id="64" w:name="_Toc184635148"/>
      <w:bookmarkStart w:id="65" w:name="_Toc382396580"/>
      <w:r>
        <w:rPr>
          <w:rFonts w:hint="eastAsia" w:ascii="宋体" w:hAnsi="宋体" w:eastAsia="宋体" w:cs="宋体"/>
          <w:sz w:val="21"/>
          <w:szCs w:val="21"/>
          <w:highlight w:val="none"/>
        </w:rPr>
        <w:br w:type="page"/>
      </w:r>
    </w:p>
    <w:p w14:paraId="7ABCD084">
      <w:pPr>
        <w:spacing w:line="480" w:lineRule="auto"/>
        <w:jc w:val="center"/>
        <w:rPr>
          <w:rFonts w:hint="eastAsia" w:ascii="宋体" w:hAnsi="宋体" w:eastAsia="宋体" w:cs="宋体"/>
          <w:b/>
          <w:bCs/>
          <w:color w:val="auto"/>
          <w:szCs w:val="21"/>
          <w:highlight w:val="none"/>
          <w:lang w:eastAsia="zh-CN"/>
        </w:rPr>
      </w:pPr>
      <w:bookmarkStart w:id="66" w:name="_Toc31214"/>
      <w:r>
        <w:rPr>
          <w:rFonts w:hint="eastAsia" w:ascii="宋体" w:hAnsi="宋体" w:eastAsia="宋体" w:cs="宋体"/>
          <w:b/>
          <w:bCs/>
          <w:color w:val="auto"/>
          <w:szCs w:val="21"/>
          <w:highlight w:val="none"/>
          <w:lang w:eastAsia="zh-CN"/>
        </w:rPr>
        <w:t>资格条件承诺函</w:t>
      </w:r>
    </w:p>
    <w:p w14:paraId="5AC50524">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ascii="宋体" w:hAnsi="宋体" w:eastAsia="宋体" w:cs="宋体"/>
          <w:highlight w:val="none"/>
          <w:lang w:eastAsia="zh-CN"/>
        </w:rPr>
      </w:pPr>
      <w:r>
        <w:rPr>
          <w:rFonts w:hint="eastAsia" w:ascii="宋体" w:hAnsi="宋体" w:eastAsia="宋体" w:cs="宋体"/>
          <w:highlight w:val="none"/>
          <w:lang w:eastAsia="zh-CN"/>
        </w:rPr>
        <w:t>致：</w:t>
      </w:r>
      <w:r>
        <w:rPr>
          <w:rFonts w:hint="eastAsia" w:ascii="宋体" w:hAnsi="宋体" w:eastAsia="宋体" w:cs="宋体"/>
          <w:highlight w:val="none"/>
          <w:u w:val="single"/>
          <w:lang w:eastAsia="zh-CN"/>
        </w:rPr>
        <w:t xml:space="preserve">  </w:t>
      </w:r>
      <w:r>
        <w:rPr>
          <w:rFonts w:hint="eastAsia" w:ascii="宋体" w:hAnsi="宋体" w:eastAsia="宋体" w:cs="宋体"/>
          <w:highlight w:val="none"/>
          <w:u w:val="single"/>
          <w:lang w:val="en-US" w:eastAsia="zh-CN"/>
        </w:rPr>
        <w:t xml:space="preserve">             </w:t>
      </w:r>
      <w:r>
        <w:rPr>
          <w:rFonts w:hint="eastAsia" w:ascii="宋体" w:hAnsi="宋体" w:eastAsia="宋体" w:cs="宋体"/>
          <w:highlight w:val="none"/>
          <w:u w:val="single"/>
          <w:lang w:eastAsia="zh-CN"/>
        </w:rPr>
        <w:t xml:space="preserve"> </w:t>
      </w:r>
      <w:r>
        <w:rPr>
          <w:rFonts w:hint="eastAsia" w:ascii="宋体" w:hAnsi="宋体" w:eastAsia="宋体" w:cs="宋体"/>
          <w:highlight w:val="none"/>
          <w:lang w:eastAsia="zh-CN"/>
        </w:rPr>
        <w:t>（采购人、采购代理机构）</w:t>
      </w:r>
    </w:p>
    <w:p w14:paraId="53AC296E">
      <w:pPr>
        <w:keepNext w:val="0"/>
        <w:keepLines w:val="0"/>
        <w:pageBreakBefore w:val="0"/>
        <w:widowControl w:val="0"/>
        <w:kinsoku/>
        <w:wordWrap/>
        <w:overflowPunct/>
        <w:topLinePunct w:val="0"/>
        <w:autoSpaceDE/>
        <w:autoSpaceDN/>
        <w:bidi w:val="0"/>
        <w:adjustRightInd/>
        <w:snapToGrid/>
        <w:spacing w:line="480" w:lineRule="auto"/>
        <w:ind w:firstLine="630" w:firstLineChars="300"/>
        <w:textAlignment w:val="auto"/>
        <w:rPr>
          <w:rFonts w:hint="eastAsia" w:ascii="宋体" w:hAnsi="宋体" w:eastAsia="宋体" w:cs="宋体"/>
          <w:highlight w:val="none"/>
          <w:lang w:eastAsia="zh-CN"/>
        </w:rPr>
      </w:pPr>
      <w:r>
        <w:rPr>
          <w:rFonts w:hint="eastAsia" w:ascii="宋体" w:hAnsi="宋体" w:eastAsia="宋体" w:cs="宋体"/>
          <w:highlight w:val="none"/>
          <w:lang w:eastAsia="zh-CN"/>
        </w:rPr>
        <w:t>我单位</w:t>
      </w:r>
      <w:r>
        <w:rPr>
          <w:rFonts w:hint="eastAsia" w:ascii="宋体" w:hAnsi="宋体" w:eastAsia="宋体" w:cs="宋体"/>
          <w:highlight w:val="none"/>
          <w:u w:val="single"/>
          <w:lang w:val="en-US" w:eastAsia="zh-CN"/>
        </w:rPr>
        <w:t xml:space="preserve">        </w:t>
      </w:r>
      <w:r>
        <w:rPr>
          <w:rFonts w:hint="eastAsia" w:ascii="宋体" w:hAnsi="宋体" w:eastAsia="宋体" w:cs="宋体"/>
          <w:highlight w:val="none"/>
          <w:lang w:val="en-US" w:eastAsia="zh-CN"/>
        </w:rPr>
        <w:t xml:space="preserve"> </w:t>
      </w:r>
      <w:r>
        <w:rPr>
          <w:rFonts w:hint="eastAsia" w:ascii="宋体" w:hAnsi="宋体" w:eastAsia="宋体" w:cs="宋体"/>
          <w:highlight w:val="none"/>
          <w:lang w:eastAsia="zh-CN"/>
        </w:rPr>
        <w:t>（公司）参与</w:t>
      </w:r>
      <w:r>
        <w:rPr>
          <w:rFonts w:hint="eastAsia" w:ascii="宋体" w:hAnsi="宋体" w:eastAsia="宋体" w:cs="宋体"/>
          <w:highlight w:val="none"/>
          <w:u w:val="single"/>
          <w:lang w:val="en-US" w:eastAsia="zh-CN"/>
        </w:rPr>
        <w:t xml:space="preserve">       </w:t>
      </w:r>
      <w:r>
        <w:rPr>
          <w:rFonts w:hint="eastAsia" w:ascii="宋体" w:hAnsi="宋体" w:eastAsia="宋体" w:cs="宋体"/>
          <w:highlight w:val="none"/>
          <w:u w:val="single"/>
          <w:lang w:eastAsia="zh-CN"/>
        </w:rPr>
        <w:t>（采购项目名称</w:t>
      </w:r>
      <w:r>
        <w:rPr>
          <w:rFonts w:hint="eastAsia" w:ascii="宋体" w:hAnsi="宋体" w:cs="宋体"/>
          <w:highlight w:val="none"/>
          <w:u w:val="single"/>
          <w:lang w:eastAsia="zh-CN"/>
        </w:rPr>
        <w:t>、</w:t>
      </w:r>
      <w:r>
        <w:rPr>
          <w:rFonts w:hint="eastAsia" w:ascii="宋体" w:hAnsi="宋体" w:eastAsia="宋体" w:cs="宋体"/>
          <w:highlight w:val="none"/>
          <w:u w:val="single"/>
          <w:lang w:eastAsia="zh-CN"/>
        </w:rPr>
        <w:t>项目编号）</w:t>
      </w:r>
      <w:r>
        <w:rPr>
          <w:rFonts w:hint="eastAsia" w:ascii="宋体" w:hAnsi="宋体" w:eastAsia="宋体" w:cs="宋体"/>
          <w:highlight w:val="none"/>
          <w:u w:val="single"/>
          <w:lang w:val="en-US" w:eastAsia="zh-CN"/>
        </w:rPr>
        <w:t xml:space="preserve">         </w:t>
      </w:r>
      <w:r>
        <w:rPr>
          <w:rFonts w:hint="eastAsia" w:ascii="宋体" w:hAnsi="宋体" w:eastAsia="宋体" w:cs="宋体"/>
          <w:highlight w:val="none"/>
          <w:lang w:eastAsia="zh-CN"/>
        </w:rPr>
        <w:t>采购项目的政府采购活动，现承诺如下：</w:t>
      </w:r>
    </w:p>
    <w:p w14:paraId="7FBEE070">
      <w:pPr>
        <w:keepNext w:val="0"/>
        <w:keepLines w:val="0"/>
        <w:pageBreakBefore w:val="0"/>
        <w:widowControl w:val="0"/>
        <w:numPr>
          <w:ilvl w:val="0"/>
          <w:numId w:val="10"/>
        </w:numPr>
        <w:kinsoku/>
        <w:wordWrap/>
        <w:overflowPunct/>
        <w:topLinePunct w:val="0"/>
        <w:autoSpaceDE/>
        <w:autoSpaceDN/>
        <w:bidi w:val="0"/>
        <w:adjustRightInd/>
        <w:snapToGrid/>
        <w:spacing w:line="480" w:lineRule="auto"/>
        <w:textAlignment w:val="auto"/>
        <w:rPr>
          <w:rFonts w:hint="eastAsia" w:ascii="宋体" w:hAnsi="宋体" w:eastAsia="宋体" w:cs="宋体"/>
          <w:highlight w:val="none"/>
          <w:lang w:eastAsia="zh-CN"/>
        </w:rPr>
      </w:pPr>
      <w:r>
        <w:rPr>
          <w:rFonts w:hint="eastAsia" w:ascii="宋体" w:hAnsi="宋体" w:eastAsia="宋体" w:cs="宋体"/>
          <w:highlight w:val="none"/>
          <w:lang w:eastAsia="zh-CN"/>
        </w:rPr>
        <w:t>具有良好的商业信誉和健全的财务会计制度；</w:t>
      </w:r>
    </w:p>
    <w:p w14:paraId="3BA996CD">
      <w:pPr>
        <w:keepNext w:val="0"/>
        <w:keepLines w:val="0"/>
        <w:pageBreakBefore w:val="0"/>
        <w:widowControl w:val="0"/>
        <w:numPr>
          <w:ilvl w:val="0"/>
          <w:numId w:val="10"/>
        </w:numPr>
        <w:kinsoku/>
        <w:wordWrap/>
        <w:overflowPunct/>
        <w:topLinePunct w:val="0"/>
        <w:autoSpaceDE/>
        <w:autoSpaceDN/>
        <w:bidi w:val="0"/>
        <w:adjustRightInd/>
        <w:snapToGrid/>
        <w:spacing w:line="480" w:lineRule="auto"/>
        <w:ind w:left="0" w:leftChars="0" w:firstLine="0" w:firstLineChars="0"/>
        <w:textAlignment w:val="auto"/>
        <w:rPr>
          <w:rFonts w:hint="eastAsia" w:ascii="宋体" w:hAnsi="宋体" w:eastAsia="宋体" w:cs="宋体"/>
          <w:highlight w:val="none"/>
          <w:lang w:eastAsia="zh-CN"/>
        </w:rPr>
      </w:pPr>
      <w:r>
        <w:rPr>
          <w:rFonts w:hint="eastAsia" w:ascii="宋体" w:hAnsi="宋体" w:eastAsia="宋体" w:cs="宋体"/>
          <w:highlight w:val="none"/>
          <w:lang w:eastAsia="zh-CN"/>
        </w:rPr>
        <w:t>具有依法缴纳税收的良好记录；</w:t>
      </w:r>
    </w:p>
    <w:p w14:paraId="00C4A842">
      <w:pPr>
        <w:keepNext w:val="0"/>
        <w:keepLines w:val="0"/>
        <w:pageBreakBefore w:val="0"/>
        <w:widowControl w:val="0"/>
        <w:numPr>
          <w:ilvl w:val="0"/>
          <w:numId w:val="0"/>
        </w:numPr>
        <w:kinsoku/>
        <w:wordWrap/>
        <w:overflowPunct/>
        <w:topLinePunct w:val="0"/>
        <w:autoSpaceDE/>
        <w:autoSpaceDN/>
        <w:bidi w:val="0"/>
        <w:adjustRightInd/>
        <w:snapToGrid/>
        <w:spacing w:line="480" w:lineRule="auto"/>
        <w:ind w:leftChars="0"/>
        <w:textAlignment w:val="auto"/>
        <w:rPr>
          <w:rFonts w:hint="eastAsia" w:ascii="宋体" w:hAnsi="宋体" w:eastAsia="宋体" w:cs="宋体"/>
          <w:highlight w:val="none"/>
          <w:lang w:eastAsia="zh-CN"/>
        </w:rPr>
      </w:pPr>
      <w:r>
        <w:rPr>
          <w:rFonts w:hint="eastAsia" w:ascii="宋体" w:hAnsi="宋体" w:eastAsia="宋体" w:cs="宋体"/>
          <w:highlight w:val="none"/>
          <w:lang w:eastAsia="zh-CN"/>
        </w:rPr>
        <w:t>3.具有依法缴纳社会保障金的良好记录。</w:t>
      </w:r>
    </w:p>
    <w:p w14:paraId="6F3276F6">
      <w:pPr>
        <w:keepNext w:val="0"/>
        <w:keepLines w:val="0"/>
        <w:pageBreakBefore w:val="0"/>
        <w:widowControl w:val="0"/>
        <w:kinsoku/>
        <w:wordWrap/>
        <w:overflowPunct/>
        <w:topLinePunct w:val="0"/>
        <w:autoSpaceDE/>
        <w:autoSpaceDN/>
        <w:bidi w:val="0"/>
        <w:adjustRightInd/>
        <w:snapToGrid/>
        <w:spacing w:line="480" w:lineRule="auto"/>
        <w:ind w:firstLine="420" w:firstLineChars="200"/>
        <w:textAlignment w:val="auto"/>
        <w:rPr>
          <w:rFonts w:hint="eastAsia" w:ascii="宋体" w:hAnsi="宋体" w:eastAsia="宋体" w:cs="宋体"/>
          <w:highlight w:val="none"/>
          <w:lang w:eastAsia="zh-CN"/>
        </w:rPr>
      </w:pPr>
      <w:r>
        <w:rPr>
          <w:rFonts w:hint="eastAsia" w:ascii="宋体" w:hAnsi="宋体" w:eastAsia="宋体" w:cs="宋体"/>
          <w:highlight w:val="none"/>
          <w:lang w:eastAsia="zh-CN"/>
        </w:rPr>
        <w:t>我方在采购项目评审（评标）环节结束后，随时接受采购人、采购代理机构的检查验证，配合提供相关证明材料，证明符合《中华人民共和国政府采购法》规定的供应商基本资格条件。</w:t>
      </w:r>
    </w:p>
    <w:p w14:paraId="62A5D2E3">
      <w:pPr>
        <w:keepNext w:val="0"/>
        <w:keepLines w:val="0"/>
        <w:pageBreakBefore w:val="0"/>
        <w:widowControl w:val="0"/>
        <w:kinsoku/>
        <w:wordWrap/>
        <w:overflowPunct/>
        <w:topLinePunct w:val="0"/>
        <w:autoSpaceDE/>
        <w:autoSpaceDN/>
        <w:bidi w:val="0"/>
        <w:adjustRightInd/>
        <w:snapToGrid/>
        <w:spacing w:line="480" w:lineRule="auto"/>
        <w:ind w:firstLine="420" w:firstLineChars="200"/>
        <w:textAlignment w:val="auto"/>
        <w:rPr>
          <w:rFonts w:hint="eastAsia" w:ascii="宋体" w:hAnsi="宋体" w:eastAsia="宋体" w:cs="宋体"/>
          <w:highlight w:val="none"/>
          <w:lang w:eastAsia="zh-CN"/>
        </w:rPr>
      </w:pPr>
      <w:r>
        <w:rPr>
          <w:rFonts w:hint="eastAsia" w:ascii="宋体" w:hAnsi="宋体" w:eastAsia="宋体" w:cs="宋体"/>
          <w:highlight w:val="none"/>
          <w:lang w:eastAsia="zh-CN"/>
        </w:rPr>
        <w:t>我单位（公司）对上述承诺的真实性负责。如有虚假，将依法承担相应责任。</w:t>
      </w:r>
    </w:p>
    <w:p w14:paraId="281BAC2D">
      <w:pPr>
        <w:keepNext w:val="0"/>
        <w:keepLines w:val="0"/>
        <w:pageBreakBefore w:val="0"/>
        <w:widowControl w:val="0"/>
        <w:kinsoku/>
        <w:wordWrap/>
        <w:overflowPunct/>
        <w:topLinePunct w:val="0"/>
        <w:autoSpaceDE/>
        <w:autoSpaceDN/>
        <w:bidi w:val="0"/>
        <w:adjustRightInd/>
        <w:snapToGrid/>
        <w:spacing w:line="480" w:lineRule="auto"/>
        <w:ind w:firstLine="420" w:firstLineChars="200"/>
        <w:textAlignment w:val="auto"/>
        <w:rPr>
          <w:rFonts w:hint="eastAsia" w:ascii="宋体" w:hAnsi="宋体" w:eastAsia="宋体" w:cs="宋体"/>
          <w:highlight w:val="none"/>
          <w:lang w:eastAsia="zh-CN"/>
        </w:rPr>
      </w:pPr>
      <w:r>
        <w:rPr>
          <w:rFonts w:hint="eastAsia" w:ascii="宋体" w:hAnsi="宋体" w:eastAsia="宋体" w:cs="宋体"/>
          <w:highlight w:val="none"/>
          <w:lang w:eastAsia="zh-CN"/>
        </w:rPr>
        <w:t>特此承诺。</w:t>
      </w:r>
    </w:p>
    <w:p w14:paraId="4A6014C5">
      <w:pPr>
        <w:widowControl/>
        <w:overflowPunct w:val="0"/>
        <w:autoSpaceDE w:val="0"/>
        <w:autoSpaceDN w:val="0"/>
        <w:adjustRightInd w:val="0"/>
        <w:spacing w:line="360" w:lineRule="auto"/>
        <w:ind w:firstLine="530" w:firstLineChars="200"/>
        <w:jc w:val="both"/>
        <w:textAlignment w:val="baseline"/>
        <w:rPr>
          <w:rFonts w:hint="eastAsia" w:ascii="宋体" w:hAnsi="宋体" w:eastAsia="宋体" w:cs="宋体"/>
          <w:b/>
          <w:spacing w:val="12"/>
          <w:kern w:val="0"/>
          <w:sz w:val="24"/>
          <w:szCs w:val="22"/>
          <w:highlight w:val="none"/>
          <w:lang w:val="en-US" w:eastAsia="zh-CN" w:bidi="ar-SA"/>
        </w:rPr>
      </w:pPr>
    </w:p>
    <w:p w14:paraId="1DE785A2">
      <w:pPr>
        <w:widowControl/>
        <w:overflowPunct w:val="0"/>
        <w:autoSpaceDE w:val="0"/>
        <w:autoSpaceDN w:val="0"/>
        <w:adjustRightInd w:val="0"/>
        <w:spacing w:line="360" w:lineRule="auto"/>
        <w:ind w:firstLine="530" w:firstLineChars="200"/>
        <w:jc w:val="both"/>
        <w:textAlignment w:val="baseline"/>
        <w:rPr>
          <w:rFonts w:hint="eastAsia" w:ascii="宋体" w:hAnsi="宋体" w:eastAsia="宋体" w:cs="宋体"/>
          <w:b/>
          <w:spacing w:val="12"/>
          <w:kern w:val="0"/>
          <w:sz w:val="24"/>
          <w:szCs w:val="22"/>
          <w:highlight w:val="none"/>
          <w:lang w:val="en-US" w:eastAsia="zh-CN" w:bidi="ar-SA"/>
        </w:rPr>
      </w:pPr>
    </w:p>
    <w:p w14:paraId="47B760BA">
      <w:pPr>
        <w:keepNext w:val="0"/>
        <w:keepLines w:val="0"/>
        <w:pageBreakBefore w:val="0"/>
        <w:widowControl w:val="0"/>
        <w:kinsoku/>
        <w:wordWrap/>
        <w:overflowPunct/>
        <w:topLinePunct w:val="0"/>
        <w:autoSpaceDE/>
        <w:autoSpaceDN/>
        <w:bidi w:val="0"/>
        <w:adjustRightInd/>
        <w:snapToGrid/>
        <w:spacing w:line="480" w:lineRule="auto"/>
        <w:jc w:val="center"/>
        <w:textAlignment w:val="auto"/>
        <w:rPr>
          <w:rFonts w:hint="eastAsia" w:ascii="宋体" w:hAnsi="宋体" w:eastAsia="宋体" w:cs="宋体"/>
          <w:highlight w:val="none"/>
          <w:lang w:eastAsia="zh-CN"/>
        </w:rPr>
      </w:pPr>
      <w:r>
        <w:rPr>
          <w:rFonts w:hint="eastAsia" w:ascii="宋体" w:hAnsi="宋体" w:eastAsia="宋体" w:cs="宋体"/>
          <w:highlight w:val="none"/>
          <w:lang w:val="en-US" w:eastAsia="zh-CN"/>
        </w:rPr>
        <w:t xml:space="preserve">                          </w:t>
      </w:r>
      <w:r>
        <w:rPr>
          <w:rFonts w:hint="eastAsia" w:ascii="宋体" w:hAnsi="宋体" w:eastAsia="宋体" w:cs="宋体"/>
          <w:highlight w:val="none"/>
          <w:lang w:eastAsia="zh-CN"/>
        </w:rPr>
        <w:t>盖章：</w:t>
      </w:r>
    </w:p>
    <w:p w14:paraId="6DD54D97">
      <w:pPr>
        <w:keepNext w:val="0"/>
        <w:keepLines w:val="0"/>
        <w:pageBreakBefore w:val="0"/>
        <w:widowControl w:val="0"/>
        <w:kinsoku/>
        <w:wordWrap/>
        <w:overflowPunct/>
        <w:topLinePunct w:val="0"/>
        <w:autoSpaceDE/>
        <w:autoSpaceDN/>
        <w:bidi w:val="0"/>
        <w:adjustRightInd/>
        <w:snapToGrid/>
        <w:spacing w:line="480" w:lineRule="auto"/>
        <w:jc w:val="center"/>
        <w:textAlignment w:val="auto"/>
        <w:rPr>
          <w:rFonts w:hint="eastAsia" w:ascii="宋体" w:hAnsi="宋体" w:eastAsia="宋体" w:cs="宋体"/>
          <w:highlight w:val="none"/>
          <w:lang w:eastAsia="zh-CN"/>
        </w:rPr>
      </w:pPr>
      <w:r>
        <w:rPr>
          <w:rFonts w:hint="eastAsia" w:ascii="宋体" w:hAnsi="宋体" w:eastAsia="宋体" w:cs="宋体"/>
          <w:highlight w:val="none"/>
          <w:lang w:val="en-US" w:eastAsia="zh-CN"/>
        </w:rPr>
        <w:t xml:space="preserve">                          </w:t>
      </w:r>
      <w:r>
        <w:rPr>
          <w:rFonts w:hint="eastAsia" w:ascii="宋体" w:hAnsi="宋体" w:eastAsia="宋体" w:cs="宋体"/>
          <w:highlight w:val="none"/>
          <w:lang w:eastAsia="zh-CN"/>
        </w:rPr>
        <w:t>签字：</w:t>
      </w:r>
    </w:p>
    <w:p w14:paraId="1392E686">
      <w:pPr>
        <w:keepNext w:val="0"/>
        <w:keepLines w:val="0"/>
        <w:pageBreakBefore w:val="0"/>
        <w:widowControl w:val="0"/>
        <w:kinsoku/>
        <w:wordWrap/>
        <w:overflowPunct/>
        <w:topLinePunct w:val="0"/>
        <w:autoSpaceDE/>
        <w:autoSpaceDN/>
        <w:bidi w:val="0"/>
        <w:adjustRightInd/>
        <w:snapToGrid/>
        <w:spacing w:line="480" w:lineRule="auto"/>
        <w:jc w:val="center"/>
        <w:textAlignment w:val="auto"/>
        <w:rPr>
          <w:rFonts w:hint="eastAsia" w:ascii="宋体" w:hAnsi="宋体" w:eastAsia="宋体" w:cs="宋体"/>
          <w:highlight w:val="none"/>
          <w:lang w:eastAsia="zh-CN"/>
        </w:rPr>
      </w:pPr>
      <w:r>
        <w:rPr>
          <w:rFonts w:hint="eastAsia" w:ascii="宋体" w:hAnsi="宋体" w:eastAsia="宋体" w:cs="宋体"/>
          <w:highlight w:val="none"/>
          <w:lang w:val="en-US" w:eastAsia="zh-CN"/>
        </w:rPr>
        <w:t xml:space="preserve">                          </w:t>
      </w:r>
      <w:r>
        <w:rPr>
          <w:rFonts w:hint="eastAsia" w:ascii="宋体" w:hAnsi="宋体" w:eastAsia="宋体" w:cs="宋体"/>
          <w:highlight w:val="none"/>
          <w:lang w:eastAsia="zh-CN"/>
        </w:rPr>
        <w:t>日期：</w:t>
      </w:r>
    </w:p>
    <w:p w14:paraId="6B3818B5">
      <w:pPr>
        <w:tabs>
          <w:tab w:val="left" w:pos="720"/>
        </w:tabs>
        <w:jc w:val="center"/>
        <w:outlineLvl w:val="9"/>
        <w:rPr>
          <w:rFonts w:hint="eastAsia" w:ascii="宋体" w:hAnsi="宋体" w:eastAsia="宋体" w:cs="宋体"/>
          <w:b/>
          <w:bCs/>
          <w:sz w:val="32"/>
          <w:szCs w:val="48"/>
          <w:highlight w:val="none"/>
        </w:rPr>
      </w:pPr>
      <w:r>
        <w:rPr>
          <w:rFonts w:hint="eastAsia" w:ascii="宋体" w:hAnsi="宋体" w:eastAsia="宋体" w:cs="宋体"/>
          <w:szCs w:val="32"/>
          <w:highlight w:val="none"/>
        </w:rPr>
        <w:br w:type="page"/>
      </w:r>
      <w:r>
        <w:rPr>
          <w:rFonts w:hint="eastAsia" w:ascii="宋体" w:hAnsi="宋体" w:eastAsia="宋体" w:cs="宋体"/>
          <w:b/>
          <w:bCs/>
          <w:sz w:val="32"/>
          <w:szCs w:val="48"/>
          <w:highlight w:val="none"/>
        </w:rPr>
        <w:t>九、其他材料</w:t>
      </w:r>
      <w:bookmarkEnd w:id="64"/>
      <w:bookmarkEnd w:id="65"/>
      <w:bookmarkEnd w:id="66"/>
    </w:p>
    <w:p w14:paraId="5850F100">
      <w:pPr>
        <w:autoSpaceDE w:val="0"/>
        <w:autoSpaceDN w:val="0"/>
        <w:adjustRightInd w:val="0"/>
        <w:spacing w:line="600" w:lineRule="exact"/>
        <w:jc w:val="both"/>
        <w:rPr>
          <w:rFonts w:hint="eastAsia" w:ascii="宋体" w:hAnsi="宋体" w:eastAsia="宋体" w:cs="宋体"/>
          <w:b/>
          <w:sz w:val="21"/>
          <w:szCs w:val="21"/>
          <w:highlight w:val="none"/>
        </w:rPr>
      </w:pPr>
      <w:r>
        <w:rPr>
          <w:rFonts w:hint="eastAsia" w:ascii="宋体" w:hAnsi="宋体" w:eastAsia="宋体" w:cs="宋体"/>
          <w:b/>
          <w:sz w:val="21"/>
          <w:szCs w:val="21"/>
          <w:highlight w:val="none"/>
        </w:rPr>
        <w:t>1.信誉良好承诺书（格式自拟）</w:t>
      </w:r>
    </w:p>
    <w:p w14:paraId="345EC1C7">
      <w:pPr>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br w:type="page"/>
      </w:r>
    </w:p>
    <w:p w14:paraId="413197A3">
      <w:pPr>
        <w:autoSpaceDE w:val="0"/>
        <w:autoSpaceDN w:val="0"/>
        <w:adjustRightInd w:val="0"/>
        <w:spacing w:line="600" w:lineRule="exact"/>
        <w:jc w:val="both"/>
        <w:rPr>
          <w:rFonts w:hint="default" w:ascii="宋体" w:hAnsi="宋体" w:eastAsia="宋体" w:cs="宋体"/>
          <w:b w:val="0"/>
          <w:sz w:val="21"/>
          <w:szCs w:val="21"/>
          <w:highlight w:val="none"/>
          <w:lang w:val="en-US" w:eastAsia="zh-CN"/>
        </w:rPr>
      </w:pPr>
      <w:bookmarkStart w:id="67" w:name="_Toc233037955"/>
      <w:bookmarkStart w:id="68" w:name="_Toc217869471"/>
      <w:r>
        <w:rPr>
          <w:rFonts w:hint="eastAsia" w:ascii="宋体" w:hAnsi="宋体" w:cs="宋体"/>
          <w:b/>
          <w:sz w:val="21"/>
          <w:szCs w:val="21"/>
          <w:highlight w:val="none"/>
          <w:lang w:val="en-US" w:eastAsia="zh-CN"/>
        </w:rPr>
        <w:t>2.</w:t>
      </w:r>
      <w:r>
        <w:rPr>
          <w:rFonts w:hint="eastAsia" w:ascii="宋体" w:hAnsi="宋体" w:eastAsia="宋体" w:cs="宋体"/>
          <w:b/>
          <w:sz w:val="21"/>
          <w:szCs w:val="21"/>
          <w:highlight w:val="none"/>
        </w:rPr>
        <w:t>优惠条件</w:t>
      </w:r>
      <w:bookmarkEnd w:id="67"/>
      <w:bookmarkEnd w:id="68"/>
      <w:r>
        <w:rPr>
          <w:rFonts w:hint="eastAsia" w:ascii="宋体" w:hAnsi="宋体" w:eastAsia="宋体" w:cs="宋体"/>
          <w:b/>
          <w:sz w:val="21"/>
          <w:szCs w:val="21"/>
          <w:highlight w:val="none"/>
        </w:rPr>
        <w:t>及服务承诺</w:t>
      </w:r>
      <w:r>
        <w:rPr>
          <w:rFonts w:hint="eastAsia" w:ascii="宋体" w:hAnsi="宋体" w:eastAsia="宋体" w:cs="宋体"/>
          <w:b/>
          <w:sz w:val="21"/>
          <w:szCs w:val="21"/>
          <w:highlight w:val="none"/>
          <w:lang w:eastAsia="zh-CN"/>
        </w:rPr>
        <w:t>（如有）</w:t>
      </w:r>
    </w:p>
    <w:p w14:paraId="618C7535">
      <w:pPr>
        <w:autoSpaceDE w:val="0"/>
        <w:autoSpaceDN w:val="0"/>
        <w:adjustRightInd w:val="0"/>
        <w:spacing w:line="600" w:lineRule="exact"/>
        <w:jc w:val="both"/>
        <w:rPr>
          <w:rFonts w:hint="eastAsia" w:ascii="宋体" w:hAnsi="宋体" w:eastAsia="宋体" w:cs="宋体"/>
          <w:b w:val="0"/>
          <w:sz w:val="21"/>
          <w:szCs w:val="21"/>
          <w:highlight w:val="none"/>
        </w:rPr>
      </w:pPr>
    </w:p>
    <w:p w14:paraId="366544C0">
      <w:pPr>
        <w:autoSpaceDE w:val="0"/>
        <w:autoSpaceDN w:val="0"/>
        <w:adjustRightInd w:val="0"/>
        <w:spacing w:line="600" w:lineRule="exact"/>
        <w:jc w:val="both"/>
        <w:rPr>
          <w:rFonts w:hint="eastAsia" w:ascii="宋体" w:hAnsi="宋体" w:eastAsia="宋体" w:cs="宋体"/>
          <w:b w:val="0"/>
          <w:sz w:val="21"/>
          <w:szCs w:val="21"/>
          <w:highlight w:val="none"/>
        </w:rPr>
      </w:pPr>
    </w:p>
    <w:p w14:paraId="583E6839">
      <w:pPr>
        <w:autoSpaceDE w:val="0"/>
        <w:autoSpaceDN w:val="0"/>
        <w:adjustRightInd w:val="0"/>
        <w:spacing w:line="600" w:lineRule="exact"/>
        <w:jc w:val="both"/>
        <w:rPr>
          <w:rFonts w:hint="eastAsia" w:ascii="宋体" w:hAnsi="宋体" w:eastAsia="宋体" w:cs="宋体"/>
          <w:b w:val="0"/>
          <w:sz w:val="21"/>
          <w:szCs w:val="21"/>
          <w:highlight w:val="none"/>
        </w:rPr>
      </w:pPr>
    </w:p>
    <w:p w14:paraId="78B6DF8E">
      <w:pPr>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br w:type="page"/>
      </w:r>
    </w:p>
    <w:p w14:paraId="3D778A27">
      <w:pPr>
        <w:autoSpaceDE w:val="0"/>
        <w:autoSpaceDN w:val="0"/>
        <w:adjustRightInd w:val="0"/>
        <w:spacing w:line="600" w:lineRule="exact"/>
        <w:jc w:val="both"/>
        <w:rPr>
          <w:rFonts w:hint="eastAsia" w:ascii="宋体" w:hAnsi="宋体" w:eastAsia="宋体" w:cs="宋体"/>
          <w:b/>
          <w:sz w:val="21"/>
          <w:szCs w:val="21"/>
          <w:highlight w:val="none"/>
        </w:rPr>
      </w:pPr>
      <w:r>
        <w:rPr>
          <w:rFonts w:hint="eastAsia" w:ascii="宋体" w:hAnsi="宋体" w:eastAsia="宋体" w:cs="宋体"/>
          <w:b/>
          <w:sz w:val="21"/>
          <w:szCs w:val="21"/>
          <w:highlight w:val="none"/>
          <w:lang w:val="en-US" w:eastAsia="zh-CN"/>
        </w:rPr>
        <w:t>3</w:t>
      </w:r>
      <w:r>
        <w:rPr>
          <w:rFonts w:hint="eastAsia" w:ascii="宋体" w:hAnsi="宋体" w:eastAsia="宋体" w:cs="宋体"/>
          <w:b/>
          <w:sz w:val="21"/>
          <w:szCs w:val="21"/>
          <w:highlight w:val="none"/>
        </w:rPr>
        <w:t>.</w:t>
      </w:r>
      <w:r>
        <w:rPr>
          <w:rFonts w:hint="eastAsia" w:ascii="宋体" w:hAnsi="宋体" w:cs="宋体"/>
          <w:b/>
          <w:sz w:val="21"/>
          <w:szCs w:val="21"/>
          <w:highlight w:val="none"/>
          <w:lang w:val="en-US" w:eastAsia="zh-CN"/>
        </w:rPr>
        <w:t>招标文件</w:t>
      </w:r>
      <w:r>
        <w:rPr>
          <w:rFonts w:hint="eastAsia" w:ascii="宋体" w:hAnsi="宋体" w:eastAsia="宋体" w:cs="宋体"/>
          <w:b/>
          <w:sz w:val="21"/>
          <w:szCs w:val="21"/>
          <w:highlight w:val="none"/>
        </w:rPr>
        <w:t>中要求提交的其他证明材料或</w:t>
      </w:r>
      <w:r>
        <w:rPr>
          <w:rFonts w:hint="eastAsia" w:ascii="宋体" w:hAnsi="宋体" w:eastAsia="宋体" w:cs="宋体"/>
          <w:b/>
          <w:sz w:val="21"/>
          <w:szCs w:val="21"/>
          <w:highlight w:val="none"/>
          <w:lang w:eastAsia="zh-CN"/>
        </w:rPr>
        <w:t>供应商</w:t>
      </w:r>
      <w:r>
        <w:rPr>
          <w:rFonts w:hint="eastAsia" w:ascii="宋体" w:hAnsi="宋体" w:eastAsia="宋体" w:cs="宋体"/>
          <w:b/>
          <w:sz w:val="21"/>
          <w:szCs w:val="21"/>
          <w:highlight w:val="none"/>
        </w:rPr>
        <w:t>认为有必要提供的其他证明材料</w:t>
      </w:r>
    </w:p>
    <w:p w14:paraId="0AF9294A">
      <w:pPr>
        <w:autoSpaceDE w:val="0"/>
        <w:autoSpaceDN w:val="0"/>
        <w:adjustRightInd w:val="0"/>
        <w:spacing w:line="600" w:lineRule="exact"/>
        <w:jc w:val="both"/>
        <w:rPr>
          <w:rFonts w:hint="eastAsia" w:ascii="宋体" w:hAnsi="宋体" w:eastAsia="宋体" w:cs="宋体"/>
          <w:b w:val="0"/>
          <w:sz w:val="21"/>
          <w:szCs w:val="21"/>
          <w:highlight w:val="none"/>
        </w:rPr>
      </w:pPr>
    </w:p>
    <w:p w14:paraId="7DCC4D9F">
      <w:pPr>
        <w:autoSpaceDE w:val="0"/>
        <w:autoSpaceDN w:val="0"/>
        <w:adjustRightInd w:val="0"/>
        <w:spacing w:line="600" w:lineRule="exact"/>
        <w:jc w:val="both"/>
        <w:rPr>
          <w:rFonts w:hint="eastAsia" w:ascii="宋体" w:hAnsi="宋体" w:eastAsia="宋体" w:cs="宋体"/>
          <w:b w:val="0"/>
          <w:sz w:val="21"/>
          <w:szCs w:val="21"/>
          <w:highlight w:val="none"/>
        </w:rPr>
      </w:pPr>
    </w:p>
    <w:p w14:paraId="689374FA">
      <w:pPr>
        <w:autoSpaceDE w:val="0"/>
        <w:autoSpaceDN w:val="0"/>
        <w:adjustRightInd w:val="0"/>
        <w:spacing w:line="600" w:lineRule="exact"/>
        <w:jc w:val="both"/>
        <w:rPr>
          <w:rFonts w:hint="eastAsia" w:ascii="宋体" w:hAnsi="宋体" w:eastAsia="宋体" w:cs="宋体"/>
          <w:b w:val="0"/>
          <w:sz w:val="21"/>
          <w:szCs w:val="21"/>
          <w:highlight w:val="none"/>
        </w:rPr>
      </w:pPr>
    </w:p>
    <w:p w14:paraId="732436D1">
      <w:pPr>
        <w:autoSpaceDE w:val="0"/>
        <w:autoSpaceDN w:val="0"/>
        <w:adjustRightInd w:val="0"/>
        <w:spacing w:line="600" w:lineRule="exact"/>
        <w:jc w:val="both"/>
        <w:rPr>
          <w:rFonts w:hint="eastAsia" w:ascii="宋体" w:hAnsi="宋体" w:eastAsia="宋体" w:cs="宋体"/>
          <w:b w:val="0"/>
          <w:sz w:val="21"/>
          <w:szCs w:val="21"/>
          <w:highlight w:val="none"/>
        </w:rPr>
      </w:pPr>
    </w:p>
    <w:p w14:paraId="60F1851C">
      <w:pPr>
        <w:autoSpaceDE w:val="0"/>
        <w:autoSpaceDN w:val="0"/>
        <w:adjustRightInd w:val="0"/>
        <w:spacing w:line="600" w:lineRule="exact"/>
        <w:jc w:val="both"/>
        <w:rPr>
          <w:rFonts w:hint="eastAsia" w:ascii="宋体" w:hAnsi="宋体" w:eastAsia="宋体" w:cs="宋体"/>
          <w:b w:val="0"/>
          <w:sz w:val="21"/>
          <w:szCs w:val="21"/>
          <w:highlight w:val="none"/>
        </w:rPr>
      </w:pPr>
    </w:p>
    <w:p w14:paraId="024832FB">
      <w:pPr>
        <w:autoSpaceDE w:val="0"/>
        <w:autoSpaceDN w:val="0"/>
        <w:adjustRightInd w:val="0"/>
        <w:spacing w:line="600" w:lineRule="exact"/>
        <w:jc w:val="both"/>
        <w:rPr>
          <w:rFonts w:hint="eastAsia" w:ascii="宋体" w:hAnsi="宋体" w:eastAsia="宋体" w:cs="宋体"/>
          <w:b w:val="0"/>
          <w:sz w:val="21"/>
          <w:szCs w:val="21"/>
          <w:highlight w:val="none"/>
        </w:rPr>
      </w:pPr>
    </w:p>
    <w:p w14:paraId="53E73058">
      <w:pPr>
        <w:autoSpaceDE w:val="0"/>
        <w:autoSpaceDN w:val="0"/>
        <w:adjustRightInd w:val="0"/>
        <w:spacing w:line="600" w:lineRule="exact"/>
        <w:jc w:val="both"/>
        <w:rPr>
          <w:rFonts w:hint="eastAsia" w:ascii="宋体" w:hAnsi="宋体" w:eastAsia="宋体" w:cs="宋体"/>
          <w:b w:val="0"/>
          <w:sz w:val="21"/>
          <w:szCs w:val="21"/>
          <w:highlight w:val="none"/>
        </w:rPr>
      </w:pPr>
    </w:p>
    <w:p w14:paraId="560B67B0">
      <w:pPr>
        <w:autoSpaceDE w:val="0"/>
        <w:autoSpaceDN w:val="0"/>
        <w:adjustRightInd w:val="0"/>
        <w:spacing w:line="600" w:lineRule="exact"/>
        <w:jc w:val="both"/>
        <w:rPr>
          <w:rFonts w:hint="eastAsia" w:ascii="宋体" w:hAnsi="宋体" w:eastAsia="宋体" w:cs="宋体"/>
          <w:b w:val="0"/>
          <w:sz w:val="21"/>
          <w:szCs w:val="21"/>
          <w:highlight w:val="none"/>
        </w:rPr>
      </w:pPr>
    </w:p>
    <w:p w14:paraId="52932AAC">
      <w:pPr>
        <w:autoSpaceDE w:val="0"/>
        <w:autoSpaceDN w:val="0"/>
        <w:adjustRightInd w:val="0"/>
        <w:spacing w:line="600" w:lineRule="exact"/>
        <w:jc w:val="both"/>
        <w:rPr>
          <w:rFonts w:hint="eastAsia" w:ascii="宋体" w:hAnsi="宋体" w:eastAsia="宋体" w:cs="宋体"/>
          <w:b w:val="0"/>
          <w:sz w:val="21"/>
          <w:szCs w:val="21"/>
          <w:highlight w:val="none"/>
        </w:rPr>
      </w:pPr>
    </w:p>
    <w:p w14:paraId="387BAE6F">
      <w:pPr>
        <w:autoSpaceDE w:val="0"/>
        <w:autoSpaceDN w:val="0"/>
        <w:adjustRightInd w:val="0"/>
        <w:spacing w:line="600" w:lineRule="exact"/>
        <w:jc w:val="both"/>
        <w:rPr>
          <w:rFonts w:hint="eastAsia" w:ascii="宋体" w:hAnsi="宋体" w:eastAsia="宋体" w:cs="宋体"/>
          <w:b w:val="0"/>
          <w:sz w:val="21"/>
          <w:szCs w:val="21"/>
          <w:highlight w:val="none"/>
        </w:rPr>
      </w:pPr>
    </w:p>
    <w:p w14:paraId="72A2A194">
      <w:pPr>
        <w:autoSpaceDE w:val="0"/>
        <w:autoSpaceDN w:val="0"/>
        <w:adjustRightInd w:val="0"/>
        <w:spacing w:line="600" w:lineRule="exact"/>
        <w:jc w:val="both"/>
        <w:rPr>
          <w:rFonts w:hint="eastAsia" w:ascii="宋体" w:hAnsi="宋体" w:eastAsia="宋体" w:cs="宋体"/>
          <w:b w:val="0"/>
          <w:sz w:val="21"/>
          <w:szCs w:val="21"/>
          <w:highlight w:val="none"/>
        </w:rPr>
      </w:pPr>
    </w:p>
    <w:p w14:paraId="696BCB01">
      <w:pPr>
        <w:autoSpaceDE w:val="0"/>
        <w:autoSpaceDN w:val="0"/>
        <w:adjustRightInd w:val="0"/>
        <w:spacing w:line="600" w:lineRule="exact"/>
        <w:jc w:val="both"/>
        <w:rPr>
          <w:rFonts w:hint="eastAsia" w:ascii="宋体" w:hAnsi="宋体" w:eastAsia="宋体" w:cs="宋体"/>
          <w:b w:val="0"/>
          <w:sz w:val="21"/>
          <w:szCs w:val="21"/>
          <w:highlight w:val="none"/>
        </w:rPr>
      </w:pPr>
    </w:p>
    <w:p w14:paraId="36F799EB">
      <w:pPr>
        <w:autoSpaceDE w:val="0"/>
        <w:autoSpaceDN w:val="0"/>
        <w:adjustRightInd w:val="0"/>
        <w:spacing w:line="600" w:lineRule="exact"/>
        <w:jc w:val="both"/>
        <w:rPr>
          <w:rFonts w:hint="eastAsia" w:ascii="宋体" w:hAnsi="宋体" w:eastAsia="宋体" w:cs="宋体"/>
          <w:b w:val="0"/>
          <w:sz w:val="21"/>
          <w:szCs w:val="21"/>
          <w:highlight w:val="none"/>
        </w:rPr>
      </w:pPr>
    </w:p>
    <w:p w14:paraId="23BCA83C">
      <w:pPr>
        <w:autoSpaceDE w:val="0"/>
        <w:autoSpaceDN w:val="0"/>
        <w:adjustRightInd w:val="0"/>
        <w:spacing w:line="600" w:lineRule="exact"/>
        <w:jc w:val="both"/>
        <w:rPr>
          <w:rFonts w:hint="eastAsia" w:ascii="宋体" w:hAnsi="宋体" w:eastAsia="宋体" w:cs="宋体"/>
          <w:b w:val="0"/>
          <w:sz w:val="21"/>
          <w:szCs w:val="21"/>
          <w:highlight w:val="none"/>
        </w:rPr>
      </w:pPr>
    </w:p>
    <w:p w14:paraId="3E120A89">
      <w:pPr>
        <w:autoSpaceDE w:val="0"/>
        <w:autoSpaceDN w:val="0"/>
        <w:adjustRightInd w:val="0"/>
        <w:spacing w:line="600" w:lineRule="exact"/>
        <w:jc w:val="both"/>
        <w:rPr>
          <w:rFonts w:hint="eastAsia" w:ascii="宋体" w:hAnsi="宋体" w:eastAsia="宋体" w:cs="宋体"/>
          <w:b w:val="0"/>
          <w:sz w:val="21"/>
          <w:szCs w:val="21"/>
          <w:highlight w:val="none"/>
        </w:rPr>
      </w:pPr>
    </w:p>
    <w:p w14:paraId="6F71C557">
      <w:pPr>
        <w:widowControl w:val="0"/>
        <w:spacing w:line="400" w:lineRule="exact"/>
        <w:jc w:val="both"/>
        <w:rPr>
          <w:rFonts w:hint="eastAsia" w:ascii="宋体" w:hAnsi="宋体" w:eastAsia="宋体" w:cs="宋体"/>
          <w:b w:val="0"/>
          <w:sz w:val="21"/>
          <w:szCs w:val="21"/>
          <w:highlight w:val="none"/>
        </w:rPr>
      </w:pPr>
    </w:p>
    <w:p w14:paraId="3D2B30E3">
      <w:pPr>
        <w:spacing w:line="500" w:lineRule="exact"/>
        <w:jc w:val="left"/>
        <w:rPr>
          <w:rFonts w:hint="eastAsia" w:ascii="宋体" w:hAnsi="宋体" w:eastAsia="宋体" w:cs="宋体"/>
          <w:highlight w:val="none"/>
        </w:rPr>
      </w:pPr>
    </w:p>
    <w:p w14:paraId="02F25BD8">
      <w:pPr>
        <w:pStyle w:val="46"/>
        <w:keepNext w:val="0"/>
        <w:keepLines w:val="0"/>
        <w:widowControl w:val="0"/>
        <w:shd w:val="clear" w:color="auto" w:fill="auto"/>
        <w:bidi w:val="0"/>
        <w:spacing w:before="0" w:line="240" w:lineRule="auto"/>
        <w:ind w:left="0" w:right="0" w:firstLine="0"/>
        <w:jc w:val="center"/>
        <w:rPr>
          <w:rFonts w:hint="eastAsia" w:eastAsia="宋体"/>
          <w:highlight w:val="none"/>
          <w:lang w:eastAsia="zh-CN"/>
        </w:rPr>
      </w:pPr>
      <w:r>
        <w:rPr>
          <w:rFonts w:hint="eastAsia" w:ascii="宋体" w:hAnsi="宋体" w:eastAsia="宋体" w:cs="宋体"/>
          <w:sz w:val="24"/>
          <w:highlight w:val="none"/>
        </w:rPr>
        <w:br w:type="page"/>
      </w:r>
      <w:bookmarkStart w:id="69" w:name="_Toc8816"/>
      <w:r>
        <w:rPr>
          <w:rFonts w:hint="eastAsia" w:ascii="宋体" w:hAnsi="宋体" w:eastAsia="宋体" w:cs="宋体"/>
          <w:b/>
          <w:bCs w:val="0"/>
          <w:kern w:val="0"/>
          <w:sz w:val="32"/>
          <w:szCs w:val="32"/>
          <w:highlight w:val="none"/>
          <w:lang w:val="en-US" w:eastAsia="zh-CN" w:bidi="ar-SA"/>
        </w:rPr>
        <w:t>十、</w:t>
      </w:r>
      <w:bookmarkEnd w:id="69"/>
      <w:r>
        <w:rPr>
          <w:color w:val="000000"/>
          <w:spacing w:val="0"/>
          <w:w w:val="100"/>
          <w:position w:val="0"/>
          <w:highlight w:val="none"/>
        </w:rPr>
        <w:t>中小企业声明函</w:t>
      </w:r>
      <w:r>
        <w:rPr>
          <w:rFonts w:hint="eastAsia"/>
          <w:color w:val="000000"/>
          <w:spacing w:val="0"/>
          <w:w w:val="100"/>
          <w:position w:val="0"/>
          <w:highlight w:val="none"/>
          <w:lang w:eastAsia="zh-CN"/>
        </w:rPr>
        <w:t>（货物）</w:t>
      </w:r>
    </w:p>
    <w:p w14:paraId="2A968F0F">
      <w:pPr>
        <w:pStyle w:val="47"/>
        <w:keepNext w:val="0"/>
        <w:keepLines w:val="0"/>
        <w:widowControl w:val="0"/>
        <w:shd w:val="clear" w:color="auto" w:fill="auto"/>
        <w:bidi w:val="0"/>
        <w:spacing w:before="0" w:after="0" w:line="529" w:lineRule="exact"/>
        <w:ind w:left="0" w:right="0" w:firstLine="680"/>
        <w:jc w:val="both"/>
        <w:rPr>
          <w:i w:val="0"/>
          <w:iCs w:val="0"/>
          <w:sz w:val="24"/>
          <w:szCs w:val="24"/>
          <w:highlight w:val="none"/>
        </w:rPr>
      </w:pPr>
      <w:r>
        <w:rPr>
          <w:i w:val="0"/>
          <w:iCs w:val="0"/>
          <w:color w:val="000000"/>
          <w:spacing w:val="0"/>
          <w:w w:val="100"/>
          <w:position w:val="0"/>
          <w:sz w:val="24"/>
          <w:szCs w:val="24"/>
          <w:highlight w:val="none"/>
        </w:rPr>
        <w:t>本公司（联合体）郑重声明，根据《政府采购促进中小企业发展管理办法》（财库（</w:t>
      </w:r>
      <w:r>
        <w:rPr>
          <w:rFonts w:ascii="Times New Roman" w:hAnsi="Times New Roman" w:eastAsia="Times New Roman" w:cs="Times New Roman"/>
          <w:i w:val="0"/>
          <w:iCs w:val="0"/>
          <w:color w:val="000000"/>
          <w:spacing w:val="0"/>
          <w:w w:val="100"/>
          <w:position w:val="0"/>
          <w:sz w:val="24"/>
          <w:szCs w:val="24"/>
          <w:highlight w:val="none"/>
        </w:rPr>
        <w:t>2020</w:t>
      </w:r>
      <w:r>
        <w:rPr>
          <w:i w:val="0"/>
          <w:iCs w:val="0"/>
          <w:color w:val="000000"/>
          <w:spacing w:val="0"/>
          <w:w w:val="100"/>
          <w:position w:val="0"/>
          <w:sz w:val="24"/>
          <w:szCs w:val="24"/>
          <w:highlight w:val="none"/>
        </w:rPr>
        <w:t xml:space="preserve">） </w:t>
      </w:r>
      <w:r>
        <w:rPr>
          <w:rFonts w:ascii="Times New Roman" w:hAnsi="Times New Roman" w:eastAsia="Times New Roman" w:cs="Times New Roman"/>
          <w:i w:val="0"/>
          <w:iCs w:val="0"/>
          <w:color w:val="000000"/>
          <w:spacing w:val="0"/>
          <w:w w:val="100"/>
          <w:position w:val="0"/>
          <w:sz w:val="24"/>
          <w:szCs w:val="24"/>
          <w:highlight w:val="none"/>
        </w:rPr>
        <w:t>46</w:t>
      </w:r>
      <w:r>
        <w:rPr>
          <w:i w:val="0"/>
          <w:iCs w:val="0"/>
          <w:color w:val="000000"/>
          <w:spacing w:val="0"/>
          <w:w w:val="100"/>
          <w:position w:val="0"/>
          <w:sz w:val="24"/>
          <w:szCs w:val="24"/>
          <w:highlight w:val="none"/>
        </w:rPr>
        <w:t>号）的规定，本公司（联合体）参加</w:t>
      </w:r>
      <w:r>
        <w:rPr>
          <w:i w:val="0"/>
          <w:iCs w:val="0"/>
          <w:color w:val="000000"/>
          <w:spacing w:val="0"/>
          <w:w w:val="100"/>
          <w:position w:val="0"/>
          <w:sz w:val="24"/>
          <w:szCs w:val="24"/>
          <w:highlight w:val="none"/>
          <w:u w:val="single"/>
        </w:rPr>
        <w:t>（</w:t>
      </w:r>
      <w:r>
        <w:rPr>
          <w:rFonts w:hint="eastAsia"/>
          <w:i w:val="0"/>
          <w:iCs w:val="0"/>
          <w:color w:val="000000"/>
          <w:spacing w:val="0"/>
          <w:w w:val="100"/>
          <w:position w:val="0"/>
          <w:sz w:val="24"/>
          <w:szCs w:val="24"/>
          <w:highlight w:val="none"/>
          <w:u w:val="single"/>
          <w:lang w:val="en-US" w:eastAsia="zh-CN"/>
        </w:rPr>
        <w:t>单</w:t>
      </w:r>
      <w:r>
        <w:rPr>
          <w:i w:val="0"/>
          <w:iCs w:val="0"/>
          <w:color w:val="000000"/>
          <w:spacing w:val="0"/>
          <w:w w:val="100"/>
          <w:position w:val="0"/>
          <w:sz w:val="24"/>
          <w:szCs w:val="24"/>
          <w:highlight w:val="none"/>
          <w:u w:val="single"/>
        </w:rPr>
        <w:t>位名称）</w:t>
      </w:r>
      <w:r>
        <w:rPr>
          <w:i w:val="0"/>
          <w:iCs w:val="0"/>
          <w:color w:val="000000"/>
          <w:spacing w:val="0"/>
          <w:w w:val="100"/>
          <w:position w:val="0"/>
          <w:sz w:val="24"/>
          <w:szCs w:val="24"/>
          <w:highlight w:val="none"/>
        </w:rPr>
        <w:t>的</w:t>
      </w:r>
      <w:r>
        <w:rPr>
          <w:i w:val="0"/>
          <w:iCs w:val="0"/>
          <w:color w:val="000000"/>
          <w:spacing w:val="0"/>
          <w:w w:val="100"/>
          <w:position w:val="0"/>
          <w:sz w:val="24"/>
          <w:szCs w:val="24"/>
          <w:highlight w:val="none"/>
          <w:u w:val="single"/>
        </w:rPr>
        <w:t>（项目名称）</w:t>
      </w:r>
      <w:r>
        <w:rPr>
          <w:i w:val="0"/>
          <w:iCs w:val="0"/>
          <w:color w:val="000000"/>
          <w:spacing w:val="0"/>
          <w:w w:val="100"/>
          <w:position w:val="0"/>
          <w:sz w:val="24"/>
          <w:szCs w:val="24"/>
          <w:highlight w:val="none"/>
          <w:u w:val="none"/>
        </w:rPr>
        <w:t>采</w:t>
      </w:r>
      <w:r>
        <w:rPr>
          <w:i w:val="0"/>
          <w:iCs w:val="0"/>
          <w:color w:val="000000"/>
          <w:spacing w:val="0"/>
          <w:w w:val="100"/>
          <w:position w:val="0"/>
          <w:sz w:val="24"/>
          <w:szCs w:val="24"/>
          <w:highlight w:val="none"/>
        </w:rPr>
        <w:t>购活动,提供的货物全部由符合政策要求的中小企业制造。相关企业（含联合体中的中小企业、签订分包意向协议的中小企业）的具体情况如下：</w:t>
      </w:r>
    </w:p>
    <w:p w14:paraId="0638B7A0">
      <w:pPr>
        <w:pStyle w:val="47"/>
        <w:keepNext w:val="0"/>
        <w:keepLines w:val="0"/>
        <w:widowControl w:val="0"/>
        <w:shd w:val="clear" w:color="auto" w:fill="auto"/>
        <w:tabs>
          <w:tab w:val="left" w:pos="6581"/>
        </w:tabs>
        <w:bidi w:val="0"/>
        <w:spacing w:before="0" w:after="0" w:line="529" w:lineRule="exact"/>
        <w:ind w:left="0" w:right="0" w:firstLine="680"/>
        <w:jc w:val="both"/>
        <w:rPr>
          <w:rFonts w:hint="eastAsia" w:eastAsia="宋体"/>
          <w:i w:val="0"/>
          <w:iCs w:val="0"/>
          <w:sz w:val="24"/>
          <w:szCs w:val="24"/>
          <w:highlight w:val="none"/>
          <w:lang w:eastAsia="zh-CN"/>
        </w:rPr>
      </w:pPr>
      <w:r>
        <w:rPr>
          <w:rFonts w:ascii="Times New Roman" w:hAnsi="Times New Roman" w:eastAsia="Times New Roman" w:cs="Times New Roman"/>
          <w:i w:val="0"/>
          <w:iCs w:val="0"/>
          <w:color w:val="000000"/>
          <w:spacing w:val="0"/>
          <w:w w:val="100"/>
          <w:position w:val="0"/>
          <w:sz w:val="24"/>
          <w:szCs w:val="24"/>
          <w:highlight w:val="none"/>
        </w:rPr>
        <w:t>1</w:t>
      </w:r>
      <w:r>
        <w:rPr>
          <w:rFonts w:hint="eastAsia" w:ascii="Times New Roman" w:hAnsi="Times New Roman" w:cs="Times New Roman"/>
          <w:i w:val="0"/>
          <w:iCs w:val="0"/>
          <w:color w:val="000000"/>
          <w:spacing w:val="0"/>
          <w:w w:val="100"/>
          <w:position w:val="0"/>
          <w:sz w:val="24"/>
          <w:szCs w:val="24"/>
          <w:highlight w:val="none"/>
          <w:lang w:val="en-US" w:eastAsia="zh-CN"/>
        </w:rPr>
        <w:t>.</w:t>
      </w:r>
      <w:r>
        <w:rPr>
          <w:i w:val="0"/>
          <w:iCs w:val="0"/>
          <w:color w:val="000000"/>
          <w:spacing w:val="0"/>
          <w:w w:val="100"/>
          <w:position w:val="0"/>
          <w:sz w:val="24"/>
          <w:szCs w:val="24"/>
          <w:highlight w:val="none"/>
          <w:u w:val="single"/>
        </w:rPr>
        <w:t>（标的名称）</w:t>
      </w:r>
      <w:r>
        <w:rPr>
          <w:i w:val="0"/>
          <w:iCs w:val="0"/>
          <w:color w:val="000000"/>
          <w:spacing w:val="0"/>
          <w:w w:val="100"/>
          <w:position w:val="0"/>
          <w:sz w:val="24"/>
          <w:szCs w:val="24"/>
          <w:highlight w:val="none"/>
        </w:rPr>
        <w:t>,属于</w:t>
      </w:r>
      <w:r>
        <w:rPr>
          <w:i w:val="0"/>
          <w:iCs w:val="0"/>
          <w:color w:val="000000"/>
          <w:spacing w:val="0"/>
          <w:w w:val="100"/>
          <w:position w:val="0"/>
          <w:sz w:val="24"/>
          <w:szCs w:val="24"/>
          <w:highlight w:val="none"/>
          <w:u w:val="single"/>
        </w:rPr>
        <w:t>（采购文件中明确的所属行业</w:t>
      </w:r>
      <w:r>
        <w:rPr>
          <w:rFonts w:hint="eastAsia"/>
          <w:i w:val="0"/>
          <w:iCs w:val="0"/>
          <w:color w:val="000000"/>
          <w:spacing w:val="0"/>
          <w:w w:val="100"/>
          <w:position w:val="0"/>
          <w:sz w:val="24"/>
          <w:szCs w:val="24"/>
          <w:highlight w:val="none"/>
          <w:u w:val="single"/>
          <w:lang w:eastAsia="zh-CN"/>
        </w:rPr>
        <w:t>）</w:t>
      </w:r>
      <w:r>
        <w:rPr>
          <w:i w:val="0"/>
          <w:iCs w:val="0"/>
          <w:color w:val="000000"/>
          <w:spacing w:val="0"/>
          <w:w w:val="100"/>
          <w:position w:val="0"/>
          <w:sz w:val="24"/>
          <w:szCs w:val="24"/>
          <w:highlight w:val="none"/>
          <w:u w:val="single"/>
        </w:rPr>
        <w:t>行业</w:t>
      </w:r>
      <w:r>
        <w:rPr>
          <w:i w:val="0"/>
          <w:iCs w:val="0"/>
          <w:color w:val="000000"/>
          <w:spacing w:val="0"/>
          <w:w w:val="100"/>
          <w:position w:val="0"/>
          <w:sz w:val="24"/>
          <w:szCs w:val="24"/>
          <w:highlight w:val="none"/>
        </w:rPr>
        <w:t>;制造商为</w:t>
      </w:r>
      <w:r>
        <w:rPr>
          <w:i w:val="0"/>
          <w:iCs w:val="0"/>
          <w:color w:val="000000"/>
          <w:spacing w:val="0"/>
          <w:w w:val="100"/>
          <w:position w:val="0"/>
          <w:sz w:val="24"/>
          <w:szCs w:val="24"/>
          <w:highlight w:val="none"/>
          <w:u w:val="single"/>
        </w:rPr>
        <w:t>（企业名称）</w:t>
      </w:r>
      <w:r>
        <w:rPr>
          <w:i w:val="0"/>
          <w:iCs w:val="0"/>
          <w:color w:val="000000"/>
          <w:spacing w:val="0"/>
          <w:w w:val="100"/>
          <w:position w:val="0"/>
          <w:sz w:val="24"/>
          <w:szCs w:val="24"/>
          <w:highlight w:val="none"/>
        </w:rPr>
        <w:t>,从业人员</w:t>
      </w:r>
      <w:r>
        <w:rPr>
          <w:i w:val="0"/>
          <w:iCs w:val="0"/>
          <w:sz w:val="24"/>
          <w:szCs w:val="24"/>
          <w:highlight w:val="none"/>
          <w:u w:val="single"/>
        </w:rPr>
        <w:t xml:space="preserve"> </w:t>
      </w:r>
      <w:r>
        <w:rPr>
          <w:rFonts w:hint="eastAsia"/>
          <w:i w:val="0"/>
          <w:iCs w:val="0"/>
          <w:sz w:val="24"/>
          <w:szCs w:val="24"/>
          <w:highlight w:val="none"/>
          <w:u w:val="single"/>
          <w:lang w:val="en-US" w:eastAsia="zh-CN"/>
        </w:rPr>
        <w:t xml:space="preserve">   </w:t>
      </w:r>
      <w:r>
        <w:rPr>
          <w:rFonts w:hint="eastAsia"/>
          <w:i w:val="0"/>
          <w:iCs w:val="0"/>
          <w:color w:val="000000"/>
          <w:spacing w:val="0"/>
          <w:w w:val="100"/>
          <w:position w:val="0"/>
          <w:sz w:val="24"/>
          <w:szCs w:val="24"/>
          <w:highlight w:val="none"/>
          <w:lang w:val="en-US" w:eastAsia="zh-CN"/>
        </w:rPr>
        <w:t>人</w:t>
      </w:r>
      <w:r>
        <w:rPr>
          <w:i w:val="0"/>
          <w:iCs w:val="0"/>
          <w:color w:val="000000"/>
          <w:spacing w:val="0"/>
          <w:w w:val="100"/>
          <w:position w:val="0"/>
          <w:sz w:val="24"/>
          <w:szCs w:val="24"/>
          <w:highlight w:val="none"/>
        </w:rPr>
        <w:t>,营业收入为</w:t>
      </w:r>
      <w:r>
        <w:rPr>
          <w:rFonts w:hint="eastAsia"/>
          <w:i w:val="0"/>
          <w:iCs w:val="0"/>
          <w:color w:val="000000"/>
          <w:spacing w:val="0"/>
          <w:w w:val="100"/>
          <w:position w:val="0"/>
          <w:sz w:val="24"/>
          <w:szCs w:val="24"/>
          <w:highlight w:val="none"/>
          <w:u w:val="single"/>
          <w:lang w:val="en-US" w:eastAsia="zh-CN" w:bidi="zh-CN"/>
        </w:rPr>
        <w:t xml:space="preserve">    </w:t>
      </w:r>
      <w:r>
        <w:rPr>
          <w:i w:val="0"/>
          <w:iCs w:val="0"/>
          <w:color w:val="000000"/>
          <w:spacing w:val="0"/>
          <w:w w:val="100"/>
          <w:position w:val="0"/>
          <w:sz w:val="24"/>
          <w:szCs w:val="24"/>
          <w:highlight w:val="none"/>
        </w:rPr>
        <w:t>万元，资产总额为</w:t>
      </w:r>
      <w:r>
        <w:rPr>
          <w:rFonts w:hint="eastAsia"/>
          <w:i w:val="0"/>
          <w:iCs w:val="0"/>
          <w:color w:val="000000"/>
          <w:spacing w:val="0"/>
          <w:w w:val="100"/>
          <w:position w:val="0"/>
          <w:sz w:val="24"/>
          <w:szCs w:val="24"/>
          <w:highlight w:val="none"/>
          <w:u w:val="single"/>
          <w:lang w:val="en-US" w:eastAsia="zh-CN" w:bidi="zh-CN"/>
        </w:rPr>
        <w:t xml:space="preserve">    </w:t>
      </w:r>
      <w:r>
        <w:rPr>
          <w:i w:val="0"/>
          <w:iCs w:val="0"/>
          <w:color w:val="000000"/>
          <w:spacing w:val="0"/>
          <w:w w:val="100"/>
          <w:position w:val="0"/>
          <w:sz w:val="24"/>
          <w:szCs w:val="24"/>
          <w:highlight w:val="none"/>
        </w:rPr>
        <w:t>万元</w:t>
      </w:r>
      <w:r>
        <w:rPr>
          <w:rFonts w:hint="eastAsia"/>
          <w:i w:val="0"/>
          <w:iCs w:val="0"/>
          <w:color w:val="000000"/>
          <w:spacing w:val="0"/>
          <w:w w:val="100"/>
          <w:position w:val="0"/>
          <w:sz w:val="24"/>
          <w:szCs w:val="24"/>
          <w:highlight w:val="none"/>
          <w:vertAlign w:val="superscript"/>
          <w:lang w:val="en-US" w:eastAsia="zh-CN"/>
        </w:rPr>
        <w:t>1</w:t>
      </w:r>
      <w:r>
        <w:rPr>
          <w:rFonts w:hint="eastAsia"/>
          <w:i w:val="0"/>
          <w:iCs w:val="0"/>
          <w:color w:val="000000"/>
          <w:spacing w:val="0"/>
          <w:w w:val="100"/>
          <w:position w:val="0"/>
          <w:sz w:val="24"/>
          <w:szCs w:val="24"/>
          <w:highlight w:val="none"/>
          <w:lang w:eastAsia="zh-CN"/>
        </w:rPr>
        <w:t>，</w:t>
      </w:r>
      <w:r>
        <w:rPr>
          <w:i w:val="0"/>
          <w:iCs w:val="0"/>
          <w:color w:val="000000"/>
          <w:spacing w:val="0"/>
          <w:w w:val="100"/>
          <w:position w:val="0"/>
          <w:sz w:val="24"/>
          <w:szCs w:val="24"/>
          <w:highlight w:val="none"/>
        </w:rPr>
        <w:t>属于</w:t>
      </w:r>
      <w:r>
        <w:rPr>
          <w:i w:val="0"/>
          <w:iCs w:val="0"/>
          <w:color w:val="000000"/>
          <w:spacing w:val="0"/>
          <w:w w:val="100"/>
          <w:position w:val="0"/>
          <w:sz w:val="24"/>
          <w:szCs w:val="24"/>
          <w:highlight w:val="none"/>
          <w:u w:val="single"/>
        </w:rPr>
        <w:t>（中型企业、小型企业、微型企业</w:t>
      </w:r>
      <w:r>
        <w:rPr>
          <w:rFonts w:hint="eastAsia"/>
          <w:i w:val="0"/>
          <w:iCs w:val="0"/>
          <w:color w:val="000000"/>
          <w:spacing w:val="0"/>
          <w:w w:val="100"/>
          <w:position w:val="0"/>
          <w:sz w:val="24"/>
          <w:szCs w:val="24"/>
          <w:highlight w:val="none"/>
          <w:u w:val="single"/>
          <w:lang w:eastAsia="zh-CN"/>
        </w:rPr>
        <w:t>）</w:t>
      </w:r>
      <w:r>
        <w:rPr>
          <w:rFonts w:hint="eastAsia" w:ascii="Times New Roman" w:hAnsi="Times New Roman" w:cs="Times New Roman"/>
          <w:i w:val="0"/>
          <w:iCs w:val="0"/>
          <w:color w:val="000000"/>
          <w:spacing w:val="0"/>
          <w:w w:val="100"/>
          <w:position w:val="0"/>
          <w:sz w:val="24"/>
          <w:szCs w:val="24"/>
          <w:highlight w:val="none"/>
          <w:u w:val="none"/>
          <w:lang w:eastAsia="zh-CN"/>
        </w:rPr>
        <w:t>；</w:t>
      </w:r>
    </w:p>
    <w:p w14:paraId="35575ECE">
      <w:pPr>
        <w:pStyle w:val="47"/>
        <w:keepNext w:val="0"/>
        <w:keepLines w:val="0"/>
        <w:widowControl w:val="0"/>
        <w:shd w:val="clear" w:color="auto" w:fill="auto"/>
        <w:bidi w:val="0"/>
        <w:spacing w:before="0" w:after="480" w:line="529" w:lineRule="exact"/>
        <w:ind w:left="0" w:right="0" w:firstLine="680"/>
        <w:jc w:val="both"/>
        <w:rPr>
          <w:rFonts w:hint="eastAsia" w:eastAsia="宋体"/>
          <w:i w:val="0"/>
          <w:iCs w:val="0"/>
          <w:sz w:val="24"/>
          <w:szCs w:val="24"/>
          <w:highlight w:val="none"/>
          <w:lang w:eastAsia="zh-CN"/>
        </w:rPr>
      </w:pPr>
      <w:r>
        <w:rPr>
          <w:rFonts w:ascii="Times New Roman" w:hAnsi="Times New Roman" w:eastAsia="Times New Roman" w:cs="Times New Roman"/>
          <w:i w:val="0"/>
          <w:iCs w:val="0"/>
          <w:color w:val="000000"/>
          <w:spacing w:val="0"/>
          <w:w w:val="100"/>
          <w:position w:val="0"/>
          <w:sz w:val="24"/>
          <w:szCs w:val="24"/>
          <w:highlight w:val="none"/>
          <w:lang w:val="en-US" w:eastAsia="en-US" w:bidi="en-US"/>
        </w:rPr>
        <w:t>2.</w:t>
      </w:r>
      <w:r>
        <w:rPr>
          <w:i w:val="0"/>
          <w:iCs w:val="0"/>
          <w:color w:val="000000"/>
          <w:spacing w:val="0"/>
          <w:w w:val="100"/>
          <w:position w:val="0"/>
          <w:sz w:val="24"/>
          <w:szCs w:val="24"/>
          <w:highlight w:val="none"/>
          <w:u w:val="single"/>
        </w:rPr>
        <w:t>（标的名称）</w:t>
      </w:r>
      <w:r>
        <w:rPr>
          <w:i w:val="0"/>
          <w:iCs w:val="0"/>
          <w:color w:val="000000"/>
          <w:spacing w:val="0"/>
          <w:w w:val="100"/>
          <w:position w:val="0"/>
          <w:sz w:val="24"/>
          <w:szCs w:val="24"/>
          <w:highlight w:val="none"/>
        </w:rPr>
        <w:t>,属于</w:t>
      </w:r>
      <w:r>
        <w:rPr>
          <w:i w:val="0"/>
          <w:iCs w:val="0"/>
          <w:color w:val="000000"/>
          <w:spacing w:val="0"/>
          <w:w w:val="100"/>
          <w:position w:val="0"/>
          <w:sz w:val="24"/>
          <w:szCs w:val="24"/>
          <w:highlight w:val="none"/>
          <w:u w:val="single"/>
        </w:rPr>
        <w:t>（</w:t>
      </w:r>
      <w:r>
        <w:rPr>
          <w:rFonts w:hint="eastAsia"/>
          <w:i w:val="0"/>
          <w:iCs w:val="0"/>
          <w:color w:val="000000"/>
          <w:spacing w:val="0"/>
          <w:w w:val="100"/>
          <w:position w:val="0"/>
          <w:sz w:val="24"/>
          <w:szCs w:val="24"/>
          <w:highlight w:val="none"/>
          <w:u w:val="single"/>
          <w:lang w:eastAsia="zh-CN"/>
        </w:rPr>
        <w:t>采购</w:t>
      </w:r>
      <w:r>
        <w:rPr>
          <w:i w:val="0"/>
          <w:iCs w:val="0"/>
          <w:color w:val="000000"/>
          <w:spacing w:val="0"/>
          <w:w w:val="100"/>
          <w:position w:val="0"/>
          <w:sz w:val="24"/>
          <w:szCs w:val="24"/>
          <w:highlight w:val="none"/>
          <w:u w:val="single"/>
        </w:rPr>
        <w:t>文件中明确的所属行业）行业</w:t>
      </w:r>
      <w:r>
        <w:rPr>
          <w:i w:val="0"/>
          <w:iCs w:val="0"/>
          <w:color w:val="000000"/>
          <w:spacing w:val="0"/>
          <w:w w:val="100"/>
          <w:position w:val="0"/>
          <w:sz w:val="24"/>
          <w:szCs w:val="24"/>
          <w:highlight w:val="none"/>
        </w:rPr>
        <w:t>;制造商为</w:t>
      </w:r>
      <w:r>
        <w:rPr>
          <w:i w:val="0"/>
          <w:iCs w:val="0"/>
          <w:color w:val="000000"/>
          <w:spacing w:val="0"/>
          <w:w w:val="100"/>
          <w:position w:val="0"/>
          <w:sz w:val="24"/>
          <w:szCs w:val="24"/>
          <w:highlight w:val="none"/>
          <w:u w:val="single"/>
        </w:rPr>
        <w:t>（企业名称）</w:t>
      </w:r>
      <w:r>
        <w:rPr>
          <w:i w:val="0"/>
          <w:iCs w:val="0"/>
          <w:color w:val="000000"/>
          <w:spacing w:val="0"/>
          <w:w w:val="100"/>
          <w:position w:val="0"/>
          <w:sz w:val="24"/>
          <w:szCs w:val="24"/>
          <w:highlight w:val="none"/>
        </w:rPr>
        <w:t>,从业人员</w:t>
      </w:r>
      <w:r>
        <w:rPr>
          <w:i w:val="0"/>
          <w:iCs w:val="0"/>
          <w:sz w:val="24"/>
          <w:szCs w:val="24"/>
          <w:highlight w:val="none"/>
          <w:u w:val="single"/>
        </w:rPr>
        <w:t xml:space="preserve"> </w:t>
      </w:r>
      <w:r>
        <w:rPr>
          <w:rFonts w:hint="eastAsia"/>
          <w:i w:val="0"/>
          <w:iCs w:val="0"/>
          <w:sz w:val="24"/>
          <w:szCs w:val="24"/>
          <w:highlight w:val="none"/>
          <w:u w:val="single"/>
          <w:lang w:val="en-US" w:eastAsia="zh-CN"/>
        </w:rPr>
        <w:t xml:space="preserve">   </w:t>
      </w:r>
      <w:r>
        <w:rPr>
          <w:rFonts w:hint="eastAsia"/>
          <w:i w:val="0"/>
          <w:iCs w:val="0"/>
          <w:color w:val="000000"/>
          <w:spacing w:val="0"/>
          <w:w w:val="100"/>
          <w:position w:val="0"/>
          <w:sz w:val="24"/>
          <w:szCs w:val="24"/>
          <w:highlight w:val="none"/>
          <w:lang w:val="en-US" w:eastAsia="zh-CN"/>
        </w:rPr>
        <w:t>人</w:t>
      </w:r>
      <w:r>
        <w:rPr>
          <w:i w:val="0"/>
          <w:iCs w:val="0"/>
          <w:color w:val="000000"/>
          <w:spacing w:val="0"/>
          <w:w w:val="100"/>
          <w:position w:val="0"/>
          <w:sz w:val="24"/>
          <w:szCs w:val="24"/>
          <w:highlight w:val="none"/>
        </w:rPr>
        <w:t>,营业收入为</w:t>
      </w:r>
      <w:r>
        <w:rPr>
          <w:i w:val="0"/>
          <w:iCs w:val="0"/>
          <w:sz w:val="24"/>
          <w:szCs w:val="24"/>
          <w:highlight w:val="none"/>
          <w:u w:val="single"/>
        </w:rPr>
        <w:t xml:space="preserve"> </w:t>
      </w:r>
      <w:r>
        <w:rPr>
          <w:rFonts w:hint="eastAsia"/>
          <w:i w:val="0"/>
          <w:iCs w:val="0"/>
          <w:sz w:val="24"/>
          <w:szCs w:val="24"/>
          <w:highlight w:val="none"/>
          <w:u w:val="single"/>
          <w:lang w:val="en-US" w:eastAsia="zh-CN"/>
        </w:rPr>
        <w:t xml:space="preserve">   </w:t>
      </w:r>
      <w:r>
        <w:rPr>
          <w:i w:val="0"/>
          <w:iCs w:val="0"/>
          <w:color w:val="000000"/>
          <w:spacing w:val="0"/>
          <w:w w:val="100"/>
          <w:position w:val="0"/>
          <w:sz w:val="24"/>
          <w:szCs w:val="24"/>
          <w:highlight w:val="none"/>
        </w:rPr>
        <w:t>万元，资产总额为</w:t>
      </w:r>
      <w:r>
        <w:rPr>
          <w:i w:val="0"/>
          <w:iCs w:val="0"/>
          <w:sz w:val="24"/>
          <w:szCs w:val="24"/>
          <w:highlight w:val="none"/>
          <w:u w:val="single"/>
        </w:rPr>
        <w:t xml:space="preserve"> </w:t>
      </w:r>
      <w:r>
        <w:rPr>
          <w:rFonts w:hint="eastAsia"/>
          <w:i w:val="0"/>
          <w:iCs w:val="0"/>
          <w:sz w:val="24"/>
          <w:szCs w:val="24"/>
          <w:highlight w:val="none"/>
          <w:u w:val="single"/>
          <w:lang w:val="en-US" w:eastAsia="zh-CN"/>
        </w:rPr>
        <w:t xml:space="preserve">   </w:t>
      </w:r>
      <w:r>
        <w:rPr>
          <w:i w:val="0"/>
          <w:iCs w:val="0"/>
          <w:color w:val="000000"/>
          <w:spacing w:val="0"/>
          <w:w w:val="100"/>
          <w:position w:val="0"/>
          <w:sz w:val="24"/>
          <w:szCs w:val="24"/>
          <w:highlight w:val="none"/>
        </w:rPr>
        <w:t>万元，属于</w:t>
      </w:r>
      <w:r>
        <w:rPr>
          <w:i w:val="0"/>
          <w:iCs w:val="0"/>
          <w:color w:val="000000"/>
          <w:spacing w:val="0"/>
          <w:w w:val="100"/>
          <w:position w:val="0"/>
          <w:sz w:val="24"/>
          <w:szCs w:val="24"/>
          <w:highlight w:val="none"/>
          <w:u w:val="single"/>
        </w:rPr>
        <w:t>（中型企业、小型 企业、微型企业</w:t>
      </w:r>
      <w:r>
        <w:rPr>
          <w:rFonts w:hint="eastAsia"/>
          <w:i w:val="0"/>
          <w:iCs w:val="0"/>
          <w:color w:val="000000"/>
          <w:spacing w:val="0"/>
          <w:w w:val="100"/>
          <w:position w:val="0"/>
          <w:sz w:val="24"/>
          <w:szCs w:val="24"/>
          <w:highlight w:val="none"/>
          <w:u w:val="single"/>
          <w:lang w:eastAsia="zh-CN"/>
        </w:rPr>
        <w:t>）</w:t>
      </w:r>
      <w:r>
        <w:rPr>
          <w:rFonts w:hint="eastAsia" w:ascii="Times New Roman" w:hAnsi="Times New Roman" w:cs="Times New Roman"/>
          <w:i w:val="0"/>
          <w:iCs w:val="0"/>
          <w:color w:val="000000"/>
          <w:spacing w:val="0"/>
          <w:w w:val="100"/>
          <w:position w:val="0"/>
          <w:sz w:val="24"/>
          <w:szCs w:val="24"/>
          <w:highlight w:val="none"/>
          <w:u w:val="single"/>
          <w:lang w:eastAsia="zh-CN"/>
        </w:rPr>
        <w:t>；</w:t>
      </w:r>
    </w:p>
    <w:p w14:paraId="69DC444B">
      <w:pPr>
        <w:pStyle w:val="47"/>
        <w:keepNext w:val="0"/>
        <w:keepLines w:val="0"/>
        <w:widowControl w:val="0"/>
        <w:shd w:val="clear" w:color="auto" w:fill="auto"/>
        <w:bidi w:val="0"/>
        <w:spacing w:before="0" w:after="0" w:line="544" w:lineRule="exact"/>
        <w:ind w:left="0" w:right="0" w:firstLine="680"/>
        <w:jc w:val="both"/>
        <w:rPr>
          <w:i w:val="0"/>
          <w:iCs w:val="0"/>
          <w:sz w:val="24"/>
          <w:szCs w:val="24"/>
          <w:highlight w:val="none"/>
        </w:rPr>
      </w:pPr>
      <w:r>
        <w:rPr>
          <w:i w:val="0"/>
          <w:iCs w:val="0"/>
          <w:color w:val="000000"/>
          <w:spacing w:val="0"/>
          <w:w w:val="100"/>
          <w:position w:val="0"/>
          <w:sz w:val="24"/>
          <w:szCs w:val="24"/>
          <w:highlight w:val="none"/>
        </w:rPr>
        <w:t>以上企业，不属于大企业的分支机构，不存在控股股东为大企业的情形，也不存在与大企业的负责人为同一人的情形。</w:t>
      </w:r>
    </w:p>
    <w:p w14:paraId="173AD8C6">
      <w:pPr>
        <w:pStyle w:val="47"/>
        <w:keepNext w:val="0"/>
        <w:keepLines w:val="0"/>
        <w:widowControl w:val="0"/>
        <w:shd w:val="clear" w:color="auto" w:fill="auto"/>
        <w:bidi w:val="0"/>
        <w:spacing w:before="0" w:after="0" w:line="526" w:lineRule="exact"/>
        <w:ind w:left="0" w:right="0" w:firstLine="680"/>
        <w:jc w:val="both"/>
        <w:rPr>
          <w:i w:val="0"/>
          <w:iCs w:val="0"/>
          <w:color w:val="000000"/>
          <w:spacing w:val="0"/>
          <w:w w:val="100"/>
          <w:position w:val="0"/>
          <w:sz w:val="24"/>
          <w:szCs w:val="24"/>
          <w:highlight w:val="none"/>
        </w:rPr>
      </w:pPr>
      <w:r>
        <w:rPr>
          <w:i w:val="0"/>
          <w:iCs w:val="0"/>
          <w:color w:val="000000"/>
          <w:spacing w:val="0"/>
          <w:w w:val="100"/>
          <w:position w:val="0"/>
          <w:sz w:val="24"/>
          <w:szCs w:val="24"/>
          <w:highlight w:val="none"/>
        </w:rPr>
        <w:t>本企业对上述声明内容的真实性负责。如有虚假，将依 法承担相应责任。</w:t>
      </w:r>
    </w:p>
    <w:p w14:paraId="65833646">
      <w:pPr>
        <w:pStyle w:val="47"/>
        <w:keepNext w:val="0"/>
        <w:keepLines w:val="0"/>
        <w:widowControl w:val="0"/>
        <w:shd w:val="clear" w:color="auto" w:fill="auto"/>
        <w:bidi w:val="0"/>
        <w:spacing w:before="0" w:after="0" w:line="240" w:lineRule="auto"/>
        <w:ind w:left="0" w:right="0" w:firstLine="4272" w:firstLineChars="1780"/>
        <w:jc w:val="both"/>
        <w:rPr>
          <w:rFonts w:hint="eastAsia"/>
          <w:b w:val="0"/>
          <w:bCs w:val="0"/>
          <w:i w:val="0"/>
          <w:iCs w:val="0"/>
          <w:smallCaps w:val="0"/>
          <w:strike w:val="0"/>
          <w:color w:val="000000"/>
          <w:spacing w:val="0"/>
          <w:w w:val="100"/>
          <w:position w:val="0"/>
          <w:sz w:val="24"/>
          <w:szCs w:val="24"/>
          <w:highlight w:val="none"/>
          <w:lang w:val="en-US" w:eastAsia="zh-CN"/>
        </w:rPr>
      </w:pPr>
    </w:p>
    <w:p w14:paraId="5BBB9CEF">
      <w:pPr>
        <w:pStyle w:val="47"/>
        <w:keepNext w:val="0"/>
        <w:keepLines w:val="0"/>
        <w:widowControl w:val="0"/>
        <w:shd w:val="clear" w:color="auto" w:fill="auto"/>
        <w:bidi w:val="0"/>
        <w:spacing w:before="0" w:after="0" w:line="240" w:lineRule="auto"/>
        <w:ind w:left="0" w:right="0" w:firstLine="4272" w:firstLineChars="1780"/>
        <w:jc w:val="both"/>
        <w:rPr>
          <w:rFonts w:hint="eastAsia"/>
          <w:b w:val="0"/>
          <w:bCs w:val="0"/>
          <w:i w:val="0"/>
          <w:iCs w:val="0"/>
          <w:smallCaps w:val="0"/>
          <w:strike w:val="0"/>
          <w:color w:val="000000"/>
          <w:spacing w:val="0"/>
          <w:w w:val="100"/>
          <w:position w:val="0"/>
          <w:sz w:val="24"/>
          <w:szCs w:val="24"/>
          <w:highlight w:val="none"/>
          <w:lang w:val="en-US" w:eastAsia="zh-CN"/>
        </w:rPr>
      </w:pPr>
    </w:p>
    <w:p w14:paraId="31636871">
      <w:pPr>
        <w:pStyle w:val="47"/>
        <w:keepNext w:val="0"/>
        <w:keepLines w:val="0"/>
        <w:widowControl w:val="0"/>
        <w:shd w:val="clear" w:color="auto" w:fill="auto"/>
        <w:bidi w:val="0"/>
        <w:spacing w:before="0" w:after="0" w:line="240" w:lineRule="auto"/>
        <w:ind w:left="0" w:right="0" w:firstLine="4272" w:firstLineChars="1780"/>
        <w:jc w:val="both"/>
        <w:rPr>
          <w:rFonts w:hint="eastAsia"/>
          <w:b w:val="0"/>
          <w:bCs w:val="0"/>
          <w:i w:val="0"/>
          <w:iCs w:val="0"/>
          <w:smallCaps w:val="0"/>
          <w:strike w:val="0"/>
          <w:color w:val="000000"/>
          <w:spacing w:val="0"/>
          <w:w w:val="100"/>
          <w:position w:val="0"/>
          <w:sz w:val="24"/>
          <w:szCs w:val="24"/>
          <w:highlight w:val="none"/>
          <w:lang w:val="en-US" w:eastAsia="zh-CN"/>
        </w:rPr>
      </w:pPr>
    </w:p>
    <w:p w14:paraId="33A60CA4">
      <w:pPr>
        <w:pStyle w:val="47"/>
        <w:keepNext w:val="0"/>
        <w:keepLines w:val="0"/>
        <w:widowControl w:val="0"/>
        <w:shd w:val="clear" w:color="auto" w:fill="auto"/>
        <w:bidi w:val="0"/>
        <w:spacing w:before="0" w:after="0" w:line="360" w:lineRule="auto"/>
        <w:ind w:left="0" w:right="0" w:firstLine="4272" w:firstLineChars="1780"/>
        <w:jc w:val="both"/>
        <w:rPr>
          <w:rFonts w:hint="eastAsia"/>
          <w:b w:val="0"/>
          <w:bCs w:val="0"/>
          <w:i w:val="0"/>
          <w:iCs w:val="0"/>
          <w:smallCaps w:val="0"/>
          <w:strike w:val="0"/>
          <w:color w:val="000000"/>
          <w:spacing w:val="0"/>
          <w:w w:val="100"/>
          <w:position w:val="0"/>
          <w:sz w:val="24"/>
          <w:szCs w:val="24"/>
          <w:highlight w:val="none"/>
          <w:lang w:val="en-US" w:eastAsia="zh-CN"/>
        </w:rPr>
      </w:pPr>
      <w:r>
        <w:rPr>
          <w:rFonts w:hint="eastAsia"/>
          <w:b w:val="0"/>
          <w:bCs w:val="0"/>
          <w:i w:val="0"/>
          <w:iCs w:val="0"/>
          <w:smallCaps w:val="0"/>
          <w:strike w:val="0"/>
          <w:color w:val="000000"/>
          <w:spacing w:val="0"/>
          <w:w w:val="100"/>
          <w:position w:val="0"/>
          <w:sz w:val="24"/>
          <w:szCs w:val="24"/>
          <w:highlight w:val="none"/>
          <w:lang w:val="en-US" w:eastAsia="zh-CN"/>
        </w:rPr>
        <w:t>企业名称（盖章）：</w:t>
      </w:r>
    </w:p>
    <w:p w14:paraId="6386A194">
      <w:pPr>
        <w:pStyle w:val="47"/>
        <w:keepNext w:val="0"/>
        <w:keepLines w:val="0"/>
        <w:widowControl w:val="0"/>
        <w:shd w:val="clear" w:color="auto" w:fill="auto"/>
        <w:bidi w:val="0"/>
        <w:spacing w:before="0" w:after="0" w:line="360" w:lineRule="auto"/>
        <w:ind w:left="0" w:right="0" w:firstLine="4272" w:firstLineChars="1780"/>
        <w:jc w:val="both"/>
        <w:rPr>
          <w:b w:val="0"/>
          <w:bCs w:val="0"/>
          <w:i w:val="0"/>
          <w:iCs w:val="0"/>
          <w:smallCaps w:val="0"/>
          <w:strike w:val="0"/>
          <w:color w:val="000000"/>
          <w:spacing w:val="0"/>
          <w:w w:val="100"/>
          <w:position w:val="0"/>
          <w:sz w:val="24"/>
          <w:szCs w:val="24"/>
          <w:highlight w:val="none"/>
        </w:rPr>
      </w:pPr>
      <w:r>
        <w:rPr>
          <w:rFonts w:hint="eastAsia"/>
          <w:b w:val="0"/>
          <w:bCs w:val="0"/>
          <w:i w:val="0"/>
          <w:iCs w:val="0"/>
          <w:smallCaps w:val="0"/>
          <w:strike w:val="0"/>
          <w:color w:val="000000"/>
          <w:spacing w:val="0"/>
          <w:w w:val="100"/>
          <w:position w:val="0"/>
          <w:sz w:val="24"/>
          <w:szCs w:val="24"/>
          <w:highlight w:val="none"/>
          <w:lang w:val="en-US" w:eastAsia="zh-CN"/>
        </w:rPr>
        <w:t>日</w:t>
      </w:r>
      <w:r>
        <w:rPr>
          <w:b w:val="0"/>
          <w:bCs w:val="0"/>
          <w:i w:val="0"/>
          <w:iCs w:val="0"/>
          <w:smallCaps w:val="0"/>
          <w:strike w:val="0"/>
          <w:color w:val="000000"/>
          <w:spacing w:val="0"/>
          <w:w w:val="100"/>
          <w:position w:val="0"/>
          <w:sz w:val="24"/>
          <w:szCs w:val="24"/>
          <w:highlight w:val="none"/>
        </w:rPr>
        <w:t>期：</w:t>
      </w:r>
    </w:p>
    <w:p w14:paraId="6A26B69C">
      <w:pPr>
        <w:pStyle w:val="47"/>
        <w:keepNext w:val="0"/>
        <w:keepLines w:val="0"/>
        <w:widowControl w:val="0"/>
        <w:shd w:val="clear" w:color="auto" w:fill="auto"/>
        <w:bidi w:val="0"/>
        <w:spacing w:before="0" w:after="0" w:line="360" w:lineRule="auto"/>
        <w:ind w:left="0" w:right="0" w:firstLine="4272" w:firstLineChars="1780"/>
        <w:jc w:val="both"/>
        <w:rPr>
          <w:b w:val="0"/>
          <w:bCs w:val="0"/>
          <w:i w:val="0"/>
          <w:iCs w:val="0"/>
          <w:smallCaps w:val="0"/>
          <w:strike w:val="0"/>
          <w:color w:val="000000"/>
          <w:spacing w:val="0"/>
          <w:w w:val="100"/>
          <w:position w:val="0"/>
          <w:sz w:val="24"/>
          <w:szCs w:val="24"/>
          <w:highlight w:val="none"/>
        </w:rPr>
      </w:pPr>
    </w:p>
    <w:p w14:paraId="31589741">
      <w:pPr>
        <w:pStyle w:val="47"/>
        <w:keepNext w:val="0"/>
        <w:keepLines w:val="0"/>
        <w:widowControl w:val="0"/>
        <w:shd w:val="clear" w:color="auto" w:fill="auto"/>
        <w:bidi w:val="0"/>
        <w:spacing w:before="0" w:after="0" w:line="360" w:lineRule="auto"/>
        <w:ind w:left="0" w:right="0" w:firstLine="4272" w:firstLineChars="1780"/>
        <w:jc w:val="both"/>
        <w:rPr>
          <w:b w:val="0"/>
          <w:bCs w:val="0"/>
          <w:i w:val="0"/>
          <w:iCs w:val="0"/>
          <w:smallCaps w:val="0"/>
          <w:strike w:val="0"/>
          <w:color w:val="000000"/>
          <w:spacing w:val="0"/>
          <w:w w:val="100"/>
          <w:position w:val="0"/>
          <w:sz w:val="24"/>
          <w:szCs w:val="24"/>
          <w:highlight w:val="none"/>
        </w:rPr>
      </w:pPr>
    </w:p>
    <w:p w14:paraId="76AF5D6A">
      <w:pPr>
        <w:pStyle w:val="48"/>
        <w:keepNext w:val="0"/>
        <w:keepLines w:val="0"/>
        <w:widowControl w:val="0"/>
        <w:shd w:val="clear" w:color="auto" w:fill="auto"/>
        <w:bidi w:val="0"/>
        <w:spacing w:before="0" w:line="240" w:lineRule="auto"/>
        <w:ind w:left="0" w:right="0"/>
        <w:jc w:val="both"/>
        <w:rPr>
          <w:highlight w:val="none"/>
        </w:rPr>
      </w:pPr>
      <w:r>
        <w:rPr>
          <w:rFonts w:hint="eastAsia" w:ascii="Times New Roman" w:hAnsi="Times New Roman" w:cs="Times New Roman"/>
          <w:color w:val="000000"/>
          <w:spacing w:val="0"/>
          <w:w w:val="100"/>
          <w:position w:val="0"/>
          <w:sz w:val="13"/>
          <w:szCs w:val="13"/>
          <w:highlight w:val="none"/>
          <w:vertAlign w:val="superscript"/>
          <w:lang w:val="en-US" w:eastAsia="zh-CN"/>
        </w:rPr>
        <w:t>1</w:t>
      </w:r>
      <w:r>
        <w:rPr>
          <w:color w:val="000000"/>
          <w:spacing w:val="0"/>
          <w:w w:val="100"/>
          <w:position w:val="0"/>
          <w:highlight w:val="none"/>
        </w:rPr>
        <w:t>从业人员、营业收入、资产总额填报上一年度数据，无上一年度数据的新成立企业可不填报。</w:t>
      </w:r>
    </w:p>
    <w:p w14:paraId="54A4BDB3">
      <w:pPr>
        <w:keepNext w:val="0"/>
        <w:keepLines w:val="0"/>
        <w:widowControl/>
        <w:suppressLineNumbers w:val="0"/>
        <w:shd w:val="clear" w:color="auto" w:fill="FFFFFF"/>
        <w:spacing w:before="100" w:beforeAutospacing="1" w:after="100" w:afterAutospacing="1" w:line="435" w:lineRule="atLeast"/>
        <w:ind w:left="0" w:right="0" w:firstLine="480"/>
        <w:jc w:val="left"/>
        <w:rPr>
          <w:rFonts w:hint="eastAsia" w:ascii="宋体" w:hAnsi="宋体" w:eastAsia="宋体" w:cs="宋体"/>
          <w:i w:val="0"/>
          <w:iCs w:val="0"/>
          <w:caps w:val="0"/>
          <w:color w:val="333333"/>
          <w:spacing w:val="0"/>
          <w:sz w:val="21"/>
          <w:szCs w:val="21"/>
          <w:highlight w:val="none"/>
        </w:rPr>
      </w:pPr>
    </w:p>
    <w:p w14:paraId="408ADA29">
      <w:pPr>
        <w:keepNext w:val="0"/>
        <w:keepLines w:val="0"/>
        <w:widowControl/>
        <w:suppressLineNumbers w:val="0"/>
        <w:shd w:val="clear" w:color="auto" w:fill="FFFFFF"/>
        <w:spacing w:before="100" w:beforeAutospacing="1" w:after="100" w:afterAutospacing="1" w:line="435" w:lineRule="atLeast"/>
        <w:ind w:left="0" w:right="0" w:firstLine="480"/>
        <w:jc w:val="left"/>
        <w:rPr>
          <w:rFonts w:hint="eastAsia" w:ascii="宋体" w:hAnsi="宋体" w:eastAsia="宋体" w:cs="宋体"/>
          <w:i w:val="0"/>
          <w:iCs w:val="0"/>
          <w:caps w:val="0"/>
          <w:color w:val="333333"/>
          <w:spacing w:val="0"/>
          <w:sz w:val="21"/>
          <w:szCs w:val="21"/>
          <w:highlight w:val="none"/>
        </w:rPr>
      </w:pPr>
    </w:p>
    <w:p w14:paraId="5F81715B">
      <w:pPr>
        <w:keepNext w:val="0"/>
        <w:keepLines w:val="0"/>
        <w:widowControl/>
        <w:suppressLineNumbers w:val="0"/>
        <w:shd w:val="clear" w:color="auto" w:fill="FFFFFF"/>
        <w:spacing w:before="100" w:beforeAutospacing="1" w:after="100" w:afterAutospacing="1" w:line="435" w:lineRule="atLeast"/>
        <w:ind w:left="0" w:right="0" w:firstLine="480"/>
        <w:jc w:val="left"/>
        <w:rPr>
          <w:rFonts w:hint="eastAsia" w:ascii="宋体" w:hAnsi="宋体" w:eastAsia="宋体" w:cs="宋体"/>
          <w:i w:val="0"/>
          <w:iCs w:val="0"/>
          <w:caps w:val="0"/>
          <w:color w:val="333333"/>
          <w:spacing w:val="0"/>
          <w:sz w:val="21"/>
          <w:szCs w:val="21"/>
          <w:highlight w:val="none"/>
        </w:rPr>
      </w:pPr>
    </w:p>
    <w:p w14:paraId="2488E571">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附件：</w:t>
      </w:r>
    </w:p>
    <w:p w14:paraId="13366BD4">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center"/>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政府采购促进中小企业发展管理办法</w:t>
      </w:r>
    </w:p>
    <w:p w14:paraId="570A6F09">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center"/>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财库〔2020〕46 号</w:t>
      </w:r>
    </w:p>
    <w:p w14:paraId="6C00D69A">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第一条 为了发挥政府采购的政策功能，促进中小企业健康发展，根据《中华人民共和国政府采 购法》 、 《中华人民共和国中小企业促进法》 等有关法律法规，制定本办法。</w:t>
      </w:r>
    </w:p>
    <w:p w14:paraId="22F64427">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第二条 本办法所称中小企业，是指在中华人民共和国境内依法设立，依据国务院批准的中小企 业划分标准确定的中型企业、小型企业和微型企业，但与大企业的负责人为同一人，或者与大企业 存在直接控股、管理关系的除外。</w:t>
      </w:r>
    </w:p>
    <w:p w14:paraId="03582268">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符合中小企业划分标准的个体工商户，在政府采购活动中视同中小企业。</w:t>
      </w:r>
    </w:p>
    <w:p w14:paraId="63A18A78">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第三条 采购人在政府采购活动中应当通过加强采购需求管理，落实预留采购份额、价格评审优惠、优先采购等措施，提高中小企业在政府采购中的份额，支持中小企业发展。</w:t>
      </w:r>
    </w:p>
    <w:p w14:paraId="2E2016DD">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第四条 在政府采购活动中，</w:t>
      </w:r>
      <w:r>
        <w:rPr>
          <w:rFonts w:hint="eastAsia" w:ascii="宋体" w:hAnsi="宋体" w:eastAsia="宋体" w:cs="宋体"/>
          <w:spacing w:val="0"/>
          <w:w w:val="100"/>
          <w:kern w:val="2"/>
          <w:position w:val="0"/>
          <w:sz w:val="21"/>
          <w:szCs w:val="21"/>
          <w:highlight w:val="none"/>
          <w:lang w:eastAsia="zh-CN"/>
        </w:rPr>
        <w:t>供应商</w:t>
      </w:r>
      <w:r>
        <w:rPr>
          <w:rFonts w:hint="eastAsia" w:ascii="宋体" w:hAnsi="宋体" w:eastAsia="宋体" w:cs="宋体"/>
          <w:spacing w:val="0"/>
          <w:w w:val="100"/>
          <w:kern w:val="2"/>
          <w:position w:val="0"/>
          <w:sz w:val="21"/>
          <w:szCs w:val="21"/>
          <w:highlight w:val="none"/>
        </w:rPr>
        <w:t>提供的货物、工程或者服务符合下列情形的，享受本办法规定的中小企业扶持政策：</w:t>
      </w:r>
    </w:p>
    <w:p w14:paraId="13981DBB">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（一）在货物采购项目中，货物由中小企业制造，即货物由中小企业生产且使用该中小企业商号或者注册商标；</w:t>
      </w:r>
    </w:p>
    <w:p w14:paraId="68D5B98E">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（二） 在工程采购项目中，工程由中小企业承建，即工程施工单位为中小企业；</w:t>
      </w:r>
    </w:p>
    <w:p w14:paraId="0B314DEF">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（三） 在服务采购项目中，服务由中小企业承接，即提供服务的人员为中小企业依照《中华人 民共和国劳动合同法》 订立劳动合同的从业人员。</w:t>
      </w:r>
    </w:p>
    <w:p w14:paraId="0C88244F">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在货物采购项目中，</w:t>
      </w:r>
      <w:r>
        <w:rPr>
          <w:rFonts w:hint="eastAsia" w:ascii="宋体" w:hAnsi="宋体" w:eastAsia="宋体" w:cs="宋体"/>
          <w:spacing w:val="0"/>
          <w:w w:val="100"/>
          <w:kern w:val="2"/>
          <w:position w:val="0"/>
          <w:sz w:val="21"/>
          <w:szCs w:val="21"/>
          <w:highlight w:val="none"/>
          <w:lang w:eastAsia="zh-CN"/>
        </w:rPr>
        <w:t>供应商</w:t>
      </w:r>
      <w:r>
        <w:rPr>
          <w:rFonts w:hint="eastAsia" w:ascii="宋体" w:hAnsi="宋体" w:eastAsia="宋体" w:cs="宋体"/>
          <w:spacing w:val="0"/>
          <w:w w:val="100"/>
          <w:kern w:val="2"/>
          <w:position w:val="0"/>
          <w:sz w:val="21"/>
          <w:szCs w:val="21"/>
          <w:highlight w:val="none"/>
        </w:rPr>
        <w:t>提供的货物既有中小企业制造货物，也有大型企业制造货物的，不 享受本办法规定的中小企业扶持政策。</w:t>
      </w:r>
    </w:p>
    <w:p w14:paraId="0879C81F">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以联合体形式参加政府采购活动，联合体各方均为中小企业的，联合体视同中小企业。其中， 联合体各方均为小微企业的，联合体视同小微企业。</w:t>
      </w:r>
    </w:p>
    <w:p w14:paraId="5773FA8F">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第五条 采购人在政府采购活动中应当合理确定采购项目的采购需求，不得以企业注册资本、资产总额、营业收入、从业人员、利润、纳税额等规模条件和财务指标作为</w:t>
      </w:r>
      <w:r>
        <w:rPr>
          <w:rFonts w:hint="eastAsia" w:ascii="宋体" w:hAnsi="宋体" w:eastAsia="宋体" w:cs="宋体"/>
          <w:spacing w:val="0"/>
          <w:w w:val="100"/>
          <w:kern w:val="2"/>
          <w:position w:val="0"/>
          <w:sz w:val="21"/>
          <w:szCs w:val="21"/>
          <w:highlight w:val="none"/>
          <w:lang w:eastAsia="zh-CN"/>
        </w:rPr>
        <w:t>供应商</w:t>
      </w:r>
      <w:r>
        <w:rPr>
          <w:rFonts w:hint="eastAsia" w:ascii="宋体" w:hAnsi="宋体" w:eastAsia="宋体" w:cs="宋体"/>
          <w:spacing w:val="0"/>
          <w:w w:val="100"/>
          <w:kern w:val="2"/>
          <w:position w:val="0"/>
          <w:sz w:val="21"/>
          <w:szCs w:val="21"/>
          <w:highlight w:val="none"/>
        </w:rPr>
        <w:t>的资格要求或者评审因素，不得在企业股权结构、经营年限等方面对中小企业实行差别待遇或者歧视待遇。</w:t>
      </w:r>
    </w:p>
    <w:p w14:paraId="103529E7">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第六条 主管预算单位应当组织评估本部门及所属单位政府采购项目，统筹制定面向中小企业预 留采购份额的具体方案，对适宜由中小企业提供的采购项目和采购包，预留采购份额专门面向中小 企业采购，并在政府采购预算中单独列示。</w:t>
      </w:r>
    </w:p>
    <w:p w14:paraId="23EAC7B2">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符合下列情形之一的，可不专门面向中小企业预留采购份额：</w:t>
      </w:r>
    </w:p>
    <w:p w14:paraId="7F939A38">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（一）法律法规和国家有关政策明确规定优先或者应当面向事业单位、社会组织等非企业主体采购的；</w:t>
      </w:r>
    </w:p>
    <w:p w14:paraId="6796643A">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（二） 因确需使用不可替代的专利、专有技术，基础设施限制，或者提供特定公共服务等原因，只能从中小企业之外的</w:t>
      </w:r>
      <w:r>
        <w:rPr>
          <w:rFonts w:hint="eastAsia" w:ascii="宋体" w:hAnsi="宋体" w:eastAsia="宋体" w:cs="宋体"/>
          <w:spacing w:val="0"/>
          <w:w w:val="100"/>
          <w:kern w:val="2"/>
          <w:position w:val="0"/>
          <w:sz w:val="21"/>
          <w:szCs w:val="21"/>
          <w:highlight w:val="none"/>
          <w:lang w:eastAsia="zh-CN"/>
        </w:rPr>
        <w:t>供应商</w:t>
      </w:r>
      <w:r>
        <w:rPr>
          <w:rFonts w:hint="eastAsia" w:ascii="宋体" w:hAnsi="宋体" w:eastAsia="宋体" w:cs="宋体"/>
          <w:spacing w:val="0"/>
          <w:w w:val="100"/>
          <w:kern w:val="2"/>
          <w:position w:val="0"/>
          <w:sz w:val="21"/>
          <w:szCs w:val="21"/>
          <w:highlight w:val="none"/>
        </w:rPr>
        <w:t>处采购的；</w:t>
      </w:r>
    </w:p>
    <w:p w14:paraId="031D5E1F">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（三） 按照本办法规定预留采购份额无法确保充分供应、充分竞争，或者存在可能影响政府采购目标实现的情形；</w:t>
      </w:r>
    </w:p>
    <w:p w14:paraId="7B9DEDD4">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（四） 框架协议采购项目；</w:t>
      </w:r>
    </w:p>
    <w:p w14:paraId="4251D443">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（五） 省级以上人民政府财政部门规定的其他情形。</w:t>
      </w:r>
    </w:p>
    <w:p w14:paraId="33BF8619">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除上述情形外，其他均为适宜由中小企业提供的情形。</w:t>
      </w:r>
    </w:p>
    <w:p w14:paraId="0D87BF76">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第七条 采购限额标准以上，200万元以下的货物和服务采购项目、400万元以下的工程采购项目，适宜由中小企业提供的，采购人应当专门面向中小企业采购。</w:t>
      </w:r>
    </w:p>
    <w:p w14:paraId="73FC6AE6">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第八条 超过200万元的货物和服务采购项目、超过400万元的工程采购项目中适宜由中小企业提供的，预留该部分采购项目预算总额的 30%以上专门面向中小企业采购，其中预留给小微企业的比例不低于60%。预留份额通过下列措施进行：</w:t>
      </w:r>
    </w:p>
    <w:p w14:paraId="3D4DD1E1">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（一）将采购项目整体或者设置采购包专门面向中小企业采购；</w:t>
      </w:r>
    </w:p>
    <w:p w14:paraId="0858D246">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（二）要求</w:t>
      </w:r>
      <w:r>
        <w:rPr>
          <w:rFonts w:hint="eastAsia" w:ascii="宋体" w:hAnsi="宋体" w:eastAsia="宋体" w:cs="宋体"/>
          <w:spacing w:val="0"/>
          <w:w w:val="100"/>
          <w:kern w:val="2"/>
          <w:position w:val="0"/>
          <w:sz w:val="21"/>
          <w:szCs w:val="21"/>
          <w:highlight w:val="none"/>
          <w:lang w:eastAsia="zh-CN"/>
        </w:rPr>
        <w:t>供应商</w:t>
      </w:r>
      <w:r>
        <w:rPr>
          <w:rFonts w:hint="eastAsia" w:ascii="宋体" w:hAnsi="宋体" w:eastAsia="宋体" w:cs="宋体"/>
          <w:spacing w:val="0"/>
          <w:w w:val="100"/>
          <w:kern w:val="2"/>
          <w:position w:val="0"/>
          <w:sz w:val="21"/>
          <w:szCs w:val="21"/>
          <w:highlight w:val="none"/>
        </w:rPr>
        <w:t>以联合体形式参加采购活动，且联合体中中小企业承担的部分达到一定比例；</w:t>
      </w:r>
    </w:p>
    <w:p w14:paraId="1C494309">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（三）要求获得采购合同的</w:t>
      </w:r>
      <w:r>
        <w:rPr>
          <w:rFonts w:hint="eastAsia" w:ascii="宋体" w:hAnsi="宋体" w:eastAsia="宋体" w:cs="宋体"/>
          <w:spacing w:val="0"/>
          <w:w w:val="100"/>
          <w:kern w:val="2"/>
          <w:position w:val="0"/>
          <w:sz w:val="21"/>
          <w:szCs w:val="21"/>
          <w:highlight w:val="none"/>
          <w:lang w:eastAsia="zh-CN"/>
        </w:rPr>
        <w:t>供应商</w:t>
      </w:r>
      <w:r>
        <w:rPr>
          <w:rFonts w:hint="eastAsia" w:ascii="宋体" w:hAnsi="宋体" w:eastAsia="宋体" w:cs="宋体"/>
          <w:spacing w:val="0"/>
          <w:w w:val="100"/>
          <w:kern w:val="2"/>
          <w:position w:val="0"/>
          <w:sz w:val="21"/>
          <w:szCs w:val="21"/>
          <w:highlight w:val="none"/>
        </w:rPr>
        <w:t>将采购项目中的一定比例分包给一家或者多家中小企业。</w:t>
      </w:r>
    </w:p>
    <w:p w14:paraId="43711307">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组成联合体或者接受分包合同的中小企业与联合体内其他企业、分包企业之间不得存在直接控 股、管理关系。</w:t>
      </w:r>
    </w:p>
    <w:p w14:paraId="27660270">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第九条 对于经主管预算单位统筹后未预留份额专门面向中小企业采购的采购项目，以及预留份额项目中的非预留部分采购包，采购人、采购代理机构应当对符合本办法规定的小微企业报价给予 6%—10%（工程项目为 3%—5%）的扣除，用扣除后的价格参加评审。适用招标投标法的政府采购工程建设项目，采用综合评估法但未采用低价优先法计算价格分的，评标时应当在采用原报价进行评分的基础上增加其价格得分的 3%—5%作为其价格分。</w:t>
      </w:r>
    </w:p>
    <w:p w14:paraId="04D5334E">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接受大中型企业与小微企业组成联合体或者允许大中型企业向一家或者多家小微企业分包的采购项目，对于联合协议或者分包意向协议约定小微企业的合同份额占到合同总金额 30%以上的，采购人、采购代理机构应当对联合体或者大中型企业的报价给予2%-3%（工程项目为 1%—2%）的扣除，用扣除后的价格参加评审。适用招标投标法的政府采购工程建设项目，采用综合评估法但未采用低价优先法计算价格分的，评标时应当在采用原报价进行评分的基础上增加其价格得分的 1%—2%作为其价格分。组成联合体或者接受分包的小微企业与联合体内其他企业、分包企业之间存在直接控股、管理关系的</w:t>
      </w:r>
      <w:r>
        <w:rPr>
          <w:rFonts w:hint="eastAsia" w:ascii="宋体" w:hAnsi="宋体" w:eastAsia="宋体" w:cs="宋体"/>
          <w:spacing w:val="0"/>
          <w:w w:val="100"/>
          <w:kern w:val="2"/>
          <w:position w:val="0"/>
          <w:sz w:val="21"/>
          <w:szCs w:val="21"/>
          <w:highlight w:val="none"/>
          <w:lang w:eastAsia="zh-CN"/>
        </w:rPr>
        <w:t>，</w:t>
      </w:r>
      <w:r>
        <w:rPr>
          <w:rFonts w:hint="eastAsia" w:ascii="宋体" w:hAnsi="宋体" w:eastAsia="宋体" w:cs="宋体"/>
          <w:spacing w:val="0"/>
          <w:w w:val="100"/>
          <w:kern w:val="2"/>
          <w:position w:val="0"/>
          <w:sz w:val="21"/>
          <w:szCs w:val="21"/>
          <w:highlight w:val="none"/>
        </w:rPr>
        <w:t>不享受价格扣除优惠政策。</w:t>
      </w:r>
    </w:p>
    <w:p w14:paraId="589260A6">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价格扣除比例或者价格分加分比例对小型企业和微型企业同等对待，不作区分。具体采购项目的价格扣除比例或者价格分加分比例，由采购人根据采购标的相关行业平均利润率、市场竞争状况等，在本办法规定的幅度内确定。</w:t>
      </w:r>
    </w:p>
    <w:p w14:paraId="6AEC94F7">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第十条 采购人应当严格按照本办法规定和主管预算单位制定的预留采购份额具体方案开展采购活动。预留份额的采购项目或者采购包，通过发布公告方式邀请</w:t>
      </w:r>
      <w:r>
        <w:rPr>
          <w:rFonts w:hint="eastAsia" w:ascii="宋体" w:hAnsi="宋体" w:eastAsia="宋体" w:cs="宋体"/>
          <w:spacing w:val="0"/>
          <w:w w:val="100"/>
          <w:kern w:val="2"/>
          <w:position w:val="0"/>
          <w:sz w:val="21"/>
          <w:szCs w:val="21"/>
          <w:highlight w:val="none"/>
          <w:lang w:eastAsia="zh-CN"/>
        </w:rPr>
        <w:t>供应商</w:t>
      </w:r>
      <w:r>
        <w:rPr>
          <w:rFonts w:hint="eastAsia" w:ascii="宋体" w:hAnsi="宋体" w:eastAsia="宋体" w:cs="宋体"/>
          <w:spacing w:val="0"/>
          <w:w w:val="100"/>
          <w:kern w:val="2"/>
          <w:position w:val="0"/>
          <w:sz w:val="21"/>
          <w:szCs w:val="21"/>
          <w:highlight w:val="none"/>
        </w:rPr>
        <w:t>后，符合资格条件的中小企业数量不足3家的，应当中止采购活动，视同未预留份额的采购项目或者采购包，按照本办法第九条有关规定重新组织采购活动。</w:t>
      </w:r>
    </w:p>
    <w:p w14:paraId="7086FA6B">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第十一条 中小企业参加政府采购活动，应当出具本办法规定的《中小企业声明函》 （附 1） ，否则不得享受相关中小企业扶持政策。任何单位和个人不得要求</w:t>
      </w:r>
      <w:r>
        <w:rPr>
          <w:rFonts w:hint="eastAsia" w:ascii="宋体" w:hAnsi="宋体" w:eastAsia="宋体" w:cs="宋体"/>
          <w:spacing w:val="0"/>
          <w:w w:val="100"/>
          <w:kern w:val="2"/>
          <w:position w:val="0"/>
          <w:sz w:val="21"/>
          <w:szCs w:val="21"/>
          <w:highlight w:val="none"/>
          <w:lang w:eastAsia="zh-CN"/>
        </w:rPr>
        <w:t>供应商</w:t>
      </w:r>
      <w:r>
        <w:rPr>
          <w:rFonts w:hint="eastAsia" w:ascii="宋体" w:hAnsi="宋体" w:eastAsia="宋体" w:cs="宋体"/>
          <w:spacing w:val="0"/>
          <w:w w:val="100"/>
          <w:kern w:val="2"/>
          <w:position w:val="0"/>
          <w:sz w:val="21"/>
          <w:szCs w:val="21"/>
          <w:highlight w:val="none"/>
        </w:rPr>
        <w:t>提供《中小企业声明函》 之 外的中小企业身份证明文件。</w:t>
      </w:r>
    </w:p>
    <w:p w14:paraId="0088C229">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第十二条 采购项目涉及中小企业采购的，采购文件应当明确以下内容：</w:t>
      </w:r>
    </w:p>
    <w:p w14:paraId="30615E97">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（一）预留份额的采购项目或者采购包，明确该项目或相关采购包专门面向中小企业采购，以 及相关标的及预算金额；</w:t>
      </w:r>
    </w:p>
    <w:p w14:paraId="7833D157">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（二）要求以联合体形式参加或者合同分包的，明确联合协议或者分包意向协议中中小企业合同金额应当达到的比例，并作为</w:t>
      </w:r>
      <w:r>
        <w:rPr>
          <w:rFonts w:hint="eastAsia" w:ascii="宋体" w:hAnsi="宋体" w:eastAsia="宋体" w:cs="宋体"/>
          <w:spacing w:val="0"/>
          <w:w w:val="100"/>
          <w:kern w:val="2"/>
          <w:position w:val="0"/>
          <w:sz w:val="21"/>
          <w:szCs w:val="21"/>
          <w:highlight w:val="none"/>
          <w:lang w:eastAsia="zh-CN"/>
        </w:rPr>
        <w:t>供应商</w:t>
      </w:r>
      <w:r>
        <w:rPr>
          <w:rFonts w:hint="eastAsia" w:ascii="宋体" w:hAnsi="宋体" w:eastAsia="宋体" w:cs="宋体"/>
          <w:spacing w:val="0"/>
          <w:w w:val="100"/>
          <w:kern w:val="2"/>
          <w:position w:val="0"/>
          <w:sz w:val="21"/>
          <w:szCs w:val="21"/>
          <w:highlight w:val="none"/>
        </w:rPr>
        <w:t>资格条件；</w:t>
      </w:r>
    </w:p>
    <w:p w14:paraId="4C41FB7D">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（三）非预留份额的采购项目或者采购包，明确有关价格扣除比例或者价格分加分比例；</w:t>
      </w:r>
    </w:p>
    <w:p w14:paraId="076D463A">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（四）规定依据本办法规定享受扶持政策获得政府采购合同的，小微企业不得将合同分包给大中型企业，中型企业不得将合同分包给大型企业；</w:t>
      </w:r>
    </w:p>
    <w:p w14:paraId="3F764D2D">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（五）采购人认为具备相关条件的，明确对中小企业在资金支付期限、预付款比例等方面的优惠措施；</w:t>
      </w:r>
    </w:p>
    <w:p w14:paraId="61519114">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（六）明确采购标的对应的中小企业划分标准所属行业；</w:t>
      </w:r>
    </w:p>
    <w:p w14:paraId="50D0966C">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（七）法律法规和省级以上人民政府财政部门规定的其他事项。</w:t>
      </w:r>
    </w:p>
    <w:p w14:paraId="5A67DB49">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第十三条 中标、成交</w:t>
      </w:r>
      <w:r>
        <w:rPr>
          <w:rFonts w:hint="eastAsia" w:ascii="宋体" w:hAnsi="宋体" w:eastAsia="宋体" w:cs="宋体"/>
          <w:spacing w:val="0"/>
          <w:w w:val="100"/>
          <w:kern w:val="2"/>
          <w:position w:val="0"/>
          <w:sz w:val="21"/>
          <w:szCs w:val="21"/>
          <w:highlight w:val="none"/>
          <w:lang w:eastAsia="zh-CN"/>
        </w:rPr>
        <w:t>供应商</w:t>
      </w:r>
      <w:r>
        <w:rPr>
          <w:rFonts w:hint="eastAsia" w:ascii="宋体" w:hAnsi="宋体" w:eastAsia="宋体" w:cs="宋体"/>
          <w:spacing w:val="0"/>
          <w:w w:val="100"/>
          <w:kern w:val="2"/>
          <w:position w:val="0"/>
          <w:sz w:val="21"/>
          <w:szCs w:val="21"/>
          <w:highlight w:val="none"/>
        </w:rPr>
        <w:t>享受本办法规定的中小企业扶持政策的，采购人、采购代理机构应当随中标、成交结果公开中标、成交</w:t>
      </w:r>
      <w:r>
        <w:rPr>
          <w:rFonts w:hint="eastAsia" w:ascii="宋体" w:hAnsi="宋体" w:eastAsia="宋体" w:cs="宋体"/>
          <w:spacing w:val="0"/>
          <w:w w:val="100"/>
          <w:kern w:val="2"/>
          <w:position w:val="0"/>
          <w:sz w:val="21"/>
          <w:szCs w:val="21"/>
          <w:highlight w:val="none"/>
          <w:lang w:eastAsia="zh-CN"/>
        </w:rPr>
        <w:t>供应商</w:t>
      </w:r>
      <w:r>
        <w:rPr>
          <w:rFonts w:hint="eastAsia" w:ascii="宋体" w:hAnsi="宋体" w:eastAsia="宋体" w:cs="宋体"/>
          <w:spacing w:val="0"/>
          <w:w w:val="100"/>
          <w:kern w:val="2"/>
          <w:position w:val="0"/>
          <w:sz w:val="21"/>
          <w:szCs w:val="21"/>
          <w:highlight w:val="none"/>
        </w:rPr>
        <w:t>的《中小企业声明函》 。</w:t>
      </w:r>
    </w:p>
    <w:p w14:paraId="1597DB70">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适用招标投标法的政府采购工程建设项目，应当在公示中标候选人时公开中标候选人的《中小企业声明函》 。</w:t>
      </w:r>
    </w:p>
    <w:p w14:paraId="06B4F759">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第十四条 对于通过预留采购项目、预留专门采购包、要求以联合体形式参加或者合同分包等措施签订的采购合同，应当明确标注本合同为中小企业预留合同。其中，要求以联合体形式参加采购活动或者合同分包的，应当将联合协议或者分包意向协议作为采购合同的组成部分。</w:t>
      </w:r>
    </w:p>
    <w:p w14:paraId="30300C54">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第十五条 鼓励各地区、各部门在采购活动中允许中小企业引入信用担保手段，为中小企业在投标（响应）保证、履约保证等方面提供专业化服务。鼓励中小企业依法合规通过政府采购合同融资。</w:t>
      </w:r>
    </w:p>
    <w:p w14:paraId="644D0929">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第十六条 政府采购监督检查、投诉处理及政府采购行政处罚中对中小企业的认定，由货物制造商或者工程、服务</w:t>
      </w:r>
      <w:r>
        <w:rPr>
          <w:rFonts w:hint="eastAsia" w:ascii="宋体" w:hAnsi="宋体" w:eastAsia="宋体" w:cs="宋体"/>
          <w:spacing w:val="0"/>
          <w:w w:val="100"/>
          <w:kern w:val="2"/>
          <w:position w:val="0"/>
          <w:sz w:val="21"/>
          <w:szCs w:val="21"/>
          <w:highlight w:val="none"/>
          <w:lang w:eastAsia="zh-CN"/>
        </w:rPr>
        <w:t>供应商</w:t>
      </w:r>
      <w:r>
        <w:rPr>
          <w:rFonts w:hint="eastAsia" w:ascii="宋体" w:hAnsi="宋体" w:eastAsia="宋体" w:cs="宋体"/>
          <w:spacing w:val="0"/>
          <w:w w:val="100"/>
          <w:kern w:val="2"/>
          <w:position w:val="0"/>
          <w:sz w:val="21"/>
          <w:szCs w:val="21"/>
          <w:highlight w:val="none"/>
        </w:rPr>
        <w:t>注册登记所在地的县级以上人民政府中小企业主管部门负责。</w:t>
      </w:r>
    </w:p>
    <w:p w14:paraId="58756BBF">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中小企业主管部门应当在收到财政部门或者有关招标投标行政监督部门关于协助开展中小企业认定函后10个工作日内做出书面答复。</w:t>
      </w:r>
    </w:p>
    <w:p w14:paraId="2CE5745A">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第十七条 各地区、各部门应当对涉及中小企业采购的预算项目实施全过程绩效管理，合理设置绩效目标和指标，落实扶持中小企业有关政策要求，定期开展绩效监控和评价，强化绩效评价结果应用。</w:t>
      </w:r>
    </w:p>
    <w:p w14:paraId="76860E63">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第十八条  主管预算单位应当自2022年起向同级财政部门报告本部门上一年度面向中小企业预留份额和采购的具体情况，并在中国政府采购网公开预留项目执行情况(附2)。未达到本办法规定的预留份额比例的，应当作出说明。</w:t>
      </w:r>
    </w:p>
    <w:p w14:paraId="09076D5C">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第十九条  采购人未按本办法规定为中小企业预留采购份额，采购人、采购代理机构未按照本办法规定要求实施价格扣除或者价格分加分的，属于未按照规定执行政府采购政策，依照《中华人民共和国政府采购法》 等国家有关规定追究法律责任。</w:t>
      </w:r>
    </w:p>
    <w:p w14:paraId="094F3CA4">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 xml:space="preserve">第二十条 </w:t>
      </w:r>
      <w:r>
        <w:rPr>
          <w:rFonts w:hint="eastAsia" w:ascii="宋体" w:hAnsi="宋体" w:eastAsia="宋体" w:cs="宋体"/>
          <w:spacing w:val="0"/>
          <w:w w:val="100"/>
          <w:kern w:val="2"/>
          <w:position w:val="0"/>
          <w:sz w:val="21"/>
          <w:szCs w:val="21"/>
          <w:highlight w:val="none"/>
          <w:lang w:eastAsia="zh-CN"/>
        </w:rPr>
        <w:t>供应商</w:t>
      </w:r>
      <w:r>
        <w:rPr>
          <w:rFonts w:hint="eastAsia" w:ascii="宋体" w:hAnsi="宋体" w:eastAsia="宋体" w:cs="宋体"/>
          <w:spacing w:val="0"/>
          <w:w w:val="100"/>
          <w:kern w:val="2"/>
          <w:position w:val="0"/>
          <w:sz w:val="21"/>
          <w:szCs w:val="21"/>
          <w:highlight w:val="none"/>
        </w:rPr>
        <w:t>按照本办法规定提供声明函内容不实的，属于提供虚假材料谋取中标、成交，依照《中华人民共和国政府采购法》 等国家有关规定追究相应责任。</w:t>
      </w:r>
    </w:p>
    <w:p w14:paraId="5AD4A717">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适用招标投标法的政府采购工程建设项目，</w:t>
      </w:r>
      <w:r>
        <w:rPr>
          <w:rFonts w:hint="eastAsia" w:ascii="宋体" w:hAnsi="宋体" w:eastAsia="宋体" w:cs="宋体"/>
          <w:spacing w:val="0"/>
          <w:w w:val="100"/>
          <w:kern w:val="2"/>
          <w:position w:val="0"/>
          <w:sz w:val="21"/>
          <w:szCs w:val="21"/>
          <w:highlight w:val="none"/>
          <w:lang w:eastAsia="zh-CN"/>
        </w:rPr>
        <w:t>供应商</w:t>
      </w:r>
      <w:r>
        <w:rPr>
          <w:rFonts w:hint="eastAsia" w:ascii="宋体" w:hAnsi="宋体" w:eastAsia="宋体" w:cs="宋体"/>
          <w:spacing w:val="0"/>
          <w:w w:val="100"/>
          <w:kern w:val="2"/>
          <w:position w:val="0"/>
          <w:sz w:val="21"/>
          <w:szCs w:val="21"/>
          <w:highlight w:val="none"/>
        </w:rPr>
        <w:t>按照本办法规定提供声明函内容不实的，属于弄虚作假骗取中标，依照《中华人民共和国招标投标法》 等国家有关规定追究相应责任。</w:t>
      </w:r>
    </w:p>
    <w:p w14:paraId="5E86C4F0">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第二十一条 财政部门、中小企业主管部门及其工作人员在履行职责中违反本办法规定及存在其他滥用职权、玩忽职守、徇私舞弊等违法违纪行为的，依照《中华人民共和国政府采购法》 、《中华人民共和国公务员法》 、 《中华人民共和</w:t>
      </w:r>
      <w:r>
        <w:rPr>
          <w:rFonts w:hint="eastAsia" w:ascii="宋体" w:hAnsi="宋体" w:eastAsia="宋体" w:cs="宋体"/>
          <w:spacing w:val="0"/>
          <w:w w:val="100"/>
          <w:kern w:val="2"/>
          <w:position w:val="0"/>
          <w:sz w:val="21"/>
          <w:szCs w:val="21"/>
          <w:highlight w:val="none"/>
        </w:rPr>
        <w:fldChar w:fldCharType="begin"/>
      </w:r>
      <w:r>
        <w:rPr>
          <w:rFonts w:hint="eastAsia" w:ascii="宋体" w:hAnsi="宋体" w:eastAsia="宋体" w:cs="宋体"/>
          <w:spacing w:val="0"/>
          <w:w w:val="100"/>
          <w:kern w:val="2"/>
          <w:position w:val="0"/>
          <w:sz w:val="21"/>
          <w:szCs w:val="21"/>
          <w:highlight w:val="none"/>
        </w:rPr>
        <w:instrText xml:space="preserve"> HYPERLINK "http://10.162.100.18:168/golaw?dbnm=gjfg&amp;flid=1129012015130679" </w:instrText>
      </w:r>
      <w:r>
        <w:rPr>
          <w:rFonts w:hint="eastAsia" w:ascii="宋体" w:hAnsi="宋体" w:eastAsia="宋体" w:cs="宋体"/>
          <w:spacing w:val="0"/>
          <w:w w:val="100"/>
          <w:kern w:val="2"/>
          <w:position w:val="0"/>
          <w:sz w:val="21"/>
          <w:szCs w:val="21"/>
          <w:highlight w:val="none"/>
        </w:rPr>
        <w:fldChar w:fldCharType="separate"/>
      </w:r>
      <w:r>
        <w:rPr>
          <w:rFonts w:hint="eastAsia" w:ascii="宋体" w:hAnsi="宋体" w:eastAsia="宋体" w:cs="宋体"/>
          <w:spacing w:val="0"/>
          <w:w w:val="100"/>
          <w:kern w:val="2"/>
          <w:position w:val="0"/>
          <w:sz w:val="21"/>
          <w:szCs w:val="21"/>
          <w:highlight w:val="none"/>
        </w:rPr>
        <w:t>国监察法</w:t>
      </w:r>
      <w:r>
        <w:rPr>
          <w:rFonts w:hint="eastAsia" w:ascii="宋体" w:hAnsi="宋体" w:cs="宋体"/>
          <w:spacing w:val="0"/>
          <w:w w:val="100"/>
          <w:kern w:val="2"/>
          <w:position w:val="0"/>
          <w:sz w:val="21"/>
          <w:szCs w:val="21"/>
          <w:highlight w:val="none"/>
          <w:lang w:eastAsia="zh-CN"/>
        </w:rPr>
        <w:t>》《</w:t>
      </w:r>
      <w:r>
        <w:rPr>
          <w:rFonts w:hint="eastAsia" w:ascii="宋体" w:hAnsi="宋体" w:eastAsia="宋体" w:cs="宋体"/>
          <w:spacing w:val="0"/>
          <w:w w:val="100"/>
          <w:kern w:val="2"/>
          <w:position w:val="0"/>
          <w:sz w:val="21"/>
          <w:szCs w:val="21"/>
          <w:highlight w:val="none"/>
        </w:rPr>
        <w:t>中华人民共和国政府采购法实施条例》</w:t>
      </w:r>
      <w:r>
        <w:rPr>
          <w:rFonts w:hint="eastAsia" w:ascii="宋体" w:hAnsi="宋体" w:eastAsia="宋体" w:cs="宋体"/>
          <w:spacing w:val="0"/>
          <w:w w:val="100"/>
          <w:kern w:val="2"/>
          <w:position w:val="0"/>
          <w:sz w:val="21"/>
          <w:szCs w:val="21"/>
          <w:highlight w:val="none"/>
        </w:rPr>
        <w:fldChar w:fldCharType="end"/>
      </w:r>
      <w:r>
        <w:rPr>
          <w:rFonts w:hint="eastAsia" w:ascii="宋体" w:hAnsi="宋体" w:eastAsia="宋体" w:cs="宋体"/>
          <w:spacing w:val="0"/>
          <w:w w:val="100"/>
          <w:kern w:val="2"/>
          <w:position w:val="0"/>
          <w:sz w:val="21"/>
          <w:szCs w:val="21"/>
          <w:highlight w:val="none"/>
        </w:rPr>
        <w:t>等国家有关规定追究相应责任； 涉嫌犯罪的，依法移送有关国家机关处理。</w:t>
      </w:r>
    </w:p>
    <w:p w14:paraId="56D31AC1">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lang w:val="en-US" w:eastAsia="zh-CN"/>
        </w:rPr>
      </w:pPr>
      <w:r>
        <w:rPr>
          <w:rFonts w:hint="eastAsia" w:ascii="宋体" w:hAnsi="宋体" w:eastAsia="宋体" w:cs="宋体"/>
          <w:spacing w:val="0"/>
          <w:w w:val="100"/>
          <w:kern w:val="2"/>
          <w:position w:val="0"/>
          <w:sz w:val="21"/>
          <w:szCs w:val="21"/>
          <w:highlight w:val="none"/>
          <w:lang w:eastAsia="zh-CN"/>
        </w:rPr>
        <w:t>第二十二条</w:t>
      </w:r>
      <w:r>
        <w:rPr>
          <w:rFonts w:hint="eastAsia" w:ascii="宋体" w:hAnsi="宋体" w:eastAsia="宋体" w:cs="宋体"/>
          <w:spacing w:val="0"/>
          <w:w w:val="100"/>
          <w:kern w:val="2"/>
          <w:position w:val="0"/>
          <w:sz w:val="21"/>
          <w:szCs w:val="21"/>
          <w:highlight w:val="none"/>
          <w:lang w:val="en-US" w:eastAsia="zh-CN"/>
        </w:rPr>
        <w:t xml:space="preserve"> 对外援助项目、国家相关资格或者资质管理制度另有规定的项目，不适用本办法。</w:t>
      </w:r>
    </w:p>
    <w:p w14:paraId="5B66BFCE">
      <w:pPr>
        <w:pStyle w:val="3"/>
        <w:keepNext w:val="0"/>
        <w:keepLines w:val="0"/>
        <w:pageBreakBefore w:val="0"/>
        <w:widowControl w:val="0"/>
        <w:kinsoku/>
        <w:wordWrap/>
        <w:overflowPunct/>
        <w:topLinePunct w:val="0"/>
        <w:autoSpaceDE/>
        <w:autoSpaceDN/>
        <w:bidi w:val="0"/>
        <w:adjustRightInd/>
        <w:snapToGrid/>
        <w:spacing w:before="0" w:beforeLines="0" w:after="0" w:afterLines="0" w:line="400" w:lineRule="exact"/>
        <w:ind w:left="0" w:leftChars="0" w:right="0" w:rightChars="0" w:firstLine="422" w:firstLineChars="200"/>
        <w:jc w:val="both"/>
        <w:textAlignment w:val="auto"/>
        <w:outlineLvl w:val="9"/>
        <w:rPr>
          <w:rFonts w:hint="eastAsia" w:ascii="宋体" w:hAnsi="宋体" w:eastAsia="宋体" w:cs="宋体"/>
          <w:spacing w:val="0"/>
          <w:w w:val="100"/>
          <w:kern w:val="2"/>
          <w:position w:val="0"/>
          <w:sz w:val="21"/>
          <w:szCs w:val="21"/>
          <w:highlight w:val="none"/>
          <w:lang w:val="en-US" w:eastAsia="zh-CN"/>
        </w:rPr>
      </w:pPr>
      <w:r>
        <w:rPr>
          <w:rFonts w:hint="eastAsia" w:ascii="宋体" w:hAnsi="宋体" w:eastAsia="宋体" w:cs="宋体"/>
          <w:spacing w:val="0"/>
          <w:w w:val="100"/>
          <w:kern w:val="2"/>
          <w:position w:val="0"/>
          <w:sz w:val="21"/>
          <w:szCs w:val="21"/>
          <w:highlight w:val="none"/>
          <w:lang w:val="en-US" w:eastAsia="zh-CN"/>
        </w:rPr>
        <w:t>第二十三条 关于视同中小企业的其他主体的政府采购扶持政策，由财政部会同有关部门另行规定。</w:t>
      </w:r>
    </w:p>
    <w:p w14:paraId="7F5C0EFD">
      <w:pPr>
        <w:pStyle w:val="3"/>
        <w:keepNext w:val="0"/>
        <w:keepLines w:val="0"/>
        <w:pageBreakBefore w:val="0"/>
        <w:widowControl w:val="0"/>
        <w:kinsoku/>
        <w:wordWrap/>
        <w:overflowPunct/>
        <w:topLinePunct w:val="0"/>
        <w:autoSpaceDE/>
        <w:autoSpaceDN/>
        <w:bidi w:val="0"/>
        <w:adjustRightInd/>
        <w:snapToGrid/>
        <w:spacing w:before="0" w:beforeLines="0" w:after="0" w:afterLines="0" w:line="400" w:lineRule="exact"/>
        <w:ind w:left="0" w:leftChars="0" w:right="0" w:rightChars="0" w:firstLine="422" w:firstLineChars="200"/>
        <w:jc w:val="both"/>
        <w:textAlignment w:val="auto"/>
        <w:outlineLvl w:val="9"/>
        <w:rPr>
          <w:rFonts w:hint="eastAsia" w:ascii="宋体" w:hAnsi="宋体" w:eastAsia="宋体" w:cs="宋体"/>
          <w:spacing w:val="0"/>
          <w:w w:val="100"/>
          <w:kern w:val="2"/>
          <w:position w:val="0"/>
          <w:sz w:val="21"/>
          <w:szCs w:val="21"/>
          <w:highlight w:val="none"/>
          <w:lang w:val="en-US" w:eastAsia="zh-CN"/>
        </w:rPr>
      </w:pPr>
      <w:r>
        <w:rPr>
          <w:rFonts w:hint="eastAsia" w:ascii="宋体" w:hAnsi="宋体" w:eastAsia="宋体" w:cs="宋体"/>
          <w:spacing w:val="0"/>
          <w:w w:val="100"/>
          <w:kern w:val="2"/>
          <w:position w:val="0"/>
          <w:sz w:val="21"/>
          <w:szCs w:val="21"/>
          <w:highlight w:val="none"/>
          <w:lang w:val="en-US" w:eastAsia="zh-CN"/>
        </w:rPr>
        <w:t>第二十四条 省级财政部门可以会同中小企业主管部门根据本办法的规定制定具体实施办法。</w:t>
      </w:r>
    </w:p>
    <w:p w14:paraId="1BEC50CA">
      <w:pPr>
        <w:pStyle w:val="3"/>
        <w:keepNext w:val="0"/>
        <w:keepLines w:val="0"/>
        <w:pageBreakBefore w:val="0"/>
        <w:widowControl w:val="0"/>
        <w:kinsoku/>
        <w:wordWrap/>
        <w:overflowPunct/>
        <w:topLinePunct w:val="0"/>
        <w:autoSpaceDE/>
        <w:autoSpaceDN/>
        <w:bidi w:val="0"/>
        <w:adjustRightInd/>
        <w:snapToGrid/>
        <w:spacing w:before="0" w:beforeLines="0" w:after="0" w:afterLines="0" w:line="400" w:lineRule="exact"/>
        <w:ind w:left="0" w:leftChars="0" w:right="0" w:rightChars="0" w:firstLine="422" w:firstLineChars="200"/>
        <w:jc w:val="both"/>
        <w:textAlignment w:val="auto"/>
        <w:outlineLvl w:val="9"/>
        <w:rPr>
          <w:rFonts w:hint="eastAsia" w:ascii="宋体" w:hAnsi="宋体" w:eastAsia="宋体" w:cs="宋体"/>
          <w:spacing w:val="0"/>
          <w:w w:val="100"/>
          <w:kern w:val="2"/>
          <w:position w:val="0"/>
          <w:sz w:val="21"/>
          <w:szCs w:val="21"/>
          <w:highlight w:val="none"/>
          <w:lang w:val="en-US" w:eastAsia="zh-CN"/>
        </w:rPr>
      </w:pPr>
      <w:r>
        <w:rPr>
          <w:rFonts w:hint="eastAsia" w:ascii="宋体" w:hAnsi="宋体" w:eastAsia="宋体" w:cs="宋体"/>
          <w:spacing w:val="0"/>
          <w:w w:val="100"/>
          <w:kern w:val="2"/>
          <w:position w:val="0"/>
          <w:sz w:val="21"/>
          <w:szCs w:val="21"/>
          <w:highlight w:val="none"/>
          <w:lang w:val="en-US" w:eastAsia="zh-CN"/>
        </w:rPr>
        <w:t>第二十五条 本办法自2021年1月1日起施行。《财政部工业和信息化部关于印发〈政府采购促进中小企业发展暂行办法〉的通知》（财库﹝2011﹞181号同时废止。</w:t>
      </w:r>
    </w:p>
    <w:p w14:paraId="2574FEE3">
      <w:pPr>
        <w:pStyle w:val="3"/>
        <w:keepNext w:val="0"/>
        <w:keepLines w:val="0"/>
        <w:pageBreakBefore w:val="0"/>
        <w:widowControl w:val="0"/>
        <w:kinsoku/>
        <w:wordWrap/>
        <w:overflowPunct/>
        <w:topLinePunct w:val="0"/>
        <w:autoSpaceDE/>
        <w:autoSpaceDN/>
        <w:bidi w:val="0"/>
        <w:adjustRightInd/>
        <w:snapToGrid/>
        <w:spacing w:before="0" w:beforeLines="0" w:after="0" w:afterLines="0" w:line="400" w:lineRule="exact"/>
        <w:ind w:left="0" w:leftChars="0" w:right="0" w:rightChars="0" w:firstLine="422" w:firstLineChars="200"/>
        <w:jc w:val="both"/>
        <w:textAlignment w:val="auto"/>
        <w:outlineLvl w:val="9"/>
        <w:rPr>
          <w:rFonts w:hint="eastAsia" w:ascii="宋体" w:hAnsi="宋体" w:eastAsia="宋体" w:cs="宋体"/>
          <w:spacing w:val="0"/>
          <w:w w:val="100"/>
          <w:kern w:val="2"/>
          <w:position w:val="0"/>
          <w:sz w:val="21"/>
          <w:szCs w:val="21"/>
          <w:highlight w:val="none"/>
          <w:lang w:val="en-US" w:eastAsia="zh-CN"/>
        </w:rPr>
      </w:pPr>
    </w:p>
    <w:p w14:paraId="2326E077">
      <w:pPr>
        <w:pStyle w:val="3"/>
        <w:keepNext w:val="0"/>
        <w:keepLines w:val="0"/>
        <w:pageBreakBefore w:val="0"/>
        <w:widowControl w:val="0"/>
        <w:kinsoku/>
        <w:wordWrap/>
        <w:overflowPunct/>
        <w:topLinePunct w:val="0"/>
        <w:autoSpaceDE/>
        <w:autoSpaceDN/>
        <w:bidi w:val="0"/>
        <w:adjustRightInd/>
        <w:snapToGrid/>
        <w:spacing w:before="0" w:beforeLines="0" w:after="0" w:afterLines="0" w:line="400" w:lineRule="exact"/>
        <w:ind w:left="0" w:leftChars="0" w:right="0" w:rightChars="0" w:firstLine="422" w:firstLineChars="200"/>
        <w:jc w:val="both"/>
        <w:textAlignment w:val="auto"/>
        <w:outlineLvl w:val="9"/>
        <w:rPr>
          <w:rFonts w:hint="eastAsia" w:ascii="宋体" w:hAnsi="宋体" w:eastAsia="宋体" w:cs="宋体"/>
          <w:spacing w:val="0"/>
          <w:w w:val="100"/>
          <w:kern w:val="2"/>
          <w:position w:val="0"/>
          <w:sz w:val="21"/>
          <w:szCs w:val="21"/>
          <w:highlight w:val="none"/>
          <w:lang w:val="en-US" w:eastAsia="zh-CN"/>
        </w:rPr>
      </w:pPr>
    </w:p>
    <w:p w14:paraId="6338C11F">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lang w:eastAsia="zh-CN"/>
        </w:rPr>
      </w:pPr>
      <w:r>
        <w:rPr>
          <w:rFonts w:hint="eastAsia" w:ascii="宋体" w:hAnsi="宋体" w:eastAsia="宋体" w:cs="宋体"/>
          <w:spacing w:val="0"/>
          <w:w w:val="100"/>
          <w:kern w:val="2"/>
          <w:position w:val="0"/>
          <w:sz w:val="21"/>
          <w:szCs w:val="21"/>
          <w:highlight w:val="none"/>
          <w:lang w:eastAsia="zh-CN"/>
        </w:rPr>
        <w:br w:type="page"/>
      </w:r>
    </w:p>
    <w:p w14:paraId="2B0A01DC">
      <w:pPr>
        <w:keepNext w:val="0"/>
        <w:keepLines w:val="0"/>
        <w:pageBreakBefore w:val="0"/>
        <w:widowControl w:val="0"/>
        <w:tabs>
          <w:tab w:val="left" w:pos="567"/>
        </w:tabs>
        <w:kinsoku/>
        <w:wordWrap/>
        <w:overflowPunct/>
        <w:topLinePunct w:val="0"/>
        <w:autoSpaceDE/>
        <w:autoSpaceDN/>
        <w:bidi w:val="0"/>
        <w:adjustRightInd/>
        <w:snapToGrid/>
        <w:spacing w:before="0" w:beforeLines="0" w:line="400" w:lineRule="exact"/>
        <w:ind w:left="0" w:leftChars="0" w:right="0" w:rightChars="0" w:firstLine="420" w:firstLineChars="200"/>
        <w:jc w:val="center"/>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财政部 司法部关于政府采购支持监狱企业发展有关问题的通知</w:t>
      </w:r>
    </w:p>
    <w:p w14:paraId="3DADD182">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center"/>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(财库〔2014〕 68 号)</w:t>
      </w:r>
    </w:p>
    <w:p w14:paraId="52B00AB1">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党中央有关部门，国务院各部委、各直属机构，全国人大常委会办公厅，全国政协办公厅，</w:t>
      </w:r>
      <w:r>
        <w:rPr>
          <w:rFonts w:hint="eastAsia" w:ascii="宋体" w:hAnsi="宋体" w:cs="宋体"/>
          <w:spacing w:val="0"/>
          <w:w w:val="100"/>
          <w:kern w:val="2"/>
          <w:position w:val="0"/>
          <w:sz w:val="21"/>
          <w:szCs w:val="21"/>
          <w:highlight w:val="none"/>
          <w:lang w:eastAsia="zh-CN"/>
        </w:rPr>
        <w:t>高级</w:t>
      </w:r>
      <w:r>
        <w:rPr>
          <w:rFonts w:hint="eastAsia" w:ascii="宋体" w:hAnsi="宋体" w:eastAsia="宋体" w:cs="宋体"/>
          <w:spacing w:val="0"/>
          <w:w w:val="100"/>
          <w:kern w:val="2"/>
          <w:position w:val="0"/>
          <w:sz w:val="21"/>
          <w:szCs w:val="21"/>
          <w:highlight w:val="none"/>
        </w:rPr>
        <w:t>法院，高检院，有关人民团体，中央国家机关政府采购中心，中共中央直属机关采购中心，全国人大机关采购中心，各省、 自治区、直辖市、计划单列市财政厅（局）、司法厅（局） ，新疆生产建设兵团 财务局、司法局、监狱管理局：</w:t>
      </w:r>
    </w:p>
    <w:p w14:paraId="11E1A677">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政府采购支持监狱和戒毒企业（以下简称监狱企业）发展对稳定监狱企业生产，提高财政资金使用效益，为罪犯和戒毒人员提供长期可靠的劳动岗位，提高罪犯和戒毒人员的教育改造质量，减少重新违法犯罪，确保监狱、戒毒场所安全稳定，促进社会和谐稳定具有十分重要的意义。为进一步贯彻落实国务院《关于解决监狱企业困难的实施方案的通知》（国发[2003]7 号）文件精神，发挥政府采购支持监狱企业发展的作用，现就有关事项通知如下：</w:t>
      </w:r>
    </w:p>
    <w:p w14:paraId="4B8B19AB">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一、监狱企业是指由司法部认定的为罪犯、戒毒人员提供生产项目和劳动对象，且全部产权属于司法部监狱管理局、戒毒管理局、直属煤矿管理局，各省、 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14:paraId="5EE92B3D">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二、在政府采购活动中，监狱企业视同小型、微型企业，享受预留份额、评审中价格扣除等政府采购促进中小企业发展的政府采购政策。向监狱企业采购的金额，计入面向中小企业采购的统计数据。</w:t>
      </w:r>
    </w:p>
    <w:p w14:paraId="59FB6C4D">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三、各地区、各部门要积极通过预留采购份额支持监狱企业。有制服采购项目的部门，应加强对政府采购预算和计划编制工作的统筹，预留本部门制服采购项目预算总额的 30%以上，专门面向监狱企业采购。省级以上政府部门组织的公务员考试、招生考试、等级考试、资格考试的试卷印刷项目原则上应当在符合有关资质的监狱企业范围内采购。各地在免费教科书政府采购工作中，应当根据符合教科书印制资质的监狱企业情况，提出由监狱企业印刷的比例要求。</w:t>
      </w:r>
    </w:p>
    <w:p w14:paraId="12867F60">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四、各地区可以结合本地区实际，对监狱企业生产的办公用品、家具用具、车辆维修和提供的保养服务、消防设备等，提出预留份额等政府采购支持措施，加大对监狱企业产品的采购力度。</w:t>
      </w:r>
    </w:p>
    <w:p w14:paraId="2A799895">
      <w:pPr>
        <w:pStyle w:val="3"/>
        <w:keepNext w:val="0"/>
        <w:keepLines w:val="0"/>
        <w:pageBreakBefore w:val="0"/>
        <w:widowControl w:val="0"/>
        <w:kinsoku/>
        <w:wordWrap/>
        <w:overflowPunct/>
        <w:topLinePunct w:val="0"/>
        <w:autoSpaceDE/>
        <w:autoSpaceDN/>
        <w:bidi w:val="0"/>
        <w:adjustRightInd/>
        <w:snapToGrid/>
        <w:spacing w:before="0" w:beforeLines="0" w:after="0" w:afterLines="0" w:line="400" w:lineRule="exact"/>
        <w:ind w:left="0" w:leftChars="0" w:right="0" w:rightChars="0" w:firstLine="422"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五、各地区、各部门要高度重视，加强组织管理和监督，做好政府采购支持监狱企业发展的相关工作。有关部门要加强监管，确保面向监狱企业采购的工作依法依规进行。各监狱企业要不断提高监狱企业产品的质量和服务水平，为做好监狱企业产品政府采购工作提供有力保障。</w:t>
      </w:r>
    </w:p>
    <w:p w14:paraId="2C672CC0">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80" w:firstLineChars="200"/>
        <w:jc w:val="both"/>
        <w:textAlignment w:val="auto"/>
        <w:outlineLvl w:val="9"/>
        <w:rPr>
          <w:rFonts w:hint="eastAsia" w:ascii="宋体" w:hAnsi="宋体" w:eastAsia="宋体" w:cs="宋体"/>
          <w:spacing w:val="0"/>
          <w:w w:val="100"/>
          <w:kern w:val="2"/>
          <w:position w:val="0"/>
          <w:sz w:val="24"/>
          <w:szCs w:val="24"/>
          <w:highlight w:val="none"/>
        </w:rPr>
      </w:pPr>
      <w:r>
        <w:rPr>
          <w:rFonts w:hint="eastAsia" w:ascii="宋体" w:hAnsi="宋体" w:eastAsia="宋体" w:cs="宋体"/>
          <w:spacing w:val="0"/>
          <w:w w:val="100"/>
          <w:kern w:val="2"/>
          <w:position w:val="0"/>
          <w:sz w:val="24"/>
          <w:szCs w:val="24"/>
          <w:highlight w:val="none"/>
        </w:rPr>
        <w:br w:type="page"/>
      </w:r>
    </w:p>
    <w:p w14:paraId="375013C0">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center"/>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中小企业划型标准规定</w:t>
      </w:r>
    </w:p>
    <w:p w14:paraId="18ABD8B0">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一、根据《中华人民共和国中小企业促进法》 和《国务院关于进一步促进中小企业发展的若干意见》(国发〔2009〕36 号)，制定本规定。</w:t>
      </w:r>
    </w:p>
    <w:p w14:paraId="1E3B1EE4">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二、中小企业划分为中型、小型、微型三种类型，具体标准根据企业从业人员、营业收入、资产总额等指标，结合行业特点制定。</w:t>
      </w:r>
    </w:p>
    <w:p w14:paraId="351FE3EA">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三、本规定适用的行业包括：农、林、牧、渔业，工业（包括采矿业，制造业，电力、热力、燃气及水生产和供应业），建筑业，批发业，零售业，交通运输业（不含铁路运输业） ，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433E8AD4">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四、各行业划型标准为：</w:t>
      </w:r>
    </w:p>
    <w:p w14:paraId="331BAAA3">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（一）农、林、牧、渔业。营业收入 20000 万元以下的为中小微型企业。其中，营业收入 500 万元及以上的为中型企业，营业收入 50 万元及以上的为小型企业，营业收入 50 万元以下的为微型企业。</w:t>
      </w:r>
    </w:p>
    <w:p w14:paraId="0F6F9B09">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（二）工业。从业人员 1000 人以下或营业收入 40000 万元以下的为中小微型企业。其中，从业人员 300 人及以上，且营业收入 2000 万元及以上的为中型企业；从业人员 20 人及以上，且营业收入 300 万元及以上的为小型企业；从业人员 20 人以下或营业收入 300 万元以下的为微型企业。</w:t>
      </w:r>
    </w:p>
    <w:p w14:paraId="4248CE5C">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（三）建筑业。营业收入 80000 万元以下或资产总额 80000 万元以下的为中小微型企业。其中，营业收入 6000 万元及以上，且资产总额 5000 万元及以上的为中型企业； 营业收入 300 万元及以上，且资产总额 300 万元及以上的为小型企业；营业收入 300 万元以下或资产总额 300 万元以下的为微型企业。</w:t>
      </w:r>
    </w:p>
    <w:p w14:paraId="5C3D4C53">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（四）批发业。从业人员 200 人以下或营业收入 40000 万元以下的为中小微型企业。其中，从业人员 20 人及以上，且营业收入 5000 万元及以上的为中型企业；从业人员 5 人及以上，且营业收入1000万元及以上的为小型企业；从业人员 5 人以下或营业收入 1000 万元以下的为微型企业。</w:t>
      </w:r>
    </w:p>
    <w:p w14:paraId="17F34DE9">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（五）零售业。从业人员 300 人以下或营业收入 20000 万元以下的为中小微型企业。其中，从业人员 50 人及以上，且营业收入 500 万元及以上的为中型企业；从业人员 10 人及以上，且营业收入100 万元及以上的为小型企业；从业人员 10 人以下或营业收入 100 万元以下的为微型企业。</w:t>
      </w:r>
    </w:p>
    <w:p w14:paraId="6C2A5B90">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（六） 交通运输业。从业人员 1000 人以下或营业收入 30000 万元以下的为中小微型企业。其中，从业人员 300人及以上，且营业收入 3000 万元及以上的为中型企业；从业人员 20 人及以上，且营业收入 200 万元及以上的为小型企业；从业人员 20 人以下或营业收入 200 万元以下的为微型企业。</w:t>
      </w:r>
    </w:p>
    <w:p w14:paraId="2A57000E">
      <w:pPr>
        <w:pStyle w:val="3"/>
        <w:keepNext w:val="0"/>
        <w:keepLines w:val="0"/>
        <w:pageBreakBefore w:val="0"/>
        <w:widowControl w:val="0"/>
        <w:kinsoku/>
        <w:wordWrap/>
        <w:overflowPunct/>
        <w:topLinePunct w:val="0"/>
        <w:autoSpaceDE/>
        <w:autoSpaceDN/>
        <w:bidi w:val="0"/>
        <w:adjustRightInd/>
        <w:snapToGrid/>
        <w:spacing w:before="0" w:beforeLines="0" w:after="0" w:afterLines="0" w:line="400" w:lineRule="exact"/>
        <w:ind w:left="0" w:leftChars="0" w:right="0" w:rightChars="0" w:firstLine="422"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（七）仓储业。从业人员 200 人以下或营业收入 30000 万元以下的为中小微型企业。其中，从业人员 100 人及以上，且营业收入 1000 万元及以上的为中型企业；从业人员 20 人及以上，且营业收入100 万元及以上的为小型企业；从业人员 20 人以下或营业收入 100 万元以下的为微型企业。</w:t>
      </w:r>
    </w:p>
    <w:p w14:paraId="1376493B">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（八）邮政业。从业人员 1000 人以下或营业收入 30000 万元以下的为中小微型企业。其中，从业人员 300 人及以上，且营业收入 2000 万元及以上的为中型企业；从业人员 20 人及以上，且营业收入100万元及以上的为小型企业；从业人员 20人以下或营业收入 100 万元以下的为微型企业。</w:t>
      </w:r>
    </w:p>
    <w:p w14:paraId="003036DB">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（九）住宿业。从业人员 300 人以下或营业收入 10000 万元以下的为中小微型企业。其中，从业人员 100 人及以上，且营业收入 2000 万元及以上的为中型企业；从业人员 10 人及以上，且营业 收入100 万元及以上的为小型企业；从业人员 10 人以下或营业收入 100 万元以下的为微型企业。</w:t>
      </w:r>
    </w:p>
    <w:p w14:paraId="5478933F">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（十）餐饮业。从业人员 300 人以下或营业收入 10000 万元以下的为中小微型企业。其中，从业人员 100 人及以上，且营业收入 2000 万元及以上的为中型企业；从业人员 10 人及以上，且营业收入100 万元及以上的为小型企业；从业人员 10 人以下或营业收入 100 万元以下的为微型企业。</w:t>
      </w:r>
    </w:p>
    <w:p w14:paraId="64534B56">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（十一）信息传输业。从业人员 2000 人以下或营业收入 100000 万元以下的为中小微型企业。其中，从业人员 100 人及以上，且营业收入 1000 万元及以上的为中型企业； 从业人员 10 人及以上，且营业收入 100 万元及以上的为小型企业；从业人员 10 人以下或营业收入 100 万元以下的为微型企业。</w:t>
      </w:r>
    </w:p>
    <w:p w14:paraId="467D814C">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（十二）软件和信息技术服务业。从业人员 300 人以下或营业收入 10000 万元以下的为中小微型企业。其中，从业人员100 人及以上，且营业收入 1000 万元及以上的为中型企业；从业人员 10人及以上，且营业收入 50 万元及以上的为小型企业；从业人员 10 人以下或营业收入 50 万元以下的为微型企业。</w:t>
      </w:r>
    </w:p>
    <w:p w14:paraId="36E22B2C">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（十三） 房地产开发经营。营业收入 200000 万元以下或资产总额 10000 万元以下的为中小微型企业。其中，营业收入1000 万元及以上，且资产总额 5000 万元及以上的为中型企业；营业收入 100 万元及以上，且资产总额 2000 万元及以上的为小型企业；营业收入 100 万元以下或资产总额 2000 万元以下的为微型企业。</w:t>
      </w:r>
    </w:p>
    <w:p w14:paraId="3C393548">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（十四） 物业管理。从业人员 1000 人以下或营业收入 5000 万元以下的为中小微型企业。其中，从业人员 300 人及以上，且营业收入 1000 万元及以上的为中型企业；从业人员 100 人及以上，且营 业收入500 万元及以上的为小型企业；从业人员 100 人以下或营业收入 500 万元以下的为微型企业。</w:t>
      </w:r>
    </w:p>
    <w:p w14:paraId="4924B717">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（十五） 租赁和商务服务业。从业人员 300 人以下或资产总额 120000 万元以下的为中小微型企 业。其中，从业人员 100 人及以上，且资产总额 8000 万元及以上的为中型企业；从业人员 10 人及以上，且资产总额 100 万元及以上的为小型企业；从业人员 10 人以下或资产总额 100 万元以下的为 微型企业。</w:t>
      </w:r>
    </w:p>
    <w:p w14:paraId="0A5B5A10">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（十六）其他未列明行业。从业人员 300 人以下的为中小微型企业。其中，从业人员 100 人及以上的为中型企业；从业人员 10 人及以上的为小型企业；从业人员 10 人以下的为微型企业。</w:t>
      </w:r>
    </w:p>
    <w:p w14:paraId="2FD43397">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五、企业类型的划分以统计部门的统计数据为依据。</w:t>
      </w:r>
    </w:p>
    <w:p w14:paraId="0061DAA5">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六、本规定适用于在中华人民共和国境内依法设立的各类所有制和各种组织形式的企业。个体工商户和本规定以外的行业，参照本规定进行划型。</w:t>
      </w:r>
    </w:p>
    <w:p w14:paraId="04E66540">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七、本规定的中型企业标准上限即为大型企业标准的下限，国家统计部门据此制定大中小微型企业的统计分类。国务院有关部门据此进行相关数据分析，不得制定与本规定不一致的企业划型标准。</w:t>
      </w:r>
    </w:p>
    <w:p w14:paraId="305979BD">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b w:val="0"/>
          <w:bCs w:val="0"/>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八、本规定</w:t>
      </w:r>
      <w:r>
        <w:rPr>
          <w:rFonts w:hint="eastAsia" w:ascii="宋体" w:hAnsi="宋体" w:eastAsia="宋体" w:cs="宋体"/>
          <w:b w:val="0"/>
          <w:bCs w:val="0"/>
          <w:spacing w:val="0"/>
          <w:w w:val="100"/>
          <w:kern w:val="2"/>
          <w:position w:val="0"/>
          <w:sz w:val="21"/>
          <w:szCs w:val="21"/>
          <w:highlight w:val="none"/>
        </w:rPr>
        <w:t>由工业和信息化部、国家统计局会同有关部门根据《国民经济行业分类》 修订情况 和企业发展变化情况适时修订。</w:t>
      </w:r>
    </w:p>
    <w:p w14:paraId="1675E92B">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b w:val="0"/>
          <w:bCs w:val="0"/>
          <w:spacing w:val="0"/>
          <w:w w:val="100"/>
          <w:kern w:val="2"/>
          <w:position w:val="0"/>
          <w:sz w:val="21"/>
          <w:szCs w:val="21"/>
          <w:highlight w:val="none"/>
        </w:rPr>
      </w:pPr>
      <w:r>
        <w:rPr>
          <w:rFonts w:hint="eastAsia" w:ascii="宋体" w:hAnsi="宋体" w:eastAsia="宋体" w:cs="宋体"/>
          <w:b w:val="0"/>
          <w:bCs w:val="0"/>
          <w:spacing w:val="0"/>
          <w:w w:val="100"/>
          <w:kern w:val="2"/>
          <w:position w:val="0"/>
          <w:sz w:val="21"/>
          <w:szCs w:val="21"/>
          <w:highlight w:val="none"/>
        </w:rPr>
        <w:t>九、本规定由工业和信息化部、国家统计局会同有关部门负责解释。</w:t>
      </w:r>
    </w:p>
    <w:p w14:paraId="7530D93A">
      <w:pPr>
        <w:pStyle w:val="3"/>
        <w:keepNext w:val="0"/>
        <w:keepLines w:val="0"/>
        <w:pageBreakBefore w:val="0"/>
        <w:widowControl w:val="0"/>
        <w:kinsoku/>
        <w:wordWrap/>
        <w:overflowPunct/>
        <w:topLinePunct w:val="0"/>
        <w:autoSpaceDE/>
        <w:autoSpaceDN/>
        <w:bidi w:val="0"/>
        <w:adjustRightInd/>
        <w:snapToGrid/>
        <w:spacing w:before="0" w:beforeLines="0" w:after="0" w:afterLines="0" w:line="400" w:lineRule="exact"/>
        <w:ind w:left="0" w:leftChars="0" w:right="0" w:rightChars="0" w:firstLine="420" w:firstLineChars="200"/>
        <w:jc w:val="both"/>
        <w:textAlignment w:val="auto"/>
        <w:outlineLvl w:val="9"/>
        <w:rPr>
          <w:rFonts w:hint="eastAsia" w:ascii="宋体" w:hAnsi="宋体" w:eastAsia="宋体" w:cs="宋体"/>
          <w:b w:val="0"/>
          <w:bCs w:val="0"/>
          <w:spacing w:val="0"/>
          <w:w w:val="100"/>
          <w:kern w:val="2"/>
          <w:position w:val="0"/>
          <w:sz w:val="21"/>
          <w:szCs w:val="21"/>
          <w:highlight w:val="none"/>
        </w:rPr>
      </w:pPr>
      <w:bookmarkStart w:id="70" w:name="_bookmark4"/>
      <w:bookmarkEnd w:id="70"/>
      <w:r>
        <w:rPr>
          <w:rFonts w:hint="eastAsia" w:ascii="宋体" w:hAnsi="宋体" w:eastAsia="宋体" w:cs="宋体"/>
          <w:b w:val="0"/>
          <w:bCs w:val="0"/>
          <w:spacing w:val="0"/>
          <w:w w:val="100"/>
          <w:kern w:val="2"/>
          <w:position w:val="0"/>
          <w:sz w:val="21"/>
          <w:szCs w:val="21"/>
          <w:highlight w:val="none"/>
        </w:rPr>
        <w:t>十、本规定自发布之日起执行，原国家经贸委、原国家计委、财政部和国家统计局 2003 年颁布 的《中小企业标准暂行规定》 同时废止。</w:t>
      </w:r>
    </w:p>
    <w:p w14:paraId="58425ADE">
      <w:pPr>
        <w:rPr>
          <w:rFonts w:hint="eastAsia" w:ascii="宋体" w:hAnsi="宋体" w:eastAsia="宋体" w:cs="宋体"/>
          <w:b w:val="0"/>
          <w:bCs w:val="0"/>
          <w:highlight w:val="none"/>
        </w:rPr>
      </w:pPr>
    </w:p>
    <w:sectPr>
      <w:pgSz w:w="11906" w:h="16838"/>
      <w:pgMar w:top="1134" w:right="1134" w:bottom="1134" w:left="1134" w:header="851" w:footer="992" w:gutter="0"/>
      <w:pgNumType w:fmt="decimal"/>
      <w:cols w:space="0" w:num="1"/>
      <w:rtlGutter w:val="0"/>
      <w:docGrid w:type="lines" w:linePitch="321"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34"/>
    <w:family w:val="roman"/>
    <w:pitch w:val="default"/>
    <w:sig w:usb0="E0002EFF" w:usb1="C000785B" w:usb2="00000009" w:usb3="00000000" w:csb0="400001FF" w:csb1="FFFF0000"/>
  </w:font>
  <w:font w:name="宋体">
    <w:panose1 w:val="02010600030101010101"/>
    <w:charset w:val="88"/>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MS Sans Serif">
    <w:altName w:val="Arial"/>
    <w:panose1 w:val="00000000000000000000"/>
    <w:charset w:val="00"/>
    <w:family w:val="swiss"/>
    <w:pitch w:val="default"/>
    <w:sig w:usb0="00000000" w:usb1="00000000" w:usb2="00000000" w:usb3="00000000" w:csb0="00000001" w:csb1="00000000"/>
  </w:font>
  <w:font w:name="monospace">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Wingdings 2">
    <w:altName w:val="Wingdings"/>
    <w:panose1 w:val="05020102010507070707"/>
    <w:charset w:val="02"/>
    <w:family w:val="auto"/>
    <w:pitch w:val="default"/>
    <w:sig w:usb0="00000000" w:usb1="00000000" w:usb2="00000000" w:usb3="00000000" w:csb0="80000000" w:csb1="00000000"/>
  </w:font>
  <w:font w:name="新宋体">
    <w:panose1 w:val="02010609030101010101"/>
    <w:charset w:val="86"/>
    <w:family w:val="modern"/>
    <w:pitch w:val="default"/>
    <w:sig w:usb0="00000203" w:usb1="288F0000" w:usb2="00000006" w:usb3="00000000" w:csb0="00040001" w:csb1="00000000"/>
  </w:font>
  <w:font w:name="华文新魏">
    <w:altName w:val="宋体"/>
    <w:panose1 w:val="02010800040101010101"/>
    <w:charset w:val="86"/>
    <w:family w:val="auto"/>
    <w:pitch w:val="default"/>
    <w:sig w:usb0="00000000" w:usb1="00000000" w:usb2="00000000" w:usb3="00000000" w:csb0="00040000" w:csb1="00000000"/>
  </w:font>
  <w:font w:name="Kingsoft UE">
    <w:altName w:val="Segoe Print"/>
    <w:panose1 w:val="00000000000000000000"/>
    <w:charset w:val="00"/>
    <w:family w:val="auto"/>
    <w:pitch w:val="default"/>
    <w:sig w:usb0="00000000" w:usb1="00000000" w:usb2="00000000" w:usb3="00000000" w:csb0="00000000"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3FADA8">
    <w:pPr>
      <w:pStyle w:val="15"/>
      <w:rPr>
        <w:rFonts w:hint="eastAsia"/>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EB5CA98">
                          <w:pPr>
                            <w:pStyle w:val="15"/>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5EB5CA98">
                    <w:pPr>
                      <w:pStyle w:val="15"/>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7E02E5">
    <w:pPr>
      <w:pStyle w:val="15"/>
      <w:framePr w:wrap="around" w:vAnchor="text" w:hAnchor="margin" w:xAlign="center" w:y="1"/>
      <w:rPr>
        <w:rStyle w:val="28"/>
      </w:rPr>
    </w:pPr>
    <w:r>
      <w:fldChar w:fldCharType="begin"/>
    </w:r>
    <w:r>
      <w:rPr>
        <w:rStyle w:val="28"/>
      </w:rPr>
      <w:instrText xml:space="preserve">PAGE  </w:instrText>
    </w:r>
    <w:r>
      <w:fldChar w:fldCharType="separate"/>
    </w:r>
    <w:r>
      <w:rPr>
        <w:rStyle w:val="28"/>
      </w:rPr>
      <w:t>1</w:t>
    </w:r>
    <w:r>
      <w:fldChar w:fldCharType="end"/>
    </w:r>
  </w:p>
  <w:p w14:paraId="70F51CC7">
    <w:pPr>
      <w:pStyle w:val="1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38E08F">
    <w:pPr>
      <w:pStyle w:val="15"/>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9513C5">
    <w:pPr>
      <w:pStyle w:val="16"/>
      <w:pBdr>
        <w:bottom w:val="none" w:color="auto" w:sz="0" w:space="1"/>
      </w:pBdr>
      <w:ind w:right="360"/>
      <w:rPr>
        <w:rFonts w:hint="eastAsia"/>
        <w:b w:val="0"/>
      </w:rPr>
    </w:pPr>
    <w:r>
      <w:rPr>
        <w:rFonts w:hint="eastAsia" w:ascii="华文新魏" w:eastAsia="华文新魏"/>
        <w:b w:val="0"/>
        <w:sz w:val="21"/>
        <w:szCs w:val="21"/>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B5FB9E">
    <w:pPr>
      <w:pStyle w:val="16"/>
      <w:framePr w:wrap="around" w:vAnchor="text" w:hAnchor="margin" w:xAlign="right" w:y="1"/>
      <w:rPr>
        <w:rStyle w:val="28"/>
      </w:rPr>
    </w:pPr>
    <w:r>
      <w:fldChar w:fldCharType="begin"/>
    </w:r>
    <w:r>
      <w:rPr>
        <w:rStyle w:val="28"/>
      </w:rPr>
      <w:instrText xml:space="preserve">PAGE  </w:instrText>
    </w:r>
    <w:r>
      <w:fldChar w:fldCharType="separate"/>
    </w:r>
    <w:r>
      <w:fldChar w:fldCharType="end"/>
    </w:r>
  </w:p>
  <w:p w14:paraId="11D01625">
    <w:pPr>
      <w:pStyle w:val="16"/>
      <w:ind w:right="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F1531F">
    <w:pPr>
      <w:pStyle w:val="16"/>
      <w:pBdr>
        <w:bottom w:val="none" w:color="auto" w:sz="0" w:space="1"/>
      </w:pBdr>
    </w:pPr>
    <w:r>
      <w:rPr>
        <w:rFonts w:hint="eastAsia"/>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0A0FBC5"/>
    <w:multiLevelType w:val="singleLevel"/>
    <w:tmpl w:val="80A0FBC5"/>
    <w:lvl w:ilvl="0" w:tentative="0">
      <w:start w:val="6"/>
      <w:numFmt w:val="chineseCounting"/>
      <w:suff w:val="space"/>
      <w:lvlText w:val="第%1章"/>
      <w:lvlJc w:val="left"/>
      <w:rPr>
        <w:rFonts w:hint="eastAsia"/>
      </w:rPr>
    </w:lvl>
  </w:abstractNum>
  <w:abstractNum w:abstractNumId="1">
    <w:nsid w:val="A8C959A1"/>
    <w:multiLevelType w:val="singleLevel"/>
    <w:tmpl w:val="A8C959A1"/>
    <w:lvl w:ilvl="0" w:tentative="0">
      <w:start w:val="1"/>
      <w:numFmt w:val="decimal"/>
      <w:suff w:val="nothing"/>
      <w:lvlText w:val="%1．"/>
      <w:lvlJc w:val="left"/>
    </w:lvl>
  </w:abstractNum>
  <w:abstractNum w:abstractNumId="2">
    <w:nsid w:val="00000001"/>
    <w:multiLevelType w:val="multilevel"/>
    <w:tmpl w:val="00000001"/>
    <w:lvl w:ilvl="0" w:tentative="0">
      <w:start w:val="1"/>
      <w:numFmt w:val="none"/>
      <w:pStyle w:val="4"/>
      <w:lvlText w:val=""/>
      <w:lvlJc w:val="left"/>
      <w:pPr>
        <w:tabs>
          <w:tab w:val="left" w:pos="432"/>
        </w:tabs>
        <w:ind w:left="432" w:hanging="432"/>
      </w:pPr>
    </w:lvl>
    <w:lvl w:ilvl="1" w:tentative="0">
      <w:start w:val="1"/>
      <w:numFmt w:val="none"/>
      <w:lvlText w:val=""/>
      <w:lvlJc w:val="left"/>
      <w:pPr>
        <w:tabs>
          <w:tab w:val="left" w:pos="576"/>
        </w:tabs>
        <w:ind w:left="576" w:hanging="576"/>
      </w:pPr>
    </w:lvl>
    <w:lvl w:ilvl="2" w:tentative="0">
      <w:start w:val="1"/>
      <w:numFmt w:val="none"/>
      <w:pStyle w:val="6"/>
      <w:lvlText w:val=""/>
      <w:lvlJc w:val="left"/>
      <w:pPr>
        <w:tabs>
          <w:tab w:val="left" w:pos="720"/>
        </w:tabs>
        <w:ind w:left="720" w:hanging="720"/>
      </w:pPr>
    </w:lvl>
    <w:lvl w:ilvl="3" w:tentative="0">
      <w:start w:val="1"/>
      <w:numFmt w:val="none"/>
      <w:lvlText w:val=""/>
      <w:lvlJc w:val="left"/>
      <w:pPr>
        <w:tabs>
          <w:tab w:val="left" w:pos="864"/>
        </w:tabs>
        <w:ind w:left="864" w:hanging="864"/>
      </w:pPr>
    </w:lvl>
    <w:lvl w:ilvl="4" w:tentative="0">
      <w:start w:val="1"/>
      <w:numFmt w:val="none"/>
      <w:lvlText w:val=""/>
      <w:lvlJc w:val="left"/>
      <w:pPr>
        <w:tabs>
          <w:tab w:val="left" w:pos="1008"/>
        </w:tabs>
        <w:ind w:left="1008" w:hanging="1008"/>
      </w:pPr>
    </w:lvl>
    <w:lvl w:ilvl="5" w:tentative="0">
      <w:start w:val="1"/>
      <w:numFmt w:val="none"/>
      <w:lvlText w:val=""/>
      <w:lvlJc w:val="left"/>
      <w:pPr>
        <w:tabs>
          <w:tab w:val="left" w:pos="1440"/>
        </w:tabs>
        <w:ind w:left="1152" w:hanging="1152"/>
      </w:pPr>
    </w:lvl>
    <w:lvl w:ilvl="6" w:tentative="0">
      <w:start w:val="1"/>
      <w:numFmt w:val="decimal"/>
      <w:lvlText w:val="%1.%2.%3.%4.%5.%6.%7"/>
      <w:lvlJc w:val="left"/>
      <w:pPr>
        <w:tabs>
          <w:tab w:val="left" w:pos="2520"/>
        </w:tabs>
        <w:ind w:left="1296" w:hanging="1296"/>
      </w:pPr>
    </w:lvl>
    <w:lvl w:ilvl="7" w:tentative="0">
      <w:start w:val="1"/>
      <w:numFmt w:val="decimal"/>
      <w:lvlText w:val="%1.%2.%3.%4.%5.%6.%7.%8"/>
      <w:lvlJc w:val="left"/>
      <w:pPr>
        <w:tabs>
          <w:tab w:val="left" w:pos="1440"/>
        </w:tabs>
        <w:ind w:left="1440" w:hanging="1440"/>
      </w:pPr>
    </w:lvl>
    <w:lvl w:ilvl="8" w:tentative="0">
      <w:start w:val="1"/>
      <w:numFmt w:val="decimal"/>
      <w:lvlText w:val="%1.%2.%3.%4.%5.%6.%7.%8.%9"/>
      <w:lvlJc w:val="left"/>
      <w:pPr>
        <w:tabs>
          <w:tab w:val="left" w:pos="1584"/>
        </w:tabs>
        <w:ind w:left="1584" w:hanging="1584"/>
      </w:pPr>
    </w:lvl>
  </w:abstractNum>
  <w:abstractNum w:abstractNumId="3">
    <w:nsid w:val="00000003"/>
    <w:multiLevelType w:val="multilevel"/>
    <w:tmpl w:val="00000003"/>
    <w:lvl w:ilvl="0" w:tentative="0">
      <w:start w:val="1"/>
      <w:numFmt w:val="decimal"/>
      <w:lvlText w:val="%1、"/>
      <w:lvlJc w:val="left"/>
      <w:pPr>
        <w:ind w:left="780" w:hanging="420"/>
      </w:pPr>
    </w:lvl>
    <w:lvl w:ilvl="1" w:tentative="0">
      <w:start w:val="1"/>
      <w:numFmt w:val="lowerLetter"/>
      <w:lvlText w:val="%2)"/>
      <w:lvlJc w:val="left"/>
      <w:pPr>
        <w:ind w:left="1200" w:hanging="420"/>
      </w:pPr>
    </w:lvl>
    <w:lvl w:ilvl="2" w:tentative="0">
      <w:start w:val="1"/>
      <w:numFmt w:val="lowerRoman"/>
      <w:lvlText w:val="%3."/>
      <w:lvlJc w:val="right"/>
      <w:pPr>
        <w:ind w:left="1620" w:hanging="420"/>
      </w:pPr>
    </w:lvl>
    <w:lvl w:ilvl="3" w:tentative="0">
      <w:start w:val="1"/>
      <w:numFmt w:val="decimal"/>
      <w:lvlText w:val="%4."/>
      <w:lvlJc w:val="left"/>
      <w:pPr>
        <w:ind w:left="2040" w:hanging="420"/>
      </w:pPr>
    </w:lvl>
    <w:lvl w:ilvl="4" w:tentative="0">
      <w:start w:val="1"/>
      <w:numFmt w:val="lowerLetter"/>
      <w:lvlText w:val="%5)"/>
      <w:lvlJc w:val="left"/>
      <w:pPr>
        <w:ind w:left="2460" w:hanging="420"/>
      </w:pPr>
    </w:lvl>
    <w:lvl w:ilvl="5" w:tentative="0">
      <w:start w:val="1"/>
      <w:numFmt w:val="lowerRoman"/>
      <w:lvlText w:val="%6."/>
      <w:lvlJc w:val="right"/>
      <w:pPr>
        <w:ind w:left="2880" w:hanging="420"/>
      </w:pPr>
    </w:lvl>
    <w:lvl w:ilvl="6" w:tentative="0">
      <w:start w:val="1"/>
      <w:numFmt w:val="decimal"/>
      <w:lvlText w:val="%7."/>
      <w:lvlJc w:val="left"/>
      <w:pPr>
        <w:ind w:left="3300" w:hanging="420"/>
      </w:pPr>
    </w:lvl>
    <w:lvl w:ilvl="7" w:tentative="0">
      <w:start w:val="1"/>
      <w:numFmt w:val="lowerLetter"/>
      <w:lvlText w:val="%8)"/>
      <w:lvlJc w:val="left"/>
      <w:pPr>
        <w:ind w:left="3720" w:hanging="420"/>
      </w:pPr>
    </w:lvl>
    <w:lvl w:ilvl="8" w:tentative="0">
      <w:start w:val="1"/>
      <w:numFmt w:val="lowerRoman"/>
      <w:lvlText w:val="%9."/>
      <w:lvlJc w:val="right"/>
      <w:pPr>
        <w:ind w:left="4140" w:hanging="420"/>
      </w:pPr>
    </w:lvl>
  </w:abstractNum>
  <w:abstractNum w:abstractNumId="4">
    <w:nsid w:val="00000004"/>
    <w:multiLevelType w:val="multilevel"/>
    <w:tmpl w:val="00000004"/>
    <w:lvl w:ilvl="0" w:tentative="0">
      <w:start w:val="2"/>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5">
    <w:nsid w:val="00000005"/>
    <w:multiLevelType w:val="multilevel"/>
    <w:tmpl w:val="00000005"/>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6">
    <w:nsid w:val="00000006"/>
    <w:multiLevelType w:val="multilevel"/>
    <w:tmpl w:val="00000006"/>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7">
    <w:nsid w:val="00000007"/>
    <w:multiLevelType w:val="multilevel"/>
    <w:tmpl w:val="00000007"/>
    <w:lvl w:ilvl="0" w:tentative="0">
      <w:start w:val="1"/>
      <w:numFmt w:val="decimal"/>
      <w:lvlText w:val="%1、"/>
      <w:lvlJc w:val="left"/>
      <w:pPr>
        <w:tabs>
          <w:tab w:val="left" w:pos="360"/>
        </w:tabs>
        <w:ind w:left="360" w:hanging="36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8">
    <w:nsid w:val="0F9DF50A"/>
    <w:multiLevelType w:val="singleLevel"/>
    <w:tmpl w:val="0F9DF50A"/>
    <w:lvl w:ilvl="0" w:tentative="0">
      <w:start w:val="1"/>
      <w:numFmt w:val="decimal"/>
      <w:lvlText w:val="%1"/>
      <w:lvlJc w:val="left"/>
      <w:pPr>
        <w:tabs>
          <w:tab w:val="left" w:pos="420"/>
        </w:tabs>
        <w:ind w:left="425" w:leftChars="0" w:hanging="425" w:firstLineChars="0"/>
      </w:pPr>
      <w:rPr>
        <w:rFonts w:hint="default"/>
      </w:rPr>
    </w:lvl>
  </w:abstractNum>
  <w:abstractNum w:abstractNumId="9">
    <w:nsid w:val="18AEDF89"/>
    <w:multiLevelType w:val="singleLevel"/>
    <w:tmpl w:val="18AEDF89"/>
    <w:lvl w:ilvl="0" w:tentative="0">
      <w:start w:val="6"/>
      <w:numFmt w:val="chineseCounting"/>
      <w:suff w:val="nothing"/>
      <w:lvlText w:val="%1、"/>
      <w:lvlJc w:val="left"/>
      <w:rPr>
        <w:rFonts w:hint="eastAsia"/>
      </w:rPr>
    </w:lvl>
  </w:abstractNum>
  <w:num w:numId="1">
    <w:abstractNumId w:val="2"/>
  </w:num>
  <w:num w:numId="2">
    <w:abstractNumId w:val="9"/>
  </w:num>
  <w:num w:numId="3">
    <w:abstractNumId w:val="8"/>
  </w:num>
  <w:num w:numId="4">
    <w:abstractNumId w:val="0"/>
  </w:num>
  <w:num w:numId="5">
    <w:abstractNumId w:val="4"/>
  </w:num>
  <w:num w:numId="6">
    <w:abstractNumId w:val="5"/>
  </w:num>
  <w:num w:numId="7">
    <w:abstractNumId w:val="6"/>
  </w:num>
  <w:num w:numId="8">
    <w:abstractNumId w:val="3"/>
  </w:num>
  <w:num w:numId="9">
    <w:abstractNumId w:val="7"/>
  </w:num>
  <w:num w:numId="1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documentProtection w:enforcement="0"/>
  <w:defaultTabStop w:val="420"/>
  <w:drawingGridVerticalSpacing w:val="160"/>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WJlNjQzMmQyNjE0ZTk5OTdkMTUyMGEyYzViNmY5OTMifQ=="/>
    <w:docVar w:name="KSO_WPS_MARK_KEY" w:val="461b0675-1ac9-4135-83e2-d74b0dc0f92e"/>
  </w:docVars>
  <w:rsids>
    <w:rsidRoot w:val="09E449CF"/>
    <w:rsid w:val="003C468C"/>
    <w:rsid w:val="005C4D2E"/>
    <w:rsid w:val="0071209B"/>
    <w:rsid w:val="007402CA"/>
    <w:rsid w:val="0086777B"/>
    <w:rsid w:val="00C44682"/>
    <w:rsid w:val="00D17466"/>
    <w:rsid w:val="00D848BF"/>
    <w:rsid w:val="00E865C2"/>
    <w:rsid w:val="00F036C9"/>
    <w:rsid w:val="012A6BDB"/>
    <w:rsid w:val="01323926"/>
    <w:rsid w:val="013B4944"/>
    <w:rsid w:val="01566362"/>
    <w:rsid w:val="01A17E0A"/>
    <w:rsid w:val="01B110AA"/>
    <w:rsid w:val="021F6013"/>
    <w:rsid w:val="023575E5"/>
    <w:rsid w:val="024C5DF5"/>
    <w:rsid w:val="025657AD"/>
    <w:rsid w:val="026E6F9B"/>
    <w:rsid w:val="02A76009"/>
    <w:rsid w:val="02E24CF0"/>
    <w:rsid w:val="02E62FD5"/>
    <w:rsid w:val="03062D2F"/>
    <w:rsid w:val="031C07A5"/>
    <w:rsid w:val="03663FB0"/>
    <w:rsid w:val="03773C2D"/>
    <w:rsid w:val="03892A60"/>
    <w:rsid w:val="038D16A3"/>
    <w:rsid w:val="038F541B"/>
    <w:rsid w:val="04337924"/>
    <w:rsid w:val="04671EF4"/>
    <w:rsid w:val="049C1B9D"/>
    <w:rsid w:val="04A80FAE"/>
    <w:rsid w:val="051A6F66"/>
    <w:rsid w:val="05263B5D"/>
    <w:rsid w:val="054B27F0"/>
    <w:rsid w:val="056B77C2"/>
    <w:rsid w:val="056E4A9C"/>
    <w:rsid w:val="057C19CF"/>
    <w:rsid w:val="05900FD6"/>
    <w:rsid w:val="05A14F91"/>
    <w:rsid w:val="060A0D89"/>
    <w:rsid w:val="060E6ACB"/>
    <w:rsid w:val="06293905"/>
    <w:rsid w:val="06710A02"/>
    <w:rsid w:val="06976AC0"/>
    <w:rsid w:val="069A035E"/>
    <w:rsid w:val="06ED4932"/>
    <w:rsid w:val="06F21F49"/>
    <w:rsid w:val="070103DE"/>
    <w:rsid w:val="07320CEB"/>
    <w:rsid w:val="076A5F83"/>
    <w:rsid w:val="078B5EF9"/>
    <w:rsid w:val="07C02047"/>
    <w:rsid w:val="07CC279A"/>
    <w:rsid w:val="07DE3CD8"/>
    <w:rsid w:val="08047E4C"/>
    <w:rsid w:val="080953FF"/>
    <w:rsid w:val="08387E2F"/>
    <w:rsid w:val="084773F1"/>
    <w:rsid w:val="08795AC0"/>
    <w:rsid w:val="088E5CA1"/>
    <w:rsid w:val="08C91051"/>
    <w:rsid w:val="08DB7915"/>
    <w:rsid w:val="09075A53"/>
    <w:rsid w:val="09324404"/>
    <w:rsid w:val="095A5B83"/>
    <w:rsid w:val="0978425B"/>
    <w:rsid w:val="097B05EC"/>
    <w:rsid w:val="09B554AF"/>
    <w:rsid w:val="09D16784"/>
    <w:rsid w:val="09E449CF"/>
    <w:rsid w:val="09F63AFE"/>
    <w:rsid w:val="09FB7366"/>
    <w:rsid w:val="0A13653B"/>
    <w:rsid w:val="0A2F7F3E"/>
    <w:rsid w:val="0A374116"/>
    <w:rsid w:val="0A530F50"/>
    <w:rsid w:val="0A622EF3"/>
    <w:rsid w:val="0A652A31"/>
    <w:rsid w:val="0A6D7B38"/>
    <w:rsid w:val="0A856C30"/>
    <w:rsid w:val="0AE0655C"/>
    <w:rsid w:val="0AF344E1"/>
    <w:rsid w:val="0B156206"/>
    <w:rsid w:val="0B3B1F99"/>
    <w:rsid w:val="0B6F331C"/>
    <w:rsid w:val="0B7A69B0"/>
    <w:rsid w:val="0BE856C8"/>
    <w:rsid w:val="0C012C2E"/>
    <w:rsid w:val="0C0B2B0B"/>
    <w:rsid w:val="0C14470F"/>
    <w:rsid w:val="0C3B7EEE"/>
    <w:rsid w:val="0C403756"/>
    <w:rsid w:val="0C437F80"/>
    <w:rsid w:val="0CC00650"/>
    <w:rsid w:val="0CD63D02"/>
    <w:rsid w:val="0CEC2F96"/>
    <w:rsid w:val="0CEE52F6"/>
    <w:rsid w:val="0CF34325"/>
    <w:rsid w:val="0CF62067"/>
    <w:rsid w:val="0D132C19"/>
    <w:rsid w:val="0D224C0A"/>
    <w:rsid w:val="0D3F27E7"/>
    <w:rsid w:val="0D780CCE"/>
    <w:rsid w:val="0DAD0977"/>
    <w:rsid w:val="0DC14423"/>
    <w:rsid w:val="0DD00B0A"/>
    <w:rsid w:val="0DD26630"/>
    <w:rsid w:val="0DD506AB"/>
    <w:rsid w:val="0E1327A4"/>
    <w:rsid w:val="0E2A1FC8"/>
    <w:rsid w:val="0E4F6F9E"/>
    <w:rsid w:val="0E5057A7"/>
    <w:rsid w:val="0E5C239D"/>
    <w:rsid w:val="0EC20452"/>
    <w:rsid w:val="0EF44384"/>
    <w:rsid w:val="0F026AA1"/>
    <w:rsid w:val="0F2E5AE8"/>
    <w:rsid w:val="0F36499C"/>
    <w:rsid w:val="0F7554C5"/>
    <w:rsid w:val="0FAE4DC5"/>
    <w:rsid w:val="10022AD1"/>
    <w:rsid w:val="10046849"/>
    <w:rsid w:val="100C4B5A"/>
    <w:rsid w:val="10150A56"/>
    <w:rsid w:val="102E1B18"/>
    <w:rsid w:val="10802373"/>
    <w:rsid w:val="10B06298"/>
    <w:rsid w:val="111D7BC2"/>
    <w:rsid w:val="112E6273"/>
    <w:rsid w:val="11673533"/>
    <w:rsid w:val="11786124"/>
    <w:rsid w:val="118045F5"/>
    <w:rsid w:val="11875983"/>
    <w:rsid w:val="11AD363C"/>
    <w:rsid w:val="11BD75F7"/>
    <w:rsid w:val="11CD4F4B"/>
    <w:rsid w:val="122B27B2"/>
    <w:rsid w:val="12394ECF"/>
    <w:rsid w:val="123F000C"/>
    <w:rsid w:val="125C296C"/>
    <w:rsid w:val="126F1CAA"/>
    <w:rsid w:val="128F2D41"/>
    <w:rsid w:val="1293001F"/>
    <w:rsid w:val="129A6121"/>
    <w:rsid w:val="12A10C95"/>
    <w:rsid w:val="12B565C6"/>
    <w:rsid w:val="12D360F0"/>
    <w:rsid w:val="12F878A6"/>
    <w:rsid w:val="12FB2185"/>
    <w:rsid w:val="12FC56ED"/>
    <w:rsid w:val="133B6A25"/>
    <w:rsid w:val="13444CE1"/>
    <w:rsid w:val="136441CE"/>
    <w:rsid w:val="13772926"/>
    <w:rsid w:val="137D2B9A"/>
    <w:rsid w:val="138163C4"/>
    <w:rsid w:val="138E130F"/>
    <w:rsid w:val="139B5716"/>
    <w:rsid w:val="139E260E"/>
    <w:rsid w:val="13B50586"/>
    <w:rsid w:val="13B54A2A"/>
    <w:rsid w:val="13C474E3"/>
    <w:rsid w:val="13CE7899"/>
    <w:rsid w:val="143F0797"/>
    <w:rsid w:val="144D65A6"/>
    <w:rsid w:val="146141DF"/>
    <w:rsid w:val="14720225"/>
    <w:rsid w:val="14757D15"/>
    <w:rsid w:val="14885C9A"/>
    <w:rsid w:val="14926B19"/>
    <w:rsid w:val="149A3C1F"/>
    <w:rsid w:val="149A777C"/>
    <w:rsid w:val="14AF1479"/>
    <w:rsid w:val="14D829B4"/>
    <w:rsid w:val="14DF1632"/>
    <w:rsid w:val="15001CD4"/>
    <w:rsid w:val="15400323"/>
    <w:rsid w:val="156D6C3E"/>
    <w:rsid w:val="15761F97"/>
    <w:rsid w:val="157E2810"/>
    <w:rsid w:val="15A07014"/>
    <w:rsid w:val="15BA6327"/>
    <w:rsid w:val="15CC605B"/>
    <w:rsid w:val="15F66C34"/>
    <w:rsid w:val="1606156C"/>
    <w:rsid w:val="16247C45"/>
    <w:rsid w:val="16273291"/>
    <w:rsid w:val="162E461F"/>
    <w:rsid w:val="163F682C"/>
    <w:rsid w:val="16976668"/>
    <w:rsid w:val="1726265B"/>
    <w:rsid w:val="17272224"/>
    <w:rsid w:val="173B52B1"/>
    <w:rsid w:val="17497392"/>
    <w:rsid w:val="174C7453"/>
    <w:rsid w:val="174F484D"/>
    <w:rsid w:val="17575DF8"/>
    <w:rsid w:val="17A74689"/>
    <w:rsid w:val="17B60D70"/>
    <w:rsid w:val="17C74D2B"/>
    <w:rsid w:val="1831274A"/>
    <w:rsid w:val="18506ACF"/>
    <w:rsid w:val="185F31B6"/>
    <w:rsid w:val="18610CDC"/>
    <w:rsid w:val="18680A26"/>
    <w:rsid w:val="189866C8"/>
    <w:rsid w:val="18A1557C"/>
    <w:rsid w:val="18B03A11"/>
    <w:rsid w:val="18D3325C"/>
    <w:rsid w:val="18D45952"/>
    <w:rsid w:val="18D47700"/>
    <w:rsid w:val="18E86D07"/>
    <w:rsid w:val="18F733EE"/>
    <w:rsid w:val="191171B3"/>
    <w:rsid w:val="19143FA0"/>
    <w:rsid w:val="1915170A"/>
    <w:rsid w:val="193B777F"/>
    <w:rsid w:val="196565AA"/>
    <w:rsid w:val="1968609A"/>
    <w:rsid w:val="19726F19"/>
    <w:rsid w:val="19891E66"/>
    <w:rsid w:val="199B021E"/>
    <w:rsid w:val="19B82515"/>
    <w:rsid w:val="19C332D1"/>
    <w:rsid w:val="19E27BFB"/>
    <w:rsid w:val="1A163D48"/>
    <w:rsid w:val="1A167C6E"/>
    <w:rsid w:val="1A6C1BBA"/>
    <w:rsid w:val="1A6D52AB"/>
    <w:rsid w:val="1A9544D2"/>
    <w:rsid w:val="1A9D7FC6"/>
    <w:rsid w:val="1ABC48F0"/>
    <w:rsid w:val="1AD339E7"/>
    <w:rsid w:val="1AE45BF4"/>
    <w:rsid w:val="1B4D5548"/>
    <w:rsid w:val="1B7927E1"/>
    <w:rsid w:val="1B851185"/>
    <w:rsid w:val="1B8540E2"/>
    <w:rsid w:val="1BAF7FB0"/>
    <w:rsid w:val="1BB43819"/>
    <w:rsid w:val="1BC471FC"/>
    <w:rsid w:val="1BF6798D"/>
    <w:rsid w:val="1BFB4FA4"/>
    <w:rsid w:val="1BFC5AAE"/>
    <w:rsid w:val="1C796B0B"/>
    <w:rsid w:val="1C9176B6"/>
    <w:rsid w:val="1CDD28FB"/>
    <w:rsid w:val="1D2422D8"/>
    <w:rsid w:val="1D5D57EA"/>
    <w:rsid w:val="1D6923E1"/>
    <w:rsid w:val="1D7C1CE5"/>
    <w:rsid w:val="1D882867"/>
    <w:rsid w:val="1DAD0520"/>
    <w:rsid w:val="1DBB6FE3"/>
    <w:rsid w:val="1DC55230"/>
    <w:rsid w:val="1DCD2970"/>
    <w:rsid w:val="1DCD471E"/>
    <w:rsid w:val="1DD12460"/>
    <w:rsid w:val="1DED6B6E"/>
    <w:rsid w:val="1E002D45"/>
    <w:rsid w:val="1E0736E7"/>
    <w:rsid w:val="1E0A3BC4"/>
    <w:rsid w:val="1E1132EA"/>
    <w:rsid w:val="1E5906A7"/>
    <w:rsid w:val="1E603330"/>
    <w:rsid w:val="1E890F8D"/>
    <w:rsid w:val="1E8C282B"/>
    <w:rsid w:val="1E976C53"/>
    <w:rsid w:val="1EA00084"/>
    <w:rsid w:val="1EA96F39"/>
    <w:rsid w:val="1ECC70CB"/>
    <w:rsid w:val="1EE44415"/>
    <w:rsid w:val="1EE6018D"/>
    <w:rsid w:val="1EE77A61"/>
    <w:rsid w:val="1EEB7551"/>
    <w:rsid w:val="1F0371CD"/>
    <w:rsid w:val="1F5350F7"/>
    <w:rsid w:val="1F5C21FD"/>
    <w:rsid w:val="1F7B1734"/>
    <w:rsid w:val="1FB02549"/>
    <w:rsid w:val="1FDB061D"/>
    <w:rsid w:val="1FE50445"/>
    <w:rsid w:val="1FFB345D"/>
    <w:rsid w:val="20323A18"/>
    <w:rsid w:val="20375FA9"/>
    <w:rsid w:val="20653333"/>
    <w:rsid w:val="2079293B"/>
    <w:rsid w:val="20B02B54"/>
    <w:rsid w:val="20F8597B"/>
    <w:rsid w:val="20FA7F20"/>
    <w:rsid w:val="213F1DD6"/>
    <w:rsid w:val="2164183D"/>
    <w:rsid w:val="21731A80"/>
    <w:rsid w:val="2194565A"/>
    <w:rsid w:val="21A00BA4"/>
    <w:rsid w:val="21A954A2"/>
    <w:rsid w:val="21BE2CFB"/>
    <w:rsid w:val="21D7200F"/>
    <w:rsid w:val="21DC7625"/>
    <w:rsid w:val="21FA5CFD"/>
    <w:rsid w:val="221C5C74"/>
    <w:rsid w:val="22286A77"/>
    <w:rsid w:val="222A65E3"/>
    <w:rsid w:val="223C4749"/>
    <w:rsid w:val="22462A8A"/>
    <w:rsid w:val="22C5455D"/>
    <w:rsid w:val="22D622C7"/>
    <w:rsid w:val="233A0AA7"/>
    <w:rsid w:val="234436D4"/>
    <w:rsid w:val="235651B5"/>
    <w:rsid w:val="236D42CA"/>
    <w:rsid w:val="2376267A"/>
    <w:rsid w:val="23825FAA"/>
    <w:rsid w:val="23CB16FF"/>
    <w:rsid w:val="23EA427B"/>
    <w:rsid w:val="24172B97"/>
    <w:rsid w:val="241E2177"/>
    <w:rsid w:val="241F6EAE"/>
    <w:rsid w:val="24243CE4"/>
    <w:rsid w:val="247E6772"/>
    <w:rsid w:val="24BB5C18"/>
    <w:rsid w:val="24C04FDC"/>
    <w:rsid w:val="24C42A59"/>
    <w:rsid w:val="24C50845"/>
    <w:rsid w:val="24E966AA"/>
    <w:rsid w:val="251315B0"/>
    <w:rsid w:val="25137519"/>
    <w:rsid w:val="25401C79"/>
    <w:rsid w:val="25461985"/>
    <w:rsid w:val="2561056D"/>
    <w:rsid w:val="25E1345C"/>
    <w:rsid w:val="260158AC"/>
    <w:rsid w:val="263E21A9"/>
    <w:rsid w:val="264B4D7A"/>
    <w:rsid w:val="26887D7C"/>
    <w:rsid w:val="268B33C8"/>
    <w:rsid w:val="268D7140"/>
    <w:rsid w:val="26B648E9"/>
    <w:rsid w:val="26C9444B"/>
    <w:rsid w:val="26FA787D"/>
    <w:rsid w:val="27194B8A"/>
    <w:rsid w:val="271D2CBD"/>
    <w:rsid w:val="27225ADA"/>
    <w:rsid w:val="275F0ADD"/>
    <w:rsid w:val="27801148"/>
    <w:rsid w:val="27B04289"/>
    <w:rsid w:val="27BC5306"/>
    <w:rsid w:val="27C154A3"/>
    <w:rsid w:val="27D5603A"/>
    <w:rsid w:val="27DD5EA5"/>
    <w:rsid w:val="28277120"/>
    <w:rsid w:val="284238D3"/>
    <w:rsid w:val="28520641"/>
    <w:rsid w:val="28754330"/>
    <w:rsid w:val="287560DE"/>
    <w:rsid w:val="287954DB"/>
    <w:rsid w:val="288D3427"/>
    <w:rsid w:val="28B023F4"/>
    <w:rsid w:val="28F434A6"/>
    <w:rsid w:val="291853E7"/>
    <w:rsid w:val="292F0982"/>
    <w:rsid w:val="29451A47"/>
    <w:rsid w:val="29671ECA"/>
    <w:rsid w:val="29824F56"/>
    <w:rsid w:val="29986528"/>
    <w:rsid w:val="29A27252"/>
    <w:rsid w:val="2A094D30"/>
    <w:rsid w:val="2A391AB9"/>
    <w:rsid w:val="2A727C33"/>
    <w:rsid w:val="2A732B7E"/>
    <w:rsid w:val="2A783C63"/>
    <w:rsid w:val="2A924D25"/>
    <w:rsid w:val="2A9767DF"/>
    <w:rsid w:val="2AA333D6"/>
    <w:rsid w:val="2ABF11E3"/>
    <w:rsid w:val="2AD91FA9"/>
    <w:rsid w:val="2AEF2177"/>
    <w:rsid w:val="2AEF3F25"/>
    <w:rsid w:val="2AF21C68"/>
    <w:rsid w:val="2AFC2AE6"/>
    <w:rsid w:val="2B03550B"/>
    <w:rsid w:val="2B083952"/>
    <w:rsid w:val="2B0D4CF3"/>
    <w:rsid w:val="2B195446"/>
    <w:rsid w:val="2B3109E2"/>
    <w:rsid w:val="2B381D70"/>
    <w:rsid w:val="2B5B01CE"/>
    <w:rsid w:val="2B634913"/>
    <w:rsid w:val="2B8F5708"/>
    <w:rsid w:val="2BA03472"/>
    <w:rsid w:val="2BA72A52"/>
    <w:rsid w:val="2BCA04EF"/>
    <w:rsid w:val="2BFF2BD4"/>
    <w:rsid w:val="2C1D328F"/>
    <w:rsid w:val="2C1D4AC2"/>
    <w:rsid w:val="2C210A56"/>
    <w:rsid w:val="2C4B5AD3"/>
    <w:rsid w:val="2C520C10"/>
    <w:rsid w:val="2C574478"/>
    <w:rsid w:val="2C5A1872"/>
    <w:rsid w:val="2C6A3498"/>
    <w:rsid w:val="2C7D1A05"/>
    <w:rsid w:val="2C7F12EF"/>
    <w:rsid w:val="2CA0682F"/>
    <w:rsid w:val="2D0317F4"/>
    <w:rsid w:val="2D0A14EA"/>
    <w:rsid w:val="2D1265F1"/>
    <w:rsid w:val="2D46629B"/>
    <w:rsid w:val="2D517119"/>
    <w:rsid w:val="2D5C161A"/>
    <w:rsid w:val="2DAE12FF"/>
    <w:rsid w:val="2DC85DAE"/>
    <w:rsid w:val="2E1168A9"/>
    <w:rsid w:val="2E222864"/>
    <w:rsid w:val="2E36630F"/>
    <w:rsid w:val="2E3F48FC"/>
    <w:rsid w:val="2E7754F2"/>
    <w:rsid w:val="2ED21934"/>
    <w:rsid w:val="2EDA14B1"/>
    <w:rsid w:val="2F1C5505"/>
    <w:rsid w:val="2F1F0B51"/>
    <w:rsid w:val="2F2820FC"/>
    <w:rsid w:val="2F347E49"/>
    <w:rsid w:val="2F4F1437"/>
    <w:rsid w:val="2F4F58DB"/>
    <w:rsid w:val="2F77098D"/>
    <w:rsid w:val="2F8217DB"/>
    <w:rsid w:val="2F947791"/>
    <w:rsid w:val="2FC848B8"/>
    <w:rsid w:val="2FDB716E"/>
    <w:rsid w:val="302428C3"/>
    <w:rsid w:val="303D3985"/>
    <w:rsid w:val="306233EC"/>
    <w:rsid w:val="307F3F9D"/>
    <w:rsid w:val="30986E0D"/>
    <w:rsid w:val="30E402A4"/>
    <w:rsid w:val="312811AB"/>
    <w:rsid w:val="313C61FC"/>
    <w:rsid w:val="315A3E8F"/>
    <w:rsid w:val="31647A3B"/>
    <w:rsid w:val="31655A89"/>
    <w:rsid w:val="318A0E4C"/>
    <w:rsid w:val="319D36B0"/>
    <w:rsid w:val="31AB491E"/>
    <w:rsid w:val="31AF440F"/>
    <w:rsid w:val="31B639EF"/>
    <w:rsid w:val="31B646F4"/>
    <w:rsid w:val="31D83556"/>
    <w:rsid w:val="31DE4CF4"/>
    <w:rsid w:val="31E56082"/>
    <w:rsid w:val="31EA18EB"/>
    <w:rsid w:val="31F369F1"/>
    <w:rsid w:val="32070428"/>
    <w:rsid w:val="32330746"/>
    <w:rsid w:val="32452FC5"/>
    <w:rsid w:val="32911D66"/>
    <w:rsid w:val="32A645BE"/>
    <w:rsid w:val="33292500"/>
    <w:rsid w:val="33460DA3"/>
    <w:rsid w:val="33813B89"/>
    <w:rsid w:val="33833DA5"/>
    <w:rsid w:val="33884F17"/>
    <w:rsid w:val="33BA52ED"/>
    <w:rsid w:val="33CC5F8E"/>
    <w:rsid w:val="33D22636"/>
    <w:rsid w:val="341B222F"/>
    <w:rsid w:val="34313801"/>
    <w:rsid w:val="343B642D"/>
    <w:rsid w:val="34757B91"/>
    <w:rsid w:val="349D19B3"/>
    <w:rsid w:val="34DB4028"/>
    <w:rsid w:val="350C3926"/>
    <w:rsid w:val="35187BC7"/>
    <w:rsid w:val="351D5B33"/>
    <w:rsid w:val="351F7AFD"/>
    <w:rsid w:val="35356F94"/>
    <w:rsid w:val="35586B6B"/>
    <w:rsid w:val="355C48AD"/>
    <w:rsid w:val="355F7A56"/>
    <w:rsid w:val="35CB37E1"/>
    <w:rsid w:val="35CD1307"/>
    <w:rsid w:val="35D501BC"/>
    <w:rsid w:val="35F72828"/>
    <w:rsid w:val="36114536"/>
    <w:rsid w:val="361A2073"/>
    <w:rsid w:val="3623361D"/>
    <w:rsid w:val="364F4412"/>
    <w:rsid w:val="36633A19"/>
    <w:rsid w:val="367A12F3"/>
    <w:rsid w:val="368C2F70"/>
    <w:rsid w:val="36AA789A"/>
    <w:rsid w:val="36D36DF1"/>
    <w:rsid w:val="36D82B86"/>
    <w:rsid w:val="36FA3B3C"/>
    <w:rsid w:val="373A29CC"/>
    <w:rsid w:val="37421881"/>
    <w:rsid w:val="37460314"/>
    <w:rsid w:val="374C0952"/>
    <w:rsid w:val="378E0036"/>
    <w:rsid w:val="37AB38CA"/>
    <w:rsid w:val="381551E7"/>
    <w:rsid w:val="38196A9A"/>
    <w:rsid w:val="38293D99"/>
    <w:rsid w:val="3832535A"/>
    <w:rsid w:val="385C2E16"/>
    <w:rsid w:val="388540E6"/>
    <w:rsid w:val="38B13162"/>
    <w:rsid w:val="38B36EDA"/>
    <w:rsid w:val="38C2711D"/>
    <w:rsid w:val="38DB01DF"/>
    <w:rsid w:val="38F90665"/>
    <w:rsid w:val="39186D3D"/>
    <w:rsid w:val="3942200C"/>
    <w:rsid w:val="39567866"/>
    <w:rsid w:val="39812B34"/>
    <w:rsid w:val="39B36A66"/>
    <w:rsid w:val="39BD3563"/>
    <w:rsid w:val="39C15B2A"/>
    <w:rsid w:val="39E9692C"/>
    <w:rsid w:val="39ED1F78"/>
    <w:rsid w:val="39FE23D7"/>
    <w:rsid w:val="3A097CB2"/>
    <w:rsid w:val="3A1F40FB"/>
    <w:rsid w:val="3A2D545E"/>
    <w:rsid w:val="3A667F7C"/>
    <w:rsid w:val="3A86542E"/>
    <w:rsid w:val="3A914FF9"/>
    <w:rsid w:val="3AB74334"/>
    <w:rsid w:val="3ABC194A"/>
    <w:rsid w:val="3AE93583"/>
    <w:rsid w:val="3AF31810"/>
    <w:rsid w:val="3B093F4E"/>
    <w:rsid w:val="3B095C6B"/>
    <w:rsid w:val="3B482935"/>
    <w:rsid w:val="3B997AE8"/>
    <w:rsid w:val="3BC66F24"/>
    <w:rsid w:val="3BD038FF"/>
    <w:rsid w:val="3C073099"/>
    <w:rsid w:val="3C172AFD"/>
    <w:rsid w:val="3C177780"/>
    <w:rsid w:val="3C2854E9"/>
    <w:rsid w:val="3C333E8E"/>
    <w:rsid w:val="3C597D99"/>
    <w:rsid w:val="3C77021F"/>
    <w:rsid w:val="3CA8662A"/>
    <w:rsid w:val="3CB7061B"/>
    <w:rsid w:val="3CE16F85"/>
    <w:rsid w:val="3CF11D7F"/>
    <w:rsid w:val="3CF67395"/>
    <w:rsid w:val="3D000214"/>
    <w:rsid w:val="3D103806"/>
    <w:rsid w:val="3D193084"/>
    <w:rsid w:val="3D22018A"/>
    <w:rsid w:val="3D347EBE"/>
    <w:rsid w:val="3D477BF1"/>
    <w:rsid w:val="3D4E71D1"/>
    <w:rsid w:val="3D7C3BC4"/>
    <w:rsid w:val="3D864515"/>
    <w:rsid w:val="3DA6700D"/>
    <w:rsid w:val="3DB41523"/>
    <w:rsid w:val="3DB90469"/>
    <w:rsid w:val="3DC265C2"/>
    <w:rsid w:val="3E29379B"/>
    <w:rsid w:val="3E42660A"/>
    <w:rsid w:val="3E7E7642"/>
    <w:rsid w:val="3EA17E71"/>
    <w:rsid w:val="3F0062A9"/>
    <w:rsid w:val="3F18692C"/>
    <w:rsid w:val="3F3319E8"/>
    <w:rsid w:val="3F3C12AC"/>
    <w:rsid w:val="3F8F587F"/>
    <w:rsid w:val="3F95733A"/>
    <w:rsid w:val="3FA37920"/>
    <w:rsid w:val="3FAF7CCF"/>
    <w:rsid w:val="3FEE6A4A"/>
    <w:rsid w:val="406B3BF6"/>
    <w:rsid w:val="40866C82"/>
    <w:rsid w:val="40972C3D"/>
    <w:rsid w:val="40A50CF4"/>
    <w:rsid w:val="40AB0497"/>
    <w:rsid w:val="40F8759F"/>
    <w:rsid w:val="41362456"/>
    <w:rsid w:val="415F2EA0"/>
    <w:rsid w:val="41654AEA"/>
    <w:rsid w:val="41AF7ECF"/>
    <w:rsid w:val="41C96FF3"/>
    <w:rsid w:val="41DA54D8"/>
    <w:rsid w:val="41F06AA9"/>
    <w:rsid w:val="42072045"/>
    <w:rsid w:val="421F738E"/>
    <w:rsid w:val="42227AF1"/>
    <w:rsid w:val="422C51A6"/>
    <w:rsid w:val="42882B58"/>
    <w:rsid w:val="42925DB2"/>
    <w:rsid w:val="42A70AE7"/>
    <w:rsid w:val="43092019"/>
    <w:rsid w:val="43217136"/>
    <w:rsid w:val="43301127"/>
    <w:rsid w:val="435117C9"/>
    <w:rsid w:val="436F39FE"/>
    <w:rsid w:val="43B9111D"/>
    <w:rsid w:val="43F16B09"/>
    <w:rsid w:val="43F81C45"/>
    <w:rsid w:val="43FB62C1"/>
    <w:rsid w:val="43FF1225"/>
    <w:rsid w:val="444D374C"/>
    <w:rsid w:val="44557097"/>
    <w:rsid w:val="4464552C"/>
    <w:rsid w:val="44B71B00"/>
    <w:rsid w:val="44F22B38"/>
    <w:rsid w:val="452C19F8"/>
    <w:rsid w:val="455C6204"/>
    <w:rsid w:val="45941E41"/>
    <w:rsid w:val="45943BEF"/>
    <w:rsid w:val="45AF3CA8"/>
    <w:rsid w:val="45B55914"/>
    <w:rsid w:val="45E701C3"/>
    <w:rsid w:val="45F11042"/>
    <w:rsid w:val="46003033"/>
    <w:rsid w:val="46256F3D"/>
    <w:rsid w:val="46276812"/>
    <w:rsid w:val="46427818"/>
    <w:rsid w:val="46445615"/>
    <w:rsid w:val="46683FDD"/>
    <w:rsid w:val="467B51EF"/>
    <w:rsid w:val="469043B7"/>
    <w:rsid w:val="469C1719"/>
    <w:rsid w:val="46B61944"/>
    <w:rsid w:val="46C93D6D"/>
    <w:rsid w:val="47055DD6"/>
    <w:rsid w:val="471B5C59"/>
    <w:rsid w:val="473016F6"/>
    <w:rsid w:val="473D77C4"/>
    <w:rsid w:val="47411B55"/>
    <w:rsid w:val="47507FEA"/>
    <w:rsid w:val="47743CD8"/>
    <w:rsid w:val="478F28C0"/>
    <w:rsid w:val="47BE4F54"/>
    <w:rsid w:val="47D82DE8"/>
    <w:rsid w:val="47E26E94"/>
    <w:rsid w:val="480A1F47"/>
    <w:rsid w:val="482B7A7B"/>
    <w:rsid w:val="484A67E7"/>
    <w:rsid w:val="4860600B"/>
    <w:rsid w:val="48C447EC"/>
    <w:rsid w:val="48FC3F85"/>
    <w:rsid w:val="49061130"/>
    <w:rsid w:val="492139EC"/>
    <w:rsid w:val="4933371F"/>
    <w:rsid w:val="499F2B63"/>
    <w:rsid w:val="49A10689"/>
    <w:rsid w:val="49B27143"/>
    <w:rsid w:val="49DF112C"/>
    <w:rsid w:val="4A233794"/>
    <w:rsid w:val="4A280204"/>
    <w:rsid w:val="4A280DAA"/>
    <w:rsid w:val="4A2D4613"/>
    <w:rsid w:val="4A38723F"/>
    <w:rsid w:val="4A437992"/>
    <w:rsid w:val="4A5B31F2"/>
    <w:rsid w:val="4A7836BE"/>
    <w:rsid w:val="4A7B35D0"/>
    <w:rsid w:val="4A9B77CE"/>
    <w:rsid w:val="4ABD5996"/>
    <w:rsid w:val="4ACE54AE"/>
    <w:rsid w:val="4B005883"/>
    <w:rsid w:val="4B3C4B0D"/>
    <w:rsid w:val="4B4B2FA2"/>
    <w:rsid w:val="4B531E57"/>
    <w:rsid w:val="4BA10532"/>
    <w:rsid w:val="4BA6642B"/>
    <w:rsid w:val="4BB548C0"/>
    <w:rsid w:val="4BCF3BD3"/>
    <w:rsid w:val="4C5145E8"/>
    <w:rsid w:val="4C6B4F7E"/>
    <w:rsid w:val="4C746529"/>
    <w:rsid w:val="4C7B78B7"/>
    <w:rsid w:val="4C820C46"/>
    <w:rsid w:val="4CA961D2"/>
    <w:rsid w:val="4CC865FE"/>
    <w:rsid w:val="4CE56900"/>
    <w:rsid w:val="4CEC7770"/>
    <w:rsid w:val="4D0A4170"/>
    <w:rsid w:val="4D1439FD"/>
    <w:rsid w:val="4D3208B0"/>
    <w:rsid w:val="4D32215D"/>
    <w:rsid w:val="4D374125"/>
    <w:rsid w:val="4D390793"/>
    <w:rsid w:val="4D442BB5"/>
    <w:rsid w:val="4D601437"/>
    <w:rsid w:val="4D6420F9"/>
    <w:rsid w:val="4D693BB4"/>
    <w:rsid w:val="4D875DE8"/>
    <w:rsid w:val="4DA42E3E"/>
    <w:rsid w:val="4DD2460E"/>
    <w:rsid w:val="4E2A50F1"/>
    <w:rsid w:val="4E3A08CC"/>
    <w:rsid w:val="4E791BD4"/>
    <w:rsid w:val="4E7C58ED"/>
    <w:rsid w:val="4E915170"/>
    <w:rsid w:val="4ED212E5"/>
    <w:rsid w:val="4EEF1E97"/>
    <w:rsid w:val="4EF76209"/>
    <w:rsid w:val="4EFE032C"/>
    <w:rsid w:val="4F0771E0"/>
    <w:rsid w:val="4F0A43FE"/>
    <w:rsid w:val="4F1162B1"/>
    <w:rsid w:val="4F477F24"/>
    <w:rsid w:val="4F9E391B"/>
    <w:rsid w:val="4FBF5D0D"/>
    <w:rsid w:val="4FF40956"/>
    <w:rsid w:val="4FFF25AD"/>
    <w:rsid w:val="50047BC4"/>
    <w:rsid w:val="506614EF"/>
    <w:rsid w:val="509C7DFC"/>
    <w:rsid w:val="50B25872"/>
    <w:rsid w:val="50BB4726"/>
    <w:rsid w:val="50BB64D4"/>
    <w:rsid w:val="50CA6717"/>
    <w:rsid w:val="50E53551"/>
    <w:rsid w:val="50EE714E"/>
    <w:rsid w:val="50FB2D75"/>
    <w:rsid w:val="5100038B"/>
    <w:rsid w:val="5134311A"/>
    <w:rsid w:val="514C3875"/>
    <w:rsid w:val="516A7EFA"/>
    <w:rsid w:val="51962A9D"/>
    <w:rsid w:val="51976D09"/>
    <w:rsid w:val="51A451BA"/>
    <w:rsid w:val="51B568D7"/>
    <w:rsid w:val="51C616B7"/>
    <w:rsid w:val="51D610EC"/>
    <w:rsid w:val="51DD3FF8"/>
    <w:rsid w:val="51E43809"/>
    <w:rsid w:val="51EB103B"/>
    <w:rsid w:val="51FE0D6E"/>
    <w:rsid w:val="520536D2"/>
    <w:rsid w:val="521F0CE5"/>
    <w:rsid w:val="52214A5D"/>
    <w:rsid w:val="52320A18"/>
    <w:rsid w:val="523F1387"/>
    <w:rsid w:val="52A631B4"/>
    <w:rsid w:val="530F2B07"/>
    <w:rsid w:val="531B3CDF"/>
    <w:rsid w:val="53267789"/>
    <w:rsid w:val="535D7DC7"/>
    <w:rsid w:val="536C29E2"/>
    <w:rsid w:val="5380617B"/>
    <w:rsid w:val="53D53D51"/>
    <w:rsid w:val="540B1521"/>
    <w:rsid w:val="543D29ED"/>
    <w:rsid w:val="545F361A"/>
    <w:rsid w:val="545F603C"/>
    <w:rsid w:val="54DE09E3"/>
    <w:rsid w:val="54E56216"/>
    <w:rsid w:val="54F63F7F"/>
    <w:rsid w:val="55124B31"/>
    <w:rsid w:val="55197C6D"/>
    <w:rsid w:val="552B1A30"/>
    <w:rsid w:val="554271C4"/>
    <w:rsid w:val="555667CB"/>
    <w:rsid w:val="55592760"/>
    <w:rsid w:val="556B422E"/>
    <w:rsid w:val="558C5F61"/>
    <w:rsid w:val="558F6181"/>
    <w:rsid w:val="55911EF9"/>
    <w:rsid w:val="55A57CE3"/>
    <w:rsid w:val="55A63A2D"/>
    <w:rsid w:val="55A97243"/>
    <w:rsid w:val="55D27455"/>
    <w:rsid w:val="55DA73FC"/>
    <w:rsid w:val="55EE4C56"/>
    <w:rsid w:val="56290384"/>
    <w:rsid w:val="56310C44"/>
    <w:rsid w:val="56680EAC"/>
    <w:rsid w:val="568850AA"/>
    <w:rsid w:val="56AD2D63"/>
    <w:rsid w:val="56AD4B11"/>
    <w:rsid w:val="56B22127"/>
    <w:rsid w:val="56E85B49"/>
    <w:rsid w:val="56ED13B1"/>
    <w:rsid w:val="56ED315F"/>
    <w:rsid w:val="57211FE5"/>
    <w:rsid w:val="573E1C0D"/>
    <w:rsid w:val="57461256"/>
    <w:rsid w:val="57574A7D"/>
    <w:rsid w:val="578E4942"/>
    <w:rsid w:val="579730CB"/>
    <w:rsid w:val="57A32738"/>
    <w:rsid w:val="57A93052"/>
    <w:rsid w:val="580469B3"/>
    <w:rsid w:val="587873A1"/>
    <w:rsid w:val="588910E4"/>
    <w:rsid w:val="589917F1"/>
    <w:rsid w:val="58A12453"/>
    <w:rsid w:val="58AB32D2"/>
    <w:rsid w:val="58C3061C"/>
    <w:rsid w:val="58E16CF4"/>
    <w:rsid w:val="58E3481A"/>
    <w:rsid w:val="58F06F37"/>
    <w:rsid w:val="58F76517"/>
    <w:rsid w:val="59080725"/>
    <w:rsid w:val="591363C6"/>
    <w:rsid w:val="593257A1"/>
    <w:rsid w:val="5990638D"/>
    <w:rsid w:val="59B44408"/>
    <w:rsid w:val="59B925A9"/>
    <w:rsid w:val="59BC5A1F"/>
    <w:rsid w:val="59C04B5B"/>
    <w:rsid w:val="59DE1485"/>
    <w:rsid w:val="5A096502"/>
    <w:rsid w:val="5A2A6479"/>
    <w:rsid w:val="5A5D684E"/>
    <w:rsid w:val="5A683600"/>
    <w:rsid w:val="5A80206F"/>
    <w:rsid w:val="5A84202D"/>
    <w:rsid w:val="5AF2343A"/>
    <w:rsid w:val="5B0311A3"/>
    <w:rsid w:val="5B1530DD"/>
    <w:rsid w:val="5BA1276A"/>
    <w:rsid w:val="5BB10EC1"/>
    <w:rsid w:val="5BC14BBB"/>
    <w:rsid w:val="5C084598"/>
    <w:rsid w:val="5C090941"/>
    <w:rsid w:val="5C2238AB"/>
    <w:rsid w:val="5C3E7FB9"/>
    <w:rsid w:val="5C553C81"/>
    <w:rsid w:val="5CA969FE"/>
    <w:rsid w:val="5CC23280"/>
    <w:rsid w:val="5CCC45E4"/>
    <w:rsid w:val="5CE172C2"/>
    <w:rsid w:val="5CFF599B"/>
    <w:rsid w:val="5D086F45"/>
    <w:rsid w:val="5D0E055F"/>
    <w:rsid w:val="5D0E3E30"/>
    <w:rsid w:val="5D5C6EA0"/>
    <w:rsid w:val="5D6B74D4"/>
    <w:rsid w:val="5D8660BC"/>
    <w:rsid w:val="5DB76275"/>
    <w:rsid w:val="5DBC388C"/>
    <w:rsid w:val="5DCB1D21"/>
    <w:rsid w:val="5DFE3EA4"/>
    <w:rsid w:val="5E055233"/>
    <w:rsid w:val="5E0C1675"/>
    <w:rsid w:val="5E1831B8"/>
    <w:rsid w:val="5E317DD6"/>
    <w:rsid w:val="5E7D126D"/>
    <w:rsid w:val="5EB75A97"/>
    <w:rsid w:val="5EB822A5"/>
    <w:rsid w:val="5ECC7AFE"/>
    <w:rsid w:val="5F0D0843"/>
    <w:rsid w:val="5F2D413F"/>
    <w:rsid w:val="5F3A35AD"/>
    <w:rsid w:val="5F5D4BFA"/>
    <w:rsid w:val="5F5E0A5B"/>
    <w:rsid w:val="5F667F53"/>
    <w:rsid w:val="5F79131C"/>
    <w:rsid w:val="5F8371C4"/>
    <w:rsid w:val="5FCA04E2"/>
    <w:rsid w:val="5FD17AC2"/>
    <w:rsid w:val="5FEA2932"/>
    <w:rsid w:val="60310561"/>
    <w:rsid w:val="605B55DE"/>
    <w:rsid w:val="608368E3"/>
    <w:rsid w:val="60B371C8"/>
    <w:rsid w:val="60BE791B"/>
    <w:rsid w:val="60D46BA2"/>
    <w:rsid w:val="61161505"/>
    <w:rsid w:val="611759A9"/>
    <w:rsid w:val="61412A26"/>
    <w:rsid w:val="616B46BF"/>
    <w:rsid w:val="618648DC"/>
    <w:rsid w:val="61923281"/>
    <w:rsid w:val="619C0737"/>
    <w:rsid w:val="61F335F4"/>
    <w:rsid w:val="6220263B"/>
    <w:rsid w:val="62347E94"/>
    <w:rsid w:val="624B0AF0"/>
    <w:rsid w:val="62593D9F"/>
    <w:rsid w:val="627806C9"/>
    <w:rsid w:val="628E5B63"/>
    <w:rsid w:val="62A50D92"/>
    <w:rsid w:val="62D42AFB"/>
    <w:rsid w:val="630F4F97"/>
    <w:rsid w:val="63163A3E"/>
    <w:rsid w:val="633839B4"/>
    <w:rsid w:val="63780255"/>
    <w:rsid w:val="6379750C"/>
    <w:rsid w:val="63AC7F4F"/>
    <w:rsid w:val="63B74E0F"/>
    <w:rsid w:val="63D556A7"/>
    <w:rsid w:val="63DA4A6C"/>
    <w:rsid w:val="63E91153"/>
    <w:rsid w:val="63EA73A4"/>
    <w:rsid w:val="64487C27"/>
    <w:rsid w:val="646D3B32"/>
    <w:rsid w:val="648B7FE2"/>
    <w:rsid w:val="64AE1E08"/>
    <w:rsid w:val="64DE058B"/>
    <w:rsid w:val="6511270F"/>
    <w:rsid w:val="655E4E86"/>
    <w:rsid w:val="65B8702E"/>
    <w:rsid w:val="65CB77FE"/>
    <w:rsid w:val="65DC4ACB"/>
    <w:rsid w:val="65FD2C93"/>
    <w:rsid w:val="661F2C0A"/>
    <w:rsid w:val="66636F9A"/>
    <w:rsid w:val="666A0801"/>
    <w:rsid w:val="66B23A7E"/>
    <w:rsid w:val="66BC66AA"/>
    <w:rsid w:val="66F95B50"/>
    <w:rsid w:val="673B7F17"/>
    <w:rsid w:val="673E5311"/>
    <w:rsid w:val="67455D20"/>
    <w:rsid w:val="6759357A"/>
    <w:rsid w:val="67696832"/>
    <w:rsid w:val="6784366C"/>
    <w:rsid w:val="67BA0E3C"/>
    <w:rsid w:val="67E83C27"/>
    <w:rsid w:val="681C5653"/>
    <w:rsid w:val="6833299C"/>
    <w:rsid w:val="68684D3C"/>
    <w:rsid w:val="68776D2D"/>
    <w:rsid w:val="68DB550E"/>
    <w:rsid w:val="68E343C2"/>
    <w:rsid w:val="690600B1"/>
    <w:rsid w:val="69075408"/>
    <w:rsid w:val="692A0243"/>
    <w:rsid w:val="69571F5C"/>
    <w:rsid w:val="695B21AB"/>
    <w:rsid w:val="69BF098B"/>
    <w:rsid w:val="6A197BB4"/>
    <w:rsid w:val="6A42336B"/>
    <w:rsid w:val="6A7C7D5F"/>
    <w:rsid w:val="6A9A31A7"/>
    <w:rsid w:val="6AA14535"/>
    <w:rsid w:val="6AAE3D6E"/>
    <w:rsid w:val="6AD62431"/>
    <w:rsid w:val="6AEA757B"/>
    <w:rsid w:val="6AEA7C8A"/>
    <w:rsid w:val="6AF74155"/>
    <w:rsid w:val="6B106FC5"/>
    <w:rsid w:val="6B1747F7"/>
    <w:rsid w:val="6B1E5B86"/>
    <w:rsid w:val="6B5415A7"/>
    <w:rsid w:val="6BD34BC2"/>
    <w:rsid w:val="6C2216A6"/>
    <w:rsid w:val="6C2E004A"/>
    <w:rsid w:val="6C517895"/>
    <w:rsid w:val="6C5A0E3F"/>
    <w:rsid w:val="6C9003BD"/>
    <w:rsid w:val="6C9854C4"/>
    <w:rsid w:val="6CC4275D"/>
    <w:rsid w:val="6CDB4472"/>
    <w:rsid w:val="6CF63059"/>
    <w:rsid w:val="6D262AD0"/>
    <w:rsid w:val="6D521B17"/>
    <w:rsid w:val="6D932E8A"/>
    <w:rsid w:val="6D965EA7"/>
    <w:rsid w:val="6D9712DD"/>
    <w:rsid w:val="6DC02F24"/>
    <w:rsid w:val="6DE11A7D"/>
    <w:rsid w:val="6E241705"/>
    <w:rsid w:val="6E4B4E87"/>
    <w:rsid w:val="6E532EF0"/>
    <w:rsid w:val="6EDD3662"/>
    <w:rsid w:val="6EF015E7"/>
    <w:rsid w:val="6EFC7F8C"/>
    <w:rsid w:val="6F011A46"/>
    <w:rsid w:val="6F062BB9"/>
    <w:rsid w:val="6F0B6421"/>
    <w:rsid w:val="6F0C7B22"/>
    <w:rsid w:val="6F63025C"/>
    <w:rsid w:val="6F912DCA"/>
    <w:rsid w:val="6FA50623"/>
    <w:rsid w:val="6FA846E1"/>
    <w:rsid w:val="6FF719E0"/>
    <w:rsid w:val="70465FB6"/>
    <w:rsid w:val="70480FAF"/>
    <w:rsid w:val="70651B61"/>
    <w:rsid w:val="70F21947"/>
    <w:rsid w:val="70F25AEA"/>
    <w:rsid w:val="710475CC"/>
    <w:rsid w:val="714D2D21"/>
    <w:rsid w:val="7164006A"/>
    <w:rsid w:val="71B31BCA"/>
    <w:rsid w:val="71D945B4"/>
    <w:rsid w:val="71DB593C"/>
    <w:rsid w:val="71F96A05"/>
    <w:rsid w:val="720535FB"/>
    <w:rsid w:val="72225F5B"/>
    <w:rsid w:val="725D3437"/>
    <w:rsid w:val="72C55A38"/>
    <w:rsid w:val="72E67DFE"/>
    <w:rsid w:val="731F249B"/>
    <w:rsid w:val="73334198"/>
    <w:rsid w:val="7349576A"/>
    <w:rsid w:val="734B14E2"/>
    <w:rsid w:val="734D525A"/>
    <w:rsid w:val="736B3932"/>
    <w:rsid w:val="73920EBF"/>
    <w:rsid w:val="739979B0"/>
    <w:rsid w:val="73B9469D"/>
    <w:rsid w:val="73CD6294"/>
    <w:rsid w:val="74143FCA"/>
    <w:rsid w:val="74890514"/>
    <w:rsid w:val="75014A45"/>
    <w:rsid w:val="751A5610"/>
    <w:rsid w:val="75265D63"/>
    <w:rsid w:val="753C37D8"/>
    <w:rsid w:val="757A60AE"/>
    <w:rsid w:val="758D7B90"/>
    <w:rsid w:val="75AB4565"/>
    <w:rsid w:val="75CD2682"/>
    <w:rsid w:val="76191E92"/>
    <w:rsid w:val="763823E2"/>
    <w:rsid w:val="763D7808"/>
    <w:rsid w:val="76764AC8"/>
    <w:rsid w:val="76F679B7"/>
    <w:rsid w:val="7725204A"/>
    <w:rsid w:val="77723041"/>
    <w:rsid w:val="77810731"/>
    <w:rsid w:val="77920316"/>
    <w:rsid w:val="77E85551"/>
    <w:rsid w:val="782B3690"/>
    <w:rsid w:val="78322C70"/>
    <w:rsid w:val="7863107C"/>
    <w:rsid w:val="78654DF4"/>
    <w:rsid w:val="78947487"/>
    <w:rsid w:val="78970D25"/>
    <w:rsid w:val="78E811D1"/>
    <w:rsid w:val="78E81581"/>
    <w:rsid w:val="78EE4DE9"/>
    <w:rsid w:val="78FD6DDA"/>
    <w:rsid w:val="79224A93"/>
    <w:rsid w:val="79420C91"/>
    <w:rsid w:val="79943C0F"/>
    <w:rsid w:val="79C724C2"/>
    <w:rsid w:val="79C8172F"/>
    <w:rsid w:val="79D0629D"/>
    <w:rsid w:val="79D833A4"/>
    <w:rsid w:val="79E61F64"/>
    <w:rsid w:val="79F06329"/>
    <w:rsid w:val="79F71A7C"/>
    <w:rsid w:val="79FA156C"/>
    <w:rsid w:val="7A102B3D"/>
    <w:rsid w:val="7A4D3D91"/>
    <w:rsid w:val="7A9B68AB"/>
    <w:rsid w:val="7AB3762E"/>
    <w:rsid w:val="7AB931D5"/>
    <w:rsid w:val="7AE069B4"/>
    <w:rsid w:val="7AF67F85"/>
    <w:rsid w:val="7B0408F4"/>
    <w:rsid w:val="7B0E3521"/>
    <w:rsid w:val="7B2B25BE"/>
    <w:rsid w:val="7B2C1223"/>
    <w:rsid w:val="7B3B62E0"/>
    <w:rsid w:val="7B607AF4"/>
    <w:rsid w:val="7B7F441F"/>
    <w:rsid w:val="7BCC3403"/>
    <w:rsid w:val="7BF30969"/>
    <w:rsid w:val="7C092FAF"/>
    <w:rsid w:val="7C0B7A60"/>
    <w:rsid w:val="7C0D37D8"/>
    <w:rsid w:val="7C280612"/>
    <w:rsid w:val="7C572CA5"/>
    <w:rsid w:val="7C8D4919"/>
    <w:rsid w:val="7C977546"/>
    <w:rsid w:val="7CB023B6"/>
    <w:rsid w:val="7CB37B3F"/>
    <w:rsid w:val="7CB82EDA"/>
    <w:rsid w:val="7CCF6CE0"/>
    <w:rsid w:val="7D1E1A15"/>
    <w:rsid w:val="7D307B08"/>
    <w:rsid w:val="7D3A0B65"/>
    <w:rsid w:val="7D553689"/>
    <w:rsid w:val="7D60202E"/>
    <w:rsid w:val="7D9E6686"/>
    <w:rsid w:val="7DA57A41"/>
    <w:rsid w:val="7DE00815"/>
    <w:rsid w:val="7DE40569"/>
    <w:rsid w:val="7DEF1C41"/>
    <w:rsid w:val="7DF804B8"/>
    <w:rsid w:val="7E01111B"/>
    <w:rsid w:val="7E066731"/>
    <w:rsid w:val="7E1D50E8"/>
    <w:rsid w:val="7E5020A2"/>
    <w:rsid w:val="7E5E47BF"/>
    <w:rsid w:val="7E6054A8"/>
    <w:rsid w:val="7E747B3F"/>
    <w:rsid w:val="7E906943"/>
    <w:rsid w:val="7EEA1BAF"/>
    <w:rsid w:val="7EFE1AFE"/>
    <w:rsid w:val="7F313C82"/>
    <w:rsid w:val="7F7122D0"/>
    <w:rsid w:val="7FA14865"/>
    <w:rsid w:val="7FA65EE1"/>
    <w:rsid w:val="7FAB3A34"/>
    <w:rsid w:val="7FAD49E8"/>
    <w:rsid w:val="7FEA3E31"/>
    <w:rsid w:val="7FFB603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iPriority="99"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qFormat="1"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qFormat="1"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nhideWhenUsed="0" w:uiPriority="0" w:semiHidden="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iPriority="9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2"/>
      <w:lang w:val="en-US" w:eastAsia="zh-CN" w:bidi="ar-SA"/>
    </w:rPr>
  </w:style>
  <w:style w:type="paragraph" w:styleId="4">
    <w:name w:val="heading 1"/>
    <w:basedOn w:val="1"/>
    <w:next w:val="1"/>
    <w:link w:val="43"/>
    <w:qFormat/>
    <w:uiPriority w:val="0"/>
    <w:pPr>
      <w:keepNext/>
      <w:widowControl/>
      <w:numPr>
        <w:ilvl w:val="0"/>
        <w:numId w:val="1"/>
      </w:numPr>
      <w:jc w:val="center"/>
      <w:outlineLvl w:val="0"/>
    </w:pPr>
    <w:rPr>
      <w:rFonts w:ascii="黑体" w:hAnsi="黑体" w:eastAsia="宋体"/>
      <w:b/>
      <w:kern w:val="0"/>
      <w:sz w:val="32"/>
      <w:szCs w:val="20"/>
    </w:rPr>
  </w:style>
  <w:style w:type="paragraph" w:styleId="5">
    <w:name w:val="heading 2"/>
    <w:basedOn w:val="1"/>
    <w:next w:val="1"/>
    <w:qFormat/>
    <w:uiPriority w:val="0"/>
    <w:pPr>
      <w:keepNext/>
      <w:keepLines/>
      <w:tabs>
        <w:tab w:val="left" w:pos="432"/>
      </w:tabs>
      <w:spacing w:before="260" w:beforeLines="0" w:after="260" w:afterLines="0" w:line="413" w:lineRule="auto"/>
      <w:jc w:val="center"/>
      <w:outlineLvl w:val="1"/>
    </w:pPr>
    <w:rPr>
      <w:rFonts w:ascii="Arial" w:hAnsi="Arial" w:eastAsia="黑体"/>
      <w:b/>
      <w:sz w:val="32"/>
    </w:rPr>
  </w:style>
  <w:style w:type="paragraph" w:styleId="6">
    <w:name w:val="heading 3"/>
    <w:basedOn w:val="1"/>
    <w:next w:val="1"/>
    <w:qFormat/>
    <w:uiPriority w:val="0"/>
    <w:pPr>
      <w:keepNext/>
      <w:keepLines/>
      <w:widowControl/>
      <w:numPr>
        <w:ilvl w:val="2"/>
        <w:numId w:val="1"/>
      </w:numPr>
      <w:spacing w:before="120" w:after="120" w:line="360" w:lineRule="auto"/>
      <w:jc w:val="center"/>
      <w:outlineLvl w:val="2"/>
    </w:pPr>
    <w:rPr>
      <w:b/>
      <w:kern w:val="0"/>
      <w:sz w:val="32"/>
      <w:szCs w:val="20"/>
    </w:rPr>
  </w:style>
  <w:style w:type="paragraph" w:styleId="7">
    <w:name w:val="heading 4"/>
    <w:basedOn w:val="1"/>
    <w:next w:val="1"/>
    <w:qFormat/>
    <w:uiPriority w:val="0"/>
    <w:pPr>
      <w:keepNext/>
      <w:keepLines/>
      <w:spacing w:before="280" w:beforeLines="0" w:beforeAutospacing="0" w:after="290" w:afterLines="0" w:afterAutospacing="0" w:line="372" w:lineRule="auto"/>
      <w:outlineLvl w:val="3"/>
    </w:pPr>
    <w:rPr>
      <w:rFonts w:ascii="Arial" w:hAnsi="Arial" w:eastAsia="黑体"/>
      <w:b/>
      <w:sz w:val="28"/>
    </w:rPr>
  </w:style>
  <w:style w:type="character" w:default="1" w:styleId="26">
    <w:name w:val="Default Paragraph Font"/>
    <w:semiHidden/>
    <w:qFormat/>
    <w:uiPriority w:val="0"/>
  </w:style>
  <w:style w:type="table" w:default="1" w:styleId="24">
    <w:name w:val="Normal Table"/>
    <w:semiHidden/>
    <w:qFormat/>
    <w:uiPriority w:val="0"/>
    <w:tblPr>
      <w:tblCellMar>
        <w:top w:w="0" w:type="dxa"/>
        <w:left w:w="108" w:type="dxa"/>
        <w:bottom w:w="0" w:type="dxa"/>
        <w:right w:w="108" w:type="dxa"/>
      </w:tblCellMar>
    </w:tblPr>
  </w:style>
  <w:style w:type="paragraph" w:styleId="2">
    <w:name w:val="Body Text First Indent"/>
    <w:basedOn w:val="3"/>
    <w:qFormat/>
    <w:uiPriority w:val="0"/>
    <w:pPr>
      <w:ind w:firstLine="420" w:firstLineChars="100"/>
    </w:pPr>
  </w:style>
  <w:style w:type="paragraph" w:styleId="3">
    <w:name w:val="Body Text"/>
    <w:basedOn w:val="1"/>
    <w:qFormat/>
    <w:uiPriority w:val="0"/>
    <w:pPr>
      <w:spacing w:line="0" w:lineRule="atLeast"/>
    </w:pPr>
    <w:rPr>
      <w:rFonts w:ascii="Calibri" w:hAnsi="Calibri"/>
      <w:b/>
      <w:sz w:val="30"/>
      <w:szCs w:val="20"/>
    </w:rPr>
  </w:style>
  <w:style w:type="paragraph" w:styleId="8">
    <w:name w:val="table of authorities"/>
    <w:basedOn w:val="1"/>
    <w:next w:val="1"/>
    <w:qFormat/>
    <w:uiPriority w:val="0"/>
    <w:pPr>
      <w:ind w:left="420" w:leftChars="200"/>
    </w:pPr>
  </w:style>
  <w:style w:type="paragraph" w:styleId="9">
    <w:name w:val="Normal Indent"/>
    <w:basedOn w:val="1"/>
    <w:qFormat/>
    <w:uiPriority w:val="0"/>
    <w:pPr>
      <w:ind w:firstLine="420" w:firstLineChars="200"/>
    </w:pPr>
    <w:rPr>
      <w:rFonts w:ascii="Calibri" w:hAnsi="Calibri" w:eastAsia="宋体"/>
    </w:rPr>
  </w:style>
  <w:style w:type="paragraph" w:styleId="10">
    <w:name w:val="annotation text"/>
    <w:basedOn w:val="1"/>
    <w:unhideWhenUsed/>
    <w:qFormat/>
    <w:uiPriority w:val="99"/>
    <w:pPr>
      <w:jc w:val="left"/>
    </w:pPr>
  </w:style>
  <w:style w:type="paragraph" w:styleId="11">
    <w:name w:val="Body Text Indent"/>
    <w:basedOn w:val="1"/>
    <w:next w:val="1"/>
    <w:qFormat/>
    <w:uiPriority w:val="0"/>
    <w:pPr>
      <w:widowControl/>
      <w:overflowPunct w:val="0"/>
      <w:autoSpaceDE w:val="0"/>
      <w:autoSpaceDN w:val="0"/>
      <w:adjustRightInd w:val="0"/>
      <w:spacing w:line="360" w:lineRule="auto"/>
      <w:ind w:firstLine="540"/>
      <w:textAlignment w:val="baseline"/>
    </w:pPr>
    <w:rPr>
      <w:rFonts w:ascii="宋体" w:hAnsi="MS Sans Serif"/>
      <w:b/>
      <w:spacing w:val="12"/>
      <w:kern w:val="0"/>
      <w:sz w:val="24"/>
    </w:rPr>
  </w:style>
  <w:style w:type="paragraph" w:styleId="12">
    <w:name w:val="List 2"/>
    <w:basedOn w:val="1"/>
    <w:qFormat/>
    <w:uiPriority w:val="0"/>
    <w:pPr>
      <w:ind w:left="100" w:leftChars="200" w:hanging="200" w:hangingChars="200"/>
    </w:pPr>
  </w:style>
  <w:style w:type="paragraph" w:styleId="13">
    <w:name w:val="Plain Text"/>
    <w:basedOn w:val="1"/>
    <w:qFormat/>
    <w:uiPriority w:val="0"/>
    <w:rPr>
      <w:rFonts w:ascii="宋体" w:hAnsi="Courier New"/>
    </w:rPr>
  </w:style>
  <w:style w:type="paragraph" w:styleId="14">
    <w:name w:val="Date"/>
    <w:basedOn w:val="1"/>
    <w:next w:val="1"/>
    <w:qFormat/>
    <w:uiPriority w:val="0"/>
    <w:pPr>
      <w:ind w:left="100" w:leftChars="2500"/>
    </w:pPr>
  </w:style>
  <w:style w:type="paragraph" w:styleId="15">
    <w:name w:val="footer"/>
    <w:basedOn w:val="1"/>
    <w:next w:val="1"/>
    <w:qFormat/>
    <w:uiPriority w:val="0"/>
    <w:pPr>
      <w:tabs>
        <w:tab w:val="center" w:pos="4153"/>
        <w:tab w:val="right" w:pos="8306"/>
      </w:tabs>
      <w:snapToGrid w:val="0"/>
      <w:jc w:val="left"/>
    </w:pPr>
    <w:rPr>
      <w:sz w:val="18"/>
      <w:szCs w:val="18"/>
    </w:rPr>
  </w:style>
  <w:style w:type="paragraph" w:styleId="16">
    <w:name w:val="header"/>
    <w:basedOn w:val="1"/>
    <w:qFormat/>
    <w:uiPriority w:val="0"/>
    <w:pPr>
      <w:pBdr>
        <w:bottom w:val="single" w:color="auto" w:sz="6" w:space="1"/>
      </w:pBdr>
      <w:tabs>
        <w:tab w:val="center" w:pos="4153"/>
        <w:tab w:val="right" w:pos="8306"/>
      </w:tabs>
      <w:snapToGrid w:val="0"/>
      <w:ind w:right="90"/>
      <w:jc w:val="right"/>
    </w:pPr>
    <w:rPr>
      <w:sz w:val="18"/>
      <w:szCs w:val="18"/>
    </w:rPr>
  </w:style>
  <w:style w:type="paragraph" w:styleId="17">
    <w:name w:val="toc 1"/>
    <w:basedOn w:val="1"/>
    <w:next w:val="1"/>
    <w:qFormat/>
    <w:uiPriority w:val="0"/>
  </w:style>
  <w:style w:type="paragraph" w:styleId="18">
    <w:name w:val="toc 2"/>
    <w:basedOn w:val="1"/>
    <w:next w:val="1"/>
    <w:qFormat/>
    <w:uiPriority w:val="0"/>
    <w:pPr>
      <w:ind w:left="210"/>
      <w:jc w:val="left"/>
    </w:pPr>
    <w:rPr>
      <w:rFonts w:ascii="Times New Roman" w:hAnsi="Times New Roman" w:eastAsia="宋体" w:cs="Times New Roman"/>
      <w:smallCaps/>
      <w:sz w:val="20"/>
      <w:szCs w:val="20"/>
    </w:rPr>
  </w:style>
  <w:style w:type="paragraph" w:styleId="19">
    <w:name w:val="Body Text 2"/>
    <w:basedOn w:val="20"/>
    <w:qFormat/>
    <w:uiPriority w:val="0"/>
    <w:pPr>
      <w:spacing w:after="120" w:afterLines="0" w:line="480" w:lineRule="auto"/>
    </w:pPr>
    <w:rPr>
      <w:szCs w:val="24"/>
    </w:rPr>
  </w:style>
  <w:style w:type="paragraph" w:customStyle="1" w:styleId="20">
    <w:name w:val="Normal_2"/>
    <w:next w:val="19"/>
    <w:qFormat/>
    <w:uiPriority w:val="0"/>
    <w:pPr>
      <w:widowControl w:val="0"/>
      <w:jc w:val="both"/>
    </w:pPr>
    <w:rPr>
      <w:rFonts w:ascii="Calibri" w:hAnsi="Calibri" w:eastAsia="宋体" w:cs="Times New Roman"/>
      <w:kern w:val="2"/>
      <w:sz w:val="21"/>
      <w:szCs w:val="24"/>
    </w:rPr>
  </w:style>
  <w:style w:type="paragraph" w:styleId="21">
    <w:name w:val="Normal (Web)"/>
    <w:basedOn w:val="1"/>
    <w:qFormat/>
    <w:uiPriority w:val="0"/>
    <w:pPr>
      <w:pBdr>
        <w:top w:val="none" w:color="auto" w:sz="0" w:space="0"/>
        <w:left w:val="none" w:color="auto" w:sz="0" w:space="0"/>
        <w:bottom w:val="none" w:color="auto" w:sz="0" w:space="0"/>
        <w:right w:val="none" w:color="auto" w:sz="0" w:space="0"/>
      </w:pBdr>
      <w:spacing w:before="0" w:beforeAutospacing="0" w:after="0" w:afterAutospacing="0"/>
      <w:ind w:left="0" w:right="0"/>
      <w:jc w:val="left"/>
    </w:pPr>
    <w:rPr>
      <w:kern w:val="0"/>
      <w:sz w:val="24"/>
      <w:lang w:val="en-US" w:eastAsia="zh-CN" w:bidi="ar"/>
    </w:rPr>
  </w:style>
  <w:style w:type="paragraph" w:styleId="22">
    <w:name w:val="Title"/>
    <w:basedOn w:val="1"/>
    <w:next w:val="1"/>
    <w:qFormat/>
    <w:uiPriority w:val="0"/>
    <w:pPr>
      <w:widowControl/>
      <w:spacing w:before="240" w:after="60"/>
      <w:jc w:val="center"/>
      <w:outlineLvl w:val="0"/>
    </w:pPr>
    <w:rPr>
      <w:rFonts w:ascii="Arial" w:hAnsi="Arial"/>
      <w:b/>
      <w:bCs/>
      <w:kern w:val="0"/>
      <w:sz w:val="44"/>
      <w:szCs w:val="32"/>
    </w:rPr>
  </w:style>
  <w:style w:type="paragraph" w:styleId="23">
    <w:name w:val="Body Text First Indent 2"/>
    <w:basedOn w:val="11"/>
    <w:next w:val="1"/>
    <w:qFormat/>
    <w:uiPriority w:val="0"/>
    <w:pPr>
      <w:ind w:firstLine="420" w:firstLineChars="200"/>
    </w:pPr>
  </w:style>
  <w:style w:type="table" w:styleId="25">
    <w:name w:val="Table Grid"/>
    <w:basedOn w:val="24"/>
    <w:unhideWhenUsed/>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7">
    <w:name w:val="Strong"/>
    <w:basedOn w:val="26"/>
    <w:qFormat/>
    <w:uiPriority w:val="0"/>
  </w:style>
  <w:style w:type="character" w:styleId="28">
    <w:name w:val="page number"/>
    <w:basedOn w:val="26"/>
    <w:qFormat/>
    <w:uiPriority w:val="0"/>
    <w:rPr>
      <w:rFonts w:ascii="Calibri" w:hAnsi="Calibri" w:eastAsia="宋体" w:cs="Times New Roman"/>
    </w:rPr>
  </w:style>
  <w:style w:type="character" w:styleId="29">
    <w:name w:val="FollowedHyperlink"/>
    <w:basedOn w:val="26"/>
    <w:qFormat/>
    <w:uiPriority w:val="0"/>
    <w:rPr>
      <w:color w:val="800080"/>
      <w:u w:val="none"/>
    </w:rPr>
  </w:style>
  <w:style w:type="character" w:styleId="30">
    <w:name w:val="Emphasis"/>
    <w:basedOn w:val="26"/>
    <w:qFormat/>
    <w:uiPriority w:val="0"/>
  </w:style>
  <w:style w:type="character" w:styleId="31">
    <w:name w:val="HTML Definition"/>
    <w:basedOn w:val="26"/>
    <w:qFormat/>
    <w:uiPriority w:val="0"/>
  </w:style>
  <w:style w:type="character" w:styleId="32">
    <w:name w:val="HTML Typewriter"/>
    <w:basedOn w:val="26"/>
    <w:qFormat/>
    <w:uiPriority w:val="0"/>
    <w:rPr>
      <w:rFonts w:hint="default" w:ascii="monospace" w:hAnsi="monospace" w:eastAsia="monospace" w:cs="monospace"/>
      <w:sz w:val="20"/>
    </w:rPr>
  </w:style>
  <w:style w:type="character" w:styleId="33">
    <w:name w:val="HTML Acronym"/>
    <w:basedOn w:val="26"/>
    <w:qFormat/>
    <w:uiPriority w:val="0"/>
  </w:style>
  <w:style w:type="character" w:styleId="34">
    <w:name w:val="HTML Variable"/>
    <w:basedOn w:val="26"/>
    <w:qFormat/>
    <w:uiPriority w:val="0"/>
  </w:style>
  <w:style w:type="character" w:styleId="35">
    <w:name w:val="Hyperlink"/>
    <w:basedOn w:val="26"/>
    <w:qFormat/>
    <w:uiPriority w:val="0"/>
    <w:rPr>
      <w:color w:val="0000FF"/>
      <w:u w:val="single"/>
    </w:rPr>
  </w:style>
  <w:style w:type="character" w:styleId="36">
    <w:name w:val="HTML Code"/>
    <w:basedOn w:val="26"/>
    <w:qFormat/>
    <w:uiPriority w:val="0"/>
    <w:rPr>
      <w:rFonts w:ascii="monospace" w:hAnsi="monospace" w:eastAsia="monospace" w:cs="monospace"/>
      <w:sz w:val="20"/>
    </w:rPr>
  </w:style>
  <w:style w:type="character" w:styleId="37">
    <w:name w:val="HTML Cite"/>
    <w:basedOn w:val="26"/>
    <w:qFormat/>
    <w:uiPriority w:val="0"/>
  </w:style>
  <w:style w:type="character" w:styleId="38">
    <w:name w:val="HTML Keyboard"/>
    <w:basedOn w:val="26"/>
    <w:qFormat/>
    <w:uiPriority w:val="0"/>
    <w:rPr>
      <w:rFonts w:hint="default" w:ascii="monospace" w:hAnsi="monospace" w:eastAsia="monospace" w:cs="monospace"/>
      <w:sz w:val="20"/>
    </w:rPr>
  </w:style>
  <w:style w:type="character" w:styleId="39">
    <w:name w:val="HTML Sample"/>
    <w:basedOn w:val="26"/>
    <w:qFormat/>
    <w:uiPriority w:val="0"/>
    <w:rPr>
      <w:rFonts w:hint="default" w:ascii="monospace" w:hAnsi="monospace" w:eastAsia="monospace" w:cs="monospace"/>
    </w:rPr>
  </w:style>
  <w:style w:type="paragraph" w:customStyle="1" w:styleId="40">
    <w:name w:val="目录 61"/>
    <w:next w:val="1"/>
    <w:qFormat/>
    <w:uiPriority w:val="0"/>
    <w:pPr>
      <w:wordWrap w:val="0"/>
      <w:ind w:left="2125"/>
      <w:jc w:val="both"/>
    </w:pPr>
    <w:rPr>
      <w:rFonts w:ascii="Times New Roman" w:hAnsi="Times New Roman" w:eastAsia="宋体" w:cs="Times New Roman"/>
      <w:sz w:val="21"/>
      <w:lang w:val="en-US" w:eastAsia="zh-CN" w:bidi="ar-SA"/>
    </w:rPr>
  </w:style>
  <w:style w:type="paragraph" w:customStyle="1" w:styleId="41">
    <w:name w:val="列出段落1"/>
    <w:basedOn w:val="1"/>
    <w:qFormat/>
    <w:uiPriority w:val="0"/>
    <w:pPr>
      <w:ind w:firstLine="420" w:firstLineChars="200"/>
    </w:pPr>
    <w:rPr>
      <w:rFonts w:ascii="Times New Roman" w:hAnsi="Times New Roman" w:eastAsia="宋体"/>
      <w:szCs w:val="24"/>
    </w:rPr>
  </w:style>
  <w:style w:type="paragraph" w:styleId="42">
    <w:name w:val="List Paragraph"/>
    <w:basedOn w:val="1"/>
    <w:qFormat/>
    <w:uiPriority w:val="0"/>
    <w:pPr>
      <w:ind w:firstLine="420" w:firstLineChars="200"/>
    </w:pPr>
    <w:rPr>
      <w:rFonts w:ascii="Calibri" w:hAnsi="Calibri"/>
      <w:szCs w:val="22"/>
    </w:rPr>
  </w:style>
  <w:style w:type="character" w:customStyle="1" w:styleId="43">
    <w:name w:val="标题 1 Char"/>
    <w:link w:val="4"/>
    <w:qFormat/>
    <w:uiPriority w:val="0"/>
    <w:rPr>
      <w:rFonts w:ascii="黑体" w:hAnsi="黑体" w:eastAsia="宋体"/>
      <w:b/>
      <w:kern w:val="0"/>
      <w:sz w:val="32"/>
      <w:szCs w:val="20"/>
    </w:rPr>
  </w:style>
  <w:style w:type="paragraph" w:customStyle="1" w:styleId="44">
    <w:name w:val="WPSOffice手动目录 1"/>
    <w:qFormat/>
    <w:uiPriority w:val="0"/>
    <w:pPr>
      <w:ind w:leftChars="0"/>
    </w:pPr>
    <w:rPr>
      <w:rFonts w:asciiTheme="minorHAnsi" w:hAnsiTheme="minorHAnsi" w:eastAsiaTheme="minorEastAsia" w:cstheme="minorBidi"/>
      <w:sz w:val="20"/>
      <w:szCs w:val="20"/>
    </w:rPr>
  </w:style>
  <w:style w:type="paragraph" w:customStyle="1" w:styleId="45">
    <w:name w:val="样式"/>
    <w:qFormat/>
    <w:uiPriority w:val="0"/>
    <w:pPr>
      <w:widowControl w:val="0"/>
      <w:autoSpaceDE w:val="0"/>
      <w:autoSpaceDN w:val="0"/>
      <w:adjustRightInd w:val="0"/>
    </w:pPr>
    <w:rPr>
      <w:rFonts w:ascii="宋体" w:hAnsi="宋体" w:eastAsia="宋体" w:cs="Times New Roman"/>
      <w:sz w:val="24"/>
      <w:lang w:val="en-US" w:eastAsia="zh-CN" w:bidi="ar-SA"/>
    </w:rPr>
  </w:style>
  <w:style w:type="paragraph" w:customStyle="1" w:styleId="46">
    <w:name w:val="Body text|3"/>
    <w:basedOn w:val="1"/>
    <w:qFormat/>
    <w:uiPriority w:val="0"/>
    <w:pPr>
      <w:spacing w:after="540"/>
      <w:jc w:val="center"/>
    </w:pPr>
    <w:rPr>
      <w:rFonts w:ascii="宋体" w:hAnsi="宋体" w:cs="宋体"/>
      <w:sz w:val="34"/>
      <w:szCs w:val="34"/>
      <w:lang w:val="zh-TW" w:eastAsia="zh-TW" w:bidi="zh-TW"/>
    </w:rPr>
  </w:style>
  <w:style w:type="paragraph" w:customStyle="1" w:styleId="47">
    <w:name w:val="Body text|1"/>
    <w:basedOn w:val="1"/>
    <w:qFormat/>
    <w:uiPriority w:val="0"/>
    <w:pPr>
      <w:spacing w:line="372" w:lineRule="auto"/>
      <w:ind w:firstLine="400"/>
    </w:pPr>
    <w:rPr>
      <w:rFonts w:ascii="宋体" w:hAnsi="宋体" w:cs="宋体"/>
      <w:sz w:val="30"/>
      <w:szCs w:val="30"/>
      <w:lang w:val="zh-TW" w:eastAsia="zh-TW" w:bidi="zh-TW"/>
    </w:rPr>
  </w:style>
  <w:style w:type="paragraph" w:customStyle="1" w:styleId="48">
    <w:name w:val="Body text|2"/>
    <w:basedOn w:val="1"/>
    <w:qFormat/>
    <w:uiPriority w:val="0"/>
    <w:pPr>
      <w:spacing w:after="420"/>
      <w:ind w:firstLine="140"/>
    </w:pPr>
    <w:rPr>
      <w:rFonts w:ascii="宋体" w:hAnsi="宋体" w:cs="宋体"/>
      <w:sz w:val="17"/>
      <w:szCs w:val="17"/>
      <w:lang w:val="zh-TW" w:eastAsia="zh-TW" w:bidi="zh-TW"/>
    </w:rPr>
  </w:style>
  <w:style w:type="table" w:customStyle="1" w:styleId="49">
    <w:name w:val="Table Normal"/>
    <w:semiHidden/>
    <w:unhideWhenUsed/>
    <w:qFormat/>
    <w:uiPriority w:val="0"/>
    <w:tblPr>
      <w:tblCellMar>
        <w:top w:w="0" w:type="dxa"/>
        <w:left w:w="0" w:type="dxa"/>
        <w:bottom w:w="0" w:type="dxa"/>
        <w:right w:w="0" w:type="dxa"/>
      </w:tblCellMar>
    </w:tblPr>
  </w:style>
  <w:style w:type="paragraph" w:customStyle="1" w:styleId="50">
    <w:name w:val="註解文字"/>
    <w:basedOn w:val="1"/>
    <w:qFormat/>
    <w:uiPriority w:val="0"/>
    <w:pPr>
      <w:jc w:val="left"/>
    </w:pPr>
  </w:style>
  <w:style w:type="paragraph" w:customStyle="1" w:styleId="51">
    <w:name w:val="List Paragraph1"/>
    <w:basedOn w:val="1"/>
    <w:qFormat/>
    <w:uiPriority w:val="99"/>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65</Pages>
  <Words>4337</Words>
  <Characters>4880</Characters>
  <Lines>0</Lines>
  <Paragraphs>0</Paragraphs>
  <TotalTime>34</TotalTime>
  <ScaleCrop>false</ScaleCrop>
  <LinksUpToDate>false</LinksUpToDate>
  <CharactersWithSpaces>4926</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2023-09-05T01:51:00Z</dcterms:created>
  <dc:creator> 夹心饼干</dc:creator>
  <cp:lastModifiedBy>Administrator</cp:lastModifiedBy>
  <cp:lastPrinted>2024-10-15T09:34:00Z</cp:lastPrinted>
  <dcterms:modified xsi:type="dcterms:W3CDTF">2025-04-02T01:24:24Z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A58703BA5A31499EA93878BD3657F829_13</vt:lpwstr>
  </property>
  <property fmtid="{D5CDD505-2E9C-101B-9397-08002B2CF9AE}" pid="4" name="KSOTemplateDocerSaveRecord">
    <vt:lpwstr>eyJoZGlkIjoiNWJlNjQzMmQyNjE0ZTk5OTdkMTUyMGEyYzViNmY5OTMiLCJ1c2VySWQiOiI4NDg5MzE0OTMifQ==</vt:lpwstr>
  </property>
</Properties>
</file>