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878E94">
      <w:pPr>
        <w:autoSpaceDE w:val="0"/>
        <w:autoSpaceDN w:val="0"/>
        <w:adjustRightInd w:val="0"/>
        <w:spacing w:line="0" w:lineRule="atLeast"/>
        <w:jc w:val="both"/>
        <w:rPr>
          <w:rFonts w:hint="eastAsia" w:ascii="宋体" w:hAnsi="宋体" w:eastAsia="宋体" w:cs="宋体"/>
          <w:color w:val="auto"/>
          <w:sz w:val="44"/>
          <w:szCs w:val="44"/>
          <w:highlight w:val="none"/>
          <w:lang w:val="zh-CN"/>
        </w:rPr>
      </w:pPr>
    </w:p>
    <w:p w14:paraId="701DC586">
      <w:pPr>
        <w:pStyle w:val="20"/>
        <w:rPr>
          <w:rFonts w:hint="eastAsia"/>
          <w:color w:val="auto"/>
          <w:highlight w:val="none"/>
        </w:rPr>
      </w:pPr>
      <w:r>
        <w:rPr>
          <w:rFonts w:hint="eastAsia" w:ascii="宋体" w:hAnsi="宋体" w:eastAsia="宋体" w:cs="宋体"/>
          <w:b/>
          <w:bCs/>
          <w:color w:val="auto"/>
          <w:sz w:val="60"/>
          <w:szCs w:val="60"/>
          <w:highlight w:val="none"/>
          <w:lang w:eastAsia="zh-CN"/>
        </w:rPr>
        <w:t>2024年医疗服务与保障能力提升（中医传承与发展部分）补助资金</w:t>
      </w:r>
    </w:p>
    <w:p w14:paraId="0939501B">
      <w:pPr>
        <w:tabs>
          <w:tab w:val="left" w:pos="315"/>
          <w:tab w:val="left" w:pos="8820"/>
        </w:tabs>
        <w:spacing w:line="0" w:lineRule="atLeast"/>
        <w:ind w:right="267" w:rightChars="127"/>
        <w:jc w:val="center"/>
        <w:rPr>
          <w:rFonts w:hint="eastAsia" w:ascii="宋体" w:hAnsi="宋体" w:eastAsia="宋体" w:cs="宋体"/>
          <w:b/>
          <w:bCs/>
          <w:color w:val="auto"/>
          <w:sz w:val="72"/>
          <w:szCs w:val="72"/>
          <w:highlight w:val="none"/>
        </w:rPr>
      </w:pPr>
    </w:p>
    <w:p w14:paraId="10F2503F">
      <w:pPr>
        <w:tabs>
          <w:tab w:val="left" w:pos="315"/>
          <w:tab w:val="left" w:pos="8820"/>
        </w:tabs>
        <w:spacing w:line="0" w:lineRule="atLeast"/>
        <w:ind w:right="267" w:rightChars="127"/>
        <w:jc w:val="center"/>
        <w:rPr>
          <w:rFonts w:hint="eastAsia" w:ascii="宋体" w:hAnsi="宋体" w:eastAsia="宋体" w:cs="宋体"/>
          <w:b/>
          <w:bCs/>
          <w:color w:val="auto"/>
          <w:sz w:val="72"/>
          <w:szCs w:val="72"/>
          <w:highlight w:val="none"/>
        </w:rPr>
      </w:pPr>
    </w:p>
    <w:p w14:paraId="4ABD38D6">
      <w:pPr>
        <w:tabs>
          <w:tab w:val="left" w:pos="315"/>
          <w:tab w:val="left" w:pos="8820"/>
        </w:tabs>
        <w:spacing w:line="0" w:lineRule="atLeast"/>
        <w:ind w:right="267" w:rightChars="127"/>
        <w:jc w:val="center"/>
        <w:rPr>
          <w:rFonts w:hint="eastAsia" w:ascii="宋体" w:hAnsi="宋体" w:eastAsia="宋体" w:cs="宋体"/>
          <w:b/>
          <w:color w:val="auto"/>
          <w:sz w:val="40"/>
          <w:szCs w:val="40"/>
          <w:highlight w:val="none"/>
        </w:rPr>
      </w:pPr>
      <w:r>
        <w:rPr>
          <w:rFonts w:hint="eastAsia" w:ascii="宋体" w:hAnsi="宋体" w:eastAsia="宋体" w:cs="宋体"/>
          <w:b/>
          <w:bCs/>
          <w:color w:val="auto"/>
          <w:sz w:val="72"/>
          <w:szCs w:val="72"/>
          <w:highlight w:val="none"/>
          <w:lang w:val="en-US" w:eastAsia="zh-CN"/>
        </w:rPr>
        <w:t xml:space="preserve">谈 判 </w:t>
      </w:r>
      <w:r>
        <w:rPr>
          <w:rFonts w:hint="eastAsia" w:ascii="宋体" w:hAnsi="宋体" w:eastAsia="宋体" w:cs="宋体"/>
          <w:b/>
          <w:bCs/>
          <w:color w:val="auto"/>
          <w:sz w:val="72"/>
          <w:szCs w:val="72"/>
          <w:highlight w:val="none"/>
        </w:rPr>
        <w:t>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rPr>
        <w:t>件</w:t>
      </w:r>
    </w:p>
    <w:p w14:paraId="3C1B05EB">
      <w:pPr>
        <w:tabs>
          <w:tab w:val="left" w:pos="315"/>
          <w:tab w:val="left" w:pos="8820"/>
        </w:tabs>
        <w:spacing w:line="0" w:lineRule="atLeast"/>
        <w:ind w:right="267" w:rightChars="127" w:firstLine="1285" w:firstLineChars="400"/>
        <w:jc w:val="both"/>
        <w:rPr>
          <w:rFonts w:hint="eastAsia" w:ascii="宋体" w:hAnsi="宋体" w:eastAsia="宋体" w:cs="宋体"/>
          <w:b/>
          <w:color w:val="auto"/>
          <w:sz w:val="32"/>
          <w:szCs w:val="32"/>
          <w:highlight w:val="none"/>
          <w:lang w:eastAsia="zh-CN"/>
        </w:rPr>
      </w:pPr>
    </w:p>
    <w:p w14:paraId="75AB3638">
      <w:pPr>
        <w:tabs>
          <w:tab w:val="left" w:pos="315"/>
          <w:tab w:val="left" w:pos="8820"/>
        </w:tabs>
        <w:spacing w:line="0" w:lineRule="atLeast"/>
        <w:ind w:right="267" w:rightChars="127" w:firstLine="2249" w:firstLineChars="700"/>
        <w:jc w:val="both"/>
        <w:rPr>
          <w:rFonts w:hint="eastAsia" w:ascii="宋体" w:hAnsi="宋体" w:eastAsia="宋体" w:cs="宋体"/>
          <w:b/>
          <w:color w:val="auto"/>
          <w:sz w:val="32"/>
          <w:szCs w:val="32"/>
          <w:highlight w:val="none"/>
          <w:lang w:eastAsia="zh-CN"/>
        </w:rPr>
      </w:pPr>
    </w:p>
    <w:p w14:paraId="02D94491">
      <w:pPr>
        <w:tabs>
          <w:tab w:val="left" w:pos="315"/>
          <w:tab w:val="left" w:pos="8820"/>
        </w:tabs>
        <w:spacing w:line="0" w:lineRule="atLeast"/>
        <w:ind w:right="267" w:rightChars="127"/>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项目编号：</w:t>
      </w:r>
      <w:r>
        <w:rPr>
          <w:rFonts w:hint="eastAsia" w:ascii="宋体" w:hAnsi="宋体" w:cs="宋体"/>
          <w:b/>
          <w:color w:val="auto"/>
          <w:sz w:val="32"/>
          <w:szCs w:val="32"/>
          <w:highlight w:val="none"/>
          <w:lang w:eastAsia="zh-CN"/>
        </w:rPr>
        <w:t>采购计划-[2024]-00237号</w:t>
      </w:r>
    </w:p>
    <w:p w14:paraId="3086F1B2">
      <w:pPr>
        <w:tabs>
          <w:tab w:val="left" w:pos="315"/>
          <w:tab w:val="left" w:pos="8820"/>
        </w:tabs>
        <w:spacing w:line="0" w:lineRule="atLeast"/>
        <w:ind w:right="267" w:rightChars="127" w:firstLine="2249" w:firstLineChars="700"/>
        <w:jc w:val="both"/>
        <w:rPr>
          <w:rFonts w:hint="eastAsia" w:ascii="宋体" w:hAnsi="宋体" w:eastAsia="宋体" w:cs="宋体"/>
          <w:b/>
          <w:color w:val="auto"/>
          <w:sz w:val="32"/>
          <w:szCs w:val="32"/>
          <w:highlight w:val="none"/>
          <w:lang w:eastAsia="zh-CN"/>
        </w:rPr>
      </w:pPr>
    </w:p>
    <w:p w14:paraId="0E716625">
      <w:pPr>
        <w:tabs>
          <w:tab w:val="left" w:pos="315"/>
          <w:tab w:val="left" w:pos="8820"/>
        </w:tabs>
        <w:spacing w:line="0" w:lineRule="atLeast"/>
        <w:ind w:right="267" w:rightChars="127"/>
        <w:jc w:val="center"/>
        <w:rPr>
          <w:rFonts w:hint="eastAsia" w:ascii="宋体" w:hAnsi="宋体" w:eastAsia="宋体" w:cs="宋体"/>
          <w:b/>
          <w:color w:val="auto"/>
          <w:sz w:val="32"/>
          <w:szCs w:val="32"/>
          <w:highlight w:val="none"/>
        </w:rPr>
      </w:pPr>
    </w:p>
    <w:p w14:paraId="28157F16">
      <w:pPr>
        <w:tabs>
          <w:tab w:val="left" w:pos="420"/>
        </w:tabs>
        <w:spacing w:line="0" w:lineRule="atLeast"/>
        <w:jc w:val="center"/>
        <w:rPr>
          <w:rFonts w:hint="eastAsia" w:ascii="宋体" w:hAnsi="宋体" w:eastAsia="宋体" w:cs="宋体"/>
          <w:b/>
          <w:bCs/>
          <w:color w:val="auto"/>
          <w:spacing w:val="-36"/>
          <w:sz w:val="32"/>
          <w:szCs w:val="32"/>
          <w:highlight w:val="none"/>
          <w14:shadow w14:blurRad="50800" w14:dist="38100" w14:dir="2700000" w14:sx="100000" w14:sy="100000" w14:kx="0" w14:ky="0" w14:algn="tl">
            <w14:srgbClr w14:val="000000">
              <w14:alpha w14:val="60000"/>
            </w14:srgbClr>
          </w14:shadow>
        </w:rPr>
      </w:pPr>
    </w:p>
    <w:p w14:paraId="0A9D4A50">
      <w:pPr>
        <w:tabs>
          <w:tab w:val="left" w:pos="420"/>
        </w:tabs>
        <w:spacing w:line="0" w:lineRule="atLeast"/>
        <w:jc w:val="both"/>
        <w:rPr>
          <w:rFonts w:hint="eastAsia" w:ascii="宋体" w:hAnsi="宋体" w:eastAsia="宋体" w:cs="宋体"/>
          <w:b/>
          <w:bCs/>
          <w:color w:val="auto"/>
          <w:spacing w:val="36"/>
          <w:sz w:val="44"/>
          <w:szCs w:val="44"/>
          <w:highlight w:val="none"/>
          <w14:shadow w14:blurRad="50800" w14:dist="38100" w14:dir="2700000" w14:sx="100000" w14:sy="100000" w14:kx="0" w14:ky="0" w14:algn="tl">
            <w14:srgbClr w14:val="000000">
              <w14:alpha w14:val="60000"/>
            </w14:srgbClr>
          </w14:shadow>
        </w:rPr>
      </w:pPr>
    </w:p>
    <w:p w14:paraId="246F3FBB">
      <w:pPr>
        <w:snapToGrid w:val="0"/>
        <w:spacing w:line="480" w:lineRule="auto"/>
        <w:jc w:val="center"/>
        <w:rPr>
          <w:rFonts w:hint="eastAsia" w:ascii="宋体" w:hAnsi="宋体" w:eastAsia="宋体" w:cs="宋体"/>
          <w:b/>
          <w:bCs/>
          <w:color w:val="auto"/>
          <w:sz w:val="30"/>
          <w:szCs w:val="30"/>
          <w:highlight w:val="none"/>
          <w:lang w:eastAsia="zh-CN"/>
        </w:rPr>
      </w:pPr>
    </w:p>
    <w:p w14:paraId="151D8B3C">
      <w:pPr>
        <w:pStyle w:val="90"/>
        <w:rPr>
          <w:rFonts w:hint="eastAsia" w:ascii="宋体" w:hAnsi="宋体" w:eastAsia="宋体" w:cs="宋体"/>
          <w:b/>
          <w:bCs/>
          <w:color w:val="auto"/>
          <w:sz w:val="30"/>
          <w:szCs w:val="30"/>
          <w:highlight w:val="none"/>
          <w:lang w:eastAsia="zh-CN"/>
        </w:rPr>
      </w:pPr>
    </w:p>
    <w:p w14:paraId="6416188C">
      <w:pPr>
        <w:pStyle w:val="90"/>
        <w:rPr>
          <w:rFonts w:hint="eastAsia" w:ascii="宋体" w:hAnsi="宋体" w:eastAsia="宋体" w:cs="宋体"/>
          <w:b/>
          <w:bCs/>
          <w:color w:val="auto"/>
          <w:sz w:val="30"/>
          <w:szCs w:val="30"/>
          <w:highlight w:val="none"/>
          <w:lang w:eastAsia="zh-CN"/>
        </w:rPr>
      </w:pPr>
    </w:p>
    <w:p w14:paraId="7CBECD1A">
      <w:pPr>
        <w:jc w:val="center"/>
        <w:rPr>
          <w:rFonts w:hint="eastAsia" w:ascii="宋体" w:hAnsi="宋体" w:eastAsia="宋体" w:cs="宋体"/>
          <w:b/>
          <w:color w:val="auto"/>
          <w:sz w:val="40"/>
          <w:szCs w:val="40"/>
          <w:highlight w:val="none"/>
        </w:rPr>
      </w:pPr>
    </w:p>
    <w:p w14:paraId="3B78C91F">
      <w:pPr>
        <w:jc w:val="center"/>
        <w:rPr>
          <w:rFonts w:hint="eastAsia" w:ascii="宋体" w:hAnsi="宋体" w:eastAsia="宋体" w:cs="宋体"/>
          <w:b/>
          <w:color w:val="auto"/>
          <w:sz w:val="40"/>
          <w:szCs w:val="40"/>
          <w:highlight w:val="none"/>
          <w:lang w:eastAsia="zh-CN"/>
        </w:rPr>
      </w:pPr>
    </w:p>
    <w:p w14:paraId="7273A315">
      <w:pPr>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吉林省前行工程项目管理有限公司</w:t>
      </w:r>
    </w:p>
    <w:p w14:paraId="3291A98A">
      <w:pPr>
        <w:spacing w:line="400" w:lineRule="exact"/>
        <w:jc w:val="center"/>
        <w:rPr>
          <w:rFonts w:hint="eastAsia" w:ascii="宋体" w:hAnsi="宋体" w:eastAsia="宋体" w:cs="宋体"/>
          <w:b/>
          <w:color w:val="auto"/>
          <w:sz w:val="36"/>
          <w:szCs w:val="36"/>
          <w:highlight w:val="none"/>
        </w:rPr>
      </w:pPr>
    </w:p>
    <w:p w14:paraId="3998E0C1">
      <w:pPr>
        <w:jc w:val="center"/>
        <w:rPr>
          <w:rFonts w:hint="eastAsia" w:eastAsia="宋体" w:cs="宋体"/>
          <w:b/>
          <w:bCs/>
          <w:color w:val="auto"/>
          <w:sz w:val="36"/>
          <w:szCs w:val="36"/>
          <w:highlight w:val="none"/>
          <w:lang w:val="en-US" w:eastAsia="zh-CN"/>
        </w:rPr>
      </w:pPr>
      <w:r>
        <w:rPr>
          <w:rFonts w:hint="eastAsia" w:ascii="宋体" w:hAnsi="宋体" w:eastAsia="宋体" w:cs="宋体"/>
          <w:b/>
          <w:color w:val="auto"/>
          <w:sz w:val="36"/>
          <w:szCs w:val="36"/>
          <w:highlight w:val="none"/>
        </w:rPr>
        <w:t xml:space="preserve"> 二○二</w:t>
      </w:r>
      <w:r>
        <w:rPr>
          <w:rFonts w:hint="eastAsia" w:ascii="宋体" w:hAnsi="宋体" w:eastAsia="宋体" w:cs="宋体"/>
          <w:b/>
          <w:color w:val="auto"/>
          <w:sz w:val="36"/>
          <w:szCs w:val="36"/>
          <w:highlight w:val="none"/>
          <w:lang w:eastAsia="zh-CN"/>
        </w:rPr>
        <w:t>四</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lang w:eastAsia="zh-CN"/>
        </w:rPr>
        <w:t>十二</w:t>
      </w:r>
      <w:r>
        <w:rPr>
          <w:rFonts w:hint="eastAsia" w:ascii="宋体" w:hAnsi="宋体" w:eastAsia="宋体" w:cs="宋体"/>
          <w:b/>
          <w:color w:val="auto"/>
          <w:sz w:val="36"/>
          <w:szCs w:val="36"/>
          <w:highlight w:val="none"/>
        </w:rPr>
        <w:t>月</w:t>
      </w:r>
    </w:p>
    <w:p w14:paraId="586C9FF5">
      <w:pPr>
        <w:tabs>
          <w:tab w:val="left" w:pos="315"/>
          <w:tab w:val="left" w:pos="8820"/>
        </w:tabs>
        <w:spacing w:line="0" w:lineRule="atLeast"/>
        <w:ind w:right="267" w:rightChars="127"/>
        <w:jc w:val="both"/>
        <w:rPr>
          <w:rFonts w:hint="eastAsia" w:eastAsia="宋体" w:cs="宋体"/>
          <w:b/>
          <w:bCs/>
          <w:color w:val="auto"/>
          <w:sz w:val="36"/>
          <w:szCs w:val="36"/>
          <w:highlight w:val="none"/>
          <w:lang w:val="en-US" w:eastAsia="zh-CN"/>
        </w:rPr>
      </w:pPr>
    </w:p>
    <w:p w14:paraId="5E1C91E2">
      <w:pPr>
        <w:tabs>
          <w:tab w:val="left" w:pos="315"/>
          <w:tab w:val="left" w:pos="8820"/>
        </w:tabs>
        <w:spacing w:line="0" w:lineRule="atLeast"/>
        <w:ind w:right="267" w:rightChars="127"/>
        <w:jc w:val="center"/>
        <w:rPr>
          <w:rFonts w:hint="eastAsia" w:eastAsia="宋体" w:cs="宋体"/>
          <w:b/>
          <w:bCs/>
          <w:color w:val="auto"/>
          <w:sz w:val="44"/>
          <w:szCs w:val="44"/>
          <w:highlight w:val="none"/>
          <w:lang w:val="en-US" w:eastAsia="zh-CN"/>
        </w:rPr>
      </w:pPr>
    </w:p>
    <w:p w14:paraId="6130E7C8">
      <w:pPr>
        <w:pStyle w:val="20"/>
        <w:rPr>
          <w:rFonts w:hint="eastAsia"/>
          <w:color w:val="auto"/>
          <w:highlight w:val="none"/>
        </w:rPr>
      </w:pPr>
    </w:p>
    <w:p w14:paraId="317A1078">
      <w:pPr>
        <w:widowControl/>
        <w:numPr>
          <w:ilvl w:val="0"/>
          <w:numId w:val="0"/>
        </w:numPr>
        <w:shd w:val="clear" w:color="auto" w:fill="FFFFFF"/>
        <w:spacing w:line="315" w:lineRule="atLeast"/>
        <w:jc w:val="center"/>
        <w:textAlignment w:val="baseline"/>
        <w:rPr>
          <w:rFonts w:hint="eastAsia" w:ascii="宋体" w:hAnsi="宋体" w:eastAsia="宋体" w:cs="宋体"/>
          <w:b/>
          <w:color w:val="auto"/>
          <w:kern w:val="0"/>
          <w:sz w:val="52"/>
          <w:szCs w:val="52"/>
          <w:highlight w:val="none"/>
          <w:shd w:val="clear" w:color="auto" w:fill="FFFFFF"/>
          <w:lang w:val="en-US" w:eastAsia="zh-CN" w:bidi="ar"/>
        </w:rPr>
      </w:pPr>
      <w:r>
        <w:rPr>
          <w:rFonts w:hint="eastAsia" w:ascii="宋体" w:hAnsi="宋体" w:eastAsia="宋体" w:cs="宋体"/>
          <w:b/>
          <w:color w:val="auto"/>
          <w:kern w:val="0"/>
          <w:sz w:val="52"/>
          <w:szCs w:val="52"/>
          <w:highlight w:val="none"/>
          <w:shd w:val="clear" w:color="auto" w:fill="FFFFFF"/>
          <w:lang w:val="en-US" w:eastAsia="zh-CN" w:bidi="ar"/>
        </w:rPr>
        <w:br w:type="page"/>
      </w:r>
      <w:r>
        <w:rPr>
          <w:rFonts w:hint="eastAsia" w:ascii="宋体" w:hAnsi="宋体" w:eastAsia="宋体" w:cs="宋体"/>
          <w:b/>
          <w:color w:val="auto"/>
          <w:kern w:val="0"/>
          <w:sz w:val="52"/>
          <w:szCs w:val="52"/>
          <w:highlight w:val="none"/>
          <w:shd w:val="clear" w:color="auto" w:fill="FFFFFF"/>
          <w:lang w:val="en-US" w:eastAsia="zh-CN" w:bidi="ar"/>
        </w:rPr>
        <w:t>目 录</w:t>
      </w:r>
    </w:p>
    <w:p w14:paraId="01B947ED">
      <w:pPr>
        <w:pStyle w:val="9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32"/>
          <w:szCs w:val="32"/>
          <w:highlight w:val="none"/>
          <w:shd w:val="clear" w:color="auto" w:fill="FFFFFF"/>
          <w:lang w:val="en-US" w:eastAsia="zh-CN" w:bidi="ar"/>
        </w:rPr>
      </w:pPr>
    </w:p>
    <w:p w14:paraId="40638F34">
      <w:pPr>
        <w:pStyle w:val="169"/>
        <w:keepNext w:val="0"/>
        <w:keepLines w:val="0"/>
        <w:pageBreakBefore w:val="0"/>
        <w:tabs>
          <w:tab w:val="right" w:leader="dot" w:pos="88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shd w:val="clear" w:color="auto" w:fill="FFFFFF"/>
          <w:lang w:val="en-US" w:eastAsia="zh-CN" w:bidi="ar"/>
        </w:rPr>
        <w:fldChar w:fldCharType="begin"/>
      </w:r>
      <w:r>
        <w:rPr>
          <w:rFonts w:hint="eastAsia" w:ascii="宋体" w:hAnsi="宋体" w:eastAsia="宋体" w:cs="宋体"/>
          <w:b/>
          <w:color w:val="auto"/>
          <w:kern w:val="0"/>
          <w:sz w:val="32"/>
          <w:szCs w:val="32"/>
          <w:highlight w:val="none"/>
          <w:shd w:val="clear" w:color="auto" w:fill="FFFFFF"/>
          <w:lang w:val="en-US" w:eastAsia="zh-CN" w:bidi="ar"/>
        </w:rPr>
        <w:instrText xml:space="preserve">TOC \o "1-1" \h \u </w:instrText>
      </w:r>
      <w:r>
        <w:rPr>
          <w:rFonts w:hint="eastAsia" w:ascii="宋体" w:hAnsi="宋体" w:eastAsia="宋体" w:cs="宋体"/>
          <w:b/>
          <w:color w:val="auto"/>
          <w:kern w:val="0"/>
          <w:sz w:val="32"/>
          <w:szCs w:val="32"/>
          <w:highlight w:val="none"/>
          <w:shd w:val="clear" w:color="auto" w:fill="FFFFFF"/>
          <w:lang w:val="en-US" w:eastAsia="zh-CN" w:bidi="ar"/>
        </w:rPr>
        <w:fldChar w:fldCharType="separate"/>
      </w:r>
      <w:r>
        <w:rPr>
          <w:rFonts w:hint="eastAsia" w:ascii="宋体" w:hAnsi="宋体" w:eastAsia="宋体" w:cs="宋体"/>
          <w:color w:val="auto"/>
          <w:kern w:val="0"/>
          <w:sz w:val="32"/>
          <w:szCs w:val="32"/>
          <w:highlight w:val="none"/>
          <w:shd w:val="clear" w:color="auto" w:fill="FFFFFF"/>
          <w:lang w:val="en-US" w:eastAsia="zh-CN" w:bidi="ar"/>
        </w:rPr>
        <w:fldChar w:fldCharType="begin"/>
      </w:r>
      <w:r>
        <w:rPr>
          <w:rFonts w:hint="eastAsia" w:ascii="宋体" w:hAnsi="宋体" w:eastAsia="宋体" w:cs="宋体"/>
          <w:color w:val="auto"/>
          <w:kern w:val="0"/>
          <w:sz w:val="32"/>
          <w:szCs w:val="32"/>
          <w:highlight w:val="none"/>
          <w:shd w:val="clear" w:color="auto" w:fill="FFFFFF"/>
          <w:lang w:val="en-US" w:eastAsia="zh-CN" w:bidi="ar"/>
        </w:rPr>
        <w:instrText xml:space="preserve"> HYPERLINK \l _Toc15493 </w:instrText>
      </w:r>
      <w:r>
        <w:rPr>
          <w:rFonts w:hint="eastAsia" w:ascii="宋体" w:hAnsi="宋体" w:eastAsia="宋体" w:cs="宋体"/>
          <w:color w:val="auto"/>
          <w:kern w:val="0"/>
          <w:sz w:val="32"/>
          <w:szCs w:val="32"/>
          <w:highlight w:val="none"/>
          <w:shd w:val="clear" w:color="auto" w:fill="FFFFFF"/>
          <w:lang w:val="en-US" w:eastAsia="zh-CN" w:bidi="ar"/>
        </w:rPr>
        <w:fldChar w:fldCharType="separate"/>
      </w:r>
      <w:r>
        <w:rPr>
          <w:rFonts w:hint="eastAsia" w:ascii="宋体" w:hAnsi="宋体" w:eastAsia="宋体" w:cs="宋体"/>
          <w:color w:val="auto"/>
          <w:sz w:val="32"/>
          <w:szCs w:val="32"/>
          <w:highlight w:val="none"/>
          <w:lang w:val="en-US" w:eastAsia="zh-CN"/>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_Toc15493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kern w:val="0"/>
          <w:sz w:val="32"/>
          <w:szCs w:val="32"/>
          <w:highlight w:val="none"/>
          <w:shd w:val="clear" w:color="auto" w:fill="FFFFFF"/>
          <w:lang w:val="en-US" w:eastAsia="zh-CN" w:bidi="ar"/>
        </w:rPr>
        <w:fldChar w:fldCharType="end"/>
      </w:r>
    </w:p>
    <w:p w14:paraId="7E0738D9">
      <w:pPr>
        <w:pStyle w:val="169"/>
        <w:keepNext w:val="0"/>
        <w:keepLines w:val="0"/>
        <w:pageBreakBefore w:val="0"/>
        <w:tabs>
          <w:tab w:val="right" w:leader="dot" w:pos="88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shd w:val="clear" w:color="auto" w:fill="FFFFFF"/>
          <w:lang w:val="en-US" w:eastAsia="zh-CN" w:bidi="ar"/>
        </w:rPr>
        <w:fldChar w:fldCharType="begin"/>
      </w:r>
      <w:r>
        <w:rPr>
          <w:rFonts w:hint="eastAsia" w:ascii="宋体" w:hAnsi="宋体" w:eastAsia="宋体" w:cs="宋体"/>
          <w:color w:val="auto"/>
          <w:kern w:val="0"/>
          <w:sz w:val="32"/>
          <w:szCs w:val="32"/>
          <w:highlight w:val="none"/>
          <w:shd w:val="clear" w:color="auto" w:fill="FFFFFF"/>
          <w:lang w:val="en-US" w:eastAsia="zh-CN" w:bidi="ar"/>
        </w:rPr>
        <w:instrText xml:space="preserve"> HYPERLINK \l _Toc14079 </w:instrText>
      </w:r>
      <w:r>
        <w:rPr>
          <w:rFonts w:hint="eastAsia" w:ascii="宋体" w:hAnsi="宋体" w:eastAsia="宋体" w:cs="宋体"/>
          <w:color w:val="auto"/>
          <w:kern w:val="0"/>
          <w:sz w:val="32"/>
          <w:szCs w:val="32"/>
          <w:highlight w:val="none"/>
          <w:shd w:val="clear" w:color="auto" w:fill="FFFFFF"/>
          <w:lang w:val="en-US" w:eastAsia="zh-CN" w:bidi="ar"/>
        </w:rPr>
        <w:fldChar w:fldCharType="separate"/>
      </w:r>
      <w:r>
        <w:rPr>
          <w:rFonts w:hint="eastAsia" w:ascii="宋体" w:hAnsi="宋体" w:eastAsia="宋体" w:cs="宋体"/>
          <w:bCs/>
          <w:color w:val="auto"/>
          <w:kern w:val="44"/>
          <w:sz w:val="32"/>
          <w:szCs w:val="32"/>
          <w:highlight w:val="none"/>
          <w:lang w:val="zh-CN" w:eastAsia="zh-CN" w:bidi="ar-SA"/>
        </w:rPr>
        <w:t>第二章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kern w:val="0"/>
          <w:sz w:val="32"/>
          <w:szCs w:val="32"/>
          <w:highlight w:val="none"/>
          <w:shd w:val="clear" w:color="auto" w:fill="FFFFFF"/>
          <w:lang w:val="en-US" w:eastAsia="zh-CN" w:bidi="ar"/>
        </w:rPr>
        <w:fldChar w:fldCharType="end"/>
      </w:r>
    </w:p>
    <w:p w14:paraId="54CB7EEE">
      <w:pPr>
        <w:pStyle w:val="169"/>
        <w:keepNext w:val="0"/>
        <w:keepLines w:val="0"/>
        <w:pageBreakBefore w:val="0"/>
        <w:tabs>
          <w:tab w:val="right" w:leader="dot" w:pos="88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shd w:val="clear" w:color="auto" w:fill="FFFFFF"/>
          <w:lang w:val="en-US" w:eastAsia="zh-CN" w:bidi="ar"/>
        </w:rPr>
        <w:fldChar w:fldCharType="begin"/>
      </w:r>
      <w:r>
        <w:rPr>
          <w:rFonts w:hint="eastAsia" w:ascii="宋体" w:hAnsi="宋体" w:eastAsia="宋体" w:cs="宋体"/>
          <w:color w:val="auto"/>
          <w:kern w:val="0"/>
          <w:sz w:val="32"/>
          <w:szCs w:val="32"/>
          <w:highlight w:val="none"/>
          <w:shd w:val="clear" w:color="auto" w:fill="FFFFFF"/>
          <w:lang w:val="en-US" w:eastAsia="zh-CN" w:bidi="ar"/>
        </w:rPr>
        <w:instrText xml:space="preserve"> HYPERLINK \l _Toc7599 </w:instrText>
      </w:r>
      <w:r>
        <w:rPr>
          <w:rFonts w:hint="eastAsia" w:ascii="宋体" w:hAnsi="宋体" w:eastAsia="宋体" w:cs="宋体"/>
          <w:color w:val="auto"/>
          <w:kern w:val="0"/>
          <w:sz w:val="32"/>
          <w:szCs w:val="32"/>
          <w:highlight w:val="none"/>
          <w:shd w:val="clear" w:color="auto" w:fill="FFFFFF"/>
          <w:lang w:val="en-US" w:eastAsia="zh-CN" w:bidi="ar"/>
        </w:rPr>
        <w:fldChar w:fldCharType="separate"/>
      </w:r>
      <w:r>
        <w:rPr>
          <w:rFonts w:hint="eastAsia" w:ascii="宋体" w:hAnsi="宋体" w:eastAsia="宋体" w:cs="宋体"/>
          <w:bCs/>
          <w:color w:val="auto"/>
          <w:kern w:val="44"/>
          <w:sz w:val="32"/>
          <w:szCs w:val="32"/>
          <w:highlight w:val="none"/>
          <w:lang w:val="zh-CN" w:eastAsia="zh-CN" w:bidi="ar-SA"/>
        </w:rPr>
        <w:t>第三章 评审办法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_Toc7599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kern w:val="0"/>
          <w:sz w:val="32"/>
          <w:szCs w:val="32"/>
          <w:highlight w:val="none"/>
          <w:shd w:val="clear" w:color="auto" w:fill="FFFFFF"/>
          <w:lang w:val="en-US" w:eastAsia="zh-CN" w:bidi="ar"/>
        </w:rPr>
        <w:fldChar w:fldCharType="end"/>
      </w:r>
    </w:p>
    <w:p w14:paraId="33A9FD97">
      <w:pPr>
        <w:pStyle w:val="169"/>
        <w:keepNext w:val="0"/>
        <w:keepLines w:val="0"/>
        <w:pageBreakBefore w:val="0"/>
        <w:tabs>
          <w:tab w:val="right" w:leader="dot" w:pos="88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shd w:val="clear" w:color="auto" w:fill="FFFFFF"/>
          <w:lang w:val="en-US" w:eastAsia="zh-CN" w:bidi="ar"/>
        </w:rPr>
        <w:fldChar w:fldCharType="begin"/>
      </w:r>
      <w:r>
        <w:rPr>
          <w:rFonts w:hint="eastAsia" w:ascii="宋体" w:hAnsi="宋体" w:eastAsia="宋体" w:cs="宋体"/>
          <w:color w:val="auto"/>
          <w:kern w:val="0"/>
          <w:sz w:val="32"/>
          <w:szCs w:val="32"/>
          <w:highlight w:val="none"/>
          <w:shd w:val="clear" w:color="auto" w:fill="FFFFFF"/>
          <w:lang w:val="en-US" w:eastAsia="zh-CN" w:bidi="ar"/>
        </w:rPr>
        <w:instrText xml:space="preserve"> HYPERLINK \l _Toc27706 </w:instrText>
      </w:r>
      <w:r>
        <w:rPr>
          <w:rFonts w:hint="eastAsia" w:ascii="宋体" w:hAnsi="宋体" w:eastAsia="宋体" w:cs="宋体"/>
          <w:color w:val="auto"/>
          <w:kern w:val="0"/>
          <w:sz w:val="32"/>
          <w:szCs w:val="32"/>
          <w:highlight w:val="none"/>
          <w:shd w:val="clear" w:color="auto" w:fill="FFFFFF"/>
          <w:lang w:val="en-US" w:eastAsia="zh-CN" w:bidi="ar"/>
        </w:rPr>
        <w:fldChar w:fldCharType="separate"/>
      </w:r>
      <w:r>
        <w:rPr>
          <w:rFonts w:hint="eastAsia" w:ascii="宋体" w:hAnsi="宋体" w:eastAsia="宋体" w:cs="宋体"/>
          <w:bCs/>
          <w:color w:val="auto"/>
          <w:kern w:val="44"/>
          <w:sz w:val="32"/>
          <w:szCs w:val="32"/>
          <w:highlight w:val="none"/>
          <w:lang w:val="zh-CN" w:eastAsia="zh-CN" w:bidi="ar-SA"/>
        </w:rPr>
        <w:t>第四章 合同条款</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_Toc27706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kern w:val="0"/>
          <w:sz w:val="32"/>
          <w:szCs w:val="32"/>
          <w:highlight w:val="none"/>
          <w:shd w:val="clear" w:color="auto" w:fill="FFFFFF"/>
          <w:lang w:val="en-US" w:eastAsia="zh-CN" w:bidi="ar"/>
        </w:rPr>
        <w:fldChar w:fldCharType="end"/>
      </w:r>
    </w:p>
    <w:p w14:paraId="3F1A5870">
      <w:pPr>
        <w:pStyle w:val="169"/>
        <w:keepNext w:val="0"/>
        <w:keepLines w:val="0"/>
        <w:pageBreakBefore w:val="0"/>
        <w:tabs>
          <w:tab w:val="right" w:leader="dot" w:pos="88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shd w:val="clear" w:color="auto" w:fill="FFFFFF"/>
          <w:lang w:val="en-US" w:eastAsia="zh-CN" w:bidi="ar"/>
        </w:rPr>
        <w:fldChar w:fldCharType="begin"/>
      </w:r>
      <w:r>
        <w:rPr>
          <w:rFonts w:hint="eastAsia" w:ascii="宋体" w:hAnsi="宋体" w:eastAsia="宋体" w:cs="宋体"/>
          <w:color w:val="auto"/>
          <w:kern w:val="0"/>
          <w:sz w:val="32"/>
          <w:szCs w:val="32"/>
          <w:highlight w:val="none"/>
          <w:shd w:val="clear" w:color="auto" w:fill="FFFFFF"/>
          <w:lang w:val="en-US" w:eastAsia="zh-CN" w:bidi="ar"/>
        </w:rPr>
        <w:instrText xml:space="preserve"> HYPERLINK \l _Toc10746 </w:instrText>
      </w:r>
      <w:r>
        <w:rPr>
          <w:rFonts w:hint="eastAsia" w:ascii="宋体" w:hAnsi="宋体" w:eastAsia="宋体" w:cs="宋体"/>
          <w:color w:val="auto"/>
          <w:kern w:val="0"/>
          <w:sz w:val="32"/>
          <w:szCs w:val="32"/>
          <w:highlight w:val="none"/>
          <w:shd w:val="clear" w:color="auto" w:fill="FFFFFF"/>
          <w:lang w:val="en-US" w:eastAsia="zh-CN" w:bidi="ar"/>
        </w:rPr>
        <w:fldChar w:fldCharType="separate"/>
      </w:r>
      <w:r>
        <w:rPr>
          <w:rFonts w:hint="eastAsia" w:ascii="宋体" w:hAnsi="宋体" w:eastAsia="宋体" w:cs="宋体"/>
          <w:bCs/>
          <w:color w:val="auto"/>
          <w:kern w:val="44"/>
          <w:sz w:val="32"/>
          <w:szCs w:val="32"/>
          <w:highlight w:val="none"/>
          <w:lang w:val="zh-CN" w:eastAsia="zh-CN" w:bidi="ar-SA"/>
        </w:rPr>
        <w:t>第五章</w:t>
      </w:r>
      <w:r>
        <w:rPr>
          <w:rFonts w:hint="eastAsia" w:ascii="宋体" w:hAnsi="宋体" w:eastAsia="宋体" w:cs="宋体"/>
          <w:bCs/>
          <w:color w:val="auto"/>
          <w:kern w:val="44"/>
          <w:sz w:val="32"/>
          <w:szCs w:val="32"/>
          <w:highlight w:val="none"/>
          <w:lang w:val="en-US" w:eastAsia="zh-CN" w:bidi="ar-SA"/>
        </w:rPr>
        <w:t xml:space="preserve"> 招标货物配置单及技术参数</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_Toc10746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kern w:val="0"/>
          <w:sz w:val="32"/>
          <w:szCs w:val="32"/>
          <w:highlight w:val="none"/>
          <w:shd w:val="clear" w:color="auto" w:fill="FFFFFF"/>
          <w:lang w:val="en-US" w:eastAsia="zh-CN" w:bidi="ar"/>
        </w:rPr>
        <w:fldChar w:fldCharType="end"/>
      </w:r>
    </w:p>
    <w:p w14:paraId="504ED7BA">
      <w:pPr>
        <w:pStyle w:val="169"/>
        <w:keepNext w:val="0"/>
        <w:keepLines w:val="0"/>
        <w:pageBreakBefore w:val="0"/>
        <w:tabs>
          <w:tab w:val="right" w:leader="dot" w:pos="88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shd w:val="clear" w:color="auto" w:fill="FFFFFF"/>
          <w:lang w:val="en-US" w:eastAsia="zh-CN" w:bidi="ar"/>
        </w:rPr>
        <w:fldChar w:fldCharType="begin"/>
      </w:r>
      <w:r>
        <w:rPr>
          <w:rFonts w:hint="eastAsia" w:ascii="宋体" w:hAnsi="宋体" w:eastAsia="宋体" w:cs="宋体"/>
          <w:color w:val="auto"/>
          <w:kern w:val="0"/>
          <w:sz w:val="32"/>
          <w:szCs w:val="32"/>
          <w:highlight w:val="none"/>
          <w:shd w:val="clear" w:color="auto" w:fill="FFFFFF"/>
          <w:lang w:val="en-US" w:eastAsia="zh-CN" w:bidi="ar"/>
        </w:rPr>
        <w:instrText xml:space="preserve"> HYPERLINK \l _Toc8456 </w:instrText>
      </w:r>
      <w:r>
        <w:rPr>
          <w:rFonts w:hint="eastAsia" w:ascii="宋体" w:hAnsi="宋体" w:eastAsia="宋体" w:cs="宋体"/>
          <w:color w:val="auto"/>
          <w:kern w:val="0"/>
          <w:sz w:val="32"/>
          <w:szCs w:val="32"/>
          <w:highlight w:val="none"/>
          <w:shd w:val="clear" w:color="auto" w:fill="FFFFFF"/>
          <w:lang w:val="en-US" w:eastAsia="zh-CN" w:bidi="ar"/>
        </w:rPr>
        <w:fldChar w:fldCharType="separate"/>
      </w:r>
      <w:r>
        <w:rPr>
          <w:rFonts w:hint="eastAsia" w:ascii="宋体" w:hAnsi="宋体" w:eastAsia="宋体" w:cs="宋体"/>
          <w:bCs/>
          <w:color w:val="auto"/>
          <w:kern w:val="44"/>
          <w:sz w:val="32"/>
          <w:szCs w:val="32"/>
          <w:highlight w:val="none"/>
          <w:lang w:val="zh-CN" w:eastAsia="zh-CN" w:bidi="ar-SA"/>
        </w:rPr>
        <w:t>第六章 响应文件构成、要求及格式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lang w:val="en-US" w:eastAsia="zh-CN"/>
        </w:rPr>
        <w:t>40</w:t>
      </w:r>
      <w:r>
        <w:rPr>
          <w:rFonts w:hint="eastAsia" w:ascii="宋体" w:hAnsi="宋体" w:eastAsia="宋体" w:cs="宋体"/>
          <w:color w:val="auto"/>
          <w:kern w:val="0"/>
          <w:sz w:val="32"/>
          <w:szCs w:val="32"/>
          <w:highlight w:val="none"/>
          <w:shd w:val="clear" w:color="auto" w:fill="FFFFFF"/>
          <w:lang w:val="en-US" w:eastAsia="zh-CN" w:bidi="ar"/>
        </w:rPr>
        <w:fldChar w:fldCharType="end"/>
      </w:r>
    </w:p>
    <w:p w14:paraId="238DC24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32"/>
          <w:szCs w:val="32"/>
          <w:highlight w:val="none"/>
          <w:shd w:val="clear" w:color="auto" w:fill="FFFFFF"/>
          <w:lang w:val="en-US" w:eastAsia="zh-CN" w:bidi="ar"/>
        </w:rPr>
        <w:sectPr>
          <w:footerReference r:id="rId3" w:type="default"/>
          <w:pgSz w:w="12240" w:h="15840"/>
          <w:pgMar w:top="1400" w:right="1720" w:bottom="1120" w:left="1700" w:header="0" w:footer="921" w:gutter="0"/>
          <w:pgNumType w:fmt="decimal"/>
          <w:cols w:space="720" w:num="1"/>
        </w:sectPr>
      </w:pPr>
      <w:r>
        <w:rPr>
          <w:rFonts w:hint="eastAsia" w:ascii="宋体" w:hAnsi="宋体" w:eastAsia="宋体" w:cs="宋体"/>
          <w:color w:val="auto"/>
          <w:kern w:val="0"/>
          <w:sz w:val="32"/>
          <w:szCs w:val="32"/>
          <w:highlight w:val="none"/>
          <w:shd w:val="clear" w:color="auto" w:fill="FFFFFF"/>
          <w:lang w:val="en-US" w:eastAsia="zh-CN" w:bidi="ar"/>
        </w:rPr>
        <w:fldChar w:fldCharType="end"/>
      </w:r>
    </w:p>
    <w:p w14:paraId="2685F28F">
      <w:pPr>
        <w:pStyle w:val="4"/>
        <w:bidi w:val="0"/>
        <w:jc w:val="center"/>
        <w:rPr>
          <w:rFonts w:hint="eastAsia"/>
          <w:color w:val="auto"/>
          <w:sz w:val="44"/>
          <w:szCs w:val="44"/>
          <w:highlight w:val="none"/>
          <w:lang w:val="en-US" w:eastAsia="zh-CN"/>
        </w:rPr>
      </w:pPr>
      <w:bookmarkStart w:id="0" w:name="_Toc15493"/>
      <w:r>
        <w:rPr>
          <w:rFonts w:hint="eastAsia"/>
          <w:color w:val="auto"/>
          <w:sz w:val="44"/>
          <w:szCs w:val="44"/>
          <w:highlight w:val="none"/>
          <w:lang w:val="en-US" w:eastAsia="zh-CN"/>
        </w:rPr>
        <w:t>第一章 招标公告</w:t>
      </w:r>
      <w:bookmarkEnd w:id="0"/>
    </w:p>
    <w:p w14:paraId="7452698C">
      <w:pPr>
        <w:pStyle w:val="41"/>
        <w:keepNext w:val="0"/>
        <w:keepLines w:val="0"/>
        <w:widowControl/>
        <w:suppressLineNumbers w:val="0"/>
        <w:wordWrap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rPr>
      </w:pPr>
      <w:r>
        <w:rPr>
          <w:rFonts w:hint="eastAsia" w:ascii="宋体" w:hAnsi="宋体" w:eastAsia="宋体" w:cs="宋体"/>
          <w:b/>
          <w:bCs/>
          <w:color w:val="auto"/>
          <w:sz w:val="32"/>
          <w:szCs w:val="32"/>
          <w:highlight w:val="none"/>
          <w:lang w:eastAsia="zh-CN"/>
        </w:rPr>
        <w:t>2024年医疗服务与保障能力提升（中医传承与发展部分）补助资金</w:t>
      </w:r>
      <w:r>
        <w:rPr>
          <w:rFonts w:hint="eastAsia" w:ascii="宋体" w:hAnsi="宋体" w:eastAsia="宋体" w:cs="宋体"/>
          <w:b/>
          <w:bCs/>
          <w:color w:val="auto"/>
          <w:sz w:val="32"/>
          <w:szCs w:val="32"/>
          <w:highlight w:val="none"/>
        </w:rPr>
        <w:t>竞争性</w:t>
      </w: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公告</w:t>
      </w:r>
    </w:p>
    <w:p w14:paraId="0FACE9B8">
      <w:pPr>
        <w:pStyle w:val="41"/>
        <w:keepNext w:val="0"/>
        <w:keepLines w:val="0"/>
        <w:widowControl/>
        <w:suppressLineNumbers w:val="0"/>
        <w:pBdr>
          <w:top w:val="single" w:color="auto" w:sz="8" w:space="1"/>
          <w:left w:val="single" w:color="auto" w:sz="8" w:space="4"/>
          <w:bottom w:val="single" w:color="auto" w:sz="8" w:space="1"/>
          <w:right w:val="single" w:color="auto" w:sz="8" w:space="4"/>
        </w:pBdr>
        <w:wordWrap w:val="0"/>
        <w:spacing w:before="0" w:beforeAutospacing="0" w:after="0" w:afterAutospacing="0" w:line="240" w:lineRule="auto"/>
        <w:ind w:right="0" w:firstLine="0"/>
        <w:jc w:val="both"/>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项目概况</w:t>
      </w:r>
    </w:p>
    <w:p w14:paraId="37DD7683">
      <w:pPr>
        <w:pStyle w:val="41"/>
        <w:keepNext w:val="0"/>
        <w:keepLines w:val="0"/>
        <w:widowControl/>
        <w:suppressLineNumbers w:val="0"/>
        <w:pBdr>
          <w:top w:val="single" w:color="auto" w:sz="8" w:space="1"/>
          <w:left w:val="single" w:color="auto" w:sz="8" w:space="4"/>
          <w:bottom w:val="single" w:color="auto" w:sz="8" w:space="1"/>
          <w:right w:val="single" w:color="auto" w:sz="8" w:space="4"/>
        </w:pBdr>
        <w:wordWrap w:val="0"/>
        <w:spacing w:before="0" w:beforeAutospacing="0" w:after="0" w:afterAutospacing="0" w:line="240" w:lineRule="auto"/>
        <w:ind w:left="0" w:right="0" w:firstLine="48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依据《中华人民共和国招标投标法》、《中华人民共和国政府采购法》、中华人民共和国财政部令第74号《政府采购非招标采购方式管理办法》</w:t>
      </w:r>
      <w:r>
        <w:rPr>
          <w:rFonts w:hint="eastAsia" w:cs="宋体"/>
          <w:color w:val="auto"/>
          <w:sz w:val="24"/>
          <w:szCs w:val="24"/>
          <w:highlight w:val="none"/>
          <w:lang w:eastAsia="zh-CN"/>
        </w:rPr>
        <w:t>，吉林省前行工程项目管理有限公司</w:t>
      </w:r>
      <w:r>
        <w:rPr>
          <w:rFonts w:hint="eastAsia" w:ascii="宋体" w:hAnsi="宋体" w:eastAsia="宋体" w:cs="宋体"/>
          <w:color w:val="auto"/>
          <w:sz w:val="24"/>
          <w:szCs w:val="24"/>
          <w:highlight w:val="none"/>
        </w:rPr>
        <w:t>对</w:t>
      </w:r>
      <w:r>
        <w:rPr>
          <w:rFonts w:hint="eastAsia" w:cs="宋体"/>
          <w:color w:val="auto"/>
          <w:sz w:val="24"/>
          <w:szCs w:val="24"/>
          <w:highlight w:val="none"/>
          <w:lang w:eastAsia="zh-CN"/>
        </w:rPr>
        <w:t>2024年医疗服务与保障能力提升（中医传承与发展部分）补助资金</w:t>
      </w:r>
      <w:r>
        <w:rPr>
          <w:rFonts w:hint="eastAsia" w:ascii="宋体" w:hAnsi="宋体" w:eastAsia="宋体" w:cs="宋体"/>
          <w:color w:val="auto"/>
          <w:sz w:val="24"/>
          <w:szCs w:val="24"/>
          <w:highlight w:val="none"/>
        </w:rPr>
        <w:t>进行竞争性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招标，现邀请合格的投标供应商提交响应文件。</w:t>
      </w:r>
      <w:r>
        <w:rPr>
          <w:rFonts w:hint="eastAsia" w:ascii="宋体" w:hAnsi="宋体" w:eastAsia="宋体" w:cs="宋体"/>
          <w:color w:val="auto"/>
          <w:sz w:val="24"/>
          <w:szCs w:val="24"/>
          <w:highlight w:val="none"/>
          <w:lang w:eastAsia="zh-CN"/>
        </w:rPr>
        <w:t>2024年医疗服务与保障能力提升（中医传承与发展部分）补助资金</w:t>
      </w:r>
      <w:r>
        <w:rPr>
          <w:rFonts w:hint="eastAsia" w:ascii="宋体" w:hAnsi="宋体" w:eastAsia="宋体" w:cs="宋体"/>
          <w:color w:val="auto"/>
          <w:sz w:val="24"/>
          <w:szCs w:val="24"/>
          <w:highlight w:val="none"/>
        </w:rPr>
        <w:t>的潜在供应商应在</w:t>
      </w:r>
      <w:r>
        <w:rPr>
          <w:rFonts w:hint="eastAsia" w:cs="宋体"/>
          <w:i w:val="0"/>
          <w:iCs w:val="0"/>
          <w:caps w:val="0"/>
          <w:color w:val="auto"/>
          <w:spacing w:val="0"/>
          <w:sz w:val="24"/>
          <w:szCs w:val="24"/>
          <w:highlight w:val="none"/>
          <w:shd w:val="clear" w:color="auto" w:fill="FFFFFF"/>
          <w:lang w:val="en-US" w:eastAsia="zh-CN"/>
        </w:rPr>
        <w:t>政府采购云平台https://www.zcygov.cn在线获取</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文件，并于202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分（北京时间）前提交响应文件。</w:t>
      </w:r>
    </w:p>
    <w:p w14:paraId="06C5DB7E">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一、项目基本情况</w:t>
      </w:r>
    </w:p>
    <w:p w14:paraId="18DF85CA">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1.项目编号：</w:t>
      </w:r>
      <w:r>
        <w:rPr>
          <w:rFonts w:hint="eastAsia" w:cs="宋体"/>
          <w:color w:val="auto"/>
          <w:sz w:val="24"/>
          <w:szCs w:val="24"/>
          <w:highlight w:val="none"/>
          <w:lang w:eastAsia="zh-CN"/>
        </w:rPr>
        <w:t>采购计划-[2024]-00237号</w:t>
      </w:r>
      <w:r>
        <w:rPr>
          <w:rFonts w:hint="eastAsia" w:ascii="宋体" w:hAnsi="宋体" w:eastAsia="宋体" w:cs="宋体"/>
          <w:color w:val="auto"/>
          <w:sz w:val="24"/>
          <w:szCs w:val="24"/>
          <w:highlight w:val="none"/>
        </w:rPr>
        <w:t>；</w:t>
      </w:r>
    </w:p>
    <w:p w14:paraId="2433370B">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2.项目名称：</w:t>
      </w:r>
      <w:r>
        <w:rPr>
          <w:rFonts w:hint="eastAsia" w:cs="宋体"/>
          <w:color w:val="auto"/>
          <w:sz w:val="24"/>
          <w:szCs w:val="24"/>
          <w:highlight w:val="none"/>
          <w:lang w:eastAsia="zh-CN"/>
        </w:rPr>
        <w:t>2024年医疗服务与保障能力提升（中医传承与发展部分）补助资金</w:t>
      </w:r>
      <w:r>
        <w:rPr>
          <w:rFonts w:hint="eastAsia" w:ascii="宋体" w:hAnsi="宋体" w:eastAsia="宋体" w:cs="宋体"/>
          <w:color w:val="auto"/>
          <w:sz w:val="24"/>
          <w:szCs w:val="24"/>
          <w:highlight w:val="none"/>
        </w:rPr>
        <w:t>；</w:t>
      </w:r>
    </w:p>
    <w:p w14:paraId="75DEB143">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3.预算金额：</w:t>
      </w:r>
      <w:r>
        <w:rPr>
          <w:rFonts w:hint="eastAsia" w:cs="宋体"/>
          <w:color w:val="auto"/>
          <w:sz w:val="24"/>
          <w:szCs w:val="24"/>
          <w:highlight w:val="none"/>
          <w:lang w:val="en-US" w:eastAsia="zh-CN"/>
        </w:rPr>
        <w:t>117.00</w:t>
      </w:r>
      <w:r>
        <w:rPr>
          <w:rFonts w:hint="eastAsia" w:ascii="宋体" w:hAnsi="宋体" w:eastAsia="宋体" w:cs="宋体"/>
          <w:color w:val="auto"/>
          <w:sz w:val="24"/>
          <w:szCs w:val="24"/>
          <w:highlight w:val="none"/>
        </w:rPr>
        <w:t>万元；</w:t>
      </w:r>
    </w:p>
    <w:p w14:paraId="4C1E3FFB">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4.最高限价（如有）：</w:t>
      </w:r>
      <w:r>
        <w:rPr>
          <w:rFonts w:hint="eastAsia" w:cs="宋体"/>
          <w:color w:val="auto"/>
          <w:sz w:val="24"/>
          <w:szCs w:val="24"/>
          <w:highlight w:val="none"/>
          <w:lang w:val="en-US" w:eastAsia="zh-CN"/>
        </w:rPr>
        <w:t>117.00</w:t>
      </w:r>
      <w:r>
        <w:rPr>
          <w:rFonts w:hint="eastAsia" w:ascii="宋体" w:hAnsi="宋体" w:eastAsia="宋体" w:cs="宋体"/>
          <w:color w:val="auto"/>
          <w:sz w:val="24"/>
          <w:szCs w:val="24"/>
          <w:highlight w:val="none"/>
        </w:rPr>
        <w:t>万元；</w:t>
      </w:r>
    </w:p>
    <w:p w14:paraId="25AB569D">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5.资金来源：财政资金；</w:t>
      </w:r>
    </w:p>
    <w:p w14:paraId="2BA79D10">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6.标段划分：两个标段</w:t>
      </w:r>
    </w:p>
    <w:tbl>
      <w:tblPr>
        <w:tblStyle w:val="46"/>
        <w:tblW w:w="9538" w:type="dxa"/>
        <w:jc w:val="center"/>
        <w:tblLayout w:type="fixed"/>
        <w:tblCellMar>
          <w:top w:w="0" w:type="dxa"/>
          <w:left w:w="0" w:type="dxa"/>
          <w:bottom w:w="0" w:type="dxa"/>
          <w:right w:w="0" w:type="dxa"/>
        </w:tblCellMar>
      </w:tblPr>
      <w:tblGrid>
        <w:gridCol w:w="1999"/>
        <w:gridCol w:w="4091"/>
        <w:gridCol w:w="1615"/>
        <w:gridCol w:w="1833"/>
      </w:tblGrid>
      <w:tr w14:paraId="36374C46">
        <w:tblPrEx>
          <w:tblCellMar>
            <w:top w:w="0" w:type="dxa"/>
            <w:left w:w="0" w:type="dxa"/>
            <w:bottom w:w="0" w:type="dxa"/>
            <w:right w:w="0" w:type="dxa"/>
          </w:tblCellMar>
        </w:tblPrEx>
        <w:trPr>
          <w:trHeight w:val="785" w:hRule="atLeast"/>
          <w:jc w:val="center"/>
        </w:trPr>
        <w:tc>
          <w:tcPr>
            <w:tcW w:w="199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267E8D3D">
            <w:pPr>
              <w:pStyle w:val="41"/>
              <w:spacing w:before="0" w:beforeAutospacing="0" w:after="0" w:afterAutospacing="0" w:line="430" w:lineRule="exact"/>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标段编号</w:t>
            </w:r>
          </w:p>
        </w:tc>
        <w:tc>
          <w:tcPr>
            <w:tcW w:w="4091"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49532317">
            <w:pPr>
              <w:pStyle w:val="41"/>
              <w:spacing w:before="0" w:beforeAutospacing="0" w:after="0" w:afterAutospacing="0" w:line="430" w:lineRule="exact"/>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标段名称</w:t>
            </w:r>
          </w:p>
        </w:tc>
        <w:tc>
          <w:tcPr>
            <w:tcW w:w="1615"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6C7E2A57">
            <w:pPr>
              <w:pStyle w:val="41"/>
              <w:spacing w:before="0" w:beforeAutospacing="0" w:after="0" w:afterAutospacing="0" w:line="430" w:lineRule="exact"/>
              <w:jc w:val="center"/>
              <w:rPr>
                <w:rFonts w:hint="eastAsia" w:ascii="宋体" w:hAnsi="宋体" w:eastAsia="宋体" w:cs="宋体"/>
                <w:kern w:val="2"/>
                <w:sz w:val="28"/>
                <w:szCs w:val="28"/>
                <w:highlight w:val="none"/>
                <w:lang w:eastAsia="zh-CN"/>
              </w:rPr>
            </w:pPr>
            <w:r>
              <w:rPr>
                <w:rFonts w:hint="eastAsia" w:ascii="宋体" w:hAnsi="宋体" w:eastAsia="宋体" w:cs="宋体"/>
                <w:kern w:val="2"/>
                <w:sz w:val="28"/>
                <w:szCs w:val="28"/>
                <w:highlight w:val="none"/>
                <w:lang w:val="en-US" w:eastAsia="zh-CN"/>
              </w:rPr>
              <w:t>数量</w:t>
            </w:r>
          </w:p>
        </w:tc>
        <w:tc>
          <w:tcPr>
            <w:tcW w:w="1833"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201E4471">
            <w:pPr>
              <w:pStyle w:val="41"/>
              <w:spacing w:before="0" w:beforeAutospacing="0" w:after="0" w:afterAutospacing="0" w:line="430" w:lineRule="exact"/>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预算金额</w:t>
            </w:r>
          </w:p>
        </w:tc>
      </w:tr>
      <w:tr w14:paraId="6986DC7E">
        <w:tblPrEx>
          <w:tblCellMar>
            <w:top w:w="0" w:type="dxa"/>
            <w:left w:w="0" w:type="dxa"/>
            <w:bottom w:w="0" w:type="dxa"/>
            <w:right w:w="0" w:type="dxa"/>
          </w:tblCellMar>
        </w:tblPrEx>
        <w:trPr>
          <w:trHeight w:val="866" w:hRule="atLeast"/>
          <w:jc w:val="center"/>
        </w:trPr>
        <w:tc>
          <w:tcPr>
            <w:tcW w:w="199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3D154105">
            <w:pPr>
              <w:widowControl/>
              <w:spacing w:line="430" w:lineRule="exact"/>
              <w:jc w:val="center"/>
              <w:rPr>
                <w:rFonts w:hint="default" w:ascii="宋体" w:hAnsi="宋体" w:eastAsia="宋体" w:cs="宋体"/>
                <w:bCs/>
                <w:color w:val="000000"/>
                <w:sz w:val="28"/>
                <w:szCs w:val="28"/>
                <w:highlight w:val="none"/>
                <w:lang w:val="en-US" w:eastAsia="zh-CN"/>
              </w:rPr>
            </w:pPr>
            <w:r>
              <w:rPr>
                <w:rFonts w:hint="default" w:ascii="宋体" w:hAnsi="宋体" w:eastAsia="宋体" w:cs="宋体"/>
                <w:bCs/>
                <w:color w:val="000000"/>
                <w:sz w:val="28"/>
                <w:szCs w:val="28"/>
                <w:highlight w:val="none"/>
                <w:lang w:val="en-US" w:eastAsia="zh-CN"/>
              </w:rPr>
              <w:fldChar w:fldCharType="begin"/>
            </w:r>
            <w:r>
              <w:rPr>
                <w:rFonts w:hint="default" w:ascii="宋体" w:hAnsi="宋体" w:eastAsia="宋体" w:cs="宋体"/>
                <w:bCs/>
                <w:color w:val="000000"/>
                <w:sz w:val="28"/>
                <w:szCs w:val="28"/>
                <w:highlight w:val="none"/>
                <w:lang w:val="en-US" w:eastAsia="zh-CN"/>
              </w:rPr>
              <w:instrText xml:space="preserve"> HYPERLINK "https://pay.zcygov.cn/purchaseplan_front/" \l "/plan/list/view?id=1000000000015135503&amp;_app_=zcy.procurement" \t "https://www.zcygov.cn/delegation-order/_procurement_/order/_blank" </w:instrText>
            </w:r>
            <w:r>
              <w:rPr>
                <w:rFonts w:hint="default" w:ascii="宋体" w:hAnsi="宋体" w:eastAsia="宋体" w:cs="宋体"/>
                <w:bCs/>
                <w:color w:val="000000"/>
                <w:sz w:val="28"/>
                <w:szCs w:val="28"/>
                <w:highlight w:val="none"/>
                <w:lang w:val="en-US" w:eastAsia="zh-CN"/>
              </w:rPr>
              <w:fldChar w:fldCharType="separate"/>
            </w:r>
            <w:r>
              <w:rPr>
                <w:rFonts w:hint="eastAsia" w:ascii="宋体" w:hAnsi="宋体" w:eastAsia="宋体" w:cs="宋体"/>
                <w:bCs/>
                <w:color w:val="000000"/>
                <w:sz w:val="28"/>
                <w:szCs w:val="28"/>
                <w:highlight w:val="none"/>
                <w:lang w:val="en-US" w:eastAsia="zh-CN"/>
              </w:rPr>
              <w:t>采购计划-[2024]-00237号-1</w:t>
            </w:r>
            <w:r>
              <w:rPr>
                <w:rFonts w:hint="eastAsia" w:ascii="宋体" w:hAnsi="宋体" w:eastAsia="宋体" w:cs="宋体"/>
                <w:bCs/>
                <w:color w:val="000000"/>
                <w:sz w:val="28"/>
                <w:szCs w:val="28"/>
                <w:highlight w:val="none"/>
                <w:lang w:val="en-US" w:eastAsia="zh-CN"/>
              </w:rPr>
              <w:fldChar w:fldCharType="end"/>
            </w:r>
          </w:p>
        </w:tc>
        <w:tc>
          <w:tcPr>
            <w:tcW w:w="4091"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17FE035E">
            <w:pPr>
              <w:pStyle w:val="41"/>
              <w:spacing w:before="0" w:beforeAutospacing="0" w:after="0" w:afterAutospacing="0" w:line="430" w:lineRule="exact"/>
              <w:jc w:val="center"/>
              <w:rPr>
                <w:rFonts w:hint="default"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bidi="ar-SA"/>
              </w:rPr>
              <w:t>2024年医疗服务与保障能力提升（中医传承与发展部分）补助资金一包</w:t>
            </w:r>
          </w:p>
        </w:tc>
        <w:tc>
          <w:tcPr>
            <w:tcW w:w="1615"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241859BE">
            <w:pPr>
              <w:pStyle w:val="41"/>
              <w:spacing w:before="0" w:beforeAutospacing="0" w:after="0" w:afterAutospacing="0" w:line="430" w:lineRule="exact"/>
              <w:jc w:val="center"/>
              <w:rPr>
                <w:rFonts w:hint="default"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一批</w:t>
            </w:r>
          </w:p>
        </w:tc>
        <w:tc>
          <w:tcPr>
            <w:tcW w:w="1833"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46D50FB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vertAlign w:val="baseline"/>
                <w:lang w:val="en-US" w:eastAsia="zh-CN"/>
              </w:rPr>
              <w:t>82万元</w:t>
            </w:r>
          </w:p>
        </w:tc>
      </w:tr>
      <w:tr w14:paraId="4A36AAC0">
        <w:tblPrEx>
          <w:tblCellMar>
            <w:top w:w="0" w:type="dxa"/>
            <w:left w:w="0" w:type="dxa"/>
            <w:bottom w:w="0" w:type="dxa"/>
            <w:right w:w="0" w:type="dxa"/>
          </w:tblCellMar>
        </w:tblPrEx>
        <w:trPr>
          <w:trHeight w:val="866" w:hRule="atLeast"/>
          <w:jc w:val="center"/>
        </w:trPr>
        <w:tc>
          <w:tcPr>
            <w:tcW w:w="1999"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288B236E">
            <w:pPr>
              <w:widowControl/>
              <w:spacing w:line="430" w:lineRule="exact"/>
              <w:jc w:val="center"/>
              <w:rPr>
                <w:rFonts w:hint="default" w:ascii="宋体" w:hAnsi="宋体" w:eastAsia="宋体" w:cs="宋体"/>
                <w:bCs/>
                <w:color w:val="000000"/>
                <w:sz w:val="28"/>
                <w:szCs w:val="28"/>
                <w:highlight w:val="none"/>
                <w:lang w:val="en-US" w:eastAsia="zh-CN"/>
              </w:rPr>
            </w:pPr>
            <w:r>
              <w:rPr>
                <w:rFonts w:hint="default" w:ascii="宋体" w:hAnsi="宋体" w:eastAsia="宋体" w:cs="宋体"/>
                <w:bCs/>
                <w:color w:val="000000"/>
                <w:sz w:val="28"/>
                <w:szCs w:val="28"/>
                <w:highlight w:val="none"/>
                <w:lang w:val="en-US" w:eastAsia="zh-CN"/>
              </w:rPr>
              <w:fldChar w:fldCharType="begin"/>
            </w:r>
            <w:r>
              <w:rPr>
                <w:rFonts w:hint="default" w:ascii="宋体" w:hAnsi="宋体" w:eastAsia="宋体" w:cs="宋体"/>
                <w:bCs/>
                <w:color w:val="000000"/>
                <w:sz w:val="28"/>
                <w:szCs w:val="28"/>
                <w:highlight w:val="none"/>
                <w:lang w:val="en-US" w:eastAsia="zh-CN"/>
              </w:rPr>
              <w:instrText xml:space="preserve"> HYPERLINK "https://pay.zcygov.cn/purchaseplan_front/" \l "/plan/list/view?id=1000000000015135503&amp;_app_=zcy.procurement" \t "https://www.zcygov.cn/delegation-order/_procurement_/order/_blank" </w:instrText>
            </w:r>
            <w:r>
              <w:rPr>
                <w:rFonts w:hint="default" w:ascii="宋体" w:hAnsi="宋体" w:eastAsia="宋体" w:cs="宋体"/>
                <w:bCs/>
                <w:color w:val="000000"/>
                <w:sz w:val="28"/>
                <w:szCs w:val="28"/>
                <w:highlight w:val="none"/>
                <w:lang w:val="en-US" w:eastAsia="zh-CN"/>
              </w:rPr>
              <w:fldChar w:fldCharType="separate"/>
            </w:r>
            <w:r>
              <w:rPr>
                <w:rFonts w:hint="eastAsia" w:ascii="宋体" w:hAnsi="宋体" w:eastAsia="宋体" w:cs="宋体"/>
                <w:bCs/>
                <w:color w:val="000000"/>
                <w:sz w:val="28"/>
                <w:szCs w:val="28"/>
                <w:highlight w:val="none"/>
                <w:lang w:val="en-US" w:eastAsia="zh-CN"/>
              </w:rPr>
              <w:t>采购计划-[2024]-00237号-2</w:t>
            </w:r>
            <w:r>
              <w:rPr>
                <w:rFonts w:hint="eastAsia" w:ascii="宋体" w:hAnsi="宋体" w:eastAsia="宋体" w:cs="宋体"/>
                <w:bCs/>
                <w:color w:val="000000"/>
                <w:sz w:val="28"/>
                <w:szCs w:val="28"/>
                <w:highlight w:val="none"/>
                <w:lang w:val="en-US" w:eastAsia="zh-CN"/>
              </w:rPr>
              <w:fldChar w:fldCharType="end"/>
            </w:r>
          </w:p>
        </w:tc>
        <w:tc>
          <w:tcPr>
            <w:tcW w:w="4091"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4F4668DB">
            <w:pPr>
              <w:widowControl/>
              <w:spacing w:line="43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2024年医疗服务与保障能力提升（中医传承与发展部分）补助资金</w:t>
            </w:r>
            <w:r>
              <w:rPr>
                <w:rFonts w:hint="eastAsia" w:ascii="宋体" w:hAnsi="宋体" w:eastAsia="宋体" w:cs="宋体"/>
                <w:bCs/>
                <w:color w:val="000000"/>
                <w:sz w:val="28"/>
                <w:szCs w:val="28"/>
                <w:highlight w:val="none"/>
                <w:lang w:val="en-US" w:eastAsia="zh-CN"/>
              </w:rPr>
              <w:t>二包</w:t>
            </w:r>
          </w:p>
        </w:tc>
        <w:tc>
          <w:tcPr>
            <w:tcW w:w="1615"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2A8CF89B">
            <w:pPr>
              <w:pStyle w:val="41"/>
              <w:spacing w:before="0" w:beforeAutospacing="0" w:after="0" w:afterAutospacing="0" w:line="430" w:lineRule="exact"/>
              <w:jc w:val="center"/>
              <w:rPr>
                <w:rFonts w:hint="default"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一批</w:t>
            </w:r>
          </w:p>
        </w:tc>
        <w:tc>
          <w:tcPr>
            <w:tcW w:w="1833" w:type="dxa"/>
            <w:tcBorders>
              <w:top w:val="single" w:color="000000" w:sz="6" w:space="0"/>
              <w:left w:val="single" w:color="000000" w:sz="6" w:space="0"/>
              <w:bottom w:val="single" w:color="000000" w:sz="6" w:space="0"/>
              <w:right w:val="single" w:color="000000" w:sz="6" w:space="0"/>
            </w:tcBorders>
            <w:noWrap w:val="0"/>
            <w:tcMar>
              <w:left w:w="101" w:type="dxa"/>
              <w:right w:w="101" w:type="dxa"/>
            </w:tcMar>
            <w:vAlign w:val="center"/>
          </w:tcPr>
          <w:p w14:paraId="21FC4BF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vertAlign w:val="baseline"/>
                <w:lang w:val="en-US" w:eastAsia="zh-CN"/>
              </w:rPr>
              <w:t>35万元</w:t>
            </w:r>
          </w:p>
        </w:tc>
      </w:tr>
    </w:tbl>
    <w:p w14:paraId="040C8FB8">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6.采购需求</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eastAsia="zh-CN"/>
        </w:rPr>
        <w:t>2024年医疗服务与保障能力提升（中医传承与发展部分）补助资金</w:t>
      </w:r>
      <w:r>
        <w:rPr>
          <w:rFonts w:hint="eastAsia" w:cs="宋体"/>
          <w:color w:val="auto"/>
          <w:sz w:val="24"/>
          <w:szCs w:val="24"/>
          <w:highlight w:val="none"/>
          <w:lang w:val="en-US" w:eastAsia="zh-CN"/>
        </w:rPr>
        <w:t>货物采购，</w:t>
      </w:r>
      <w:r>
        <w:rPr>
          <w:rFonts w:hint="eastAsia" w:ascii="宋体" w:hAnsi="宋体" w:eastAsia="宋体" w:cs="宋体"/>
          <w:color w:val="auto"/>
          <w:sz w:val="24"/>
          <w:szCs w:val="24"/>
          <w:highlight w:val="none"/>
          <w:lang w:val="en-US" w:eastAsia="zh-CN"/>
        </w:rPr>
        <w:t>（详见谈判文件技术标准及要求)</w:t>
      </w:r>
      <w:r>
        <w:rPr>
          <w:rFonts w:hint="eastAsia" w:ascii="宋体" w:hAnsi="宋体" w:eastAsia="宋体" w:cs="宋体"/>
          <w:color w:val="auto"/>
          <w:sz w:val="24"/>
          <w:szCs w:val="24"/>
          <w:highlight w:val="none"/>
          <w:lang w:eastAsia="zh-CN"/>
        </w:rPr>
        <w:t>。</w:t>
      </w:r>
    </w:p>
    <w:p w14:paraId="24A82E8A">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7.质量标准：符合现行国家、行业、地方或者其他相关标准的合格要求；</w:t>
      </w:r>
    </w:p>
    <w:p w14:paraId="7020E3CB">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8.供货期：</w:t>
      </w:r>
      <w:r>
        <w:rPr>
          <w:rFonts w:hint="eastAsia" w:ascii="宋体" w:hAnsi="宋体" w:eastAsia="宋体" w:cs="宋体"/>
          <w:b w:val="0"/>
          <w:bCs w:val="0"/>
          <w:color w:val="auto"/>
          <w:kern w:val="2"/>
          <w:sz w:val="24"/>
          <w:szCs w:val="24"/>
          <w:highlight w:val="none"/>
          <w:lang w:val="en-US" w:eastAsia="zh-CN"/>
        </w:rPr>
        <w:t>合同签订后一个月内供货并验收合格</w:t>
      </w:r>
      <w:r>
        <w:rPr>
          <w:rFonts w:hint="eastAsia" w:ascii="宋体" w:hAnsi="宋体" w:eastAsia="宋体" w:cs="宋体"/>
          <w:color w:val="auto"/>
          <w:sz w:val="24"/>
          <w:szCs w:val="24"/>
          <w:highlight w:val="none"/>
        </w:rPr>
        <w:t>；</w:t>
      </w:r>
    </w:p>
    <w:p w14:paraId="67D02D73">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9.供货地点：长白朝鲜族自治县长白镇卫生院（长白朝鲜族自治县中医院）；</w:t>
      </w:r>
    </w:p>
    <w:p w14:paraId="35E482A7">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10.合同履行期限：自合同签订之日起至合同履行完毕；</w:t>
      </w:r>
    </w:p>
    <w:p w14:paraId="5347D267">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11.采购方式：竞争性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w:t>
      </w:r>
    </w:p>
    <w:p w14:paraId="7662F053">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12.资格审查方式：资格后审；</w:t>
      </w:r>
    </w:p>
    <w:p w14:paraId="1BD86FDB">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13.本项目不接受联合体。</w:t>
      </w:r>
    </w:p>
    <w:p w14:paraId="4DF096FD">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二、申请人的资格要求</w:t>
      </w:r>
    </w:p>
    <w:p w14:paraId="7C589A86">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1、满足《中华人民共和国政府采购法》第二十二条规定：</w:t>
      </w:r>
    </w:p>
    <w:p w14:paraId="07C8E006">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(1).具有独立承担民事责任的能力；</w:t>
      </w:r>
    </w:p>
    <w:p w14:paraId="0B09EEB5">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(2).具有良好的商业信誉和健全的财务会计制度；</w:t>
      </w:r>
    </w:p>
    <w:p w14:paraId="5FCA9866">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(3).具有履行合同所必需的设备和专业技术能力；</w:t>
      </w:r>
    </w:p>
    <w:p w14:paraId="3A09E5CA">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(4).有依法缴纳税收和社会保障资金的良好记录；</w:t>
      </w:r>
    </w:p>
    <w:p w14:paraId="3EB333DC">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3A81B2D0">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(6).法律、行政法规规定的其他条件。</w:t>
      </w:r>
    </w:p>
    <w:p w14:paraId="5E19293D">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4"/>
          <w:szCs w:val="24"/>
          <w:highlight w:val="none"/>
        </w:rPr>
        <w:t>2、落实政府采购政策需满足的资格要求：</w:t>
      </w:r>
      <w:r>
        <w:rPr>
          <w:rFonts w:hint="eastAsia" w:ascii="宋体" w:hAnsi="宋体" w:eastAsia="宋体" w:cs="宋体"/>
          <w:color w:val="auto"/>
          <w:sz w:val="24"/>
          <w:szCs w:val="24"/>
          <w:highlight w:val="none"/>
        </w:rPr>
        <w:t>本项目不专门面向中小企业采购</w:t>
      </w:r>
      <w:r>
        <w:rPr>
          <w:rFonts w:hint="eastAsia" w:cs="宋体"/>
          <w:color w:val="auto"/>
          <w:sz w:val="24"/>
          <w:szCs w:val="24"/>
          <w:highlight w:val="none"/>
          <w:lang w:eastAsia="zh-CN"/>
        </w:rPr>
        <w:t>。</w:t>
      </w:r>
    </w:p>
    <w:p w14:paraId="0C2E570E">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3、本项目的特定资格要求：</w:t>
      </w:r>
      <w:r>
        <w:rPr>
          <w:rFonts w:hint="eastAsia" w:ascii="宋体" w:hAnsi="宋体" w:eastAsia="宋体" w:cs="宋体"/>
          <w:color w:val="auto"/>
          <w:sz w:val="24"/>
          <w:szCs w:val="24"/>
          <w:highlight w:val="none"/>
        </w:rPr>
        <w:t>以下资格证明材料的具体要求详见</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w:t>
      </w:r>
    </w:p>
    <w:p w14:paraId="364617C2">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r>
        <w:rPr>
          <w:rFonts w:hint="eastAsia" w:ascii="宋体" w:hAnsi="宋体" w:eastAsia="宋体" w:cs="宋体"/>
          <w:b w:val="0"/>
          <w:bCs w:val="0"/>
          <w:color w:val="auto"/>
          <w:sz w:val="24"/>
          <w:szCs w:val="24"/>
          <w:highlight w:val="none"/>
          <w:lang w:val="zh-CN" w:eastAsia="zh-CN"/>
        </w:rPr>
        <w:t>投标单位须是中国境内依法登记注册并仍有效存续的供应商，具有法人或其他组织的营业执照等证明文件；</w:t>
      </w:r>
    </w:p>
    <w:p w14:paraId="149812C1">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(2).投标人如为制造商须具备《医疗器械生产企业许可证》或《医疗器械生产备案凭证》；投标人如为代理商须具备《医疗器械经营企业许可证》或《医疗器械经营备案凭证》</w:t>
      </w:r>
      <w:r>
        <w:rPr>
          <w:rFonts w:hint="eastAsia" w:ascii="宋体" w:hAnsi="宋体" w:eastAsia="宋体" w:cs="宋体"/>
          <w:color w:val="auto"/>
          <w:sz w:val="24"/>
          <w:szCs w:val="24"/>
          <w:highlight w:val="none"/>
          <w:lang w:eastAsia="zh-CN"/>
        </w:rPr>
        <w:t>；</w:t>
      </w:r>
    </w:p>
    <w:p w14:paraId="24C4A763">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投标产品应具备有效的《中华人民共和国医疗器械注册证》或《医疗器械备案凭证》。</w:t>
      </w:r>
    </w:p>
    <w:p w14:paraId="3A442E5B">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).投标单位和个人（指法定代表人）未在“中国裁判文书网”（wenshu.court.gov.cn）上有行贿犯罪行为；</w:t>
      </w:r>
    </w:p>
    <w:p w14:paraId="59288B5F">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).供应商未被列入“失信被执行人、重大税收违法案件当事人”的记录名单（通过“信用中国”网站(www.creditchina.gov.cn)查询）；</w:t>
      </w:r>
    </w:p>
    <w:p w14:paraId="296F9612">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).供应商未被列入“政府采购严重违法失信行为记录名单”（通过“中国政府采购网”（www.ccgp.gov.cn）查询）；</w:t>
      </w:r>
    </w:p>
    <w:p w14:paraId="2BBD6A6F">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拒绝列入政府取消投标资格记录期间的企业或个人投标；单位负责人为同一人或者存在直接控股、管理关系的不同供应商，不得参加同一合同项下的政府采购活动，否则，相关投标均无效</w:t>
      </w:r>
      <w:r>
        <w:rPr>
          <w:rFonts w:hint="eastAsia" w:ascii="宋体" w:hAnsi="宋体" w:eastAsia="宋体" w:cs="宋体"/>
          <w:color w:val="auto"/>
          <w:sz w:val="24"/>
          <w:szCs w:val="24"/>
          <w:highlight w:val="none"/>
        </w:rPr>
        <w:t>。</w:t>
      </w:r>
    </w:p>
    <w:p w14:paraId="24F08410">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w:t>
      </w:r>
    </w:p>
    <w:p w14:paraId="223EBF02">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日，每天上午08:00至11:30，下午13: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0至16:00（北京时间，法定节假日除外）</w:t>
      </w:r>
    </w:p>
    <w:p w14:paraId="0BA275EE">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政府采购云平台https://www.zcygov.cn</w:t>
      </w:r>
      <w:r>
        <w:rPr>
          <w:rFonts w:hint="eastAsia" w:ascii="宋体" w:hAnsi="宋体" w:eastAsia="宋体" w:cs="宋体"/>
          <w:color w:val="auto"/>
          <w:sz w:val="24"/>
          <w:szCs w:val="24"/>
          <w:highlight w:val="none"/>
        </w:rPr>
        <w:t>在线获取</w:t>
      </w:r>
    </w:p>
    <w:p w14:paraId="740D92DA">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r>
        <w:rPr>
          <w:rFonts w:hint="eastAsia" w:ascii="宋体" w:hAnsi="宋体" w:eastAsia="宋体" w:cs="宋体"/>
          <w:color w:val="auto"/>
          <w:sz w:val="24"/>
          <w:szCs w:val="24"/>
          <w:highlight w:val="none"/>
          <w:lang w:val="en-US" w:eastAsia="zh-CN"/>
        </w:rPr>
        <w:t>。</w:t>
      </w:r>
    </w:p>
    <w:p w14:paraId="38623E6A">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售价：¥0</w:t>
      </w:r>
      <w:r>
        <w:rPr>
          <w:rFonts w:hint="eastAsia" w:ascii="宋体" w:hAnsi="宋体" w:eastAsia="宋体" w:cs="宋体"/>
          <w:b w:val="0"/>
          <w:bCs w:val="0"/>
          <w:color w:val="auto"/>
          <w:sz w:val="24"/>
          <w:szCs w:val="24"/>
          <w:highlight w:val="none"/>
          <w:lang w:val="en-US" w:eastAsia="zh-CN"/>
        </w:rPr>
        <w:t xml:space="preserve"> </w:t>
      </w:r>
    </w:p>
    <w:p w14:paraId="549314A8">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四、响应文件提交</w:t>
      </w:r>
    </w:p>
    <w:p w14:paraId="64C58636">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截止时间：202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分（北京时间）</w:t>
      </w:r>
    </w:p>
    <w:p w14:paraId="1BDD88B5">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地点：</w:t>
      </w:r>
      <w:r>
        <w:rPr>
          <w:rFonts w:hint="eastAsia" w:cs="宋体"/>
          <w:i w:val="0"/>
          <w:iCs w:val="0"/>
          <w:caps w:val="0"/>
          <w:color w:val="auto"/>
          <w:spacing w:val="0"/>
          <w:sz w:val="24"/>
          <w:szCs w:val="24"/>
          <w:highlight w:val="none"/>
          <w:shd w:val="clear" w:color="auto" w:fill="FFFFFF"/>
          <w:lang w:eastAsia="zh-CN"/>
        </w:rPr>
        <w:t>白山市浑江区红旗街578号国投大厦3楼</w:t>
      </w:r>
      <w:r>
        <w:rPr>
          <w:rFonts w:hint="eastAsia" w:cs="宋体"/>
          <w:i w:val="0"/>
          <w:iCs w:val="0"/>
          <w:caps w:val="0"/>
          <w:color w:val="auto"/>
          <w:spacing w:val="0"/>
          <w:sz w:val="24"/>
          <w:szCs w:val="24"/>
          <w:highlight w:val="none"/>
          <w:shd w:val="clear" w:color="auto" w:fill="FFFFFF"/>
          <w:lang w:val="en-US" w:eastAsia="zh-CN"/>
        </w:rPr>
        <w:t>开标室二</w:t>
      </w:r>
      <w:r>
        <w:rPr>
          <w:rFonts w:hint="eastAsia" w:ascii="宋体" w:hAnsi="宋体" w:eastAsia="宋体" w:cs="宋体"/>
          <w:color w:val="auto"/>
          <w:sz w:val="24"/>
          <w:szCs w:val="24"/>
          <w:highlight w:val="none"/>
        </w:rPr>
        <w:t>。</w:t>
      </w:r>
    </w:p>
    <w:p w14:paraId="228E8D2B">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五、开启</w:t>
      </w:r>
    </w:p>
    <w:p w14:paraId="207C4FDC">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时</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分（北京时间）</w:t>
      </w:r>
    </w:p>
    <w:p w14:paraId="091FF9BC">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地点：</w:t>
      </w:r>
      <w:r>
        <w:rPr>
          <w:rFonts w:hint="eastAsia" w:cs="宋体"/>
          <w:i w:val="0"/>
          <w:iCs w:val="0"/>
          <w:caps w:val="0"/>
          <w:color w:val="auto"/>
          <w:spacing w:val="0"/>
          <w:sz w:val="24"/>
          <w:szCs w:val="24"/>
          <w:highlight w:val="none"/>
          <w:shd w:val="clear" w:color="auto" w:fill="FFFFFF"/>
          <w:lang w:eastAsia="zh-CN"/>
        </w:rPr>
        <w:t>白山市浑江区红旗街578号国投大厦3楼开标室二。</w:t>
      </w:r>
    </w:p>
    <w:p w14:paraId="4A443505">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六、公告期限</w:t>
      </w:r>
    </w:p>
    <w:p w14:paraId="41A18FF3">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137F1A4E">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七、其它补充事宜</w:t>
      </w:r>
    </w:p>
    <w:p w14:paraId="10C87E06">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本次竞争性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公告在</w:t>
      </w:r>
      <w:r>
        <w:rPr>
          <w:rStyle w:val="183"/>
          <w:rFonts w:hint="eastAsia" w:ascii="宋体" w:hAnsi="宋体"/>
          <w:color w:val="auto"/>
          <w:sz w:val="24"/>
          <w:szCs w:val="24"/>
          <w:highlight w:val="none"/>
        </w:rPr>
        <w:t>吉林省政府采购云平台（同步推送到吉林省政府采购网）、中国政府采购网</w:t>
      </w:r>
      <w:r>
        <w:rPr>
          <w:rFonts w:hint="eastAsia" w:ascii="宋体" w:hAnsi="宋体" w:eastAsia="宋体" w:cs="宋体"/>
          <w:color w:val="auto"/>
          <w:sz w:val="24"/>
          <w:szCs w:val="24"/>
          <w:highlight w:val="none"/>
        </w:rPr>
        <w:t>同时发布。</w:t>
      </w:r>
    </w:p>
    <w:p w14:paraId="18C19881">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八、凡对本次采购提出询问，请按以下方式联系</w:t>
      </w:r>
    </w:p>
    <w:p w14:paraId="34A06F0F">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1.采购人信息</w:t>
      </w:r>
    </w:p>
    <w:p w14:paraId="36FACD38">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长白朝鲜族自治县长白镇卫生院（长白朝鲜族自治县中医院）</w:t>
      </w:r>
    </w:p>
    <w:p w14:paraId="08ADC917">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长白朝鲜族自治县</w:t>
      </w:r>
    </w:p>
    <w:p w14:paraId="2D9580BB">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丛春丽</w:t>
      </w:r>
      <w:r>
        <w:rPr>
          <w:rFonts w:hint="eastAsia" w:ascii="宋体" w:hAnsi="宋体" w:eastAsia="宋体" w:cs="宋体"/>
          <w:color w:val="auto"/>
          <w:sz w:val="24"/>
          <w:szCs w:val="24"/>
          <w:highlight w:val="none"/>
          <w:lang w:val="en-US" w:eastAsia="zh-CN"/>
        </w:rPr>
        <w:t xml:space="preserve"> 15843990227</w:t>
      </w:r>
    </w:p>
    <w:p w14:paraId="475261E2">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2.采购代理机构信息</w:t>
      </w:r>
    </w:p>
    <w:p w14:paraId="0A886F7A">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名    称：</w:t>
      </w:r>
      <w:r>
        <w:rPr>
          <w:rFonts w:hint="eastAsia" w:cs="宋体"/>
          <w:color w:val="auto"/>
          <w:sz w:val="24"/>
          <w:szCs w:val="24"/>
          <w:highlight w:val="none"/>
          <w:lang w:eastAsia="zh-CN"/>
        </w:rPr>
        <w:t>吉林省前行工程项目管理有限公司</w:t>
      </w:r>
    </w:p>
    <w:p w14:paraId="2987B428">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b w:val="0"/>
          <w:bCs w:val="0"/>
          <w:color w:val="000000"/>
          <w:sz w:val="24"/>
          <w:szCs w:val="24"/>
          <w:highlight w:val="none"/>
          <w:lang w:val="en-US" w:eastAsia="zh-CN"/>
        </w:rPr>
        <w:t>长春市东方广场万豪国际A座9</w:t>
      </w:r>
      <w:r>
        <w:rPr>
          <w:rFonts w:hint="eastAsia" w:ascii="宋体" w:hAnsi="宋体" w:cs="宋体"/>
          <w:b w:val="0"/>
          <w:bCs w:val="0"/>
          <w:color w:val="000000"/>
          <w:sz w:val="24"/>
          <w:szCs w:val="24"/>
          <w:highlight w:val="none"/>
          <w:lang w:val="en-US" w:eastAsia="zh-CN"/>
        </w:rPr>
        <w:t>40</w:t>
      </w:r>
      <w:r>
        <w:rPr>
          <w:rFonts w:hint="eastAsia" w:ascii="宋体" w:hAnsi="宋体" w:eastAsia="宋体" w:cs="宋体"/>
          <w:b w:val="0"/>
          <w:bCs w:val="0"/>
          <w:color w:val="000000"/>
          <w:sz w:val="24"/>
          <w:szCs w:val="24"/>
          <w:highlight w:val="none"/>
          <w:lang w:val="en-US" w:eastAsia="zh-CN"/>
        </w:rPr>
        <w:t>室</w:t>
      </w:r>
    </w:p>
    <w:p w14:paraId="6310C20C">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侯闯</w:t>
      </w:r>
      <w:r>
        <w:rPr>
          <w:rFonts w:hint="eastAsia" w:ascii="宋体" w:hAnsi="宋体" w:eastAsia="宋体" w:cs="宋体"/>
          <w:b w:val="0"/>
          <w:bCs w:val="0"/>
          <w:color w:val="000000"/>
          <w:sz w:val="24"/>
          <w:szCs w:val="24"/>
          <w:highlight w:val="none"/>
          <w:lang w:val="en-US" w:eastAsia="zh-CN"/>
        </w:rPr>
        <w:t>0431-</w:t>
      </w:r>
      <w:r>
        <w:rPr>
          <w:rFonts w:hint="eastAsia" w:ascii="宋体" w:hAnsi="宋体" w:cs="宋体"/>
          <w:b w:val="0"/>
          <w:bCs w:val="0"/>
          <w:color w:val="000000"/>
          <w:sz w:val="24"/>
          <w:szCs w:val="24"/>
          <w:highlight w:val="none"/>
          <w:lang w:val="en-US" w:eastAsia="zh-CN"/>
        </w:rPr>
        <w:t>81868725</w:t>
      </w:r>
    </w:p>
    <w:p w14:paraId="3C6E324B">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3.项目联系方式</w:t>
      </w:r>
    </w:p>
    <w:p w14:paraId="7D097CE6">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项目联系人：</w:t>
      </w:r>
      <w:r>
        <w:rPr>
          <w:rFonts w:hint="eastAsia" w:cs="宋体"/>
          <w:color w:val="auto"/>
          <w:sz w:val="24"/>
          <w:szCs w:val="24"/>
          <w:highlight w:val="none"/>
          <w:lang w:val="en-US" w:eastAsia="zh-CN"/>
        </w:rPr>
        <w:t>侯闯</w:t>
      </w:r>
    </w:p>
    <w:p w14:paraId="668BB717">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b w:val="0"/>
          <w:bCs w:val="0"/>
          <w:color w:val="000000"/>
          <w:sz w:val="24"/>
          <w:szCs w:val="24"/>
          <w:highlight w:val="none"/>
          <w:lang w:val="en-US" w:eastAsia="zh-CN"/>
        </w:rPr>
        <w:t>0431-</w:t>
      </w:r>
      <w:r>
        <w:rPr>
          <w:rFonts w:hint="eastAsia" w:ascii="宋体" w:hAnsi="宋体" w:cs="宋体"/>
          <w:b w:val="0"/>
          <w:bCs w:val="0"/>
          <w:color w:val="000000"/>
          <w:sz w:val="24"/>
          <w:szCs w:val="24"/>
          <w:highlight w:val="none"/>
          <w:lang w:val="en-US" w:eastAsia="zh-CN"/>
        </w:rPr>
        <w:t>81868725</w:t>
      </w:r>
    </w:p>
    <w:p w14:paraId="60E22E92">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val="en-US" w:eastAsia="zh-CN"/>
        </w:rPr>
      </w:pPr>
    </w:p>
    <w:p w14:paraId="666A8E2E">
      <w:pPr>
        <w:pStyle w:val="41"/>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eastAsia" w:ascii="宋体" w:hAnsi="宋体" w:eastAsia="宋体" w:cs="宋体"/>
          <w:color w:val="auto"/>
          <w:sz w:val="24"/>
          <w:szCs w:val="24"/>
          <w:highlight w:val="none"/>
        </w:rPr>
      </w:pPr>
    </w:p>
    <w:p w14:paraId="7EB5F117">
      <w:pPr>
        <w:pStyle w:val="41"/>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65013088">
      <w:pPr>
        <w:pStyle w:val="41"/>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color w:val="auto"/>
          <w:sz w:val="24"/>
          <w:szCs w:val="24"/>
          <w:highlight w:val="none"/>
        </w:rPr>
      </w:pPr>
    </w:p>
    <w:p w14:paraId="1935610D">
      <w:pPr>
        <w:pStyle w:val="5"/>
        <w:jc w:val="center"/>
        <w:outlineLvl w:val="0"/>
        <w:rPr>
          <w:rFonts w:hint="eastAsia" w:ascii="宋体" w:hAnsi="宋体" w:eastAsia="宋体" w:cs="宋体"/>
          <w:color w:val="auto"/>
          <w:sz w:val="24"/>
          <w:szCs w:val="24"/>
          <w:highlight w:val="none"/>
          <w:lang w:val="zh-CN"/>
        </w:rPr>
      </w:pPr>
      <w:bookmarkStart w:id="1" w:name="_Toc14079"/>
      <w:r>
        <w:rPr>
          <w:rFonts w:hint="eastAsia" w:ascii="Calibri" w:hAnsi="Calibri" w:eastAsia="宋体" w:cs="Times New Roman"/>
          <w:b/>
          <w:bCs/>
          <w:color w:val="auto"/>
          <w:kern w:val="44"/>
          <w:sz w:val="44"/>
          <w:szCs w:val="44"/>
          <w:highlight w:val="none"/>
          <w:lang w:val="zh-CN" w:eastAsia="zh-CN" w:bidi="ar-SA"/>
        </w:rPr>
        <w:br w:type="page"/>
      </w:r>
      <w:r>
        <w:rPr>
          <w:rFonts w:hint="eastAsia" w:ascii="Calibri" w:hAnsi="Calibri" w:eastAsia="宋体" w:cs="Times New Roman"/>
          <w:b/>
          <w:bCs/>
          <w:color w:val="auto"/>
          <w:kern w:val="44"/>
          <w:sz w:val="44"/>
          <w:szCs w:val="44"/>
          <w:highlight w:val="none"/>
          <w:lang w:val="zh-CN" w:eastAsia="zh-CN" w:bidi="ar-SA"/>
        </w:rPr>
        <w:t>第二章 投标人须知</w:t>
      </w:r>
      <w:bookmarkEnd w:id="1"/>
    </w:p>
    <w:p w14:paraId="194C8B06">
      <w:pPr>
        <w:pStyle w:val="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投标人须知前附表</w:t>
      </w:r>
    </w:p>
    <w:tbl>
      <w:tblPr>
        <w:tblStyle w:val="46"/>
        <w:tblW w:w="9373" w:type="dxa"/>
        <w:tblInd w:w="0" w:type="dxa"/>
        <w:tblLayout w:type="fixed"/>
        <w:tblCellMar>
          <w:top w:w="0" w:type="dxa"/>
          <w:left w:w="108" w:type="dxa"/>
          <w:bottom w:w="0" w:type="dxa"/>
          <w:right w:w="108" w:type="dxa"/>
        </w:tblCellMar>
      </w:tblPr>
      <w:tblGrid>
        <w:gridCol w:w="916"/>
        <w:gridCol w:w="2905"/>
        <w:gridCol w:w="5552"/>
      </w:tblGrid>
      <w:tr w14:paraId="3742A5F5">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15D60EB0">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3993706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  款  名  称</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5072249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  列  内  容</w:t>
            </w:r>
          </w:p>
        </w:tc>
      </w:tr>
      <w:tr w14:paraId="199B1CFA">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2A26F8C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971E15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53178A88">
            <w:pPr>
              <w:autoSpaceDE w:val="0"/>
              <w:autoSpaceDN w:val="0"/>
              <w:adjustRightInd w:val="0"/>
              <w:spacing w:line="360" w:lineRule="exact"/>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  称：</w:t>
            </w:r>
            <w:r>
              <w:rPr>
                <w:rFonts w:hint="eastAsia" w:ascii="宋体" w:hAnsi="宋体" w:eastAsia="宋体" w:cs="宋体"/>
                <w:color w:val="auto"/>
                <w:sz w:val="24"/>
                <w:szCs w:val="24"/>
                <w:highlight w:val="none"/>
                <w:lang w:eastAsia="zh-CN"/>
              </w:rPr>
              <w:t>长白朝鲜族自治县长白镇卫生院（长白朝鲜族自治县中医院）</w:t>
            </w:r>
          </w:p>
          <w:p w14:paraId="4AFF966F">
            <w:pPr>
              <w:autoSpaceDE w:val="0"/>
              <w:autoSpaceDN w:val="0"/>
              <w:adjustRightInd w:val="0"/>
              <w:spacing w:line="36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地  址：</w:t>
            </w:r>
            <w:r>
              <w:rPr>
                <w:rFonts w:hint="eastAsia" w:ascii="宋体" w:hAnsi="宋体" w:eastAsia="宋体" w:cs="宋体"/>
                <w:color w:val="auto"/>
                <w:sz w:val="24"/>
                <w:szCs w:val="24"/>
                <w:highlight w:val="none"/>
                <w:lang w:eastAsia="zh-CN"/>
              </w:rPr>
              <w:t>长白朝鲜族自治县</w:t>
            </w:r>
          </w:p>
          <w:p w14:paraId="52F0364A">
            <w:pPr>
              <w:widowControl/>
              <w:shd w:val="clear" w:color="auto" w:fill="FFFFFF"/>
              <w:spacing w:line="315" w:lineRule="atLeast"/>
              <w:jc w:val="left"/>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联系方式：</w:t>
            </w:r>
            <w:r>
              <w:rPr>
                <w:rFonts w:hint="eastAsia" w:cs="宋体"/>
                <w:color w:val="auto"/>
                <w:sz w:val="24"/>
                <w:szCs w:val="24"/>
                <w:highlight w:val="none"/>
                <w:lang w:val="en-US" w:eastAsia="zh-CN"/>
              </w:rPr>
              <w:t>丛春丽</w:t>
            </w:r>
            <w:r>
              <w:rPr>
                <w:rFonts w:hint="eastAsia" w:ascii="宋体" w:hAnsi="宋体" w:eastAsia="宋体" w:cs="宋体"/>
                <w:color w:val="auto"/>
                <w:sz w:val="24"/>
                <w:szCs w:val="24"/>
                <w:highlight w:val="none"/>
                <w:lang w:val="en-US" w:eastAsia="zh-CN"/>
              </w:rPr>
              <w:t xml:space="preserve"> 15843990227</w:t>
            </w:r>
          </w:p>
        </w:tc>
      </w:tr>
      <w:tr w14:paraId="31942444">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5EFCDCF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3E08D9C4">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采购代理机构</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6DAAD743">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rPr>
              <w:t>名    称：</w:t>
            </w:r>
            <w:r>
              <w:rPr>
                <w:rFonts w:hint="eastAsia" w:cs="宋体"/>
                <w:color w:val="auto"/>
                <w:sz w:val="24"/>
                <w:szCs w:val="24"/>
                <w:highlight w:val="none"/>
                <w:lang w:eastAsia="zh-CN"/>
              </w:rPr>
              <w:t>吉林省前行工程项目管理有限公司</w:t>
            </w:r>
          </w:p>
          <w:p w14:paraId="6581C372">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highlight w:val="none"/>
              </w:rPr>
              <w:t>地    址：</w:t>
            </w:r>
            <w:r>
              <w:rPr>
                <w:rFonts w:hint="eastAsia" w:cs="宋体"/>
                <w:color w:val="auto"/>
                <w:sz w:val="24"/>
                <w:szCs w:val="24"/>
                <w:highlight w:val="none"/>
                <w:lang w:eastAsia="zh-CN"/>
              </w:rPr>
              <w:t>长春市东方广场万豪国际A座940室</w:t>
            </w:r>
          </w:p>
          <w:p w14:paraId="0FA99DD2">
            <w:pPr>
              <w:pStyle w:val="4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val="en-US" w:eastAsia="zh-CN"/>
              </w:rPr>
              <w:t>侯闯</w:t>
            </w:r>
            <w:r>
              <w:rPr>
                <w:rFonts w:hint="eastAsia" w:ascii="宋体" w:hAnsi="宋体" w:eastAsia="宋体" w:cs="宋体"/>
                <w:b w:val="0"/>
                <w:bCs w:val="0"/>
                <w:color w:val="000000"/>
                <w:sz w:val="24"/>
                <w:szCs w:val="24"/>
                <w:highlight w:val="none"/>
                <w:lang w:val="en-US" w:eastAsia="zh-CN"/>
              </w:rPr>
              <w:t>0431-</w:t>
            </w:r>
            <w:r>
              <w:rPr>
                <w:rFonts w:hint="eastAsia" w:ascii="宋体" w:hAnsi="宋体" w:cs="宋体"/>
                <w:b w:val="0"/>
                <w:bCs w:val="0"/>
                <w:color w:val="000000"/>
                <w:sz w:val="24"/>
                <w:szCs w:val="24"/>
                <w:highlight w:val="none"/>
                <w:lang w:val="en-US" w:eastAsia="zh-CN"/>
              </w:rPr>
              <w:t>81868725</w:t>
            </w:r>
          </w:p>
        </w:tc>
      </w:tr>
      <w:tr w14:paraId="2D35C804">
        <w:tblPrEx>
          <w:tblCellMar>
            <w:top w:w="0" w:type="dxa"/>
            <w:left w:w="108" w:type="dxa"/>
            <w:bottom w:w="0" w:type="dxa"/>
            <w:right w:w="108" w:type="dxa"/>
          </w:tblCellMar>
        </w:tblPrEx>
        <w:trPr>
          <w:trHeight w:val="1089" w:hRule="atLeast"/>
        </w:trPr>
        <w:tc>
          <w:tcPr>
            <w:tcW w:w="916" w:type="dxa"/>
            <w:tcBorders>
              <w:top w:val="single" w:color="auto" w:sz="4" w:space="0"/>
              <w:left w:val="single" w:color="auto" w:sz="4" w:space="0"/>
              <w:right w:val="single" w:color="auto" w:sz="4" w:space="0"/>
            </w:tcBorders>
            <w:noWrap w:val="0"/>
            <w:vAlign w:val="center"/>
          </w:tcPr>
          <w:p w14:paraId="0B7271D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05" w:type="dxa"/>
            <w:tcBorders>
              <w:top w:val="single" w:color="auto" w:sz="4" w:space="0"/>
              <w:left w:val="single" w:color="auto" w:sz="4" w:space="0"/>
              <w:right w:val="single" w:color="auto" w:sz="4" w:space="0"/>
            </w:tcBorders>
            <w:noWrap w:val="0"/>
            <w:vAlign w:val="center"/>
          </w:tcPr>
          <w:p w14:paraId="25241D48">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及项目编号</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5FBFBD7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2024年医疗服务与保障能力提升（中医传承与发展部分）补助资金</w:t>
            </w:r>
          </w:p>
          <w:p w14:paraId="587B23B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采购计划-[2024]-00237号</w:t>
            </w:r>
          </w:p>
        </w:tc>
      </w:tr>
      <w:tr w14:paraId="1E476531">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6CBC141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4B59340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地点</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0FAFC076">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长白朝鲜族自治县长白镇卫生院（长白朝鲜族自治县中医院）</w:t>
            </w:r>
            <w:r>
              <w:rPr>
                <w:rFonts w:hint="eastAsia" w:ascii="宋体" w:hAnsi="宋体" w:cs="宋体"/>
                <w:color w:val="auto"/>
                <w:sz w:val="24"/>
                <w:szCs w:val="24"/>
                <w:highlight w:val="none"/>
                <w:lang w:val="en-US" w:eastAsia="zh-CN"/>
              </w:rPr>
              <w:t>甲方指定地点</w:t>
            </w:r>
          </w:p>
        </w:tc>
      </w:tr>
      <w:tr w14:paraId="5BFD2523">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045BC62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2B0D6F7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757F1F0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财政资金，</w:t>
            </w:r>
            <w:r>
              <w:rPr>
                <w:rFonts w:hint="eastAsia" w:ascii="宋体" w:hAnsi="宋体" w:eastAsia="宋体" w:cs="宋体"/>
                <w:color w:val="auto"/>
                <w:sz w:val="24"/>
                <w:szCs w:val="24"/>
                <w:highlight w:val="none"/>
                <w:lang w:val="en-US" w:eastAsia="zh-CN"/>
              </w:rPr>
              <w:t>100%</w:t>
            </w:r>
          </w:p>
        </w:tc>
      </w:tr>
      <w:tr w14:paraId="60A24794">
        <w:tblPrEx>
          <w:tblCellMar>
            <w:top w:w="0" w:type="dxa"/>
            <w:left w:w="108" w:type="dxa"/>
            <w:bottom w:w="0" w:type="dxa"/>
            <w:right w:w="108" w:type="dxa"/>
          </w:tblCellMar>
        </w:tblPrEx>
        <w:trPr>
          <w:trHeight w:val="58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3DCA700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637ADFC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3D8DB6D4">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已落实</w:t>
            </w:r>
          </w:p>
        </w:tc>
      </w:tr>
      <w:tr w14:paraId="20048F68">
        <w:tblPrEx>
          <w:tblCellMar>
            <w:top w:w="0" w:type="dxa"/>
            <w:left w:w="108" w:type="dxa"/>
            <w:bottom w:w="0" w:type="dxa"/>
            <w:right w:w="108" w:type="dxa"/>
          </w:tblCellMar>
        </w:tblPrEx>
        <w:trPr>
          <w:trHeight w:val="65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4D18E2B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88FF818">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供货期</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6C84DF9E">
            <w:pPr>
              <w:rPr>
                <w:rFonts w:hint="eastAsia" w:ascii="宋体" w:hAnsi="宋体" w:eastAsia="宋体" w:cs="宋体"/>
                <w:color w:val="auto"/>
                <w:sz w:val="24"/>
                <w:szCs w:val="24"/>
                <w:highlight w:val="none"/>
                <w:lang w:eastAsia="zh-CN"/>
              </w:rPr>
            </w:pPr>
            <w:r>
              <w:rPr>
                <w:rFonts w:hint="eastAsia" w:eastAsia="宋体" w:cs="宋体"/>
                <w:b w:val="0"/>
                <w:bCs w:val="0"/>
                <w:color w:val="auto"/>
                <w:kern w:val="2"/>
                <w:sz w:val="24"/>
                <w:szCs w:val="24"/>
                <w:highlight w:val="none"/>
                <w:lang w:val="en-US" w:eastAsia="zh-CN"/>
              </w:rPr>
              <w:t>合同签订后一个月内供货并验收合格。</w:t>
            </w:r>
          </w:p>
        </w:tc>
      </w:tr>
      <w:tr w14:paraId="791FF344">
        <w:tblPrEx>
          <w:tblCellMar>
            <w:top w:w="0" w:type="dxa"/>
            <w:left w:w="108" w:type="dxa"/>
            <w:bottom w:w="0" w:type="dxa"/>
            <w:right w:w="108" w:type="dxa"/>
          </w:tblCellMar>
        </w:tblPrEx>
        <w:trPr>
          <w:trHeight w:val="56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26ED33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6F1F1B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质量标准</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5B437C6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符合现行国家、行业、地方或者其他相关标准的合格要求</w:t>
            </w:r>
          </w:p>
        </w:tc>
      </w:tr>
      <w:tr w14:paraId="37EDF09F">
        <w:tblPrEx>
          <w:tblCellMar>
            <w:top w:w="0" w:type="dxa"/>
            <w:left w:w="108" w:type="dxa"/>
            <w:bottom w:w="0" w:type="dxa"/>
            <w:right w:w="108" w:type="dxa"/>
          </w:tblCellMar>
        </w:tblPrEx>
        <w:trPr>
          <w:trHeight w:val="9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702EC8B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BC5BB0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资质条件、能力</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1848F985">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1、满足《中华人民共和国政府采购法》第二十二条规定：</w:t>
            </w:r>
          </w:p>
          <w:p w14:paraId="5238E75B">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(1)具有独立承担民事责任的能力；</w:t>
            </w:r>
          </w:p>
          <w:p w14:paraId="39A9A1D4">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(2)具有良好的商业信誉和健全的财务会计制度； </w:t>
            </w:r>
          </w:p>
          <w:p w14:paraId="20BFC305">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(3)具有履行合同所必需的设备和专业技术能力；</w:t>
            </w:r>
          </w:p>
          <w:p w14:paraId="61B34449">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(4)有依法缴纳税收和社会保障资金的良好记录；</w:t>
            </w:r>
          </w:p>
          <w:p w14:paraId="78FA6C37">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(5)参加政府采购活动前三年内，在经营活动中没有重大违法记录；</w:t>
            </w:r>
          </w:p>
          <w:p w14:paraId="2DEF2A9A">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(6)法律、行政法规规定的其他条件。</w:t>
            </w:r>
          </w:p>
          <w:p w14:paraId="5636FE8C">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2、落实政府采购政策需满足的资格要求：本次招标活动对满足国家采购政策要求的投标人按照相关规定的扶持政策执行，具体详见谈判文件。</w:t>
            </w:r>
          </w:p>
          <w:p w14:paraId="17734703">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3、本项目的特定资格要求：</w:t>
            </w:r>
          </w:p>
          <w:p w14:paraId="32CEDADC">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zh-CN" w:eastAsia="zh-CN"/>
              </w:rPr>
              <w:t>投标单位须是中国境内依法登记注册并仍有效存续的供应商，具有法人或其他组织的营业执照等证明文件；</w:t>
            </w:r>
          </w:p>
          <w:p w14:paraId="213C027B">
            <w:pPr>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（2）资质要求：</w:t>
            </w:r>
            <w:r>
              <w:rPr>
                <w:rFonts w:hint="eastAsia" w:ascii="宋体" w:hAnsi="宋体" w:eastAsia="宋体" w:cs="宋体"/>
                <w:color w:val="auto"/>
                <w:sz w:val="24"/>
                <w:szCs w:val="24"/>
                <w:highlight w:val="none"/>
              </w:rPr>
              <w:t>投标人如为制造商须具备《医疗器械生产企业许可证》或《医疗器械生产备案凭证》；投标人如为代理商须具备《医疗器械经营企业许可证》或《医疗器械经营备案凭证》</w:t>
            </w:r>
            <w:r>
              <w:rPr>
                <w:rFonts w:hint="eastAsia" w:ascii="宋体" w:hAnsi="宋体" w:eastAsia="宋体" w:cs="宋体"/>
                <w:color w:val="auto"/>
                <w:sz w:val="24"/>
                <w:szCs w:val="24"/>
                <w:highlight w:val="none"/>
                <w:lang w:eastAsia="zh-CN"/>
              </w:rPr>
              <w:t>；</w:t>
            </w:r>
          </w:p>
          <w:p w14:paraId="46437EC7">
            <w:pPr>
              <w:pStyle w:val="20"/>
              <w:rPr>
                <w:rFonts w:hint="eastAsia"/>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）投标产品应具备有效的《中华人民共和国医疗器械注册证》或《医疗器械备案凭证》；</w:t>
            </w:r>
          </w:p>
          <w:p w14:paraId="6C56926E">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（4）财务要求：提供2023年经会计师事务所审计的财务审计报告或财务报表（2024年新成立公司提供现有年限即可）；</w:t>
            </w:r>
          </w:p>
          <w:p w14:paraId="30DE4848">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r>
              <w:rPr>
                <w:rFonts w:hint="eastAsia" w:ascii="宋体" w:hAnsi="宋体" w:cs="宋体"/>
                <w:color w:val="auto"/>
                <w:sz w:val="24"/>
                <w:highlight w:val="none"/>
                <w:lang w:val="zh-CN"/>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val="zh-CN"/>
              </w:rPr>
              <w:t>年1月1日至今</w:t>
            </w:r>
            <w:r>
              <w:rPr>
                <w:rFonts w:hint="eastAsia" w:ascii="宋体" w:hAnsi="宋体" w:eastAsia="宋体" w:cs="宋体"/>
                <w:bCs/>
                <w:color w:val="auto"/>
                <w:kern w:val="2"/>
                <w:sz w:val="24"/>
                <w:szCs w:val="24"/>
                <w:highlight w:val="none"/>
                <w:lang w:val="en-US" w:eastAsia="zh-CN" w:bidi="ar-SA"/>
              </w:rPr>
              <w:t>投标单位和个人（指法定代表人）未在“中国裁判文书网”（wenshu.court.gov.cn）上有行贿犯罪行为；</w:t>
            </w:r>
          </w:p>
          <w:p w14:paraId="3CB46DDA">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（6）投标人未被列入“失信被执行人、重大税收违法案件当事人”的记录名单（通过“信用中国”网站(www.creditchina.gov.cn)查询）；</w:t>
            </w:r>
          </w:p>
          <w:p w14:paraId="664EE9C3">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（7）投标人未被列入“政府采购严重违法失信行为记录名单”（通过“中国政府采购网”（www.ccgp.gov.cn）查询）；</w:t>
            </w:r>
          </w:p>
          <w:p w14:paraId="51F37F72">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（8）拒绝列入政府取消投标资格记录期间的企业或个人投标；</w:t>
            </w:r>
          </w:p>
          <w:p w14:paraId="220BA755">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（9）单位负责人为同一人或者存在直接控股、管理关系的不同供应商，不得参加同一合同项下的政府采购活动，否则，相关投标均无效。</w:t>
            </w:r>
          </w:p>
        </w:tc>
      </w:tr>
      <w:tr w14:paraId="694CF60E">
        <w:tblPrEx>
          <w:tblCellMar>
            <w:top w:w="0" w:type="dxa"/>
            <w:left w:w="108" w:type="dxa"/>
            <w:bottom w:w="0" w:type="dxa"/>
            <w:right w:w="108" w:type="dxa"/>
          </w:tblCellMar>
        </w:tblPrEx>
        <w:trPr>
          <w:trHeight w:val="9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1E5CFB1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3830DF6">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是否接受联合体</w:t>
            </w:r>
            <w:r>
              <w:rPr>
                <w:rFonts w:hint="eastAsia" w:ascii="宋体" w:hAnsi="宋体" w:eastAsia="宋体" w:cs="宋体"/>
                <w:color w:val="auto"/>
                <w:sz w:val="24"/>
                <w:szCs w:val="24"/>
                <w:highlight w:val="none"/>
                <w:lang w:eastAsia="zh-CN"/>
              </w:rPr>
              <w:t>响应</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67847BE9">
            <w:pPr>
              <w:pStyle w:val="19"/>
              <w:topLinePunct/>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不接受</w:t>
            </w:r>
          </w:p>
        </w:tc>
      </w:tr>
      <w:tr w14:paraId="1F16A8F9">
        <w:tblPrEx>
          <w:tblCellMar>
            <w:top w:w="0" w:type="dxa"/>
            <w:left w:w="108" w:type="dxa"/>
            <w:bottom w:w="0" w:type="dxa"/>
            <w:right w:w="108" w:type="dxa"/>
          </w:tblCellMar>
        </w:tblPrEx>
        <w:trPr>
          <w:trHeight w:val="54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3F1ADB1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7EE9F33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0A1ABDBD">
            <w:pPr>
              <w:pStyle w:val="19"/>
              <w:topLinePunct/>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77DEEE7E">
        <w:tblPrEx>
          <w:tblCellMar>
            <w:top w:w="0" w:type="dxa"/>
            <w:left w:w="108" w:type="dxa"/>
            <w:bottom w:w="0" w:type="dxa"/>
            <w:right w:w="108" w:type="dxa"/>
          </w:tblCellMar>
        </w:tblPrEx>
        <w:trPr>
          <w:trHeight w:val="9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1FDAEBC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697AAD3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78851EAB">
            <w:pPr>
              <w:pStyle w:val="19"/>
              <w:topLinePunct/>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3962FB44">
        <w:tblPrEx>
          <w:tblCellMar>
            <w:top w:w="0" w:type="dxa"/>
            <w:left w:w="108" w:type="dxa"/>
            <w:bottom w:w="0" w:type="dxa"/>
            <w:right w:w="108" w:type="dxa"/>
          </w:tblCellMar>
        </w:tblPrEx>
        <w:trPr>
          <w:trHeight w:val="463"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61E17A6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78ED764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提出问题的截止时间</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5CD3EB94">
            <w:pPr>
              <w:spacing w:line="440" w:lineRule="exact"/>
              <w:rPr>
                <w:rFonts w:hint="eastAsia" w:ascii="宋体" w:hAnsi="宋体" w:eastAsia="宋体" w:cs="宋体"/>
                <w:color w:val="auto"/>
                <w:sz w:val="24"/>
                <w:szCs w:val="24"/>
                <w:highlight w:val="none"/>
                <w:lang w:eastAsia="zh-CN"/>
              </w:rPr>
            </w:pPr>
            <w:bookmarkStart w:id="2" w:name="EB26fa6f242f2c46c6a3826e9e84b51606"/>
            <w:r>
              <w:rPr>
                <w:rFonts w:hint="eastAsia" w:ascii="宋体" w:hAnsi="宋体" w:eastAsia="宋体" w:cs="宋体"/>
                <w:color w:val="auto"/>
                <w:sz w:val="24"/>
                <w:szCs w:val="24"/>
                <w:highlight w:val="none"/>
              </w:rPr>
              <w:t>提交响应文件截止时间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w:t>
            </w:r>
            <w:bookmarkEnd w:id="2"/>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lang w:eastAsia="zh-CN"/>
              </w:rPr>
              <w:t>。</w:t>
            </w:r>
          </w:p>
        </w:tc>
      </w:tr>
      <w:tr w14:paraId="6D3C5C2B">
        <w:tblPrEx>
          <w:tblCellMar>
            <w:top w:w="0" w:type="dxa"/>
            <w:left w:w="108" w:type="dxa"/>
            <w:bottom w:w="0" w:type="dxa"/>
            <w:right w:w="108" w:type="dxa"/>
          </w:tblCellMar>
        </w:tblPrEx>
        <w:trPr>
          <w:trHeight w:val="52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09A2758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286FE0C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书面澄清的时间</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2F75AAD6">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提交响应文件截止时间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r>
              <w:rPr>
                <w:rFonts w:hint="eastAsia" w:ascii="宋体" w:hAnsi="宋体" w:eastAsia="宋体" w:cs="宋体"/>
                <w:color w:val="auto"/>
                <w:sz w:val="24"/>
                <w:szCs w:val="24"/>
                <w:highlight w:val="none"/>
                <w:lang w:eastAsia="zh-CN"/>
              </w:rPr>
              <w:t>。</w:t>
            </w:r>
          </w:p>
        </w:tc>
      </w:tr>
      <w:tr w14:paraId="23045068">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4357C9F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2FD887B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5CFEF21E">
            <w:pPr>
              <w:pStyle w:val="19"/>
              <w:topLinePunct/>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14A6CEAA">
        <w:tblPrEx>
          <w:tblCellMar>
            <w:top w:w="0" w:type="dxa"/>
            <w:left w:w="108" w:type="dxa"/>
            <w:bottom w:w="0" w:type="dxa"/>
            <w:right w:w="108" w:type="dxa"/>
          </w:tblCellMar>
        </w:tblPrEx>
        <w:trPr>
          <w:trHeight w:val="418"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456A156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5B41B63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     包</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6663D461">
            <w:pPr>
              <w:pStyle w:val="19"/>
              <w:topLinePunct/>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201CD9E7">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2C3BB8F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241D98F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文件的其他材料</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3DE9EFC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谈判文件的澄清</w:t>
            </w:r>
            <w:r>
              <w:rPr>
                <w:rFonts w:hint="eastAsia" w:ascii="宋体" w:hAnsi="宋体" w:eastAsia="宋体" w:cs="宋体"/>
                <w:color w:val="auto"/>
                <w:sz w:val="24"/>
                <w:szCs w:val="24"/>
                <w:highlight w:val="none"/>
              </w:rPr>
              <w:t>、修改书及有关补充通知为</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文件的有效组成部分。</w:t>
            </w:r>
          </w:p>
        </w:tc>
      </w:tr>
      <w:tr w14:paraId="2786F5F7">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1469F90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0AD98F1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要求澄清</w:t>
            </w:r>
          </w:p>
          <w:p w14:paraId="3B2DCB9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文件的截止时间</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4DC952B8">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提交响应文件截止时间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r>
              <w:rPr>
                <w:rFonts w:hint="eastAsia" w:ascii="宋体" w:hAnsi="宋体" w:eastAsia="宋体" w:cs="宋体"/>
                <w:color w:val="auto"/>
                <w:sz w:val="24"/>
                <w:szCs w:val="24"/>
                <w:highlight w:val="none"/>
                <w:lang w:eastAsia="zh-CN"/>
              </w:rPr>
              <w:t>。</w:t>
            </w:r>
          </w:p>
        </w:tc>
      </w:tr>
      <w:tr w14:paraId="38921E2B">
        <w:tblPrEx>
          <w:tblCellMar>
            <w:top w:w="0" w:type="dxa"/>
            <w:left w:w="108" w:type="dxa"/>
            <w:bottom w:w="0" w:type="dxa"/>
            <w:right w:w="108" w:type="dxa"/>
          </w:tblCellMar>
        </w:tblPrEx>
        <w:trPr>
          <w:trHeight w:val="419"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289CA0B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1D8E9B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283AA5B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14:paraId="55D12F99">
        <w:tblPrEx>
          <w:tblCellMar>
            <w:top w:w="0" w:type="dxa"/>
            <w:left w:w="108" w:type="dxa"/>
            <w:bottom w:w="0" w:type="dxa"/>
            <w:right w:w="108" w:type="dxa"/>
          </w:tblCellMar>
        </w:tblPrEx>
        <w:trPr>
          <w:trHeight w:val="885"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6C6562E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19084CF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确认收到</w:t>
            </w:r>
          </w:p>
          <w:p w14:paraId="4C99722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文件澄清的时间</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3887E09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在收到相应澄清文件24小时内，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在吉林</w:t>
            </w:r>
            <w:r>
              <w:rPr>
                <w:rFonts w:hint="eastAsia" w:ascii="宋体" w:hAnsi="宋体" w:eastAsia="宋体" w:cs="宋体"/>
                <w:color w:val="auto"/>
                <w:sz w:val="24"/>
                <w:szCs w:val="24"/>
                <w:highlight w:val="none"/>
                <w:lang w:eastAsia="zh-CN"/>
              </w:rPr>
              <w:t>省</w:t>
            </w:r>
            <w:r>
              <w:rPr>
                <w:rFonts w:hint="eastAsia" w:ascii="宋体" w:hAnsi="宋体" w:eastAsia="宋体" w:cs="宋体"/>
                <w:color w:val="auto"/>
                <w:sz w:val="24"/>
                <w:szCs w:val="24"/>
                <w:highlight w:val="none"/>
              </w:rPr>
              <w:t>公共资源交易</w:t>
            </w:r>
            <w:r>
              <w:rPr>
                <w:rFonts w:hint="eastAsia" w:ascii="宋体" w:hAnsi="宋体" w:eastAsia="宋体" w:cs="宋体"/>
                <w:color w:val="auto"/>
                <w:sz w:val="24"/>
                <w:szCs w:val="24"/>
                <w:highlight w:val="none"/>
                <w:lang w:val="zh-CN"/>
              </w:rPr>
              <w:t>网平台</w:t>
            </w:r>
            <w:r>
              <w:rPr>
                <w:rFonts w:hint="eastAsia" w:ascii="宋体" w:hAnsi="宋体" w:eastAsia="宋体" w:cs="宋体"/>
                <w:color w:val="auto"/>
                <w:sz w:val="24"/>
                <w:szCs w:val="24"/>
                <w:highlight w:val="none"/>
              </w:rPr>
              <w:t>上自行查询，无需以书面形式回复。</w:t>
            </w:r>
          </w:p>
        </w:tc>
      </w:tr>
      <w:tr w14:paraId="0D8D85BB">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1FF6435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5F2AE56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确认收到</w:t>
            </w:r>
          </w:p>
          <w:p w14:paraId="74296BF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响应文件修改的时间</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773A7EF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在收到相应修改文件24小时内，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在吉林</w:t>
            </w:r>
            <w:r>
              <w:rPr>
                <w:rFonts w:hint="eastAsia"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rPr>
              <w:t>公共资源交易</w:t>
            </w:r>
            <w:r>
              <w:rPr>
                <w:rFonts w:hint="eastAsia" w:ascii="宋体" w:hAnsi="宋体" w:eastAsia="宋体" w:cs="宋体"/>
                <w:color w:val="auto"/>
                <w:sz w:val="24"/>
                <w:szCs w:val="24"/>
                <w:highlight w:val="none"/>
                <w:lang w:val="zh-CN"/>
              </w:rPr>
              <w:t>网平台</w:t>
            </w:r>
            <w:r>
              <w:rPr>
                <w:rFonts w:hint="eastAsia" w:ascii="宋体" w:hAnsi="宋体" w:eastAsia="宋体" w:cs="宋体"/>
                <w:color w:val="auto"/>
                <w:sz w:val="24"/>
                <w:szCs w:val="24"/>
                <w:highlight w:val="none"/>
              </w:rPr>
              <w:t>上自行查询，无需以书面形式回复。</w:t>
            </w:r>
          </w:p>
        </w:tc>
      </w:tr>
      <w:tr w14:paraId="4FAB936A">
        <w:tblPrEx>
          <w:tblCellMar>
            <w:top w:w="0" w:type="dxa"/>
            <w:left w:w="108" w:type="dxa"/>
            <w:bottom w:w="0" w:type="dxa"/>
            <w:right w:w="108" w:type="dxa"/>
          </w:tblCellMar>
        </w:tblPrEx>
        <w:trPr>
          <w:trHeight w:val="49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71E7292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73BDBC2D">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采购预算</w:t>
            </w:r>
            <w:r>
              <w:rPr>
                <w:rFonts w:hint="eastAsia" w:ascii="宋体" w:hAnsi="宋体" w:eastAsia="宋体" w:cs="宋体"/>
                <w:color w:val="auto"/>
                <w:sz w:val="24"/>
                <w:szCs w:val="24"/>
                <w:highlight w:val="none"/>
                <w:lang w:eastAsia="zh-CN"/>
              </w:rPr>
              <w:t>（最高投标限价）</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2D5A0E53">
            <w:pPr>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一标段限价：82万元，二标段限价：35万元</w:t>
            </w:r>
          </w:p>
        </w:tc>
      </w:tr>
      <w:tr w14:paraId="7FEDF028">
        <w:tblPrEx>
          <w:tblCellMar>
            <w:top w:w="0" w:type="dxa"/>
            <w:left w:w="108" w:type="dxa"/>
            <w:bottom w:w="0" w:type="dxa"/>
            <w:right w:w="108" w:type="dxa"/>
          </w:tblCellMar>
        </w:tblPrEx>
        <w:trPr>
          <w:trHeight w:val="550"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57EC206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4</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5E2F82D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谈判有效期</w:t>
            </w:r>
          </w:p>
        </w:tc>
        <w:tc>
          <w:tcPr>
            <w:tcW w:w="5552" w:type="dxa"/>
            <w:tcBorders>
              <w:top w:val="single" w:color="auto" w:sz="4" w:space="0"/>
              <w:left w:val="single" w:color="auto" w:sz="4" w:space="0"/>
              <w:bottom w:val="single" w:color="auto" w:sz="4" w:space="0"/>
              <w:right w:val="single" w:color="auto" w:sz="4" w:space="0"/>
            </w:tcBorders>
            <w:noWrap w:val="0"/>
            <w:vAlign w:val="top"/>
          </w:tcPr>
          <w:p w14:paraId="1C817AF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60日历天（从投标截止之日算起） </w:t>
            </w:r>
          </w:p>
        </w:tc>
      </w:tr>
      <w:tr w14:paraId="1A36F414">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3EED65F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5</w:t>
            </w:r>
          </w:p>
          <w:p w14:paraId="1F6DF8EF">
            <w:pPr>
              <w:pStyle w:val="2"/>
              <w:rPr>
                <w:rFonts w:hint="eastAsia"/>
                <w:highlight w:val="none"/>
              </w:rPr>
            </w:pPr>
          </w:p>
        </w:tc>
        <w:tc>
          <w:tcPr>
            <w:tcW w:w="2905" w:type="dxa"/>
            <w:tcBorders>
              <w:top w:val="single" w:color="auto" w:sz="4" w:space="0"/>
              <w:left w:val="single" w:color="auto" w:sz="4" w:space="0"/>
              <w:bottom w:val="single" w:color="auto" w:sz="4" w:space="0"/>
              <w:right w:val="single" w:color="auto" w:sz="4" w:space="0"/>
            </w:tcBorders>
            <w:noWrap w:val="0"/>
            <w:vAlign w:val="center"/>
          </w:tcPr>
          <w:p w14:paraId="5F8D68C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保证金</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2ABCB2E4">
            <w:pPr>
              <w:spacing w:line="350" w:lineRule="exac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本项目不收取保证金</w:t>
            </w:r>
          </w:p>
          <w:p w14:paraId="4198FB5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投</w:t>
            </w:r>
            <w:r>
              <w:rPr>
                <w:rFonts w:hint="eastAsia" w:ascii="宋体" w:hAnsi="宋体" w:eastAsia="宋体" w:cs="宋体"/>
                <w:b/>
                <w:bCs/>
                <w:color w:val="auto"/>
                <w:sz w:val="24"/>
                <w:szCs w:val="24"/>
                <w:highlight w:val="none"/>
              </w:rPr>
              <w:t>标保证金的形式：</w:t>
            </w:r>
            <w:bookmarkStart w:id="3" w:name="EB8f897a1931a64a5d88e4d10dd9b71d7c"/>
            <w:bookmarkEnd w:id="3"/>
            <w:r>
              <w:rPr>
                <w:rFonts w:hint="eastAsia" w:ascii="宋体" w:hAnsi="宋体" w:eastAsia="宋体" w:cs="宋体"/>
                <w:color w:val="auto"/>
                <w:sz w:val="24"/>
                <w:szCs w:val="24"/>
                <w:highlight w:val="none"/>
              </w:rPr>
              <w:t>现金或现金支票、保兑支票、银行汇票及银行、专业担保公司出具的保函等形式，以现金或支票形式提交的投标保证金应当从投标单位的基本账户转出。</w:t>
            </w:r>
          </w:p>
          <w:p w14:paraId="3F439AE6">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投标保证金的金额：</w:t>
            </w:r>
            <w:bookmarkStart w:id="4" w:name="EBf544799689bc4e63b1d44792d8d7ec45"/>
            <w:bookmarkEnd w:id="4"/>
            <w:r>
              <w:rPr>
                <w:rFonts w:hint="eastAsia" w:ascii="宋体" w:hAnsi="宋体" w:cs="宋体"/>
                <w:b/>
                <w:bCs/>
                <w:color w:val="auto"/>
                <w:sz w:val="24"/>
                <w:szCs w:val="24"/>
                <w:highlight w:val="none"/>
                <w:lang w:val="en-US" w:eastAsia="zh-CN"/>
              </w:rPr>
              <w:t>一标段</w:t>
            </w:r>
            <w:r>
              <w:rPr>
                <w:rFonts w:hint="eastAsia" w:ascii="宋体" w:hAnsi="宋体" w:eastAsia="宋体" w:cs="宋体"/>
                <w:color w:val="auto"/>
                <w:sz w:val="24"/>
                <w:szCs w:val="24"/>
                <w:highlight w:val="none"/>
              </w:rPr>
              <w:t>人民币</w:t>
            </w:r>
            <w:r>
              <w:rPr>
                <w:rFonts w:hint="eastAsia" w:ascii="宋体" w:hAnsi="宋体" w:cs="宋体"/>
                <w:color w:val="auto"/>
                <w:sz w:val="24"/>
                <w:szCs w:val="24"/>
                <w:highlight w:val="none"/>
                <w:lang w:val="en-US" w:eastAsia="zh-CN"/>
              </w:rPr>
              <w:t>捌仟贰佰</w:t>
            </w:r>
            <w:r>
              <w:rPr>
                <w:rFonts w:hint="eastAsia" w:ascii="宋体" w:hAnsi="宋体" w:eastAsia="宋体" w:cs="宋体"/>
                <w:color w:val="auto"/>
                <w:sz w:val="24"/>
                <w:szCs w:val="24"/>
                <w:highlight w:val="none"/>
              </w:rPr>
              <w:t>元整（</w:t>
            </w:r>
            <w:r>
              <w:rPr>
                <w:rFonts w:hint="eastAsia" w:ascii="宋体" w:hAnsi="宋体" w:eastAsia="宋体" w:cs="宋体"/>
                <w:color w:val="auto"/>
                <w:kern w:val="0"/>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lang w:val="en-US" w:eastAsia="zh-CN"/>
              </w:rPr>
              <w:t>二标段</w:t>
            </w:r>
            <w:r>
              <w:rPr>
                <w:rFonts w:hint="eastAsia" w:ascii="宋体" w:hAnsi="宋体" w:eastAsia="宋体" w:cs="宋体"/>
                <w:color w:val="auto"/>
                <w:sz w:val="24"/>
                <w:szCs w:val="24"/>
                <w:highlight w:val="none"/>
              </w:rPr>
              <w:t>人民币</w:t>
            </w:r>
            <w:r>
              <w:rPr>
                <w:rFonts w:hint="eastAsia" w:ascii="宋体" w:hAnsi="宋体" w:cs="宋体"/>
                <w:color w:val="auto"/>
                <w:sz w:val="24"/>
                <w:szCs w:val="24"/>
                <w:highlight w:val="none"/>
                <w:lang w:val="en-US" w:eastAsia="zh-CN"/>
              </w:rPr>
              <w:t>叁仟伍佰</w:t>
            </w:r>
            <w:r>
              <w:rPr>
                <w:rFonts w:hint="eastAsia" w:ascii="宋体" w:hAnsi="宋体" w:eastAsia="宋体" w:cs="宋体"/>
                <w:color w:val="auto"/>
                <w:sz w:val="24"/>
                <w:szCs w:val="24"/>
                <w:highlight w:val="none"/>
              </w:rPr>
              <w:t>元整（</w:t>
            </w:r>
            <w:r>
              <w:rPr>
                <w:rFonts w:hint="eastAsia" w:ascii="宋体" w:hAnsi="宋体" w:eastAsia="宋体" w:cs="宋体"/>
                <w:color w:val="auto"/>
                <w:kern w:val="0"/>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rPr>
              <w:t>）</w:t>
            </w:r>
          </w:p>
          <w:p w14:paraId="0F2D4BE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投标保证金缴纳日期</w:t>
            </w:r>
            <w:r>
              <w:rPr>
                <w:rFonts w:hint="eastAsia" w:ascii="宋体" w:hAnsi="宋体" w:eastAsia="宋体" w:cs="宋体"/>
                <w:b/>
                <w:bCs/>
                <w:color w:val="auto"/>
                <w:sz w:val="24"/>
                <w:szCs w:val="24"/>
                <w:highlight w:val="none"/>
              </w:rPr>
              <w:t>：</w:t>
            </w:r>
            <w:bookmarkStart w:id="5" w:name="EB79319d0e8abe4d12b5c52fbd068b4c5a"/>
            <w:bookmarkEnd w:id="5"/>
            <w:r>
              <w:rPr>
                <w:rFonts w:hint="eastAsia" w:ascii="宋体" w:hAnsi="宋体" w:eastAsia="宋体" w:cs="宋体"/>
                <w:color w:val="auto"/>
                <w:sz w:val="24"/>
                <w:szCs w:val="24"/>
                <w:highlight w:val="none"/>
              </w:rPr>
              <w:t>投标人须在投标截止时间日期1个工作日前将投标保证金存入采购代理机构指定账户，以到账时间为准。</w:t>
            </w:r>
          </w:p>
          <w:p w14:paraId="6A30BC85">
            <w:pPr>
              <w:snapToGrid w:val="0"/>
              <w:spacing w:line="360" w:lineRule="auto"/>
              <w:rPr>
                <w:rFonts w:hint="eastAsia" w:ascii="宋体" w:hAnsi="宋体" w:eastAsia="宋体" w:cs="宋体"/>
                <w:color w:val="auto"/>
                <w:sz w:val="24"/>
                <w:szCs w:val="24"/>
                <w:highlight w:val="none"/>
                <w:lang w:val="en-US" w:eastAsia="zh-CN"/>
              </w:rPr>
            </w:pPr>
            <w:bookmarkStart w:id="6" w:name="_Toc13253"/>
            <w:r>
              <w:rPr>
                <w:rFonts w:hint="eastAsia" w:ascii="宋体" w:hAnsi="宋体" w:eastAsia="宋体" w:cs="宋体"/>
                <w:color w:val="auto"/>
                <w:sz w:val="24"/>
                <w:szCs w:val="24"/>
                <w:highlight w:val="none"/>
                <w:lang w:val="en-US" w:eastAsia="zh-CN"/>
              </w:rPr>
              <w:t>递交户名：</w:t>
            </w:r>
            <w:bookmarkEnd w:id="6"/>
            <w:r>
              <w:rPr>
                <w:rFonts w:hint="eastAsia" w:ascii="宋体" w:hAnsi="宋体" w:eastAsia="宋体" w:cs="宋体"/>
                <w:color w:val="auto"/>
                <w:sz w:val="24"/>
                <w:szCs w:val="24"/>
                <w:highlight w:val="none"/>
                <w:lang w:val="en-US" w:eastAsia="zh-CN"/>
              </w:rPr>
              <w:t>吉林省前行工程项目管理有限公司</w:t>
            </w:r>
          </w:p>
          <w:p w14:paraId="73661416">
            <w:pPr>
              <w:snapToGrid w:val="0"/>
              <w:spacing w:line="360" w:lineRule="auto"/>
              <w:rPr>
                <w:rFonts w:hint="eastAsia" w:ascii="宋体" w:hAnsi="宋体" w:eastAsia="宋体" w:cs="宋体"/>
                <w:color w:val="auto"/>
                <w:sz w:val="24"/>
                <w:szCs w:val="24"/>
                <w:highlight w:val="none"/>
                <w:lang w:val="en-US" w:eastAsia="zh-CN"/>
              </w:rPr>
            </w:pPr>
            <w:bookmarkStart w:id="7" w:name="_Toc5667"/>
            <w:r>
              <w:rPr>
                <w:rFonts w:hint="eastAsia" w:ascii="宋体" w:hAnsi="宋体" w:eastAsia="宋体" w:cs="宋体"/>
                <w:color w:val="auto"/>
                <w:sz w:val="24"/>
                <w:szCs w:val="24"/>
                <w:highlight w:val="none"/>
                <w:lang w:val="en-US" w:eastAsia="zh-CN"/>
              </w:rPr>
              <w:t>开户行：</w:t>
            </w:r>
            <w:bookmarkEnd w:id="7"/>
            <w:r>
              <w:rPr>
                <w:rFonts w:hint="eastAsia" w:ascii="宋体" w:hAnsi="宋体" w:eastAsia="宋体" w:cs="宋体"/>
                <w:color w:val="auto"/>
                <w:sz w:val="24"/>
                <w:szCs w:val="24"/>
                <w:highlight w:val="none"/>
                <w:lang w:val="en-US" w:eastAsia="zh-CN"/>
              </w:rPr>
              <w:t>中国民生银行股份有限公司长春自由大路支行</w:t>
            </w:r>
          </w:p>
          <w:p w14:paraId="01FCA89B">
            <w:pPr>
              <w:snapToGrid w:val="0"/>
              <w:spacing w:line="360" w:lineRule="auto"/>
              <w:rPr>
                <w:rFonts w:hint="eastAsia" w:ascii="宋体" w:hAnsi="宋体" w:eastAsia="宋体" w:cs="宋体"/>
                <w:color w:val="auto"/>
                <w:sz w:val="24"/>
                <w:szCs w:val="24"/>
                <w:highlight w:val="none"/>
                <w:lang w:val="en-US" w:eastAsia="zh-CN"/>
              </w:rPr>
            </w:pPr>
            <w:bookmarkStart w:id="8" w:name="_Toc9430"/>
            <w:r>
              <w:rPr>
                <w:rFonts w:hint="eastAsia" w:ascii="宋体" w:hAnsi="宋体" w:eastAsia="宋体" w:cs="宋体"/>
                <w:color w:val="auto"/>
                <w:sz w:val="24"/>
                <w:szCs w:val="24"/>
                <w:highlight w:val="none"/>
                <w:lang w:val="en-US" w:eastAsia="zh-CN"/>
              </w:rPr>
              <w:t>帐   号：</w:t>
            </w:r>
            <w:bookmarkEnd w:id="8"/>
            <w:r>
              <w:rPr>
                <w:rFonts w:hint="eastAsia" w:ascii="宋体" w:hAnsi="宋体" w:eastAsia="宋体" w:cs="宋体"/>
                <w:color w:val="auto"/>
                <w:sz w:val="24"/>
                <w:szCs w:val="24"/>
                <w:highlight w:val="none"/>
                <w:lang w:val="en-US" w:eastAsia="zh-CN"/>
              </w:rPr>
              <w:t>153408990</w:t>
            </w:r>
          </w:p>
          <w:p w14:paraId="137F9A10">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行号：305241000113</w:t>
            </w:r>
          </w:p>
          <w:p w14:paraId="329D618A">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bookmarkStart w:id="9" w:name="EBfbbd7a069a9f41e19cd94c5b808c0fb6"/>
            <w:bookmarkEnd w:id="9"/>
          </w:p>
          <w:p w14:paraId="044680D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FB9E43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1、以现金或支票形式提交的投标保证金应当从投标单位的基本账户一次性转出，否则视为投标保证金无效。</w:t>
            </w:r>
          </w:p>
          <w:p w14:paraId="00CB78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2、以金融机构、担保机构出具的保函形式提交的投标保证金，其营业执照营业范围应包含保函业务。</w:t>
            </w:r>
          </w:p>
          <w:p w14:paraId="70782BF6">
            <w:p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3、投标保证金以保函担保方式缴纳的，投标人需要在投标保证金递交截止时间1个工作日前</w:t>
            </w:r>
            <w:r>
              <w:rPr>
                <w:rFonts w:hint="eastAsia" w:ascii="宋体" w:hAnsi="宋体" w:cs="宋体"/>
                <w:color w:val="auto"/>
                <w:sz w:val="24"/>
                <w:szCs w:val="24"/>
                <w:highlight w:val="none"/>
                <w:lang w:val="en-US" w:eastAsia="zh-CN"/>
              </w:rPr>
              <w:t>将保函扫描件发至招标代理邮箱。</w:t>
            </w:r>
          </w:p>
          <w:p w14:paraId="277487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、投标人须在投标截止时间日期1个工作日前将投标保证金存入采购代理机构指定账户，以到账时间为准。</w:t>
            </w:r>
          </w:p>
          <w:p w14:paraId="09A8716A">
            <w:pPr>
              <w:autoSpaceDE w:val="0"/>
              <w:autoSpaceDN w:val="0"/>
              <w:adjustRightIn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注</w:t>
            </w:r>
            <w:r>
              <w:rPr>
                <w:rFonts w:hint="eastAsia" w:ascii="宋体" w:hAnsi="宋体" w:eastAsia="宋体" w:cs="宋体"/>
                <w:bCs/>
                <w:color w:val="auto"/>
                <w:sz w:val="24"/>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"mailto:投标供应商应在电汇或转账凭证上明确用途、投标项目名称及标段，并于投标截止时间前将电汇或转账凭证、开户许可证（完整清晰）以电子档扫描发送到招标代理机构邮箱310700471@qq.com。"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lang w:val="zh-CN"/>
              </w:rPr>
              <w:t>投标人应在电汇或转账凭证上明确用途、投标项目名称及标段</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并于投标截止时间</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个工作日前将电汇或转账凭证、保函、开户许可证</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完整清晰</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以电子档扫描发送到采购代理机构邮箱</w:t>
            </w:r>
            <w:r>
              <w:rPr>
                <w:rFonts w:hint="eastAsia" w:ascii="宋体" w:hAnsi="宋体" w:cs="宋体"/>
                <w:bCs/>
                <w:color w:val="auto"/>
                <w:sz w:val="24"/>
                <w:szCs w:val="24"/>
                <w:highlight w:val="none"/>
                <w:lang w:val="en-US" w:eastAsia="zh-CN"/>
              </w:rPr>
              <w:t>jlqxzb2018@163.com</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fldChar w:fldCharType="end"/>
            </w:r>
          </w:p>
          <w:p w14:paraId="1D7BA9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是投标文件的组成部分，开标前未按以上相关要求提交投标保证金的和未按要求验证的投标单位，视为自愿放弃投标，其投标无效，初步评审不通过，不再进入详细评审，一切后果由投标单位自行承担。</w:t>
            </w:r>
          </w:p>
          <w:p w14:paraId="6A600114">
            <w:pPr>
              <w:pStyle w:val="9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注：各投标单位应在汇款时认真核对收款单位、开户行名称、账号准确无误，确保保证金按时到账，否则后果自负</w:t>
            </w:r>
            <w:r>
              <w:rPr>
                <w:rFonts w:hint="eastAsia" w:ascii="宋体" w:hAnsi="宋体" w:eastAsia="宋体" w:cs="宋体"/>
                <w:bCs/>
                <w:color w:val="auto"/>
                <w:sz w:val="24"/>
                <w:szCs w:val="24"/>
                <w:highlight w:val="none"/>
              </w:rPr>
              <w:t>。</w:t>
            </w:r>
          </w:p>
        </w:tc>
      </w:tr>
      <w:tr w14:paraId="15BCA901">
        <w:tblPrEx>
          <w:tblCellMar>
            <w:top w:w="0" w:type="dxa"/>
            <w:left w:w="108" w:type="dxa"/>
            <w:bottom w:w="0" w:type="dxa"/>
            <w:right w:w="108" w:type="dxa"/>
          </w:tblCellMar>
        </w:tblPrEx>
        <w:trPr>
          <w:trHeight w:val="334"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72970293">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6</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0112138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75999DCB">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提供20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val="zh-CN" w:eastAsia="zh-CN"/>
              </w:rPr>
              <w:t>年经会计师事务所审计的财务审计报告或财务报表（</w:t>
            </w:r>
            <w:r>
              <w:rPr>
                <w:rFonts w:hint="eastAsia" w:ascii="宋体" w:hAnsi="宋体" w:eastAsia="宋体" w:cs="宋体"/>
                <w:color w:val="auto"/>
                <w:sz w:val="24"/>
                <w:szCs w:val="24"/>
                <w:highlight w:val="none"/>
                <w:lang w:val="en-US" w:eastAsia="zh-CN"/>
              </w:rPr>
              <w:t>2024年</w:t>
            </w:r>
            <w:r>
              <w:rPr>
                <w:rFonts w:hint="eastAsia" w:ascii="宋体" w:hAnsi="宋体" w:eastAsia="宋体" w:cs="宋体"/>
                <w:color w:val="auto"/>
                <w:sz w:val="24"/>
                <w:szCs w:val="24"/>
                <w:highlight w:val="none"/>
                <w:lang w:val="zh-CN" w:eastAsia="zh-CN"/>
              </w:rPr>
              <w:t>新成立公司提供现有年限即可）</w:t>
            </w:r>
            <w:r>
              <w:rPr>
                <w:rFonts w:hint="eastAsia" w:ascii="宋体" w:hAnsi="宋体" w:eastAsia="宋体" w:cs="宋体"/>
                <w:color w:val="auto"/>
                <w:sz w:val="24"/>
                <w:szCs w:val="24"/>
                <w:highlight w:val="none"/>
              </w:rPr>
              <w:t>。</w:t>
            </w:r>
          </w:p>
        </w:tc>
      </w:tr>
      <w:tr w14:paraId="4B41FC71">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41F9088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5F92688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近年发生的诉讼及仲裁情况的年份要求</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465BDCFD">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近年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2021年至今</w:t>
            </w:r>
            <w:r>
              <w:rPr>
                <w:rFonts w:hint="eastAsia" w:ascii="宋体" w:hAnsi="宋体" w:eastAsia="宋体" w:cs="宋体"/>
                <w:color w:val="auto"/>
                <w:sz w:val="24"/>
                <w:szCs w:val="24"/>
                <w:highlight w:val="none"/>
                <w:lang w:eastAsia="zh-CN"/>
              </w:rPr>
              <w:t>）。</w:t>
            </w:r>
          </w:p>
        </w:tc>
      </w:tr>
      <w:tr w14:paraId="2623ED59">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757666A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8</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4700ACC6">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zh-CN"/>
              </w:rPr>
              <w:t>响应文件签字或盖章要求</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738E27E4">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leftChars="0" w:right="0" w:rightChars="0"/>
              <w:textAlignment w:val="auto"/>
              <w:rPr>
                <w:rFonts w:ascii="宋体" w:hAnsi="宋体" w:cs="宋体"/>
                <w:bCs/>
                <w:color w:val="auto"/>
                <w:sz w:val="24"/>
                <w:szCs w:val="24"/>
                <w:highlight w:val="none"/>
                <w:lang w:val="zh-CN"/>
              </w:rPr>
            </w:pPr>
            <w:r>
              <w:rPr>
                <w:rFonts w:ascii="宋体" w:hAnsi="宋体" w:cs="宋体"/>
                <w:bCs/>
                <w:color w:val="auto"/>
                <w:sz w:val="24"/>
                <w:szCs w:val="24"/>
                <w:highlight w:val="none"/>
                <w:lang w:val="zh-CN"/>
              </w:rPr>
              <w:t>签字或盖章应清晰，易于识别，按</w:t>
            </w:r>
            <w:r>
              <w:rPr>
                <w:rFonts w:hint="eastAsia" w:ascii="宋体" w:hAnsi="宋体" w:cs="宋体"/>
                <w:bCs/>
                <w:color w:val="auto"/>
                <w:sz w:val="24"/>
                <w:szCs w:val="24"/>
                <w:highlight w:val="none"/>
                <w:lang w:val="zh-CN"/>
              </w:rPr>
              <w:t>谈判</w:t>
            </w:r>
            <w:r>
              <w:rPr>
                <w:rFonts w:ascii="宋体" w:hAnsi="宋体" w:cs="宋体"/>
                <w:bCs/>
                <w:color w:val="auto"/>
                <w:sz w:val="24"/>
                <w:szCs w:val="24"/>
                <w:highlight w:val="none"/>
                <w:lang w:val="zh-CN"/>
              </w:rPr>
              <w:t>文件所提供的</w:t>
            </w:r>
            <w:r>
              <w:rPr>
                <w:rFonts w:hint="eastAsia" w:ascii="宋体" w:hAnsi="宋体" w:cs="宋体"/>
                <w:bCs/>
                <w:color w:val="auto"/>
                <w:sz w:val="24"/>
                <w:szCs w:val="24"/>
                <w:highlight w:val="none"/>
                <w:lang w:val="zh-CN"/>
              </w:rPr>
              <w:t>响应</w:t>
            </w:r>
            <w:r>
              <w:rPr>
                <w:rFonts w:ascii="宋体" w:hAnsi="宋体" w:cs="宋体"/>
                <w:bCs/>
                <w:color w:val="auto"/>
                <w:sz w:val="24"/>
                <w:szCs w:val="24"/>
                <w:highlight w:val="none"/>
                <w:lang w:val="zh-CN"/>
              </w:rPr>
              <w:t>文件格式标准，要求签字盖章处必须签字盖章，严禁代签和仿造行为。</w:t>
            </w:r>
          </w:p>
          <w:p w14:paraId="1A3E2529">
            <w:pPr>
              <w:spacing w:line="400" w:lineRule="exact"/>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响应文件份数：正本 1 份，副本 2 份。副本可以是正本的复印件，但应加盖骑页公章，并在封面右上角标明“正本”、“副本”字样，当正本与副本内容不一致时，以正本为准。</w:t>
            </w:r>
          </w:p>
          <w:p w14:paraId="20BC8055">
            <w:pPr>
              <w:spacing w:line="400" w:lineRule="exact"/>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响应文件电子版要求：</w:t>
            </w:r>
          </w:p>
          <w:p w14:paraId="70801C40">
            <w:pPr>
              <w:spacing w:line="400" w:lineRule="exact"/>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响应文件电子版内容：响应文件的全部内容</w:t>
            </w:r>
          </w:p>
          <w:p w14:paraId="79AA014B">
            <w:pPr>
              <w:spacing w:line="400" w:lineRule="exact"/>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响应文件电子版份数：</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套（载体为U盘</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rPr>
              <w:t>份）</w:t>
            </w:r>
          </w:p>
          <w:p w14:paraId="2EED3998">
            <w:pPr>
              <w:spacing w:line="400" w:lineRule="exact"/>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响应文件电子版形式：Word版电子响应文件</w:t>
            </w:r>
          </w:p>
          <w:p w14:paraId="0A022E53">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leftChars="0"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color w:val="000000"/>
                <w:sz w:val="24"/>
                <w:highlight w:val="none"/>
                <w:lang w:val="zh-CN" w:eastAsia="zh-CN"/>
              </w:rPr>
              <w:t>开标后</w:t>
            </w:r>
            <w:r>
              <w:rPr>
                <w:rFonts w:hint="eastAsia" w:ascii="宋体" w:hAnsi="宋体" w:cs="宋体"/>
                <w:color w:val="000000"/>
                <w:sz w:val="24"/>
                <w:highlight w:val="none"/>
                <w:lang w:val="en-US" w:eastAsia="zh-CN"/>
              </w:rPr>
              <w:t>两个工作日内</w:t>
            </w:r>
            <w:r>
              <w:rPr>
                <w:rFonts w:hint="eastAsia" w:ascii="宋体" w:hAnsi="宋体" w:eastAsia="宋体" w:cs="宋体"/>
                <w:color w:val="000000"/>
                <w:sz w:val="24"/>
                <w:highlight w:val="none"/>
                <w:lang w:val="zh-CN" w:eastAsia="zh-CN"/>
              </w:rPr>
              <w:t>提交至代理机构</w:t>
            </w:r>
          </w:p>
        </w:tc>
      </w:tr>
      <w:tr w14:paraId="3E839A3E">
        <w:tblPrEx>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noWrap w:val="0"/>
            <w:vAlign w:val="center"/>
          </w:tcPr>
          <w:p w14:paraId="37474188">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7E59D6D0">
            <w:pPr>
              <w:pStyle w:val="144"/>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递交投标文件方式、地点</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54CF84AD">
            <w:pPr>
              <w:pStyle w:val="144"/>
              <w:keepNext w:val="0"/>
              <w:keepLines w:val="0"/>
              <w:pageBreakBefore w:val="0"/>
              <w:widowControl w:val="0"/>
              <w:kinsoku/>
              <w:wordWrap/>
              <w:overflowPunct/>
              <w:topLinePunct w:val="0"/>
              <w:bidi w:val="0"/>
              <w:spacing w:line="36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投标文件递交的截止时间(投标截止时间，下同) </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kern w:val="2"/>
                <w:sz w:val="24"/>
                <w:szCs w:val="24"/>
                <w:highlight w:val="none"/>
                <w:lang w:val="en-US" w:eastAsia="zh-CN" w:bidi="ar-SA"/>
              </w:rPr>
              <w:t>。</w:t>
            </w:r>
          </w:p>
          <w:p w14:paraId="59E837C7">
            <w:pPr>
              <w:pStyle w:val="144"/>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rPr>
              <w:t>地点：</w:t>
            </w:r>
            <w:r>
              <w:rPr>
                <w:rFonts w:hint="eastAsia" w:cs="宋体"/>
                <w:i w:val="0"/>
                <w:iCs w:val="0"/>
                <w:caps w:val="0"/>
                <w:color w:val="auto"/>
                <w:spacing w:val="0"/>
                <w:sz w:val="24"/>
                <w:szCs w:val="24"/>
                <w:highlight w:val="none"/>
                <w:shd w:val="clear" w:color="auto" w:fill="FFFFFF"/>
                <w:lang w:eastAsia="zh-CN"/>
              </w:rPr>
              <w:t>白山市浑江区红旗街578号国投大厦3楼开标室二。</w:t>
            </w:r>
          </w:p>
          <w:p w14:paraId="5D1C148E">
            <w:pPr>
              <w:pStyle w:val="144"/>
              <w:keepNext w:val="0"/>
              <w:keepLines w:val="0"/>
              <w:pageBreakBefore w:val="0"/>
              <w:widowControl w:val="0"/>
              <w:kinsoku/>
              <w:wordWrap/>
              <w:overflowPunct/>
              <w:topLinePunct w:val="0"/>
              <w:bidi w:val="0"/>
              <w:spacing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lang w:val="en-US" w:eastAsia="zh-CN"/>
              </w:rPr>
              <w:t>:本项目需要进行现场二次报价</w:t>
            </w:r>
            <w:r>
              <w:rPr>
                <w:rFonts w:hint="eastAsia" w:cs="宋体"/>
                <w:b/>
                <w:bCs/>
                <w:color w:val="auto"/>
                <w:sz w:val="24"/>
                <w:szCs w:val="24"/>
                <w:highlight w:val="none"/>
                <w:lang w:val="en-US" w:eastAsia="zh-CN"/>
              </w:rPr>
              <w:t>。</w:t>
            </w:r>
          </w:p>
        </w:tc>
      </w:tr>
      <w:tr w14:paraId="01893622">
        <w:tblPrEx>
          <w:tblCellMar>
            <w:top w:w="0" w:type="dxa"/>
            <w:left w:w="108" w:type="dxa"/>
            <w:bottom w:w="0" w:type="dxa"/>
            <w:right w:w="108" w:type="dxa"/>
          </w:tblCellMar>
        </w:tblPrEx>
        <w:trPr>
          <w:trHeight w:val="838"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059A50F9">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0</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39DC6CD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开标时间和地点</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5182F2D0">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开标时间：同投标截止时间</w:t>
            </w:r>
          </w:p>
          <w:p w14:paraId="289F23F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rPr>
              <w:t>开标地点：约定的开标室</w:t>
            </w:r>
          </w:p>
        </w:tc>
      </w:tr>
      <w:tr w14:paraId="4E0F68D3">
        <w:tblPrEx>
          <w:tblCellMar>
            <w:top w:w="0" w:type="dxa"/>
            <w:left w:w="108" w:type="dxa"/>
            <w:bottom w:w="0" w:type="dxa"/>
            <w:right w:w="108" w:type="dxa"/>
          </w:tblCellMar>
        </w:tblPrEx>
        <w:trPr>
          <w:trHeight w:val="880" w:hRule="atLeast"/>
        </w:trPr>
        <w:tc>
          <w:tcPr>
            <w:tcW w:w="916" w:type="dxa"/>
            <w:tcBorders>
              <w:top w:val="single" w:color="auto" w:sz="4" w:space="0"/>
              <w:left w:val="single" w:color="auto" w:sz="4" w:space="0"/>
              <w:right w:val="single" w:color="auto" w:sz="4" w:space="0"/>
            </w:tcBorders>
            <w:noWrap w:val="0"/>
            <w:vAlign w:val="center"/>
          </w:tcPr>
          <w:p w14:paraId="6283827F">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w:t>
            </w:r>
          </w:p>
        </w:tc>
        <w:tc>
          <w:tcPr>
            <w:tcW w:w="2905" w:type="dxa"/>
            <w:tcBorders>
              <w:top w:val="single" w:color="auto" w:sz="4" w:space="0"/>
              <w:left w:val="single" w:color="auto" w:sz="4" w:space="0"/>
              <w:right w:val="single" w:color="auto" w:sz="4" w:space="0"/>
            </w:tcBorders>
            <w:noWrap w:val="0"/>
            <w:vAlign w:val="center"/>
          </w:tcPr>
          <w:p w14:paraId="2DBF541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小组的组建</w:t>
            </w:r>
          </w:p>
        </w:tc>
        <w:tc>
          <w:tcPr>
            <w:tcW w:w="5552" w:type="dxa"/>
            <w:tcBorders>
              <w:top w:val="single" w:color="auto" w:sz="4" w:space="0"/>
              <w:left w:val="single" w:color="auto" w:sz="4" w:space="0"/>
              <w:right w:val="single" w:color="auto" w:sz="4" w:space="0"/>
            </w:tcBorders>
            <w:noWrap w:val="0"/>
            <w:vAlign w:val="center"/>
          </w:tcPr>
          <w:p w14:paraId="3CB7006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谈判小组</w:t>
            </w: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人。</w:t>
            </w:r>
          </w:p>
          <w:p w14:paraId="1D135DA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专家确定方式：由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代表在监督部门的监督下从评标专家库中随机抽取。</w:t>
            </w:r>
          </w:p>
        </w:tc>
      </w:tr>
      <w:tr w14:paraId="32FCF038">
        <w:tblPrEx>
          <w:tblCellMar>
            <w:top w:w="0" w:type="dxa"/>
            <w:left w:w="108" w:type="dxa"/>
            <w:bottom w:w="0" w:type="dxa"/>
            <w:right w:w="108" w:type="dxa"/>
          </w:tblCellMar>
        </w:tblPrEx>
        <w:trPr>
          <w:trHeight w:val="543"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7A997689">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2</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48CB4E41">
            <w:pPr>
              <w:wordWrap w:val="0"/>
              <w:adjustRightInd w:val="0"/>
              <w:spacing w:line="400" w:lineRule="exact"/>
              <w:jc w:val="center"/>
              <w:rPr>
                <w:rFonts w:hint="eastAsia" w:ascii="宋体" w:hAnsi="宋体" w:eastAsia="宋体" w:cs="宋体"/>
                <w:color w:val="auto"/>
                <w:sz w:val="24"/>
                <w:szCs w:val="24"/>
                <w:highlight w:val="none"/>
              </w:rPr>
            </w:pPr>
            <w:r>
              <w:rPr>
                <w:rFonts w:hint="eastAsia" w:ascii="宋体" w:hAnsi="宋体" w:cs="宋体"/>
                <w:bCs/>
                <w:color w:val="auto"/>
                <w:sz w:val="24"/>
                <w:highlight w:val="none"/>
                <w:lang w:val="zh-CN"/>
              </w:rPr>
              <w:t>履约保证金</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6F34FF76">
            <w:pPr>
              <w:wordWrap w:val="0"/>
              <w:adjustRightIn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甲乙双方合同约定</w:t>
            </w:r>
          </w:p>
        </w:tc>
      </w:tr>
      <w:tr w14:paraId="310DD4A1">
        <w:tblPrEx>
          <w:tblCellMar>
            <w:top w:w="0" w:type="dxa"/>
            <w:left w:w="108" w:type="dxa"/>
            <w:bottom w:w="0" w:type="dxa"/>
            <w:right w:w="108" w:type="dxa"/>
          </w:tblCellMar>
        </w:tblPrEx>
        <w:trPr>
          <w:trHeight w:val="543"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44470F3F">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73368C34">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质量保证金及质保期</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20286C81">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合同总价款的</w:t>
            </w:r>
            <w:r>
              <w:rPr>
                <w:rFonts w:hint="eastAsia" w:ascii="宋体" w:hAnsi="宋体" w:eastAsia="宋体" w:cs="宋体"/>
                <w:color w:val="auto"/>
                <w:sz w:val="24"/>
                <w:szCs w:val="24"/>
                <w:highlight w:val="none"/>
                <w:lang w:val="en-US" w:eastAsia="zh-CN"/>
              </w:rPr>
              <w:t>3%</w:t>
            </w:r>
          </w:p>
          <w:p w14:paraId="44930061">
            <w:pPr>
              <w:spacing w:line="440" w:lineRule="exact"/>
              <w:jc w:val="left"/>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质保期：1年</w:t>
            </w:r>
          </w:p>
        </w:tc>
      </w:tr>
      <w:tr w14:paraId="549E5DCF">
        <w:tblPrEx>
          <w:tblCellMar>
            <w:top w:w="0" w:type="dxa"/>
            <w:left w:w="108" w:type="dxa"/>
            <w:bottom w:w="0" w:type="dxa"/>
            <w:right w:w="108" w:type="dxa"/>
          </w:tblCellMar>
        </w:tblPrEx>
        <w:trPr>
          <w:trHeight w:val="543"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14:paraId="655F8149">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p>
        </w:tc>
        <w:tc>
          <w:tcPr>
            <w:tcW w:w="2905" w:type="dxa"/>
            <w:tcBorders>
              <w:top w:val="single" w:color="auto" w:sz="4" w:space="0"/>
              <w:left w:val="single" w:color="auto" w:sz="4" w:space="0"/>
              <w:bottom w:val="single" w:color="auto" w:sz="4" w:space="0"/>
              <w:right w:val="single" w:color="auto" w:sz="4" w:space="0"/>
            </w:tcBorders>
            <w:noWrap w:val="0"/>
            <w:vAlign w:val="center"/>
          </w:tcPr>
          <w:p w14:paraId="0E0154E1">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w:t>
            </w:r>
          </w:p>
        </w:tc>
        <w:tc>
          <w:tcPr>
            <w:tcW w:w="5552" w:type="dxa"/>
            <w:tcBorders>
              <w:top w:val="single" w:color="auto" w:sz="4" w:space="0"/>
              <w:left w:val="single" w:color="auto" w:sz="4" w:space="0"/>
              <w:bottom w:val="single" w:color="auto" w:sz="4" w:space="0"/>
              <w:right w:val="single" w:color="auto" w:sz="4" w:space="0"/>
            </w:tcBorders>
            <w:noWrap w:val="0"/>
            <w:vAlign w:val="center"/>
          </w:tcPr>
          <w:p w14:paraId="51370996">
            <w:pPr>
              <w:spacing w:line="440" w:lineRule="exact"/>
              <w:jc w:val="left"/>
              <w:rPr>
                <w:rFonts w:hint="default"/>
                <w:color w:val="auto"/>
                <w:highlight w:val="none"/>
                <w:lang w:val="en-US" w:eastAsia="zh-CN"/>
              </w:rPr>
            </w:pPr>
            <w:r>
              <w:rPr>
                <w:rFonts w:hint="eastAsia" w:ascii="宋体" w:hAnsi="宋体" w:eastAsia="宋体" w:cs="宋体"/>
                <w:color w:val="auto"/>
                <w:sz w:val="24"/>
                <w:szCs w:val="24"/>
                <w:highlight w:val="none"/>
                <w:lang w:eastAsia="zh-CN"/>
              </w:rPr>
              <w:t>合同签订时，以甲乙双方合同约定为主。</w:t>
            </w:r>
          </w:p>
        </w:tc>
      </w:tr>
      <w:tr w14:paraId="0583D492">
        <w:tblPrEx>
          <w:tblCellMar>
            <w:top w:w="0" w:type="dxa"/>
            <w:left w:w="108" w:type="dxa"/>
            <w:bottom w:w="0" w:type="dxa"/>
            <w:right w:w="108" w:type="dxa"/>
          </w:tblCellMar>
        </w:tblPrEx>
        <w:trPr>
          <w:trHeight w:val="543" w:hRule="atLeast"/>
        </w:trPr>
        <w:tc>
          <w:tcPr>
            <w:tcW w:w="916" w:type="dxa"/>
            <w:tcBorders>
              <w:top w:val="single" w:color="auto" w:sz="4" w:space="0"/>
              <w:left w:val="single" w:color="auto" w:sz="4" w:space="0"/>
              <w:right w:val="single" w:color="auto" w:sz="4" w:space="0"/>
            </w:tcBorders>
            <w:noWrap w:val="0"/>
            <w:vAlign w:val="center"/>
          </w:tcPr>
          <w:p w14:paraId="2DB270BD">
            <w:pPr>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2905" w:type="dxa"/>
            <w:tcBorders>
              <w:top w:val="single" w:color="auto" w:sz="4" w:space="0"/>
              <w:left w:val="single" w:color="auto" w:sz="4" w:space="0"/>
              <w:right w:val="single" w:color="auto" w:sz="4" w:space="0"/>
            </w:tcBorders>
            <w:noWrap w:val="0"/>
            <w:vAlign w:val="center"/>
          </w:tcPr>
          <w:p w14:paraId="702B4F66">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报价方式</w:t>
            </w:r>
          </w:p>
        </w:tc>
        <w:tc>
          <w:tcPr>
            <w:tcW w:w="5552" w:type="dxa"/>
            <w:tcBorders>
              <w:top w:val="single" w:color="auto" w:sz="4" w:space="0"/>
              <w:left w:val="single" w:color="auto" w:sz="4" w:space="0"/>
              <w:right w:val="single" w:color="auto" w:sz="4" w:space="0"/>
            </w:tcBorders>
            <w:noWrap w:val="0"/>
            <w:vAlign w:val="center"/>
          </w:tcPr>
          <w:p w14:paraId="7CA967C8">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二次报价，投标人开标当日通过政采云平台进行二次报价。</w:t>
            </w:r>
          </w:p>
        </w:tc>
      </w:tr>
      <w:tr w14:paraId="1C2825B6">
        <w:tblPrEx>
          <w:tblCellMar>
            <w:top w:w="0" w:type="dxa"/>
            <w:left w:w="108" w:type="dxa"/>
            <w:bottom w:w="0" w:type="dxa"/>
            <w:right w:w="108" w:type="dxa"/>
          </w:tblCellMar>
        </w:tblPrEx>
        <w:trPr>
          <w:trHeight w:val="543" w:hRule="atLeast"/>
        </w:trPr>
        <w:tc>
          <w:tcPr>
            <w:tcW w:w="916" w:type="dxa"/>
            <w:tcBorders>
              <w:top w:val="single" w:color="auto" w:sz="4" w:space="0"/>
              <w:left w:val="single" w:color="auto" w:sz="4" w:space="0"/>
              <w:right w:val="single" w:color="auto" w:sz="4" w:space="0"/>
            </w:tcBorders>
            <w:noWrap w:val="0"/>
            <w:vAlign w:val="center"/>
          </w:tcPr>
          <w:p w14:paraId="5820C0C9">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2905" w:type="dxa"/>
            <w:tcBorders>
              <w:top w:val="single" w:color="auto" w:sz="4" w:space="0"/>
              <w:left w:val="single" w:color="auto" w:sz="4" w:space="0"/>
              <w:right w:val="single" w:color="auto" w:sz="4" w:space="0"/>
            </w:tcBorders>
            <w:noWrap w:val="0"/>
            <w:vAlign w:val="center"/>
          </w:tcPr>
          <w:p w14:paraId="79DCCE10">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成交结果公告媒介及期限</w:t>
            </w:r>
          </w:p>
        </w:tc>
        <w:tc>
          <w:tcPr>
            <w:tcW w:w="5552" w:type="dxa"/>
            <w:tcBorders>
              <w:top w:val="single" w:color="auto" w:sz="4" w:space="0"/>
              <w:left w:val="single" w:color="auto" w:sz="4" w:space="0"/>
              <w:right w:val="single" w:color="auto" w:sz="4" w:space="0"/>
            </w:tcBorders>
            <w:noWrap w:val="0"/>
            <w:vAlign w:val="center"/>
          </w:tcPr>
          <w:p w14:paraId="11F4129C">
            <w:pPr>
              <w:wordWrap w:val="0"/>
              <w:adjustRightInd w:val="0"/>
              <w:snapToGri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公告媒介：在吉林省政府采购云平台（同步推送到吉林省政府采购网）、中国政府采购网上同时发布。</w:t>
            </w:r>
          </w:p>
          <w:p w14:paraId="4FA7E2CE">
            <w:pPr>
              <w:wordWrap w:val="0"/>
              <w:adjustRightInd w:val="0"/>
              <w:snapToGrid w:val="0"/>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rPr>
              <w:t>公告期限：1个工作日。</w:t>
            </w:r>
          </w:p>
        </w:tc>
      </w:tr>
    </w:tbl>
    <w:p w14:paraId="1074EC93">
      <w:pPr>
        <w:rPr>
          <w:rFonts w:hint="eastAsia" w:ascii="宋体" w:hAnsi="宋体" w:eastAsia="宋体" w:cs="宋体"/>
          <w:vanish/>
          <w:color w:val="auto"/>
          <w:sz w:val="24"/>
          <w:szCs w:val="24"/>
          <w:highlight w:val="none"/>
        </w:rPr>
      </w:pPr>
    </w:p>
    <w:tbl>
      <w:tblPr>
        <w:tblStyle w:val="46"/>
        <w:tblpPr w:leftFromText="180" w:rightFromText="180" w:vertAnchor="text" w:horzAnchor="page" w:tblpX="1684" w:tblpY="3"/>
        <w:tblOverlap w:val="never"/>
        <w:tblW w:w="9390" w:type="dxa"/>
        <w:tblInd w:w="0" w:type="dxa"/>
        <w:tblLayout w:type="fixed"/>
        <w:tblCellMar>
          <w:top w:w="0" w:type="dxa"/>
          <w:left w:w="108" w:type="dxa"/>
          <w:bottom w:w="0" w:type="dxa"/>
          <w:right w:w="108" w:type="dxa"/>
        </w:tblCellMar>
      </w:tblPr>
      <w:tblGrid>
        <w:gridCol w:w="1541"/>
        <w:gridCol w:w="7849"/>
      </w:tblGrid>
      <w:tr w14:paraId="3C741DC4">
        <w:trPr>
          <w:trHeight w:val="338" w:hRule="atLeast"/>
        </w:trPr>
        <w:tc>
          <w:tcPr>
            <w:tcW w:w="9390" w:type="dxa"/>
            <w:gridSpan w:val="2"/>
            <w:tcBorders>
              <w:top w:val="single" w:color="auto" w:sz="4" w:space="0"/>
              <w:left w:val="single" w:color="auto" w:sz="4" w:space="0"/>
              <w:bottom w:val="single" w:color="auto" w:sz="4" w:space="0"/>
              <w:right w:val="single" w:color="auto" w:sz="4" w:space="0"/>
            </w:tcBorders>
            <w:noWrap w:val="0"/>
            <w:vAlign w:val="center"/>
          </w:tcPr>
          <w:p w14:paraId="17C811F7">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补充的其他内容</w:t>
            </w:r>
          </w:p>
        </w:tc>
      </w:tr>
      <w:tr w14:paraId="673259B9">
        <w:tblPrEx>
          <w:tblCellMar>
            <w:top w:w="0" w:type="dxa"/>
            <w:left w:w="108" w:type="dxa"/>
            <w:bottom w:w="0" w:type="dxa"/>
            <w:right w:w="108" w:type="dxa"/>
          </w:tblCellMar>
        </w:tblPrEx>
        <w:trPr>
          <w:trHeight w:val="837" w:hRule="atLeast"/>
        </w:trPr>
        <w:tc>
          <w:tcPr>
            <w:tcW w:w="1541" w:type="dxa"/>
            <w:tcBorders>
              <w:top w:val="single" w:color="auto" w:sz="4" w:space="0"/>
              <w:left w:val="single" w:color="auto" w:sz="4" w:space="0"/>
              <w:bottom w:val="single" w:color="auto" w:sz="4" w:space="0"/>
              <w:right w:val="single" w:color="auto" w:sz="4" w:space="0"/>
            </w:tcBorders>
            <w:noWrap w:val="0"/>
            <w:vAlign w:val="center"/>
          </w:tcPr>
          <w:p w14:paraId="0663E93D">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招标代理费</w:t>
            </w:r>
          </w:p>
        </w:tc>
        <w:tc>
          <w:tcPr>
            <w:tcW w:w="7849" w:type="dxa"/>
            <w:tcBorders>
              <w:top w:val="single" w:color="auto" w:sz="4" w:space="0"/>
              <w:left w:val="single" w:color="auto" w:sz="4" w:space="0"/>
              <w:bottom w:val="single" w:color="auto" w:sz="4" w:space="0"/>
              <w:right w:val="single" w:color="auto" w:sz="4" w:space="0"/>
            </w:tcBorders>
            <w:noWrap w:val="0"/>
            <w:vAlign w:val="top"/>
          </w:tcPr>
          <w:p w14:paraId="691F0AA4">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收费依据：执行《国家发展改革委关于进一步放开建设项目专业服务价格的通知》（发改价格〔2015〕299号）实行市场调节价格。由成交单位支付。</w:t>
            </w:r>
          </w:p>
        </w:tc>
      </w:tr>
      <w:tr w14:paraId="3E55E580">
        <w:tblPrEx>
          <w:tblCellMar>
            <w:top w:w="0" w:type="dxa"/>
            <w:left w:w="108" w:type="dxa"/>
            <w:bottom w:w="0" w:type="dxa"/>
            <w:right w:w="108" w:type="dxa"/>
          </w:tblCellMar>
        </w:tblPrEx>
        <w:trPr>
          <w:trHeight w:val="259" w:hRule="atLeast"/>
        </w:trPr>
        <w:tc>
          <w:tcPr>
            <w:tcW w:w="1541" w:type="dxa"/>
            <w:tcBorders>
              <w:top w:val="single" w:color="auto" w:sz="4" w:space="0"/>
              <w:left w:val="single" w:color="auto" w:sz="4" w:space="0"/>
              <w:bottom w:val="single" w:color="auto" w:sz="4" w:space="0"/>
              <w:right w:val="single" w:color="auto" w:sz="4" w:space="0"/>
            </w:tcBorders>
            <w:noWrap w:val="0"/>
            <w:vAlign w:val="center"/>
          </w:tcPr>
          <w:p w14:paraId="66F2C35A">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政府采购相关政策</w:t>
            </w:r>
          </w:p>
        </w:tc>
        <w:tc>
          <w:tcPr>
            <w:tcW w:w="7849" w:type="dxa"/>
            <w:tcBorders>
              <w:top w:val="single" w:color="auto" w:sz="4" w:space="0"/>
              <w:left w:val="single" w:color="auto" w:sz="4" w:space="0"/>
              <w:bottom w:val="single" w:color="auto" w:sz="4" w:space="0"/>
              <w:right w:val="single" w:color="auto" w:sz="4" w:space="0"/>
            </w:tcBorders>
            <w:noWrap w:val="0"/>
            <w:vAlign w:val="center"/>
          </w:tcPr>
          <w:p w14:paraId="2A65909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强制采购：强制采购的节能产品：按照财政部、发展改革委最新发布执行的《节能产品政府采购清单》的规定，《货物需求及技术规格要求》中凡包含强制采购产品的，供应商必须提供列入《节能产品政府采购清单》的产品，否则投标无效。</w:t>
            </w:r>
          </w:p>
          <w:p w14:paraId="7C1C5BE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政府采购强制采购标记★符号的节能产品：</w:t>
            </w:r>
          </w:p>
          <w:p w14:paraId="4763B22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 xml:space="preserve"> 否</w:t>
            </w:r>
          </w:p>
          <w:p w14:paraId="049A6D2F">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□是，采购《节能产品政府采购清单》内标记★符号的节能产品。 </w:t>
            </w:r>
          </w:p>
        </w:tc>
      </w:tr>
    </w:tbl>
    <w:p w14:paraId="0D0A25D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eastAsia="zh-CN"/>
        </w:rPr>
        <w:t>总则</w:t>
      </w:r>
    </w:p>
    <w:p w14:paraId="147C34D1">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1．适用法律：本次采购的适用法律法规为《中华人民共和国政府采购法》、《中华人民共和国政府采购法实施条例》、《政府采购非招标采购方式管理办法》等政府采购其它相关法规。</w:t>
      </w:r>
    </w:p>
    <w:p w14:paraId="4BBFB62F">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rPr>
        <w:t>2．采购组织者和采购人：本项目由</w:t>
      </w:r>
      <w:r>
        <w:rPr>
          <w:rFonts w:hint="eastAsia" w:ascii="宋体" w:hAnsi="宋体" w:cs="宋体"/>
          <w:b w:val="0"/>
          <w:bCs/>
          <w:color w:val="auto"/>
          <w:sz w:val="24"/>
          <w:szCs w:val="24"/>
          <w:highlight w:val="none"/>
          <w:u w:val="single"/>
          <w:lang w:val="en-US" w:eastAsia="zh-CN"/>
        </w:rPr>
        <w:t>吉林省前行工程项目管理有限公司</w:t>
      </w:r>
      <w:r>
        <w:rPr>
          <w:rFonts w:hint="eastAsia" w:ascii="宋体" w:hAnsi="宋体" w:eastAsia="宋体" w:cs="宋体"/>
          <w:b w:val="0"/>
          <w:bCs/>
          <w:color w:val="auto"/>
          <w:sz w:val="24"/>
          <w:szCs w:val="24"/>
          <w:highlight w:val="none"/>
          <w:lang w:val="zh-CN"/>
        </w:rPr>
        <w:t>（以下简称采购代理机构）负责组织；采购人为</w:t>
      </w:r>
      <w:r>
        <w:rPr>
          <w:rFonts w:hint="eastAsia" w:ascii="宋体" w:hAnsi="宋体" w:cs="宋体"/>
          <w:b w:val="0"/>
          <w:bCs/>
          <w:color w:val="auto"/>
          <w:sz w:val="24"/>
          <w:szCs w:val="24"/>
          <w:highlight w:val="none"/>
          <w:u w:val="single"/>
          <w:lang w:val="en-US" w:eastAsia="zh-CN"/>
        </w:rPr>
        <w:t>2024年医疗服务与保障能力提升（中医传承与发展部分）补助资金</w:t>
      </w:r>
      <w:r>
        <w:rPr>
          <w:rFonts w:hint="eastAsia" w:ascii="宋体" w:hAnsi="宋体" w:eastAsia="宋体" w:cs="宋体"/>
          <w:b w:val="0"/>
          <w:bCs/>
          <w:color w:val="auto"/>
          <w:sz w:val="24"/>
          <w:szCs w:val="24"/>
          <w:highlight w:val="none"/>
          <w:lang w:val="zh-CN"/>
        </w:rPr>
        <w:t>，负责采购项目的整体规划、采购需求，作为合同的需方，承担质疑答复，合同履行、验收、评价等义务。</w:t>
      </w:r>
    </w:p>
    <w:p w14:paraId="14D2DFA7">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3．合格供应商资格条件要求：</w:t>
      </w:r>
    </w:p>
    <w:p w14:paraId="617D0C8F">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3.1满足《中华人民共和国政府采购法》第二十二条规定；</w:t>
      </w:r>
    </w:p>
    <w:p w14:paraId="7C38AF8B">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3.1.1具有独立承担民事责任的能力；</w:t>
      </w:r>
    </w:p>
    <w:p w14:paraId="37C2B8E5">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3.1.2具有良好的商业信誉和健全的财务会计制度；</w:t>
      </w:r>
    </w:p>
    <w:p w14:paraId="1ED2EFFC">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3.1.3具有履行合同所必需的设备和专业技术能力；</w:t>
      </w:r>
    </w:p>
    <w:p w14:paraId="7B52202D">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3.1.4具有依法缴纳税收和社会保障资金的良好记录；</w:t>
      </w:r>
    </w:p>
    <w:p w14:paraId="6320A2BF">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3.1.5参加政府采购活动前三年内，在经营活动中没有重大违法记录；</w:t>
      </w:r>
    </w:p>
    <w:p w14:paraId="2F57BDF5">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3.1.6</w:t>
      </w:r>
      <w:r>
        <w:rPr>
          <w:rFonts w:hint="eastAsia" w:ascii="宋体" w:hAnsi="宋体" w:eastAsia="宋体" w:cs="宋体"/>
          <w:b w:val="0"/>
          <w:bCs/>
          <w:color w:val="auto"/>
          <w:kern w:val="0"/>
          <w:sz w:val="24"/>
          <w:szCs w:val="24"/>
          <w:highlight w:val="none"/>
          <w:shd w:val="clear" w:color="auto" w:fill="FFFFFF"/>
          <w:lang w:bidi="ar"/>
        </w:rPr>
        <w:t>法律、行政法规规定的其他条件。</w:t>
      </w:r>
    </w:p>
    <w:p w14:paraId="4FD734DF">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3.2落实政府采购政策需满足的资格要求：</w:t>
      </w:r>
    </w:p>
    <w:p w14:paraId="649B8165">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3.2.1《政府采购促进中小企业发展管理办法》(财库[2020]46号)；</w:t>
      </w:r>
    </w:p>
    <w:p w14:paraId="4F636C3D">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3.2.2《关于政府采购支持监狱企业发展有关问题的通知》(财库[2014]68号)；</w:t>
      </w:r>
    </w:p>
    <w:p w14:paraId="31A4CD3A">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3.2.3《三部门联合发布关于促进残疾人就业政府采购政策的通知》(财库[2017]141号)；</w:t>
      </w:r>
    </w:p>
    <w:p w14:paraId="7C2853AF">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3.2.4《节能产品政府采购实施意见》的通知（财库〔2004〕185号）；</w:t>
      </w:r>
    </w:p>
    <w:p w14:paraId="76C74F87">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3.2.5《关于调整优化节能产品、环境标志产品政府采购执行机制的通知》(财库[2019]9号)。</w:t>
      </w:r>
    </w:p>
    <w:p w14:paraId="7F2DD3AA">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3.3本项目的特定资格要求：详见第一章</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zh-CN"/>
        </w:rPr>
        <w:t>竞争性谈判公告</w:t>
      </w:r>
    </w:p>
    <w:p w14:paraId="63E7D665">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4．项目答疑会和踏勘现场：（详见第二章</w:t>
      </w:r>
      <w:r>
        <w:rPr>
          <w:rFonts w:hint="eastAsia" w:ascii="宋体" w:hAnsi="宋体" w:eastAsia="宋体" w:cs="宋体"/>
          <w:b w:val="0"/>
          <w:bCs/>
          <w:color w:val="auto"/>
          <w:kern w:val="0"/>
          <w:sz w:val="24"/>
          <w:szCs w:val="24"/>
          <w:highlight w:val="none"/>
          <w:lang w:val="en-US" w:eastAsia="zh-CN"/>
        </w:rPr>
        <w:t xml:space="preserve"> 供应商须知</w:t>
      </w:r>
      <w:r>
        <w:rPr>
          <w:rFonts w:hint="eastAsia" w:ascii="宋体" w:hAnsi="宋体" w:eastAsia="宋体" w:cs="宋体"/>
          <w:b w:val="0"/>
          <w:bCs/>
          <w:color w:val="auto"/>
          <w:kern w:val="0"/>
          <w:sz w:val="24"/>
          <w:szCs w:val="24"/>
          <w:highlight w:val="none"/>
          <w:lang w:val="zh-CN"/>
        </w:rPr>
        <w:t>）。</w:t>
      </w:r>
    </w:p>
    <w:p w14:paraId="3C05109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sz w:val="24"/>
          <w:szCs w:val="24"/>
          <w:highlight w:val="none"/>
          <w:lang w:val="zh-CN"/>
        </w:rPr>
        <w:t>5．谈判费用：供应商应自行承担所有与编写和提交竞争性谈判响应文件（以下简称响应文件）有关的费用，无论谈判的结果如何，采购代理机构和采购人在任何情况下均无义务和责任承担这些费用。</w:t>
      </w:r>
    </w:p>
    <w:p w14:paraId="5156C7C8">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6．禁止一标多投：每个供应商只能提交一套响应文件。参与提交了一套以上响应文件的供应商将使其参与提交的全部响应文件无效。</w:t>
      </w:r>
    </w:p>
    <w:p w14:paraId="68B1F3F7">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7．竞争性谈判文件（以下简称谈判文件）：</w:t>
      </w:r>
    </w:p>
    <w:p w14:paraId="5FBE402D">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7.1谈判文件的构成：</w:t>
      </w:r>
    </w:p>
    <w:p w14:paraId="78F205C8">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第一章 竞争性谈判公告</w:t>
      </w:r>
    </w:p>
    <w:p w14:paraId="0C701E77">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第二章 供应商须知</w:t>
      </w:r>
    </w:p>
    <w:p w14:paraId="39DF1DE0">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第三章 评标办法</w:t>
      </w:r>
    </w:p>
    <w:p w14:paraId="09FEC99B">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第四章 合同条款</w:t>
      </w:r>
    </w:p>
    <w:p w14:paraId="3BEAC1A6">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zh-CN"/>
        </w:rPr>
        <w:t>第五章</w:t>
      </w:r>
      <w:r>
        <w:rPr>
          <w:rFonts w:hint="eastAsia" w:ascii="宋体" w:hAnsi="宋体" w:eastAsia="宋体" w:cs="宋体"/>
          <w:b w:val="0"/>
          <w:bCs/>
          <w:color w:val="auto"/>
          <w:sz w:val="24"/>
          <w:szCs w:val="24"/>
          <w:highlight w:val="none"/>
          <w:lang w:val="en-US" w:eastAsia="zh-CN"/>
        </w:rPr>
        <w:t xml:space="preserve"> 招标货物配置单及技术参数</w:t>
      </w:r>
    </w:p>
    <w:p w14:paraId="4855F685">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rPr>
        <w:t>第六章 响应文件格式</w:t>
      </w:r>
    </w:p>
    <w:p w14:paraId="20AB6EBF">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7.2供应商应认真阅读谈判文件中所有的事项、格式、条款和技术规范等要求。如果供应商没有按照谈判文件要求提交全部文件资料或者响应文件没有对谈判文件在各方面都做出实质性响应，是供应商的风险。</w:t>
      </w:r>
    </w:p>
    <w:p w14:paraId="405B693F">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8．谈判文件的澄清和修改</w:t>
      </w:r>
    </w:p>
    <w:p w14:paraId="74E608CB">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8.1</w:t>
      </w:r>
      <w:r>
        <w:rPr>
          <w:rFonts w:hint="eastAsia" w:ascii="宋体" w:hAnsi="宋体" w:eastAsia="宋体" w:cs="宋体"/>
          <w:b w:val="0"/>
          <w:bCs/>
          <w:color w:val="auto"/>
          <w:sz w:val="24"/>
          <w:szCs w:val="24"/>
          <w:highlight w:val="none"/>
        </w:rPr>
        <w:t>供应商对谈判文件如有疑点，可要求澄清，应当在谈判截止前3个工作日按谈判公告中载明的地址以书面或电子文档的形式通知到采购代理机构。采购代理机构将视情况确定采用适当方式予以澄清或以书面或传真形式予以答复，将不标明查询来源的书面答复发给已购买谈判文件的每一参加谈判供应商。</w:t>
      </w:r>
    </w:p>
    <w:p w14:paraId="0EF8183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8.2为使供应商有充分的时间对谈判文件的澄清、修改、补充部分进行研究，采购代理机构可在响应文件提交截止时间前的任何时候自行决定酌情延长响应文件提交截止时间，延长响应文件提交截止时间的公告将在发布谈判采购信息公告的媒体上发告，并以当面交接、传真或电子邮件的方式向所有供应商发出。在这种情况下，采购代理机构和供应商受响应文件提交截止时间制约的所有权利和义务均相应延长至新的响应文件提交截止时间。</w:t>
      </w:r>
    </w:p>
    <w:p w14:paraId="07664ADB">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9.响应文件构成：供应商提交的响应文件应包括以下部分：</w:t>
      </w:r>
    </w:p>
    <w:p w14:paraId="13EC7D60">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9.1响应文件分为商务部分和技术部分。</w:t>
      </w:r>
    </w:p>
    <w:p w14:paraId="7F1DAFAE">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9.2供应商应提交本谈判文件第六章《响应文件格式》规定的全部商务文件和技术文件，若有缺失、无效或者不符合谈判文件要求，将导致其响应文件被拒绝。</w:t>
      </w:r>
    </w:p>
    <w:p w14:paraId="6EFAE68B">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9.3第二章《供应商须知》要求提交的谈判保证金。</w:t>
      </w:r>
    </w:p>
    <w:p w14:paraId="5BF854A6">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10．响应文件的编制</w:t>
      </w:r>
    </w:p>
    <w:p w14:paraId="194C0FE2">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10.1 报价：所有报价不得超过最高限价。</w:t>
      </w:r>
    </w:p>
    <w:p w14:paraId="78363E72">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 xml:space="preserve">10.2 报价语言：响应文件以及供应商与采购代理机构就有关提交报价的来往函电均使用中文。 </w:t>
      </w:r>
    </w:p>
    <w:p w14:paraId="20C62A33">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10.3 计量单位：中华人民共和国法定计量单位。</w:t>
      </w:r>
    </w:p>
    <w:p w14:paraId="05E03052">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10.4 响应文件规格应采用A4幅面，打印，按照谈判文件规定的顺序，统一编目编码装订。</w:t>
      </w:r>
    </w:p>
    <w:p w14:paraId="3BC65A85">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10.5 供应商在响应文件以及在提交报价、谈判、合同签订、履行过程中所签署的相关文件中所加盖的公章，均须按照谈判文件的规定加盖与响应文件供应商名称全称相一致的标准公章，不得使用彩喷或者彩印的印章，否则将被视为无效。</w:t>
      </w:r>
    </w:p>
    <w:p w14:paraId="47410F51">
      <w:pPr>
        <w:keepNext w:val="0"/>
        <w:keepLines w:val="0"/>
        <w:pageBreakBefore w:val="0"/>
        <w:widowControl/>
        <w:shd w:val="clear" w:color="auto" w:fill="auto"/>
        <w:tabs>
          <w:tab w:val="left" w:pos="709"/>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10.6 采购代理机构不接受采用传真方式提交的响应文件。</w:t>
      </w:r>
    </w:p>
    <w:p w14:paraId="04AA7788">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11．报价方式</w:t>
      </w:r>
    </w:p>
    <w:p w14:paraId="617FC128">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11.1采用两次报价方式。供应商在提交的响应文件中进行第一次报价，在谈判后根据谈判小组的要求进行第二次报价。第二次报价为最后报价，要求供应商在规定时间内提交。</w:t>
      </w:r>
    </w:p>
    <w:p w14:paraId="73937C0F">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rPr>
        <w:t>11.2</w:t>
      </w:r>
      <w:r>
        <w:rPr>
          <w:rFonts w:hint="eastAsia" w:ascii="宋体" w:hAnsi="宋体" w:eastAsia="宋体" w:cs="宋体"/>
          <w:b w:val="0"/>
          <w:bCs/>
          <w:color w:val="auto"/>
          <w:sz w:val="24"/>
          <w:szCs w:val="24"/>
          <w:highlight w:val="none"/>
        </w:rPr>
        <w:t>每次报价的技术要求只能在满足竞争性谈判文件要求以及在原响应文件所述服务承诺的基础上保持不变或提高，不得降低。最后报价不得高于上次报价，否则视为无效报价。</w:t>
      </w:r>
    </w:p>
    <w:p w14:paraId="3E6775B5">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11.3最后报价是供应商响应文件的有效组成部分。</w:t>
      </w:r>
    </w:p>
    <w:p w14:paraId="7F9B0987">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12．谈判保证金</w:t>
      </w:r>
    </w:p>
    <w:p w14:paraId="72830253">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 xml:space="preserve">12.1供应商在提交响应文件时应向采购代理机构提交谈判保证金。供应商应按照须知前附表的采购代理机构账户名称、开户银行和账号，在规定时间之前将谈判保证金足额汇入（存入）采购代理机构账户，以到达指定账户为准。 </w:t>
      </w:r>
    </w:p>
    <w:p w14:paraId="761A7827">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12.2未按规定提交谈判保证金的响应文件，将被否决。</w:t>
      </w:r>
    </w:p>
    <w:p w14:paraId="4FE954A2">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12.3</w:t>
      </w:r>
      <w:r>
        <w:rPr>
          <w:rFonts w:hint="eastAsia" w:ascii="宋体" w:hAnsi="宋体" w:eastAsia="宋体" w:cs="宋体"/>
          <w:b w:val="0"/>
          <w:bCs/>
          <w:color w:val="auto"/>
          <w:kern w:val="0"/>
          <w:sz w:val="24"/>
          <w:szCs w:val="24"/>
          <w:highlight w:val="none"/>
        </w:rPr>
        <w:t>未成交供应商的保证金应当在成交通知书发出后5个工作日内退还，成交供应商的保证金应当在采购合同签订后5个工作日内</w:t>
      </w:r>
      <w:r>
        <w:rPr>
          <w:rFonts w:hint="eastAsia" w:ascii="宋体" w:hAnsi="宋体" w:eastAsia="宋体" w:cs="宋体"/>
          <w:b w:val="0"/>
          <w:bCs/>
          <w:color w:val="auto"/>
          <w:sz w:val="24"/>
          <w:szCs w:val="24"/>
          <w:highlight w:val="none"/>
        </w:rPr>
        <w:t>交纳成交服务费后，将予以退还。</w:t>
      </w:r>
    </w:p>
    <w:p w14:paraId="169725F4">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12.4</w:t>
      </w:r>
      <w:r>
        <w:rPr>
          <w:rFonts w:hint="eastAsia" w:ascii="宋体" w:hAnsi="宋体" w:eastAsia="宋体" w:cs="宋体"/>
          <w:b w:val="0"/>
          <w:bCs/>
          <w:color w:val="auto"/>
          <w:kern w:val="0"/>
          <w:sz w:val="24"/>
          <w:szCs w:val="24"/>
          <w:highlight w:val="none"/>
        </w:rPr>
        <w:t>有下列情形之一的，保证金不予退还：</w:t>
      </w:r>
    </w:p>
    <w:p w14:paraId="1CCF78DF">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（一）供应商在提交响应文件截止时间后撤回响应文件的；</w:t>
      </w:r>
    </w:p>
    <w:p w14:paraId="35E6A51F">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（二）供应商在响应文件中提供虚假材料的；</w:t>
      </w:r>
    </w:p>
    <w:p w14:paraId="73999E52">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（三）除因不可抗力或谈判文件、响应文件认可的情形以外，成交供应商不与采购人签订合同的；</w:t>
      </w:r>
    </w:p>
    <w:p w14:paraId="2C93E393">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（四）供应商与采购人、其他供应商或者采购代理机构恶意串通的；</w:t>
      </w:r>
    </w:p>
    <w:p w14:paraId="5E6EE068">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kern w:val="0"/>
          <w:sz w:val="24"/>
          <w:szCs w:val="24"/>
          <w:highlight w:val="none"/>
        </w:rPr>
        <w:t>（五）采购文件规定的其他情形。</w:t>
      </w:r>
    </w:p>
    <w:p w14:paraId="00AA32DC">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13．报价有效期：</w:t>
      </w:r>
    </w:p>
    <w:p w14:paraId="22C11906">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13.1报价有效期为自公开报价截止时间之日起</w:t>
      </w:r>
      <w:r>
        <w:rPr>
          <w:rFonts w:hint="eastAsia" w:ascii="宋体" w:hAnsi="宋体" w:eastAsia="宋体" w:cs="宋体"/>
          <w:b w:val="0"/>
          <w:bCs/>
          <w:color w:val="auto"/>
          <w:sz w:val="24"/>
          <w:szCs w:val="24"/>
          <w:highlight w:val="none"/>
          <w:lang w:val="en-US" w:eastAsia="zh-CN"/>
        </w:rPr>
        <w:t>60</w:t>
      </w:r>
      <w:r>
        <w:rPr>
          <w:rFonts w:hint="eastAsia" w:ascii="宋体" w:hAnsi="宋体" w:eastAsia="宋体" w:cs="宋体"/>
          <w:b w:val="0"/>
          <w:bCs/>
          <w:color w:val="auto"/>
          <w:sz w:val="24"/>
          <w:szCs w:val="24"/>
          <w:highlight w:val="none"/>
          <w:lang w:val="zh-CN"/>
        </w:rPr>
        <w:t>天。响应文件在这个规定期限内应保持有效。</w:t>
      </w:r>
    </w:p>
    <w:p w14:paraId="6E085DC1">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13.2在特殊情况下，采购代理机构可与报价供应商协商延长报价有效期。这种要求和答复都应以书面形式进行。供应商可以拒绝接受延期要求但有权收回其谈判保证金。同意延长报价有效期的供应商除按照采购代理机构要求修改响应文件的有效期外，不能修改响应文件的其他内容。</w:t>
      </w:r>
    </w:p>
    <w:p w14:paraId="2DF7D3A8">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13.3成交供应商的响应文件有效期等同于合同履行期。</w:t>
      </w:r>
    </w:p>
    <w:p w14:paraId="1BC3D47C">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14．响应文件的式样和签署</w:t>
      </w:r>
    </w:p>
    <w:p w14:paraId="5E9B825C">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14.1响应文件需打印或用不褪色墨水书写，第六章《响应文件格式》中凡要求签署和/或加盖公章的，均须由供应商的法定代表人或其授权代理人手书签字和/或加盖供应商公章。响应文件由法定代表人签署的，须与企业法人营业执照相符；由授权代理人签署的，须提交以书面形式出具的“法定代表人授权书”（按第六章规定的格式提交）。</w:t>
      </w:r>
    </w:p>
    <w:p w14:paraId="2194BE53">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14.2响应文件中如有修改错漏处，应在修改处加盖供应商公章。</w:t>
      </w:r>
    </w:p>
    <w:p w14:paraId="5D819257">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15．响应文件的修改和撤回</w:t>
      </w:r>
    </w:p>
    <w:p w14:paraId="5E2191B9">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15.1</w:t>
      </w:r>
      <w:r>
        <w:rPr>
          <w:rFonts w:hint="eastAsia" w:ascii="宋体" w:hAnsi="宋体" w:eastAsia="宋体" w:cs="宋体"/>
          <w:b w:val="0"/>
          <w:bCs/>
          <w:color w:val="auto"/>
          <w:kern w:val="0"/>
          <w:sz w:val="24"/>
          <w:szCs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57994B3">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15.2供应商的修改或撤回通知应按对响应文件的规定一样进行编制、密封、标记和递交，并标明</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zh-CN"/>
        </w:rPr>
        <w:t>修改</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zh-CN"/>
        </w:rPr>
        <w:t>或</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zh-CN"/>
        </w:rPr>
        <w:t>撤回</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zh-CN"/>
        </w:rPr>
        <w:t>字样。</w:t>
      </w:r>
    </w:p>
    <w:p w14:paraId="08840D7C">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15.3在提交响应文件截止时间之后，供应商不得撤回其响应文件，否则，其谈判保证金将不予退还。</w:t>
      </w:r>
    </w:p>
    <w:p w14:paraId="35644E92">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15.4在最后报价截止时间之后，供应商不得对其响应文件做任何修改。</w:t>
      </w:r>
    </w:p>
    <w:p w14:paraId="06817A6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16．响应文件的递交</w:t>
      </w:r>
    </w:p>
    <w:p w14:paraId="039909B9">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16.1供应商应将响应文件装订成册、密封，</w:t>
      </w:r>
      <w:r>
        <w:rPr>
          <w:rFonts w:hint="eastAsia" w:ascii="宋体" w:hAnsi="宋体" w:cs="宋体"/>
          <w:b w:val="0"/>
          <w:bCs/>
          <w:color w:val="auto"/>
          <w:sz w:val="24"/>
          <w:szCs w:val="24"/>
          <w:highlight w:val="none"/>
          <w:lang w:val="zh-CN"/>
        </w:rPr>
        <w:t>正、副本</w:t>
      </w:r>
      <w:r>
        <w:rPr>
          <w:rFonts w:hint="eastAsia" w:ascii="宋体" w:hAnsi="宋体" w:eastAsia="宋体" w:cs="宋体"/>
          <w:b w:val="0"/>
          <w:bCs/>
          <w:color w:val="auto"/>
          <w:sz w:val="24"/>
          <w:szCs w:val="24"/>
          <w:highlight w:val="none"/>
          <w:lang w:val="zh-CN"/>
        </w:rPr>
        <w:t>包封在一个袋/盒内。外封上应写明招标人名称、项目名称、投标文件、投标人名称、投标人地址、在年月日时前不得开启</w:t>
      </w:r>
      <w:r>
        <w:rPr>
          <w:rFonts w:hint="eastAsia" w:ascii="宋体" w:hAnsi="宋体" w:eastAsia="宋体" w:cs="宋体"/>
          <w:b w:val="0"/>
          <w:bCs/>
          <w:color w:val="auto"/>
          <w:sz w:val="24"/>
          <w:szCs w:val="24"/>
          <w:highlight w:val="none"/>
          <w:lang w:val="en-US" w:eastAsia="zh-CN"/>
        </w:rPr>
        <w:t>等字样</w:t>
      </w:r>
      <w:r>
        <w:rPr>
          <w:rFonts w:hint="eastAsia" w:ascii="宋体" w:hAnsi="宋体" w:eastAsia="宋体" w:cs="宋体"/>
          <w:b w:val="0"/>
          <w:bCs/>
          <w:color w:val="auto"/>
          <w:sz w:val="24"/>
          <w:szCs w:val="24"/>
          <w:highlight w:val="none"/>
          <w:lang w:val="zh-CN"/>
        </w:rPr>
        <w:t>。并在封口处加盖供应商公章，在“谈判公告”规定的谈判地点和提交响应文件截止时间前递交给采购代理机构。如果供应商没有按照要求密封、标记，采购代理机构对于供应商的误投、错投以及提前拆封概不负责。</w:t>
      </w:r>
    </w:p>
    <w:p w14:paraId="347DBF5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16.2响应文件份数：供应商应提交响应文件正本1份、副本2份，电子版</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rPr>
        <w:t>份（</w:t>
      </w:r>
      <w:r>
        <w:rPr>
          <w:rFonts w:hint="eastAsia" w:ascii="宋体" w:hAnsi="宋体" w:eastAsia="宋体" w:cs="宋体"/>
          <w:b w:val="0"/>
          <w:bCs/>
          <w:color w:val="auto"/>
          <w:sz w:val="24"/>
          <w:szCs w:val="24"/>
          <w:highlight w:val="none"/>
          <w:lang w:val="en-US" w:eastAsia="zh-CN"/>
        </w:rPr>
        <w:t>U盘</w:t>
      </w:r>
      <w:r>
        <w:rPr>
          <w:rFonts w:hint="eastAsia" w:ascii="宋体" w:hAnsi="宋体" w:eastAsia="宋体" w:cs="宋体"/>
          <w:b w:val="0"/>
          <w:bCs/>
          <w:color w:val="auto"/>
          <w:sz w:val="24"/>
          <w:szCs w:val="24"/>
          <w:highlight w:val="none"/>
          <w:lang w:val="zh-CN"/>
        </w:rPr>
        <w:t>），（副本可以是正本的复印件，但应骑页加盖供应商公章），并标明“正本”、“副本”字样，当正本与副本内容不一致时，以正本为准。</w:t>
      </w:r>
    </w:p>
    <w:p w14:paraId="18FF283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16.3采购代理机构将拒绝接受在提交响应文件截止时间以后送达的响应文件。</w:t>
      </w:r>
    </w:p>
    <w:p w14:paraId="7B57AC26">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16.4提交响应文件截止时间结束后，如果提交响应文件的供应商不足三家</w:t>
      </w:r>
      <w:r>
        <w:rPr>
          <w:rFonts w:hint="eastAsia" w:ascii="宋体" w:hAnsi="宋体" w:eastAsia="宋体" w:cs="宋体"/>
          <w:b w:val="0"/>
          <w:bCs/>
          <w:color w:val="auto"/>
          <w:sz w:val="24"/>
          <w:szCs w:val="24"/>
          <w:highlight w:val="none"/>
        </w:rPr>
        <w:t>，参照本章第20条款规定办理。</w:t>
      </w:r>
    </w:p>
    <w:p w14:paraId="0F90E3A6">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17.谈判预备会议</w:t>
      </w:r>
    </w:p>
    <w:p w14:paraId="0FC09596">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17.1采购代理机构将在谈判文件规定的时间和地点召开谈判预备会议，供应商法定代表人或其授权代理人应参加并签名报到以证明其出席，并携带有效身份证件以备审查。</w:t>
      </w:r>
    </w:p>
    <w:p w14:paraId="7F032976">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sz w:val="24"/>
          <w:szCs w:val="24"/>
          <w:highlight w:val="none"/>
          <w:lang w:val="zh-CN"/>
        </w:rPr>
        <w:t>17.2 谈判预备会议由采购代理机构组织并主持。会议开始，先</w:t>
      </w:r>
      <w:r>
        <w:rPr>
          <w:rFonts w:hint="eastAsia" w:ascii="宋体" w:hAnsi="宋体" w:eastAsia="宋体" w:cs="宋体"/>
          <w:b w:val="0"/>
          <w:bCs/>
          <w:color w:val="auto"/>
          <w:kern w:val="0"/>
          <w:sz w:val="24"/>
          <w:szCs w:val="24"/>
          <w:highlight w:val="none"/>
          <w:lang w:val="zh-CN"/>
        </w:rPr>
        <w:t>由供应商代表检查响应文件的密封情况并当场宣布检查情况；然后，由采购代理机构当众宣读</w:t>
      </w:r>
      <w:r>
        <w:rPr>
          <w:rFonts w:hint="eastAsia" w:ascii="宋体" w:hAnsi="宋体" w:eastAsia="宋体" w:cs="宋体"/>
          <w:b w:val="0"/>
          <w:bCs/>
          <w:color w:val="auto"/>
          <w:sz w:val="24"/>
          <w:szCs w:val="24"/>
          <w:highlight w:val="none"/>
          <w:lang w:val="zh-CN"/>
        </w:rPr>
        <w:t>参加谈判的供应商名单</w:t>
      </w:r>
      <w:r>
        <w:rPr>
          <w:rFonts w:hint="eastAsia" w:ascii="宋体" w:hAnsi="宋体" w:eastAsia="宋体" w:cs="宋体"/>
          <w:b w:val="0"/>
          <w:bCs/>
          <w:color w:val="auto"/>
          <w:kern w:val="0"/>
          <w:sz w:val="24"/>
          <w:szCs w:val="24"/>
          <w:highlight w:val="none"/>
          <w:lang w:val="zh-CN"/>
        </w:rPr>
        <w:t>、提交响应文件的情况，报价方式、谈判程序、评审方法和标准。</w:t>
      </w:r>
    </w:p>
    <w:p w14:paraId="1B5E8BBE">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17.3按照本须知第15条规定，提交了可接受的“撤回”通知的响应文件将原封退回供应商。</w:t>
      </w:r>
    </w:p>
    <w:p w14:paraId="416825CD">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17.4采购代理机构将做会议记录，会议记录包括按供应商须知第17.2款的规定在会上宣读的全部内容。</w:t>
      </w:r>
    </w:p>
    <w:p w14:paraId="4867C960">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17.5提交响应文件及举行谈判预备会议时有下列情形之一的为无效响应文件：</w:t>
      </w:r>
    </w:p>
    <w:p w14:paraId="0F97703C">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（1）响应文件在规定的提交响应文件截止时间以后送达的；</w:t>
      </w:r>
    </w:p>
    <w:p w14:paraId="589CF4C3">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 xml:space="preserve">（2）响应文件未按谈判文件规定密封的； </w:t>
      </w:r>
    </w:p>
    <w:p w14:paraId="7BA2CF2F">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（3）提交响应文件的供应商名称与购买谈判文件的供应商名称不符的；</w:t>
      </w:r>
    </w:p>
    <w:p w14:paraId="40BF2B9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（4）谈判文件规定提交响应文件时属于无效报价的其他情形。</w:t>
      </w:r>
    </w:p>
    <w:p w14:paraId="61251E1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18．谈判和评审过程的保密性：从提交响应文件截止时间起，直至向成交供应商授予合同时止，除按谈判文件规定予以公开的评审结果外，凡与谈判有关的资料以及授予合同的意见等，均不得向供应商及与谈判项目无关的其他人透露。</w:t>
      </w:r>
    </w:p>
    <w:p w14:paraId="1CE37D49">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19．谈判程序</w:t>
      </w:r>
    </w:p>
    <w:p w14:paraId="099C2DA7">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19.1谈判小组：谈判工作由采购代理机构负责组织，具体谈判和评审工作由采购代理机构依法组建的谈判小组负责。谈判小组由有关的技术、经济方面的专家</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zh-CN"/>
        </w:rPr>
        <w:t>人，共3人组成。谈判小组的专家成员从政府采购评审专家库内相关专业的专家名单中随机抽取。谈判小组应当对响应文件进行评审，并根据谈判文件规定的程序、评定成交的标准等事项与实质性响应谈判文件要求的供应商独立进行谈判，负责完成谈判和评审的全过程直至确定成交供应商。采购代理机构只负责评审组织工作，不参加评审。</w:t>
      </w:r>
    </w:p>
    <w:p w14:paraId="7B688DB2">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19.2审查供应商是否存在串通投标行为：谈判小组发现供应商有下列情形之一的，将认定属于串通行为，相关供应商的响应文件应作无效处理。</w:t>
      </w:r>
    </w:p>
    <w:p w14:paraId="6B0285B4">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（1）不同供应商的响应文件中错、漏之处相同的；</w:t>
      </w:r>
    </w:p>
    <w:p w14:paraId="35D992F8">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（2）不同供应商的响应文件相互混装的，或者相互加盖了对方公章的，或者相互出现了对方法定代表人或者授权代理人签名的，或者相互书写了对方名称的；</w:t>
      </w:r>
    </w:p>
    <w:p w14:paraId="3DC0CD3B">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（3）一家供应商的响应文件中加盖了另一家供应商公章的；</w:t>
      </w:r>
    </w:p>
    <w:p w14:paraId="57F99BD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（4）不同供应商的响应文件中，项目成员出现同一人的；</w:t>
      </w:r>
    </w:p>
    <w:p w14:paraId="0B5A2585">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（5）不同供应商的响应文件的制作非正常一致的；</w:t>
      </w:r>
    </w:p>
    <w:p w14:paraId="062C2F9F">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（6）不同供应商的响应文件中相关内容的段落、字句、售后服务电话、联系人姓名等非正常一致的；</w:t>
      </w:r>
    </w:p>
    <w:p w14:paraId="762D9EEF">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（7）一家供应商的响应文件中装订了标有另一家供应商名称的文件材料，或者出现了另一家法定代表人或者授予代理人签名的，其响应文件按无效处理；</w:t>
      </w:r>
    </w:p>
    <w:p w14:paraId="7CEDBE31">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（8）不同供应商的响应文件由同一供应商或者同一个人编制的；</w:t>
      </w:r>
    </w:p>
    <w:p w14:paraId="523F057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（9）《关于禁止串通招标投标行为的暂行规定》（国家工商行政管理局令第82号）第三条规定的串通投标行为；</w:t>
      </w:r>
    </w:p>
    <w:p w14:paraId="3921B93F">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（10）供应商串通的其他情形。</w:t>
      </w:r>
    </w:p>
    <w:p w14:paraId="507EAFB0">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19.3对响应文件商务部分（供应商资格）进行审查：谈判小组将审查每个供应商提交的商务文件是否齐全完整，是否合法有效，是否有重大偏离，是否符合谈判文件要求。商务（供应商资格）审查不符合谈判文件要求的供应商将被取消参加谈判的资格。</w:t>
      </w:r>
    </w:p>
    <w:p w14:paraId="48277795">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19.4对响应文件技术部分（符合性）进行审查，以确定是否实质性响应了谈判文件的要求。实质性响应的响应文件是指与谈判文件规定的技术规范、技术要求相符，没有重大偏离。</w:t>
      </w:r>
    </w:p>
    <w:p w14:paraId="002D7EA7">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19.5重大偏离是指实质上影响合同的服务范围、质量，或者实质上限制了合同中采购人的权利或供应商的义务。响应文件有下列情形之一的属于重大偏离：</w:t>
      </w:r>
    </w:p>
    <w:p w14:paraId="42C617F2">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（1）供应商未按谈判文件规定提交所要求提交的全部文件或者提交的文件无效或者不符合谈判文件的规定；</w:t>
      </w:r>
    </w:p>
    <w:p w14:paraId="64B515E9">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（2）响应文件未按谈判文件的规定有效签署和/或加盖公章；</w:t>
      </w:r>
    </w:p>
    <w:p w14:paraId="45823C17">
      <w:pPr>
        <w:keepNext w:val="0"/>
        <w:keepLines w:val="0"/>
        <w:pageBreakBefore w:val="0"/>
        <w:widowControl/>
        <w:shd w:val="clear" w:color="auto" w:fill="auto"/>
        <w:tabs>
          <w:tab w:val="left" w:pos="19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（3）响应文件载明的项目完成期限超过谈判文件规定的期限；</w:t>
      </w:r>
    </w:p>
    <w:p w14:paraId="2B63FFD0">
      <w:pPr>
        <w:keepNext w:val="0"/>
        <w:keepLines w:val="0"/>
        <w:pageBreakBefore w:val="0"/>
        <w:widowControl/>
        <w:shd w:val="clear" w:color="auto" w:fill="auto"/>
        <w:tabs>
          <w:tab w:val="left" w:pos="19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（4）响应文件明显不符合谈判文件规定的技术规格、技术标准要求；</w:t>
      </w:r>
    </w:p>
    <w:p w14:paraId="28055FED">
      <w:pPr>
        <w:keepNext w:val="0"/>
        <w:keepLines w:val="0"/>
        <w:pageBreakBefore w:val="0"/>
        <w:widowControl/>
        <w:shd w:val="clear" w:color="auto" w:fill="auto"/>
        <w:tabs>
          <w:tab w:val="left" w:pos="19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（5）响应文件附有发包人不能接受的条件；</w:t>
      </w:r>
    </w:p>
    <w:p w14:paraId="5BD74823">
      <w:pPr>
        <w:keepNext w:val="0"/>
        <w:keepLines w:val="0"/>
        <w:pageBreakBefore w:val="0"/>
        <w:widowControl/>
        <w:shd w:val="clear" w:color="auto" w:fill="auto"/>
        <w:tabs>
          <w:tab w:val="left" w:pos="19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（6）其他非实质性响应谈判文件要求的情形。</w:t>
      </w:r>
    </w:p>
    <w:p w14:paraId="188EAB9D">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19.6谈判小组对响应文件的判定，只依据响应文件内容本身，不依据任何外来证明。</w:t>
      </w:r>
    </w:p>
    <w:p w14:paraId="553A5766">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19.7对于响应文件技术部分有偏离的响应文件（包括重大偏离和细微偏离），允许供应商在谈判过程中修改使之符合谈判文件要求。供应商必须在谈判小组规定的时间内以书面形式按照谈判文件的要求对偏离的内容一一对应地作出详细修正，并必须由响应文件签字人手书签字或加盖公章（必须提供其有效身份证件供审查，需要加盖公章时，供应商须按谈判小组的要求在规定时间内加盖公章）。</w:t>
      </w:r>
    </w:p>
    <w:p w14:paraId="7ED144BE">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19.8谈判：</w:t>
      </w:r>
      <w:r>
        <w:rPr>
          <w:rFonts w:hint="eastAsia" w:ascii="宋体" w:hAnsi="宋体" w:eastAsia="宋体" w:cs="宋体"/>
          <w:b w:val="0"/>
          <w:bCs/>
          <w:color w:val="auto"/>
          <w:kern w:val="0"/>
          <w:sz w:val="24"/>
          <w:szCs w:val="24"/>
          <w:highlight w:val="none"/>
        </w:rPr>
        <w:t>谈判小组所有成员应当集中与单一供应商分别进行谈判，并给予所有参加谈判的供应商平等的谈判机会。</w:t>
      </w:r>
      <w:r>
        <w:rPr>
          <w:rFonts w:hint="eastAsia" w:ascii="宋体" w:hAnsi="宋体" w:eastAsia="宋体" w:cs="宋体"/>
          <w:b w:val="0"/>
          <w:bCs/>
          <w:color w:val="auto"/>
          <w:sz w:val="24"/>
          <w:szCs w:val="24"/>
          <w:highlight w:val="none"/>
          <w:lang w:val="zh-CN"/>
        </w:rPr>
        <w:t>在谈判过程中，谈判小组将要求技术文件有偏离的供应商按照谈判文件的规定修正偏离，不能在规定时间内修正技术偏离或者修正后仍不符合谈判文件要求的供应商将被取消参加谈判的资格。</w:t>
      </w:r>
    </w:p>
    <w:p w14:paraId="0CE665D9">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14:paraId="510E49E6">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kern w:val="0"/>
          <w:sz w:val="24"/>
          <w:szCs w:val="24"/>
          <w:highlight w:val="none"/>
        </w:rPr>
        <w:t>对谈判文件作出的实质性变动是谈判文件的有效组成部分，谈判小组应当及时以书面形式同时通知所有参加谈判的供应商。</w:t>
      </w:r>
    </w:p>
    <w:p w14:paraId="1764C854">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19.9 参加谈判的供应商进行第二次报价（最后报价）</w:t>
      </w:r>
    </w:p>
    <w:p w14:paraId="4942F91D">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19.9.1谈判之后，由商务审查、技术审查均合格的供应商，以及商务审查合格并对技术偏离做出了符合谈判文件规定的修正的供应商，按照谈判小组的要求在规定的时间内进行最后报价。</w:t>
      </w:r>
    </w:p>
    <w:p w14:paraId="6E56D925">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19.9.2</w:t>
      </w:r>
      <w:r>
        <w:rPr>
          <w:rFonts w:hint="eastAsia" w:ascii="宋体" w:hAnsi="宋体"/>
          <w:color w:val="000000"/>
          <w:sz w:val="24"/>
          <w:highlight w:val="none"/>
        </w:rPr>
        <w:t>资格审查与符合性审查合格的供应商在政采云平台进行二次报价，供应商的第二次报价为最终谈判报价</w:t>
      </w:r>
      <w:r>
        <w:rPr>
          <w:rFonts w:hint="eastAsia" w:ascii="宋体" w:hAnsi="宋体" w:eastAsia="宋体" w:cs="宋体"/>
          <w:b w:val="0"/>
          <w:bCs/>
          <w:color w:val="auto"/>
          <w:sz w:val="24"/>
          <w:szCs w:val="24"/>
          <w:highlight w:val="none"/>
          <w:lang w:val="zh-CN"/>
        </w:rPr>
        <w:t>。</w:t>
      </w:r>
    </w:p>
    <w:p w14:paraId="349F99B7">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19.10审查合格供应商的最后报价是否超过采购预算：根据《中华人民共和国政府采购法》的规定，所有供应商的报价均超过采购预算，采购人不能支付的，应予废标。</w:t>
      </w:r>
    </w:p>
    <w:p w14:paraId="155C63AA">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19.11报价的审查：</w:t>
      </w:r>
    </w:p>
    <w:p w14:paraId="2013376E">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19.11.1所有供应商的报价均以第二次公开报价的总报价为准。</w:t>
      </w:r>
    </w:p>
    <w:p w14:paraId="1502177D">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19.11.2谈判小组将按上述修正错误的原则调整响应文件的报价，修正后的报价为评审价，在供应商响应文件签字人签字确认后，对供应商起约束作用。如果供应商不接受修正后的报价，则其响应文件将被拒绝。</w:t>
      </w:r>
    </w:p>
    <w:p w14:paraId="6E6116A0">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zh-CN"/>
        </w:rPr>
        <w:t>20.</w:t>
      </w:r>
      <w:r>
        <w:rPr>
          <w:rFonts w:hint="eastAsia" w:ascii="宋体" w:hAnsi="宋体" w:eastAsia="宋体" w:cs="宋体"/>
          <w:b w:val="0"/>
          <w:bCs/>
          <w:color w:val="auto"/>
          <w:sz w:val="24"/>
          <w:szCs w:val="24"/>
          <w:highlight w:val="none"/>
        </w:rPr>
        <w:t>出现下列情形之一的，采购代理机构应当终止竞争性谈判采购活动，发布项目终止公告并说明原因，重新开展采购活动：</w:t>
      </w:r>
    </w:p>
    <w:p w14:paraId="5AEADA13">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（一）因情况变化，不再符合规定的竞争性谈判采购方式适用情形的；</w:t>
      </w:r>
    </w:p>
    <w:p w14:paraId="04E4435F">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（二）出现影响采购公正的违法、违规行为的；</w:t>
      </w:r>
    </w:p>
    <w:p w14:paraId="5B8739B0">
      <w:pPr>
        <w:keepNext w:val="0"/>
        <w:keepLines w:val="0"/>
        <w:pageBreakBefore w:val="0"/>
        <w:widowControl/>
        <w:shd w:val="clear" w:color="auto" w:fill="auto"/>
        <w:kinsoku/>
        <w:wordWrap/>
        <w:overflowPunct/>
        <w:topLinePunct w:val="0"/>
        <w:bidi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（三）在采购过程中符合竞争要求的供应商或者报价未超过招标控制价的供应商不足3家的。</w:t>
      </w:r>
    </w:p>
    <w:p w14:paraId="735F3CA4">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21．评定成交的标准</w:t>
      </w:r>
    </w:p>
    <w:p w14:paraId="4DF79622">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21.1谈判小组根据最后报价，从质量和服务均满足谈判文件实质性响应要求的供应商中，按照报价由低到高的顺序排序，推荐三名中标供应商并标明排序。</w:t>
      </w:r>
    </w:p>
    <w:p w14:paraId="32B08BF3">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21.2 谈判小组对响应文件进行评审，并根据谈判文件规定的程序、评定成交的标准等事项与实质性响应谈判文件要求的供应商进行谈判。未实质性响应谈判文件的响应文件按无效处理，谈判小组应当告知有关供应商。</w:t>
      </w:r>
    </w:p>
    <w:p w14:paraId="598D868D">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22．签订合同：</w:t>
      </w:r>
    </w:p>
    <w:p w14:paraId="261995B5">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22.1采购代理机构将在报价有效期期满之前向成交供应商发出《成交通知书》。成交通知书是合同的组成部分，对采购人和供应商均具有法律约束力。</w:t>
      </w:r>
    </w:p>
    <w:p w14:paraId="2DE75120">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22.2成交通知书发出后，采购人改变成交结果的，或者供应商放弃成交项目的，应当依法承担法律责任。</w:t>
      </w:r>
    </w:p>
    <w:p w14:paraId="678B57EE">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22</w:t>
      </w:r>
      <w:r>
        <w:rPr>
          <w:rFonts w:hint="eastAsia" w:ascii="宋体" w:hAnsi="宋体" w:eastAsia="宋体" w:cs="宋体"/>
          <w:b w:val="0"/>
          <w:bCs/>
          <w:color w:val="auto"/>
          <w:sz w:val="24"/>
          <w:szCs w:val="24"/>
          <w:highlight w:val="none"/>
          <w:shd w:val="clear" w:color="auto" w:fill="auto"/>
          <w:lang w:val="zh-CN"/>
        </w:rPr>
        <w:t>.3成交商应按成交通知书规定的时间与采购人签订合同。如果成交商不在规定的时间内（</w:t>
      </w:r>
      <w:r>
        <w:rPr>
          <w:rFonts w:hint="eastAsia" w:ascii="宋体" w:hAnsi="宋体" w:cs="宋体"/>
          <w:b w:val="0"/>
          <w:bCs/>
          <w:color w:val="auto"/>
          <w:sz w:val="24"/>
          <w:szCs w:val="24"/>
          <w:highlight w:val="none"/>
          <w:shd w:val="clear" w:color="auto" w:fill="auto"/>
          <w:lang w:val="en-US" w:eastAsia="zh-CN"/>
        </w:rPr>
        <w:t>30</w:t>
      </w:r>
      <w:r>
        <w:rPr>
          <w:rFonts w:hint="eastAsia" w:ascii="宋体" w:hAnsi="宋体" w:eastAsia="宋体" w:cs="宋体"/>
          <w:b w:val="0"/>
          <w:bCs/>
          <w:color w:val="auto"/>
          <w:sz w:val="24"/>
          <w:szCs w:val="24"/>
          <w:highlight w:val="none"/>
          <w:shd w:val="clear" w:color="auto" w:fill="auto"/>
          <w:lang w:val="en-US" w:eastAsia="zh-CN"/>
        </w:rPr>
        <w:t>个工作日内</w:t>
      </w:r>
      <w:r>
        <w:rPr>
          <w:rFonts w:hint="eastAsia" w:ascii="宋体" w:hAnsi="宋体" w:eastAsia="宋体" w:cs="宋体"/>
          <w:b w:val="0"/>
          <w:bCs/>
          <w:color w:val="auto"/>
          <w:sz w:val="24"/>
          <w:szCs w:val="24"/>
          <w:highlight w:val="none"/>
          <w:shd w:val="clear" w:color="auto" w:fill="auto"/>
          <w:lang w:val="zh-CN"/>
        </w:rPr>
        <w:t>）签署合同，视为自动放弃成交资格，其提交的谈判保证金不予退还，列入不良行为记录名单，在一至三年内禁</w:t>
      </w:r>
      <w:r>
        <w:rPr>
          <w:rFonts w:hint="eastAsia" w:ascii="宋体" w:hAnsi="宋体" w:eastAsia="宋体" w:cs="宋体"/>
          <w:b w:val="0"/>
          <w:bCs/>
          <w:color w:val="auto"/>
          <w:sz w:val="24"/>
          <w:szCs w:val="24"/>
          <w:highlight w:val="none"/>
          <w:lang w:val="zh-CN"/>
        </w:rPr>
        <w:t>止参加政府采购活动并予以公告。供应商在被谈判小组评定为成交商之后、成交通知书发出之前放弃成交的，按本条规定处理。</w:t>
      </w:r>
    </w:p>
    <w:p w14:paraId="62E30542">
      <w:pPr>
        <w:keepNext w:val="0"/>
        <w:keepLines w:val="0"/>
        <w:pageBreakBefore w:val="0"/>
        <w:widowControl/>
        <w:shd w:val="clear" w:color="auto" w:fill="auto"/>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22.4成交结果将在发布竞争性谈判采购信息公告的媒体上公告，不再以书面方式通知未成交供应商。</w:t>
      </w:r>
    </w:p>
    <w:p w14:paraId="16BE2163">
      <w:pPr>
        <w:pStyle w:val="24"/>
        <w:pageBreakBefore w:val="0"/>
        <w:widowControl w:val="0"/>
        <w:kinsoku/>
        <w:wordWrap/>
        <w:overflowPunct/>
        <w:topLinePunct w:val="0"/>
        <w:bidi w:val="0"/>
        <w:adjustRightInd/>
        <w:snapToGrid/>
        <w:spacing w:before="0" w:beforeLines="0" w:after="0" w:afterLines="0" w:line="360" w:lineRule="auto"/>
        <w:ind w:firstLine="480" w:firstLineChars="200"/>
        <w:textAlignment w:val="auto"/>
        <w:rPr>
          <w:rFonts w:hint="eastAsia" w:ascii="宋体" w:hAnsi="宋体" w:eastAsia="宋体" w:cs="宋体"/>
          <w:bCs/>
          <w:color w:val="auto"/>
          <w:highlight w:val="none"/>
        </w:rPr>
      </w:pPr>
    </w:p>
    <w:p w14:paraId="5C3B1DAB">
      <w:pPr>
        <w:pageBreakBefore w:val="0"/>
        <w:kinsoku/>
        <w:wordWrap/>
        <w:overflowPunct/>
        <w:topLinePunct w:val="0"/>
        <w:autoSpaceDE w:val="0"/>
        <w:autoSpaceDN w:val="0"/>
        <w:bidi w:val="0"/>
        <w:adjustRightInd w:val="0"/>
        <w:spacing w:line="315" w:lineRule="atLeast"/>
        <w:textAlignment w:val="auto"/>
        <w:rPr>
          <w:rFonts w:hint="eastAsia" w:ascii="宋体" w:hAnsi="宋体" w:eastAsia="宋体" w:cs="宋体"/>
          <w:b/>
          <w:bCs/>
          <w:color w:val="auto"/>
          <w:sz w:val="24"/>
          <w:szCs w:val="24"/>
          <w:highlight w:val="none"/>
          <w:lang w:val="zh-CN"/>
        </w:rPr>
      </w:pPr>
    </w:p>
    <w:p w14:paraId="382FB104">
      <w:pPr>
        <w:pageBreakBefore w:val="0"/>
        <w:kinsoku/>
        <w:wordWrap/>
        <w:overflowPunct/>
        <w:topLinePunct w:val="0"/>
        <w:autoSpaceDE w:val="0"/>
        <w:autoSpaceDN w:val="0"/>
        <w:bidi w:val="0"/>
        <w:adjustRightInd w:val="0"/>
        <w:spacing w:line="315" w:lineRule="atLeast"/>
        <w:textAlignment w:val="auto"/>
        <w:rPr>
          <w:rFonts w:hint="eastAsia" w:ascii="宋体" w:hAnsi="宋体" w:eastAsia="宋体" w:cs="宋体"/>
          <w:b/>
          <w:bCs/>
          <w:color w:val="auto"/>
          <w:sz w:val="24"/>
          <w:szCs w:val="24"/>
          <w:highlight w:val="none"/>
          <w:lang w:val="zh-CN"/>
        </w:rPr>
      </w:pPr>
    </w:p>
    <w:p w14:paraId="25BDA7F9">
      <w:pPr>
        <w:pageBreakBefore w:val="0"/>
        <w:kinsoku/>
        <w:wordWrap/>
        <w:overflowPunct/>
        <w:topLinePunct w:val="0"/>
        <w:autoSpaceDE w:val="0"/>
        <w:autoSpaceDN w:val="0"/>
        <w:bidi w:val="0"/>
        <w:adjustRightInd w:val="0"/>
        <w:spacing w:line="315" w:lineRule="atLeast"/>
        <w:textAlignment w:val="auto"/>
        <w:rPr>
          <w:rFonts w:hint="eastAsia" w:ascii="宋体" w:hAnsi="宋体" w:eastAsia="宋体" w:cs="宋体"/>
          <w:b/>
          <w:bCs/>
          <w:color w:val="auto"/>
          <w:sz w:val="24"/>
          <w:szCs w:val="24"/>
          <w:highlight w:val="none"/>
          <w:lang w:val="zh-CN"/>
        </w:rPr>
      </w:pPr>
    </w:p>
    <w:p w14:paraId="0C6BCDCD">
      <w:pPr>
        <w:pageBreakBefore w:val="0"/>
        <w:kinsoku/>
        <w:wordWrap/>
        <w:overflowPunct/>
        <w:topLinePunct w:val="0"/>
        <w:autoSpaceDE w:val="0"/>
        <w:autoSpaceDN w:val="0"/>
        <w:bidi w:val="0"/>
        <w:adjustRightInd w:val="0"/>
        <w:spacing w:line="315" w:lineRule="atLeast"/>
        <w:textAlignment w:val="auto"/>
        <w:rPr>
          <w:rFonts w:hint="eastAsia" w:ascii="宋体" w:hAnsi="宋体" w:eastAsia="宋体" w:cs="宋体"/>
          <w:b/>
          <w:bCs/>
          <w:color w:val="auto"/>
          <w:sz w:val="24"/>
          <w:szCs w:val="24"/>
          <w:highlight w:val="none"/>
          <w:lang w:val="zh-CN"/>
        </w:rPr>
      </w:pPr>
    </w:p>
    <w:p w14:paraId="2F5952F6">
      <w:pPr>
        <w:pageBreakBefore w:val="0"/>
        <w:kinsoku/>
        <w:wordWrap/>
        <w:overflowPunct/>
        <w:topLinePunct w:val="0"/>
        <w:autoSpaceDE w:val="0"/>
        <w:autoSpaceDN w:val="0"/>
        <w:bidi w:val="0"/>
        <w:adjustRightInd w:val="0"/>
        <w:spacing w:line="315" w:lineRule="atLeast"/>
        <w:textAlignment w:val="auto"/>
        <w:rPr>
          <w:rFonts w:hint="eastAsia" w:ascii="宋体" w:hAnsi="宋体" w:eastAsia="宋体" w:cs="宋体"/>
          <w:b/>
          <w:bCs/>
          <w:color w:val="auto"/>
          <w:sz w:val="24"/>
          <w:szCs w:val="24"/>
          <w:highlight w:val="none"/>
          <w:lang w:val="zh-CN"/>
        </w:rPr>
      </w:pPr>
    </w:p>
    <w:p w14:paraId="02DD71DD">
      <w:pPr>
        <w:autoSpaceDE w:val="0"/>
        <w:autoSpaceDN w:val="0"/>
        <w:adjustRightInd w:val="0"/>
        <w:spacing w:line="360" w:lineRule="exact"/>
        <w:rPr>
          <w:rFonts w:hint="eastAsia" w:ascii="宋体" w:hAnsi="宋体" w:eastAsia="宋体" w:cs="宋体"/>
          <w:b/>
          <w:bCs/>
          <w:color w:val="auto"/>
          <w:sz w:val="24"/>
          <w:szCs w:val="24"/>
          <w:highlight w:val="none"/>
          <w:lang w:val="zh-CN"/>
        </w:rPr>
      </w:pPr>
    </w:p>
    <w:p w14:paraId="70ECD718">
      <w:pPr>
        <w:autoSpaceDE w:val="0"/>
        <w:autoSpaceDN w:val="0"/>
        <w:adjustRightInd w:val="0"/>
        <w:spacing w:line="360" w:lineRule="exact"/>
        <w:rPr>
          <w:rFonts w:hint="eastAsia" w:ascii="宋体" w:hAnsi="宋体" w:eastAsia="宋体" w:cs="宋体"/>
          <w:b/>
          <w:bCs/>
          <w:color w:val="auto"/>
          <w:sz w:val="24"/>
          <w:szCs w:val="24"/>
          <w:highlight w:val="none"/>
          <w:lang w:val="zh-CN"/>
        </w:rPr>
      </w:pPr>
    </w:p>
    <w:p w14:paraId="173294AC">
      <w:pPr>
        <w:pStyle w:val="5"/>
        <w:pageBreakBefore w:val="0"/>
        <w:widowControl w:val="0"/>
        <w:kinsoku/>
        <w:wordWrap/>
        <w:overflowPunct/>
        <w:topLinePunct w:val="0"/>
        <w:bidi w:val="0"/>
        <w:adjustRightInd/>
        <w:snapToGrid/>
        <w:spacing w:line="360" w:lineRule="auto"/>
        <w:jc w:val="center"/>
        <w:textAlignment w:val="auto"/>
        <w:outlineLvl w:val="0"/>
        <w:rPr>
          <w:rFonts w:hint="eastAsia" w:ascii="Calibri" w:hAnsi="Calibri" w:eastAsia="宋体" w:cs="Times New Roman"/>
          <w:b/>
          <w:bCs/>
          <w:color w:val="auto"/>
          <w:kern w:val="44"/>
          <w:sz w:val="44"/>
          <w:szCs w:val="44"/>
          <w:highlight w:val="none"/>
          <w:lang w:val="zh-CN" w:eastAsia="zh-CN" w:bidi="ar-SA"/>
        </w:rPr>
      </w:pPr>
      <w:bookmarkStart w:id="10" w:name="_Toc7599"/>
      <w:r>
        <w:rPr>
          <w:rFonts w:hint="eastAsia" w:ascii="Calibri" w:hAnsi="Calibri" w:eastAsia="宋体" w:cs="Times New Roman"/>
          <w:b/>
          <w:bCs/>
          <w:color w:val="auto"/>
          <w:kern w:val="44"/>
          <w:sz w:val="44"/>
          <w:szCs w:val="44"/>
          <w:highlight w:val="none"/>
          <w:lang w:val="zh-CN" w:eastAsia="zh-CN" w:bidi="ar-SA"/>
        </w:rPr>
        <w:br w:type="page"/>
      </w:r>
      <w:r>
        <w:rPr>
          <w:rFonts w:hint="eastAsia" w:ascii="Calibri" w:hAnsi="Calibri" w:eastAsia="宋体" w:cs="Times New Roman"/>
          <w:b/>
          <w:bCs/>
          <w:color w:val="auto"/>
          <w:kern w:val="44"/>
          <w:sz w:val="44"/>
          <w:szCs w:val="44"/>
          <w:highlight w:val="none"/>
          <w:lang w:val="zh-CN" w:eastAsia="zh-CN" w:bidi="ar-SA"/>
        </w:rPr>
        <w:t>第三章 评审办法</w:t>
      </w:r>
      <w:bookmarkEnd w:id="10"/>
    </w:p>
    <w:p w14:paraId="130EE573">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本次招标采购采用竞争性谈判方式，采用最低评标价法。谈判小组将对响应文件商务部分（供应商资格）、响应文件部分（符合性）、报价进行审查，有一项不符合评审标准的做废标处理。商务部分审核通过的供应商进入报价评审，报价评审通过后方可进入最后谈判报价。</w:t>
      </w:r>
    </w:p>
    <w:p w14:paraId="66FAF374">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评审方法及标准</w:t>
      </w:r>
    </w:p>
    <w:p w14:paraId="3A643AD7">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1.初步评审</w:t>
      </w:r>
    </w:p>
    <w:p w14:paraId="10C4A922">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1.1 第一阶段：资格性审查</w:t>
      </w:r>
    </w:p>
    <w:p w14:paraId="51BA469C">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1.1.1谈判小组依据法律法规和谈判文件的规定，对所有供应商的商务部分中的资格证明等进行审查，并确定供应商是否具备谈判资格，填写资格审查表并签字确认。</w:t>
      </w:r>
    </w:p>
    <w:p w14:paraId="7AB24CD8">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1.2 第二阶段：符合性审查</w:t>
      </w:r>
    </w:p>
    <w:p w14:paraId="12B57BDA">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按照谈判文件要求，审查供应商报价及其报价合理性、样品等的有效性、完整性以及对谈判文件的响应程度进行审查，对属于不合格或者报价无效的供应商，采购小组应提出不合格或者报价无效的事实依据，并出具不合格或者报价无效说明，供应商签字确认，供应商拒绝签字确认的，不影响谈判小组作出的不合格或报价无效的裁定。</w:t>
      </w:r>
    </w:p>
    <w:p w14:paraId="46F2CA51">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2.澄清</w:t>
      </w:r>
    </w:p>
    <w:p w14:paraId="5B396407">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40CD8E">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8906CCE">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0EE7A7C4">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3.谈判</w:t>
      </w:r>
    </w:p>
    <w:p w14:paraId="79DAAA51">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3.1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6CA4F466">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3.2谈判文件应详细列明采购标的的技术、服务要求，谈判结束后，谈判小组应当要求所有继续参加谈判的供应商在规定时间内提交最终报价，最终报价是供应商响应文件的有效组成部分。</w:t>
      </w:r>
    </w:p>
    <w:p w14:paraId="649BA3E0">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3.3谈判实行2轮报价法，第2轮报价为最终报价。供应商的第一轮报价（即首轮报价）。参加谈判的供应商后一轮报价不得高于其前一轮报价，否则谈判小组有权据此确定其为无效报价，提交最终报价的供应商不得少于三家。</w:t>
      </w:r>
    </w:p>
    <w:p w14:paraId="095C6F0D">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  确定成交供应商</w:t>
      </w:r>
    </w:p>
    <w:p w14:paraId="053E0653">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4.1谈判小组从质量和服务均能满足谈判文件实质性响应要求的供应商中，确定最终报价最低的供应商作为成交供应商。</w:t>
      </w:r>
    </w:p>
    <w:p w14:paraId="099096A1">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按评审后谈判报价由低到高的顺序排列；报价相同的，按技术指标优劣顺序排列，提供相同品牌产品且通过资格审查、符合性审查的不同供应商参加同一合同项下投标的，按一家供应商计算，评审后得分最高的同品牌供应商获得成交人推荐资格；评审得分相同的，依次按照报价高低、投标产品的技术指标优劣、服务承诺优劣、递交响应文件时间先后（以供应商提交响应文件登记表为准），其他同品牌供应商不作为成交候选人。</w:t>
      </w:r>
    </w:p>
    <w:p w14:paraId="294799AF">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谈判小组认为，供应商的报价或者某些分项报价明显不合理或者低于成本，有可能影响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16BCC19C">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4.2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28117680">
      <w:pPr>
        <w:keepNext w:val="0"/>
        <w:keepLines w:val="0"/>
        <w:pageBreakBefore w:val="0"/>
        <w:widowControl/>
        <w:shd w:val="clear" w:color="auto" w:fill="auto"/>
        <w:tabs>
          <w:tab w:val="left" w:pos="3675"/>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zh-CN"/>
        </w:rPr>
      </w:pPr>
    </w:p>
    <w:p w14:paraId="3A3A038F">
      <w:pPr>
        <w:pStyle w:val="90"/>
        <w:ind w:left="0" w:leftChars="0" w:firstLine="0" w:firstLineChars="0"/>
        <w:rPr>
          <w:rFonts w:hint="eastAsia" w:ascii="宋体" w:hAnsi="宋体" w:eastAsia="宋体" w:cs="宋体"/>
          <w:color w:val="auto"/>
          <w:sz w:val="22"/>
          <w:szCs w:val="22"/>
          <w:highlight w:val="none"/>
        </w:rPr>
      </w:pPr>
    </w:p>
    <w:p w14:paraId="2251D042">
      <w:pPr>
        <w:autoSpaceDE w:val="0"/>
        <w:autoSpaceDN w:val="0"/>
        <w:adjustRightInd w:val="0"/>
        <w:spacing w:line="0" w:lineRule="atLeas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二、评分细则</w:t>
      </w:r>
    </w:p>
    <w:p w14:paraId="77214C6E">
      <w:pPr>
        <w:ind w:left="549" w:hanging="549"/>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初步评审表</w:t>
      </w:r>
    </w:p>
    <w:tbl>
      <w:tblPr>
        <w:tblStyle w:val="46"/>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05"/>
        <w:gridCol w:w="2060"/>
        <w:gridCol w:w="5046"/>
      </w:tblGrid>
      <w:tr w14:paraId="6E58F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noWrap w:val="0"/>
            <w:vAlign w:val="center"/>
          </w:tcPr>
          <w:p w14:paraId="5A4096D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评审名称</w:t>
            </w:r>
          </w:p>
        </w:tc>
        <w:tc>
          <w:tcPr>
            <w:tcW w:w="1130" w:type="pct"/>
            <w:noWrap w:val="0"/>
            <w:vAlign w:val="center"/>
          </w:tcPr>
          <w:p w14:paraId="5C9BBB45">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2768" w:type="pct"/>
            <w:noWrap w:val="0"/>
            <w:vAlign w:val="center"/>
          </w:tcPr>
          <w:p w14:paraId="4BFC2E56">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3DD97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restart"/>
            <w:noWrap w:val="0"/>
            <w:vAlign w:val="center"/>
          </w:tcPr>
          <w:p w14:paraId="302D4D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w:t>
            </w:r>
          </w:p>
          <w:p w14:paraId="4D743AD0">
            <w:pPr>
              <w:jc w:val="center"/>
              <w:rPr>
                <w:rFonts w:hint="eastAsia" w:ascii="宋体" w:hAnsi="宋体" w:eastAsia="宋体" w:cs="宋体"/>
                <w:color w:val="auto"/>
                <w:sz w:val="24"/>
                <w:szCs w:val="24"/>
                <w:highlight w:val="none"/>
              </w:rPr>
            </w:pPr>
          </w:p>
        </w:tc>
        <w:tc>
          <w:tcPr>
            <w:tcW w:w="1130" w:type="pct"/>
            <w:noWrap w:val="0"/>
            <w:vAlign w:val="center"/>
          </w:tcPr>
          <w:p w14:paraId="365F8CC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2768" w:type="pct"/>
            <w:noWrap w:val="0"/>
            <w:vAlign w:val="center"/>
          </w:tcPr>
          <w:p w14:paraId="1049B97B">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响应文件是否按照谈判文件规定的格式编制。</w:t>
            </w:r>
          </w:p>
        </w:tc>
      </w:tr>
      <w:tr w14:paraId="1DC24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center"/>
          </w:tcPr>
          <w:p w14:paraId="7963FAF0">
            <w:pPr>
              <w:jc w:val="center"/>
              <w:rPr>
                <w:rFonts w:hint="eastAsia" w:ascii="宋体" w:hAnsi="宋体" w:eastAsia="宋体" w:cs="宋体"/>
                <w:color w:val="auto"/>
                <w:sz w:val="24"/>
                <w:szCs w:val="24"/>
                <w:highlight w:val="none"/>
              </w:rPr>
            </w:pPr>
          </w:p>
        </w:tc>
        <w:tc>
          <w:tcPr>
            <w:tcW w:w="1130" w:type="pct"/>
            <w:noWrap w:val="0"/>
            <w:vAlign w:val="center"/>
          </w:tcPr>
          <w:p w14:paraId="64D37F7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响应文件签字盖章</w:t>
            </w:r>
          </w:p>
        </w:tc>
        <w:tc>
          <w:tcPr>
            <w:tcW w:w="2768" w:type="pct"/>
            <w:noWrap w:val="0"/>
            <w:vAlign w:val="center"/>
          </w:tcPr>
          <w:p w14:paraId="5261BB9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响应文件的签字、盖章是否符合</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文件规定</w:t>
            </w:r>
            <w:r>
              <w:rPr>
                <w:rFonts w:hint="eastAsia" w:ascii="宋体" w:hAnsi="宋体" w:eastAsia="宋体" w:cs="宋体"/>
                <w:color w:val="auto"/>
                <w:sz w:val="24"/>
                <w:szCs w:val="24"/>
                <w:highlight w:val="none"/>
                <w:lang w:eastAsia="zh-CN"/>
              </w:rPr>
              <w:t>。</w:t>
            </w:r>
          </w:p>
        </w:tc>
      </w:tr>
      <w:tr w14:paraId="26717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center"/>
          </w:tcPr>
          <w:p w14:paraId="289D6CC7">
            <w:pPr>
              <w:jc w:val="center"/>
              <w:rPr>
                <w:rFonts w:hint="eastAsia" w:ascii="宋体" w:hAnsi="宋体" w:eastAsia="宋体" w:cs="宋体"/>
                <w:color w:val="auto"/>
                <w:sz w:val="24"/>
                <w:szCs w:val="24"/>
                <w:highlight w:val="none"/>
              </w:rPr>
            </w:pPr>
          </w:p>
        </w:tc>
        <w:tc>
          <w:tcPr>
            <w:tcW w:w="1130" w:type="pct"/>
            <w:noWrap w:val="0"/>
            <w:vAlign w:val="center"/>
          </w:tcPr>
          <w:p w14:paraId="0A36A45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报价唯一</w:t>
            </w:r>
          </w:p>
        </w:tc>
        <w:tc>
          <w:tcPr>
            <w:tcW w:w="2768" w:type="pct"/>
            <w:noWrap w:val="0"/>
            <w:vAlign w:val="center"/>
          </w:tcPr>
          <w:p w14:paraId="56A76E13">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投标报价是否唯一</w:t>
            </w:r>
            <w:r>
              <w:rPr>
                <w:rFonts w:hint="eastAsia" w:ascii="宋体" w:hAnsi="宋体" w:eastAsia="宋体" w:cs="宋体"/>
                <w:color w:val="auto"/>
                <w:sz w:val="24"/>
                <w:szCs w:val="24"/>
                <w:highlight w:val="none"/>
                <w:lang w:eastAsia="zh-CN"/>
              </w:rPr>
              <w:t>。</w:t>
            </w:r>
          </w:p>
        </w:tc>
      </w:tr>
      <w:tr w14:paraId="44EFB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center"/>
          </w:tcPr>
          <w:p w14:paraId="0202A062">
            <w:pPr>
              <w:jc w:val="center"/>
              <w:rPr>
                <w:rFonts w:hint="eastAsia" w:ascii="宋体" w:hAnsi="宋体" w:eastAsia="宋体" w:cs="宋体"/>
                <w:color w:val="auto"/>
                <w:sz w:val="24"/>
                <w:szCs w:val="24"/>
                <w:highlight w:val="none"/>
              </w:rPr>
            </w:pPr>
          </w:p>
        </w:tc>
        <w:tc>
          <w:tcPr>
            <w:tcW w:w="1130" w:type="pct"/>
            <w:noWrap w:val="0"/>
            <w:vAlign w:val="center"/>
          </w:tcPr>
          <w:p w14:paraId="0FF1D923">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w:t>
            </w:r>
          </w:p>
        </w:tc>
        <w:tc>
          <w:tcPr>
            <w:tcW w:w="2768" w:type="pct"/>
            <w:noWrap w:val="0"/>
            <w:vAlign w:val="center"/>
          </w:tcPr>
          <w:p w14:paraId="287D2FA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投标报价是否超过采购预算。</w:t>
            </w:r>
          </w:p>
        </w:tc>
      </w:tr>
      <w:tr w14:paraId="2ACC4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center"/>
          </w:tcPr>
          <w:p w14:paraId="1CD2BB8F">
            <w:pPr>
              <w:jc w:val="center"/>
              <w:rPr>
                <w:rFonts w:hint="eastAsia" w:ascii="宋体" w:hAnsi="宋体" w:eastAsia="宋体" w:cs="宋体"/>
                <w:color w:val="auto"/>
                <w:sz w:val="24"/>
                <w:szCs w:val="24"/>
                <w:highlight w:val="none"/>
              </w:rPr>
            </w:pPr>
          </w:p>
        </w:tc>
        <w:tc>
          <w:tcPr>
            <w:tcW w:w="1130" w:type="pct"/>
            <w:noWrap w:val="0"/>
            <w:vAlign w:val="center"/>
          </w:tcPr>
          <w:p w14:paraId="2A0F5DF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营业执照</w:t>
            </w:r>
          </w:p>
        </w:tc>
        <w:tc>
          <w:tcPr>
            <w:tcW w:w="2768" w:type="pct"/>
            <w:noWrap w:val="0"/>
            <w:vAlign w:val="center"/>
          </w:tcPr>
          <w:p w14:paraId="600B5FB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投标文件中附加盖公章的复印件</w:t>
            </w:r>
          </w:p>
        </w:tc>
      </w:tr>
      <w:tr w14:paraId="65305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100" w:type="pct"/>
            <w:vMerge w:val="continue"/>
            <w:noWrap w:val="0"/>
            <w:vAlign w:val="center"/>
          </w:tcPr>
          <w:p w14:paraId="605E7A4D">
            <w:pPr>
              <w:jc w:val="center"/>
              <w:rPr>
                <w:rFonts w:hint="eastAsia" w:ascii="宋体" w:hAnsi="宋体" w:eastAsia="宋体" w:cs="宋体"/>
                <w:color w:val="auto"/>
                <w:sz w:val="24"/>
                <w:szCs w:val="24"/>
                <w:highlight w:val="none"/>
              </w:rPr>
            </w:pPr>
          </w:p>
        </w:tc>
        <w:tc>
          <w:tcPr>
            <w:tcW w:w="1130" w:type="pct"/>
            <w:noWrap w:val="0"/>
            <w:vAlign w:val="center"/>
          </w:tcPr>
          <w:p w14:paraId="08E33FF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资质要求</w:t>
            </w:r>
          </w:p>
        </w:tc>
        <w:tc>
          <w:tcPr>
            <w:tcW w:w="2768" w:type="pct"/>
            <w:noWrap w:val="0"/>
            <w:vAlign w:val="center"/>
          </w:tcPr>
          <w:p w14:paraId="28585938">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制造商投标，提供《医疗器械生产企业许可证》或《医疗器械生产备案凭证》；供应商投标，提供《医疗器械经营企业许可证》或《医疗器械经营备案凭证》；</w:t>
            </w:r>
          </w:p>
        </w:tc>
      </w:tr>
      <w:tr w14:paraId="2E0BA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100" w:type="pct"/>
            <w:vMerge w:val="continue"/>
            <w:noWrap w:val="0"/>
            <w:vAlign w:val="center"/>
          </w:tcPr>
          <w:p w14:paraId="2E0F04E9">
            <w:pPr>
              <w:jc w:val="center"/>
              <w:rPr>
                <w:rFonts w:hint="eastAsia" w:ascii="宋体" w:hAnsi="宋体" w:eastAsia="宋体" w:cs="宋体"/>
                <w:color w:val="auto"/>
                <w:sz w:val="24"/>
                <w:szCs w:val="24"/>
                <w:highlight w:val="none"/>
              </w:rPr>
            </w:pPr>
          </w:p>
        </w:tc>
        <w:tc>
          <w:tcPr>
            <w:tcW w:w="1130" w:type="pct"/>
            <w:noWrap w:val="0"/>
            <w:vAlign w:val="center"/>
          </w:tcPr>
          <w:p w14:paraId="1BD0058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投标产品</w:t>
            </w:r>
          </w:p>
        </w:tc>
        <w:tc>
          <w:tcPr>
            <w:tcW w:w="2768" w:type="pct"/>
            <w:noWrap w:val="0"/>
            <w:vAlign w:val="center"/>
          </w:tcPr>
          <w:p w14:paraId="338D30AF">
            <w:pPr>
              <w:spacing w:line="24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投标产品有效的《中华人民共和国医疗器械注册证》或《医疗器械备案凭证》；</w:t>
            </w:r>
          </w:p>
        </w:tc>
      </w:tr>
      <w:tr w14:paraId="21DF0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1100" w:type="pct"/>
            <w:vMerge w:val="continue"/>
            <w:noWrap w:val="0"/>
            <w:vAlign w:val="center"/>
          </w:tcPr>
          <w:p w14:paraId="3A0597E7">
            <w:pPr>
              <w:jc w:val="center"/>
              <w:rPr>
                <w:rFonts w:hint="eastAsia" w:ascii="宋体" w:hAnsi="宋体" w:eastAsia="宋体" w:cs="宋体"/>
                <w:color w:val="auto"/>
                <w:sz w:val="24"/>
                <w:szCs w:val="24"/>
                <w:highlight w:val="none"/>
              </w:rPr>
            </w:pPr>
          </w:p>
        </w:tc>
        <w:tc>
          <w:tcPr>
            <w:tcW w:w="1130" w:type="pct"/>
            <w:noWrap w:val="0"/>
            <w:vAlign w:val="center"/>
          </w:tcPr>
          <w:p w14:paraId="2138674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w:t>
            </w:r>
          </w:p>
        </w:tc>
        <w:tc>
          <w:tcPr>
            <w:tcW w:w="2768" w:type="pct"/>
            <w:noWrap w:val="0"/>
            <w:vAlign w:val="center"/>
          </w:tcPr>
          <w:p w14:paraId="419CD67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val="zh-CN" w:eastAsia="zh-CN"/>
              </w:rPr>
              <w:t>年经会计师事务所审计的财务审计报告或财务报表（</w:t>
            </w:r>
            <w:r>
              <w:rPr>
                <w:rFonts w:hint="eastAsia" w:ascii="宋体" w:hAnsi="宋体" w:eastAsia="宋体" w:cs="宋体"/>
                <w:color w:val="auto"/>
                <w:sz w:val="24"/>
                <w:szCs w:val="24"/>
                <w:highlight w:val="none"/>
                <w:lang w:val="en-US" w:eastAsia="zh-CN"/>
              </w:rPr>
              <w:t>2024年</w:t>
            </w:r>
            <w:r>
              <w:rPr>
                <w:rFonts w:hint="eastAsia" w:ascii="宋体" w:hAnsi="宋体" w:eastAsia="宋体" w:cs="宋体"/>
                <w:color w:val="auto"/>
                <w:sz w:val="24"/>
                <w:szCs w:val="24"/>
                <w:highlight w:val="none"/>
                <w:lang w:val="zh-CN" w:eastAsia="zh-CN"/>
              </w:rPr>
              <w:t>新成立公司提供现有年限即可）。</w:t>
            </w:r>
          </w:p>
        </w:tc>
      </w:tr>
      <w:tr w14:paraId="4CC64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center"/>
          </w:tcPr>
          <w:p w14:paraId="28F22448">
            <w:pPr>
              <w:jc w:val="center"/>
              <w:rPr>
                <w:rFonts w:hint="eastAsia" w:ascii="宋体" w:hAnsi="宋体" w:eastAsia="宋体" w:cs="宋体"/>
                <w:color w:val="auto"/>
                <w:sz w:val="24"/>
                <w:szCs w:val="24"/>
                <w:highlight w:val="none"/>
              </w:rPr>
            </w:pPr>
          </w:p>
        </w:tc>
        <w:tc>
          <w:tcPr>
            <w:tcW w:w="1130" w:type="pct"/>
            <w:noWrap w:val="0"/>
            <w:vAlign w:val="center"/>
          </w:tcPr>
          <w:p w14:paraId="3768F7B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2768" w:type="pct"/>
            <w:noWrap w:val="0"/>
            <w:vAlign w:val="center"/>
          </w:tcPr>
          <w:p w14:paraId="419809CB">
            <w:pPr>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highlight w:val="none"/>
                <w:lang w:val="zh-CN"/>
              </w:rPr>
              <w:t>20</w:t>
            </w:r>
            <w:r>
              <w:rPr>
                <w:rFonts w:hint="eastAsia" w:ascii="宋体" w:hAnsi="宋体" w:cs="宋体"/>
                <w:color w:val="auto"/>
                <w:sz w:val="24"/>
                <w:highlight w:val="none"/>
                <w:lang w:val="en-US" w:eastAsia="zh-CN"/>
              </w:rPr>
              <w:t>21</w:t>
            </w:r>
            <w:r>
              <w:rPr>
                <w:rFonts w:hint="eastAsia" w:ascii="宋体" w:hAnsi="宋体" w:cs="宋体"/>
                <w:color w:val="auto"/>
                <w:sz w:val="24"/>
                <w:highlight w:val="none"/>
                <w:lang w:val="zh-CN"/>
              </w:rPr>
              <w:t>年1月1日至今</w:t>
            </w:r>
            <w:r>
              <w:rPr>
                <w:rFonts w:hint="eastAsia" w:ascii="宋体" w:hAnsi="宋体" w:eastAsia="宋体" w:cs="宋体"/>
                <w:bCs/>
                <w:color w:val="auto"/>
                <w:kern w:val="2"/>
                <w:sz w:val="24"/>
                <w:szCs w:val="24"/>
                <w:highlight w:val="none"/>
                <w:lang w:val="en-US" w:eastAsia="zh-CN" w:bidi="ar-SA"/>
              </w:rPr>
              <w:t>投标单位和个人（指法定代表人）未在“中国裁判文书网”（wenshu.court.gov.cn）上有行贿犯罪行为；</w:t>
            </w:r>
          </w:p>
          <w:p w14:paraId="4F0DB2C1">
            <w:p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未被列入“失信被执行人、重大税收违法案件当事人”的记录名单（通过“信用中国”网站(www.creditchina.gov.cn)查询）；投标人未被列入“政府采购严重违法失信行为记录名单”（通过“中国政府采购网”（www.ccgp.gov.cn）查询）；拒绝列入政府取消投标资格记录期间的企业或个人投标；</w:t>
            </w:r>
          </w:p>
          <w:p w14:paraId="2CAF911E">
            <w:pPr>
              <w:spacing w:line="240" w:lineRule="auto"/>
              <w:jc w:val="center"/>
              <w:rPr>
                <w:rFonts w:hint="eastAsia" w:ascii="宋体" w:hAnsi="宋体" w:eastAsia="宋体" w:cs="宋体"/>
                <w:color w:val="auto"/>
                <w:sz w:val="24"/>
                <w:szCs w:val="24"/>
                <w:highlight w:val="none"/>
                <w:lang w:eastAsia="zh-CN"/>
              </w:rPr>
            </w:pPr>
          </w:p>
        </w:tc>
      </w:tr>
      <w:tr w14:paraId="07D1F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center"/>
          </w:tcPr>
          <w:p w14:paraId="2946B1CE">
            <w:pPr>
              <w:jc w:val="center"/>
              <w:rPr>
                <w:rFonts w:hint="eastAsia" w:ascii="宋体" w:hAnsi="宋体" w:eastAsia="宋体" w:cs="宋体"/>
                <w:color w:val="auto"/>
                <w:sz w:val="24"/>
                <w:szCs w:val="24"/>
                <w:highlight w:val="none"/>
              </w:rPr>
            </w:pPr>
          </w:p>
        </w:tc>
        <w:tc>
          <w:tcPr>
            <w:tcW w:w="1130" w:type="pct"/>
            <w:noWrap w:val="0"/>
            <w:vAlign w:val="center"/>
          </w:tcPr>
          <w:p w14:paraId="18AD020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2768" w:type="pct"/>
            <w:noWrap w:val="0"/>
            <w:vAlign w:val="center"/>
          </w:tcPr>
          <w:p w14:paraId="3B097B2B">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要求的其他材料。</w:t>
            </w:r>
          </w:p>
        </w:tc>
      </w:tr>
      <w:tr w14:paraId="47C04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center"/>
          </w:tcPr>
          <w:p w14:paraId="1491E54F">
            <w:pPr>
              <w:jc w:val="center"/>
              <w:rPr>
                <w:rFonts w:hint="eastAsia" w:ascii="宋体" w:hAnsi="宋体" w:eastAsia="宋体" w:cs="宋体"/>
                <w:color w:val="auto"/>
                <w:sz w:val="24"/>
                <w:szCs w:val="24"/>
                <w:highlight w:val="none"/>
              </w:rPr>
            </w:pPr>
          </w:p>
        </w:tc>
        <w:tc>
          <w:tcPr>
            <w:tcW w:w="1130" w:type="pct"/>
            <w:noWrap w:val="0"/>
            <w:vAlign w:val="center"/>
          </w:tcPr>
          <w:p w14:paraId="01E3BA82">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供货期</w:t>
            </w:r>
          </w:p>
        </w:tc>
        <w:tc>
          <w:tcPr>
            <w:tcW w:w="2768" w:type="pct"/>
            <w:noWrap w:val="0"/>
            <w:vAlign w:val="center"/>
          </w:tcPr>
          <w:p w14:paraId="0C5D92E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合同签订后一个月内供货并验收合格；</w:t>
            </w:r>
          </w:p>
        </w:tc>
      </w:tr>
      <w:tr w14:paraId="6EBFE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top"/>
          </w:tcPr>
          <w:p w14:paraId="0EDA8E99">
            <w:pPr>
              <w:rPr>
                <w:rFonts w:hint="eastAsia" w:ascii="宋体" w:hAnsi="宋体" w:eastAsia="宋体" w:cs="宋体"/>
                <w:color w:val="auto"/>
                <w:sz w:val="24"/>
                <w:szCs w:val="24"/>
                <w:highlight w:val="none"/>
              </w:rPr>
            </w:pPr>
          </w:p>
        </w:tc>
        <w:tc>
          <w:tcPr>
            <w:tcW w:w="1130" w:type="pct"/>
            <w:noWrap w:val="0"/>
            <w:vAlign w:val="center"/>
          </w:tcPr>
          <w:p w14:paraId="759D764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c>
          <w:tcPr>
            <w:tcW w:w="2768" w:type="pct"/>
            <w:noWrap w:val="0"/>
            <w:vAlign w:val="center"/>
          </w:tcPr>
          <w:p w14:paraId="1A05B66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符合现行国家、行业、地方或者其他相关标准的合格要求；</w:t>
            </w:r>
          </w:p>
        </w:tc>
      </w:tr>
      <w:tr w14:paraId="43783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top"/>
          </w:tcPr>
          <w:p w14:paraId="37E0F708">
            <w:pPr>
              <w:rPr>
                <w:rFonts w:hint="eastAsia" w:ascii="宋体" w:hAnsi="宋体" w:eastAsia="宋体" w:cs="宋体"/>
                <w:color w:val="auto"/>
                <w:sz w:val="24"/>
                <w:szCs w:val="24"/>
                <w:highlight w:val="none"/>
              </w:rPr>
            </w:pPr>
          </w:p>
        </w:tc>
        <w:tc>
          <w:tcPr>
            <w:tcW w:w="1130" w:type="pct"/>
            <w:noWrap w:val="0"/>
            <w:vAlign w:val="center"/>
          </w:tcPr>
          <w:p w14:paraId="5670E81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谈判有效期</w:t>
            </w:r>
          </w:p>
        </w:tc>
        <w:tc>
          <w:tcPr>
            <w:tcW w:w="2768" w:type="pct"/>
            <w:noWrap w:val="0"/>
            <w:vAlign w:val="center"/>
          </w:tcPr>
          <w:p w14:paraId="1DA08DB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60日历天（从投标截止之日算起）</w:t>
            </w:r>
          </w:p>
        </w:tc>
      </w:tr>
      <w:tr w14:paraId="49F26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top"/>
          </w:tcPr>
          <w:p w14:paraId="746D7FD8">
            <w:pPr>
              <w:rPr>
                <w:rFonts w:hint="eastAsia" w:ascii="宋体" w:hAnsi="宋体" w:eastAsia="宋体" w:cs="宋体"/>
                <w:color w:val="auto"/>
                <w:sz w:val="24"/>
                <w:szCs w:val="24"/>
                <w:highlight w:val="none"/>
              </w:rPr>
            </w:pPr>
          </w:p>
        </w:tc>
        <w:tc>
          <w:tcPr>
            <w:tcW w:w="1130" w:type="pct"/>
            <w:noWrap w:val="0"/>
            <w:vAlign w:val="center"/>
          </w:tcPr>
          <w:p w14:paraId="0121D0A5">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谈判保证金</w:t>
            </w:r>
          </w:p>
        </w:tc>
        <w:tc>
          <w:tcPr>
            <w:tcW w:w="2768" w:type="pct"/>
            <w:noWrap w:val="0"/>
            <w:vAlign w:val="center"/>
          </w:tcPr>
          <w:p w14:paraId="7E2492A9">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本项目不收取保证金</w:t>
            </w:r>
          </w:p>
        </w:tc>
      </w:tr>
      <w:tr w14:paraId="0AB53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top"/>
          </w:tcPr>
          <w:p w14:paraId="368CD15C">
            <w:pPr>
              <w:rPr>
                <w:rFonts w:hint="eastAsia" w:ascii="宋体" w:hAnsi="宋体" w:eastAsia="宋体" w:cs="宋体"/>
                <w:color w:val="auto"/>
                <w:sz w:val="24"/>
                <w:szCs w:val="24"/>
                <w:highlight w:val="none"/>
              </w:rPr>
            </w:pPr>
          </w:p>
        </w:tc>
        <w:tc>
          <w:tcPr>
            <w:tcW w:w="1130" w:type="pct"/>
            <w:noWrap w:val="0"/>
            <w:vAlign w:val="center"/>
          </w:tcPr>
          <w:p w14:paraId="3557601C">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权利义务</w:t>
            </w:r>
          </w:p>
        </w:tc>
        <w:tc>
          <w:tcPr>
            <w:tcW w:w="2768" w:type="pct"/>
            <w:noWrap w:val="0"/>
            <w:vAlign w:val="center"/>
          </w:tcPr>
          <w:p w14:paraId="5656F5DE">
            <w:pPr>
              <w:spacing w:line="2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符合第四章“合同条款及格式”规定</w:t>
            </w:r>
            <w:r>
              <w:rPr>
                <w:rFonts w:hint="eastAsia" w:ascii="宋体" w:hAnsi="宋体" w:eastAsia="宋体" w:cs="宋体"/>
                <w:color w:val="auto"/>
                <w:sz w:val="24"/>
                <w:szCs w:val="24"/>
                <w:highlight w:val="none"/>
                <w:lang w:eastAsia="zh-CN"/>
              </w:rPr>
              <w:t>。</w:t>
            </w:r>
          </w:p>
        </w:tc>
      </w:tr>
      <w:tr w14:paraId="12420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top"/>
          </w:tcPr>
          <w:p w14:paraId="30027454">
            <w:pPr>
              <w:rPr>
                <w:rFonts w:hint="eastAsia" w:ascii="宋体" w:hAnsi="宋体" w:eastAsia="宋体" w:cs="宋体"/>
                <w:color w:val="auto"/>
                <w:sz w:val="24"/>
                <w:szCs w:val="24"/>
                <w:highlight w:val="none"/>
              </w:rPr>
            </w:pPr>
          </w:p>
        </w:tc>
        <w:tc>
          <w:tcPr>
            <w:tcW w:w="2060" w:type="dxa"/>
            <w:noWrap w:val="0"/>
            <w:vAlign w:val="center"/>
          </w:tcPr>
          <w:p w14:paraId="11E685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质量保证金及质保期</w:t>
            </w:r>
          </w:p>
        </w:tc>
        <w:tc>
          <w:tcPr>
            <w:tcW w:w="5046" w:type="dxa"/>
            <w:noWrap w:val="0"/>
            <w:vAlign w:val="center"/>
          </w:tcPr>
          <w:p w14:paraId="5A523856">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合同总价款的</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质保期：1年</w:t>
            </w:r>
          </w:p>
        </w:tc>
      </w:tr>
      <w:tr w14:paraId="02942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100" w:type="pct"/>
            <w:vMerge w:val="continue"/>
            <w:noWrap w:val="0"/>
            <w:vAlign w:val="top"/>
          </w:tcPr>
          <w:p w14:paraId="5064D747">
            <w:pPr>
              <w:rPr>
                <w:rFonts w:hint="eastAsia" w:ascii="宋体" w:hAnsi="宋体" w:eastAsia="宋体" w:cs="宋体"/>
                <w:color w:val="auto"/>
                <w:sz w:val="24"/>
                <w:szCs w:val="24"/>
                <w:highlight w:val="none"/>
              </w:rPr>
            </w:pPr>
          </w:p>
        </w:tc>
        <w:tc>
          <w:tcPr>
            <w:tcW w:w="1130" w:type="pct"/>
            <w:noWrap w:val="0"/>
            <w:vAlign w:val="center"/>
          </w:tcPr>
          <w:p w14:paraId="2C9D80A1">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技术标准和要求</w:t>
            </w:r>
          </w:p>
        </w:tc>
        <w:tc>
          <w:tcPr>
            <w:tcW w:w="2768" w:type="pct"/>
            <w:noWrap w:val="0"/>
            <w:vAlign w:val="center"/>
          </w:tcPr>
          <w:p w14:paraId="6F3098C7">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符合第六章技术标准和要求的规定</w:t>
            </w:r>
            <w:r>
              <w:rPr>
                <w:rFonts w:hint="eastAsia" w:ascii="宋体" w:hAnsi="宋体" w:eastAsia="宋体" w:cs="宋体"/>
                <w:color w:val="auto"/>
                <w:sz w:val="24"/>
                <w:szCs w:val="24"/>
                <w:highlight w:val="none"/>
                <w:lang w:eastAsia="zh-CN"/>
              </w:rPr>
              <w:t>。</w:t>
            </w:r>
          </w:p>
        </w:tc>
      </w:tr>
    </w:tbl>
    <w:p w14:paraId="4C5DE7D7">
      <w:pPr>
        <w:jc w:val="both"/>
        <w:rPr>
          <w:rFonts w:hint="eastAsia" w:ascii="宋体" w:hAnsi="宋体"/>
          <w:b/>
          <w:bCs w:val="0"/>
          <w:color w:val="auto"/>
          <w:sz w:val="28"/>
          <w:highlight w:val="none"/>
          <w:lang w:eastAsia="zh-CN"/>
        </w:rPr>
      </w:pPr>
    </w:p>
    <w:p w14:paraId="5D12B060">
      <w:pPr>
        <w:shd w:val="clear" w:color="auto" w:fill="auto"/>
        <w:spacing w:line="360" w:lineRule="auto"/>
        <w:jc w:val="left"/>
        <w:rPr>
          <w:color w:val="auto"/>
          <w:sz w:val="28"/>
          <w:szCs w:val="28"/>
          <w:highlight w:val="none"/>
        </w:rPr>
      </w:pPr>
      <w:bookmarkStart w:id="11" w:name="_Toc309533738"/>
      <w:bookmarkStart w:id="12" w:name="_Toc311205795"/>
      <w:bookmarkStart w:id="13" w:name="_Toc168475724"/>
      <w:bookmarkStart w:id="14" w:name="_Toc221950660"/>
      <w:bookmarkStart w:id="15" w:name="_Toc222029500"/>
      <w:bookmarkStart w:id="16" w:name="_Toc229408495"/>
      <w:bookmarkStart w:id="17" w:name="_Toc309533342"/>
      <w:bookmarkStart w:id="18" w:name="_Toc513712353"/>
      <w:bookmarkStart w:id="19" w:name="_Toc310088846"/>
      <w:bookmarkStart w:id="20" w:name="_Toc222032669"/>
      <w:bookmarkStart w:id="21" w:name="_Toc222033851"/>
      <w:bookmarkStart w:id="22" w:name="_Toc229305360"/>
      <w:bookmarkStart w:id="23" w:name="_Toc222031002"/>
      <w:bookmarkStart w:id="24" w:name="_Toc30618"/>
      <w:bookmarkStart w:id="25" w:name="_Toc144974577"/>
      <w:bookmarkStart w:id="26" w:name="_Toc168476127"/>
      <w:bookmarkStart w:id="27" w:name="_Toc27706"/>
      <w:bookmarkStart w:id="71" w:name="_GoBack"/>
      <w:r>
        <w:rPr>
          <w:rFonts w:hint="eastAsia"/>
          <w:color w:val="auto"/>
          <w:sz w:val="28"/>
          <w:szCs w:val="28"/>
          <w:highlight w:val="none"/>
        </w:rPr>
        <w:br w:type="page"/>
      </w:r>
      <w:bookmarkEnd w:id="71"/>
      <w:r>
        <w:rPr>
          <w:rFonts w:hint="eastAsia"/>
          <w:color w:val="auto"/>
          <w:sz w:val="28"/>
          <w:szCs w:val="28"/>
          <w:highlight w:val="none"/>
        </w:rPr>
        <w:t>附件：最后报价表</w:t>
      </w:r>
    </w:p>
    <w:p w14:paraId="39512AF1">
      <w:pPr>
        <w:shd w:val="clear" w:color="auto" w:fill="auto"/>
        <w:jc w:val="center"/>
        <w:rPr>
          <w:rFonts w:hint="eastAsia" w:ascii="宋体" w:hAnsi="宋体" w:cs="宋体"/>
          <w:b/>
          <w:color w:val="auto"/>
          <w:sz w:val="32"/>
          <w:szCs w:val="32"/>
          <w:highlight w:val="none"/>
        </w:rPr>
      </w:pPr>
      <w:bookmarkStart w:id="28" w:name="_Toc427152720"/>
    </w:p>
    <w:p w14:paraId="472CE5E3">
      <w:pPr>
        <w:shd w:val="clear" w:color="auto" w:fill="auto"/>
        <w:jc w:val="center"/>
        <w:rPr>
          <w:rFonts w:hint="eastAsia" w:ascii="宋体" w:hAnsi="宋体" w:cs="宋体"/>
          <w:b/>
          <w:color w:val="auto"/>
          <w:sz w:val="32"/>
          <w:szCs w:val="32"/>
          <w:highlight w:val="none"/>
        </w:rPr>
      </w:pPr>
    </w:p>
    <w:p w14:paraId="348F3281">
      <w:pPr>
        <w:shd w:val="clear" w:color="auto" w:fill="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最后报价表</w:t>
      </w:r>
      <w:bookmarkEnd w:id="28"/>
    </w:p>
    <w:p w14:paraId="71FBCEC0">
      <w:pPr>
        <w:shd w:val="clear" w:color="auto" w:fill="auto"/>
        <w:tabs>
          <w:tab w:val="left" w:pos="3675"/>
        </w:tabs>
        <w:adjustRightInd w:val="0"/>
        <w:snapToGrid w:val="0"/>
        <w:spacing w:line="360" w:lineRule="auto"/>
        <w:jc w:val="left"/>
        <w:rPr>
          <w:rFonts w:ascii="宋体" w:hAnsi="宋体" w:eastAsia="华文中宋" w:cs="宋体"/>
          <w:b/>
          <w:bCs/>
          <w:color w:val="auto"/>
          <w:sz w:val="21"/>
          <w:szCs w:val="21"/>
          <w:highlight w:val="none"/>
        </w:rPr>
      </w:pPr>
    </w:p>
    <w:p w14:paraId="5A2172D6">
      <w:pPr>
        <w:shd w:val="clear" w:color="auto" w:fill="auto"/>
        <w:adjustRightInd w:val="0"/>
        <w:snapToGrid w:val="0"/>
        <w:spacing w:line="360" w:lineRule="auto"/>
        <w:jc w:val="left"/>
        <w:rPr>
          <w:rFonts w:hint="eastAsia" w:ascii="宋体"/>
          <w:b w:val="0"/>
          <w:bCs/>
          <w:color w:val="auto"/>
          <w:sz w:val="24"/>
          <w:szCs w:val="24"/>
          <w:highlight w:val="none"/>
          <w:u w:val="single"/>
        </w:rPr>
      </w:pPr>
      <w:r>
        <w:rPr>
          <w:rFonts w:hint="eastAsia" w:ascii="宋体"/>
          <w:b w:val="0"/>
          <w:bCs/>
          <w:color w:val="auto"/>
          <w:sz w:val="24"/>
          <w:szCs w:val="24"/>
          <w:highlight w:val="none"/>
        </w:rPr>
        <w:t>采购项目名称：</w:t>
      </w:r>
      <w:r>
        <w:rPr>
          <w:rFonts w:hint="eastAsia" w:ascii="宋体"/>
          <w:b w:val="0"/>
          <w:bCs/>
          <w:color w:val="auto"/>
          <w:sz w:val="24"/>
          <w:szCs w:val="24"/>
          <w:highlight w:val="none"/>
          <w:u w:val="single"/>
        </w:rPr>
        <w:t xml:space="preserve">                       </w:t>
      </w:r>
    </w:p>
    <w:p w14:paraId="6396DA47">
      <w:pPr>
        <w:shd w:val="clear" w:color="auto" w:fill="auto"/>
        <w:adjustRightInd w:val="0"/>
        <w:snapToGrid w:val="0"/>
        <w:spacing w:line="360" w:lineRule="auto"/>
        <w:jc w:val="left"/>
        <w:rPr>
          <w:rFonts w:ascii="宋体"/>
          <w:b w:val="0"/>
          <w:bCs/>
          <w:i/>
          <w:iCs/>
          <w:color w:val="auto"/>
          <w:sz w:val="24"/>
          <w:szCs w:val="24"/>
          <w:highlight w:val="none"/>
        </w:rPr>
      </w:pPr>
      <w:r>
        <w:rPr>
          <w:rFonts w:hint="eastAsia" w:ascii="宋体"/>
          <w:b w:val="0"/>
          <w:bCs/>
          <w:color w:val="auto"/>
          <w:sz w:val="24"/>
          <w:szCs w:val="24"/>
          <w:highlight w:val="none"/>
        </w:rPr>
        <w:t>采购项目编号：</w:t>
      </w:r>
      <w:r>
        <w:rPr>
          <w:rFonts w:hint="eastAsia" w:ascii="宋体"/>
          <w:b w:val="0"/>
          <w:bCs/>
          <w:color w:val="auto"/>
          <w:sz w:val="24"/>
          <w:szCs w:val="24"/>
          <w:highlight w:val="none"/>
          <w:u w:val="single"/>
        </w:rPr>
        <w:t xml:space="preserve">                       </w:t>
      </w:r>
    </w:p>
    <w:tbl>
      <w:tblPr>
        <w:tblStyle w:val="4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005"/>
        <w:gridCol w:w="5049"/>
      </w:tblGrid>
      <w:tr w14:paraId="7581C7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cantSplit/>
          <w:trHeight w:val="760" w:hRule="atLeast"/>
          <w:jc w:val="center"/>
        </w:trPr>
        <w:tc>
          <w:tcPr>
            <w:tcW w:w="4005" w:type="dxa"/>
            <w:noWrap w:val="0"/>
            <w:vAlign w:val="center"/>
          </w:tcPr>
          <w:p w14:paraId="703410F4">
            <w:pPr>
              <w:shd w:val="clear" w:color="auto" w:fill="auto"/>
              <w:adjustRightInd w:val="0"/>
              <w:snapToGrid w:val="0"/>
              <w:spacing w:line="360" w:lineRule="auto"/>
              <w:jc w:val="center"/>
              <w:rPr>
                <w:rFonts w:ascii="宋体" w:hAnsi="宋体"/>
                <w:b w:val="0"/>
                <w:bCs/>
                <w:snapToGrid w:val="0"/>
                <w:color w:val="auto"/>
                <w:kern w:val="0"/>
                <w:sz w:val="24"/>
                <w:szCs w:val="24"/>
                <w:highlight w:val="none"/>
              </w:rPr>
            </w:pPr>
            <w:r>
              <w:rPr>
                <w:rFonts w:hint="eastAsia" w:ascii="宋体"/>
                <w:b w:val="0"/>
                <w:bCs/>
                <w:color w:val="auto"/>
                <w:sz w:val="24"/>
                <w:szCs w:val="24"/>
                <w:highlight w:val="none"/>
                <w:lang w:eastAsia="zh-CN"/>
              </w:rPr>
              <w:t>供应商</w:t>
            </w:r>
            <w:r>
              <w:rPr>
                <w:rFonts w:hint="eastAsia" w:ascii="宋体"/>
                <w:b w:val="0"/>
                <w:bCs/>
                <w:color w:val="auto"/>
                <w:sz w:val="24"/>
                <w:szCs w:val="24"/>
                <w:highlight w:val="none"/>
              </w:rPr>
              <w:t>名称</w:t>
            </w:r>
          </w:p>
        </w:tc>
        <w:tc>
          <w:tcPr>
            <w:tcW w:w="5049" w:type="dxa"/>
            <w:noWrap w:val="0"/>
            <w:vAlign w:val="center"/>
          </w:tcPr>
          <w:p w14:paraId="4223B474">
            <w:pPr>
              <w:shd w:val="clear" w:color="auto" w:fill="auto"/>
              <w:adjustRightInd w:val="0"/>
              <w:snapToGrid w:val="0"/>
              <w:spacing w:line="360" w:lineRule="auto"/>
              <w:jc w:val="center"/>
              <w:rPr>
                <w:rFonts w:hint="eastAsia" w:ascii="宋体" w:eastAsia="宋体"/>
                <w:b w:val="0"/>
                <w:bCs/>
                <w:color w:val="auto"/>
                <w:sz w:val="24"/>
                <w:szCs w:val="24"/>
                <w:highlight w:val="none"/>
                <w:lang w:eastAsia="zh-CN"/>
              </w:rPr>
            </w:pPr>
            <w:r>
              <w:rPr>
                <w:rFonts w:hint="eastAsia" w:ascii="宋体"/>
                <w:b w:val="0"/>
                <w:bCs/>
                <w:color w:val="auto"/>
                <w:sz w:val="24"/>
                <w:szCs w:val="24"/>
                <w:highlight w:val="none"/>
              </w:rPr>
              <w:t>报价</w:t>
            </w:r>
            <w:r>
              <w:rPr>
                <w:rFonts w:hint="eastAsia" w:ascii="宋体"/>
                <w:b w:val="0"/>
                <w:bCs/>
                <w:color w:val="auto"/>
                <w:sz w:val="24"/>
                <w:szCs w:val="24"/>
                <w:highlight w:val="none"/>
                <w:lang w:eastAsia="zh-CN"/>
              </w:rPr>
              <w:t>（万元）</w:t>
            </w:r>
          </w:p>
        </w:tc>
      </w:tr>
      <w:tr w14:paraId="0E86EB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103" w:hRule="atLeast"/>
          <w:jc w:val="center"/>
        </w:trPr>
        <w:tc>
          <w:tcPr>
            <w:tcW w:w="4005" w:type="dxa"/>
            <w:noWrap w:val="0"/>
            <w:vAlign w:val="center"/>
          </w:tcPr>
          <w:p w14:paraId="0BF75898">
            <w:pPr>
              <w:shd w:val="clear" w:color="auto" w:fill="auto"/>
              <w:adjustRightInd w:val="0"/>
              <w:snapToGrid w:val="0"/>
              <w:spacing w:line="360" w:lineRule="auto"/>
              <w:jc w:val="center"/>
              <w:rPr>
                <w:rFonts w:ascii="宋体" w:hAnsi="宋体"/>
                <w:snapToGrid w:val="0"/>
                <w:color w:val="auto"/>
                <w:kern w:val="0"/>
                <w:sz w:val="24"/>
                <w:szCs w:val="24"/>
                <w:highlight w:val="none"/>
              </w:rPr>
            </w:pPr>
          </w:p>
        </w:tc>
        <w:tc>
          <w:tcPr>
            <w:tcW w:w="5049" w:type="dxa"/>
            <w:noWrap w:val="0"/>
            <w:vAlign w:val="center"/>
          </w:tcPr>
          <w:p w14:paraId="71C0B265">
            <w:pPr>
              <w:shd w:val="clear" w:color="auto" w:fill="auto"/>
              <w:adjustRightInd w:val="0"/>
              <w:snapToGrid w:val="0"/>
              <w:spacing w:line="360" w:lineRule="auto"/>
              <w:jc w:val="center"/>
              <w:rPr>
                <w:rFonts w:ascii="宋体" w:hAnsi="宋体"/>
                <w:snapToGrid w:val="0"/>
                <w:color w:val="auto"/>
                <w:kern w:val="0"/>
                <w:sz w:val="24"/>
                <w:szCs w:val="24"/>
                <w:highlight w:val="none"/>
              </w:rPr>
            </w:pPr>
          </w:p>
        </w:tc>
      </w:tr>
    </w:tbl>
    <w:p w14:paraId="209811C0">
      <w:pPr>
        <w:shd w:val="clear" w:color="auto" w:fill="auto"/>
        <w:adjustRightInd w:val="0"/>
        <w:snapToGrid w:val="0"/>
        <w:spacing w:line="360" w:lineRule="auto"/>
        <w:rPr>
          <w:rFonts w:ascii="宋体"/>
          <w:color w:val="auto"/>
          <w:sz w:val="24"/>
          <w:szCs w:val="24"/>
          <w:highlight w:val="none"/>
        </w:rPr>
      </w:pPr>
    </w:p>
    <w:p w14:paraId="683B2E35">
      <w:pPr>
        <w:shd w:val="clear" w:color="auto" w:fill="auto"/>
        <w:adjustRightInd w:val="0"/>
        <w:snapToGrid w:val="0"/>
        <w:spacing w:line="360" w:lineRule="auto"/>
        <w:jc w:val="left"/>
        <w:rPr>
          <w:rFonts w:ascii="宋体" w:hAnsi="宋体"/>
          <w:b w:val="0"/>
          <w:bCs/>
          <w:snapToGrid w:val="0"/>
          <w:color w:val="auto"/>
          <w:kern w:val="0"/>
          <w:sz w:val="24"/>
          <w:szCs w:val="24"/>
          <w:highlight w:val="none"/>
        </w:rPr>
      </w:pPr>
      <w:r>
        <w:rPr>
          <w:rFonts w:hint="eastAsia" w:ascii="宋体"/>
          <w:b w:val="0"/>
          <w:bCs/>
          <w:color w:val="auto"/>
          <w:sz w:val="24"/>
          <w:szCs w:val="24"/>
          <w:highlight w:val="none"/>
        </w:rPr>
        <w:t>注：</w:t>
      </w:r>
      <w:r>
        <w:rPr>
          <w:rFonts w:hint="eastAsia" w:ascii="宋体"/>
          <w:b w:val="0"/>
          <w:bCs/>
          <w:color w:val="auto"/>
          <w:sz w:val="24"/>
          <w:szCs w:val="24"/>
          <w:highlight w:val="none"/>
          <w:lang w:val="en-US" w:eastAsia="zh-CN"/>
        </w:rPr>
        <w:t>1、</w:t>
      </w:r>
      <w:r>
        <w:rPr>
          <w:rFonts w:hint="eastAsia" w:ascii="宋体" w:hAnsi="宋体"/>
          <w:b w:val="0"/>
          <w:bCs/>
          <w:snapToGrid w:val="0"/>
          <w:color w:val="auto"/>
          <w:kern w:val="0"/>
          <w:sz w:val="24"/>
          <w:szCs w:val="24"/>
          <w:highlight w:val="none"/>
        </w:rPr>
        <w:t>请供应商</w:t>
      </w:r>
      <w:r>
        <w:rPr>
          <w:rFonts w:hint="eastAsia" w:ascii="宋体" w:hAnsi="宋体"/>
          <w:b w:val="0"/>
          <w:bCs/>
          <w:snapToGrid w:val="0"/>
          <w:color w:val="auto"/>
          <w:kern w:val="0"/>
          <w:sz w:val="24"/>
          <w:szCs w:val="24"/>
          <w:highlight w:val="none"/>
          <w:lang w:eastAsia="zh-CN"/>
        </w:rPr>
        <w:t>开标时现场</w:t>
      </w:r>
      <w:r>
        <w:rPr>
          <w:rFonts w:hint="eastAsia" w:ascii="宋体" w:hAnsi="宋体"/>
          <w:b w:val="0"/>
          <w:bCs/>
          <w:snapToGrid w:val="0"/>
          <w:color w:val="auto"/>
          <w:kern w:val="0"/>
          <w:sz w:val="24"/>
          <w:szCs w:val="24"/>
          <w:highlight w:val="none"/>
        </w:rPr>
        <w:t>携带</w:t>
      </w:r>
      <w:r>
        <w:rPr>
          <w:rFonts w:hint="eastAsia" w:ascii="宋体" w:hAnsi="宋体"/>
          <w:b w:val="0"/>
          <w:bCs/>
          <w:snapToGrid w:val="0"/>
          <w:color w:val="auto"/>
          <w:kern w:val="0"/>
          <w:sz w:val="24"/>
          <w:szCs w:val="24"/>
          <w:highlight w:val="none"/>
          <w:lang w:eastAsia="zh-CN"/>
        </w:rPr>
        <w:t>此表。</w:t>
      </w:r>
    </w:p>
    <w:p w14:paraId="6EDAF918">
      <w:pPr>
        <w:numPr>
          <w:ilvl w:val="0"/>
          <w:numId w:val="0"/>
        </w:numPr>
        <w:shd w:val="clear" w:color="auto" w:fill="auto"/>
        <w:tabs>
          <w:tab w:val="left" w:pos="0"/>
        </w:tabs>
        <w:adjustRightInd w:val="0"/>
        <w:snapToGrid w:val="0"/>
        <w:spacing w:line="360" w:lineRule="auto"/>
        <w:ind w:leftChars="0" w:firstLine="480" w:firstLineChars="200"/>
        <w:jc w:val="both"/>
        <w:rPr>
          <w:rFonts w:ascii="宋体" w:hAnsi="宋体"/>
          <w:b w:val="0"/>
          <w:bCs/>
          <w:snapToGrid w:val="0"/>
          <w:color w:val="auto"/>
          <w:kern w:val="0"/>
          <w:sz w:val="24"/>
          <w:szCs w:val="24"/>
          <w:highlight w:val="none"/>
        </w:rPr>
      </w:pPr>
      <w:r>
        <w:rPr>
          <w:rFonts w:hint="eastAsia" w:ascii="宋体" w:hAnsi="宋体"/>
          <w:b w:val="0"/>
          <w:bCs/>
          <w:color w:val="auto"/>
          <w:kern w:val="40"/>
          <w:sz w:val="24"/>
          <w:szCs w:val="24"/>
          <w:highlight w:val="none"/>
          <w:lang w:val="en-US" w:eastAsia="zh-CN"/>
        </w:rPr>
        <w:t>2、此</w:t>
      </w:r>
      <w:r>
        <w:rPr>
          <w:rFonts w:hint="eastAsia" w:ascii="宋体" w:hAnsi="宋体"/>
          <w:b w:val="0"/>
          <w:bCs/>
          <w:color w:val="auto"/>
          <w:kern w:val="40"/>
          <w:sz w:val="24"/>
          <w:szCs w:val="24"/>
          <w:highlight w:val="none"/>
          <w:lang w:val="zh-CN"/>
        </w:rPr>
        <w:t>次报价不得高于上次报价，否则视为无效报价。</w:t>
      </w:r>
    </w:p>
    <w:p w14:paraId="76A83760">
      <w:pPr>
        <w:shd w:val="clear" w:color="auto" w:fill="auto"/>
        <w:adjustRightInd w:val="0"/>
        <w:snapToGrid w:val="0"/>
        <w:spacing w:line="360" w:lineRule="auto"/>
        <w:jc w:val="left"/>
        <w:rPr>
          <w:rFonts w:hint="eastAsia" w:ascii="宋体"/>
          <w:color w:val="auto"/>
          <w:sz w:val="24"/>
          <w:szCs w:val="24"/>
          <w:highlight w:val="none"/>
        </w:rPr>
      </w:pPr>
    </w:p>
    <w:p w14:paraId="1D5AEC93">
      <w:pPr>
        <w:shd w:val="clear" w:color="auto" w:fill="auto"/>
        <w:adjustRightInd w:val="0"/>
        <w:snapToGrid w:val="0"/>
        <w:spacing w:line="360" w:lineRule="auto"/>
        <w:jc w:val="left"/>
        <w:rPr>
          <w:rFonts w:hint="eastAsia" w:ascii="宋体"/>
          <w:color w:val="auto"/>
          <w:sz w:val="24"/>
          <w:szCs w:val="24"/>
          <w:highlight w:val="none"/>
        </w:rPr>
      </w:pPr>
    </w:p>
    <w:p w14:paraId="24B12444">
      <w:pPr>
        <w:shd w:val="clear" w:color="auto" w:fill="auto"/>
        <w:adjustRightInd w:val="0"/>
        <w:snapToGrid w:val="0"/>
        <w:spacing w:line="360" w:lineRule="auto"/>
        <w:jc w:val="left"/>
        <w:rPr>
          <w:rFonts w:hint="eastAsia" w:ascii="宋体"/>
          <w:color w:val="auto"/>
          <w:sz w:val="24"/>
          <w:szCs w:val="24"/>
          <w:highlight w:val="none"/>
        </w:rPr>
      </w:pPr>
    </w:p>
    <w:p w14:paraId="0B8864DC">
      <w:pPr>
        <w:shd w:val="clear" w:color="auto" w:fill="auto"/>
        <w:adjustRightInd w:val="0"/>
        <w:snapToGrid w:val="0"/>
        <w:spacing w:line="360" w:lineRule="auto"/>
        <w:jc w:val="left"/>
        <w:rPr>
          <w:rFonts w:hint="eastAsia" w:ascii="宋体"/>
          <w:color w:val="auto"/>
          <w:sz w:val="24"/>
          <w:szCs w:val="24"/>
          <w:highlight w:val="none"/>
        </w:rPr>
      </w:pPr>
    </w:p>
    <w:p w14:paraId="42E3B00D">
      <w:pPr>
        <w:shd w:val="clear" w:color="auto" w:fill="auto"/>
        <w:adjustRightInd w:val="0"/>
        <w:snapToGrid w:val="0"/>
        <w:spacing w:line="360" w:lineRule="auto"/>
        <w:jc w:val="left"/>
        <w:rPr>
          <w:rFonts w:hint="eastAsia" w:ascii="宋体"/>
          <w:color w:val="auto"/>
          <w:sz w:val="24"/>
          <w:szCs w:val="24"/>
          <w:highlight w:val="none"/>
        </w:rPr>
      </w:pPr>
    </w:p>
    <w:p w14:paraId="4AA5DB0F">
      <w:pPr>
        <w:shd w:val="clear" w:color="auto" w:fill="auto"/>
        <w:adjustRightInd w:val="0"/>
        <w:snapToGrid w:val="0"/>
        <w:spacing w:line="360" w:lineRule="auto"/>
        <w:jc w:val="left"/>
        <w:rPr>
          <w:rFonts w:hint="eastAsia" w:ascii="宋体"/>
          <w:color w:val="auto"/>
          <w:sz w:val="24"/>
          <w:szCs w:val="24"/>
          <w:highlight w:val="none"/>
        </w:rPr>
      </w:pPr>
    </w:p>
    <w:p w14:paraId="2A015330">
      <w:pPr>
        <w:shd w:val="clear" w:color="auto" w:fill="auto"/>
        <w:adjustRightInd w:val="0"/>
        <w:snapToGrid w:val="0"/>
        <w:spacing w:line="360" w:lineRule="auto"/>
        <w:jc w:val="left"/>
        <w:rPr>
          <w:rFonts w:hint="eastAsia" w:ascii="宋体"/>
          <w:color w:val="auto"/>
          <w:sz w:val="24"/>
          <w:szCs w:val="24"/>
          <w:highlight w:val="none"/>
        </w:rPr>
      </w:pPr>
    </w:p>
    <w:p w14:paraId="31272FE5">
      <w:pPr>
        <w:shd w:val="clear" w:color="auto" w:fill="auto"/>
        <w:adjustRightInd w:val="0"/>
        <w:snapToGrid w:val="0"/>
        <w:spacing w:line="360" w:lineRule="auto"/>
        <w:jc w:val="left"/>
        <w:rPr>
          <w:rFonts w:hint="eastAsia" w:ascii="宋体"/>
          <w:b w:val="0"/>
          <w:bCs/>
          <w:color w:val="auto"/>
          <w:sz w:val="24"/>
          <w:szCs w:val="24"/>
          <w:highlight w:val="none"/>
        </w:rPr>
      </w:pPr>
    </w:p>
    <w:p w14:paraId="44B99D0D">
      <w:pPr>
        <w:shd w:val="clear" w:color="auto" w:fill="auto"/>
        <w:adjustRightInd w:val="0"/>
        <w:snapToGrid w:val="0"/>
        <w:spacing w:line="360" w:lineRule="auto"/>
        <w:jc w:val="left"/>
        <w:rPr>
          <w:rFonts w:hint="eastAsia" w:ascii="宋体"/>
          <w:b w:val="0"/>
          <w:bCs/>
          <w:color w:val="auto"/>
          <w:sz w:val="24"/>
          <w:szCs w:val="24"/>
          <w:highlight w:val="none"/>
        </w:rPr>
      </w:pPr>
      <w:r>
        <w:rPr>
          <w:rFonts w:hint="eastAsia" w:ascii="宋体"/>
          <w:b w:val="0"/>
          <w:bCs/>
          <w:color w:val="auto"/>
          <w:sz w:val="24"/>
          <w:szCs w:val="24"/>
          <w:highlight w:val="none"/>
        </w:rPr>
        <w:t>供应商全称：</w:t>
      </w:r>
      <w:r>
        <w:rPr>
          <w:rFonts w:hint="eastAsia" w:ascii="宋体"/>
          <w:b w:val="0"/>
          <w:bCs/>
          <w:color w:val="auto"/>
          <w:sz w:val="24"/>
          <w:szCs w:val="24"/>
          <w:highlight w:val="none"/>
          <w:u w:val="single"/>
        </w:rPr>
        <w:t xml:space="preserve">                           </w:t>
      </w:r>
      <w:r>
        <w:rPr>
          <w:rFonts w:hint="eastAsia" w:ascii="宋体"/>
          <w:b w:val="0"/>
          <w:bCs/>
          <w:color w:val="auto"/>
          <w:sz w:val="24"/>
          <w:szCs w:val="24"/>
          <w:highlight w:val="none"/>
        </w:rPr>
        <w:t xml:space="preserve"> </w:t>
      </w:r>
    </w:p>
    <w:p w14:paraId="0EED1293">
      <w:pPr>
        <w:shd w:val="clear" w:color="auto" w:fill="auto"/>
        <w:adjustRightInd w:val="0"/>
        <w:snapToGrid w:val="0"/>
        <w:spacing w:line="360" w:lineRule="auto"/>
        <w:jc w:val="left"/>
        <w:rPr>
          <w:rFonts w:hint="eastAsia" w:ascii="宋体"/>
          <w:b w:val="0"/>
          <w:bCs/>
          <w:color w:val="auto"/>
          <w:sz w:val="24"/>
          <w:szCs w:val="24"/>
          <w:highlight w:val="none"/>
        </w:rPr>
      </w:pPr>
      <w:r>
        <w:rPr>
          <w:rFonts w:hint="eastAsia" w:ascii="宋体"/>
          <w:b w:val="0"/>
          <w:bCs/>
          <w:color w:val="auto"/>
          <w:sz w:val="24"/>
          <w:szCs w:val="24"/>
          <w:highlight w:val="none"/>
        </w:rPr>
        <w:t>法定代表人或授权代表</w:t>
      </w:r>
      <w:r>
        <w:rPr>
          <w:rFonts w:hint="eastAsia" w:ascii="宋体"/>
          <w:b w:val="0"/>
          <w:bCs/>
          <w:color w:val="auto"/>
          <w:sz w:val="24"/>
          <w:szCs w:val="24"/>
          <w:highlight w:val="none"/>
          <w:lang w:eastAsia="zh-CN"/>
        </w:rPr>
        <w:t>（</w:t>
      </w:r>
      <w:r>
        <w:rPr>
          <w:rFonts w:hint="eastAsia" w:ascii="宋体"/>
          <w:b w:val="0"/>
          <w:bCs/>
          <w:color w:val="auto"/>
          <w:sz w:val="24"/>
          <w:szCs w:val="24"/>
          <w:highlight w:val="none"/>
        </w:rPr>
        <w:t>签字或盖公章</w:t>
      </w:r>
      <w:r>
        <w:rPr>
          <w:rFonts w:hint="eastAsia" w:ascii="宋体"/>
          <w:b w:val="0"/>
          <w:bCs/>
          <w:color w:val="auto"/>
          <w:sz w:val="24"/>
          <w:szCs w:val="24"/>
          <w:highlight w:val="none"/>
          <w:lang w:eastAsia="zh-CN"/>
        </w:rPr>
        <w:t>）</w:t>
      </w:r>
      <w:r>
        <w:rPr>
          <w:rFonts w:hint="eastAsia" w:ascii="宋体"/>
          <w:b w:val="0"/>
          <w:bCs/>
          <w:color w:val="auto"/>
          <w:sz w:val="24"/>
          <w:szCs w:val="24"/>
          <w:highlight w:val="none"/>
        </w:rPr>
        <w:t xml:space="preserve">： </w:t>
      </w:r>
      <w:r>
        <w:rPr>
          <w:rFonts w:hint="eastAsia" w:ascii="宋体"/>
          <w:b w:val="0"/>
          <w:bCs/>
          <w:color w:val="auto"/>
          <w:sz w:val="24"/>
          <w:szCs w:val="24"/>
          <w:highlight w:val="none"/>
          <w:u w:val="single"/>
        </w:rPr>
        <w:t xml:space="preserve">                       </w:t>
      </w:r>
      <w:r>
        <w:rPr>
          <w:rFonts w:hint="eastAsia" w:ascii="宋体"/>
          <w:b w:val="0"/>
          <w:bCs/>
          <w:color w:val="auto"/>
          <w:sz w:val="24"/>
          <w:szCs w:val="24"/>
          <w:highlight w:val="none"/>
        </w:rPr>
        <w:t xml:space="preserve">           </w:t>
      </w:r>
    </w:p>
    <w:p w14:paraId="1EBC6D77">
      <w:pPr>
        <w:shd w:val="clear" w:color="auto" w:fill="auto"/>
        <w:adjustRightInd w:val="0"/>
        <w:snapToGrid w:val="0"/>
        <w:spacing w:line="360" w:lineRule="auto"/>
        <w:jc w:val="left"/>
        <w:rPr>
          <w:rFonts w:hint="eastAsia" w:ascii="宋体"/>
          <w:b w:val="0"/>
          <w:bCs/>
          <w:color w:val="auto"/>
          <w:sz w:val="24"/>
          <w:szCs w:val="24"/>
          <w:highlight w:val="none"/>
        </w:rPr>
      </w:pPr>
      <w:r>
        <w:rPr>
          <w:rFonts w:hint="eastAsia" w:ascii="宋体"/>
          <w:b w:val="0"/>
          <w:bCs/>
          <w:color w:val="auto"/>
          <w:sz w:val="24"/>
          <w:szCs w:val="24"/>
          <w:highlight w:val="none"/>
        </w:rPr>
        <w:t>日期：        年        月        日</w:t>
      </w:r>
    </w:p>
    <w:p w14:paraId="6D64519E">
      <w:pPr>
        <w:shd w:val="clear" w:color="auto" w:fill="auto"/>
        <w:adjustRightInd w:val="0"/>
        <w:snapToGrid w:val="0"/>
        <w:spacing w:line="360" w:lineRule="auto"/>
        <w:jc w:val="left"/>
        <w:rPr>
          <w:rFonts w:hint="eastAsia" w:ascii="宋体"/>
          <w:color w:val="auto"/>
          <w:sz w:val="21"/>
          <w:szCs w:val="21"/>
          <w:highlight w:val="none"/>
        </w:rPr>
      </w:pPr>
    </w:p>
    <w:p w14:paraId="4FD6CDE8">
      <w:pPr>
        <w:pStyle w:val="5"/>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4"/>
          <w:szCs w:val="44"/>
          <w:highlight w:val="none"/>
          <w:lang w:val="zh-CN"/>
        </w:rPr>
      </w:pPr>
      <w:r>
        <w:rPr>
          <w:rFonts w:hint="eastAsia" w:ascii="Calibri" w:hAnsi="Calibri" w:eastAsia="宋体" w:cs="Times New Roman"/>
          <w:b/>
          <w:bCs/>
          <w:color w:val="auto"/>
          <w:kern w:val="44"/>
          <w:sz w:val="44"/>
          <w:szCs w:val="44"/>
          <w:highlight w:val="none"/>
          <w:lang w:val="zh-CN" w:eastAsia="zh-CN" w:bidi="ar-SA"/>
        </w:rPr>
        <w:br w:type="page"/>
      </w:r>
      <w:r>
        <w:rPr>
          <w:rFonts w:hint="eastAsia" w:ascii="Calibri" w:hAnsi="Calibri" w:eastAsia="宋体" w:cs="Times New Roman"/>
          <w:b/>
          <w:bCs/>
          <w:color w:val="auto"/>
          <w:kern w:val="44"/>
          <w:sz w:val="44"/>
          <w:szCs w:val="44"/>
          <w:highlight w:val="none"/>
          <w:lang w:val="zh-CN" w:eastAsia="zh-CN" w:bidi="ar-SA"/>
        </w:rPr>
        <w:t xml:space="preserve">第四章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9" w:name="_Toc247079381"/>
      <w:r>
        <w:rPr>
          <w:rFonts w:hint="eastAsia" w:ascii="Calibri" w:hAnsi="Calibri" w:eastAsia="宋体" w:cs="Times New Roman"/>
          <w:b/>
          <w:bCs/>
          <w:color w:val="auto"/>
          <w:kern w:val="44"/>
          <w:sz w:val="44"/>
          <w:szCs w:val="44"/>
          <w:highlight w:val="none"/>
          <w:lang w:val="zh-CN" w:eastAsia="zh-CN" w:bidi="ar-SA"/>
        </w:rPr>
        <w:t>合同条款</w:t>
      </w:r>
      <w:bookmarkEnd w:id="27"/>
    </w:p>
    <w:p w14:paraId="3AC9D6B7">
      <w:pPr>
        <w:autoSpaceDE w:val="0"/>
        <w:autoSpaceDN w:val="0"/>
        <w:adjustRightInd w:val="0"/>
        <w:ind w:firstLine="482"/>
        <w:rPr>
          <w:rFonts w:hint="eastAsia" w:ascii="宋体" w:hAnsi="宋体" w:eastAsia="宋体" w:cs="宋体"/>
          <w:b/>
          <w:bCs/>
          <w:color w:val="auto"/>
          <w:sz w:val="24"/>
          <w:szCs w:val="24"/>
          <w:highlight w:val="none"/>
          <w:lang w:val="zh-CN"/>
        </w:rPr>
      </w:pPr>
    </w:p>
    <w:p w14:paraId="28A807FB">
      <w:pPr>
        <w:spacing w:line="360" w:lineRule="auto"/>
        <w:jc w:val="center"/>
        <w:outlineLvl w:val="0"/>
        <w:rPr>
          <w:rFonts w:hint="eastAsia" w:ascii="宋体" w:hAnsi="宋体"/>
          <w:b/>
          <w:color w:val="auto"/>
          <w:sz w:val="24"/>
          <w:highlight w:val="none"/>
        </w:rPr>
      </w:pPr>
      <w:bookmarkStart w:id="30" w:name="_Toc5715"/>
      <w:bookmarkStart w:id="31" w:name="_Toc535834595"/>
      <w:bookmarkStart w:id="32" w:name="_Toc10731"/>
      <w:bookmarkStart w:id="33" w:name="_Toc32744"/>
      <w:bookmarkStart w:id="34" w:name="_Toc22272"/>
      <w:bookmarkStart w:id="35" w:name="_Toc534995146"/>
      <w:bookmarkStart w:id="36" w:name="_Toc11866"/>
      <w:bookmarkStart w:id="37" w:name="_Toc31575"/>
      <w:r>
        <w:rPr>
          <w:rFonts w:hint="eastAsia" w:ascii="宋体" w:hAnsi="宋体"/>
          <w:b/>
          <w:color w:val="auto"/>
          <w:sz w:val="24"/>
          <w:highlight w:val="none"/>
        </w:rPr>
        <w:t>本合同文本仅为通用参考合同文本，在确定定中标人后，双方将对商务、技术、保修承诺等内容签订更加详细的内容，</w:t>
      </w:r>
      <w:r>
        <w:rPr>
          <w:rFonts w:hint="eastAsia" w:ascii="宋体" w:hAnsi="宋体"/>
          <w:b/>
          <w:color w:val="auto"/>
          <w:sz w:val="24"/>
          <w:highlight w:val="none"/>
          <w:lang w:eastAsia="zh-CN"/>
        </w:rPr>
        <w:t>采购人</w:t>
      </w:r>
      <w:r>
        <w:rPr>
          <w:rFonts w:hint="eastAsia" w:ascii="宋体" w:hAnsi="宋体"/>
          <w:b/>
          <w:color w:val="auto"/>
          <w:sz w:val="24"/>
          <w:highlight w:val="none"/>
        </w:rPr>
        <w:t>有权保留对合同条款修改的权利。</w:t>
      </w:r>
      <w:bookmarkEnd w:id="30"/>
      <w:bookmarkEnd w:id="31"/>
      <w:bookmarkEnd w:id="32"/>
      <w:bookmarkEnd w:id="33"/>
      <w:bookmarkEnd w:id="34"/>
      <w:bookmarkEnd w:id="35"/>
      <w:bookmarkEnd w:id="36"/>
      <w:bookmarkEnd w:id="37"/>
    </w:p>
    <w:p w14:paraId="13B59A68">
      <w:pPr>
        <w:autoSpaceDE w:val="0"/>
        <w:autoSpaceDN w:val="0"/>
        <w:adjustRightInd w:val="0"/>
        <w:spacing w:line="360" w:lineRule="auto"/>
        <w:rPr>
          <w:rFonts w:ascii="宋体"/>
          <w:color w:val="auto"/>
          <w:sz w:val="24"/>
          <w:szCs w:val="24"/>
          <w:highlight w:val="none"/>
          <w:lang w:val="zh-CN"/>
        </w:rPr>
      </w:pPr>
      <w:r>
        <w:rPr>
          <w:rFonts w:hint="eastAsia" w:ascii="宋体"/>
          <w:color w:val="auto"/>
          <w:sz w:val="24"/>
          <w:szCs w:val="24"/>
          <w:highlight w:val="none"/>
          <w:lang w:val="zh-CN"/>
        </w:rPr>
        <w:t>合同编号：</w:t>
      </w:r>
    </w:p>
    <w:p w14:paraId="4F262199">
      <w:pPr>
        <w:autoSpaceDE w:val="0"/>
        <w:autoSpaceDN w:val="0"/>
        <w:adjustRightInd w:val="0"/>
        <w:spacing w:line="360" w:lineRule="auto"/>
        <w:rPr>
          <w:rFonts w:ascii="宋体"/>
          <w:color w:val="auto"/>
          <w:sz w:val="24"/>
          <w:szCs w:val="24"/>
          <w:highlight w:val="none"/>
          <w:lang w:val="zh-CN"/>
        </w:rPr>
      </w:pPr>
      <w:r>
        <w:rPr>
          <w:rFonts w:hint="eastAsia" w:ascii="宋体"/>
          <w:color w:val="auto"/>
          <w:sz w:val="24"/>
          <w:szCs w:val="24"/>
          <w:highlight w:val="none"/>
          <w:lang w:val="zh-CN"/>
        </w:rPr>
        <w:t xml:space="preserve">签订地点： </w:t>
      </w:r>
    </w:p>
    <w:p w14:paraId="5B32E417">
      <w:pPr>
        <w:autoSpaceDE w:val="0"/>
        <w:autoSpaceDN w:val="0"/>
        <w:adjustRightInd w:val="0"/>
        <w:spacing w:line="360" w:lineRule="auto"/>
        <w:rPr>
          <w:rFonts w:ascii="宋体"/>
          <w:color w:val="auto"/>
          <w:sz w:val="24"/>
          <w:szCs w:val="24"/>
          <w:highlight w:val="none"/>
          <w:lang w:val="zh-CN"/>
        </w:rPr>
      </w:pPr>
      <w:r>
        <w:rPr>
          <w:rFonts w:hint="eastAsia" w:ascii="宋体"/>
          <w:color w:val="auto"/>
          <w:sz w:val="24"/>
          <w:szCs w:val="24"/>
          <w:highlight w:val="none"/>
          <w:lang w:val="zh-CN"/>
        </w:rPr>
        <w:t xml:space="preserve">签订日期：    </w:t>
      </w:r>
      <w:r>
        <w:rPr>
          <w:rFonts w:ascii="宋体"/>
          <w:color w:val="auto"/>
          <w:sz w:val="24"/>
          <w:szCs w:val="24"/>
          <w:highlight w:val="none"/>
          <w:lang w:val="zh-CN"/>
        </w:rPr>
        <w:t xml:space="preserve">  </w:t>
      </w:r>
      <w:r>
        <w:rPr>
          <w:rFonts w:hint="eastAsia" w:ascii="宋体"/>
          <w:color w:val="auto"/>
          <w:sz w:val="24"/>
          <w:szCs w:val="24"/>
          <w:highlight w:val="none"/>
          <w:lang w:val="zh-CN"/>
        </w:rPr>
        <w:t>年</w:t>
      </w:r>
      <w:r>
        <w:rPr>
          <w:rFonts w:ascii="宋体"/>
          <w:color w:val="auto"/>
          <w:sz w:val="24"/>
          <w:szCs w:val="24"/>
          <w:highlight w:val="none"/>
          <w:lang w:val="zh-CN"/>
        </w:rPr>
        <w:t xml:space="preserve">  </w:t>
      </w:r>
      <w:r>
        <w:rPr>
          <w:rFonts w:hint="eastAsia" w:ascii="宋体"/>
          <w:color w:val="auto"/>
          <w:sz w:val="24"/>
          <w:szCs w:val="24"/>
          <w:highlight w:val="none"/>
          <w:lang w:val="zh-CN"/>
        </w:rPr>
        <w:t>月</w:t>
      </w:r>
      <w:r>
        <w:rPr>
          <w:rFonts w:ascii="宋体"/>
          <w:color w:val="auto"/>
          <w:sz w:val="24"/>
          <w:szCs w:val="24"/>
          <w:highlight w:val="none"/>
          <w:lang w:val="zh-CN"/>
        </w:rPr>
        <w:t xml:space="preserve">  </w:t>
      </w:r>
      <w:r>
        <w:rPr>
          <w:rFonts w:hint="eastAsia" w:ascii="宋体"/>
          <w:color w:val="auto"/>
          <w:sz w:val="24"/>
          <w:szCs w:val="24"/>
          <w:highlight w:val="none"/>
          <w:lang w:val="zh-CN"/>
        </w:rPr>
        <w:t>日</w:t>
      </w:r>
      <w:r>
        <w:rPr>
          <w:rFonts w:ascii="宋体"/>
          <w:color w:val="auto"/>
          <w:sz w:val="24"/>
          <w:szCs w:val="24"/>
          <w:highlight w:val="none"/>
          <w:lang w:val="zh-CN"/>
        </w:rPr>
        <w:t xml:space="preserve"> </w:t>
      </w:r>
    </w:p>
    <w:p w14:paraId="5BDFCDD5">
      <w:pPr>
        <w:autoSpaceDE w:val="0"/>
        <w:autoSpaceDN w:val="0"/>
        <w:adjustRightInd w:val="0"/>
        <w:spacing w:line="360" w:lineRule="auto"/>
        <w:rPr>
          <w:rFonts w:ascii="宋体"/>
          <w:color w:val="auto"/>
          <w:sz w:val="24"/>
          <w:szCs w:val="24"/>
          <w:highlight w:val="none"/>
          <w:lang w:val="zh-CN"/>
        </w:rPr>
      </w:pPr>
      <w:r>
        <w:rPr>
          <w:rFonts w:hint="eastAsia" w:ascii="宋体"/>
          <w:color w:val="auto"/>
          <w:sz w:val="24"/>
          <w:szCs w:val="24"/>
          <w:highlight w:val="none"/>
          <w:lang w:val="zh-CN"/>
        </w:rPr>
        <w:t>采购任务通知书编号：</w:t>
      </w:r>
    </w:p>
    <w:p w14:paraId="1E9B41EC">
      <w:pPr>
        <w:autoSpaceDE w:val="0"/>
        <w:autoSpaceDN w:val="0"/>
        <w:adjustRightInd w:val="0"/>
        <w:spacing w:line="360" w:lineRule="auto"/>
        <w:rPr>
          <w:rFonts w:ascii="宋体"/>
          <w:color w:val="auto"/>
          <w:sz w:val="24"/>
          <w:szCs w:val="24"/>
          <w:highlight w:val="none"/>
          <w:lang w:val="zh-CN"/>
        </w:rPr>
      </w:pPr>
      <w:r>
        <w:rPr>
          <w:rFonts w:ascii="宋体"/>
          <w:color w:val="auto"/>
          <w:sz w:val="24"/>
          <w:szCs w:val="24"/>
          <w:highlight w:val="none"/>
          <w:lang w:val="zh-CN"/>
        </w:rPr>
        <w:t xml:space="preserve">     </w:t>
      </w:r>
      <w:r>
        <w:rPr>
          <w:rFonts w:ascii="宋体"/>
          <w:color w:val="auto"/>
          <w:sz w:val="24"/>
          <w:szCs w:val="24"/>
          <w:highlight w:val="none"/>
          <w:u w:val="single"/>
          <w:lang w:val="zh-CN"/>
        </w:rPr>
        <w:t xml:space="preserve">                   </w:t>
      </w:r>
      <w:r>
        <w:rPr>
          <w:rFonts w:hint="eastAsia" w:ascii="宋体"/>
          <w:color w:val="auto"/>
          <w:sz w:val="24"/>
          <w:szCs w:val="24"/>
          <w:highlight w:val="none"/>
          <w:lang w:val="zh-CN"/>
        </w:rPr>
        <w:t>（甲方）需求的</w:t>
      </w:r>
      <w:r>
        <w:rPr>
          <w:rFonts w:ascii="宋体"/>
          <w:color w:val="auto"/>
          <w:sz w:val="24"/>
          <w:szCs w:val="24"/>
          <w:highlight w:val="none"/>
          <w:u w:val="single"/>
          <w:lang w:val="zh-CN"/>
        </w:rPr>
        <w:t xml:space="preserve">                 </w:t>
      </w:r>
      <w:r>
        <w:rPr>
          <w:rFonts w:hint="eastAsia" w:ascii="宋体"/>
          <w:color w:val="auto"/>
          <w:sz w:val="24"/>
          <w:szCs w:val="24"/>
          <w:highlight w:val="none"/>
          <w:lang w:val="zh-CN"/>
        </w:rPr>
        <w:t>（项目名称）经招标公司以编号为</w:t>
      </w:r>
      <w:r>
        <w:rPr>
          <w:rFonts w:ascii="宋体"/>
          <w:color w:val="auto"/>
          <w:sz w:val="24"/>
          <w:szCs w:val="24"/>
          <w:highlight w:val="none"/>
          <w:u w:val="single"/>
          <w:lang w:val="zh-CN"/>
        </w:rPr>
        <w:t xml:space="preserve">    </w:t>
      </w:r>
      <w:r>
        <w:rPr>
          <w:rFonts w:hint="eastAsia" w:ascii="宋体"/>
          <w:color w:val="auto"/>
          <w:sz w:val="24"/>
          <w:szCs w:val="24"/>
          <w:highlight w:val="none"/>
          <w:lang w:val="zh-CN"/>
        </w:rPr>
        <w:t>的谈判文件在国内公开招标，评标委员会评定</w:t>
      </w:r>
      <w:r>
        <w:rPr>
          <w:rFonts w:ascii="宋体"/>
          <w:color w:val="auto"/>
          <w:sz w:val="24"/>
          <w:szCs w:val="24"/>
          <w:highlight w:val="none"/>
          <w:u w:val="single"/>
          <w:lang w:val="zh-CN"/>
        </w:rPr>
        <w:t xml:space="preserve">                  </w:t>
      </w:r>
      <w:r>
        <w:rPr>
          <w:rFonts w:hint="eastAsia" w:ascii="宋体"/>
          <w:color w:val="auto"/>
          <w:sz w:val="24"/>
          <w:szCs w:val="24"/>
          <w:highlight w:val="none"/>
          <w:lang w:val="zh-CN"/>
        </w:rPr>
        <w:t>（乙方）为中标供应商。甲乙双方按照《中华人民共和国合同法》</w:t>
      </w:r>
      <w:r>
        <w:rPr>
          <w:rFonts w:hint="eastAsia" w:ascii="宋体"/>
          <w:color w:val="auto"/>
          <w:sz w:val="24"/>
          <w:szCs w:val="24"/>
          <w:highlight w:val="none"/>
        </w:rPr>
        <w:t>、《中华人民共和国政府采购法》</w:t>
      </w:r>
      <w:r>
        <w:rPr>
          <w:rFonts w:hint="eastAsia" w:ascii="宋体"/>
          <w:color w:val="auto"/>
          <w:sz w:val="24"/>
          <w:szCs w:val="24"/>
          <w:highlight w:val="none"/>
          <w:lang w:val="zh-CN"/>
        </w:rPr>
        <w:t xml:space="preserve">和有关法律法规，遵循平等、自愿、公平和诚实信用原则，同意按照下面的条款和条件订立本合同，共同信守。 </w:t>
      </w:r>
    </w:p>
    <w:p w14:paraId="31C1DDD0">
      <w:pPr>
        <w:autoSpaceDE w:val="0"/>
        <w:autoSpaceDN w:val="0"/>
        <w:adjustRightInd w:val="0"/>
        <w:spacing w:line="360" w:lineRule="auto"/>
        <w:ind w:firstLine="482"/>
        <w:rPr>
          <w:rFonts w:ascii="宋体"/>
          <w:color w:val="auto"/>
          <w:sz w:val="24"/>
          <w:szCs w:val="24"/>
          <w:highlight w:val="none"/>
          <w:lang w:val="zh-CN"/>
        </w:rPr>
      </w:pPr>
      <w:r>
        <w:rPr>
          <w:rFonts w:ascii="宋体"/>
          <w:b/>
          <w:color w:val="auto"/>
          <w:sz w:val="24"/>
          <w:szCs w:val="24"/>
          <w:highlight w:val="none"/>
          <w:lang w:val="zh-CN"/>
        </w:rPr>
        <w:t>1.</w:t>
      </w:r>
      <w:r>
        <w:rPr>
          <w:rFonts w:hint="eastAsia" w:ascii="宋体"/>
          <w:b/>
          <w:color w:val="auto"/>
          <w:sz w:val="24"/>
          <w:szCs w:val="24"/>
          <w:highlight w:val="none"/>
          <w:lang w:val="zh-CN"/>
        </w:rPr>
        <w:t>合同标的</w:t>
      </w:r>
      <w:r>
        <w:rPr>
          <w:rFonts w:hint="eastAsia" w:ascii="宋体"/>
          <w:color w:val="auto"/>
          <w:sz w:val="24"/>
          <w:szCs w:val="24"/>
          <w:highlight w:val="none"/>
          <w:lang w:val="zh-CN"/>
        </w:rPr>
        <w:t>：</w:t>
      </w:r>
      <w:r>
        <w:rPr>
          <w:rFonts w:ascii="宋体"/>
          <w:color w:val="auto"/>
          <w:sz w:val="24"/>
          <w:szCs w:val="24"/>
          <w:highlight w:val="none"/>
          <w:lang w:val="zh-CN"/>
        </w:rPr>
        <w:t xml:space="preserve"> </w:t>
      </w:r>
    </w:p>
    <w:tbl>
      <w:tblPr>
        <w:tblStyle w:val="46"/>
        <w:tblW w:w="0" w:type="auto"/>
        <w:jc w:val="center"/>
        <w:tblLayout w:type="fixed"/>
        <w:tblCellMar>
          <w:top w:w="0" w:type="dxa"/>
          <w:left w:w="10" w:type="dxa"/>
          <w:bottom w:w="0" w:type="dxa"/>
          <w:right w:w="10" w:type="dxa"/>
        </w:tblCellMar>
      </w:tblPr>
      <w:tblGrid>
        <w:gridCol w:w="1728"/>
        <w:gridCol w:w="2864"/>
        <w:gridCol w:w="1128"/>
        <w:gridCol w:w="1114"/>
        <w:gridCol w:w="1721"/>
      </w:tblGrid>
      <w:tr w14:paraId="6A361462">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0"/>
            <w:vAlign w:val="center"/>
          </w:tcPr>
          <w:p w14:paraId="75B708A1">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zh-CN"/>
              </w:rPr>
              <w:t>采购项目名称</w:t>
            </w:r>
          </w:p>
        </w:tc>
        <w:tc>
          <w:tcPr>
            <w:tcW w:w="2864" w:type="dxa"/>
            <w:tcBorders>
              <w:top w:val="single" w:color="000000" w:sz="6" w:space="0"/>
              <w:left w:val="single" w:color="000000" w:sz="6" w:space="0"/>
              <w:bottom w:val="single" w:color="000000" w:sz="6" w:space="0"/>
              <w:right w:val="single" w:color="000000" w:sz="6" w:space="0"/>
            </w:tcBorders>
            <w:noWrap w:val="0"/>
            <w:vAlign w:val="center"/>
          </w:tcPr>
          <w:p w14:paraId="19176DCE">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zh-CN"/>
              </w:rPr>
              <w:t>主要服务需求及要求</w:t>
            </w:r>
          </w:p>
        </w:tc>
        <w:tc>
          <w:tcPr>
            <w:tcW w:w="1128" w:type="dxa"/>
            <w:tcBorders>
              <w:top w:val="single" w:color="000000" w:sz="6" w:space="0"/>
              <w:left w:val="single" w:color="000000" w:sz="6" w:space="0"/>
              <w:bottom w:val="single" w:color="000000" w:sz="6" w:space="0"/>
              <w:right w:val="single" w:color="000000" w:sz="6" w:space="0"/>
            </w:tcBorders>
            <w:noWrap w:val="0"/>
            <w:vAlign w:val="center"/>
          </w:tcPr>
          <w:p w14:paraId="220EF064">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zh-CN"/>
              </w:rPr>
              <w:t>数量</w:t>
            </w:r>
          </w:p>
        </w:tc>
        <w:tc>
          <w:tcPr>
            <w:tcW w:w="1114" w:type="dxa"/>
            <w:tcBorders>
              <w:top w:val="single" w:color="000000" w:sz="6" w:space="0"/>
              <w:left w:val="single" w:color="000000" w:sz="6" w:space="0"/>
              <w:bottom w:val="single" w:color="000000" w:sz="6" w:space="0"/>
              <w:right w:val="single" w:color="000000" w:sz="6" w:space="0"/>
            </w:tcBorders>
            <w:noWrap w:val="0"/>
            <w:vAlign w:val="center"/>
          </w:tcPr>
          <w:p w14:paraId="494F9867">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zh-CN"/>
              </w:rPr>
              <w:t>单价</w:t>
            </w:r>
            <w:r>
              <w:rPr>
                <w:rFonts w:ascii="宋体" w:hAnsi="宋体"/>
                <w:color w:val="auto"/>
                <w:sz w:val="24"/>
                <w:szCs w:val="24"/>
                <w:highlight w:val="none"/>
              </w:rPr>
              <w:t>(</w:t>
            </w:r>
            <w:r>
              <w:rPr>
                <w:rFonts w:hint="eastAsia" w:ascii="宋体" w:hAnsi="宋体"/>
                <w:color w:val="auto"/>
                <w:sz w:val="24"/>
                <w:szCs w:val="24"/>
                <w:highlight w:val="none"/>
                <w:lang w:val="zh-CN"/>
              </w:rPr>
              <w:t>元</w:t>
            </w:r>
            <w:r>
              <w:rPr>
                <w:rFonts w:ascii="宋体" w:hAnsi="宋体"/>
                <w:color w:val="auto"/>
                <w:sz w:val="24"/>
                <w:szCs w:val="24"/>
                <w:highlight w:val="none"/>
              </w:rPr>
              <w:t>)</w:t>
            </w:r>
          </w:p>
        </w:tc>
        <w:tc>
          <w:tcPr>
            <w:tcW w:w="1721" w:type="dxa"/>
            <w:tcBorders>
              <w:top w:val="single" w:color="000000" w:sz="6" w:space="0"/>
              <w:left w:val="single" w:color="000000" w:sz="6" w:space="0"/>
              <w:bottom w:val="single" w:color="000000" w:sz="6" w:space="0"/>
              <w:right w:val="single" w:color="000000" w:sz="6" w:space="0"/>
            </w:tcBorders>
            <w:noWrap w:val="0"/>
            <w:vAlign w:val="center"/>
          </w:tcPr>
          <w:p w14:paraId="7DD27EFB">
            <w:pPr>
              <w:autoSpaceDE w:val="0"/>
              <w:autoSpaceDN w:val="0"/>
              <w:adjustRightIn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zh-CN"/>
              </w:rPr>
              <w:t>小计金额</w:t>
            </w:r>
            <w:r>
              <w:rPr>
                <w:rFonts w:ascii="宋体" w:hAnsi="宋体"/>
                <w:color w:val="auto"/>
                <w:sz w:val="24"/>
                <w:szCs w:val="24"/>
                <w:highlight w:val="none"/>
              </w:rPr>
              <w:t>(</w:t>
            </w:r>
            <w:r>
              <w:rPr>
                <w:rFonts w:hint="eastAsia" w:ascii="宋体" w:hAnsi="宋体"/>
                <w:color w:val="auto"/>
                <w:sz w:val="24"/>
                <w:szCs w:val="24"/>
                <w:highlight w:val="none"/>
                <w:lang w:val="zh-CN"/>
              </w:rPr>
              <w:t>元</w:t>
            </w:r>
            <w:r>
              <w:rPr>
                <w:rFonts w:ascii="宋体" w:hAnsi="宋体"/>
                <w:color w:val="auto"/>
                <w:sz w:val="24"/>
                <w:szCs w:val="24"/>
                <w:highlight w:val="none"/>
              </w:rPr>
              <w:t>)</w:t>
            </w:r>
          </w:p>
        </w:tc>
      </w:tr>
      <w:tr w14:paraId="4A95A5CB">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0"/>
            <w:vAlign w:val="center"/>
          </w:tcPr>
          <w:p w14:paraId="3F3C85AA">
            <w:pPr>
              <w:autoSpaceDE w:val="0"/>
              <w:autoSpaceDN w:val="0"/>
              <w:adjustRightInd w:val="0"/>
              <w:spacing w:line="360" w:lineRule="auto"/>
              <w:jc w:val="center"/>
              <w:rPr>
                <w:rFonts w:ascii="宋体"/>
                <w:color w:val="auto"/>
                <w:sz w:val="24"/>
                <w:szCs w:val="24"/>
                <w:highlight w:val="none"/>
                <w:lang w:val="zh-CN"/>
              </w:rPr>
            </w:pPr>
          </w:p>
        </w:tc>
        <w:tc>
          <w:tcPr>
            <w:tcW w:w="2864" w:type="dxa"/>
            <w:tcBorders>
              <w:top w:val="single" w:color="000000" w:sz="6" w:space="0"/>
              <w:left w:val="single" w:color="000000" w:sz="6" w:space="0"/>
              <w:bottom w:val="single" w:color="000000" w:sz="6" w:space="0"/>
              <w:right w:val="single" w:color="000000" w:sz="6" w:space="0"/>
            </w:tcBorders>
            <w:noWrap w:val="0"/>
            <w:vAlign w:val="center"/>
          </w:tcPr>
          <w:p w14:paraId="25BE4ABF">
            <w:pPr>
              <w:autoSpaceDE w:val="0"/>
              <w:autoSpaceDN w:val="0"/>
              <w:adjustRightInd w:val="0"/>
              <w:spacing w:line="360" w:lineRule="auto"/>
              <w:jc w:val="center"/>
              <w:rPr>
                <w:rFonts w:ascii="宋体"/>
                <w:color w:val="auto"/>
                <w:sz w:val="24"/>
                <w:szCs w:val="24"/>
                <w:highlight w:val="none"/>
                <w:lang w:val="zh-CN"/>
              </w:rPr>
            </w:pPr>
          </w:p>
        </w:tc>
        <w:tc>
          <w:tcPr>
            <w:tcW w:w="1128" w:type="dxa"/>
            <w:tcBorders>
              <w:top w:val="single" w:color="000000" w:sz="6" w:space="0"/>
              <w:left w:val="single" w:color="000000" w:sz="6" w:space="0"/>
              <w:bottom w:val="single" w:color="000000" w:sz="6" w:space="0"/>
              <w:right w:val="single" w:color="000000" w:sz="6" w:space="0"/>
            </w:tcBorders>
            <w:noWrap w:val="0"/>
            <w:vAlign w:val="center"/>
          </w:tcPr>
          <w:p w14:paraId="0F7F338F">
            <w:pPr>
              <w:autoSpaceDE w:val="0"/>
              <w:autoSpaceDN w:val="0"/>
              <w:adjustRightInd w:val="0"/>
              <w:spacing w:line="360" w:lineRule="auto"/>
              <w:jc w:val="center"/>
              <w:rPr>
                <w:rFonts w:ascii="宋体"/>
                <w:color w:val="auto"/>
                <w:sz w:val="24"/>
                <w:szCs w:val="24"/>
                <w:highlight w:val="none"/>
                <w:lang w:val="zh-CN"/>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14:paraId="7BDC6529">
            <w:pPr>
              <w:autoSpaceDE w:val="0"/>
              <w:autoSpaceDN w:val="0"/>
              <w:adjustRightInd w:val="0"/>
              <w:spacing w:line="360" w:lineRule="auto"/>
              <w:jc w:val="center"/>
              <w:rPr>
                <w:rFonts w:ascii="宋体"/>
                <w:color w:val="auto"/>
                <w:sz w:val="24"/>
                <w:szCs w:val="24"/>
                <w:highlight w:val="none"/>
                <w:lang w:val="zh-CN"/>
              </w:rPr>
            </w:pPr>
          </w:p>
        </w:tc>
        <w:tc>
          <w:tcPr>
            <w:tcW w:w="1721" w:type="dxa"/>
            <w:tcBorders>
              <w:top w:val="single" w:color="000000" w:sz="6" w:space="0"/>
              <w:left w:val="single" w:color="000000" w:sz="6" w:space="0"/>
              <w:bottom w:val="single" w:color="000000" w:sz="6" w:space="0"/>
              <w:right w:val="single" w:color="000000" w:sz="6" w:space="0"/>
            </w:tcBorders>
            <w:noWrap w:val="0"/>
            <w:vAlign w:val="center"/>
          </w:tcPr>
          <w:p w14:paraId="50EFE7C9">
            <w:pPr>
              <w:autoSpaceDE w:val="0"/>
              <w:autoSpaceDN w:val="0"/>
              <w:adjustRightInd w:val="0"/>
              <w:spacing w:line="360" w:lineRule="auto"/>
              <w:jc w:val="center"/>
              <w:rPr>
                <w:rFonts w:ascii="宋体"/>
                <w:color w:val="auto"/>
                <w:sz w:val="24"/>
                <w:szCs w:val="24"/>
                <w:highlight w:val="none"/>
                <w:lang w:val="zh-CN"/>
              </w:rPr>
            </w:pPr>
          </w:p>
        </w:tc>
      </w:tr>
      <w:tr w14:paraId="629459E1">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0"/>
            <w:vAlign w:val="center"/>
          </w:tcPr>
          <w:p w14:paraId="3C00BAEF">
            <w:pPr>
              <w:autoSpaceDE w:val="0"/>
              <w:autoSpaceDN w:val="0"/>
              <w:adjustRightInd w:val="0"/>
              <w:spacing w:line="360" w:lineRule="auto"/>
              <w:jc w:val="center"/>
              <w:rPr>
                <w:color w:val="auto"/>
                <w:sz w:val="24"/>
                <w:szCs w:val="24"/>
                <w:highlight w:val="none"/>
              </w:rPr>
            </w:pPr>
          </w:p>
        </w:tc>
        <w:tc>
          <w:tcPr>
            <w:tcW w:w="2864" w:type="dxa"/>
            <w:tcBorders>
              <w:top w:val="single" w:color="000000" w:sz="6" w:space="0"/>
              <w:left w:val="single" w:color="000000" w:sz="6" w:space="0"/>
              <w:bottom w:val="single" w:color="000000" w:sz="6" w:space="0"/>
              <w:right w:val="single" w:color="000000" w:sz="6" w:space="0"/>
            </w:tcBorders>
            <w:noWrap w:val="0"/>
            <w:vAlign w:val="center"/>
          </w:tcPr>
          <w:p w14:paraId="56C06114">
            <w:pPr>
              <w:autoSpaceDE w:val="0"/>
              <w:autoSpaceDN w:val="0"/>
              <w:adjustRightInd w:val="0"/>
              <w:spacing w:line="360" w:lineRule="auto"/>
              <w:jc w:val="center"/>
              <w:rPr>
                <w:color w:val="auto"/>
                <w:sz w:val="24"/>
                <w:szCs w:val="24"/>
                <w:highlight w:val="none"/>
              </w:rPr>
            </w:pPr>
          </w:p>
        </w:tc>
        <w:tc>
          <w:tcPr>
            <w:tcW w:w="1128" w:type="dxa"/>
            <w:tcBorders>
              <w:top w:val="single" w:color="000000" w:sz="6" w:space="0"/>
              <w:left w:val="single" w:color="000000" w:sz="6" w:space="0"/>
              <w:bottom w:val="single" w:color="000000" w:sz="6" w:space="0"/>
              <w:right w:val="single" w:color="000000" w:sz="6" w:space="0"/>
            </w:tcBorders>
            <w:noWrap w:val="0"/>
            <w:vAlign w:val="center"/>
          </w:tcPr>
          <w:p w14:paraId="7CE8F088">
            <w:pPr>
              <w:autoSpaceDE w:val="0"/>
              <w:autoSpaceDN w:val="0"/>
              <w:adjustRightInd w:val="0"/>
              <w:spacing w:line="360" w:lineRule="auto"/>
              <w:jc w:val="center"/>
              <w:rPr>
                <w:color w:val="auto"/>
                <w:sz w:val="24"/>
                <w:szCs w:val="24"/>
                <w:highlight w:val="none"/>
              </w:rPr>
            </w:pPr>
          </w:p>
        </w:tc>
        <w:tc>
          <w:tcPr>
            <w:tcW w:w="1114" w:type="dxa"/>
            <w:tcBorders>
              <w:top w:val="single" w:color="000000" w:sz="6" w:space="0"/>
              <w:left w:val="single" w:color="000000" w:sz="6" w:space="0"/>
              <w:bottom w:val="single" w:color="000000" w:sz="6" w:space="0"/>
              <w:right w:val="single" w:color="000000" w:sz="6" w:space="0"/>
            </w:tcBorders>
            <w:noWrap w:val="0"/>
            <w:vAlign w:val="center"/>
          </w:tcPr>
          <w:p w14:paraId="54DFCD94">
            <w:pPr>
              <w:autoSpaceDE w:val="0"/>
              <w:autoSpaceDN w:val="0"/>
              <w:adjustRightInd w:val="0"/>
              <w:spacing w:line="360" w:lineRule="auto"/>
              <w:jc w:val="center"/>
              <w:rPr>
                <w:color w:val="auto"/>
                <w:sz w:val="24"/>
                <w:szCs w:val="24"/>
                <w:highlight w:val="none"/>
              </w:rPr>
            </w:pPr>
          </w:p>
        </w:tc>
        <w:tc>
          <w:tcPr>
            <w:tcW w:w="1721" w:type="dxa"/>
            <w:tcBorders>
              <w:top w:val="single" w:color="000000" w:sz="6" w:space="0"/>
              <w:left w:val="single" w:color="000000" w:sz="6" w:space="0"/>
              <w:bottom w:val="single" w:color="000000" w:sz="6" w:space="0"/>
              <w:right w:val="single" w:color="000000" w:sz="6" w:space="0"/>
            </w:tcBorders>
            <w:noWrap w:val="0"/>
            <w:vAlign w:val="center"/>
          </w:tcPr>
          <w:p w14:paraId="0F8A7FEE">
            <w:pPr>
              <w:autoSpaceDE w:val="0"/>
              <w:autoSpaceDN w:val="0"/>
              <w:adjustRightInd w:val="0"/>
              <w:spacing w:line="360" w:lineRule="auto"/>
              <w:jc w:val="center"/>
              <w:rPr>
                <w:color w:val="auto"/>
                <w:sz w:val="24"/>
                <w:szCs w:val="24"/>
                <w:highlight w:val="none"/>
              </w:rPr>
            </w:pPr>
          </w:p>
        </w:tc>
      </w:tr>
    </w:tbl>
    <w:p w14:paraId="54B6A960">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b/>
          <w:color w:val="auto"/>
          <w:sz w:val="24"/>
          <w:szCs w:val="24"/>
          <w:highlight w:val="none"/>
          <w:lang w:val="zh-CN"/>
        </w:rPr>
        <w:t xml:space="preserve">2. </w:t>
      </w:r>
      <w:r>
        <w:rPr>
          <w:rFonts w:hint="eastAsia" w:ascii="宋体" w:hAnsi="宋体"/>
          <w:b/>
          <w:color w:val="auto"/>
          <w:sz w:val="24"/>
          <w:szCs w:val="24"/>
          <w:highlight w:val="none"/>
          <w:lang w:val="zh-CN"/>
        </w:rPr>
        <w:t>合同价格：</w:t>
      </w:r>
      <w:r>
        <w:rPr>
          <w:rFonts w:hint="eastAsia" w:ascii="宋体" w:hAnsi="宋体"/>
          <w:color w:val="auto"/>
          <w:sz w:val="24"/>
          <w:szCs w:val="24"/>
          <w:highlight w:val="none"/>
          <w:lang w:val="zh-CN"/>
        </w:rPr>
        <w:t>人民币（大写）</w:t>
      </w:r>
      <w:r>
        <w:rPr>
          <w:rFonts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元/年，（小写）</w:t>
      </w:r>
      <w:r>
        <w:rPr>
          <w:rFonts w:hint="eastAsia" w:ascii="宋体" w:hAnsi="宋体"/>
          <w:color w:val="auto"/>
          <w:sz w:val="24"/>
          <w:szCs w:val="24"/>
          <w:highlight w:val="none"/>
          <w:u w:val="single"/>
          <w:lang w:val="zh-CN"/>
        </w:rPr>
        <w:t>￥</w:t>
      </w:r>
      <w:r>
        <w:rPr>
          <w:rFonts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元/年。</w:t>
      </w:r>
    </w:p>
    <w:p w14:paraId="7F5B5B26">
      <w:pPr>
        <w:autoSpaceDE w:val="0"/>
        <w:autoSpaceDN w:val="0"/>
        <w:adjustRightInd w:val="0"/>
        <w:spacing w:line="360" w:lineRule="auto"/>
        <w:ind w:firstLine="482"/>
        <w:rPr>
          <w:rFonts w:ascii="宋体" w:hAnsi="宋体"/>
          <w:b/>
          <w:color w:val="auto"/>
          <w:sz w:val="24"/>
          <w:szCs w:val="24"/>
          <w:highlight w:val="none"/>
          <w:lang w:val="zh-CN"/>
        </w:rPr>
      </w:pPr>
      <w:r>
        <w:rPr>
          <w:rFonts w:ascii="宋体" w:hAnsi="宋体"/>
          <w:b/>
          <w:color w:val="auto"/>
          <w:sz w:val="24"/>
          <w:szCs w:val="24"/>
          <w:highlight w:val="none"/>
          <w:lang w:val="zh-CN"/>
        </w:rPr>
        <w:t xml:space="preserve">3. </w:t>
      </w:r>
      <w:r>
        <w:rPr>
          <w:rFonts w:hint="eastAsia" w:ascii="宋体" w:hAnsi="宋体"/>
          <w:b/>
          <w:color w:val="auto"/>
          <w:sz w:val="24"/>
          <w:szCs w:val="24"/>
          <w:highlight w:val="none"/>
          <w:lang w:val="zh-CN"/>
        </w:rPr>
        <w:t>交货时间、地点、方式</w:t>
      </w:r>
    </w:p>
    <w:p w14:paraId="0BD9C5BD">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交货时间： </w:t>
      </w:r>
    </w:p>
    <w:p w14:paraId="504C960B">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3.2</w:t>
      </w:r>
      <w:r>
        <w:rPr>
          <w:rFonts w:hint="eastAsia" w:ascii="宋体" w:hAnsi="宋体"/>
          <w:color w:val="auto"/>
          <w:sz w:val="24"/>
          <w:szCs w:val="24"/>
          <w:highlight w:val="none"/>
          <w:lang w:val="zh-CN"/>
        </w:rPr>
        <w:t>交货地点：</w:t>
      </w:r>
      <w:r>
        <w:rPr>
          <w:rFonts w:ascii="宋体" w:hAnsi="宋体"/>
          <w:color w:val="auto"/>
          <w:sz w:val="24"/>
          <w:szCs w:val="24"/>
          <w:highlight w:val="none"/>
          <w:lang w:val="zh-CN"/>
        </w:rPr>
        <w:t xml:space="preserve"> </w:t>
      </w:r>
    </w:p>
    <w:p w14:paraId="04C78518">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3.3</w:t>
      </w:r>
      <w:r>
        <w:rPr>
          <w:rFonts w:hint="eastAsia" w:ascii="宋体" w:hAnsi="宋体"/>
          <w:color w:val="auto"/>
          <w:sz w:val="24"/>
          <w:szCs w:val="24"/>
          <w:highlight w:val="none"/>
          <w:lang w:val="zh-CN"/>
        </w:rPr>
        <w:t>交货方式：</w:t>
      </w:r>
    </w:p>
    <w:p w14:paraId="79C2E446">
      <w:pPr>
        <w:autoSpaceDE w:val="0"/>
        <w:autoSpaceDN w:val="0"/>
        <w:adjustRightInd w:val="0"/>
        <w:spacing w:line="360" w:lineRule="auto"/>
        <w:ind w:firstLine="482"/>
        <w:rPr>
          <w:rFonts w:ascii="宋体" w:hAnsi="宋体"/>
          <w:b/>
          <w:color w:val="auto"/>
          <w:sz w:val="24"/>
          <w:szCs w:val="24"/>
          <w:highlight w:val="none"/>
          <w:lang w:val="zh-CN"/>
        </w:rPr>
      </w:pPr>
      <w:r>
        <w:rPr>
          <w:rFonts w:ascii="宋体" w:hAnsi="宋体"/>
          <w:b/>
          <w:color w:val="auto"/>
          <w:sz w:val="24"/>
          <w:szCs w:val="24"/>
          <w:highlight w:val="none"/>
          <w:lang w:val="zh-CN"/>
        </w:rPr>
        <w:t xml:space="preserve">4. </w:t>
      </w:r>
      <w:r>
        <w:rPr>
          <w:rFonts w:hint="eastAsia" w:ascii="宋体" w:hAnsi="宋体"/>
          <w:b/>
          <w:color w:val="auto"/>
          <w:sz w:val="24"/>
          <w:szCs w:val="24"/>
          <w:highlight w:val="none"/>
          <w:lang w:val="zh-CN"/>
        </w:rPr>
        <w:t>付款方式</w:t>
      </w:r>
      <w:r>
        <w:rPr>
          <w:rFonts w:ascii="宋体" w:hAnsi="宋体"/>
          <w:b/>
          <w:color w:val="auto"/>
          <w:sz w:val="24"/>
          <w:szCs w:val="24"/>
          <w:highlight w:val="none"/>
          <w:lang w:val="zh-CN"/>
        </w:rPr>
        <w:t xml:space="preserve"> </w:t>
      </w:r>
    </w:p>
    <w:p w14:paraId="38E6E1F5">
      <w:pPr>
        <w:autoSpaceDE w:val="0"/>
        <w:autoSpaceDN w:val="0"/>
        <w:adjustRightInd w:val="0"/>
        <w:spacing w:line="360" w:lineRule="auto"/>
        <w:rPr>
          <w:rFonts w:ascii="宋体" w:hAnsi="宋体"/>
          <w:color w:val="auto"/>
          <w:sz w:val="24"/>
          <w:szCs w:val="24"/>
          <w:highlight w:val="none"/>
          <w:lang w:val="zh-CN"/>
        </w:rPr>
      </w:pPr>
      <w:r>
        <w:rPr>
          <w:rFonts w:ascii="宋体" w:hAnsi="宋体"/>
          <w:color w:val="auto"/>
          <w:sz w:val="24"/>
          <w:szCs w:val="24"/>
          <w:highlight w:val="none"/>
          <w:lang w:val="zh-CN"/>
        </w:rPr>
        <w:t xml:space="preserve">    4.1</w:t>
      </w:r>
      <w:r>
        <w:rPr>
          <w:rFonts w:hint="eastAsia" w:ascii="宋体" w:hAnsi="宋体"/>
          <w:color w:val="auto"/>
          <w:sz w:val="24"/>
          <w:szCs w:val="24"/>
          <w:highlight w:val="none"/>
          <w:lang w:val="zh-CN"/>
        </w:rPr>
        <w:t>乙方交货时应提交下列文件：</w:t>
      </w:r>
    </w:p>
    <w:p w14:paraId="7D77DEC7">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4.2</w:t>
      </w:r>
      <w:r>
        <w:rPr>
          <w:rFonts w:hint="eastAsia" w:ascii="宋体" w:hAnsi="宋体"/>
          <w:color w:val="auto"/>
          <w:sz w:val="24"/>
          <w:szCs w:val="24"/>
          <w:highlight w:val="none"/>
          <w:lang w:val="zh-CN"/>
        </w:rPr>
        <w:t>付款方式：</w:t>
      </w:r>
      <w:r>
        <w:rPr>
          <w:rFonts w:ascii="宋体" w:hAnsi="宋体"/>
          <w:color w:val="auto"/>
          <w:sz w:val="24"/>
          <w:szCs w:val="24"/>
          <w:highlight w:val="none"/>
          <w:lang w:val="zh-CN"/>
        </w:rPr>
        <w:t xml:space="preserve"> </w:t>
      </w:r>
    </w:p>
    <w:p w14:paraId="516CF064">
      <w:pPr>
        <w:autoSpaceDE w:val="0"/>
        <w:autoSpaceDN w:val="0"/>
        <w:adjustRightInd w:val="0"/>
        <w:spacing w:line="360" w:lineRule="auto"/>
        <w:ind w:firstLine="482"/>
        <w:rPr>
          <w:rFonts w:ascii="宋体" w:hAnsi="宋体"/>
          <w:b/>
          <w:color w:val="auto"/>
          <w:sz w:val="24"/>
          <w:szCs w:val="24"/>
          <w:highlight w:val="none"/>
          <w:lang w:val="zh-CN"/>
        </w:rPr>
      </w:pPr>
      <w:r>
        <w:rPr>
          <w:rFonts w:ascii="宋体" w:hAnsi="宋体"/>
          <w:b/>
          <w:color w:val="auto"/>
          <w:sz w:val="24"/>
          <w:szCs w:val="24"/>
          <w:highlight w:val="none"/>
          <w:lang w:val="zh-CN"/>
        </w:rPr>
        <w:t>5</w:t>
      </w:r>
      <w:r>
        <w:rPr>
          <w:rFonts w:hint="eastAsia" w:ascii="宋体" w:hAnsi="宋体"/>
          <w:b/>
          <w:color w:val="auto"/>
          <w:sz w:val="24"/>
          <w:szCs w:val="24"/>
          <w:highlight w:val="none"/>
          <w:lang w:val="zh-CN"/>
        </w:rPr>
        <w:t>．履约保证金</w:t>
      </w:r>
    </w:p>
    <w:p w14:paraId="1ADB32FD">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 xml:space="preserve">5.1 </w:t>
      </w:r>
      <w:r>
        <w:rPr>
          <w:rFonts w:hint="eastAsia" w:ascii="宋体" w:hAnsi="宋体"/>
          <w:color w:val="auto"/>
          <w:sz w:val="24"/>
          <w:szCs w:val="24"/>
          <w:highlight w:val="none"/>
          <w:lang w:val="zh-CN"/>
        </w:rPr>
        <w:t>（如甲方要求）在签署本合同之前，乙方应向甲方提交合同总价款</w:t>
      </w:r>
      <w:r>
        <w:rPr>
          <w:rFonts w:hint="eastAsia" w:ascii="宋体" w:hAnsi="宋体"/>
          <w:color w:val="auto"/>
          <w:sz w:val="24"/>
          <w:szCs w:val="24"/>
          <w:highlight w:val="none"/>
          <w:u w:val="single"/>
        </w:rPr>
        <w:t xml:space="preserve">    </w:t>
      </w:r>
      <w:r>
        <w:rPr>
          <w:rFonts w:ascii="宋体" w:hAnsi="宋体"/>
          <w:color w:val="auto"/>
          <w:sz w:val="24"/>
          <w:szCs w:val="24"/>
          <w:highlight w:val="none"/>
          <w:lang w:val="zh-CN"/>
        </w:rPr>
        <w:t>%</w:t>
      </w:r>
      <w:r>
        <w:rPr>
          <w:rFonts w:hint="eastAsia" w:ascii="宋体" w:hAnsi="宋体"/>
          <w:color w:val="auto"/>
          <w:sz w:val="24"/>
          <w:szCs w:val="24"/>
          <w:highlight w:val="none"/>
          <w:lang w:val="zh-CN"/>
        </w:rPr>
        <w:t>的履约保证金（人民币，取整数位到百元）。履约保证金可以采用银行转帐或者现金的方式提交。</w:t>
      </w:r>
    </w:p>
    <w:p w14:paraId="17ED5CAB">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 xml:space="preserve">5.2 </w:t>
      </w:r>
      <w:r>
        <w:rPr>
          <w:rFonts w:hint="eastAsia" w:ascii="宋体" w:hAnsi="宋体"/>
          <w:color w:val="auto"/>
          <w:sz w:val="24"/>
          <w:szCs w:val="24"/>
          <w:highlight w:val="none"/>
          <w:lang w:val="zh-CN"/>
        </w:rPr>
        <w:t>履约保证金的有效期到乙方提交的货物经甲方验收合格并交付给甲方之日止，到期后自动转为质量保证金。</w:t>
      </w:r>
    </w:p>
    <w:p w14:paraId="61740047">
      <w:pPr>
        <w:autoSpaceDE w:val="0"/>
        <w:autoSpaceDN w:val="0"/>
        <w:adjustRightInd w:val="0"/>
        <w:spacing w:line="360" w:lineRule="auto"/>
        <w:ind w:firstLine="482"/>
        <w:rPr>
          <w:rFonts w:ascii="宋体" w:hAnsi="宋体"/>
          <w:b/>
          <w:color w:val="auto"/>
          <w:sz w:val="24"/>
          <w:szCs w:val="24"/>
          <w:highlight w:val="none"/>
          <w:lang w:val="zh-CN"/>
        </w:rPr>
      </w:pPr>
      <w:r>
        <w:rPr>
          <w:rFonts w:ascii="宋体" w:hAnsi="宋体"/>
          <w:b/>
          <w:color w:val="auto"/>
          <w:sz w:val="24"/>
          <w:szCs w:val="24"/>
          <w:highlight w:val="none"/>
          <w:lang w:val="zh-CN"/>
        </w:rPr>
        <w:t>6.</w:t>
      </w:r>
      <w:r>
        <w:rPr>
          <w:rFonts w:hint="eastAsia" w:ascii="宋体" w:hAnsi="宋体"/>
          <w:b/>
          <w:color w:val="auto"/>
          <w:sz w:val="24"/>
          <w:szCs w:val="24"/>
          <w:highlight w:val="none"/>
          <w:lang w:val="zh-CN"/>
        </w:rPr>
        <w:t>质量保证金</w:t>
      </w:r>
    </w:p>
    <w:p w14:paraId="2F8B4597">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6.1</w:t>
      </w:r>
      <w:r>
        <w:rPr>
          <w:rFonts w:hint="eastAsia" w:ascii="宋体" w:hAnsi="宋体"/>
          <w:color w:val="auto"/>
          <w:sz w:val="24"/>
          <w:szCs w:val="24"/>
          <w:highlight w:val="none"/>
          <w:lang w:val="zh-CN"/>
        </w:rPr>
        <w:t>质量保证金为合同总价款的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lang w:val="zh-CN"/>
        </w:rPr>
        <w:t>%</w:t>
      </w:r>
      <w:r>
        <w:rPr>
          <w:rFonts w:hint="eastAsia" w:ascii="宋体" w:hAnsi="宋体"/>
          <w:color w:val="auto"/>
          <w:sz w:val="24"/>
          <w:szCs w:val="24"/>
          <w:highlight w:val="none"/>
          <w:lang w:val="zh-CN"/>
        </w:rPr>
        <w:t>。</w:t>
      </w:r>
    </w:p>
    <w:p w14:paraId="1190C109">
      <w:pPr>
        <w:autoSpaceDE w:val="0"/>
        <w:autoSpaceDN w:val="0"/>
        <w:adjustRightInd w:val="0"/>
        <w:spacing w:line="360" w:lineRule="auto"/>
        <w:ind w:firstLine="482"/>
        <w:rPr>
          <w:rFonts w:ascii="宋体" w:hAnsi="宋体"/>
          <w:b/>
          <w:color w:val="auto"/>
          <w:sz w:val="24"/>
          <w:szCs w:val="24"/>
          <w:highlight w:val="none"/>
          <w:lang w:val="zh-CN"/>
        </w:rPr>
      </w:pPr>
      <w:r>
        <w:rPr>
          <w:rFonts w:ascii="宋体" w:hAnsi="宋体"/>
          <w:color w:val="auto"/>
          <w:sz w:val="24"/>
          <w:szCs w:val="24"/>
          <w:highlight w:val="none"/>
          <w:lang w:val="zh-CN"/>
        </w:rPr>
        <w:t>6.2</w:t>
      </w:r>
      <w:r>
        <w:rPr>
          <w:rFonts w:hint="eastAsia" w:ascii="宋体" w:hAnsi="宋体"/>
          <w:b/>
          <w:color w:val="auto"/>
          <w:sz w:val="24"/>
          <w:szCs w:val="24"/>
          <w:highlight w:val="none"/>
          <w:lang w:val="zh-CN"/>
        </w:rPr>
        <w:t>乙方提交的履约保证金到期后转作质量保证金。</w:t>
      </w:r>
    </w:p>
    <w:p w14:paraId="140264C6">
      <w:pPr>
        <w:autoSpaceDE w:val="0"/>
        <w:autoSpaceDN w:val="0"/>
        <w:adjustRightInd w:val="0"/>
        <w:spacing w:line="360" w:lineRule="auto"/>
        <w:ind w:firstLine="480"/>
        <w:rPr>
          <w:rFonts w:ascii="宋体" w:hAnsi="宋体"/>
          <w:color w:val="auto"/>
          <w:sz w:val="24"/>
          <w:szCs w:val="24"/>
          <w:highlight w:val="none"/>
          <w:lang w:val="zh-CN"/>
        </w:rPr>
      </w:pPr>
      <w:r>
        <w:rPr>
          <w:rFonts w:ascii="宋体" w:hAnsi="宋体"/>
          <w:color w:val="auto"/>
          <w:sz w:val="24"/>
          <w:szCs w:val="24"/>
          <w:highlight w:val="none"/>
          <w:lang w:val="zh-CN"/>
        </w:rPr>
        <w:t>6.3</w:t>
      </w:r>
      <w:r>
        <w:rPr>
          <w:rFonts w:hint="eastAsia" w:ascii="宋体" w:hAnsi="宋体"/>
          <w:color w:val="auto"/>
          <w:sz w:val="24"/>
          <w:szCs w:val="24"/>
          <w:highlight w:val="none"/>
          <w:lang w:val="zh-CN"/>
        </w:rPr>
        <w:t>质量保证金的有效期到合同规定的质量保证期期满之日止，扣除乙方承担质量保证责任的费用后，剩余部分在质量保证期期满后</w:t>
      </w:r>
      <w:r>
        <w:rPr>
          <w:rFonts w:ascii="宋体" w:hAnsi="宋体"/>
          <w:color w:val="auto"/>
          <w:sz w:val="24"/>
          <w:szCs w:val="24"/>
          <w:highlight w:val="none"/>
          <w:lang w:val="zh-CN"/>
        </w:rPr>
        <w:t>20</w:t>
      </w:r>
      <w:r>
        <w:rPr>
          <w:rFonts w:hint="eastAsia" w:ascii="宋体" w:hAnsi="宋体"/>
          <w:color w:val="auto"/>
          <w:sz w:val="24"/>
          <w:szCs w:val="24"/>
          <w:highlight w:val="none"/>
          <w:lang w:val="zh-CN"/>
        </w:rPr>
        <w:t>个工作日内返还，不计利息。</w:t>
      </w:r>
    </w:p>
    <w:p w14:paraId="12B979EE">
      <w:pPr>
        <w:autoSpaceDE w:val="0"/>
        <w:autoSpaceDN w:val="0"/>
        <w:adjustRightInd w:val="0"/>
        <w:spacing w:line="360" w:lineRule="auto"/>
        <w:ind w:firstLine="482"/>
        <w:rPr>
          <w:rFonts w:ascii="宋体" w:hAnsi="宋体"/>
          <w:b/>
          <w:color w:val="auto"/>
          <w:sz w:val="24"/>
          <w:szCs w:val="24"/>
          <w:highlight w:val="none"/>
          <w:lang w:val="zh-CN"/>
        </w:rPr>
      </w:pPr>
      <w:r>
        <w:rPr>
          <w:rFonts w:ascii="宋体" w:hAnsi="宋体"/>
          <w:b/>
          <w:color w:val="auto"/>
          <w:sz w:val="24"/>
          <w:szCs w:val="24"/>
          <w:highlight w:val="none"/>
          <w:lang w:val="zh-CN"/>
        </w:rPr>
        <w:t>7.</w:t>
      </w:r>
      <w:r>
        <w:rPr>
          <w:rFonts w:hint="eastAsia" w:ascii="宋体" w:hAnsi="宋体"/>
          <w:b/>
          <w:color w:val="auto"/>
          <w:sz w:val="24"/>
          <w:szCs w:val="24"/>
          <w:highlight w:val="none"/>
          <w:lang w:val="zh-CN"/>
        </w:rPr>
        <w:t>合同补充条款：</w:t>
      </w:r>
    </w:p>
    <w:p w14:paraId="48D75F8A">
      <w:pPr>
        <w:autoSpaceDE w:val="0"/>
        <w:autoSpaceDN w:val="0"/>
        <w:adjustRightInd w:val="0"/>
        <w:spacing w:line="360" w:lineRule="auto"/>
        <w:ind w:firstLine="482"/>
        <w:rPr>
          <w:rFonts w:ascii="宋体" w:hAnsi="宋体"/>
          <w:b/>
          <w:color w:val="auto"/>
          <w:sz w:val="24"/>
          <w:szCs w:val="24"/>
          <w:highlight w:val="none"/>
          <w:lang w:val="zh-CN"/>
        </w:rPr>
      </w:pPr>
      <w:r>
        <w:rPr>
          <w:rFonts w:ascii="宋体" w:hAnsi="宋体"/>
          <w:b/>
          <w:color w:val="auto"/>
          <w:sz w:val="24"/>
          <w:szCs w:val="24"/>
          <w:highlight w:val="none"/>
          <w:lang w:val="zh-CN"/>
        </w:rPr>
        <w:t>8.</w:t>
      </w:r>
      <w:r>
        <w:rPr>
          <w:rFonts w:hint="eastAsia" w:ascii="宋体" w:hAnsi="宋体"/>
          <w:b/>
          <w:color w:val="auto"/>
          <w:sz w:val="24"/>
          <w:szCs w:val="24"/>
          <w:highlight w:val="none"/>
          <w:lang w:val="zh-CN"/>
        </w:rPr>
        <w:t>争议解决方式：</w:t>
      </w:r>
      <w:r>
        <w:rPr>
          <w:rFonts w:hint="eastAsia" w:ascii="宋体" w:hAnsi="宋体"/>
          <w:color w:val="auto"/>
          <w:sz w:val="24"/>
          <w:szCs w:val="24"/>
          <w:highlight w:val="none"/>
        </w:rPr>
        <w:t>甲、乙双方因执行合同产生的争议，由双方协商解决。如果协商不成，可</w:t>
      </w:r>
      <w:r>
        <w:rPr>
          <w:rFonts w:hint="eastAsia" w:ascii="宋体" w:hAnsi="宋体"/>
          <w:color w:val="auto"/>
          <w:sz w:val="24"/>
          <w:szCs w:val="24"/>
          <w:highlight w:val="none"/>
          <w:lang w:val="zh-CN"/>
        </w:rPr>
        <w:t>向合同签定地人民法院提起诉讼。</w:t>
      </w:r>
    </w:p>
    <w:p w14:paraId="71EE7E0F">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b/>
          <w:color w:val="auto"/>
          <w:sz w:val="24"/>
          <w:szCs w:val="24"/>
          <w:highlight w:val="none"/>
          <w:lang w:val="zh-CN"/>
        </w:rPr>
        <w:t>9</w:t>
      </w:r>
      <w:r>
        <w:rPr>
          <w:rFonts w:hint="eastAsia" w:ascii="宋体" w:hAnsi="宋体"/>
          <w:b/>
          <w:color w:val="auto"/>
          <w:sz w:val="24"/>
          <w:szCs w:val="24"/>
          <w:highlight w:val="none"/>
          <w:lang w:val="zh-CN"/>
        </w:rPr>
        <w:t>．合同构成：</w:t>
      </w:r>
      <w:r>
        <w:rPr>
          <w:rFonts w:hint="eastAsia" w:ascii="宋体" w:hAnsi="宋体"/>
          <w:color w:val="auto"/>
          <w:sz w:val="24"/>
          <w:szCs w:val="24"/>
          <w:highlight w:val="none"/>
          <w:lang w:val="zh-CN"/>
        </w:rPr>
        <w:t>下列文件构成本合同不可分割的组成部分，与本合同具有同等法律效力：</w:t>
      </w:r>
    </w:p>
    <w:p w14:paraId="08FC462A">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color w:val="auto"/>
          <w:sz w:val="24"/>
          <w:szCs w:val="24"/>
          <w:highlight w:val="none"/>
          <w:lang w:val="zh-CN"/>
        </w:rPr>
        <w:t>9.1</w:t>
      </w:r>
      <w:r>
        <w:rPr>
          <w:rFonts w:hint="eastAsia" w:ascii="宋体" w:hAnsi="宋体"/>
          <w:color w:val="auto"/>
          <w:sz w:val="24"/>
          <w:szCs w:val="24"/>
          <w:highlight w:val="none"/>
          <w:lang w:val="zh-CN"/>
        </w:rPr>
        <w:t>本合同书；</w:t>
      </w:r>
    </w:p>
    <w:p w14:paraId="4177910B">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color w:val="auto"/>
          <w:sz w:val="24"/>
          <w:szCs w:val="24"/>
          <w:highlight w:val="none"/>
          <w:lang w:val="zh-CN"/>
        </w:rPr>
        <w:t>9.2</w:t>
      </w:r>
      <w:r>
        <w:rPr>
          <w:rFonts w:hint="eastAsia" w:ascii="宋体" w:hAnsi="宋体"/>
          <w:color w:val="auto"/>
          <w:sz w:val="24"/>
          <w:szCs w:val="24"/>
          <w:highlight w:val="none"/>
          <w:lang w:val="zh-CN"/>
        </w:rPr>
        <w:t>中标通知书；</w:t>
      </w:r>
    </w:p>
    <w:p w14:paraId="198A4702">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color w:val="auto"/>
          <w:sz w:val="24"/>
          <w:szCs w:val="24"/>
          <w:highlight w:val="none"/>
          <w:lang w:val="zh-CN"/>
        </w:rPr>
        <w:t>9.3</w:t>
      </w:r>
      <w:r>
        <w:rPr>
          <w:rFonts w:hint="eastAsia" w:ascii="宋体" w:hAnsi="宋体"/>
          <w:color w:val="auto"/>
          <w:sz w:val="24"/>
          <w:szCs w:val="24"/>
          <w:highlight w:val="none"/>
          <w:lang w:val="zh-CN"/>
        </w:rPr>
        <w:t>谈判文件及澄清、修改、补遗文件；</w:t>
      </w:r>
    </w:p>
    <w:p w14:paraId="0352F9A9">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color w:val="auto"/>
          <w:sz w:val="24"/>
          <w:szCs w:val="24"/>
          <w:highlight w:val="none"/>
          <w:lang w:val="zh-CN"/>
        </w:rPr>
        <w:t>9.4</w:t>
      </w:r>
      <w:r>
        <w:rPr>
          <w:rFonts w:hint="eastAsia" w:ascii="宋体" w:hAnsi="宋体"/>
          <w:color w:val="auto"/>
          <w:sz w:val="24"/>
          <w:szCs w:val="24"/>
          <w:highlight w:val="none"/>
          <w:lang w:val="zh-CN"/>
        </w:rPr>
        <w:t>乙方的响应文件及书面澄清、说明、补正文件；</w:t>
      </w:r>
    </w:p>
    <w:p w14:paraId="00C935D2">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color w:val="auto"/>
          <w:sz w:val="24"/>
          <w:szCs w:val="24"/>
          <w:highlight w:val="none"/>
          <w:lang w:val="zh-CN"/>
        </w:rPr>
        <w:t>9.5</w:t>
      </w:r>
      <w:r>
        <w:rPr>
          <w:rFonts w:hint="eastAsia" w:ascii="宋体" w:hAnsi="宋体"/>
          <w:color w:val="auto"/>
          <w:sz w:val="24"/>
          <w:szCs w:val="24"/>
          <w:highlight w:val="none"/>
          <w:lang w:val="zh-CN"/>
        </w:rPr>
        <w:t>产品样本、样品（样机）、说明书、图纸等有关资料；</w:t>
      </w:r>
    </w:p>
    <w:p w14:paraId="2CF6415F">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color w:val="auto"/>
          <w:sz w:val="24"/>
          <w:szCs w:val="24"/>
          <w:highlight w:val="none"/>
          <w:lang w:val="zh-CN"/>
        </w:rPr>
        <w:t>9.6</w:t>
      </w:r>
      <w:r>
        <w:rPr>
          <w:rFonts w:hint="eastAsia" w:ascii="宋体" w:hAnsi="宋体"/>
          <w:color w:val="auto"/>
          <w:sz w:val="24"/>
          <w:szCs w:val="24"/>
          <w:highlight w:val="none"/>
          <w:lang w:val="zh-CN"/>
        </w:rPr>
        <w:t>政府采购验收报告单；</w:t>
      </w:r>
    </w:p>
    <w:p w14:paraId="1C6735E4">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color w:val="auto"/>
          <w:sz w:val="24"/>
          <w:szCs w:val="24"/>
          <w:highlight w:val="none"/>
          <w:lang w:val="zh-CN"/>
        </w:rPr>
        <w:t>9.7</w:t>
      </w:r>
      <w:r>
        <w:rPr>
          <w:rFonts w:hint="eastAsia" w:ascii="宋体" w:hAnsi="宋体"/>
          <w:color w:val="auto"/>
          <w:sz w:val="24"/>
          <w:szCs w:val="24"/>
          <w:highlight w:val="none"/>
          <w:lang w:val="zh-CN"/>
        </w:rPr>
        <w:t>合同的其它附件。</w:t>
      </w:r>
    </w:p>
    <w:p w14:paraId="59EAD860">
      <w:pPr>
        <w:autoSpaceDE w:val="0"/>
        <w:autoSpaceDN w:val="0"/>
        <w:adjustRightInd w:val="0"/>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上述组成合同的文件如有不一致之处，以日期在后的为准。</w:t>
      </w:r>
    </w:p>
    <w:p w14:paraId="65633FD7">
      <w:pPr>
        <w:autoSpaceDE w:val="0"/>
        <w:autoSpaceDN w:val="0"/>
        <w:adjustRightInd w:val="0"/>
        <w:spacing w:line="360" w:lineRule="auto"/>
        <w:rPr>
          <w:rFonts w:ascii="宋体" w:hAnsi="宋体"/>
          <w:color w:val="auto"/>
          <w:sz w:val="24"/>
          <w:szCs w:val="24"/>
          <w:highlight w:val="none"/>
          <w:lang w:val="zh-CN"/>
        </w:rPr>
      </w:pPr>
      <w:r>
        <w:rPr>
          <w:rFonts w:ascii="宋体" w:hAnsi="宋体"/>
          <w:color w:val="auto"/>
          <w:sz w:val="24"/>
          <w:szCs w:val="24"/>
          <w:highlight w:val="none"/>
          <w:lang w:val="zh-CN"/>
        </w:rPr>
        <w:t xml:space="preserve">   </w:t>
      </w:r>
      <w:r>
        <w:rPr>
          <w:rFonts w:ascii="宋体" w:hAnsi="宋体"/>
          <w:b/>
          <w:color w:val="auto"/>
          <w:sz w:val="24"/>
          <w:szCs w:val="24"/>
          <w:highlight w:val="none"/>
          <w:lang w:val="zh-CN"/>
        </w:rPr>
        <w:t xml:space="preserve"> 10.</w:t>
      </w:r>
      <w:r>
        <w:rPr>
          <w:rFonts w:hint="eastAsia" w:ascii="宋体" w:hAnsi="宋体"/>
          <w:b/>
          <w:color w:val="auto"/>
          <w:sz w:val="24"/>
          <w:szCs w:val="24"/>
          <w:highlight w:val="none"/>
          <w:lang w:val="zh-CN"/>
        </w:rPr>
        <w:t>合同份数：</w:t>
      </w:r>
      <w:r>
        <w:rPr>
          <w:rFonts w:hint="eastAsia" w:ascii="宋体" w:hAnsi="宋体"/>
          <w:color w:val="auto"/>
          <w:sz w:val="24"/>
          <w:szCs w:val="24"/>
          <w:highlight w:val="none"/>
          <w:lang w:val="zh-CN"/>
        </w:rPr>
        <w:t>本合同一式</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lang w:val="zh-CN"/>
        </w:rPr>
        <w:t xml:space="preserve"> </w:t>
      </w:r>
      <w:r>
        <w:rPr>
          <w:rFonts w:hint="eastAsia" w:ascii="宋体" w:hAnsi="宋体"/>
          <w:color w:val="auto"/>
          <w:sz w:val="24"/>
          <w:szCs w:val="24"/>
          <w:highlight w:val="none"/>
          <w:lang w:val="zh-CN"/>
        </w:rPr>
        <w:t>份，甲乙双方、</w:t>
      </w:r>
      <w:r>
        <w:rPr>
          <w:rFonts w:hint="eastAsia" w:ascii="宋体" w:hAnsi="宋体"/>
          <w:color w:val="auto"/>
          <w:sz w:val="24"/>
          <w:szCs w:val="24"/>
          <w:highlight w:val="none"/>
        </w:rPr>
        <w:t>政府采购办、</w:t>
      </w:r>
      <w:r>
        <w:rPr>
          <w:rFonts w:hint="eastAsia" w:ascii="宋体" w:hAnsi="宋体"/>
          <w:color w:val="auto"/>
          <w:sz w:val="24"/>
          <w:szCs w:val="24"/>
          <w:highlight w:val="none"/>
          <w:lang w:val="zh-CN"/>
        </w:rPr>
        <w:t>采购代理机构各执一份。</w:t>
      </w:r>
      <w:r>
        <w:rPr>
          <w:rFonts w:ascii="宋体" w:hAnsi="宋体"/>
          <w:color w:val="auto"/>
          <w:sz w:val="24"/>
          <w:szCs w:val="24"/>
          <w:highlight w:val="none"/>
          <w:lang w:val="zh-CN"/>
        </w:rPr>
        <w:t xml:space="preserve"> </w:t>
      </w:r>
    </w:p>
    <w:p w14:paraId="12B2CFEE">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b/>
          <w:color w:val="auto"/>
          <w:sz w:val="24"/>
          <w:szCs w:val="24"/>
          <w:highlight w:val="none"/>
          <w:lang w:val="zh-CN"/>
        </w:rPr>
        <w:t>11.</w:t>
      </w:r>
      <w:r>
        <w:rPr>
          <w:rFonts w:hint="eastAsia" w:ascii="宋体" w:hAnsi="宋体"/>
          <w:b/>
          <w:color w:val="auto"/>
          <w:sz w:val="24"/>
          <w:szCs w:val="24"/>
          <w:highlight w:val="none"/>
          <w:lang w:val="zh-CN"/>
        </w:rPr>
        <w:t>合同生效：</w:t>
      </w:r>
      <w:r>
        <w:rPr>
          <w:rFonts w:hint="eastAsia" w:ascii="宋体" w:hAnsi="宋体"/>
          <w:color w:val="auto"/>
          <w:sz w:val="24"/>
          <w:szCs w:val="24"/>
          <w:highlight w:val="none"/>
          <w:lang w:val="zh-CN"/>
        </w:rPr>
        <w:t>本合同在甲乙双方、采购代理机构法定代表人或其授权代理人签字、加盖公章或者合同专用章，并且甲方收到乙方提交的履约保证金后生效。</w:t>
      </w:r>
    </w:p>
    <w:p w14:paraId="3FC3BB22">
      <w:pPr>
        <w:autoSpaceDE w:val="0"/>
        <w:autoSpaceDN w:val="0"/>
        <w:adjustRightInd w:val="0"/>
        <w:spacing w:line="360" w:lineRule="auto"/>
        <w:ind w:firstLine="482"/>
        <w:rPr>
          <w:rFonts w:ascii="宋体" w:hAnsi="宋体"/>
          <w:color w:val="auto"/>
          <w:sz w:val="24"/>
          <w:szCs w:val="24"/>
          <w:highlight w:val="none"/>
          <w:lang w:val="zh-CN"/>
        </w:rPr>
      </w:pPr>
      <w:r>
        <w:rPr>
          <w:rFonts w:ascii="宋体" w:hAnsi="宋体"/>
          <w:b/>
          <w:color w:val="auto"/>
          <w:sz w:val="24"/>
          <w:szCs w:val="24"/>
          <w:highlight w:val="none"/>
          <w:lang w:val="zh-CN"/>
        </w:rPr>
        <w:t>12.</w:t>
      </w:r>
      <w:r>
        <w:rPr>
          <w:rFonts w:hint="eastAsia" w:ascii="宋体" w:hAnsi="宋体"/>
          <w:b/>
          <w:color w:val="auto"/>
          <w:sz w:val="24"/>
          <w:szCs w:val="24"/>
          <w:highlight w:val="none"/>
          <w:lang w:val="zh-CN"/>
        </w:rPr>
        <w:t>合同修改：</w:t>
      </w:r>
      <w:r>
        <w:rPr>
          <w:rFonts w:hint="eastAsia" w:ascii="宋体" w:hAnsi="宋体"/>
          <w:color w:val="auto"/>
          <w:sz w:val="24"/>
          <w:szCs w:val="24"/>
          <w:highlight w:val="none"/>
          <w:lang w:val="zh-CN"/>
        </w:rPr>
        <w:t>除甲乙双方签署书面修改、补充协议外，本合同条件不得有任何变化或修改。</w:t>
      </w:r>
    </w:p>
    <w:p w14:paraId="3E7DF6EF">
      <w:pPr>
        <w:autoSpaceDE w:val="0"/>
        <w:autoSpaceDN w:val="0"/>
        <w:adjustRightInd w:val="0"/>
        <w:spacing w:line="276" w:lineRule="auto"/>
        <w:rPr>
          <w:rFonts w:hint="eastAsia" w:ascii="宋体"/>
          <w:color w:val="auto"/>
          <w:sz w:val="24"/>
          <w:szCs w:val="24"/>
          <w:highlight w:val="none"/>
          <w:lang w:val="zh-CN"/>
        </w:rPr>
      </w:pPr>
    </w:p>
    <w:p w14:paraId="4B413AAE">
      <w:pPr>
        <w:autoSpaceDE w:val="0"/>
        <w:autoSpaceDN w:val="0"/>
        <w:adjustRightInd w:val="0"/>
        <w:spacing w:line="276" w:lineRule="auto"/>
        <w:rPr>
          <w:rFonts w:hint="eastAsia" w:ascii="宋体"/>
          <w:color w:val="auto"/>
          <w:sz w:val="24"/>
          <w:szCs w:val="24"/>
          <w:highlight w:val="none"/>
          <w:lang w:val="zh-CN"/>
        </w:rPr>
      </w:pPr>
    </w:p>
    <w:p w14:paraId="2DA6E0BB">
      <w:pPr>
        <w:autoSpaceDE w:val="0"/>
        <w:autoSpaceDN w:val="0"/>
        <w:adjustRightInd w:val="0"/>
        <w:spacing w:line="276" w:lineRule="auto"/>
        <w:rPr>
          <w:rFonts w:hint="eastAsia" w:ascii="宋体"/>
          <w:color w:val="auto"/>
          <w:sz w:val="24"/>
          <w:szCs w:val="24"/>
          <w:highlight w:val="none"/>
          <w:lang w:val="zh-CN"/>
        </w:rPr>
      </w:pPr>
    </w:p>
    <w:p w14:paraId="2B8ABBC1">
      <w:pPr>
        <w:pStyle w:val="20"/>
        <w:rPr>
          <w:rFonts w:hint="eastAsia" w:ascii="宋体"/>
          <w:color w:val="auto"/>
          <w:sz w:val="24"/>
          <w:szCs w:val="24"/>
          <w:highlight w:val="none"/>
          <w:lang w:val="zh-CN"/>
        </w:rPr>
      </w:pPr>
    </w:p>
    <w:p w14:paraId="4453C410">
      <w:pPr>
        <w:pStyle w:val="20"/>
        <w:rPr>
          <w:rFonts w:hint="eastAsia" w:ascii="宋体"/>
          <w:color w:val="auto"/>
          <w:sz w:val="24"/>
          <w:szCs w:val="24"/>
          <w:highlight w:val="none"/>
          <w:lang w:val="zh-CN"/>
        </w:rPr>
      </w:pPr>
    </w:p>
    <w:p w14:paraId="3E5A6F68">
      <w:pPr>
        <w:autoSpaceDE w:val="0"/>
        <w:autoSpaceDN w:val="0"/>
        <w:adjustRightInd w:val="0"/>
        <w:spacing w:line="276" w:lineRule="auto"/>
        <w:rPr>
          <w:rFonts w:ascii="宋体"/>
          <w:color w:val="auto"/>
          <w:sz w:val="24"/>
          <w:szCs w:val="24"/>
          <w:highlight w:val="none"/>
          <w:lang w:val="zh-CN"/>
        </w:rPr>
      </w:pPr>
      <w:r>
        <w:rPr>
          <w:rFonts w:hint="eastAsia" w:ascii="宋体"/>
          <w:color w:val="auto"/>
          <w:sz w:val="24"/>
          <w:szCs w:val="24"/>
          <w:highlight w:val="none"/>
          <w:lang w:val="zh-CN"/>
        </w:rPr>
        <w:t>甲方：</w:t>
      </w:r>
      <w:r>
        <w:rPr>
          <w:rFonts w:ascii="宋体"/>
          <w:color w:val="auto"/>
          <w:sz w:val="24"/>
          <w:szCs w:val="24"/>
          <w:highlight w:val="none"/>
          <w:lang w:val="zh-CN"/>
        </w:rPr>
        <w:t xml:space="preserve">               </w:t>
      </w:r>
      <w:r>
        <w:rPr>
          <w:rFonts w:hint="eastAsia" w:ascii="宋体"/>
          <w:color w:val="auto"/>
          <w:sz w:val="24"/>
          <w:szCs w:val="24"/>
          <w:highlight w:val="none"/>
          <w:lang w:val="en-US" w:eastAsia="zh-CN"/>
        </w:rPr>
        <w:t xml:space="preserve">             </w:t>
      </w:r>
      <w:r>
        <w:rPr>
          <w:rFonts w:hint="eastAsia" w:ascii="宋体"/>
          <w:color w:val="auto"/>
          <w:sz w:val="24"/>
          <w:szCs w:val="24"/>
          <w:highlight w:val="none"/>
          <w:lang w:val="zh-CN"/>
        </w:rPr>
        <w:t>乙方：</w:t>
      </w: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w:t>
      </w:r>
    </w:p>
    <w:p w14:paraId="2B728F07">
      <w:pPr>
        <w:autoSpaceDE w:val="0"/>
        <w:autoSpaceDN w:val="0"/>
        <w:adjustRightInd w:val="0"/>
        <w:spacing w:line="276" w:lineRule="auto"/>
        <w:rPr>
          <w:rFonts w:ascii="宋体"/>
          <w:color w:val="auto"/>
          <w:sz w:val="24"/>
          <w:szCs w:val="24"/>
          <w:highlight w:val="none"/>
          <w:lang w:val="zh-CN"/>
        </w:rPr>
      </w:pPr>
      <w:r>
        <w:rPr>
          <w:rFonts w:hint="eastAsia" w:ascii="宋体"/>
          <w:color w:val="auto"/>
          <w:sz w:val="24"/>
          <w:szCs w:val="24"/>
          <w:highlight w:val="none"/>
          <w:lang w:val="zh-CN"/>
        </w:rPr>
        <w:t>（加盖公章或合同专用章）</w:t>
      </w: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（加盖公章或合同专用章）</w:t>
      </w:r>
      <w:r>
        <w:rPr>
          <w:rFonts w:ascii="宋体"/>
          <w:color w:val="auto"/>
          <w:sz w:val="24"/>
          <w:szCs w:val="24"/>
          <w:highlight w:val="none"/>
          <w:lang w:val="zh-CN"/>
        </w:rPr>
        <w:t xml:space="preserve">   </w:t>
      </w:r>
    </w:p>
    <w:p w14:paraId="18565BE7">
      <w:pPr>
        <w:autoSpaceDE w:val="0"/>
        <w:autoSpaceDN w:val="0"/>
        <w:adjustRightInd w:val="0"/>
        <w:spacing w:line="276" w:lineRule="auto"/>
        <w:rPr>
          <w:rFonts w:ascii="宋体"/>
          <w:color w:val="auto"/>
          <w:sz w:val="24"/>
          <w:szCs w:val="24"/>
          <w:highlight w:val="none"/>
          <w:lang w:val="zh-CN"/>
        </w:rPr>
      </w:pPr>
      <w:r>
        <w:rPr>
          <w:rFonts w:hint="eastAsia" w:ascii="宋体"/>
          <w:color w:val="auto"/>
          <w:sz w:val="24"/>
          <w:szCs w:val="24"/>
          <w:highlight w:val="none"/>
          <w:lang w:val="zh-CN"/>
        </w:rPr>
        <w:t>地址：</w:t>
      </w: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地址：</w:t>
      </w:r>
      <w:r>
        <w:rPr>
          <w:rFonts w:ascii="宋体"/>
          <w:color w:val="auto"/>
          <w:sz w:val="24"/>
          <w:szCs w:val="24"/>
          <w:highlight w:val="none"/>
          <w:lang w:val="zh-CN"/>
        </w:rPr>
        <w:t xml:space="preserve"> </w:t>
      </w:r>
    </w:p>
    <w:p w14:paraId="58C68D70">
      <w:pPr>
        <w:autoSpaceDE w:val="0"/>
        <w:autoSpaceDN w:val="0"/>
        <w:adjustRightInd w:val="0"/>
        <w:spacing w:line="276" w:lineRule="auto"/>
        <w:rPr>
          <w:rFonts w:ascii="宋体"/>
          <w:color w:val="auto"/>
          <w:sz w:val="24"/>
          <w:szCs w:val="24"/>
          <w:highlight w:val="none"/>
          <w:lang w:val="zh-CN"/>
        </w:rPr>
      </w:pPr>
      <w:r>
        <w:rPr>
          <w:rFonts w:hint="eastAsia" w:ascii="宋体"/>
          <w:color w:val="auto"/>
          <w:sz w:val="24"/>
          <w:szCs w:val="24"/>
          <w:highlight w:val="none"/>
          <w:lang w:val="zh-CN"/>
        </w:rPr>
        <w:t>法定代表人</w:t>
      </w: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法定代表人:</w:t>
      </w:r>
      <w:r>
        <w:rPr>
          <w:rFonts w:ascii="宋体"/>
          <w:color w:val="auto"/>
          <w:sz w:val="24"/>
          <w:szCs w:val="24"/>
          <w:highlight w:val="none"/>
          <w:lang w:val="zh-CN"/>
        </w:rPr>
        <w:t xml:space="preserve">              </w:t>
      </w:r>
    </w:p>
    <w:p w14:paraId="0FCA9712">
      <w:pPr>
        <w:autoSpaceDE w:val="0"/>
        <w:autoSpaceDN w:val="0"/>
        <w:adjustRightInd w:val="0"/>
        <w:spacing w:line="276" w:lineRule="auto"/>
        <w:rPr>
          <w:rFonts w:ascii="宋体"/>
          <w:color w:val="auto"/>
          <w:sz w:val="24"/>
          <w:szCs w:val="24"/>
          <w:highlight w:val="none"/>
          <w:lang w:val="zh-CN"/>
        </w:rPr>
      </w:pPr>
      <w:r>
        <w:rPr>
          <w:rFonts w:hint="eastAsia" w:ascii="宋体"/>
          <w:color w:val="auto"/>
          <w:sz w:val="24"/>
          <w:szCs w:val="24"/>
          <w:highlight w:val="none"/>
          <w:lang w:val="zh-CN"/>
        </w:rPr>
        <w:t>或授权代理人签字：</w:t>
      </w: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或授权代理人签字：</w:t>
      </w:r>
    </w:p>
    <w:p w14:paraId="460D2021">
      <w:pPr>
        <w:autoSpaceDE w:val="0"/>
        <w:autoSpaceDN w:val="0"/>
        <w:adjustRightInd w:val="0"/>
        <w:spacing w:line="276" w:lineRule="auto"/>
        <w:rPr>
          <w:rFonts w:hint="eastAsia" w:ascii="宋体"/>
          <w:color w:val="auto"/>
          <w:sz w:val="24"/>
          <w:szCs w:val="24"/>
          <w:highlight w:val="none"/>
        </w:rPr>
      </w:pPr>
      <w:r>
        <w:rPr>
          <w:rFonts w:hint="eastAsia" w:ascii="宋体"/>
          <w:color w:val="auto"/>
          <w:sz w:val="24"/>
          <w:szCs w:val="24"/>
          <w:highlight w:val="none"/>
        </w:rPr>
        <w:t xml:space="preserve">联系电话：                        </w:t>
      </w:r>
      <w:r>
        <w:rPr>
          <w:rFonts w:hint="eastAsia" w:ascii="宋体"/>
          <w:color w:val="auto"/>
          <w:sz w:val="24"/>
          <w:szCs w:val="24"/>
          <w:highlight w:val="none"/>
          <w:lang w:val="zh-CN"/>
        </w:rPr>
        <w:t>联系电话：</w:t>
      </w:r>
    </w:p>
    <w:p w14:paraId="23095ED0">
      <w:pPr>
        <w:autoSpaceDE w:val="0"/>
        <w:autoSpaceDN w:val="0"/>
        <w:adjustRightInd w:val="0"/>
        <w:spacing w:line="276" w:lineRule="auto"/>
        <w:rPr>
          <w:rFonts w:hint="eastAsia" w:ascii="宋体"/>
          <w:color w:val="auto"/>
          <w:sz w:val="24"/>
          <w:szCs w:val="24"/>
          <w:highlight w:val="none"/>
          <w:lang w:val="zh-CN"/>
        </w:rPr>
      </w:pPr>
      <w:r>
        <w:rPr>
          <w:rFonts w:hint="eastAsia" w:ascii="宋体"/>
          <w:color w:val="auto"/>
          <w:sz w:val="24"/>
          <w:szCs w:val="24"/>
          <w:highlight w:val="none"/>
          <w:lang w:val="zh-CN"/>
        </w:rPr>
        <w:t>邮政编码：</w:t>
      </w: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邮政编码：</w:t>
      </w:r>
    </w:p>
    <w:p w14:paraId="33F4E86E">
      <w:pPr>
        <w:autoSpaceDE w:val="0"/>
        <w:autoSpaceDN w:val="0"/>
        <w:adjustRightInd w:val="0"/>
        <w:spacing w:line="276" w:lineRule="auto"/>
        <w:ind w:firstLine="4080" w:firstLineChars="1700"/>
        <w:rPr>
          <w:rFonts w:ascii="宋体"/>
          <w:color w:val="auto"/>
          <w:sz w:val="24"/>
          <w:szCs w:val="24"/>
          <w:highlight w:val="none"/>
          <w:lang w:val="zh-CN"/>
        </w:rPr>
      </w:pPr>
      <w:r>
        <w:rPr>
          <w:rFonts w:hint="eastAsia" w:ascii="宋体"/>
          <w:color w:val="auto"/>
          <w:sz w:val="24"/>
          <w:szCs w:val="24"/>
          <w:highlight w:val="none"/>
          <w:lang w:val="zh-CN"/>
        </w:rPr>
        <w:t>帐户名称：</w:t>
      </w:r>
    </w:p>
    <w:p w14:paraId="616A101C">
      <w:pPr>
        <w:autoSpaceDE w:val="0"/>
        <w:autoSpaceDN w:val="0"/>
        <w:adjustRightInd w:val="0"/>
        <w:spacing w:line="276" w:lineRule="auto"/>
        <w:rPr>
          <w:rFonts w:hint="eastAsia" w:ascii="宋体"/>
          <w:color w:val="auto"/>
          <w:sz w:val="24"/>
          <w:szCs w:val="24"/>
          <w:highlight w:val="none"/>
          <w:lang w:val="zh-CN"/>
        </w:rPr>
      </w:pP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w:t>
      </w: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w:t>
      </w:r>
      <w:r>
        <w:rPr>
          <w:rFonts w:hint="eastAsia" w:ascii="宋体"/>
          <w:color w:val="auto"/>
          <w:sz w:val="24"/>
          <w:szCs w:val="24"/>
          <w:highlight w:val="none"/>
          <w:lang w:val="en-US" w:eastAsia="zh-CN"/>
        </w:rPr>
        <w:t xml:space="preserve">   </w:t>
      </w:r>
      <w:r>
        <w:rPr>
          <w:rFonts w:hint="eastAsia" w:ascii="宋体"/>
          <w:color w:val="auto"/>
          <w:sz w:val="24"/>
          <w:szCs w:val="24"/>
          <w:highlight w:val="none"/>
          <w:lang w:val="zh-CN"/>
        </w:rPr>
        <w:t>传真：</w:t>
      </w:r>
    </w:p>
    <w:p w14:paraId="65BFEE1A">
      <w:pPr>
        <w:autoSpaceDE w:val="0"/>
        <w:autoSpaceDN w:val="0"/>
        <w:adjustRightInd w:val="0"/>
        <w:spacing w:line="276" w:lineRule="auto"/>
        <w:ind w:firstLine="4080" w:firstLineChars="1700"/>
        <w:rPr>
          <w:rFonts w:hint="eastAsia" w:ascii="宋体"/>
          <w:color w:val="auto"/>
          <w:sz w:val="24"/>
          <w:szCs w:val="24"/>
          <w:highlight w:val="none"/>
          <w:lang w:val="zh-CN"/>
        </w:rPr>
      </w:pPr>
      <w:r>
        <w:rPr>
          <w:rFonts w:hint="eastAsia" w:ascii="宋体"/>
          <w:color w:val="auto"/>
          <w:sz w:val="24"/>
          <w:szCs w:val="24"/>
          <w:highlight w:val="none"/>
          <w:lang w:val="zh-CN"/>
        </w:rPr>
        <w:t>联系人：</w:t>
      </w:r>
    </w:p>
    <w:p w14:paraId="2FD5A348">
      <w:pPr>
        <w:autoSpaceDE w:val="0"/>
        <w:autoSpaceDN w:val="0"/>
        <w:adjustRightInd w:val="0"/>
        <w:spacing w:line="276" w:lineRule="auto"/>
        <w:ind w:firstLine="4080" w:firstLineChars="1700"/>
        <w:rPr>
          <w:rFonts w:hint="eastAsia" w:ascii="宋体"/>
          <w:color w:val="auto"/>
          <w:sz w:val="24"/>
          <w:szCs w:val="24"/>
          <w:highlight w:val="none"/>
          <w:lang w:val="zh-CN"/>
        </w:rPr>
      </w:pPr>
      <w:r>
        <w:rPr>
          <w:rFonts w:hint="eastAsia" w:ascii="宋体"/>
          <w:color w:val="auto"/>
          <w:sz w:val="24"/>
          <w:szCs w:val="24"/>
          <w:highlight w:val="none"/>
          <w:lang w:val="zh-CN"/>
        </w:rPr>
        <w:t>开户银行：</w:t>
      </w:r>
    </w:p>
    <w:p w14:paraId="79C27491">
      <w:pPr>
        <w:autoSpaceDE w:val="0"/>
        <w:autoSpaceDN w:val="0"/>
        <w:adjustRightInd w:val="0"/>
        <w:spacing w:line="276" w:lineRule="auto"/>
        <w:ind w:firstLine="4142" w:firstLineChars="1726"/>
        <w:rPr>
          <w:rFonts w:ascii="宋体"/>
          <w:color w:val="auto"/>
          <w:sz w:val="24"/>
          <w:szCs w:val="24"/>
          <w:highlight w:val="none"/>
          <w:lang w:val="zh-CN"/>
        </w:rPr>
      </w:pPr>
      <w:r>
        <w:rPr>
          <w:rFonts w:hint="eastAsia" w:ascii="宋体"/>
          <w:color w:val="auto"/>
          <w:sz w:val="24"/>
          <w:szCs w:val="24"/>
          <w:highlight w:val="none"/>
          <w:lang w:val="zh-CN"/>
        </w:rPr>
        <w:t>帐号：</w:t>
      </w:r>
    </w:p>
    <w:p w14:paraId="20543F83">
      <w:pPr>
        <w:autoSpaceDE w:val="0"/>
        <w:autoSpaceDN w:val="0"/>
        <w:adjustRightInd w:val="0"/>
        <w:spacing w:line="276" w:lineRule="auto"/>
        <w:rPr>
          <w:rFonts w:hint="eastAsia" w:ascii="宋体"/>
          <w:color w:val="auto"/>
          <w:sz w:val="24"/>
          <w:szCs w:val="24"/>
          <w:highlight w:val="none"/>
          <w:lang w:val="zh-CN"/>
        </w:rPr>
      </w:pP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w:t>
      </w:r>
      <w:r>
        <w:rPr>
          <w:rFonts w:ascii="宋体"/>
          <w:color w:val="auto"/>
          <w:sz w:val="24"/>
          <w:szCs w:val="24"/>
          <w:highlight w:val="none"/>
          <w:lang w:val="zh-CN"/>
        </w:rPr>
        <w:t xml:space="preserve"> </w:t>
      </w:r>
      <w:r>
        <w:rPr>
          <w:rFonts w:hint="eastAsia" w:ascii="宋体"/>
          <w:color w:val="auto"/>
          <w:sz w:val="24"/>
          <w:szCs w:val="24"/>
          <w:highlight w:val="none"/>
          <w:lang w:val="zh-CN"/>
        </w:rPr>
        <w:t xml:space="preserve">                   </w:t>
      </w:r>
    </w:p>
    <w:p w14:paraId="632887E1">
      <w:pPr>
        <w:wordWrap w:val="0"/>
        <w:spacing w:line="500" w:lineRule="exact"/>
        <w:jc w:val="center"/>
        <w:rPr>
          <w:rFonts w:ascii="宋体" w:hAnsi="宋体"/>
          <w:b/>
          <w:color w:val="auto"/>
          <w:kern w:val="0"/>
          <w:sz w:val="44"/>
          <w:szCs w:val="44"/>
          <w:highlight w:val="none"/>
        </w:rPr>
      </w:pPr>
    </w:p>
    <w:p w14:paraId="7766CC25">
      <w:pPr>
        <w:pStyle w:val="5"/>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highlight w:val="none"/>
        </w:rPr>
      </w:pPr>
    </w:p>
    <w:p w14:paraId="0FDDC6E1">
      <w:pPr>
        <w:pageBreakBefore w:val="0"/>
        <w:widowControl w:val="0"/>
        <w:kinsoku/>
        <w:wordWrap/>
        <w:overflowPunct/>
        <w:topLinePunct w:val="0"/>
        <w:autoSpaceDE/>
        <w:autoSpaceDN/>
        <w:bidi w:val="0"/>
        <w:adjustRightInd/>
        <w:snapToGrid/>
        <w:spacing w:line="360" w:lineRule="auto"/>
        <w:ind w:firstLine="240" w:firstLineChars="100"/>
        <w:jc w:val="right"/>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 xml:space="preserve">                            </w:t>
      </w:r>
    </w:p>
    <w:bookmarkEnd w:id="29"/>
    <w:p w14:paraId="555C820B">
      <w:pPr>
        <w:rPr>
          <w:rFonts w:hint="eastAsia" w:ascii="宋体" w:hAnsi="宋体" w:eastAsia="宋体" w:cs="宋体"/>
          <w:color w:val="auto"/>
          <w:highlight w:val="none"/>
        </w:rPr>
      </w:pPr>
    </w:p>
    <w:p w14:paraId="371EACE3">
      <w:pPr>
        <w:pStyle w:val="7"/>
        <w:outlineLvl w:val="9"/>
        <w:rPr>
          <w:rFonts w:hint="eastAsia" w:ascii="宋体" w:hAnsi="宋体" w:eastAsia="宋体" w:cs="宋体"/>
          <w:color w:val="auto"/>
          <w:highlight w:val="none"/>
        </w:rPr>
      </w:pPr>
    </w:p>
    <w:p w14:paraId="413249EE">
      <w:pPr>
        <w:rPr>
          <w:rFonts w:hint="eastAsia" w:ascii="宋体" w:hAnsi="宋体" w:eastAsia="宋体" w:cs="宋体"/>
          <w:color w:val="auto"/>
          <w:highlight w:val="none"/>
        </w:rPr>
      </w:pPr>
    </w:p>
    <w:p w14:paraId="2552BB8E">
      <w:pPr>
        <w:pStyle w:val="5"/>
        <w:jc w:val="both"/>
        <w:outlineLvl w:val="9"/>
        <w:rPr>
          <w:rFonts w:hint="eastAsia" w:ascii="宋体" w:hAnsi="宋体" w:eastAsia="宋体" w:cs="宋体"/>
          <w:color w:val="auto"/>
          <w:highlight w:val="none"/>
        </w:rPr>
      </w:pPr>
    </w:p>
    <w:p w14:paraId="3CE460A6">
      <w:pPr>
        <w:rPr>
          <w:rFonts w:hint="eastAsia" w:ascii="宋体" w:hAnsi="宋体" w:eastAsia="宋体" w:cs="宋体"/>
          <w:color w:val="auto"/>
          <w:highlight w:val="none"/>
        </w:rPr>
      </w:pPr>
    </w:p>
    <w:p w14:paraId="35227CFF">
      <w:pPr>
        <w:pStyle w:val="4"/>
        <w:ind w:right="175"/>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8" w:name="_Toc10746"/>
      <w:r>
        <w:rPr>
          <w:rFonts w:hint="eastAsia" w:ascii="Calibri" w:hAnsi="Calibri" w:eastAsia="宋体" w:cs="Times New Roman"/>
          <w:b/>
          <w:bCs/>
          <w:color w:val="auto"/>
          <w:kern w:val="44"/>
          <w:sz w:val="44"/>
          <w:szCs w:val="44"/>
          <w:highlight w:val="none"/>
          <w:lang w:val="zh-CN" w:eastAsia="zh-CN" w:bidi="ar-SA"/>
        </w:rPr>
        <w:t>第五章</w:t>
      </w:r>
      <w:bookmarkEnd w:id="38"/>
      <w:r>
        <w:rPr>
          <w:rFonts w:hint="eastAsia" w:ascii="Calibri" w:hAnsi="Calibri" w:eastAsia="宋体" w:cs="Times New Roman"/>
          <w:b/>
          <w:bCs/>
          <w:color w:val="auto"/>
          <w:kern w:val="44"/>
          <w:sz w:val="44"/>
          <w:szCs w:val="44"/>
          <w:highlight w:val="none"/>
          <w:lang w:val="en-US" w:eastAsia="zh-CN" w:bidi="ar-SA"/>
        </w:rPr>
        <w:t xml:space="preserve">  </w:t>
      </w:r>
      <w:r>
        <w:rPr>
          <w:rFonts w:hint="eastAsia" w:ascii="宋体" w:hAnsi="宋体" w:cs="宋体"/>
          <w:color w:val="auto"/>
          <w:sz w:val="44"/>
          <w:szCs w:val="44"/>
          <w:highlight w:val="none"/>
        </w:rPr>
        <w:t>招标货物配置单及技术参数</w:t>
      </w:r>
    </w:p>
    <w:p w14:paraId="5337930D">
      <w:pPr>
        <w:pStyle w:val="90"/>
        <w:rPr>
          <w:rFonts w:hint="eastAsia" w:ascii="Calibri" w:hAnsi="Calibri" w:eastAsia="宋体" w:cs="Times New Roman"/>
          <w:b/>
          <w:bCs/>
          <w:color w:val="auto"/>
          <w:kern w:val="44"/>
          <w:sz w:val="32"/>
          <w:szCs w:val="44"/>
          <w:highlight w:val="none"/>
          <w:lang w:val="zh-CN" w:eastAsia="zh-CN" w:bidi="ar-SA"/>
        </w:rPr>
      </w:pPr>
      <w:bookmarkStart w:id="39" w:name="_Toc8456"/>
    </w:p>
    <w:p w14:paraId="2579E441">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r>
        <w:rPr>
          <w:rFonts w:hint="eastAsia" w:ascii="新宋体" w:hAnsi="新宋体" w:eastAsia="新宋体" w:cs="新宋体"/>
          <w:b/>
          <w:bCs/>
          <w:color w:val="auto"/>
          <w:sz w:val="36"/>
          <w:szCs w:val="36"/>
          <w:highlight w:val="none"/>
          <w:lang w:val="en-US" w:eastAsia="zh-CN"/>
        </w:rPr>
        <w:t>一标段  采购需求参数：</w:t>
      </w:r>
    </w:p>
    <w:p w14:paraId="6CA1FAE9">
      <w:pPr>
        <w:pageBreakBefore w:val="0"/>
        <w:kinsoku/>
        <w:wordWrap/>
        <w:overflowPunct/>
        <w:topLinePunct w:val="0"/>
        <w:bidi w:val="0"/>
        <w:snapToGrid/>
        <w:spacing w:line="370" w:lineRule="exact"/>
        <w:jc w:val="left"/>
        <w:rPr>
          <w:rFonts w:hint="eastAsia" w:ascii="新宋体" w:hAnsi="新宋体" w:eastAsia="新宋体" w:cs="新宋体"/>
          <w:color w:val="auto"/>
          <w:highlight w:val="none"/>
        </w:rPr>
      </w:pPr>
      <w:r>
        <w:rPr>
          <w:rFonts w:hint="eastAsia" w:ascii="新宋体" w:hAnsi="新宋体" w:eastAsia="新宋体" w:cs="新宋体"/>
          <w:color w:val="auto"/>
          <w:sz w:val="28"/>
          <w:szCs w:val="28"/>
          <w:highlight w:val="none"/>
          <w:lang w:val="en-US" w:eastAsia="zh-CN"/>
        </w:rPr>
        <w:t>1、</w:t>
      </w:r>
      <w:r>
        <w:rPr>
          <w:rFonts w:hint="eastAsia" w:ascii="新宋体" w:hAnsi="新宋体" w:eastAsia="新宋体" w:cs="新宋体"/>
          <w:color w:val="auto"/>
          <w:sz w:val="28"/>
          <w:szCs w:val="28"/>
          <w:highlight w:val="none"/>
        </w:rPr>
        <w:t>全胸振荡排痰机</w:t>
      </w:r>
    </w:p>
    <w:p w14:paraId="26990DE8">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一、设备用途：</w:t>
      </w:r>
    </w:p>
    <w:p w14:paraId="51C5A1F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运用高频胸壁震荡技术进行呼吸气道清除排痰治疗。</w:t>
      </w:r>
    </w:p>
    <w:p w14:paraId="7D195509">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二、主要技术参数：</w:t>
      </w:r>
    </w:p>
    <w:p w14:paraId="59B76FE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1、结构形式：标准柜式推车式,不可拆分一体机。</w:t>
      </w:r>
    </w:p>
    <w:p w14:paraId="451D76E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2、显示方式：≧9寸彩色液晶屏，中文菜单操作，操作方式：触摸屏操作。</w:t>
      </w:r>
    </w:p>
    <w:p w14:paraId="031D6871">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3、导气方式：采用二级导气软管同步向背心充气、放气。每个背心同时连接2个导气软管，使背心充气均匀。</w:t>
      </w:r>
    </w:p>
    <w:p w14:paraId="28B0BB0B">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4、振动频率范围：5Hz-20Hz。</w:t>
      </w:r>
    </w:p>
    <w:p w14:paraId="3CF1D001">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5、压强：0.5Kpa-3.2Kpa，分为10档可调节。</w:t>
      </w:r>
    </w:p>
    <w:p w14:paraId="40B7400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6、工作模式：治疗仪具有手动模式、≧5种自动模式（2种儿童模式，3种成人模式）及自定义模式。</w:t>
      </w:r>
    </w:p>
    <w:p w14:paraId="7C155183">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7、定时功能：自动模式和自定义模式定时时间5min-20min，手动模式定时时间：1min-99min。</w:t>
      </w:r>
    </w:p>
    <w:p w14:paraId="02F028D9">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8、工作噪声：正常工作的整机噪音≤50dB。</w:t>
      </w:r>
    </w:p>
    <w:p w14:paraId="39CEEBC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9、治疗仪具有气压手动释压功能。治疗仪提供在各种状态下手动释放加压装置气压的措施。该措施只需一个动作就能完成。</w:t>
      </w:r>
    </w:p>
    <w:p w14:paraId="36C89BD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10、工作时间：排痰机可连续运行。</w:t>
      </w:r>
    </w:p>
    <w:p w14:paraId="06057E3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11、充气背心：背心由外套及气囊两部分组成，可以拆卸，外套可按普通衣物的方式随时进行清洗和消毒。</w:t>
      </w:r>
    </w:p>
    <w:p w14:paraId="7EDC084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12、配置：主机一台、标准充气背心3个、简易半胸充气胸带3个</w:t>
      </w:r>
    </w:p>
    <w:p w14:paraId="1B5D865B">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13、具有计算机软件著作权登记证书</w:t>
      </w:r>
    </w:p>
    <w:p w14:paraId="2C43F38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14、通过电磁兼容检测。</w:t>
      </w:r>
    </w:p>
    <w:p w14:paraId="56B17FC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p>
    <w:p w14:paraId="16FB563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p>
    <w:p w14:paraId="293D4679">
      <w:pPr>
        <w:pageBreakBefore w:val="0"/>
        <w:kinsoku/>
        <w:wordWrap/>
        <w:overflowPunct/>
        <w:topLinePunct w:val="0"/>
        <w:bidi w:val="0"/>
        <w:snapToGrid/>
        <w:spacing w:line="370" w:lineRule="exact"/>
        <w:jc w:val="left"/>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2、双能X线骨密度监测仪</w:t>
      </w:r>
    </w:p>
    <w:p w14:paraId="7090873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一、设备功能： 骨密度测量，检测部位腰椎、股骨、前臂，提供精确的骨量评估以及预防及诊断。                                                                                                                                                                                                                                                                                        1、X 射线系统</w:t>
      </w:r>
    </w:p>
    <w:p w14:paraId="140189BB">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1.1扫描方式:笔束形</w:t>
      </w:r>
    </w:p>
    <w:p w14:paraId="5CA99C4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1.2测量部位:腰椎、股骨、前臂</w:t>
      </w:r>
    </w:p>
    <w:p w14:paraId="76DB0234">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1.3X 射线管电压恒定:≤90 KV</w:t>
      </w:r>
    </w:p>
    <w:p w14:paraId="5906291E">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1.4高低能切换方式:K 缘过滤</w:t>
      </w:r>
    </w:p>
    <w:p w14:paraId="2521D310">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1.5最大输出功率:≤45W</w:t>
      </w:r>
    </w:p>
    <w:p w14:paraId="46474D65">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1.6球管最大管电流:≤0.5mA</w:t>
      </w:r>
    </w:p>
    <w:p w14:paraId="715897C0">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1.7球管组件热容量:≥34kJ</w:t>
      </w:r>
    </w:p>
    <w:p w14:paraId="10D9042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1.8球管冷却方式:风冷</w:t>
      </w:r>
    </w:p>
    <w:p w14:paraId="42C1EEA9">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1.9焦点大小:≤0 .5mm</w:t>
      </w:r>
    </w:p>
    <w:p w14:paraId="1ED5F29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1.10 X 射线管电流具备为2 档：1 档： ≤0.5mA、2 档： ≤0.15mA</w:t>
      </w:r>
    </w:p>
    <w:p w14:paraId="791ED028">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2、探测器部分</w:t>
      </w:r>
    </w:p>
    <w:p w14:paraId="101269C7">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2.1探测器类型:平板探测器</w:t>
      </w:r>
    </w:p>
    <w:p w14:paraId="5580F381">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2.2尺 寸 ：≥12.75×12.75×3.0mm</w:t>
      </w:r>
    </w:p>
    <w:p w14:paraId="04420C6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3、扫描机架3.1探测器移动距离：≥435mm</w:t>
      </w:r>
    </w:p>
    <w:p w14:paraId="53556183">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3.2扫描臂移动距离：≥575mm</w:t>
      </w:r>
    </w:p>
    <w:p w14:paraId="158FD83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3.3有效扫描范围:≥575mm x 435mm</w:t>
      </w:r>
    </w:p>
    <w:p w14:paraId="4E9D4FB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4、数据库</w:t>
      </w:r>
    </w:p>
    <w:p w14:paraId="45ABE304">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4.1数据库:NHANES 数据库</w:t>
      </w:r>
    </w:p>
    <w:p w14:paraId="1E28C5EF">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5、扫描时间</w:t>
      </w:r>
    </w:p>
    <w:p w14:paraId="1C5733C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5.1腰椎 :≤ 2min</w:t>
      </w:r>
    </w:p>
    <w:p w14:paraId="28BFAD23">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5.2股骨:≤ 2min</w:t>
      </w:r>
    </w:p>
    <w:p w14:paraId="009A07C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5.3前臂:≤ 2min</w:t>
      </w:r>
    </w:p>
    <w:p w14:paraId="75C9D14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5.4双股骨 &amp;一次双扫 :≤ 4min</w:t>
      </w:r>
    </w:p>
    <w:p w14:paraId="5857619E">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5.5不间断三平面扫描：≤ 6 min（(Spine 脊椎 &amp; 股 骨)）</w:t>
      </w:r>
    </w:p>
    <w:p w14:paraId="5BFA7E1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6、定位方式</w:t>
      </w:r>
    </w:p>
    <w:p w14:paraId="42A6B9E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6.1定位方式:激光定位</w:t>
      </w:r>
    </w:p>
    <w:p w14:paraId="5701186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7、精准度</w:t>
      </w:r>
    </w:p>
    <w:p w14:paraId="5CE67337">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7.1腰椎 :≤ 1.0% CV</w:t>
      </w:r>
    </w:p>
    <w:p w14:paraId="39D2DF6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7.2股骨 :≤ 1.0% CV</w:t>
      </w:r>
    </w:p>
    <w:p w14:paraId="3B965AC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7.3前臂 :≤ 1.0% CV</w:t>
      </w:r>
    </w:p>
    <w:p w14:paraId="18B4C9E0">
      <w:pPr>
        <w:keepNext w:val="0"/>
        <w:keepLines w:val="0"/>
        <w:pageBreakBefore w:val="0"/>
        <w:widowControl w:val="0"/>
        <w:numPr>
          <w:ilvl w:val="0"/>
          <w:numId w:val="0"/>
        </w:numPr>
        <w:kinsoku/>
        <w:wordWrap/>
        <w:overflowPunct/>
        <w:topLinePunct w:val="0"/>
        <w:autoSpaceDE/>
        <w:autoSpaceDN/>
        <w:bidi w:val="0"/>
        <w:adjustRightInd/>
        <w:snapToGrid/>
        <w:spacing w:line="370" w:lineRule="exact"/>
        <w:jc w:val="lef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8、操作系统 Windows10或以上</w:t>
      </w:r>
    </w:p>
    <w:p w14:paraId="330D295C">
      <w:pPr>
        <w:keepNext w:val="0"/>
        <w:keepLines w:val="0"/>
        <w:pageBreakBefore w:val="0"/>
        <w:widowControl w:val="0"/>
        <w:numPr>
          <w:ilvl w:val="0"/>
          <w:numId w:val="0"/>
        </w:numPr>
        <w:kinsoku/>
        <w:wordWrap/>
        <w:overflowPunct/>
        <w:topLinePunct w:val="0"/>
        <w:autoSpaceDE/>
        <w:autoSpaceDN/>
        <w:bidi w:val="0"/>
        <w:adjustRightInd/>
        <w:snapToGrid/>
        <w:spacing w:line="370" w:lineRule="exact"/>
        <w:jc w:val="lef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8.1计算机： （具有节能认证）</w:t>
      </w:r>
    </w:p>
    <w:p w14:paraId="79AE812A">
      <w:pPr>
        <w:keepNext w:val="0"/>
        <w:keepLines w:val="0"/>
        <w:pageBreakBefore w:val="0"/>
        <w:widowControl w:val="0"/>
        <w:numPr>
          <w:ilvl w:val="0"/>
          <w:numId w:val="0"/>
        </w:numPr>
        <w:kinsoku/>
        <w:wordWrap/>
        <w:overflowPunct/>
        <w:topLinePunct w:val="0"/>
        <w:autoSpaceDE/>
        <w:autoSpaceDN/>
        <w:bidi w:val="0"/>
        <w:adjustRightInd/>
        <w:snapToGrid/>
        <w:spacing w:line="370" w:lineRule="exact"/>
        <w:jc w:val="lef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CPU：双核及以上、RAM： ≥4GB、硬盘容量： ≥250GB。                                                                                                                                                                                                                                                            8.2显示器：：≥19 寸、 分辨率≥1280×1024</w:t>
      </w:r>
    </w:p>
    <w:p w14:paraId="3C3B9979">
      <w:pPr>
        <w:keepNext w:val="0"/>
        <w:keepLines w:val="0"/>
        <w:pageBreakBefore w:val="0"/>
        <w:widowControl w:val="0"/>
        <w:numPr>
          <w:ilvl w:val="0"/>
          <w:numId w:val="0"/>
        </w:numPr>
        <w:kinsoku/>
        <w:wordWrap/>
        <w:overflowPunct/>
        <w:topLinePunct w:val="0"/>
        <w:autoSpaceDE/>
        <w:autoSpaceDN/>
        <w:bidi w:val="0"/>
        <w:adjustRightInd/>
        <w:snapToGrid/>
        <w:spacing w:line="370" w:lineRule="exact"/>
        <w:jc w:val="left"/>
        <w:textAlignment w:val="auto"/>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8.3患者报告功能:BMD(g/cm2), T-值&amp; Z-值, BMC(g)；BMD(g/cm2) for L1~L4 &amp; 股骨 趋势分析</w:t>
      </w:r>
    </w:p>
    <w:p w14:paraId="5753302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0000FF"/>
          <w:szCs w:val="21"/>
          <w:highlight w:val="none"/>
        </w:rPr>
      </w:pPr>
    </w:p>
    <w:p w14:paraId="1F7A2AF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0000FF"/>
          <w:szCs w:val="21"/>
          <w:highlight w:val="none"/>
        </w:rPr>
      </w:pPr>
    </w:p>
    <w:p w14:paraId="5CB2987B">
      <w:pPr>
        <w:pageBreakBefore w:val="0"/>
        <w:kinsoku/>
        <w:wordWrap/>
        <w:overflowPunct/>
        <w:topLinePunct w:val="0"/>
        <w:bidi w:val="0"/>
        <w:snapToGrid/>
        <w:spacing w:line="370" w:lineRule="exact"/>
        <w:jc w:val="left"/>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sz w:val="28"/>
          <w:szCs w:val="28"/>
          <w:highlight w:val="none"/>
          <w:lang w:val="en-US" w:eastAsia="zh-CN"/>
        </w:rPr>
        <w:t>3、</w:t>
      </w:r>
      <w:r>
        <w:rPr>
          <w:rFonts w:hint="eastAsia" w:ascii="新宋体" w:hAnsi="新宋体" w:eastAsia="新宋体" w:cs="新宋体"/>
          <w:color w:val="auto"/>
          <w:spacing w:val="13"/>
          <w:sz w:val="31"/>
          <w:szCs w:val="31"/>
          <w:highlight w:val="none"/>
          <w:lang w:val="en-US" w:eastAsia="zh-CN"/>
        </w:rPr>
        <w:t>医用防褥疮气垫</w:t>
      </w:r>
    </w:p>
    <w:p w14:paraId="66C0E8B4">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流量：≥8升/分钟，每分钟以≥8升的流量喷出空气，以支撑床垫&amp;人体重量；</w:t>
      </w:r>
    </w:p>
    <w:p w14:paraId="5C1A417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压力调整功能：30-80mmHg，分10段调整。压力范围可低至30-80mmHg超低压，对患者伤口达到最佳之辅助治疗效果；</w:t>
      </w:r>
    </w:p>
    <w:p w14:paraId="4BDEEEBB">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静态功能：长期低压减压，床管将采不交替的方式运作，透过较大的接触面积，可降地患者与床垫的接触压力</w:t>
      </w:r>
    </w:p>
    <w:p w14:paraId="0EA1612B">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波动交替：9.6分钟，二交替，产品为9.6分钟进行一次充气泄气交替；</w:t>
      </w:r>
    </w:p>
    <w:p w14:paraId="7EAE7E0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主机防火：防火ABS，主机采用防火型ABS. 可有效防止因火发生的燃烧，更加有效的杜绝塑料自燃现象.</w:t>
      </w:r>
    </w:p>
    <w:p w14:paraId="19B7E24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6</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防水：主机进液防护，外壳对有害进液防护IP21。</w:t>
      </w:r>
    </w:p>
    <w:p w14:paraId="42F3ADC7">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7</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面板标示：压力调整面板有体重参考值，根据患者重量和身高，调整至最适合病患且不会触底的压力设定。</w:t>
      </w:r>
    </w:p>
    <w:p w14:paraId="59DCFFA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8</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正常压力指示灯：气垫床里的气体压力达到使用者设定的压力。</w:t>
      </w:r>
    </w:p>
    <w:p w14:paraId="69641047">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9</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压力过低警示灯：发生异常低压状况时，压力过低警示灯将会亮起。代表床管内的压力低于设定值，已无法提供有效的支撑达到减压功能。</w:t>
      </w:r>
    </w:p>
    <w:p w14:paraId="7B8BA001">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10</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主机静音轻巧：≦40dBA 主机为静音设计. 产品工作时间声音为≦40分贝，给使用者一个静音空间.达到舒适的睡眠</w:t>
      </w:r>
    </w:p>
    <w:p w14:paraId="24C8BFB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11</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可调式挂钩：将主机放置在床板脚处的栏杆上，并调整其挂勾至最佳位置</w:t>
      </w:r>
    </w:p>
    <w:p w14:paraId="674B6A9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床垫</w:t>
      </w:r>
    </w:p>
    <w:p w14:paraId="62FBE63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12</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尺寸 5英吋床垫 长200*宽90*高13厘米。允差：（长±20cm、宽±10cm、高±8cm）。</w:t>
      </w:r>
    </w:p>
    <w:p w14:paraId="7262E25F">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13</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最大载重 140公斤 可承受较重患者之载重140kg。</w:t>
      </w:r>
    </w:p>
    <w:p w14:paraId="6A165B4F">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14</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头枕功能：头部3管不交替,提升患者睡眠质量</w:t>
      </w:r>
    </w:p>
    <w:p w14:paraId="0B7F174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15</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单管数量：17管，5英寸高</w:t>
      </w:r>
    </w:p>
    <w:p w14:paraId="67AAF778">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16</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单管材质：Nylon / PU Nylon / PU</w:t>
      </w:r>
    </w:p>
    <w:p w14:paraId="45030CE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17</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激光微出气管：18个激光出气孔，9条单管具激光喷气孔, 共18个激光喷气孔，可快速有效针对患者部位达到辅助治疗效果。</w:t>
      </w:r>
    </w:p>
    <w:p w14:paraId="15AC4831">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18</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单管可更换，单管可单独更换、维修、清洗方便和快速。</w:t>
      </w:r>
    </w:p>
    <w:p w14:paraId="7EFEF258">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19</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拉链式床罩：银离子Nylon上盖，银离子Nylon上盖具防水功能，可完全拆卸及清洗，特有的抗菌银离子Nylon/PU材质具有90%抗金黄葡萄球菌的功能可以降低交叉感染的风险，通过生物兼容性测试：细胞毒性，刺激性，皮肤过敏符合加州防火标准117 及FTMS 191A Method 5903.1-1999</w:t>
      </w:r>
    </w:p>
    <w:p w14:paraId="5679905B">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20</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床垫固定带：4条固定带，床垫放置在床架上，在床垫底部有固定床垫的拉带，将拉带绑在床板上以固定床垫 </w:t>
      </w:r>
    </w:p>
    <w:p w14:paraId="6556130F">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21</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CPR功能：床垫头尾双边CPR泄气装置(CPR拉带式设计)，施行心肺急救更快速、安全。</w:t>
      </w:r>
    </w:p>
    <w:p w14:paraId="5F193A9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22</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支持转运：快速接头气密达10-30分钟 当移动床垫或断电时，将快速接头盖上可以让单管气囊保持充气状态一段时间。</w:t>
      </w:r>
    </w:p>
    <w:p w14:paraId="1516B90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23</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方便收纳：收床束带+快扣。</w:t>
      </w:r>
    </w:p>
    <w:p w14:paraId="399EEE59">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24</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电源线收线带：床垫侧边有电源线收线带. 用于固定电源线，以防止电源线直接放在地上产生挤压或磨损。</w:t>
      </w:r>
    </w:p>
    <w:p w14:paraId="17C107D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rPr>
        <w:t>25</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易换式抗菌：易换式抗菌过滤棉 易换式抗菌过滤棉</w:t>
      </w:r>
      <w:r>
        <w:rPr>
          <w:rFonts w:hint="eastAsia" w:ascii="新宋体" w:hAnsi="新宋体" w:eastAsia="新宋体" w:cs="新宋体"/>
          <w:color w:val="auto"/>
          <w:szCs w:val="21"/>
          <w:highlight w:val="none"/>
          <w:lang w:eastAsia="zh-CN"/>
        </w:rPr>
        <w:t>。</w:t>
      </w:r>
    </w:p>
    <w:p w14:paraId="2396E51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0000FF"/>
          <w:szCs w:val="21"/>
          <w:highlight w:val="none"/>
        </w:rPr>
      </w:pPr>
    </w:p>
    <w:p w14:paraId="7997EC0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0000FF"/>
          <w:szCs w:val="21"/>
          <w:highlight w:val="none"/>
        </w:rPr>
      </w:pPr>
    </w:p>
    <w:p w14:paraId="0AFB1713">
      <w:pPr>
        <w:pageBreakBefore w:val="0"/>
        <w:numPr>
          <w:ilvl w:val="0"/>
          <w:numId w:val="0"/>
        </w:numPr>
        <w:kinsoku/>
        <w:wordWrap/>
        <w:overflowPunct/>
        <w:topLinePunct w:val="0"/>
        <w:bidi w:val="0"/>
        <w:snapToGrid/>
        <w:spacing w:line="370" w:lineRule="exact"/>
        <w:jc w:val="left"/>
        <w:rPr>
          <w:rFonts w:hint="eastAsia" w:ascii="新宋体" w:hAnsi="新宋体" w:eastAsia="新宋体" w:cs="新宋体"/>
          <w:color w:val="auto"/>
          <w:spacing w:val="13"/>
          <w:sz w:val="31"/>
          <w:szCs w:val="31"/>
          <w:highlight w:val="none"/>
          <w:lang w:val="en-US" w:eastAsia="zh-CN"/>
        </w:rPr>
      </w:pPr>
      <w:r>
        <w:rPr>
          <w:rFonts w:hint="eastAsia" w:ascii="新宋体" w:hAnsi="新宋体" w:eastAsia="新宋体" w:cs="新宋体"/>
          <w:color w:val="auto"/>
          <w:spacing w:val="13"/>
          <w:sz w:val="31"/>
          <w:szCs w:val="31"/>
          <w:highlight w:val="none"/>
          <w:lang w:val="en-US" w:eastAsia="zh-CN"/>
        </w:rPr>
        <w:t>4、动脉硬化监测仪</w:t>
      </w:r>
    </w:p>
    <w:p w14:paraId="7EF15C1A">
      <w:pPr>
        <w:pageBreakBefore w:val="0"/>
        <w:numPr>
          <w:ilvl w:val="0"/>
          <w:numId w:val="0"/>
        </w:numPr>
        <w:kinsoku/>
        <w:wordWrap/>
        <w:overflowPunct/>
        <w:topLinePunct w:val="0"/>
        <w:bidi w:val="0"/>
        <w:snapToGrid/>
        <w:spacing w:line="240" w:lineRule="auto"/>
        <w:jc w:val="both"/>
        <w:rPr>
          <w:rFonts w:hint="eastAsia" w:ascii="新宋体" w:hAnsi="新宋体" w:eastAsia="新宋体" w:cs="新宋体"/>
          <w:color w:val="auto"/>
          <w:highlight w:val="none"/>
          <w:lang w:val="en-US" w:eastAsia="zh-CN"/>
        </w:rPr>
      </w:pPr>
    </w:p>
    <w:p w14:paraId="6F121C4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一、设备用途：可提供动脉硬化疾病的早期检查和早期治疗的临床信息</w:t>
      </w:r>
    </w:p>
    <w:p w14:paraId="66036765">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二、主要技术参数：</w:t>
      </w:r>
    </w:p>
    <w:p w14:paraId="4320D35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1、心电部分</w:t>
      </w:r>
    </w:p>
    <w:p w14:paraId="354E57E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1.1 定标电压：定标电压：1mV，允差±0.1%</w:t>
      </w:r>
    </w:p>
    <w:p w14:paraId="57668DF8">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1.2 耐极化电压：±535mV</w:t>
      </w:r>
    </w:p>
    <w:p w14:paraId="5E927DE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1.3 共模抑制比：≥103dB</w:t>
      </w:r>
    </w:p>
    <w:p w14:paraId="662171C0">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1.4 时间常数：≥3.2s</w:t>
      </w:r>
    </w:p>
    <w:p w14:paraId="6A5D6628">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1.5 心电频率响应范围：0.05～150Hz</w:t>
      </w:r>
    </w:p>
    <w:p w14:paraId="2DB12A5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1.6 心率测量范围：24次/分～300次/分，误差±2次/分</w:t>
      </w:r>
    </w:p>
    <w:p w14:paraId="178A46B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1.7 显示/记录灵敏度：×1/4，×1/2，×1，×2，自动</w:t>
      </w:r>
    </w:p>
    <w:p w14:paraId="2EC13AA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1.8 有交流、肌电、漂移、高频等滤波器</w:t>
      </w:r>
    </w:p>
    <w:p w14:paraId="00392240">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1.9 内部噪声：折合为输入端等效噪声电压不超过15μVp-p</w:t>
      </w:r>
    </w:p>
    <w:p w14:paraId="6F5DB54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2、心音部分</w:t>
      </w:r>
    </w:p>
    <w:p w14:paraId="2560BFD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2.1 心音频率特性：50 Hz，165～280 Hz</w:t>
      </w:r>
    </w:p>
    <w:p w14:paraId="6B23BEE8">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2.2 心音增益：×1/16，×1/8，×1/4，×1/2，×1，×2，×4，×8，×16，自动</w:t>
      </w:r>
    </w:p>
    <w:p w14:paraId="1D4B3A7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2.3 心音滤波器：具有PWV/L频率滤波器，有效去除心音信号的干扰</w:t>
      </w:r>
    </w:p>
    <w:p w14:paraId="04946F4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3、血压部分</w:t>
      </w:r>
    </w:p>
    <w:p w14:paraId="14585E2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3.1 压力测量范围：0mmHg～300mmHg（0～40.0kPa）</w:t>
      </w:r>
    </w:p>
    <w:p w14:paraId="0221A2D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3.2 压力测量精度：±1.5mmHg</w:t>
      </w:r>
    </w:p>
    <w:p w14:paraId="5746D64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3.3 加压时间：≤3s（压力≥300mmHg）</w:t>
      </w:r>
    </w:p>
    <w:p w14:paraId="465FDF5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3.4 气密性：≤2mmHg/分钟</w:t>
      </w:r>
    </w:p>
    <w:p w14:paraId="00B6247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4、脉搏部分</w:t>
      </w:r>
    </w:p>
    <w:p w14:paraId="66DE160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4.1 脉搏频率特性：0.08Hz～35Hz时≥-3dB</w:t>
      </w:r>
    </w:p>
    <w:p w14:paraId="5623AEC6">
      <w:pPr>
        <w:pageBreakBefore w:val="0"/>
        <w:numPr>
          <w:ilvl w:val="0"/>
          <w:numId w:val="0"/>
        </w:numPr>
        <w:kinsoku/>
        <w:wordWrap/>
        <w:overflowPunct/>
        <w:topLinePunct w:val="0"/>
        <w:bidi w:val="0"/>
        <w:snapToGrid/>
        <w:spacing w:line="370" w:lineRule="exact"/>
        <w:jc w:val="left"/>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4.2过渡特性：2s后振幅45%以上                                                                                                                                                                                                                                                                               三、主要功能要求：</w:t>
      </w:r>
    </w:p>
    <w:p w14:paraId="70853B8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1、中文操作界面，彩色可折叠液晶显示屏，支持触摸操作</w:t>
      </w:r>
    </w:p>
    <w:p w14:paraId="6792432A">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2、波形表示：ECG1，PCG1，4条PVR波形图；且波形基线宽度可调（细，标准，粗）</w:t>
      </w:r>
    </w:p>
    <w:p w14:paraId="6D81B30A">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3、动脉硬化CAVI / PWV测定：肢体同步测量，中等加压（30、50mmHg）舒适测量；CAVI心踝指数，采用脉搏波算法，（CAVI）不受血压波动影响</w:t>
      </w:r>
    </w:p>
    <w:p w14:paraId="62A3A810">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4、ABI测定具有分步测量和同步测量两种模式。上下肢体同步测量SYS、DIA、MAP、PP</w:t>
      </w:r>
    </w:p>
    <w:p w14:paraId="68CE639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5、ABI判定基准：具备ACC/AHA，TASC II基准可选功能</w:t>
      </w:r>
    </w:p>
    <w:p w14:paraId="3BB6C29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6、同一个心动周期内，测定下列参数：CAVI（大动脉僵硬度）、PWV（脉搏波速度）、ABI、HR（心率）、BMI（体重指数）、EP（射血前期）、ET（射血时间）、PEP/ET（射血指数）、UT（波形上升时间）、PVR（脉搏波体积记录）、ECG（心电波形）、PCG（心音波形）、%MAP （%平均动脉压）</w:t>
      </w:r>
    </w:p>
    <w:p w14:paraId="46ED3CF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7、主机具备内置热敏打印</w:t>
      </w:r>
    </w:p>
    <w:p w14:paraId="07886188">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7.1内置记录器打印（同时兼容卷纸和折叠纸）</w:t>
      </w:r>
    </w:p>
    <w:p w14:paraId="5D70864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7.2 内置记录器纸速：5，10，12.5，25，50mm/s</w:t>
      </w:r>
    </w:p>
    <w:p w14:paraId="32A44B7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8、具备安静/负荷检查模式</w:t>
      </w:r>
    </w:p>
    <w:p w14:paraId="011A43A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9、具备 R-R间期测量，输出全波形，标准偏差，变动系数，详细测量值，直方图，趋势图</w:t>
      </w:r>
    </w:p>
    <w:p w14:paraId="3C03EC5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10、≥7种被检测者打印格式供用户选择</w:t>
      </w:r>
    </w:p>
    <w:p w14:paraId="5D72646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11、动画展示与解释CAVI与动脉硬化之间的关系</w:t>
      </w:r>
    </w:p>
    <w:p w14:paraId="1DB2FBF5">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12、标配数据管理软件</w:t>
      </w:r>
    </w:p>
    <w:p w14:paraId="43F4650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13、可选配TBI专业脚趾信息采集模块，数字传输技术</w:t>
      </w:r>
    </w:p>
    <w:p w14:paraId="321211A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14、可选配专业的ABI负荷运动装置</w:t>
      </w:r>
    </w:p>
    <w:p w14:paraId="2D78C12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p>
    <w:p w14:paraId="78C0439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p>
    <w:p w14:paraId="54D7B784">
      <w:pPr>
        <w:pageBreakBefore w:val="0"/>
        <w:numPr>
          <w:ilvl w:val="0"/>
          <w:numId w:val="1"/>
        </w:numPr>
        <w:kinsoku/>
        <w:wordWrap/>
        <w:overflowPunct/>
        <w:topLinePunct w:val="0"/>
        <w:bidi w:val="0"/>
        <w:snapToGrid/>
        <w:spacing w:line="370" w:lineRule="exact"/>
        <w:jc w:val="left"/>
        <w:rPr>
          <w:rFonts w:hint="eastAsia" w:ascii="新宋体" w:hAnsi="新宋体" w:eastAsia="新宋体" w:cs="新宋体"/>
          <w:color w:val="auto"/>
          <w:spacing w:val="13"/>
          <w:sz w:val="31"/>
          <w:szCs w:val="31"/>
          <w:highlight w:val="none"/>
          <w:lang w:val="en-US" w:eastAsia="zh-CN"/>
        </w:rPr>
      </w:pPr>
      <w:r>
        <w:rPr>
          <w:rFonts w:hint="eastAsia" w:ascii="新宋体" w:hAnsi="新宋体" w:eastAsia="新宋体" w:cs="新宋体"/>
          <w:color w:val="auto"/>
          <w:spacing w:val="13"/>
          <w:sz w:val="31"/>
          <w:szCs w:val="31"/>
          <w:highlight w:val="none"/>
          <w:lang w:val="en-US" w:eastAsia="zh-CN"/>
        </w:rPr>
        <w:t>多功能监护仪</w:t>
      </w:r>
    </w:p>
    <w:p w14:paraId="1D68F3B9">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一、监护仪外形结构：</w:t>
      </w:r>
    </w:p>
    <w:p w14:paraId="5C9E07A8">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1、一体式监护仪,可用于监护成人,儿童,新生儿患者</w:t>
      </w:r>
    </w:p>
    <w:p w14:paraId="2AA9FBAC">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2、≥10.4寸彩色LCD显示屏，LED背光，彩色高分辨率达800*600，8通道波形显示</w:t>
      </w:r>
    </w:p>
    <w:p w14:paraId="0A40363B">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3、主机带电池重量&lt;3.5kg（标配，不含记录仪）</w:t>
      </w:r>
    </w:p>
    <w:p w14:paraId="67D7AF7E">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4、可选配触摸屏</w:t>
      </w:r>
    </w:p>
    <w:p w14:paraId="514BC2E3">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二、监测参数：</w:t>
      </w:r>
    </w:p>
    <w:p w14:paraId="3810B2A8">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1、标准配置可监测心电，呼吸，无创血压，血氧饱和度，脉搏和体温</w:t>
      </w:r>
    </w:p>
    <w:p w14:paraId="2F9B27B2">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2、具备ECG多导同步分析功能，同时分析多个心电导联，个别导联干扰情况下仍能准确监测</w:t>
      </w:r>
    </w:p>
    <w:p w14:paraId="77AC43E9">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3、具备智能导联脱落监测功能，个别导联脱落的情况下仍能保持监护</w:t>
      </w:r>
    </w:p>
    <w:p w14:paraId="6F3D0B46">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4、可显示PI血氧灌注指数，有效反映血氧灌注情况</w:t>
      </w:r>
    </w:p>
    <w:p w14:paraId="44D4FBE0">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5、采用专利的抗干扰和弱灌注血氧技术</w:t>
      </w:r>
    </w:p>
    <w:p w14:paraId="61B6BBDC">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6、NIBP和BP的测量范围宽，大大提升边界情况的测量准确性</w:t>
      </w:r>
    </w:p>
    <w:p w14:paraId="07BDF365">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成人:sys 25-290 dia 10-250 avr 15-260</w:t>
      </w:r>
    </w:p>
    <w:p w14:paraId="19400D14">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小儿: sys:25-240 dia:10-200 avr:15-215</w:t>
      </w:r>
    </w:p>
    <w:p w14:paraId="5C0D7FD2">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新生儿: sys:25-140 dia:10-115 avr:15-125</w:t>
      </w:r>
    </w:p>
    <w:p w14:paraId="137E4C5C">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7、支持心率变化统计和动态血压分析</w:t>
      </w:r>
    </w:p>
    <w:p w14:paraId="5AC4A73B">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三、系统功能：</w:t>
      </w:r>
    </w:p>
    <w:p w14:paraId="10EA8533">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1、支持中/英文字符和条码扫描枪输入</w:t>
      </w:r>
    </w:p>
    <w:p w14:paraId="0FCBD497">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2、具有三级声光报警，参数报警级别可调</w:t>
      </w:r>
    </w:p>
    <w:p w14:paraId="1C32A9D3">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3、具备报警集中设置功能</w:t>
      </w:r>
    </w:p>
    <w:p w14:paraId="17CE79AB">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4、具备血液动力学、药物计算功能</w:t>
      </w:r>
    </w:p>
    <w:p w14:paraId="1F5B5315">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5、可选内置存储卡，也支持外部USB存储设备，支持掉电存储和U盘数据导入四、导出功能</w:t>
      </w:r>
    </w:p>
    <w:p w14:paraId="6BE4E46B">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1、具备Nurse Call报警功能</w:t>
      </w:r>
    </w:p>
    <w:p w14:paraId="3F3FA6B9">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2、支持VGA外接拓展显示屏</w:t>
      </w:r>
    </w:p>
    <w:p w14:paraId="65D1DFB4">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3、具备1200小时趋势图表、1800个报警事件、1600组NIBP测量的数据存储和回顾功能,48小时全息波形回顾.</w:t>
      </w:r>
    </w:p>
    <w:p w14:paraId="6C039F81">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4、具备趋势共存界面、呼吸氧合图界面，大字体显示界面，及标准显示界面等多种显示界面</w:t>
      </w:r>
    </w:p>
    <w:p w14:paraId="1CDF69F7">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5、具备成人、小儿、新生儿三种病人配置，支持U盘导入导出配置</w:t>
      </w:r>
    </w:p>
    <w:p w14:paraId="2FDF9936">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6、标配普通锂电池，工作时间可达4小时；可选配高容量锂电池，工作时间达8小时</w:t>
      </w:r>
    </w:p>
    <w:p w14:paraId="1CDAAA3C">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7、支持3通道记录仪</w:t>
      </w:r>
    </w:p>
    <w:p w14:paraId="0D95633F">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8、整机无风扇设计，降低环境噪音干扰</w:t>
      </w:r>
    </w:p>
    <w:p w14:paraId="4454C34D">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9、独创支持附件收纳盒设计，让床旁附件管理更有序、更高效</w:t>
      </w:r>
    </w:p>
    <w:p w14:paraId="6CD4716F">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10、防水等级达到IPX1标准</w:t>
      </w:r>
    </w:p>
    <w:p w14:paraId="54561CED">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11、产品使用材料通过UL安全认证</w:t>
      </w:r>
    </w:p>
    <w:p w14:paraId="7A2E9FE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0000FF"/>
          <w:sz w:val="21"/>
          <w:szCs w:val="21"/>
          <w:highlight w:val="none"/>
        </w:rPr>
      </w:pPr>
    </w:p>
    <w:p w14:paraId="5558D8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0000FF"/>
          <w:sz w:val="21"/>
          <w:szCs w:val="21"/>
          <w:highlight w:val="none"/>
        </w:rPr>
      </w:pPr>
    </w:p>
    <w:p w14:paraId="013C3200">
      <w:pPr>
        <w:pageBreakBefore w:val="0"/>
        <w:numPr>
          <w:ilvl w:val="0"/>
          <w:numId w:val="1"/>
        </w:numPr>
        <w:kinsoku/>
        <w:wordWrap/>
        <w:overflowPunct/>
        <w:topLinePunct w:val="0"/>
        <w:bidi w:val="0"/>
        <w:snapToGrid/>
        <w:spacing w:line="370" w:lineRule="exact"/>
        <w:jc w:val="left"/>
        <w:rPr>
          <w:rFonts w:hint="eastAsia" w:ascii="新宋体" w:hAnsi="新宋体" w:eastAsia="新宋体" w:cs="新宋体"/>
          <w:color w:val="auto"/>
          <w:spacing w:val="13"/>
          <w:sz w:val="31"/>
          <w:szCs w:val="31"/>
          <w:highlight w:val="none"/>
          <w:lang w:val="en-US" w:eastAsia="zh-CN"/>
        </w:rPr>
      </w:pPr>
      <w:r>
        <w:rPr>
          <w:rFonts w:hint="eastAsia" w:ascii="新宋体" w:hAnsi="新宋体" w:eastAsia="新宋体" w:cs="新宋体"/>
          <w:color w:val="auto"/>
          <w:spacing w:val="13"/>
          <w:sz w:val="31"/>
          <w:szCs w:val="31"/>
          <w:highlight w:val="none"/>
          <w:lang w:val="en-US" w:eastAsia="zh-CN"/>
        </w:rPr>
        <w:t>输液泵</w:t>
      </w:r>
    </w:p>
    <w:p w14:paraId="61142B75">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1、适用符合标准的各品牌输液器</w:t>
      </w:r>
    </w:p>
    <w:p w14:paraId="1DEFA91D">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2、≥5种输液模式可选：速度模式、时间模式、体重模式、序列模式、点滴模式</w:t>
      </w:r>
    </w:p>
    <w:p w14:paraId="717768DA">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3、输液速度范围：0.1-1200mL/h, 最小增量为0.01mL/h</w:t>
      </w:r>
    </w:p>
    <w:p w14:paraId="630CAF3D">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4、触摸屏操作，全中文显示，方便快捷的人机操作界面</w:t>
      </w:r>
    </w:p>
    <w:p w14:paraId="393DBCD5">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5、预置输液量范围：0.10-9999ml（最小增量0.01）</w:t>
      </w:r>
    </w:p>
    <w:p w14:paraId="28744F02">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 xml:space="preserve">6、输液精度±5% </w:t>
      </w:r>
    </w:p>
    <w:p w14:paraId="1014CAA0">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7、KVO速度0.10-5.00mL/h；</w:t>
      </w:r>
    </w:p>
    <w:p w14:paraId="6F842D03">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8、防药液自流：智能阻断技术，泵门打开时，保证液体不会任意流出；</w:t>
      </w:r>
    </w:p>
    <w:p w14:paraId="2DD0B105">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9、泵门和止液夹：输液泵有电动止液夹和电动泵门控制</w:t>
      </w:r>
    </w:p>
    <w:p w14:paraId="5281687F">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10、更改速速时完全不需要中断输液</w:t>
      </w:r>
    </w:p>
    <w:p w14:paraId="626AE45E">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11、报警：输注即将完成、输注完成、输注阻塞、电池电量低、电池耗竭、无电池、无外部电源、泵门打开、管路有气泡、无滴数传感器、无滴液、滴数异常、遗忘操作、待机结束</w:t>
      </w:r>
    </w:p>
    <w:p w14:paraId="4B5CA12B">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12、事件记录功能：能够存储、回放最多2000个事件</w:t>
      </w:r>
    </w:p>
    <w:p w14:paraId="297C6E19">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13、声音音量等级：可调10级报警音量</w:t>
      </w:r>
    </w:p>
    <w:p w14:paraId="3894A54B">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r>
        <w:rPr>
          <w:rFonts w:hint="eastAsia" w:ascii="新宋体" w:hAnsi="新宋体" w:eastAsia="新宋体" w:cs="新宋体"/>
          <w:color w:val="auto"/>
          <w:spacing w:val="13"/>
          <w:sz w:val="21"/>
          <w:szCs w:val="21"/>
          <w:highlight w:val="none"/>
          <w:lang w:val="en-US" w:eastAsia="zh-CN"/>
        </w:rPr>
        <w:t>14、内置锂电池，在25ml/h运行状态下工作时间≥5小时</w:t>
      </w:r>
    </w:p>
    <w:p w14:paraId="01AE2766">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sz w:val="21"/>
          <w:szCs w:val="21"/>
          <w:highlight w:val="none"/>
          <w:lang w:val="en-US" w:eastAsia="zh-CN"/>
        </w:rPr>
      </w:pPr>
    </w:p>
    <w:p w14:paraId="67D395E5">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p>
    <w:p w14:paraId="76524824">
      <w:pPr>
        <w:pageBreakBefore w:val="0"/>
        <w:numPr>
          <w:ilvl w:val="0"/>
          <w:numId w:val="1"/>
        </w:numPr>
        <w:kinsoku/>
        <w:wordWrap/>
        <w:overflowPunct/>
        <w:topLinePunct w:val="0"/>
        <w:bidi w:val="0"/>
        <w:snapToGrid/>
        <w:spacing w:line="370" w:lineRule="exact"/>
        <w:jc w:val="left"/>
        <w:rPr>
          <w:rFonts w:hint="eastAsia" w:ascii="新宋体" w:hAnsi="新宋体" w:eastAsia="新宋体" w:cs="新宋体"/>
          <w:color w:val="auto"/>
          <w:spacing w:val="13"/>
          <w:sz w:val="31"/>
          <w:szCs w:val="31"/>
          <w:highlight w:val="none"/>
          <w:lang w:val="en-US" w:eastAsia="zh-CN"/>
        </w:rPr>
      </w:pPr>
      <w:r>
        <w:rPr>
          <w:rFonts w:hint="eastAsia" w:ascii="新宋体" w:hAnsi="新宋体" w:eastAsia="新宋体" w:cs="新宋体"/>
          <w:color w:val="auto"/>
          <w:spacing w:val="13"/>
          <w:sz w:val="31"/>
          <w:szCs w:val="31"/>
          <w:highlight w:val="none"/>
          <w:lang w:val="en-US" w:eastAsia="zh-CN"/>
        </w:rPr>
        <w:t>便携式心电图机</w:t>
      </w:r>
    </w:p>
    <w:p w14:paraId="5B8D6D9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1、导联：标准12导联，12导联采集，一体式打印记录</w:t>
      </w:r>
    </w:p>
    <w:p w14:paraId="219A210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2、定标电压：1mV±0.1%</w:t>
      </w:r>
    </w:p>
    <w:p w14:paraId="1AF70EC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3、耐极化电压：≥±600mV</w:t>
      </w:r>
    </w:p>
    <w:p w14:paraId="1430CD7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4、标准灵敏度：10mm/mV，允差±0.1%</w:t>
      </w:r>
    </w:p>
    <w:p w14:paraId="26FA8D4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5、频率响应：0.05~500Hz</w:t>
      </w:r>
    </w:p>
    <w:p w14:paraId="4DF993A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6、时间常数：≥4.5s</w:t>
      </w:r>
    </w:p>
    <w:p w14:paraId="69ECE00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7、中文显示：中文操作系统，支持中文输入，输出</w:t>
      </w:r>
    </w:p>
    <w:p w14:paraId="1128CAC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8、显 示 器： ≥6英寸彩色液晶显示器，触摸操作</w:t>
      </w:r>
    </w:p>
    <w:p w14:paraId="53948B9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9、起搏显示：具备起搏脉冲检出，显示能力</w:t>
      </w:r>
    </w:p>
    <w:p w14:paraId="53BCFB1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10、检查方式：标准12导联检查，心率不齐长时间检查</w:t>
      </w:r>
    </w:p>
    <w:p w14:paraId="0C6B392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11、自动分析：12导联分析，心率不齐分析</w:t>
      </w:r>
    </w:p>
    <w:p w14:paraId="1491D9BD">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12、分析特性：针对婴幼儿、儿童、青少年、成年人，男，女，提高诊断精度</w:t>
      </w:r>
    </w:p>
    <w:p w14:paraId="20EDDC4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13、分析处理：内置自动分析软件，具有 ≥4等级200种分析结果</w:t>
      </w:r>
    </w:p>
    <w:p w14:paraId="671C2285">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14、分析报告：具有波形报告，分析结果报告，分析指南报告，注释解说报告</w:t>
      </w:r>
    </w:p>
    <w:p w14:paraId="44DBABD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15、详细测量值报告：具有12导联详细测量值报告功能</w:t>
      </w:r>
    </w:p>
    <w:p w14:paraId="2971E34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16、心律失常功能：可采集  ≥2分钟的多导联心律失常波形</w:t>
      </w:r>
    </w:p>
    <w:p w14:paraId="5CFB9DC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17、存 储 器：内置存储器可存储≥400件心电图及数据；支持外置USB存储</w:t>
      </w:r>
    </w:p>
    <w:p w14:paraId="5C070AB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18、记录方式：手动记录、自动记录、存储回顾记录</w:t>
      </w:r>
    </w:p>
    <w:p w14:paraId="7A3A535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19、记 录 器：主机内置，无需选装即可同时兼容卷纸和折纸，满足用户使用习惯</w:t>
      </w:r>
    </w:p>
    <w:p w14:paraId="5ADBA78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20、记录速度：5mm/s、10mm/s、12.5mm/s、25mm/s、50mm/s，自动，允差±1%                                                                                                                                                                                                                            21、波形放大预览：在波形、分析结果预览时，双击所需预览部分，即可放大显示波形</w:t>
      </w:r>
    </w:p>
    <w:p w14:paraId="03A59F5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22、数据修改功能：在数据回放或保存前，可编辑修改检查数据</w:t>
      </w:r>
    </w:p>
    <w:p w14:paraId="6205D31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23、数据删除恢复：从列表中删除的数据移动到回收站，可从回收站中回复数据</w:t>
      </w:r>
    </w:p>
    <w:p w14:paraId="4E1D884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24、体位状态：具有卧位、坐位、立位等信息，有助于更准确分析</w:t>
      </w:r>
    </w:p>
    <w:p w14:paraId="6B19BA78">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25、自定义键：具备可自由设置的  ≥8种自定义键功能</w:t>
      </w:r>
    </w:p>
    <w:p w14:paraId="66E1D7E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26、网络功能：LAN接口，选配内置5G WIFI，多种数据输出格式，共享文件夹功能</w:t>
      </w:r>
    </w:p>
    <w:p w14:paraId="0B53B838">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27、网络对时：具有自动获取网络服务器时间，自动更新功能</w:t>
      </w:r>
    </w:p>
    <w:p w14:paraId="040273BA">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28、密码保护：具有密码设定功能。防止非相关人员操作，影响设备正常使用</w:t>
      </w:r>
    </w:p>
    <w:p w14:paraId="4DAEB17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29、电源要求：内置充电器，交直流两用，直流连续记录时间≥3小时</w:t>
      </w:r>
    </w:p>
    <w:p w14:paraId="1638442D">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p>
    <w:p w14:paraId="01817F8A">
      <w:pPr>
        <w:pageBreakBefore w:val="0"/>
        <w:kinsoku/>
        <w:wordWrap/>
        <w:overflowPunct/>
        <w:topLinePunct w:val="0"/>
        <w:bidi w:val="0"/>
        <w:snapToGrid/>
        <w:spacing w:line="370" w:lineRule="exact"/>
        <w:jc w:val="left"/>
        <w:rPr>
          <w:rFonts w:hint="eastAsia" w:ascii="新宋体" w:hAnsi="新宋体" w:eastAsia="新宋体" w:cs="新宋体"/>
          <w:color w:val="0000FF"/>
          <w:szCs w:val="21"/>
          <w:highlight w:val="none"/>
        </w:rPr>
      </w:pPr>
      <w:r>
        <w:rPr>
          <w:rFonts w:hint="eastAsia" w:ascii="新宋体" w:hAnsi="新宋体" w:eastAsia="新宋体" w:cs="新宋体"/>
          <w:color w:val="auto"/>
          <w:spacing w:val="13"/>
          <w:sz w:val="31"/>
          <w:szCs w:val="31"/>
          <w:highlight w:val="none"/>
          <w:lang w:val="en-US" w:eastAsia="zh-CN"/>
        </w:rPr>
        <w:t>8、无创呼吸机</w:t>
      </w:r>
    </w:p>
    <w:p w14:paraId="58A286E8">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一</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基本特征</w:t>
      </w:r>
    </w:p>
    <w:p w14:paraId="29457533">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1、适用于对成人、小儿和婴幼儿患者进行通气辅助及呼吸支持的呼吸机，机型新颖，中文操作界面。</w:t>
      </w:r>
    </w:p>
    <w:p w14:paraId="637EA22B">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2、采用≥12.1英寸彩色TFT触摸控制屏幕，分辨率1280*800。</w:t>
      </w:r>
    </w:p>
    <w:p w14:paraId="2151D40F">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3、屏幕显示：多至4道波形同屏显示，支持呼吸环、波形和监测参数同屏显示。</w:t>
      </w:r>
    </w:p>
    <w:p w14:paraId="6E3CB02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4、自检功能，检查系统管道阻力、泄漏量和顺应性，测试流量传感器、呼气阀和安全阀等部件</w:t>
      </w:r>
    </w:p>
    <w:p w14:paraId="056C553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5、≥120分钟内置后备可充电电池（1块电池），电池总剩余电量能显示在屏幕上。</w:t>
      </w:r>
    </w:p>
    <w:p w14:paraId="69943CCE">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szCs w:val="21"/>
          <w:highlight w:val="none"/>
          <w:lang w:val="en-US" w:eastAsia="zh-CN"/>
        </w:rPr>
        <w:t>6、</w:t>
      </w:r>
      <w:r>
        <w:rPr>
          <w:rFonts w:hint="eastAsia" w:ascii="新宋体" w:hAnsi="新宋体" w:eastAsia="新宋体" w:cs="新宋体"/>
          <w:color w:val="auto"/>
          <w:szCs w:val="21"/>
          <w:highlight w:val="none"/>
        </w:rPr>
        <w:t>电动电控呼吸机（涡轮驱动产生空气气源</w:t>
      </w:r>
      <w:r>
        <w:rPr>
          <w:rFonts w:hint="eastAsia" w:ascii="新宋体" w:hAnsi="新宋体" w:eastAsia="新宋体" w:cs="新宋体"/>
          <w:color w:val="auto"/>
          <w:szCs w:val="21"/>
          <w:highlight w:val="none"/>
          <w:lang w:eastAsia="zh-CN"/>
        </w:rPr>
        <w:t>）</w:t>
      </w:r>
    </w:p>
    <w:p w14:paraId="2620B887">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7、</w:t>
      </w:r>
      <w:r>
        <w:rPr>
          <w:rFonts w:hint="eastAsia" w:ascii="新宋体" w:hAnsi="新宋体" w:eastAsia="新宋体" w:cs="新宋体"/>
          <w:color w:val="auto"/>
          <w:szCs w:val="21"/>
          <w:highlight w:val="none"/>
        </w:rPr>
        <w:t>具有有创通气模式、可选无创通气模式</w:t>
      </w:r>
    </w:p>
    <w:p w14:paraId="52A29038">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8、</w:t>
      </w:r>
      <w:r>
        <w:rPr>
          <w:rFonts w:hint="eastAsia" w:ascii="新宋体" w:hAnsi="新宋体" w:eastAsia="新宋体" w:cs="新宋体"/>
          <w:color w:val="auto"/>
          <w:szCs w:val="21"/>
          <w:highlight w:val="none"/>
        </w:rPr>
        <w:t>病人信息，当前的设置参数、报警限和趋势等数据可导出。</w:t>
      </w:r>
    </w:p>
    <w:p w14:paraId="6415E7C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9、</w:t>
      </w:r>
      <w:r>
        <w:rPr>
          <w:rFonts w:hint="eastAsia" w:ascii="新宋体" w:hAnsi="新宋体" w:eastAsia="新宋体" w:cs="新宋体"/>
          <w:color w:val="auto"/>
          <w:szCs w:val="21"/>
          <w:highlight w:val="none"/>
        </w:rPr>
        <w:t>呼吸波形及呼吸环可截图，屏幕导出保存U盘。</w:t>
      </w:r>
    </w:p>
    <w:p w14:paraId="3DE4CE54">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10、</w:t>
      </w:r>
      <w:r>
        <w:rPr>
          <w:rFonts w:hint="eastAsia" w:ascii="新宋体" w:hAnsi="新宋体" w:eastAsia="新宋体" w:cs="新宋体"/>
          <w:color w:val="auto"/>
          <w:szCs w:val="21"/>
          <w:highlight w:val="none"/>
        </w:rPr>
        <w:t>吸气安全阀组件可拆卸，并能高温高压蒸汽消毒（134℃），以防止交叉感染。</w:t>
      </w:r>
    </w:p>
    <w:p w14:paraId="596EB621">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11、</w:t>
      </w:r>
      <w:r>
        <w:rPr>
          <w:rFonts w:hint="eastAsia" w:ascii="新宋体" w:hAnsi="新宋体" w:eastAsia="新宋体" w:cs="新宋体"/>
          <w:color w:val="auto"/>
          <w:szCs w:val="21"/>
          <w:highlight w:val="none"/>
        </w:rPr>
        <w:t>呼气阀组件一体化设计（非金属材质，避免生锈），采用压差式流量传感器，精度高，寿命长，并能高温高压蒸汽消毒（134℃），以防止交叉感染。</w:t>
      </w:r>
    </w:p>
    <w:p w14:paraId="4D5C13B4">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12、</w:t>
      </w:r>
      <w:r>
        <w:rPr>
          <w:rFonts w:hint="eastAsia" w:ascii="新宋体" w:hAnsi="新宋体" w:eastAsia="新宋体" w:cs="新宋体"/>
          <w:color w:val="auto"/>
          <w:szCs w:val="21"/>
          <w:highlight w:val="none"/>
        </w:rPr>
        <w:t>呼吸机整机重量约小于11 kg（不包括台车），方便手提移动。</w:t>
      </w:r>
    </w:p>
    <w:p w14:paraId="46D5C278">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二</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呼吸模式及功能</w:t>
      </w:r>
    </w:p>
    <w:p w14:paraId="27960390">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标配模式：容量控制通气下的辅助控制通气A/C和同步间歇指令通气SIMV、压力控制通气下的A/C和SIMV、CPAP/PSV、窒息通气模式、双相气道正压通气</w:t>
      </w:r>
    </w:p>
    <w:p w14:paraId="46A45E4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其他功能：手动呼吸、吸气保持、呼气保持、雾化、纯氧灌注、智能吸痰程序，NIF、浅快呼吸指数、PEEPi及P0.1测定，监测参数的≥72小时的趋势图、表分析。</w:t>
      </w:r>
    </w:p>
    <w:p w14:paraId="47BCCB34">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3、</w:t>
      </w:r>
      <w:r>
        <w:rPr>
          <w:rFonts w:hint="eastAsia" w:ascii="新宋体" w:hAnsi="新宋体" w:eastAsia="新宋体" w:cs="新宋体"/>
          <w:color w:val="auto"/>
          <w:szCs w:val="21"/>
          <w:highlight w:val="none"/>
        </w:rPr>
        <w:t>具有智能同步技术，可以将【呼气触发】设置为【Auto】，通过对波形特征的抽取和分析，自适应算法动态调节【呼气触发】至最佳值，提高人机同步，使病人呼吸更加舒适，可以减少治疗过程中频繁的呼吸机设置值调节。</w:t>
      </w:r>
    </w:p>
    <w:p w14:paraId="13E4230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4、</w:t>
      </w:r>
      <w:r>
        <w:rPr>
          <w:rFonts w:hint="eastAsia" w:ascii="新宋体" w:hAnsi="新宋体" w:eastAsia="新宋体" w:cs="新宋体"/>
          <w:color w:val="auto"/>
          <w:szCs w:val="21"/>
          <w:highlight w:val="none"/>
        </w:rPr>
        <w:t>氧疗功能，可以调节氧疗流速和氧浓度，具有湿化器，加湿加温后氧疗效果更佳</w:t>
      </w:r>
    </w:p>
    <w:p w14:paraId="3F5AA1E9">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具有单位理想体重输送的潮气量 （TVe/IBW）监测功能</w:t>
      </w:r>
    </w:p>
    <w:p w14:paraId="1EDE6DB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三</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设置参数</w:t>
      </w:r>
    </w:p>
    <w:p w14:paraId="62CDFFE3">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潮气量：20ml—2000ml</w:t>
      </w:r>
    </w:p>
    <w:p w14:paraId="479899B5">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呼吸频率：1-100次/min</w:t>
      </w:r>
    </w:p>
    <w:p w14:paraId="173A9DF6">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3、</w:t>
      </w:r>
      <w:r>
        <w:rPr>
          <w:rFonts w:hint="eastAsia" w:ascii="新宋体" w:hAnsi="新宋体" w:eastAsia="新宋体" w:cs="新宋体"/>
          <w:color w:val="auto"/>
          <w:szCs w:val="21"/>
          <w:highlight w:val="none"/>
        </w:rPr>
        <w:t>SIMV频率：1-60次/min</w:t>
      </w:r>
    </w:p>
    <w:p w14:paraId="5E5A67DD">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6、</w:t>
      </w:r>
      <w:r>
        <w:rPr>
          <w:rFonts w:hint="eastAsia" w:ascii="新宋体" w:hAnsi="新宋体" w:eastAsia="新宋体" w:cs="新宋体"/>
          <w:color w:val="auto"/>
          <w:szCs w:val="21"/>
          <w:highlight w:val="none"/>
        </w:rPr>
        <w:t>吸/呼比：4:1—1:10</w:t>
      </w:r>
    </w:p>
    <w:p w14:paraId="6A6002D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7、</w:t>
      </w:r>
      <w:r>
        <w:rPr>
          <w:rFonts w:hint="eastAsia" w:ascii="新宋体" w:hAnsi="新宋体" w:eastAsia="新宋体" w:cs="新宋体"/>
          <w:color w:val="auto"/>
          <w:szCs w:val="21"/>
          <w:highlight w:val="none"/>
        </w:rPr>
        <w:t>最大峰值流速：≥210L/min</w:t>
      </w:r>
    </w:p>
    <w:p w14:paraId="34B0427A">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8、</w:t>
      </w:r>
      <w:r>
        <w:rPr>
          <w:rFonts w:hint="eastAsia" w:ascii="新宋体" w:hAnsi="新宋体" w:eastAsia="新宋体" w:cs="新宋体"/>
          <w:color w:val="auto"/>
          <w:szCs w:val="21"/>
          <w:highlight w:val="none"/>
        </w:rPr>
        <w:t>吸气压力：5--80 cmH2O</w:t>
      </w:r>
    </w:p>
    <w:p w14:paraId="19BB04CB">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9、</w:t>
      </w:r>
      <w:r>
        <w:rPr>
          <w:rFonts w:hint="eastAsia" w:ascii="新宋体" w:hAnsi="新宋体" w:eastAsia="新宋体" w:cs="新宋体"/>
          <w:color w:val="auto"/>
          <w:szCs w:val="21"/>
          <w:highlight w:val="none"/>
        </w:rPr>
        <w:t>压力支持：0—80cmH2O</w:t>
      </w:r>
    </w:p>
    <w:p w14:paraId="6A6C43F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10、</w:t>
      </w:r>
      <w:r>
        <w:rPr>
          <w:rFonts w:hint="eastAsia" w:ascii="新宋体" w:hAnsi="新宋体" w:eastAsia="新宋体" w:cs="新宋体"/>
          <w:color w:val="auto"/>
          <w:szCs w:val="21"/>
          <w:highlight w:val="none"/>
        </w:rPr>
        <w:t>PEEP：OFF,1--45 cmH2O</w:t>
      </w:r>
    </w:p>
    <w:p w14:paraId="587763A4">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11、</w:t>
      </w:r>
      <w:r>
        <w:rPr>
          <w:rFonts w:hint="eastAsia" w:ascii="新宋体" w:hAnsi="新宋体" w:eastAsia="新宋体" w:cs="新宋体"/>
          <w:color w:val="auto"/>
          <w:szCs w:val="21"/>
          <w:highlight w:val="none"/>
        </w:rPr>
        <w:t>压力触发灵敏度：-10 —- 0.5cmH2O</w:t>
      </w:r>
    </w:p>
    <w:p w14:paraId="3D393EC7">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12、</w:t>
      </w:r>
      <w:r>
        <w:rPr>
          <w:rFonts w:hint="eastAsia" w:ascii="新宋体" w:hAnsi="新宋体" w:eastAsia="新宋体" w:cs="新宋体"/>
          <w:color w:val="auto"/>
          <w:szCs w:val="21"/>
          <w:highlight w:val="none"/>
        </w:rPr>
        <w:t>流速触发灵敏度：0.5—15L/ min</w:t>
      </w:r>
    </w:p>
    <w:p w14:paraId="3D26BDE1">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13、</w:t>
      </w:r>
      <w:r>
        <w:rPr>
          <w:rFonts w:hint="eastAsia" w:ascii="新宋体" w:hAnsi="新宋体" w:eastAsia="新宋体" w:cs="新宋体"/>
          <w:color w:val="auto"/>
          <w:szCs w:val="21"/>
          <w:highlight w:val="none"/>
        </w:rPr>
        <w:t>氧浓度：21—100%</w:t>
      </w:r>
    </w:p>
    <w:p w14:paraId="0D74A423">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14、</w:t>
      </w:r>
      <w:r>
        <w:rPr>
          <w:rFonts w:hint="eastAsia" w:ascii="新宋体" w:hAnsi="新宋体" w:eastAsia="新宋体" w:cs="新宋体"/>
          <w:color w:val="auto"/>
          <w:szCs w:val="21"/>
          <w:highlight w:val="none"/>
        </w:rPr>
        <w:t>叹息功能：有</w:t>
      </w:r>
    </w:p>
    <w:p w14:paraId="2E222E82">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四</w:t>
      </w:r>
      <w:r>
        <w:rPr>
          <w:rFonts w:hint="eastAsia" w:ascii="新宋体" w:hAnsi="新宋体" w:eastAsia="新宋体" w:cs="新宋体"/>
          <w:color w:val="auto"/>
          <w:szCs w:val="21"/>
          <w:highlight w:val="none"/>
          <w:lang w:eastAsia="zh-CN"/>
        </w:rPr>
        <w:t>、</w:t>
      </w:r>
      <w:r>
        <w:rPr>
          <w:rFonts w:hint="eastAsia" w:ascii="新宋体" w:hAnsi="新宋体" w:eastAsia="新宋体" w:cs="新宋体"/>
          <w:color w:val="auto"/>
          <w:szCs w:val="21"/>
          <w:highlight w:val="none"/>
        </w:rPr>
        <w:t>监测参数</w:t>
      </w:r>
    </w:p>
    <w:p w14:paraId="4B312065">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1、</w:t>
      </w:r>
      <w:r>
        <w:rPr>
          <w:rFonts w:hint="eastAsia" w:ascii="新宋体" w:hAnsi="新宋体" w:eastAsia="新宋体" w:cs="新宋体"/>
          <w:color w:val="auto"/>
          <w:szCs w:val="21"/>
          <w:highlight w:val="none"/>
        </w:rPr>
        <w:t>气道压力：PEEP、气道峰压、平台压、平均压等监测</w:t>
      </w:r>
    </w:p>
    <w:p w14:paraId="30E9AEEC">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每分钟呼出通气量：总的分钟通气量、自主呼吸的分钟通气量、泄漏的分钟通气量的监测</w:t>
      </w:r>
    </w:p>
    <w:p w14:paraId="648A739B">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3、</w:t>
      </w:r>
      <w:r>
        <w:rPr>
          <w:rFonts w:hint="eastAsia" w:ascii="新宋体" w:hAnsi="新宋体" w:eastAsia="新宋体" w:cs="新宋体"/>
          <w:color w:val="auto"/>
          <w:szCs w:val="21"/>
          <w:highlight w:val="none"/>
        </w:rPr>
        <w:t>潮气量的监测：吸入潮气量、呼出潮气量的监测</w:t>
      </w:r>
    </w:p>
    <w:p w14:paraId="596B18C8">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4、</w:t>
      </w:r>
      <w:r>
        <w:rPr>
          <w:rFonts w:hint="eastAsia" w:ascii="新宋体" w:hAnsi="新宋体" w:eastAsia="新宋体" w:cs="新宋体"/>
          <w:color w:val="auto"/>
          <w:szCs w:val="21"/>
          <w:highlight w:val="none"/>
        </w:rPr>
        <w:t>呼吸频率监测：总的呼吸频率、自主呼吸频率、机控呼吸频率的监测</w:t>
      </w:r>
    </w:p>
    <w:p w14:paraId="6BDCFE95">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5、</w:t>
      </w:r>
      <w:r>
        <w:rPr>
          <w:rFonts w:hint="eastAsia" w:ascii="新宋体" w:hAnsi="新宋体" w:eastAsia="新宋体" w:cs="新宋体"/>
          <w:color w:val="auto"/>
          <w:szCs w:val="21"/>
          <w:highlight w:val="none"/>
        </w:rPr>
        <w:t>波形显示：压力/时间、流速/时间、容量/时间</w:t>
      </w:r>
    </w:p>
    <w:p w14:paraId="11AD7848">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6、</w:t>
      </w:r>
      <w:r>
        <w:rPr>
          <w:rFonts w:hint="eastAsia" w:ascii="新宋体" w:hAnsi="新宋体" w:eastAsia="新宋体" w:cs="新宋体"/>
          <w:color w:val="auto"/>
          <w:szCs w:val="21"/>
          <w:highlight w:val="none"/>
        </w:rPr>
        <w:t>吸入的氧浓度的监测</w:t>
      </w:r>
    </w:p>
    <w:p w14:paraId="22472667">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7、</w:t>
      </w:r>
      <w:r>
        <w:rPr>
          <w:rFonts w:hint="eastAsia" w:ascii="新宋体" w:hAnsi="新宋体" w:eastAsia="新宋体" w:cs="新宋体"/>
          <w:color w:val="auto"/>
          <w:szCs w:val="21"/>
          <w:highlight w:val="none"/>
        </w:rPr>
        <w:t>趋势图和趋势表显示</w:t>
      </w:r>
    </w:p>
    <w:p w14:paraId="1077B455">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8、</w:t>
      </w:r>
      <w:r>
        <w:rPr>
          <w:rFonts w:hint="eastAsia" w:ascii="新宋体" w:hAnsi="新宋体" w:eastAsia="新宋体" w:cs="新宋体"/>
          <w:color w:val="auto"/>
          <w:szCs w:val="21"/>
          <w:highlight w:val="none"/>
        </w:rPr>
        <w:t>具有压力/容积、流速/容积、流速/压力环3种呼吸环监测。</w:t>
      </w:r>
    </w:p>
    <w:p w14:paraId="2E5CB97F">
      <w:pPr>
        <w:keepNext w:val="0"/>
        <w:keepLines w:val="0"/>
        <w:pageBreakBefore w:val="0"/>
        <w:widowControl w:val="0"/>
        <w:numPr>
          <w:ilvl w:val="0"/>
          <w:numId w:val="0"/>
        </w:numPr>
        <w:kinsoku/>
        <w:wordWrap/>
        <w:overflowPunct/>
        <w:topLinePunct w:val="0"/>
        <w:autoSpaceDE/>
        <w:autoSpaceDN/>
        <w:bidi w:val="0"/>
        <w:adjustRightInd/>
        <w:snapToGrid/>
        <w:spacing w:line="370" w:lineRule="exact"/>
        <w:textAlignment w:val="auto"/>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9、</w:t>
      </w:r>
      <w:r>
        <w:rPr>
          <w:rFonts w:hint="eastAsia" w:ascii="新宋体" w:hAnsi="新宋体" w:eastAsia="新宋体" w:cs="新宋体"/>
          <w:color w:val="auto"/>
          <w:szCs w:val="21"/>
          <w:highlight w:val="none"/>
        </w:rPr>
        <w:t>肺的力学：吸气阻力、呼气阻力、静态顺应性、动态顺应性和时间常数的监测。</w:t>
      </w:r>
    </w:p>
    <w:p w14:paraId="2D28580F">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p>
    <w:p w14:paraId="189227E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p>
    <w:p w14:paraId="72C323FB">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p>
    <w:p w14:paraId="02C470C4">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p>
    <w:p w14:paraId="05F46ABA">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p>
    <w:p w14:paraId="0906CDCA">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p>
    <w:p w14:paraId="0809572A">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p>
    <w:p w14:paraId="7B95DFDA">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p>
    <w:p w14:paraId="20E85E4D">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p>
    <w:p w14:paraId="0E5E20F3">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p>
    <w:p w14:paraId="3E18318E">
      <w:pPr>
        <w:pageBreakBefore w:val="0"/>
        <w:numPr>
          <w:ilvl w:val="0"/>
          <w:numId w:val="0"/>
        </w:numPr>
        <w:kinsoku/>
        <w:wordWrap/>
        <w:overflowPunct/>
        <w:topLinePunct w:val="0"/>
        <w:bidi w:val="0"/>
        <w:snapToGrid/>
        <w:spacing w:line="370" w:lineRule="exact"/>
        <w:jc w:val="center"/>
        <w:rPr>
          <w:rFonts w:hint="eastAsia" w:ascii="新宋体" w:hAnsi="新宋体" w:eastAsia="新宋体" w:cs="新宋体"/>
          <w:b/>
          <w:bCs/>
          <w:color w:val="auto"/>
          <w:sz w:val="36"/>
          <w:szCs w:val="36"/>
          <w:highlight w:val="none"/>
          <w:lang w:val="en-US" w:eastAsia="zh-CN"/>
        </w:rPr>
      </w:pPr>
      <w:r>
        <w:rPr>
          <w:rFonts w:hint="eastAsia" w:ascii="新宋体" w:hAnsi="新宋体" w:eastAsia="新宋体" w:cs="新宋体"/>
          <w:b/>
          <w:bCs/>
          <w:color w:val="auto"/>
          <w:sz w:val="36"/>
          <w:szCs w:val="36"/>
          <w:highlight w:val="none"/>
          <w:lang w:val="en-US" w:eastAsia="zh-CN"/>
        </w:rPr>
        <w:t>二标段  采购需求参数：</w:t>
      </w:r>
    </w:p>
    <w:p w14:paraId="39BDA43B">
      <w:pPr>
        <w:pageBreakBefore w:val="0"/>
        <w:kinsoku/>
        <w:wordWrap/>
        <w:overflowPunct/>
        <w:topLinePunct w:val="0"/>
        <w:bidi w:val="0"/>
        <w:snapToGrid/>
        <w:spacing w:line="370" w:lineRule="exact"/>
        <w:jc w:val="left"/>
        <w:rPr>
          <w:rFonts w:hint="eastAsia" w:ascii="新宋体" w:hAnsi="新宋体" w:eastAsia="新宋体" w:cs="新宋体"/>
          <w:color w:val="auto"/>
          <w:sz w:val="28"/>
          <w:szCs w:val="28"/>
          <w:highlight w:val="none"/>
          <w:lang w:val="en-US" w:eastAsia="zh-CN"/>
        </w:rPr>
      </w:pPr>
    </w:p>
    <w:p w14:paraId="736B563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spacing w:val="13"/>
          <w:kern w:val="2"/>
          <w:sz w:val="31"/>
          <w:szCs w:val="31"/>
          <w:highlight w:val="none"/>
          <w:lang w:val="en-US" w:eastAsia="zh-CN" w:bidi="ar-SA"/>
        </w:rPr>
      </w:pPr>
    </w:p>
    <w:p w14:paraId="30B0DCCD">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spacing w:val="13"/>
          <w:sz w:val="31"/>
          <w:szCs w:val="31"/>
          <w:highlight w:val="none"/>
          <w:lang w:val="en-US" w:eastAsia="zh-CN"/>
        </w:rPr>
      </w:pPr>
      <w:r>
        <w:rPr>
          <w:rFonts w:hint="eastAsia" w:ascii="新宋体" w:hAnsi="新宋体" w:eastAsia="新宋体" w:cs="新宋体"/>
          <w:color w:val="auto"/>
          <w:spacing w:val="13"/>
          <w:kern w:val="2"/>
          <w:sz w:val="31"/>
          <w:szCs w:val="31"/>
          <w:highlight w:val="none"/>
          <w:lang w:val="en-US" w:eastAsia="zh-CN" w:bidi="ar-SA"/>
        </w:rPr>
        <w:t>1、快速心梗监测仪（干式荧光免疫分析仪）</w:t>
      </w:r>
    </w:p>
    <w:p w14:paraId="458D0EFD">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1、速度通量：正常项目≥60T/小时，批处理模式，随来随测</w:t>
      </w:r>
    </w:p>
    <w:p w14:paraId="54CEC4A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2、出第一个结果时间： ≤3分钟出第一个结果</w:t>
      </w:r>
    </w:p>
    <w:p w14:paraId="27F2F56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3、试剂盒规格：单人份包装</w:t>
      </w:r>
    </w:p>
    <w:p w14:paraId="2BB9A90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4、通道数量：转盘式。≥12通道，</w:t>
      </w:r>
    </w:p>
    <w:p w14:paraId="03F26F7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5、样本类型：血清、血浆、支持全血、指尖血</w:t>
      </w:r>
    </w:p>
    <w:p w14:paraId="6BC5E30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6、屏幕：电容触摸屏，操作界面简洁易懂，≥ 7寸，支持双层手套触控</w:t>
      </w:r>
    </w:p>
    <w:p w14:paraId="063793E0">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7、定标方法：专用定标卡，多通道只需读一次卡后各个通道通用，不需要配置电脑</w:t>
      </w:r>
    </w:p>
    <w:p w14:paraId="650F6F4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8、项目兼容性：项目数≥25个，可开展肌钙蛋白T、肌钙蛋白I、肌酸激酶-同工酶MB、肌红蛋白和心肌型脂肪酸结合蛋白等心肌项目</w:t>
      </w:r>
    </w:p>
    <w:p w14:paraId="4A1ACA2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9、故障报警：判读显示，试剂卡无C线、试剂卡插反、试剂卡过期等有警告提示</w:t>
      </w:r>
    </w:p>
    <w:p w14:paraId="52D7B63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10、定标曲线：支持多种不同方式供选，每个项目仪器可存储≥3个批次定标信息，更早批次信息可自动溢出，仪器可存储≥100条项目定标信息</w:t>
      </w:r>
    </w:p>
    <w:p w14:paraId="341E57C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11、项目拓展：支持项目自定义，支持算法自定义</w:t>
      </w:r>
    </w:p>
    <w:p w14:paraId="43CDB4D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12、精密度：CV≤1%（标准卡）、台间差≤2%（标准卡）</w:t>
      </w:r>
    </w:p>
    <w:p w14:paraId="414123D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13、维护功能：无液路，免维护</w:t>
      </w:r>
    </w:p>
    <w:p w14:paraId="7F31092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14、批内测量重复性：CV≤10%</w:t>
      </w:r>
    </w:p>
    <w:p w14:paraId="2C2F143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15、线性相关性：r≥0.97</w:t>
      </w:r>
    </w:p>
    <w:p w14:paraId="1DCC3BE0">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16、信息支持：USB2.0，RS232C，wifi，蓝牙，以太网络，支持LIS、HIS</w:t>
      </w:r>
    </w:p>
    <w:p w14:paraId="548F4DF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17、数据储存：≥10000个测试结果</w:t>
      </w:r>
    </w:p>
    <w:p w14:paraId="4C7E83C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18、打印机：内置热敏打印机，结果随时打印，支持外接打印机</w:t>
      </w:r>
    </w:p>
    <w:p w14:paraId="723F442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19、售后服务：每月免费维护</w:t>
      </w:r>
    </w:p>
    <w:p w14:paraId="6DE4A06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p>
    <w:p w14:paraId="3514353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spacing w:val="13"/>
          <w:kern w:val="2"/>
          <w:sz w:val="31"/>
          <w:szCs w:val="31"/>
          <w:highlight w:val="none"/>
          <w:lang w:val="en-US" w:eastAsia="zh-CN" w:bidi="ar-SA"/>
        </w:rPr>
      </w:pPr>
      <w:r>
        <w:rPr>
          <w:rFonts w:hint="eastAsia" w:ascii="新宋体" w:hAnsi="新宋体" w:eastAsia="新宋体" w:cs="新宋体"/>
          <w:color w:val="auto"/>
          <w:spacing w:val="13"/>
          <w:kern w:val="2"/>
          <w:sz w:val="31"/>
          <w:szCs w:val="31"/>
          <w:highlight w:val="none"/>
          <w:lang w:val="en-US" w:eastAsia="zh-CN" w:bidi="ar-SA"/>
        </w:rPr>
        <w:t>2、心电图机</w:t>
      </w:r>
    </w:p>
    <w:p w14:paraId="4E42F64A">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1、导联：标准12导联，Cabrera导联，12导联同步采集及同步记录打印</w:t>
      </w:r>
    </w:p>
    <w:p w14:paraId="37A183DF">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2、定标电压：各档位灵敏度最大允许误差为±0.1%</w:t>
      </w:r>
    </w:p>
    <w:p w14:paraId="6C3B5BDD">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3、耐极化电压：±590mV</w:t>
      </w:r>
    </w:p>
    <w:p w14:paraId="56663C71">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4、幅频特性：0.05~500Hz</w:t>
      </w:r>
    </w:p>
    <w:p w14:paraId="582B7DA3">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5、标准灵敏度：10mm/mV，允差±0.1%</w:t>
      </w:r>
    </w:p>
    <w:p w14:paraId="600739AB">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6、线性及动态范围：幅度变化≤2%</w:t>
      </w:r>
    </w:p>
    <w:p w14:paraId="2EED321A">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7、恢复时间：耐极化电压恢复时间≤1s</w:t>
      </w:r>
    </w:p>
    <w:p w14:paraId="00962552">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8、显 示 器：≥7英寸彩色液晶可触摸操作显示屏</w:t>
      </w:r>
    </w:p>
    <w:p w14:paraId="5D9D9BE3">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9、记 录 器：主机内置≥200mm宽记录器。无需选装，可同时兼容卷纸和折叠纸，</w:t>
      </w:r>
    </w:p>
    <w:p w14:paraId="22A7CD98">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并能放进纸舱内</w:t>
      </w:r>
    </w:p>
    <w:p w14:paraId="13C25CD9">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10、记录速度：5mm/s、10mm/s、12.5mm/s、25mm/s、50mm/s，允差±1%</w:t>
      </w:r>
    </w:p>
    <w:p w14:paraId="2A6D2DCD">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11、存储功能：主机可存储≥500组心电波形及分析数据；支持外置SD卡，USB存储</w:t>
      </w:r>
    </w:p>
    <w:p w14:paraId="12FE842F">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12、体位状态：具有卧位、坐位、立位等信息，有助于更准确分析</w:t>
      </w:r>
    </w:p>
    <w:p w14:paraId="4F7555BA">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13、检查方式：标准12导联检查、心律不齐检查、R-R测量检查、负荷后检查</w:t>
      </w:r>
    </w:p>
    <w:p w14:paraId="2A99572D">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14、记录方式：自动记录、手动记录、回顾记录、延长记录、间隔记录、定时记录、</w:t>
      </w:r>
    </w:p>
    <w:p w14:paraId="0FA189B8">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压缩记录、复制记录</w:t>
      </w:r>
    </w:p>
    <w:p w14:paraId="452CCE5A">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15、ACS方式：具有ACS（急性冠脉综合征）辅助诊断功能，右侧导联后壁导联的ST段程度报告。ACS概要报告、ACS解说报告</w:t>
      </w:r>
    </w:p>
    <w:p w14:paraId="1FAD9D53">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16、增强记录：向量图记录、合成18导联记录</w:t>
      </w:r>
    </w:p>
    <w:p w14:paraId="3DC24289">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17、智能自动捕获记录：安装电极完成后，无需按任何按键，心电图机即可进行一次完整检查测量</w:t>
      </w:r>
    </w:p>
    <w:p w14:paraId="36F81F8B">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18、波形冻结：可采集及显示≥5分钟的冻结心电波形数据，并能任意选择范围进行分析</w:t>
      </w:r>
    </w:p>
    <w:p w14:paraId="692BA4C2">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19、回顾记录：可记录从按下那一时刻起一定时间段（8~12秒）的心电图                                                                                                                                                                                                                                   20、分析特性：针对婴幼儿、儿童、青少年男、女性、成年人分类，提高诊断精度</w:t>
      </w:r>
    </w:p>
    <w:p w14:paraId="5845C718">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21、分析报告：波形报告、测量结果报告、分析指南报告、诊断解说报告、运动处方报告、处置信息报告、详细测量值报告、R-R趋势图，R-R直方图</w:t>
      </w:r>
    </w:p>
    <w:p w14:paraId="0229DA13">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22、Brugada分析：具有独特的Brugada自动检出功能并进行风险分析，风险报告功能</w:t>
      </w:r>
    </w:p>
    <w:p w14:paraId="77B06EA4">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23、分析处理：4等级，≥100种分析结果</w:t>
      </w:r>
    </w:p>
    <w:p w14:paraId="202ECAB0">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24、心脏示意图：（1）心脏整体示意图（2）心脏正面示意图，图解从前方看心脏的正面部分（3）心脏上方截面图，图解从上方看心脏的横截面部分，解释表面视图状态，表示出后壁的状态</w:t>
      </w:r>
    </w:p>
    <w:p w14:paraId="51E9EB87">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25、起搏脉冲检出：具有起搏脉冲显示功能</w:t>
      </w:r>
    </w:p>
    <w:p w14:paraId="263981BC">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26、R波检出导联：自动检测R波导联，切换最佳的R波为分析导联</w:t>
      </w:r>
    </w:p>
    <w:p w14:paraId="7C1738EE">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27、波形单独放大：需要波形、分析结果放大显示时，双击查看部分即可放大显示波形</w:t>
      </w:r>
    </w:p>
    <w:p w14:paraId="3061E70D">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28、数据修改功能：在数据回放或保存前，可编辑修改检查数据</w:t>
      </w:r>
    </w:p>
    <w:p w14:paraId="601D1B6C">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29、字体、波形设置：具有字体大小，波形基线宽度调节功能</w:t>
      </w:r>
    </w:p>
    <w:p w14:paraId="7655EA04">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30、密码保护：具有密码设定功能。防止非相关人员操作，影响设备正常使用</w:t>
      </w:r>
    </w:p>
    <w:p w14:paraId="535E0692">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31、数据传输：有线，无线（内置5GWIFI），自动上传，支持多种数据格式输出</w:t>
      </w:r>
    </w:p>
    <w:p w14:paraId="4EF36B9D">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32、共享文件夹：具有自动上传网络共享文件夹功能</w:t>
      </w:r>
    </w:p>
    <w:p w14:paraId="64522CC9">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33、网络对时：具有自动获取网络服务器时间，自动更新功能</w:t>
      </w:r>
    </w:p>
    <w:p w14:paraId="5D5AAC21">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34、自定义功能：心电图机具备设置≥10种自定义功能键</w:t>
      </w:r>
    </w:p>
    <w:p w14:paraId="028C1473">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35、外接打印机：可外设网络打印机，灵活打印，方便使用</w:t>
      </w:r>
    </w:p>
    <w:p w14:paraId="03002CE8">
      <w:pPr>
        <w:pageBreakBefore w:val="0"/>
        <w:numPr>
          <w:ilvl w:val="0"/>
          <w:numId w:val="0"/>
        </w:numPr>
        <w:shd w:val="clear" w:color="auto" w:fill="auto"/>
        <w:kinsoku/>
        <w:wordWrap/>
        <w:overflowPunct/>
        <w:topLinePunct w:val="0"/>
        <w:bidi w:val="0"/>
        <w:snapToGrid/>
        <w:spacing w:line="370" w:lineRule="exact"/>
        <w:jc w:val="left"/>
        <w:rPr>
          <w:rFonts w:hint="eastAsia" w:ascii="新宋体" w:hAnsi="新宋体" w:eastAsia="新宋体" w:cs="新宋体"/>
          <w:color w:val="auto"/>
          <w:spacing w:val="13"/>
          <w:kern w:val="2"/>
          <w:sz w:val="21"/>
          <w:szCs w:val="21"/>
          <w:highlight w:val="none"/>
          <w:u w:val="none"/>
          <w:lang w:val="en-US" w:eastAsia="zh-CN" w:bidi="ar-SA"/>
        </w:rPr>
      </w:pPr>
      <w:r>
        <w:rPr>
          <w:rFonts w:hint="eastAsia" w:ascii="新宋体" w:hAnsi="新宋体" w:eastAsia="新宋体" w:cs="新宋体"/>
          <w:color w:val="auto"/>
          <w:spacing w:val="13"/>
          <w:kern w:val="2"/>
          <w:sz w:val="21"/>
          <w:szCs w:val="21"/>
          <w:highlight w:val="none"/>
          <w:u w:val="none"/>
          <w:lang w:val="en-US" w:eastAsia="zh-CN" w:bidi="ar-SA"/>
        </w:rPr>
        <w:t>36、电源要求：内置可充电锂电池及充电器，充电电池可以连续使用≥1小时</w:t>
      </w:r>
    </w:p>
    <w:p w14:paraId="74E17CFA">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p>
    <w:p w14:paraId="14F5540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spacing w:val="13"/>
          <w:kern w:val="2"/>
          <w:sz w:val="31"/>
          <w:szCs w:val="31"/>
          <w:highlight w:val="none"/>
          <w:lang w:val="en-US" w:eastAsia="zh-CN" w:bidi="ar-SA"/>
        </w:rPr>
      </w:pPr>
      <w:r>
        <w:rPr>
          <w:rFonts w:hint="eastAsia" w:ascii="新宋体" w:hAnsi="新宋体" w:eastAsia="新宋体" w:cs="新宋体"/>
          <w:color w:val="auto"/>
          <w:spacing w:val="13"/>
          <w:kern w:val="2"/>
          <w:sz w:val="31"/>
          <w:szCs w:val="31"/>
          <w:highlight w:val="none"/>
          <w:lang w:val="en-US" w:eastAsia="zh-CN" w:bidi="ar-SA"/>
        </w:rPr>
        <w:t>3、经颅磁刺激机型</w:t>
      </w:r>
    </w:p>
    <w:p w14:paraId="5753FD2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一、技术参数</w:t>
      </w:r>
    </w:p>
    <w:p w14:paraId="5292AA8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1、输出脉冲频率（Hz）0-50±3%可调，输出脉冲频率1Hz以下时，步长为0.1Hz；输出脉冲频率1Hz以上时，步长为1Hz。</w:t>
      </w:r>
    </w:p>
    <w:p w14:paraId="241DE77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2、串刺激时间范围：0.1s-20s可调，步长0.1s，时间精度0.01秒。</w:t>
      </w:r>
    </w:p>
    <w:p w14:paraId="727BEEC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3、串间歇时间范围：0-60s可调，步长1s。</w:t>
      </w:r>
    </w:p>
    <w:p w14:paraId="2D58D53A">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4、仪器静态运行功率≤160VA；动态运行功率≤2000VA，降低使用环境要求，便于临床使用</w:t>
      </w:r>
    </w:p>
    <w:p w14:paraId="0A11C8A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5、最大磁感应强度:1.5T~6.0T；磁感应最大变化率30-80kT/s</w:t>
      </w:r>
    </w:p>
    <w:p w14:paraId="793C5AE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6、脉冲上升时间：60μs±10μs。</w:t>
      </w:r>
    </w:p>
    <w:p w14:paraId="4E4249F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7、脉冲宽度：340us±20μs。</w:t>
      </w:r>
    </w:p>
    <w:p w14:paraId="795BE82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8、输出脉冲波形为双相波。</w:t>
      </w:r>
    </w:p>
    <w:p w14:paraId="259A009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9、刺激总时间调节范围：1min-30min。</w:t>
      </w:r>
    </w:p>
    <w:p w14:paraId="6C13A9E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10、仪器数据通讯接口与电脑相连，控制软件实现参数设定、刺激控制、数据存储等功能。</w:t>
      </w:r>
    </w:p>
    <w:p w14:paraId="53EE80B5">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11、具有手动单次刺激和自动连续刺激的程序模式。</w:t>
      </w:r>
    </w:p>
    <w:p w14:paraId="4144A3D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12、冷却系统与刺激发生器一体化设计</w:t>
      </w:r>
    </w:p>
    <w:p w14:paraId="427CCC5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13、冷却系统为惰性液态内冷却，冷却液无毒性无刺激，兼顾冷却效果与使用安全保障。</w:t>
      </w:r>
    </w:p>
    <w:p w14:paraId="7B1E17D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14、在脱离TMS软件控制系统情况下，调节刺激仪上编码开关，可调节刺激强度，并在面板上同步显示，按下刺激线圈上出发按钮可以实现单次刺激功能。</w:t>
      </w:r>
    </w:p>
    <w:p w14:paraId="612544C0">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15、刺激线圈具有独立的保护装置，当刺激线圈发生故障时，刺激仪可以自动停止磁场输出并作出提示，确保仪器使用安全。</w:t>
      </w:r>
    </w:p>
    <w:p w14:paraId="729F1D0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16、高压储能电容电介质强度可达d.c.3000V，确保仪器安全稳定。</w:t>
      </w:r>
    </w:p>
    <w:p w14:paraId="7F5142ED">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17、当冷却系统发生故障时，刺激仪可以自动停止磁场输出并作出提示，确保仪器临床使用安全。</w:t>
      </w:r>
    </w:p>
    <w:p w14:paraId="564EE06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18、仪器符合GB 9706.1-2007以及GB 9706.15-2008的安全通用要求。</w:t>
      </w:r>
    </w:p>
    <w:p w14:paraId="40422050">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19、仪器电磁兼容性符合YY 0505-2012的要求。</w:t>
      </w:r>
    </w:p>
    <w:p w14:paraId="763219B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20、仪器产品性能符合YY/T 0994-2015的要求。</w:t>
      </w:r>
    </w:p>
    <w:p w14:paraId="55378E8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21、仪器产品环境试验符合GB/T14710-2009的要求。</w:t>
      </w:r>
    </w:p>
    <w:p w14:paraId="2D754D8A">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22、刺激模式支持单脉冲、重复脉冲、爆发刺激等多种刺激模式。</w:t>
      </w:r>
    </w:p>
    <w:p w14:paraId="20641E10">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23、具备触发输入和输出端口，可与主流肌电、脑电、近红外、核磁等设备连接。</w:t>
      </w:r>
    </w:p>
    <w:p w14:paraId="58D3608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24、可升级为影像定位辅助系统，通过精神影像精确引导定位，实现rTMS治疗定位和过程监控。</w:t>
      </w:r>
    </w:p>
    <w:p w14:paraId="4AE78AA0">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二、MEP评估模块要求</w:t>
      </w:r>
    </w:p>
    <w:p w14:paraId="09D8B02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1.EMG（肌电）为原厂，便于产品兼容确保检测稳定。</w:t>
      </w:r>
    </w:p>
    <w:p w14:paraId="75B3A51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2.为满足临床皮层及髓鞘抑制性评估特殊需求，软件必须有单独的静息期检测模块。</w:t>
      </w:r>
    </w:p>
    <w:p w14:paraId="66C4282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3.包含两种阈值测定模块，分别适用于使用MEP模块运动阈值测量和不使用MEP的运动阈值测量，方便临床选择和使用。</w:t>
      </w:r>
    </w:p>
    <w:p w14:paraId="6D8B7B0D">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4.支持左右脑阈值检测，规范化经颅磁治疗。</w:t>
      </w:r>
    </w:p>
    <w:p w14:paraId="6ACD8DC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5.显示范围：1μV～15000uV。</w:t>
      </w:r>
    </w:p>
    <w:p w14:paraId="396EB27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6.分辨率（测量灵敏度）：≤1μV。</w:t>
      </w:r>
    </w:p>
    <w:p w14:paraId="36F0B14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7.示值准确度：误差±5%或±2uV。两者取较大值。</w:t>
      </w:r>
    </w:p>
    <w:p w14:paraId="57E9BA75">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8.系统噪声：≤1μV。</w:t>
      </w:r>
    </w:p>
    <w:p w14:paraId="2CF0F25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9.通频带：频带范围不窄于20Hz～650Hz（-3dB）（不包括陷波波段）。</w:t>
      </w:r>
    </w:p>
    <w:p w14:paraId="136B1C58">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10.差模输入阻抗：≥20MΩ。</w:t>
      </w:r>
    </w:p>
    <w:p w14:paraId="6B94FB5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11.共模抑制比：≥100dB。</w:t>
      </w:r>
    </w:p>
    <w:p w14:paraId="39787EEA">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12.工频陷波器：50Hz陷波滤波器，衰减后幅值应≤15μV（峰-谷值）。</w:t>
      </w:r>
    </w:p>
    <w:p w14:paraId="066F3CA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13.带通滤波器：选择范围为1Hz-650Hz。</w:t>
      </w:r>
    </w:p>
    <w:p w14:paraId="4C5D52E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14.信号采样率：≥2kHz。</w:t>
      </w:r>
    </w:p>
    <w:p w14:paraId="2E12B03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p>
    <w:p w14:paraId="3C89E766">
      <w:pPr>
        <w:pageBreakBefore w:val="0"/>
        <w:numPr>
          <w:ilvl w:val="0"/>
          <w:numId w:val="0"/>
        </w:numPr>
        <w:kinsoku/>
        <w:wordWrap/>
        <w:overflowPunct/>
        <w:topLinePunct w:val="0"/>
        <w:bidi w:val="0"/>
        <w:snapToGrid/>
        <w:spacing w:line="370" w:lineRule="exact"/>
        <w:jc w:val="left"/>
        <w:rPr>
          <w:rFonts w:hint="eastAsia" w:ascii="新宋体" w:hAnsi="新宋体" w:eastAsia="新宋体" w:cs="新宋体"/>
          <w:color w:val="auto"/>
          <w:highlight w:val="none"/>
          <w:u w:val="none"/>
          <w:lang w:val="en-US" w:eastAsia="zh-CN"/>
        </w:rPr>
      </w:pPr>
    </w:p>
    <w:p w14:paraId="0714542D">
      <w:pPr>
        <w:pageBreakBefore w:val="0"/>
        <w:numPr>
          <w:ilvl w:val="0"/>
          <w:numId w:val="0"/>
        </w:numPr>
        <w:kinsoku/>
        <w:wordWrap/>
        <w:overflowPunct/>
        <w:topLinePunct w:val="0"/>
        <w:bidi w:val="0"/>
        <w:snapToGrid/>
        <w:spacing w:line="370" w:lineRule="exact"/>
        <w:jc w:val="left"/>
        <w:rPr>
          <w:rFonts w:hint="eastAsia" w:ascii="新宋体" w:hAnsi="新宋体" w:eastAsia="新宋体" w:cs="新宋体"/>
          <w:color w:val="auto"/>
          <w:highlight w:val="none"/>
          <w:u w:val="none"/>
          <w:lang w:val="en-US" w:eastAsia="zh-CN"/>
        </w:rPr>
      </w:pPr>
    </w:p>
    <w:p w14:paraId="53287674">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spacing w:val="13"/>
          <w:kern w:val="2"/>
          <w:sz w:val="31"/>
          <w:szCs w:val="31"/>
          <w:highlight w:val="none"/>
          <w:lang w:val="en-US" w:eastAsia="zh-CN" w:bidi="ar-SA"/>
        </w:rPr>
        <w:t>4、多功能控温仪</w:t>
      </w:r>
    </w:p>
    <w:p w14:paraId="4B6CC43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1、电源: 220V±10%  50Hz</w:t>
      </w:r>
    </w:p>
    <w:p w14:paraId="0CF055BE">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2、总功率: ≤550VA</w:t>
      </w:r>
    </w:p>
    <w:p w14:paraId="0ACCF96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3、显示方式：液晶屏显示，LED背光。</w:t>
      </w:r>
    </w:p>
    <w:p w14:paraId="3ADAEA5D">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4、制冷方式：医用压缩机制冷，二次水循环物理降温，可长时间持续使用。</w:t>
      </w:r>
    </w:p>
    <w:p w14:paraId="1C45136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5、控温范围：-2℃～40℃，降温速度：每分钟大于1℃。</w:t>
      </w:r>
    </w:p>
    <w:p w14:paraId="69F662A8">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6、二路输出双模式控制，可二毯或二帽同时使用。</w:t>
      </w:r>
    </w:p>
    <w:p w14:paraId="4217ACBD">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7、体温设定范围：30℃～40℃</w:t>
      </w:r>
    </w:p>
    <w:p w14:paraId="2066D12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8、报警功能：超温故障报警，缺水故障报警，达到水位极限停止工作。</w:t>
      </w:r>
    </w:p>
    <w:p w14:paraId="5E538F6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9、体温检测方式为腋温，肛温双重检测，可任意选择。</w:t>
      </w:r>
    </w:p>
    <w:p w14:paraId="4CCCAF5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10、双系统控制，手动和自动两种操作模式，可通过检测毯温帽温控制机器运行，也可通过检测人体体温控制机器工作。双模式控温--具有毯帽控温模式，体温控温模式。体温探头出现故障，不影响毯帽控温模式工作。</w:t>
      </w:r>
    </w:p>
    <w:p w14:paraId="6492610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11、毯帽材质：TP热塑性聚氨酯材料，并配有同规格的帽罩和毯罩</w:t>
      </w:r>
    </w:p>
    <w:p w14:paraId="4B523EA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12、通过电磁兼容检测。</w:t>
      </w:r>
    </w:p>
    <w:p w14:paraId="5C290D6A">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spacing w:val="13"/>
          <w:kern w:val="2"/>
          <w:sz w:val="31"/>
          <w:szCs w:val="31"/>
          <w:highlight w:val="none"/>
          <w:lang w:val="en-US" w:eastAsia="zh-CN" w:bidi="ar-SA"/>
        </w:rPr>
      </w:pPr>
    </w:p>
    <w:p w14:paraId="63A990C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spacing w:val="13"/>
          <w:kern w:val="2"/>
          <w:sz w:val="31"/>
          <w:szCs w:val="31"/>
          <w:highlight w:val="none"/>
          <w:lang w:val="en-US" w:eastAsia="zh-CN" w:bidi="ar-SA"/>
        </w:rPr>
      </w:pPr>
    </w:p>
    <w:p w14:paraId="28D2336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spacing w:val="13"/>
          <w:kern w:val="2"/>
          <w:sz w:val="31"/>
          <w:szCs w:val="31"/>
          <w:highlight w:val="none"/>
          <w:lang w:val="en-US" w:eastAsia="zh-CN" w:bidi="ar-SA"/>
        </w:rPr>
      </w:pPr>
      <w:r>
        <w:rPr>
          <w:rFonts w:hint="eastAsia" w:ascii="新宋体" w:hAnsi="新宋体" w:eastAsia="新宋体" w:cs="新宋体"/>
          <w:color w:val="auto"/>
          <w:spacing w:val="13"/>
          <w:kern w:val="2"/>
          <w:sz w:val="31"/>
          <w:szCs w:val="31"/>
          <w:highlight w:val="none"/>
          <w:lang w:val="en-US" w:eastAsia="zh-CN" w:bidi="ar-SA"/>
        </w:rPr>
        <w:t>5、注射泵</w:t>
      </w:r>
    </w:p>
    <w:p w14:paraId="05D3969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1、自动识别注射器：规格为5ml 、10ml、20 ml、30 ml、50（60） ml所有符合标准的注射器</w:t>
      </w:r>
    </w:p>
    <w:p w14:paraId="717BC19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2、≥8种输液模式可选：速度模式、时间模式、体重模式、梯度模式、首剂量模式、序列模式、TIVA模式、微量模式</w:t>
      </w:r>
    </w:p>
    <w:p w14:paraId="0BA30B4D">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3、速率范围：0.1-2000ml/h（最小0.01 ml/h递增）</w:t>
      </w:r>
    </w:p>
    <w:p w14:paraId="110FB65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4、注射精度: ≤±2% </w:t>
      </w:r>
    </w:p>
    <w:p w14:paraId="7FD54371">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5、KVO速度：0.1-5ml/h可调，KVO设置为0时关闭KVO </w:t>
      </w:r>
    </w:p>
    <w:p w14:paraId="5CA3CBCB">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6、阻塞级别：225mmHg-975mmHg，≥10级可选择，动态显示管路的压力状态</w:t>
      </w:r>
    </w:p>
    <w:p w14:paraId="27B6EA02">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7、≥3英寸触摸屏：全中文显示，方便快捷的人机操作界面</w:t>
      </w:r>
    </w:p>
    <w:p w14:paraId="49A9BF1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8.具有≥3种快进方式：手动快进、自动快进、快速定量快进方式</w:t>
      </w:r>
    </w:p>
    <w:p w14:paraId="60F6741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9、具备注射精度校正功能：用户可自定义其他符合标准的注射器</w:t>
      </w:r>
    </w:p>
    <w:p w14:paraId="0AFDF40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10、具有防碰撞把手设计，方便转运，同时防止运行中的意外碰撞，保证注射安全</w:t>
      </w:r>
    </w:p>
    <w:p w14:paraId="1AA124B7">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11、报警：输注即将完成、输注完成、注射器排空、注射器即将排空、输注阻塞、压力值过大、电池电量低、电池耗竭、无电池、无外部电源、注射器无法识别、注射器安装错误、待机结束、无法启动注射</w:t>
      </w:r>
    </w:p>
    <w:p w14:paraId="0FD890B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12、夜间模式：可自动降低亮度和报警音量，时间段可调</w:t>
      </w:r>
    </w:p>
    <w:p w14:paraId="3EC3AA4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13、I类，CF型；IP34</w:t>
      </w:r>
    </w:p>
    <w:p w14:paraId="06C121B6">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14、内置锂电池，在中速（5ml/h）状态下，标配电池工作时间≥5小时</w:t>
      </w:r>
    </w:p>
    <w:p w14:paraId="7D85A249">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p>
    <w:p w14:paraId="0E9A115C">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p>
    <w:p w14:paraId="22EE016F">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spacing w:val="13"/>
          <w:kern w:val="2"/>
          <w:sz w:val="31"/>
          <w:szCs w:val="31"/>
          <w:highlight w:val="none"/>
          <w:lang w:val="en-US" w:eastAsia="zh-CN" w:bidi="ar-SA"/>
        </w:rPr>
        <w:t>6、急救药品柜</w:t>
      </w:r>
    </w:p>
    <w:p w14:paraId="288A9D83">
      <w:pPr>
        <w:pageBreakBefore w:val="0"/>
        <w:numPr>
          <w:ilvl w:val="0"/>
          <w:numId w:val="0"/>
        </w:numPr>
        <w:kinsoku/>
        <w:wordWrap/>
        <w:overflowPunct/>
        <w:topLinePunct w:val="0"/>
        <w:bidi w:val="0"/>
        <w:snapToGrid/>
        <w:spacing w:line="370" w:lineRule="exact"/>
        <w:jc w:val="both"/>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上玻璃门、中抽屉、下柜，柜体板材厚度≥0.8CM</w:t>
      </w:r>
    </w:p>
    <w:p w14:paraId="00FEF2C3">
      <w:pPr>
        <w:numPr>
          <w:ilvl w:val="0"/>
          <w:numId w:val="0"/>
        </w:numPr>
        <w:jc w:val="both"/>
        <w:rPr>
          <w:rFonts w:hint="eastAsia" w:ascii="新宋体" w:hAnsi="新宋体" w:eastAsia="新宋体" w:cs="新宋体"/>
          <w:i w:val="0"/>
          <w:iCs w:val="0"/>
          <w:color w:val="000000"/>
          <w:kern w:val="0"/>
          <w:sz w:val="44"/>
          <w:szCs w:val="44"/>
          <w:highlight w:val="none"/>
          <w:u w:val="none"/>
          <w:lang w:val="en-US" w:eastAsia="zh-CN" w:bidi="ar"/>
        </w:rPr>
      </w:pPr>
    </w:p>
    <w:tbl>
      <w:tblPr>
        <w:tblStyle w:val="46"/>
        <w:tblW w:w="98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0"/>
        <w:gridCol w:w="4321"/>
        <w:gridCol w:w="796"/>
        <w:gridCol w:w="1765"/>
        <w:gridCol w:w="1731"/>
      </w:tblGrid>
      <w:tr w14:paraId="3561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803" w:type="dxa"/>
            <w:gridSpan w:val="5"/>
            <w:tcBorders>
              <w:top w:val="single" w:color="auto" w:sz="4" w:space="0"/>
              <w:left w:val="single" w:color="auto" w:sz="4" w:space="0"/>
              <w:bottom w:val="single" w:color="auto" w:sz="4" w:space="0"/>
              <w:right w:val="single" w:color="auto" w:sz="4" w:space="0"/>
            </w:tcBorders>
            <w:noWrap/>
            <w:vAlign w:val="center"/>
          </w:tcPr>
          <w:p w14:paraId="182891C4">
            <w:pPr>
              <w:keepNext w:val="0"/>
              <w:keepLines w:val="0"/>
              <w:widowControl/>
              <w:suppressLineNumbers w:val="0"/>
              <w:jc w:val="both"/>
              <w:textAlignment w:val="center"/>
              <w:rPr>
                <w:rFonts w:hint="default" w:ascii="新宋体" w:hAnsi="新宋体" w:eastAsia="新宋体" w:cs="新宋体"/>
                <w:b w:val="0"/>
                <w:bCs w:val="0"/>
                <w:i w:val="0"/>
                <w:iCs w:val="0"/>
                <w:color w:val="000000"/>
                <w:sz w:val="22"/>
                <w:szCs w:val="22"/>
                <w:highlight w:val="none"/>
                <w:u w:val="none"/>
                <w:lang w:val="en-US"/>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一标段：老年病科和老年健康中心设备    </w:t>
            </w: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双能X线骨密度监测仪为核心产品</w:t>
            </w:r>
          </w:p>
        </w:tc>
      </w:tr>
      <w:tr w14:paraId="5D2E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403BA536">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序号</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30948DBE">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名称</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72404E48">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数量</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1786D10B">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预算单价（元） </w:t>
            </w:r>
          </w:p>
        </w:tc>
        <w:tc>
          <w:tcPr>
            <w:tcW w:w="1731" w:type="dxa"/>
            <w:tcBorders>
              <w:top w:val="single" w:color="auto" w:sz="4" w:space="0"/>
              <w:left w:val="single" w:color="auto" w:sz="4" w:space="0"/>
              <w:bottom w:val="single" w:color="auto" w:sz="4" w:space="0"/>
              <w:right w:val="single" w:color="auto" w:sz="4" w:space="0"/>
            </w:tcBorders>
            <w:noWrap/>
            <w:vAlign w:val="center"/>
          </w:tcPr>
          <w:p w14:paraId="0C911E7F">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预算合计（元） </w:t>
            </w:r>
          </w:p>
        </w:tc>
      </w:tr>
      <w:tr w14:paraId="0F36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1F7666D3">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5C9A164C">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全胸振荡排痰机</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05B497D1">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49E9A0AF">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35,000.00 </w:t>
            </w:r>
          </w:p>
        </w:tc>
        <w:tc>
          <w:tcPr>
            <w:tcW w:w="1731" w:type="dxa"/>
            <w:tcBorders>
              <w:top w:val="single" w:color="auto" w:sz="4" w:space="0"/>
              <w:left w:val="single" w:color="auto" w:sz="4" w:space="0"/>
              <w:bottom w:val="single" w:color="auto" w:sz="4" w:space="0"/>
              <w:right w:val="single" w:color="auto" w:sz="4" w:space="0"/>
            </w:tcBorders>
            <w:noWrap/>
            <w:vAlign w:val="center"/>
          </w:tcPr>
          <w:p w14:paraId="09A925BE">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35,000.00 </w:t>
            </w:r>
          </w:p>
        </w:tc>
      </w:tr>
      <w:tr w14:paraId="3A38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5540A456">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*2</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067D8D75">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双能X线骨密度监测仪</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09DFB282">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1A6EFAA5">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460,000.00 </w:t>
            </w:r>
          </w:p>
        </w:tc>
        <w:tc>
          <w:tcPr>
            <w:tcW w:w="1731" w:type="dxa"/>
            <w:tcBorders>
              <w:top w:val="single" w:color="auto" w:sz="4" w:space="0"/>
              <w:left w:val="single" w:color="auto" w:sz="4" w:space="0"/>
              <w:bottom w:val="single" w:color="auto" w:sz="4" w:space="0"/>
              <w:right w:val="single" w:color="auto" w:sz="4" w:space="0"/>
            </w:tcBorders>
            <w:noWrap/>
            <w:vAlign w:val="center"/>
          </w:tcPr>
          <w:p w14:paraId="5FFBDD57">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460,000.00 </w:t>
            </w:r>
          </w:p>
        </w:tc>
      </w:tr>
      <w:tr w14:paraId="47D3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7D6B189D">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3</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6F8DAB2B">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防褥疮设备（多功能电动防褥疮床垫）</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FC3F952">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3</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1F39E4C5">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4,600.00 </w:t>
            </w:r>
          </w:p>
        </w:tc>
        <w:tc>
          <w:tcPr>
            <w:tcW w:w="1731" w:type="dxa"/>
            <w:tcBorders>
              <w:top w:val="single" w:color="auto" w:sz="4" w:space="0"/>
              <w:left w:val="single" w:color="auto" w:sz="4" w:space="0"/>
              <w:bottom w:val="single" w:color="auto" w:sz="4" w:space="0"/>
              <w:right w:val="single" w:color="auto" w:sz="4" w:space="0"/>
            </w:tcBorders>
            <w:noWrap/>
            <w:vAlign w:val="center"/>
          </w:tcPr>
          <w:p w14:paraId="34B58F89">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13,800.00 </w:t>
            </w:r>
          </w:p>
        </w:tc>
      </w:tr>
      <w:tr w14:paraId="7EF7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1E06CFDE">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2"/>
                <w:sz w:val="22"/>
                <w:szCs w:val="22"/>
                <w:highlight w:val="none"/>
                <w:u w:val="none"/>
                <w:lang w:val="en-US" w:eastAsia="zh-CN" w:bidi="ar-SA"/>
              </w:rPr>
              <w:t>4</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39E8E56A">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动脉硬化监测仪</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022B56C8">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31F33BCB">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135,000.00 </w:t>
            </w:r>
          </w:p>
        </w:tc>
        <w:tc>
          <w:tcPr>
            <w:tcW w:w="1731" w:type="dxa"/>
            <w:tcBorders>
              <w:top w:val="single" w:color="auto" w:sz="4" w:space="0"/>
              <w:left w:val="single" w:color="auto" w:sz="4" w:space="0"/>
              <w:bottom w:val="single" w:color="auto" w:sz="4" w:space="0"/>
              <w:right w:val="single" w:color="auto" w:sz="4" w:space="0"/>
            </w:tcBorders>
            <w:noWrap/>
            <w:vAlign w:val="center"/>
          </w:tcPr>
          <w:p w14:paraId="647DC4DB">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135,000.00 </w:t>
            </w:r>
          </w:p>
        </w:tc>
      </w:tr>
      <w:tr w14:paraId="5884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426879BE">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5</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13F01240">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多功能监测仪</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2B3A7E89">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4E24BE58">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9,500.00 </w:t>
            </w:r>
          </w:p>
        </w:tc>
        <w:tc>
          <w:tcPr>
            <w:tcW w:w="1731" w:type="dxa"/>
            <w:tcBorders>
              <w:top w:val="single" w:color="auto" w:sz="4" w:space="0"/>
              <w:left w:val="single" w:color="auto" w:sz="4" w:space="0"/>
              <w:bottom w:val="single" w:color="auto" w:sz="4" w:space="0"/>
              <w:right w:val="single" w:color="auto" w:sz="4" w:space="0"/>
            </w:tcBorders>
            <w:noWrap/>
            <w:vAlign w:val="center"/>
          </w:tcPr>
          <w:p w14:paraId="2F9D2F72">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9,500.00 </w:t>
            </w:r>
          </w:p>
        </w:tc>
      </w:tr>
      <w:tr w14:paraId="2C36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00961853">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6</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18AD972F">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输液泵</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2A352339">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4974392B">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4,800.00 </w:t>
            </w:r>
          </w:p>
        </w:tc>
        <w:tc>
          <w:tcPr>
            <w:tcW w:w="1731" w:type="dxa"/>
            <w:tcBorders>
              <w:top w:val="single" w:color="auto" w:sz="4" w:space="0"/>
              <w:left w:val="single" w:color="auto" w:sz="4" w:space="0"/>
              <w:bottom w:val="single" w:color="auto" w:sz="4" w:space="0"/>
              <w:right w:val="single" w:color="auto" w:sz="4" w:space="0"/>
            </w:tcBorders>
            <w:noWrap/>
            <w:vAlign w:val="center"/>
          </w:tcPr>
          <w:p w14:paraId="4769372C">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4,800.00 </w:t>
            </w:r>
          </w:p>
        </w:tc>
      </w:tr>
      <w:tr w14:paraId="413D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13E4C54E">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7</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2527126F">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便携式心电图机</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2362789">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2</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3DF8F326">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19,800.00 </w:t>
            </w:r>
          </w:p>
        </w:tc>
        <w:tc>
          <w:tcPr>
            <w:tcW w:w="1731" w:type="dxa"/>
            <w:tcBorders>
              <w:top w:val="single" w:color="auto" w:sz="4" w:space="0"/>
              <w:left w:val="single" w:color="auto" w:sz="4" w:space="0"/>
              <w:bottom w:val="single" w:color="auto" w:sz="4" w:space="0"/>
              <w:right w:val="single" w:color="auto" w:sz="4" w:space="0"/>
            </w:tcBorders>
            <w:noWrap/>
            <w:vAlign w:val="center"/>
          </w:tcPr>
          <w:p w14:paraId="33A44F63">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39,600.00 </w:t>
            </w:r>
          </w:p>
        </w:tc>
      </w:tr>
      <w:tr w14:paraId="096B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755F244B">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8</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1103823A">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无创呼吸机</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09F8B9F8">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5E99DDA6">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122,300.00 </w:t>
            </w:r>
          </w:p>
        </w:tc>
        <w:tc>
          <w:tcPr>
            <w:tcW w:w="1731" w:type="dxa"/>
            <w:tcBorders>
              <w:top w:val="single" w:color="auto" w:sz="4" w:space="0"/>
              <w:left w:val="single" w:color="auto" w:sz="4" w:space="0"/>
              <w:bottom w:val="single" w:color="auto" w:sz="4" w:space="0"/>
              <w:right w:val="single" w:color="auto" w:sz="4" w:space="0"/>
            </w:tcBorders>
            <w:noWrap/>
            <w:vAlign w:val="center"/>
          </w:tcPr>
          <w:p w14:paraId="44BDA074">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122,300.00 </w:t>
            </w:r>
          </w:p>
        </w:tc>
      </w:tr>
      <w:tr w14:paraId="2209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1C0854CA">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合计</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50CCAC57">
            <w:pPr>
              <w:jc w:val="center"/>
              <w:rPr>
                <w:rFonts w:hint="eastAsia" w:ascii="新宋体" w:hAnsi="新宋体" w:eastAsia="新宋体" w:cs="新宋体"/>
                <w:b w:val="0"/>
                <w:bCs w:val="0"/>
                <w:i w:val="0"/>
                <w:iCs w:val="0"/>
                <w:color w:val="000000"/>
                <w:kern w:val="2"/>
                <w:sz w:val="22"/>
                <w:szCs w:val="22"/>
                <w:highlight w:val="none"/>
                <w:u w:val="none"/>
                <w:lang w:val="en-US" w:eastAsia="zh-CN" w:bidi="ar-SA"/>
              </w:rPr>
            </w:pPr>
          </w:p>
        </w:tc>
        <w:tc>
          <w:tcPr>
            <w:tcW w:w="796" w:type="dxa"/>
            <w:tcBorders>
              <w:top w:val="single" w:color="auto" w:sz="4" w:space="0"/>
              <w:left w:val="single" w:color="auto" w:sz="4" w:space="0"/>
              <w:bottom w:val="single" w:color="auto" w:sz="4" w:space="0"/>
              <w:right w:val="single" w:color="auto" w:sz="4" w:space="0"/>
            </w:tcBorders>
            <w:noWrap w:val="0"/>
            <w:vAlign w:val="center"/>
          </w:tcPr>
          <w:p w14:paraId="6D267BAA">
            <w:pPr>
              <w:jc w:val="center"/>
              <w:rPr>
                <w:rFonts w:hint="eastAsia" w:ascii="新宋体" w:hAnsi="新宋体" w:eastAsia="新宋体" w:cs="新宋体"/>
                <w:b w:val="0"/>
                <w:bCs w:val="0"/>
                <w:i w:val="0"/>
                <w:iCs w:val="0"/>
                <w:color w:val="000000"/>
                <w:kern w:val="2"/>
                <w:sz w:val="22"/>
                <w:szCs w:val="22"/>
                <w:highlight w:val="none"/>
                <w:u w:val="none"/>
                <w:lang w:val="en-US" w:eastAsia="zh-CN" w:bidi="ar-SA"/>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584B4EA1">
            <w:pPr>
              <w:jc w:val="center"/>
              <w:rPr>
                <w:rFonts w:hint="eastAsia" w:ascii="新宋体" w:hAnsi="新宋体" w:eastAsia="新宋体" w:cs="新宋体"/>
                <w:b w:val="0"/>
                <w:bCs w:val="0"/>
                <w:i w:val="0"/>
                <w:iCs w:val="0"/>
                <w:color w:val="000000"/>
                <w:kern w:val="2"/>
                <w:sz w:val="22"/>
                <w:szCs w:val="22"/>
                <w:highlight w:val="none"/>
                <w:u w:val="none"/>
                <w:lang w:val="en-US" w:eastAsia="zh-CN" w:bidi="ar-SA"/>
              </w:rPr>
            </w:pPr>
          </w:p>
        </w:tc>
        <w:tc>
          <w:tcPr>
            <w:tcW w:w="1731" w:type="dxa"/>
            <w:tcBorders>
              <w:top w:val="single" w:color="auto" w:sz="4" w:space="0"/>
              <w:left w:val="single" w:color="auto" w:sz="4" w:space="0"/>
              <w:bottom w:val="single" w:color="auto" w:sz="4" w:space="0"/>
              <w:right w:val="single" w:color="auto" w:sz="4" w:space="0"/>
            </w:tcBorders>
            <w:noWrap/>
            <w:vAlign w:val="center"/>
          </w:tcPr>
          <w:p w14:paraId="33A1A5E8">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820,000.00</w:t>
            </w:r>
          </w:p>
        </w:tc>
      </w:tr>
      <w:tr w14:paraId="558F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803" w:type="dxa"/>
            <w:gridSpan w:val="5"/>
            <w:tcBorders>
              <w:top w:val="single" w:color="auto" w:sz="4" w:space="0"/>
              <w:left w:val="single" w:color="auto" w:sz="4" w:space="0"/>
              <w:bottom w:val="single" w:color="auto" w:sz="4" w:space="0"/>
              <w:right w:val="single" w:color="auto" w:sz="4" w:space="0"/>
            </w:tcBorders>
            <w:noWrap w:val="0"/>
            <w:vAlign w:val="center"/>
          </w:tcPr>
          <w:p w14:paraId="0AE70657">
            <w:pPr>
              <w:keepNext w:val="0"/>
              <w:keepLines w:val="0"/>
              <w:widowControl/>
              <w:suppressLineNumbers w:val="0"/>
              <w:jc w:val="left"/>
              <w:textAlignment w:val="center"/>
              <w:rPr>
                <w:rFonts w:hint="default" w:ascii="新宋体" w:hAnsi="新宋体" w:eastAsia="新宋体" w:cs="新宋体"/>
                <w:b w:val="0"/>
                <w:bCs w:val="0"/>
                <w:i w:val="0"/>
                <w:iCs w:val="0"/>
                <w:color w:val="000000"/>
                <w:kern w:val="0"/>
                <w:sz w:val="22"/>
                <w:szCs w:val="22"/>
                <w:highlight w:val="none"/>
                <w:u w:val="none"/>
                <w:lang w:val="en-US" w:eastAsia="zh-CN" w:bidi="ar"/>
              </w:rPr>
            </w:pPr>
            <w:r>
              <w:rPr>
                <w:rFonts w:hint="eastAsia" w:ascii="新宋体" w:hAnsi="新宋体" w:eastAsia="新宋体" w:cs="新宋体"/>
                <w:b w:val="0"/>
                <w:bCs w:val="0"/>
                <w:i w:val="0"/>
                <w:iCs w:val="0"/>
                <w:color w:val="000000"/>
                <w:kern w:val="0"/>
                <w:sz w:val="22"/>
                <w:szCs w:val="22"/>
                <w:highlight w:val="none"/>
                <w:u w:val="none"/>
                <w:lang w:val="en-US" w:eastAsia="zh-CN" w:bidi="ar"/>
              </w:rPr>
              <w:t>二标段：急诊科及辅助设备    经颅磁刺激机型为核心产品</w:t>
            </w:r>
          </w:p>
        </w:tc>
      </w:tr>
      <w:tr w14:paraId="5051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5EEA3CA4">
            <w:pPr>
              <w:keepNext w:val="0"/>
              <w:keepLines w:val="0"/>
              <w:widowControl/>
              <w:suppressLineNumbers w:val="0"/>
              <w:jc w:val="center"/>
              <w:textAlignment w:val="center"/>
              <w:rPr>
                <w:rFonts w:hint="eastAsia" w:ascii="新宋体" w:hAnsi="新宋体" w:eastAsia="新宋体" w:cs="新宋体"/>
                <w:b w:val="0"/>
                <w:bCs w:val="0"/>
                <w:i w:val="0"/>
                <w:iCs w:val="0"/>
                <w:color w:val="000000"/>
                <w:sz w:val="22"/>
                <w:szCs w:val="22"/>
                <w:highlight w:val="none"/>
                <w:u w:val="none"/>
              </w:rPr>
            </w:pPr>
            <w:r>
              <w:rPr>
                <w:rFonts w:hint="eastAsia" w:ascii="新宋体" w:hAnsi="新宋体" w:eastAsia="新宋体" w:cs="新宋体"/>
                <w:b w:val="0"/>
                <w:bCs w:val="0"/>
                <w:i w:val="0"/>
                <w:iCs w:val="0"/>
                <w:color w:val="000000"/>
                <w:kern w:val="0"/>
                <w:sz w:val="22"/>
                <w:szCs w:val="22"/>
                <w:highlight w:val="none"/>
                <w:u w:val="none"/>
                <w:lang w:val="en-US" w:eastAsia="zh-CN" w:bidi="ar"/>
              </w:rPr>
              <w:t>序号</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252A0511">
            <w:pPr>
              <w:keepNext w:val="0"/>
              <w:keepLines w:val="0"/>
              <w:widowControl/>
              <w:suppressLineNumbers w:val="0"/>
              <w:jc w:val="center"/>
              <w:textAlignment w:val="center"/>
              <w:rPr>
                <w:rFonts w:hint="eastAsia" w:ascii="新宋体" w:hAnsi="新宋体" w:eastAsia="新宋体" w:cs="新宋体"/>
                <w:b w:val="0"/>
                <w:bCs w:val="0"/>
                <w:i w:val="0"/>
                <w:iCs w:val="0"/>
                <w:color w:val="000000"/>
                <w:sz w:val="22"/>
                <w:szCs w:val="22"/>
                <w:highlight w:val="none"/>
                <w:u w:val="none"/>
              </w:rPr>
            </w:pPr>
            <w:r>
              <w:rPr>
                <w:rFonts w:hint="eastAsia" w:ascii="新宋体" w:hAnsi="新宋体" w:eastAsia="新宋体" w:cs="新宋体"/>
                <w:b w:val="0"/>
                <w:bCs w:val="0"/>
                <w:i w:val="0"/>
                <w:iCs w:val="0"/>
                <w:color w:val="000000"/>
                <w:kern w:val="0"/>
                <w:sz w:val="22"/>
                <w:szCs w:val="22"/>
                <w:highlight w:val="none"/>
                <w:u w:val="none"/>
                <w:lang w:val="en-US" w:eastAsia="zh-CN" w:bidi="ar"/>
              </w:rPr>
              <w:t>名称</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CBF6A63">
            <w:pPr>
              <w:keepNext w:val="0"/>
              <w:keepLines w:val="0"/>
              <w:widowControl/>
              <w:suppressLineNumbers w:val="0"/>
              <w:jc w:val="center"/>
              <w:textAlignment w:val="center"/>
              <w:rPr>
                <w:rFonts w:hint="eastAsia" w:ascii="新宋体" w:hAnsi="新宋体" w:eastAsia="新宋体" w:cs="新宋体"/>
                <w:b w:val="0"/>
                <w:bCs w:val="0"/>
                <w:i w:val="0"/>
                <w:iCs w:val="0"/>
                <w:color w:val="000000"/>
                <w:sz w:val="22"/>
                <w:szCs w:val="22"/>
                <w:highlight w:val="none"/>
                <w:u w:val="none"/>
              </w:rPr>
            </w:pPr>
            <w:r>
              <w:rPr>
                <w:rFonts w:hint="eastAsia" w:ascii="新宋体" w:hAnsi="新宋体" w:eastAsia="新宋体" w:cs="新宋体"/>
                <w:b w:val="0"/>
                <w:bCs w:val="0"/>
                <w:i w:val="0"/>
                <w:iCs w:val="0"/>
                <w:color w:val="000000"/>
                <w:kern w:val="0"/>
                <w:sz w:val="22"/>
                <w:szCs w:val="22"/>
                <w:highlight w:val="none"/>
                <w:u w:val="none"/>
                <w:lang w:val="en-US" w:eastAsia="zh-CN" w:bidi="ar"/>
              </w:rPr>
              <w:t>数量</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319CB9F7">
            <w:pPr>
              <w:keepNext w:val="0"/>
              <w:keepLines w:val="0"/>
              <w:widowControl/>
              <w:suppressLineNumbers w:val="0"/>
              <w:jc w:val="center"/>
              <w:textAlignment w:val="center"/>
              <w:rPr>
                <w:rFonts w:hint="eastAsia" w:ascii="新宋体" w:hAnsi="新宋体" w:eastAsia="新宋体" w:cs="新宋体"/>
                <w:b w:val="0"/>
                <w:bCs w:val="0"/>
                <w:i w:val="0"/>
                <w:iCs w:val="0"/>
                <w:color w:val="000000"/>
                <w:sz w:val="22"/>
                <w:szCs w:val="22"/>
                <w:highlight w:val="none"/>
                <w:u w:val="none"/>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预算单价（元） </w:t>
            </w:r>
          </w:p>
        </w:tc>
        <w:tc>
          <w:tcPr>
            <w:tcW w:w="1731" w:type="dxa"/>
            <w:tcBorders>
              <w:top w:val="single" w:color="auto" w:sz="4" w:space="0"/>
              <w:left w:val="single" w:color="auto" w:sz="4" w:space="0"/>
              <w:bottom w:val="single" w:color="auto" w:sz="4" w:space="0"/>
              <w:right w:val="single" w:color="auto" w:sz="4" w:space="0"/>
            </w:tcBorders>
            <w:noWrap/>
            <w:vAlign w:val="center"/>
          </w:tcPr>
          <w:p w14:paraId="6B77AFCD">
            <w:pPr>
              <w:keepNext w:val="0"/>
              <w:keepLines w:val="0"/>
              <w:widowControl/>
              <w:suppressLineNumbers w:val="0"/>
              <w:jc w:val="center"/>
              <w:textAlignment w:val="center"/>
              <w:rPr>
                <w:rFonts w:hint="eastAsia" w:ascii="新宋体" w:hAnsi="新宋体" w:eastAsia="新宋体" w:cs="新宋体"/>
                <w:b w:val="0"/>
                <w:bCs w:val="0"/>
                <w:i w:val="0"/>
                <w:iCs w:val="0"/>
                <w:color w:val="000000"/>
                <w:sz w:val="22"/>
                <w:szCs w:val="22"/>
                <w:highlight w:val="none"/>
                <w:u w:val="none"/>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预算合计（元） </w:t>
            </w:r>
          </w:p>
        </w:tc>
      </w:tr>
      <w:tr w14:paraId="772C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2B66C702">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3C978FF2">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快速心梗监测仪（干式荧光免疫分析仪）</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22417424">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63FD7EB2">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30,000.00 </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62431B0">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30,000.00 </w:t>
            </w:r>
          </w:p>
        </w:tc>
      </w:tr>
      <w:tr w14:paraId="17C7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77B8016C">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2</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3BE4AFF6">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心电图机</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4CFDC7CB">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0E163997">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45,000.00 </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9BA05E3">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45,000.00 </w:t>
            </w:r>
          </w:p>
        </w:tc>
      </w:tr>
      <w:tr w14:paraId="0EFF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06F932F8">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*3</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6CA7E9E8">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经颅磁刺激机型</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146D8970">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00378E00">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210,900.00 </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153638C">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210,900.00 </w:t>
            </w:r>
          </w:p>
        </w:tc>
      </w:tr>
      <w:tr w14:paraId="0470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058280F8">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4</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5EF0BAA8">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多功能</w:t>
            </w:r>
            <w:r>
              <w:rPr>
                <w:rStyle w:val="184"/>
                <w:rFonts w:hint="eastAsia" w:ascii="新宋体" w:hAnsi="新宋体" w:eastAsia="新宋体" w:cs="新宋体"/>
                <w:b w:val="0"/>
                <w:bCs w:val="0"/>
                <w:color w:val="auto"/>
                <w:sz w:val="22"/>
                <w:szCs w:val="22"/>
                <w:highlight w:val="none"/>
                <w:lang w:val="en-US" w:eastAsia="zh-CN" w:bidi="ar"/>
              </w:rPr>
              <w:t>控</w:t>
            </w:r>
            <w:r>
              <w:rPr>
                <w:rFonts w:hint="eastAsia" w:ascii="新宋体" w:hAnsi="新宋体" w:eastAsia="新宋体" w:cs="新宋体"/>
                <w:b w:val="0"/>
                <w:bCs w:val="0"/>
                <w:i w:val="0"/>
                <w:iCs w:val="0"/>
                <w:color w:val="000000"/>
                <w:kern w:val="0"/>
                <w:sz w:val="22"/>
                <w:szCs w:val="22"/>
                <w:highlight w:val="none"/>
                <w:u w:val="none"/>
                <w:lang w:val="en-US" w:eastAsia="zh-CN" w:bidi="ar"/>
              </w:rPr>
              <w:t>温仪（医用电脑控温仪）</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23AD6261">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01DA283A">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55,000.00 </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AF323C2">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55,000.00 </w:t>
            </w:r>
          </w:p>
        </w:tc>
      </w:tr>
      <w:tr w14:paraId="1CCA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1C32AE72">
            <w:pPr>
              <w:keepNext w:val="0"/>
              <w:keepLines w:val="0"/>
              <w:widowControl/>
              <w:suppressLineNumbers w:val="0"/>
              <w:jc w:val="center"/>
              <w:textAlignment w:val="center"/>
              <w:rPr>
                <w:rFonts w:hint="default"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5</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7381785B">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注射泵</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3E1124C9">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2</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362705B6">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2,800.00 </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A7D7AF6">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5,600.00 </w:t>
            </w:r>
          </w:p>
        </w:tc>
      </w:tr>
      <w:tr w14:paraId="1867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004BF21B">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6</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52A408CD">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急救药品柜</w:t>
            </w:r>
          </w:p>
        </w:tc>
        <w:tc>
          <w:tcPr>
            <w:tcW w:w="796" w:type="dxa"/>
            <w:tcBorders>
              <w:top w:val="single" w:color="auto" w:sz="4" w:space="0"/>
              <w:left w:val="single" w:color="auto" w:sz="4" w:space="0"/>
              <w:bottom w:val="single" w:color="auto" w:sz="4" w:space="0"/>
              <w:right w:val="single" w:color="auto" w:sz="4" w:space="0"/>
            </w:tcBorders>
            <w:noWrap w:val="0"/>
            <w:vAlign w:val="center"/>
          </w:tcPr>
          <w:p w14:paraId="330B6316">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1</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4A1251C9">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3,500.00 </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420703C">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 3,500.00 </w:t>
            </w:r>
          </w:p>
        </w:tc>
      </w:tr>
      <w:tr w14:paraId="47381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90" w:type="dxa"/>
            <w:tcBorders>
              <w:top w:val="single" w:color="auto" w:sz="4" w:space="0"/>
              <w:left w:val="single" w:color="auto" w:sz="4" w:space="0"/>
              <w:bottom w:val="single" w:color="auto" w:sz="4" w:space="0"/>
              <w:right w:val="single" w:color="auto" w:sz="4" w:space="0"/>
            </w:tcBorders>
            <w:noWrap w:val="0"/>
            <w:vAlign w:val="center"/>
          </w:tcPr>
          <w:p w14:paraId="3C8A94E5">
            <w:pPr>
              <w:keepNext w:val="0"/>
              <w:keepLines w:val="0"/>
              <w:widowControl/>
              <w:suppressLineNumbers w:val="0"/>
              <w:jc w:val="center"/>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合计</w:t>
            </w:r>
          </w:p>
        </w:tc>
        <w:tc>
          <w:tcPr>
            <w:tcW w:w="4321" w:type="dxa"/>
            <w:tcBorders>
              <w:top w:val="single" w:color="auto" w:sz="4" w:space="0"/>
              <w:left w:val="single" w:color="auto" w:sz="4" w:space="0"/>
              <w:bottom w:val="single" w:color="auto" w:sz="4" w:space="0"/>
              <w:right w:val="single" w:color="auto" w:sz="4" w:space="0"/>
            </w:tcBorders>
            <w:noWrap w:val="0"/>
            <w:vAlign w:val="center"/>
          </w:tcPr>
          <w:p w14:paraId="5031EC72">
            <w:pPr>
              <w:rPr>
                <w:rFonts w:hint="eastAsia" w:ascii="新宋体" w:hAnsi="新宋体" w:eastAsia="新宋体" w:cs="新宋体"/>
                <w:b w:val="0"/>
                <w:bCs w:val="0"/>
                <w:i w:val="0"/>
                <w:iCs w:val="0"/>
                <w:color w:val="000000"/>
                <w:kern w:val="2"/>
                <w:sz w:val="22"/>
                <w:szCs w:val="22"/>
                <w:highlight w:val="none"/>
                <w:u w:val="none"/>
                <w:lang w:val="en-US" w:eastAsia="zh-CN" w:bidi="ar-SA"/>
              </w:rPr>
            </w:pPr>
          </w:p>
        </w:tc>
        <w:tc>
          <w:tcPr>
            <w:tcW w:w="796" w:type="dxa"/>
            <w:tcBorders>
              <w:top w:val="single" w:color="auto" w:sz="4" w:space="0"/>
              <w:left w:val="single" w:color="auto" w:sz="4" w:space="0"/>
              <w:bottom w:val="single" w:color="auto" w:sz="4" w:space="0"/>
              <w:right w:val="single" w:color="auto" w:sz="4" w:space="0"/>
            </w:tcBorders>
            <w:noWrap w:val="0"/>
            <w:vAlign w:val="center"/>
          </w:tcPr>
          <w:p w14:paraId="4021B0FC">
            <w:pPr>
              <w:rPr>
                <w:rFonts w:hint="eastAsia" w:ascii="新宋体" w:hAnsi="新宋体" w:eastAsia="新宋体" w:cs="新宋体"/>
                <w:b w:val="0"/>
                <w:bCs w:val="0"/>
                <w:i w:val="0"/>
                <w:iCs w:val="0"/>
                <w:color w:val="000000"/>
                <w:kern w:val="2"/>
                <w:sz w:val="22"/>
                <w:szCs w:val="22"/>
                <w:highlight w:val="none"/>
                <w:u w:val="none"/>
                <w:lang w:val="en-US" w:eastAsia="zh-CN" w:bidi="ar-SA"/>
              </w:rPr>
            </w:pPr>
          </w:p>
        </w:tc>
        <w:tc>
          <w:tcPr>
            <w:tcW w:w="1765" w:type="dxa"/>
            <w:tcBorders>
              <w:top w:val="single" w:color="auto" w:sz="4" w:space="0"/>
              <w:left w:val="single" w:color="auto" w:sz="4" w:space="0"/>
              <w:bottom w:val="single" w:color="auto" w:sz="4" w:space="0"/>
              <w:right w:val="single" w:color="auto" w:sz="4" w:space="0"/>
            </w:tcBorders>
            <w:noWrap w:val="0"/>
            <w:vAlign w:val="center"/>
          </w:tcPr>
          <w:p w14:paraId="48ABD164">
            <w:pPr>
              <w:rPr>
                <w:rFonts w:hint="eastAsia" w:ascii="新宋体" w:hAnsi="新宋体" w:eastAsia="新宋体" w:cs="新宋体"/>
                <w:b w:val="0"/>
                <w:bCs w:val="0"/>
                <w:i w:val="0"/>
                <w:iCs w:val="0"/>
                <w:color w:val="000000"/>
                <w:kern w:val="2"/>
                <w:sz w:val="22"/>
                <w:szCs w:val="22"/>
                <w:highlight w:val="none"/>
                <w:u w:val="none"/>
                <w:lang w:val="en-US" w:eastAsia="zh-CN" w:bidi="ar-SA"/>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473572F">
            <w:pPr>
              <w:keepNext w:val="0"/>
              <w:keepLines w:val="0"/>
              <w:widowControl/>
              <w:suppressLineNumbers w:val="0"/>
              <w:jc w:val="right"/>
              <w:textAlignment w:val="center"/>
              <w:rPr>
                <w:rFonts w:hint="eastAsia" w:ascii="新宋体" w:hAnsi="新宋体" w:eastAsia="新宋体" w:cs="新宋体"/>
                <w:b w:val="0"/>
                <w:bCs w:val="0"/>
                <w:i w:val="0"/>
                <w:iCs w:val="0"/>
                <w:color w:val="000000"/>
                <w:kern w:val="2"/>
                <w:sz w:val="22"/>
                <w:szCs w:val="22"/>
                <w:highlight w:val="none"/>
                <w:u w:val="none"/>
                <w:lang w:val="en-US" w:eastAsia="zh-CN" w:bidi="ar-SA"/>
              </w:rPr>
            </w:pPr>
            <w:r>
              <w:rPr>
                <w:rFonts w:hint="eastAsia" w:ascii="新宋体" w:hAnsi="新宋体" w:eastAsia="新宋体" w:cs="新宋体"/>
                <w:b w:val="0"/>
                <w:bCs w:val="0"/>
                <w:i w:val="0"/>
                <w:iCs w:val="0"/>
                <w:color w:val="000000"/>
                <w:kern w:val="0"/>
                <w:sz w:val="22"/>
                <w:szCs w:val="22"/>
                <w:highlight w:val="none"/>
                <w:u w:val="none"/>
                <w:lang w:val="en-US" w:eastAsia="zh-CN" w:bidi="ar"/>
              </w:rPr>
              <w:t xml:space="preserve">350,000.00 </w:t>
            </w:r>
          </w:p>
        </w:tc>
      </w:tr>
    </w:tbl>
    <w:p w14:paraId="5924E81A">
      <w:pPr>
        <w:numPr>
          <w:ilvl w:val="0"/>
          <w:numId w:val="0"/>
        </w:numPr>
        <w:jc w:val="both"/>
        <w:rPr>
          <w:rFonts w:hint="default" w:ascii="新宋体" w:hAnsi="新宋体" w:eastAsia="新宋体" w:cs="新宋体"/>
          <w:b w:val="0"/>
          <w:bCs w:val="0"/>
          <w:i w:val="0"/>
          <w:iCs w:val="0"/>
          <w:color w:val="000000"/>
          <w:kern w:val="0"/>
          <w:sz w:val="22"/>
          <w:szCs w:val="22"/>
          <w:highlight w:val="none"/>
          <w:u w:val="none"/>
          <w:lang w:val="en-US" w:eastAsia="zh-CN" w:bidi="ar"/>
        </w:rPr>
      </w:pPr>
      <w:r>
        <w:rPr>
          <w:rFonts w:hint="eastAsia" w:ascii="新宋体" w:hAnsi="新宋体" w:eastAsia="新宋体" w:cs="新宋体"/>
          <w:b w:val="0"/>
          <w:bCs w:val="0"/>
          <w:i w:val="0"/>
          <w:iCs w:val="0"/>
          <w:color w:val="000000"/>
          <w:kern w:val="0"/>
          <w:sz w:val="22"/>
          <w:szCs w:val="22"/>
          <w:highlight w:val="none"/>
          <w:u w:val="none"/>
          <w:lang w:val="en-US" w:eastAsia="zh-CN" w:bidi="ar"/>
        </w:rPr>
        <w:t>每项产品不得超过预算单价，否则按投标无效处理。</w:t>
      </w:r>
    </w:p>
    <w:p w14:paraId="22305471">
      <w:pPr>
        <w:numPr>
          <w:ilvl w:val="0"/>
          <w:numId w:val="0"/>
        </w:numPr>
        <w:jc w:val="both"/>
        <w:rPr>
          <w:rFonts w:hint="eastAsia" w:ascii="新宋体" w:hAnsi="新宋体" w:eastAsia="新宋体" w:cs="新宋体"/>
          <w:b w:val="0"/>
          <w:bCs w:val="0"/>
          <w:i w:val="0"/>
          <w:iCs w:val="0"/>
          <w:color w:val="000000"/>
          <w:kern w:val="0"/>
          <w:sz w:val="22"/>
          <w:szCs w:val="22"/>
          <w:highlight w:val="none"/>
          <w:u w:val="none"/>
          <w:lang w:val="en-US" w:eastAsia="zh-CN" w:bidi="ar"/>
        </w:rPr>
      </w:pPr>
    </w:p>
    <w:p w14:paraId="3299C4B1">
      <w:pPr>
        <w:numPr>
          <w:ilvl w:val="0"/>
          <w:numId w:val="0"/>
        </w:numPr>
        <w:jc w:val="both"/>
        <w:rPr>
          <w:rFonts w:hint="eastAsia" w:ascii="新宋体" w:hAnsi="新宋体" w:eastAsia="新宋体" w:cs="新宋体"/>
          <w:b w:val="0"/>
          <w:bCs w:val="0"/>
          <w:i w:val="0"/>
          <w:iCs w:val="0"/>
          <w:color w:val="000000"/>
          <w:kern w:val="0"/>
          <w:sz w:val="22"/>
          <w:szCs w:val="22"/>
          <w:highlight w:val="none"/>
          <w:u w:val="none"/>
          <w:lang w:val="en-US" w:eastAsia="zh-CN" w:bidi="ar"/>
        </w:rPr>
      </w:pPr>
    </w:p>
    <w:p w14:paraId="384C6B5F">
      <w:pPr>
        <w:jc w:val="center"/>
        <w:outlineLvl w:val="9"/>
        <w:rPr>
          <w:rFonts w:hint="eastAsia" w:ascii="Calibri" w:hAnsi="Calibri" w:eastAsia="宋体" w:cs="Times New Roman"/>
          <w:b/>
          <w:bCs/>
          <w:color w:val="auto"/>
          <w:kern w:val="44"/>
          <w:sz w:val="44"/>
          <w:szCs w:val="44"/>
          <w:highlight w:val="none"/>
          <w:lang w:val="zh-CN" w:eastAsia="zh-CN" w:bidi="ar-SA"/>
        </w:rPr>
      </w:pPr>
    </w:p>
    <w:p w14:paraId="7D3E407C">
      <w:pPr>
        <w:jc w:val="center"/>
        <w:outlineLvl w:val="9"/>
        <w:rPr>
          <w:rFonts w:hint="eastAsia" w:ascii="Calibri" w:hAnsi="Calibri" w:eastAsia="宋体" w:cs="Times New Roman"/>
          <w:b/>
          <w:bCs/>
          <w:color w:val="auto"/>
          <w:kern w:val="44"/>
          <w:sz w:val="44"/>
          <w:szCs w:val="44"/>
          <w:highlight w:val="none"/>
          <w:lang w:val="zh-CN" w:eastAsia="zh-CN" w:bidi="ar-SA"/>
        </w:rPr>
      </w:pPr>
    </w:p>
    <w:p w14:paraId="6C34BE81">
      <w:pPr>
        <w:pStyle w:val="5"/>
        <w:jc w:val="center"/>
        <w:outlineLvl w:val="0"/>
        <w:rPr>
          <w:rFonts w:hint="eastAsia" w:ascii="宋体" w:hAnsi="宋体" w:eastAsia="宋体" w:cs="宋体"/>
          <w:b/>
          <w:color w:val="auto"/>
          <w:sz w:val="44"/>
          <w:szCs w:val="44"/>
          <w:highlight w:val="none"/>
        </w:rPr>
      </w:pPr>
      <w:r>
        <w:rPr>
          <w:rFonts w:hint="eastAsia" w:ascii="Calibri" w:hAnsi="Calibri" w:eastAsia="宋体" w:cs="Times New Roman"/>
          <w:b/>
          <w:bCs/>
          <w:color w:val="auto"/>
          <w:kern w:val="44"/>
          <w:sz w:val="44"/>
          <w:szCs w:val="44"/>
          <w:highlight w:val="none"/>
          <w:lang w:val="zh-CN" w:eastAsia="zh-CN" w:bidi="ar-SA"/>
        </w:rPr>
        <w:br w:type="page"/>
      </w:r>
      <w:r>
        <w:rPr>
          <w:rFonts w:hint="eastAsia" w:ascii="Calibri" w:hAnsi="Calibri" w:eastAsia="宋体" w:cs="Times New Roman"/>
          <w:b/>
          <w:bCs/>
          <w:color w:val="auto"/>
          <w:kern w:val="44"/>
          <w:sz w:val="44"/>
          <w:szCs w:val="44"/>
          <w:highlight w:val="none"/>
          <w:lang w:val="zh-CN" w:eastAsia="zh-CN" w:bidi="ar-SA"/>
        </w:rPr>
        <w:t>第六章 响应文件构成、要求及格式</w:t>
      </w:r>
      <w:bookmarkEnd w:id="39"/>
    </w:p>
    <w:p w14:paraId="6D17422B">
      <w:pPr>
        <w:jc w:val="right"/>
        <w:outlineLvl w:val="0"/>
        <w:rPr>
          <w:rFonts w:hint="eastAsia" w:ascii="宋体" w:hAnsi="宋体" w:eastAsia="宋体" w:cs="宋体"/>
          <w:color w:val="auto"/>
          <w:sz w:val="32"/>
          <w:szCs w:val="32"/>
          <w:highlight w:val="none"/>
        </w:rPr>
      </w:pPr>
      <w:bookmarkStart w:id="40" w:name="_Toc26015"/>
    </w:p>
    <w:p w14:paraId="05435916">
      <w:pPr>
        <w:jc w:val="right"/>
        <w:outlineLvl w:val="0"/>
        <w:rPr>
          <w:rFonts w:hint="eastAsia" w:ascii="宋体" w:hAnsi="宋体" w:eastAsia="宋体" w:cs="宋体"/>
          <w:color w:val="auto"/>
          <w:sz w:val="32"/>
          <w:szCs w:val="32"/>
          <w:highlight w:val="none"/>
        </w:rPr>
      </w:pPr>
    </w:p>
    <w:p w14:paraId="66AF05A3">
      <w:pPr>
        <w:jc w:val="right"/>
        <w:outlineLvl w:val="0"/>
        <w:rPr>
          <w:rFonts w:hint="eastAsia" w:ascii="宋体" w:hAnsi="宋体" w:eastAsia="宋体" w:cs="宋体"/>
          <w:color w:val="auto"/>
          <w:sz w:val="32"/>
          <w:szCs w:val="32"/>
          <w:highlight w:val="none"/>
        </w:rPr>
      </w:pPr>
    </w:p>
    <w:p w14:paraId="5CB928CB">
      <w:pPr>
        <w:jc w:val="right"/>
        <w:outlineLvl w:val="0"/>
        <w:rPr>
          <w:rFonts w:hint="eastAsia" w:ascii="宋体" w:hAnsi="宋体" w:eastAsia="宋体" w:cs="宋体"/>
          <w:color w:val="auto"/>
          <w:sz w:val="32"/>
          <w:szCs w:val="32"/>
          <w:highlight w:val="none"/>
        </w:rPr>
      </w:pPr>
    </w:p>
    <w:p w14:paraId="0C38976F">
      <w:pPr>
        <w:jc w:val="right"/>
        <w:outlineLvl w:val="0"/>
        <w:rPr>
          <w:rFonts w:hint="eastAsia" w:ascii="宋体" w:hAnsi="宋体" w:eastAsia="宋体" w:cs="宋体"/>
          <w:color w:val="auto"/>
          <w:sz w:val="32"/>
          <w:szCs w:val="32"/>
          <w:highlight w:val="none"/>
        </w:rPr>
      </w:pPr>
    </w:p>
    <w:p w14:paraId="27BA1843">
      <w:pPr>
        <w:jc w:val="right"/>
        <w:outlineLvl w:val="0"/>
        <w:rPr>
          <w:rFonts w:hint="eastAsia" w:ascii="宋体" w:hAnsi="宋体" w:eastAsia="宋体" w:cs="宋体"/>
          <w:color w:val="auto"/>
          <w:sz w:val="32"/>
          <w:szCs w:val="32"/>
          <w:highlight w:val="none"/>
        </w:rPr>
      </w:pPr>
    </w:p>
    <w:p w14:paraId="7DA30989">
      <w:pPr>
        <w:jc w:val="right"/>
        <w:outlineLvl w:val="0"/>
        <w:rPr>
          <w:rFonts w:hint="eastAsia" w:ascii="宋体" w:hAnsi="宋体" w:eastAsia="宋体" w:cs="宋体"/>
          <w:color w:val="auto"/>
          <w:sz w:val="32"/>
          <w:szCs w:val="32"/>
          <w:highlight w:val="none"/>
        </w:rPr>
      </w:pPr>
    </w:p>
    <w:p w14:paraId="120921C0">
      <w:pPr>
        <w:jc w:val="right"/>
        <w:outlineLvl w:val="0"/>
        <w:rPr>
          <w:rFonts w:hint="eastAsia" w:ascii="宋体" w:hAnsi="宋体" w:eastAsia="宋体" w:cs="宋体"/>
          <w:color w:val="auto"/>
          <w:sz w:val="32"/>
          <w:szCs w:val="32"/>
          <w:highlight w:val="none"/>
        </w:rPr>
      </w:pPr>
    </w:p>
    <w:p w14:paraId="332A2360">
      <w:pPr>
        <w:jc w:val="right"/>
        <w:outlineLvl w:val="0"/>
        <w:rPr>
          <w:rFonts w:hint="eastAsia" w:ascii="宋体" w:hAnsi="宋体" w:eastAsia="宋体" w:cs="宋体"/>
          <w:color w:val="auto"/>
          <w:sz w:val="32"/>
          <w:szCs w:val="32"/>
          <w:highlight w:val="none"/>
        </w:rPr>
      </w:pPr>
    </w:p>
    <w:p w14:paraId="799B8741">
      <w:pPr>
        <w:jc w:val="right"/>
        <w:outlineLvl w:val="0"/>
        <w:rPr>
          <w:rFonts w:hint="eastAsia" w:ascii="宋体" w:hAnsi="宋体" w:eastAsia="宋体" w:cs="宋体"/>
          <w:color w:val="auto"/>
          <w:sz w:val="32"/>
          <w:szCs w:val="32"/>
          <w:highlight w:val="none"/>
        </w:rPr>
      </w:pPr>
    </w:p>
    <w:p w14:paraId="73C6E256">
      <w:pPr>
        <w:jc w:val="right"/>
        <w:outlineLvl w:val="0"/>
        <w:rPr>
          <w:rFonts w:hint="eastAsia" w:ascii="宋体" w:hAnsi="宋体" w:eastAsia="宋体" w:cs="宋体"/>
          <w:color w:val="auto"/>
          <w:sz w:val="32"/>
          <w:szCs w:val="32"/>
          <w:highlight w:val="none"/>
        </w:rPr>
      </w:pPr>
    </w:p>
    <w:p w14:paraId="1E53108A">
      <w:pPr>
        <w:jc w:val="right"/>
        <w:outlineLvl w:val="0"/>
        <w:rPr>
          <w:rFonts w:hint="eastAsia" w:ascii="宋体" w:hAnsi="宋体" w:eastAsia="宋体" w:cs="宋体"/>
          <w:color w:val="auto"/>
          <w:sz w:val="32"/>
          <w:szCs w:val="32"/>
          <w:highlight w:val="none"/>
        </w:rPr>
      </w:pPr>
    </w:p>
    <w:p w14:paraId="6A0E4A0F">
      <w:pPr>
        <w:jc w:val="right"/>
        <w:outlineLvl w:val="0"/>
        <w:rPr>
          <w:rFonts w:hint="eastAsia" w:ascii="宋体" w:hAnsi="宋体" w:eastAsia="宋体" w:cs="宋体"/>
          <w:color w:val="auto"/>
          <w:sz w:val="32"/>
          <w:szCs w:val="32"/>
          <w:highlight w:val="none"/>
        </w:rPr>
      </w:pPr>
    </w:p>
    <w:p w14:paraId="04C7FB61">
      <w:pPr>
        <w:jc w:val="right"/>
        <w:outlineLvl w:val="0"/>
        <w:rPr>
          <w:rFonts w:hint="eastAsia" w:ascii="宋体" w:hAnsi="宋体" w:eastAsia="宋体" w:cs="宋体"/>
          <w:color w:val="auto"/>
          <w:sz w:val="32"/>
          <w:szCs w:val="32"/>
          <w:highlight w:val="none"/>
        </w:rPr>
      </w:pPr>
    </w:p>
    <w:p w14:paraId="6462EB66">
      <w:pPr>
        <w:jc w:val="right"/>
        <w:outlineLvl w:val="0"/>
        <w:rPr>
          <w:rFonts w:hint="eastAsia" w:ascii="宋体" w:hAnsi="宋体" w:eastAsia="宋体" w:cs="宋体"/>
          <w:color w:val="auto"/>
          <w:sz w:val="32"/>
          <w:szCs w:val="32"/>
          <w:highlight w:val="none"/>
        </w:rPr>
      </w:pPr>
    </w:p>
    <w:p w14:paraId="3062B1D6">
      <w:pPr>
        <w:jc w:val="right"/>
        <w:outlineLvl w:val="0"/>
        <w:rPr>
          <w:rFonts w:hint="eastAsia" w:ascii="宋体" w:hAnsi="宋体" w:eastAsia="宋体" w:cs="宋体"/>
          <w:color w:val="auto"/>
          <w:sz w:val="32"/>
          <w:szCs w:val="32"/>
          <w:highlight w:val="none"/>
        </w:rPr>
      </w:pPr>
    </w:p>
    <w:p w14:paraId="3E748007">
      <w:pPr>
        <w:jc w:val="right"/>
        <w:outlineLvl w:val="0"/>
        <w:rPr>
          <w:rFonts w:hint="eastAsia" w:ascii="宋体" w:hAnsi="宋体" w:eastAsia="宋体" w:cs="宋体"/>
          <w:color w:val="auto"/>
          <w:sz w:val="32"/>
          <w:szCs w:val="32"/>
          <w:highlight w:val="none"/>
        </w:rPr>
      </w:pPr>
    </w:p>
    <w:p w14:paraId="53868ECC">
      <w:pPr>
        <w:jc w:val="right"/>
        <w:outlineLvl w:val="0"/>
        <w:rPr>
          <w:rFonts w:hint="eastAsia" w:ascii="宋体" w:hAnsi="宋体" w:eastAsia="宋体" w:cs="宋体"/>
          <w:color w:val="auto"/>
          <w:sz w:val="32"/>
          <w:szCs w:val="32"/>
          <w:highlight w:val="none"/>
        </w:rPr>
      </w:pPr>
    </w:p>
    <w:p w14:paraId="4F646FFA">
      <w:pPr>
        <w:jc w:val="right"/>
        <w:outlineLvl w:val="0"/>
        <w:rPr>
          <w:rFonts w:hint="eastAsia" w:ascii="宋体" w:hAnsi="宋体" w:eastAsia="宋体" w:cs="宋体"/>
          <w:color w:val="auto"/>
          <w:sz w:val="32"/>
          <w:szCs w:val="32"/>
          <w:highlight w:val="none"/>
        </w:rPr>
      </w:pPr>
    </w:p>
    <w:p w14:paraId="7C207DF9">
      <w:pPr>
        <w:jc w:val="right"/>
        <w:outlineLvl w:val="0"/>
        <w:rPr>
          <w:rFonts w:hint="eastAsia" w:ascii="宋体" w:hAnsi="宋体" w:eastAsia="宋体" w:cs="宋体"/>
          <w:color w:val="auto"/>
          <w:sz w:val="32"/>
          <w:szCs w:val="32"/>
          <w:highlight w:val="none"/>
        </w:rPr>
      </w:pPr>
    </w:p>
    <w:p w14:paraId="1F5F88AD">
      <w:pPr>
        <w:jc w:val="right"/>
        <w:outlineLvl w:val="0"/>
        <w:rPr>
          <w:rFonts w:hint="eastAsia" w:ascii="宋体" w:hAnsi="宋体" w:eastAsia="宋体" w:cs="宋体"/>
          <w:color w:val="auto"/>
          <w:sz w:val="32"/>
          <w:szCs w:val="32"/>
          <w:highlight w:val="none"/>
        </w:rPr>
      </w:pPr>
    </w:p>
    <w:p w14:paraId="15766E23">
      <w:pPr>
        <w:jc w:val="right"/>
        <w:outlineLvl w:val="0"/>
        <w:rPr>
          <w:rFonts w:hint="eastAsia" w:ascii="宋体" w:hAnsi="宋体" w:eastAsia="宋体" w:cs="宋体"/>
          <w:color w:val="auto"/>
          <w:sz w:val="32"/>
          <w:szCs w:val="32"/>
          <w:highlight w:val="none"/>
        </w:rPr>
      </w:pPr>
    </w:p>
    <w:p w14:paraId="71E91DBE">
      <w:pPr>
        <w:jc w:val="right"/>
        <w:outlineLvl w:val="0"/>
        <w:rPr>
          <w:rFonts w:hint="eastAsia" w:ascii="宋体" w:hAnsi="宋体" w:eastAsia="宋体" w:cs="宋体"/>
          <w:color w:val="auto"/>
          <w:sz w:val="32"/>
          <w:szCs w:val="32"/>
          <w:highlight w:val="none"/>
        </w:rPr>
      </w:pPr>
    </w:p>
    <w:p w14:paraId="132D3E09">
      <w:pPr>
        <w:jc w:val="right"/>
        <w:outlineLvl w:val="0"/>
        <w:rPr>
          <w:rFonts w:hint="eastAsia" w:ascii="宋体" w:hAnsi="宋体" w:eastAsia="宋体" w:cs="宋体"/>
          <w:color w:val="auto"/>
          <w:sz w:val="32"/>
          <w:szCs w:val="32"/>
          <w:highlight w:val="none"/>
        </w:rPr>
      </w:pPr>
    </w:p>
    <w:p w14:paraId="120BFC35">
      <w:pPr>
        <w:jc w:val="right"/>
        <w:outlineLvl w:val="0"/>
        <w:rPr>
          <w:rFonts w:hint="eastAsia" w:ascii="宋体" w:hAnsi="宋体" w:eastAsia="宋体" w:cs="宋体"/>
          <w:color w:val="auto"/>
          <w:sz w:val="32"/>
          <w:szCs w:val="32"/>
          <w:highlight w:val="none"/>
        </w:rPr>
      </w:pPr>
    </w:p>
    <w:p w14:paraId="5EBE390D">
      <w:pPr>
        <w:jc w:val="right"/>
        <w:outlineLvl w:val="0"/>
        <w:rPr>
          <w:rFonts w:hint="eastAsia" w:ascii="宋体" w:hAnsi="宋体" w:eastAsia="宋体" w:cs="宋体"/>
          <w:color w:val="auto"/>
          <w:sz w:val="32"/>
          <w:szCs w:val="32"/>
          <w:highlight w:val="none"/>
        </w:rPr>
      </w:pPr>
    </w:p>
    <w:p w14:paraId="552CBF3D">
      <w:pPr>
        <w:jc w:val="right"/>
        <w:outlineLvl w:val="0"/>
        <w:rPr>
          <w:rFonts w:hint="eastAsia" w:ascii="宋体" w:hAnsi="宋体" w:eastAsia="宋体" w:cs="宋体"/>
          <w:color w:val="auto"/>
          <w:sz w:val="32"/>
          <w:szCs w:val="32"/>
          <w:highlight w:val="none"/>
        </w:rPr>
      </w:pPr>
    </w:p>
    <w:p w14:paraId="7D732B6E">
      <w:pPr>
        <w:jc w:val="right"/>
        <w:outlineLvl w:val="0"/>
        <w:rPr>
          <w:rFonts w:hint="eastAsia" w:ascii="宋体" w:hAnsi="宋体" w:eastAsia="宋体" w:cs="宋体"/>
          <w:color w:val="auto"/>
          <w:sz w:val="32"/>
          <w:szCs w:val="32"/>
          <w:highlight w:val="none"/>
        </w:rPr>
      </w:pPr>
    </w:p>
    <w:p w14:paraId="15919717">
      <w:pPr>
        <w:jc w:val="right"/>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正本或副本</w:t>
      </w:r>
      <w:bookmarkEnd w:id="40"/>
    </w:p>
    <w:p w14:paraId="1C54C150">
      <w:pPr>
        <w:rPr>
          <w:rFonts w:hint="eastAsia" w:ascii="宋体" w:hAnsi="宋体" w:eastAsia="宋体" w:cs="宋体"/>
          <w:color w:val="auto"/>
          <w:sz w:val="32"/>
          <w:szCs w:val="32"/>
          <w:highlight w:val="none"/>
        </w:rPr>
      </w:pPr>
    </w:p>
    <w:p w14:paraId="3F0BD4CE">
      <w:pPr>
        <w:pStyle w:val="90"/>
        <w:rPr>
          <w:rFonts w:hint="eastAsia" w:ascii="宋体" w:hAnsi="宋体" w:eastAsia="宋体" w:cs="宋体"/>
          <w:color w:val="auto"/>
          <w:sz w:val="32"/>
          <w:szCs w:val="32"/>
          <w:highlight w:val="none"/>
        </w:rPr>
      </w:pPr>
    </w:p>
    <w:p w14:paraId="0C760892">
      <w:pPr>
        <w:pStyle w:val="90"/>
        <w:rPr>
          <w:rFonts w:hint="eastAsia" w:ascii="宋体" w:hAnsi="宋体" w:eastAsia="宋体" w:cs="宋体"/>
          <w:color w:val="auto"/>
          <w:sz w:val="32"/>
          <w:szCs w:val="32"/>
          <w:highlight w:val="none"/>
        </w:rPr>
      </w:pPr>
    </w:p>
    <w:p w14:paraId="2B2C9AB5">
      <w:pPr>
        <w:jc w:val="center"/>
        <w:rPr>
          <w:rFonts w:hint="eastAsia" w:ascii="宋体" w:hAnsi="宋体" w:eastAsia="宋体" w:cs="宋体"/>
          <w:color w:val="auto"/>
          <w:sz w:val="32"/>
          <w:szCs w:val="32"/>
          <w:highlight w:val="none"/>
        </w:rPr>
      </w:pPr>
    </w:p>
    <w:p w14:paraId="563101BE">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（项目名称）</w:t>
      </w:r>
    </w:p>
    <w:p w14:paraId="3E6CE154">
      <w:pPr>
        <w:jc w:val="center"/>
        <w:rPr>
          <w:rFonts w:hint="eastAsia" w:ascii="宋体" w:hAnsi="宋体" w:eastAsia="宋体" w:cs="宋体"/>
          <w:color w:val="auto"/>
          <w:sz w:val="32"/>
          <w:szCs w:val="32"/>
          <w:highlight w:val="none"/>
        </w:rPr>
      </w:pPr>
    </w:p>
    <w:p w14:paraId="185E530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响应</w:t>
      </w:r>
      <w:r>
        <w:rPr>
          <w:rFonts w:hint="eastAsia" w:ascii="宋体" w:hAnsi="宋体" w:eastAsia="宋体" w:cs="宋体"/>
          <w:color w:val="auto"/>
          <w:sz w:val="32"/>
          <w:szCs w:val="32"/>
          <w:highlight w:val="none"/>
        </w:rPr>
        <w:t>文件</w:t>
      </w:r>
    </w:p>
    <w:p w14:paraId="02E04F69">
      <w:pPr>
        <w:jc w:val="center"/>
        <w:rPr>
          <w:rFonts w:hint="eastAsia" w:ascii="宋体" w:hAnsi="宋体" w:eastAsia="宋体" w:cs="宋体"/>
          <w:color w:val="auto"/>
          <w:sz w:val="32"/>
          <w:szCs w:val="32"/>
          <w:highlight w:val="none"/>
        </w:rPr>
      </w:pPr>
    </w:p>
    <w:p w14:paraId="0F6C1A42">
      <w:pPr>
        <w:jc w:val="center"/>
        <w:rPr>
          <w:rFonts w:hint="eastAsia" w:ascii="宋体" w:hAnsi="宋体" w:eastAsia="宋体" w:cs="宋体"/>
          <w:color w:val="auto"/>
          <w:sz w:val="32"/>
          <w:szCs w:val="32"/>
          <w:highlight w:val="none"/>
        </w:rPr>
      </w:pPr>
    </w:p>
    <w:p w14:paraId="16CE432F">
      <w:pPr>
        <w:jc w:val="center"/>
        <w:rPr>
          <w:rFonts w:hint="eastAsia" w:ascii="宋体" w:hAnsi="宋体" w:eastAsia="宋体" w:cs="宋体"/>
          <w:color w:val="auto"/>
          <w:sz w:val="32"/>
          <w:szCs w:val="32"/>
          <w:highlight w:val="none"/>
        </w:rPr>
      </w:pPr>
    </w:p>
    <w:p w14:paraId="35DD3DF0">
      <w:pPr>
        <w:pStyle w:val="90"/>
        <w:rPr>
          <w:rFonts w:hint="eastAsia" w:ascii="宋体" w:hAnsi="宋体" w:eastAsia="宋体" w:cs="宋体"/>
          <w:color w:val="auto"/>
          <w:sz w:val="32"/>
          <w:szCs w:val="32"/>
          <w:highlight w:val="none"/>
        </w:rPr>
      </w:pPr>
    </w:p>
    <w:p w14:paraId="6F70F4A8">
      <w:pPr>
        <w:pStyle w:val="90"/>
        <w:rPr>
          <w:rFonts w:hint="eastAsia" w:ascii="宋体" w:hAnsi="宋体" w:eastAsia="宋体" w:cs="宋体"/>
          <w:color w:val="auto"/>
          <w:sz w:val="32"/>
          <w:szCs w:val="32"/>
          <w:highlight w:val="none"/>
        </w:rPr>
      </w:pPr>
    </w:p>
    <w:p w14:paraId="3884AF0A">
      <w:pPr>
        <w:pStyle w:val="90"/>
        <w:rPr>
          <w:rFonts w:hint="eastAsia" w:ascii="宋体" w:hAnsi="宋体" w:eastAsia="宋体" w:cs="宋体"/>
          <w:color w:val="auto"/>
          <w:sz w:val="32"/>
          <w:szCs w:val="32"/>
          <w:highlight w:val="none"/>
        </w:rPr>
      </w:pPr>
    </w:p>
    <w:p w14:paraId="56358E21">
      <w:pPr>
        <w:pStyle w:val="90"/>
        <w:rPr>
          <w:rFonts w:hint="eastAsia" w:ascii="宋体" w:hAnsi="宋体" w:eastAsia="宋体" w:cs="宋体"/>
          <w:color w:val="auto"/>
          <w:sz w:val="32"/>
          <w:szCs w:val="32"/>
          <w:highlight w:val="none"/>
        </w:rPr>
      </w:pPr>
    </w:p>
    <w:p w14:paraId="42D34F2F">
      <w:pPr>
        <w:pStyle w:val="90"/>
        <w:rPr>
          <w:rFonts w:hint="eastAsia" w:ascii="宋体" w:hAnsi="宋体" w:eastAsia="宋体" w:cs="宋体"/>
          <w:color w:val="auto"/>
          <w:sz w:val="32"/>
          <w:szCs w:val="32"/>
          <w:highlight w:val="none"/>
        </w:rPr>
      </w:pPr>
    </w:p>
    <w:p w14:paraId="1D1F8916">
      <w:pPr>
        <w:pStyle w:val="90"/>
        <w:rPr>
          <w:rFonts w:hint="eastAsia" w:ascii="宋体" w:hAnsi="宋体" w:eastAsia="宋体" w:cs="宋体"/>
          <w:color w:val="auto"/>
          <w:sz w:val="32"/>
          <w:szCs w:val="32"/>
          <w:highlight w:val="none"/>
        </w:rPr>
      </w:pPr>
    </w:p>
    <w:p w14:paraId="2896710F">
      <w:pPr>
        <w:pStyle w:val="90"/>
        <w:rPr>
          <w:rFonts w:hint="eastAsia" w:ascii="宋体" w:hAnsi="宋体" w:eastAsia="宋体" w:cs="宋体"/>
          <w:color w:val="auto"/>
          <w:sz w:val="32"/>
          <w:szCs w:val="32"/>
          <w:highlight w:val="none"/>
        </w:rPr>
      </w:pPr>
    </w:p>
    <w:p w14:paraId="5A24B8AA">
      <w:pPr>
        <w:pStyle w:val="90"/>
        <w:rPr>
          <w:rFonts w:hint="eastAsia" w:ascii="宋体" w:hAnsi="宋体" w:eastAsia="宋体" w:cs="宋体"/>
          <w:color w:val="auto"/>
          <w:sz w:val="32"/>
          <w:szCs w:val="32"/>
          <w:highlight w:val="none"/>
        </w:rPr>
      </w:pPr>
    </w:p>
    <w:p w14:paraId="74B9CE6E">
      <w:pPr>
        <w:jc w:val="both"/>
        <w:rPr>
          <w:rFonts w:hint="eastAsia" w:ascii="宋体" w:hAnsi="宋体" w:eastAsia="宋体" w:cs="宋体"/>
          <w:color w:val="auto"/>
          <w:sz w:val="32"/>
          <w:szCs w:val="32"/>
          <w:highlight w:val="none"/>
        </w:rPr>
      </w:pPr>
    </w:p>
    <w:p w14:paraId="3D54BE12">
      <w:pPr>
        <w:rPr>
          <w:rFonts w:hint="eastAsia" w:ascii="宋体" w:hAnsi="宋体" w:eastAsia="宋体" w:cs="宋体"/>
          <w:color w:val="auto"/>
          <w:sz w:val="32"/>
          <w:szCs w:val="32"/>
          <w:highlight w:val="none"/>
        </w:rPr>
      </w:pPr>
    </w:p>
    <w:p w14:paraId="1D100AE0">
      <w:pPr>
        <w:spacing w:line="360" w:lineRule="auto"/>
        <w:outlineLvl w:val="0"/>
        <w:rPr>
          <w:rFonts w:hint="eastAsia" w:ascii="宋体" w:hAnsi="宋体" w:eastAsia="宋体" w:cs="宋体"/>
          <w:color w:val="auto"/>
          <w:sz w:val="32"/>
          <w:szCs w:val="32"/>
          <w:highlight w:val="none"/>
        </w:rPr>
      </w:pPr>
      <w:bookmarkStart w:id="41" w:name="_Toc10881"/>
      <w:r>
        <w:rPr>
          <w:rFonts w:hint="eastAsia" w:ascii="宋体" w:hAnsi="宋体" w:eastAsia="宋体" w:cs="宋体"/>
          <w:color w:val="auto"/>
          <w:sz w:val="32"/>
          <w:szCs w:val="32"/>
          <w:highlight w:val="none"/>
          <w:lang w:eastAsia="zh-CN"/>
        </w:rPr>
        <w:t>投标人</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（盖单位章）</w:t>
      </w:r>
      <w:bookmarkEnd w:id="41"/>
    </w:p>
    <w:p w14:paraId="02BFE847">
      <w:pPr>
        <w:spacing w:line="360" w:lineRule="auto"/>
        <w:jc w:val="both"/>
        <w:rPr>
          <w:rFonts w:hint="eastAsia" w:ascii="宋体" w:hAnsi="宋体" w:eastAsia="宋体" w:cs="宋体"/>
          <w:color w:val="auto"/>
          <w:sz w:val="32"/>
          <w:szCs w:val="32"/>
          <w:highlight w:val="none"/>
        </w:rPr>
      </w:pPr>
    </w:p>
    <w:p w14:paraId="26CC9341">
      <w:pPr>
        <w:spacing w:line="360" w:lineRule="auto"/>
        <w:jc w:val="both"/>
        <w:outlineLvl w:val="0"/>
        <w:rPr>
          <w:rFonts w:hint="eastAsia" w:ascii="宋体" w:hAnsi="宋体" w:eastAsia="宋体" w:cs="宋体"/>
          <w:color w:val="auto"/>
          <w:sz w:val="32"/>
          <w:szCs w:val="32"/>
          <w:highlight w:val="none"/>
        </w:rPr>
      </w:pPr>
      <w:bookmarkStart w:id="42" w:name="_Toc13338"/>
      <w:r>
        <w:rPr>
          <w:rFonts w:hint="eastAsia" w:ascii="宋体" w:hAnsi="宋体" w:eastAsia="宋体" w:cs="宋体"/>
          <w:color w:val="auto"/>
          <w:sz w:val="32"/>
          <w:szCs w:val="32"/>
          <w:highlight w:val="none"/>
        </w:rPr>
        <w:t>法定代表人或其委托代理人：</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（签字</w:t>
      </w:r>
      <w:r>
        <w:rPr>
          <w:rFonts w:hint="eastAsia" w:ascii="宋体" w:hAnsi="宋体" w:eastAsia="宋体" w:cs="宋体"/>
          <w:color w:val="auto"/>
          <w:sz w:val="32"/>
          <w:szCs w:val="32"/>
          <w:highlight w:val="none"/>
          <w:lang w:eastAsia="zh-CN"/>
        </w:rPr>
        <w:t>或盖章</w:t>
      </w:r>
      <w:r>
        <w:rPr>
          <w:rFonts w:hint="eastAsia" w:ascii="宋体" w:hAnsi="宋体" w:eastAsia="宋体" w:cs="宋体"/>
          <w:color w:val="auto"/>
          <w:sz w:val="32"/>
          <w:szCs w:val="32"/>
          <w:highlight w:val="none"/>
        </w:rPr>
        <w:t>）</w:t>
      </w:r>
      <w:bookmarkEnd w:id="42"/>
    </w:p>
    <w:p w14:paraId="0D0E8B0C">
      <w:pPr>
        <w:jc w:val="center"/>
        <w:rPr>
          <w:rFonts w:hint="eastAsia" w:ascii="宋体" w:hAnsi="宋体" w:eastAsia="宋体" w:cs="宋体"/>
          <w:color w:val="auto"/>
          <w:sz w:val="32"/>
          <w:szCs w:val="32"/>
          <w:highlight w:val="none"/>
        </w:rPr>
      </w:pPr>
    </w:p>
    <w:p w14:paraId="7CF6030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8FB803E">
      <w:pPr>
        <w:rPr>
          <w:rFonts w:hint="eastAsia" w:ascii="宋体" w:hAnsi="宋体" w:eastAsia="宋体" w:cs="宋体"/>
          <w:color w:val="auto"/>
          <w:highlight w:val="none"/>
        </w:rPr>
      </w:pPr>
    </w:p>
    <w:p w14:paraId="62237F15">
      <w:pPr>
        <w:pStyle w:val="20"/>
        <w:rPr>
          <w:rFonts w:hint="eastAsia" w:ascii="宋体" w:hAnsi="宋体" w:eastAsia="宋体" w:cs="宋体"/>
          <w:color w:val="auto"/>
          <w:highlight w:val="none"/>
        </w:rPr>
      </w:pPr>
    </w:p>
    <w:p w14:paraId="2AF5FFE7">
      <w:pPr>
        <w:pStyle w:val="5"/>
        <w:spacing w:line="443" w:lineRule="exact"/>
        <w:ind w:left="1244" w:right="1222"/>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目</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录</w:t>
      </w:r>
    </w:p>
    <w:p w14:paraId="3777031B">
      <w:pPr>
        <w:pStyle w:val="20"/>
        <w:rPr>
          <w:rFonts w:hint="eastAsia" w:ascii="宋体" w:hAnsi="宋体" w:eastAsia="宋体" w:cs="宋体"/>
          <w:b/>
          <w:color w:val="auto"/>
          <w:sz w:val="20"/>
          <w:highlight w:val="none"/>
        </w:rPr>
      </w:pPr>
    </w:p>
    <w:p w14:paraId="63C7B7D3">
      <w:pPr>
        <w:pStyle w:val="20"/>
        <w:rPr>
          <w:rFonts w:hint="eastAsia" w:ascii="宋体" w:hAnsi="宋体" w:eastAsia="宋体" w:cs="宋体"/>
          <w:b/>
          <w:color w:val="auto"/>
          <w:sz w:val="20"/>
          <w:highlight w:val="none"/>
        </w:rPr>
      </w:pPr>
    </w:p>
    <w:p w14:paraId="1A0B804D">
      <w:pPr>
        <w:pStyle w:val="20"/>
        <w:rPr>
          <w:rFonts w:hint="eastAsia" w:ascii="宋体" w:hAnsi="宋体" w:eastAsia="宋体" w:cs="宋体"/>
          <w:b/>
          <w:color w:val="auto"/>
          <w:sz w:val="20"/>
          <w:highlight w:val="none"/>
        </w:rPr>
      </w:pPr>
    </w:p>
    <w:p w14:paraId="4D985943">
      <w:pPr>
        <w:pStyle w:val="20"/>
        <w:spacing w:before="6"/>
        <w:rPr>
          <w:rFonts w:hint="eastAsia" w:ascii="宋体" w:hAnsi="宋体" w:eastAsia="宋体" w:cs="宋体"/>
          <w:b/>
          <w:color w:val="auto"/>
          <w:sz w:val="21"/>
          <w:szCs w:val="21"/>
          <w:highlight w:val="none"/>
        </w:rPr>
      </w:pPr>
    </w:p>
    <w:p w14:paraId="78E6B4FB">
      <w:pPr>
        <w:autoSpaceDE w:val="0"/>
        <w:autoSpaceDN w:val="0"/>
        <w:adjustRightInd w:val="0"/>
        <w:jc w:val="center"/>
        <w:rPr>
          <w:rFonts w:ascii="宋体" w:hAnsi="宋体" w:cs="黑体"/>
          <w:b/>
          <w:color w:val="auto"/>
          <w:kern w:val="0"/>
          <w:sz w:val="32"/>
          <w:szCs w:val="32"/>
          <w:highlight w:val="none"/>
        </w:rPr>
      </w:pPr>
      <w:bookmarkStart w:id="43" w:name="_bookmark176"/>
      <w:bookmarkEnd w:id="43"/>
      <w:bookmarkStart w:id="44" w:name="_bookmark179"/>
      <w:bookmarkEnd w:id="44"/>
      <w:bookmarkStart w:id="45" w:name="_Toc7687"/>
      <w:r>
        <w:rPr>
          <w:rFonts w:hint="eastAsia" w:ascii="宋体" w:hAnsi="宋体" w:cs="黑体"/>
          <w:b/>
          <w:color w:val="auto"/>
          <w:kern w:val="0"/>
          <w:sz w:val="32"/>
          <w:szCs w:val="32"/>
          <w:highlight w:val="none"/>
        </w:rPr>
        <w:t>注：投标人自行编制目录，并标注对应页码。</w:t>
      </w:r>
    </w:p>
    <w:p w14:paraId="0ED017C3">
      <w:pPr>
        <w:autoSpaceDE w:val="0"/>
        <w:autoSpaceDN w:val="0"/>
        <w:adjustRightInd w:val="0"/>
        <w:jc w:val="center"/>
        <w:rPr>
          <w:rFonts w:ascii="宋体" w:hAnsi="宋体" w:cs="黑体"/>
          <w:b/>
          <w:color w:val="auto"/>
          <w:kern w:val="0"/>
          <w:sz w:val="32"/>
          <w:szCs w:val="32"/>
          <w:highlight w:val="none"/>
        </w:rPr>
      </w:pPr>
      <w:r>
        <w:rPr>
          <w:rFonts w:hint="eastAsia" w:ascii="宋体" w:hAnsi="宋体" w:cs="黑体"/>
          <w:b/>
          <w:color w:val="auto"/>
          <w:kern w:val="0"/>
          <w:sz w:val="32"/>
          <w:szCs w:val="32"/>
          <w:highlight w:val="none"/>
        </w:rPr>
        <w:t>所有复印件需清晰可辨</w:t>
      </w:r>
    </w:p>
    <w:p w14:paraId="04256B57">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767CC77B">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3741BA43">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35BCB11F">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13D75610">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7E96DCFE">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7EB63FDA">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3023199B">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3638EC18">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1E41A0C2">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6122F792">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351415F1">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05EA7529">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4DF0B37B">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00FD7701">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416C6A79">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14BF957F">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7301E98B">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24AEBE71">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66EBA2FF">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53322691">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2481FFB3">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391DBF9C">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4DA2D130">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67A7B0AE">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2FE801C5">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6DE58A9D">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p>
    <w:p w14:paraId="3157A5FC">
      <w:pPr>
        <w:spacing w:line="360" w:lineRule="exact"/>
        <w:ind w:firstLine="3213" w:firstLineChars="1000"/>
        <w:jc w:val="both"/>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b/>
          <w:color w:val="auto"/>
          <w:sz w:val="32"/>
          <w:szCs w:val="32"/>
          <w:highlight w:val="none"/>
          <w:lang w:eastAsia="zh-CN"/>
        </w:rPr>
        <w:t>一、</w:t>
      </w:r>
      <w:r>
        <w:rPr>
          <w:rFonts w:hint="eastAsia" w:ascii="宋体" w:hAnsi="宋体" w:eastAsia="宋体" w:cs="宋体"/>
          <w:b/>
          <w:color w:val="auto"/>
          <w:sz w:val="32"/>
          <w:szCs w:val="32"/>
          <w:highlight w:val="none"/>
        </w:rPr>
        <w:t>响应</w:t>
      </w:r>
      <w:r>
        <w:rPr>
          <w:rFonts w:hint="eastAsia" w:ascii="宋体" w:hAnsi="宋体" w:eastAsia="宋体" w:cs="宋体"/>
          <w:b/>
          <w:color w:val="auto"/>
          <w:sz w:val="32"/>
          <w:szCs w:val="32"/>
          <w:highlight w:val="none"/>
          <w:lang w:eastAsia="zh-CN"/>
        </w:rPr>
        <w:t>文件</w:t>
      </w:r>
      <w:r>
        <w:rPr>
          <w:rFonts w:hint="eastAsia" w:ascii="宋体" w:hAnsi="宋体" w:eastAsia="宋体" w:cs="宋体"/>
          <w:b/>
          <w:color w:val="auto"/>
          <w:sz w:val="32"/>
          <w:szCs w:val="32"/>
          <w:highlight w:val="none"/>
        </w:rPr>
        <w:t>声明</w:t>
      </w:r>
      <w:bookmarkEnd w:id="45"/>
    </w:p>
    <w:p w14:paraId="5E9849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p>
    <w:p w14:paraId="5C15B0C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1F7407E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项目名称)的竞争性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文件（政府采购编号：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）的全部内容，知悉参加竞争性</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的风险，我方承诺接受</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文件的全部条款且无任何异议。</w:t>
      </w:r>
    </w:p>
    <w:p w14:paraId="2D2F9629">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一、我方同意在</w:t>
      </w:r>
      <w:r>
        <w:rPr>
          <w:rFonts w:hint="eastAsia"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文件中规定的提交首次响应文件截止时间起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日内(响应文件有效期)遵守本响应文件中的承诺且在此期限期满之前均具有法律约束力。</w:t>
      </w:r>
    </w:p>
    <w:p w14:paraId="4FF4B302">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w:t>
      </w:r>
      <w:r>
        <w:rPr>
          <w:rFonts w:hint="eastAsia" w:hAnsi="宋体" w:eastAsia="宋体" w:cs="宋体"/>
          <w:color w:val="auto"/>
          <w:sz w:val="21"/>
          <w:szCs w:val="21"/>
          <w:highlight w:val="none"/>
          <w:lang w:eastAsia="zh-CN"/>
        </w:rPr>
        <w:t>按要求</w:t>
      </w:r>
      <w:r>
        <w:rPr>
          <w:rFonts w:hint="eastAsia" w:ascii="宋体" w:hAnsi="宋体" w:eastAsia="宋体" w:cs="宋体"/>
          <w:color w:val="auto"/>
          <w:sz w:val="21"/>
          <w:szCs w:val="21"/>
          <w:highlight w:val="none"/>
        </w:rPr>
        <w:t>提交响应文件，并保证响应文件提供的数据和资料全部内容真实、合法、准确和完整，我们对此负责，并愿承担由此引起的法律责任。</w:t>
      </w:r>
    </w:p>
    <w:p w14:paraId="7E9CE2C9">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三、我方愿意向贵方提供任何与本项采购有关的数据、情况和技术资料。若贵方需要，我方愿意提供我方作出的一切承诺的证明资料。</w:t>
      </w:r>
    </w:p>
    <w:p w14:paraId="5EE67EA9">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四、我方愿意按</w:t>
      </w:r>
      <w:r>
        <w:rPr>
          <w:rFonts w:hint="eastAsia"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文件规定和</w:t>
      </w:r>
      <w:r>
        <w:rPr>
          <w:rFonts w:hint="eastAsia"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小组要求重新提交响应文件和最后报价。</w:t>
      </w:r>
    </w:p>
    <w:p w14:paraId="3C6DD9D3">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五、我方承诺遵守《中华人民共和国政府采购法》的有关规定，保证在获得成交资格后，按照</w:t>
      </w:r>
      <w:r>
        <w:rPr>
          <w:rFonts w:hint="eastAsia"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文件确定的事项签订政府采购合同，履行双方所签订的合同，并承担合同规定的责任和义务。</w:t>
      </w:r>
    </w:p>
    <w:p w14:paraId="56C9423C">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六、我方在此声明： </w:t>
      </w:r>
    </w:p>
    <w:p w14:paraId="0076CF65">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（一）我方与</w:t>
      </w:r>
      <w:r>
        <w:rPr>
          <w:rFonts w:hint="eastAsia"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不存在隶属关系或者其他利害关系。</w:t>
      </w:r>
    </w:p>
    <w:p w14:paraId="558F16D6">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（二）我方与参加本项目的其他</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不存在控股、关联关系，或者与其他</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法定代表人（或者负责人）为同一人。</w:t>
      </w:r>
    </w:p>
    <w:p w14:paraId="4710BE54">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（三）我方未为本项目前期准备提供设计或咨询服务。</w:t>
      </w:r>
    </w:p>
    <w:p w14:paraId="431F55AB">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（四）我方承诺（承诺期：成立三年以上的，为提交首次响应文件截止时间前三年内；成立不足三年的，为实际时间）：</w:t>
      </w:r>
    </w:p>
    <w:p w14:paraId="036E3CC7">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1、我方依法缴纳了各项税费及各项社会保障资金，没有偷税、漏税及欠缴行为。</w:t>
      </w:r>
    </w:p>
    <w:p w14:paraId="4AA91D39">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2、我方在经营活动中没有存在下列重大违法记录：</w:t>
      </w:r>
    </w:p>
    <w:p w14:paraId="0E6981E6">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(1)受到刑事处罚；</w:t>
      </w:r>
    </w:p>
    <w:p w14:paraId="6F177D0E">
      <w:pPr>
        <w:pStyle w:val="24"/>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(2)受到三万元以上的罚款、责令停产停业、在一至三年内禁止参加政府采购活动、暂扣或者吊销许可证、暂扣或者吊销执照的行政处罚。</w:t>
      </w:r>
    </w:p>
    <w:p w14:paraId="2D4E7473">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p>
    <w:p w14:paraId="3F8200EF">
      <w:pPr>
        <w:pStyle w:val="24"/>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名称(盖单位章)：</w:t>
      </w:r>
    </w:p>
    <w:p w14:paraId="1D5835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(签字)：</w:t>
      </w:r>
      <w:r>
        <w:rPr>
          <w:rFonts w:hint="eastAsia" w:ascii="宋体" w:hAnsi="宋体" w:eastAsia="宋体" w:cs="宋体"/>
          <w:color w:val="auto"/>
          <w:sz w:val="21"/>
          <w:szCs w:val="21"/>
          <w:highlight w:val="none"/>
          <w:u w:val="single"/>
        </w:rPr>
        <w:t xml:space="preserve">            </w:t>
      </w:r>
    </w:p>
    <w:p w14:paraId="1D54E3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32FEFE1">
      <w:pPr>
        <w:spacing w:line="360" w:lineRule="exact"/>
        <w:ind w:firstLine="3213" w:firstLineChars="1000"/>
        <w:jc w:val="both"/>
        <w:rPr>
          <w:rFonts w:hint="eastAsia" w:ascii="宋体" w:hAnsi="宋体" w:eastAsia="宋体" w:cs="宋体"/>
          <w:b/>
          <w:color w:val="auto"/>
          <w:sz w:val="32"/>
          <w:szCs w:val="32"/>
          <w:highlight w:val="none"/>
          <w:lang w:eastAsia="zh-CN"/>
        </w:rPr>
      </w:pPr>
    </w:p>
    <w:p w14:paraId="456DD9B2">
      <w:pPr>
        <w:spacing w:line="360" w:lineRule="exact"/>
        <w:ind w:firstLine="2249" w:firstLineChars="700"/>
        <w:jc w:val="both"/>
        <w:outlineLvl w:val="0"/>
        <w:rPr>
          <w:rFonts w:hint="eastAsia" w:ascii="宋体" w:hAnsi="宋体" w:eastAsia="宋体" w:cs="宋体"/>
          <w:b/>
          <w:color w:val="auto"/>
          <w:sz w:val="32"/>
          <w:szCs w:val="32"/>
          <w:highlight w:val="none"/>
          <w:lang w:eastAsia="zh-CN"/>
        </w:rPr>
      </w:pPr>
      <w:bookmarkStart w:id="46" w:name="_Toc24005"/>
    </w:p>
    <w:p w14:paraId="1602BAF2">
      <w:pPr>
        <w:spacing w:line="360" w:lineRule="exact"/>
        <w:ind w:firstLine="2249" w:firstLineChars="700"/>
        <w:jc w:val="both"/>
        <w:outlineLvl w:val="0"/>
        <w:rPr>
          <w:rFonts w:hint="eastAsia" w:ascii="宋体" w:hAnsi="宋体" w:eastAsia="宋体" w:cs="宋体"/>
          <w:b/>
          <w:color w:val="auto"/>
          <w:sz w:val="32"/>
          <w:szCs w:val="32"/>
          <w:highlight w:val="none"/>
          <w:lang w:eastAsia="zh-CN"/>
        </w:rPr>
      </w:pPr>
    </w:p>
    <w:p w14:paraId="578ADEE4">
      <w:pPr>
        <w:spacing w:line="360" w:lineRule="exact"/>
        <w:ind w:firstLine="2249" w:firstLineChars="700"/>
        <w:jc w:val="both"/>
        <w:outlineLvl w:val="0"/>
        <w:rPr>
          <w:rFonts w:hint="eastAsia" w:ascii="宋体" w:hAnsi="宋体" w:eastAsia="宋体" w:cs="宋体"/>
          <w:b/>
          <w:color w:val="auto"/>
          <w:sz w:val="32"/>
          <w:szCs w:val="32"/>
          <w:highlight w:val="none"/>
          <w:lang w:eastAsia="zh-CN"/>
        </w:rPr>
      </w:pPr>
    </w:p>
    <w:p w14:paraId="1FB99985">
      <w:pPr>
        <w:spacing w:line="360" w:lineRule="exact"/>
        <w:ind w:firstLine="2249" w:firstLineChars="700"/>
        <w:jc w:val="both"/>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二、法定代表人身份证明</w:t>
      </w:r>
      <w:bookmarkEnd w:id="46"/>
    </w:p>
    <w:p w14:paraId="3CBD16A6">
      <w:pPr>
        <w:pStyle w:val="20"/>
        <w:rPr>
          <w:rFonts w:hint="eastAsia" w:ascii="宋体" w:hAnsi="宋体" w:eastAsia="宋体" w:cs="宋体"/>
          <w:b/>
          <w:color w:val="auto"/>
          <w:sz w:val="21"/>
          <w:szCs w:val="21"/>
          <w:highlight w:val="none"/>
        </w:rPr>
      </w:pPr>
    </w:p>
    <w:p w14:paraId="396B2AA0">
      <w:pPr>
        <w:pStyle w:val="20"/>
        <w:rPr>
          <w:rFonts w:hint="eastAsia" w:ascii="宋体" w:hAnsi="宋体" w:eastAsia="宋体" w:cs="宋体"/>
          <w:b/>
          <w:color w:val="auto"/>
          <w:sz w:val="21"/>
          <w:szCs w:val="21"/>
          <w:highlight w:val="none"/>
        </w:rPr>
      </w:pPr>
    </w:p>
    <w:p w14:paraId="420DBBF4">
      <w:pPr>
        <w:spacing w:line="500" w:lineRule="exact"/>
        <w:rPr>
          <w:rFonts w:hint="eastAsia" w:ascii="宋体" w:hAnsi="宋体"/>
          <w:color w:val="auto"/>
          <w:highlight w:val="none"/>
        </w:rPr>
      </w:pPr>
      <w:bookmarkStart w:id="47" w:name="_bookmark181"/>
      <w:bookmarkEnd w:id="47"/>
      <w:bookmarkStart w:id="48" w:name="_bookmark180"/>
      <w:bookmarkEnd w:id="48"/>
      <w:r>
        <w:rPr>
          <w:rFonts w:hint="eastAsia" w:ascii="宋体" w:hAnsi="宋体" w:eastAsia="宋体" w:cs="宋体"/>
          <w:color w:val="auto"/>
          <w:sz w:val="24"/>
          <w:szCs w:val="24"/>
          <w:highlight w:val="none"/>
        </w:rPr>
        <w:t xml:space="preserve"> </w:t>
      </w:r>
      <w:r>
        <w:rPr>
          <w:rFonts w:hint="eastAsia" w:ascii="宋体" w:hAnsi="宋体"/>
          <w:color w:val="auto"/>
          <w:highlight w:val="none"/>
        </w:rPr>
        <w:t>投 标 人：</w:t>
      </w:r>
      <w:r>
        <w:rPr>
          <w:rFonts w:hint="eastAsia" w:ascii="宋体" w:hAnsi="宋体"/>
          <w:color w:val="auto"/>
          <w:highlight w:val="none"/>
          <w:u w:val="single"/>
        </w:rPr>
        <w:t xml:space="preserve">                                                        </w:t>
      </w:r>
    </w:p>
    <w:p w14:paraId="205D3AEF">
      <w:pPr>
        <w:spacing w:line="500" w:lineRule="exact"/>
        <w:rPr>
          <w:rFonts w:hint="eastAsia"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1871FD18">
      <w:pPr>
        <w:spacing w:line="500" w:lineRule="exact"/>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682ECCD0">
      <w:pPr>
        <w:spacing w:line="500" w:lineRule="exact"/>
        <w:rPr>
          <w:rFonts w:hint="eastAsia"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4D6185A">
      <w:pPr>
        <w:spacing w:line="500" w:lineRule="exact"/>
        <w:rPr>
          <w:rFonts w:hint="eastAsia"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14:paraId="40548891">
      <w:pPr>
        <w:spacing w:line="500" w:lineRule="exact"/>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olor w:val="auto"/>
          <w:highlight w:val="none"/>
        </w:rPr>
        <w:t>性        别：</w:t>
      </w:r>
      <w:r>
        <w:rPr>
          <w:rFonts w:hint="eastAsia" w:ascii="宋体" w:hAnsi="宋体"/>
          <w:color w:val="auto"/>
          <w:highlight w:val="none"/>
          <w:u w:val="single"/>
        </w:rPr>
        <w:t xml:space="preserve">                </w:t>
      </w:r>
    </w:p>
    <w:p w14:paraId="268344AF">
      <w:pPr>
        <w:spacing w:line="500" w:lineRule="exact"/>
        <w:rPr>
          <w:rFonts w:hint="eastAsia" w:ascii="宋体" w:hAnsi="宋体"/>
          <w:color w:val="auto"/>
          <w:highlight w:val="none"/>
        </w:rPr>
      </w:pPr>
      <w:r>
        <w:rPr>
          <w:rFonts w:hint="eastAsia" w:ascii="宋体" w:hAnsi="宋体"/>
          <w:color w:val="auto"/>
          <w:highlight w:val="none"/>
        </w:rPr>
        <w:t>年    龄：</w:t>
      </w:r>
      <w:r>
        <w:rPr>
          <w:rFonts w:hint="eastAsia" w:ascii="宋体" w:hAnsi="宋体"/>
          <w:color w:val="auto"/>
          <w:highlight w:val="none"/>
          <w:u w:val="single"/>
        </w:rPr>
        <w:t xml:space="preserve">                          </w:t>
      </w:r>
      <w:r>
        <w:rPr>
          <w:rFonts w:hint="eastAsia" w:ascii="宋体" w:hAnsi="宋体"/>
          <w:color w:val="auto"/>
          <w:highlight w:val="none"/>
        </w:rPr>
        <w:t>职        务：</w:t>
      </w:r>
      <w:r>
        <w:rPr>
          <w:rFonts w:hint="eastAsia" w:ascii="宋体" w:hAnsi="宋体"/>
          <w:color w:val="auto"/>
          <w:highlight w:val="none"/>
          <w:u w:val="single"/>
        </w:rPr>
        <w:t xml:space="preserve">                </w:t>
      </w:r>
    </w:p>
    <w:p w14:paraId="1E49C597">
      <w:pPr>
        <w:spacing w:line="500" w:lineRule="exact"/>
        <w:rPr>
          <w:rFonts w:hint="eastAsia"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（投标人名称）的法定代表人。</w:t>
      </w:r>
    </w:p>
    <w:p w14:paraId="3CACAA51">
      <w:pPr>
        <w:spacing w:line="500" w:lineRule="exact"/>
        <w:rPr>
          <w:rFonts w:hint="eastAsia" w:ascii="宋体" w:hAnsi="宋体"/>
          <w:color w:val="auto"/>
          <w:highlight w:val="none"/>
        </w:rPr>
      </w:pPr>
      <w:r>
        <w:rPr>
          <w:rFonts w:hint="eastAsia" w:ascii="宋体" w:hAnsi="宋体"/>
          <w:color w:val="auto"/>
          <w:highlight w:val="none"/>
        </w:rPr>
        <w:t>特此证明。</w:t>
      </w:r>
    </w:p>
    <w:p w14:paraId="7FB3FC32">
      <w:pPr>
        <w:spacing w:line="500" w:lineRule="exact"/>
        <w:rPr>
          <w:rFonts w:hint="eastAsia" w:ascii="宋体" w:hAnsi="宋体"/>
          <w:color w:val="auto"/>
          <w:highlight w:val="none"/>
        </w:rPr>
      </w:pPr>
    </w:p>
    <w:p w14:paraId="71244351">
      <w:pPr>
        <w:ind w:firstLine="210" w:firstLineChars="100"/>
        <w:rPr>
          <w:rFonts w:ascii="宋体" w:hAnsi="宋体" w:cs="宋体"/>
          <w:color w:val="auto"/>
          <w:highlight w:val="none"/>
          <w:lang w:val="zh-CN"/>
        </w:rPr>
      </w:pPr>
      <w:r>
        <w:rPr>
          <w:rFonts w:hint="eastAsia" w:ascii="宋体" w:hAnsi="宋体" w:cs="宋体"/>
          <w:color w:val="auto"/>
          <w:highlight w:val="none"/>
          <w:lang w:val="zh-CN"/>
        </w:rPr>
        <w:t>附法定代表人身份证复印件</w:t>
      </w:r>
    </w:p>
    <w:p w14:paraId="3A7A0172">
      <w:pPr>
        <w:autoSpaceDE w:val="0"/>
        <w:autoSpaceDN w:val="0"/>
        <w:adjustRightInd w:val="0"/>
        <w:spacing w:line="360" w:lineRule="auto"/>
        <w:jc w:val="left"/>
        <w:rPr>
          <w:rFonts w:ascii="宋体" w:hAnsi="宋体" w:cs="宋体"/>
          <w:color w:val="auto"/>
          <w:highlight w:val="none"/>
          <w:lang w:val="zh-CN"/>
        </w:rPr>
      </w:pPr>
    </w:p>
    <w:p w14:paraId="47F879F8">
      <w:pPr>
        <w:autoSpaceDE w:val="0"/>
        <w:autoSpaceDN w:val="0"/>
        <w:adjustRightInd w:val="0"/>
        <w:spacing w:line="360" w:lineRule="auto"/>
        <w:jc w:val="left"/>
        <w:rPr>
          <w:rFonts w:ascii="宋体" w:hAnsi="宋体" w:cs="宋体"/>
          <w:color w:val="auto"/>
          <w:highlight w:val="none"/>
          <w:lang w:val="zh-CN"/>
        </w:rPr>
      </w:pPr>
    </w:p>
    <w:p w14:paraId="022EE62A">
      <w:pPr>
        <w:autoSpaceDE w:val="0"/>
        <w:autoSpaceDN w:val="0"/>
        <w:adjustRightInd w:val="0"/>
        <w:spacing w:line="360" w:lineRule="auto"/>
        <w:jc w:val="left"/>
        <w:rPr>
          <w:rFonts w:ascii="宋体" w:hAnsi="宋体" w:cs="宋体"/>
          <w:color w:val="auto"/>
          <w:highlight w:val="none"/>
          <w:lang w:val="zh-CN"/>
        </w:rPr>
      </w:pPr>
    </w:p>
    <w:p w14:paraId="0FAA6EC5">
      <w:pPr>
        <w:autoSpaceDE w:val="0"/>
        <w:autoSpaceDN w:val="0"/>
        <w:adjustRightInd w:val="0"/>
        <w:spacing w:line="360" w:lineRule="auto"/>
        <w:jc w:val="left"/>
        <w:rPr>
          <w:rFonts w:ascii="宋体" w:hAnsi="宋体" w:cs="宋体"/>
          <w:color w:val="auto"/>
          <w:highlight w:val="none"/>
          <w:lang w:val="zh-CN"/>
        </w:rPr>
      </w:pPr>
    </w:p>
    <w:p w14:paraId="39FBE9BB">
      <w:pPr>
        <w:autoSpaceDE w:val="0"/>
        <w:autoSpaceDN w:val="0"/>
        <w:adjustRightInd w:val="0"/>
        <w:spacing w:line="360" w:lineRule="auto"/>
        <w:jc w:val="left"/>
        <w:rPr>
          <w:rFonts w:ascii="宋体" w:hAnsi="宋体" w:cs="宋体"/>
          <w:color w:val="auto"/>
          <w:highlight w:val="none"/>
          <w:lang w:val="zh-CN"/>
        </w:rPr>
      </w:pPr>
    </w:p>
    <w:p w14:paraId="70350FD7">
      <w:pPr>
        <w:autoSpaceDE w:val="0"/>
        <w:autoSpaceDN w:val="0"/>
        <w:adjustRightInd w:val="0"/>
        <w:spacing w:line="360" w:lineRule="auto"/>
        <w:jc w:val="left"/>
        <w:rPr>
          <w:rFonts w:ascii="宋体" w:hAnsi="宋体" w:cs="宋体"/>
          <w:color w:val="auto"/>
          <w:highlight w:val="none"/>
          <w:lang w:val="zh-CN"/>
        </w:rPr>
      </w:pPr>
    </w:p>
    <w:p w14:paraId="09C899C2">
      <w:pPr>
        <w:autoSpaceDE w:val="0"/>
        <w:autoSpaceDN w:val="0"/>
        <w:adjustRightInd w:val="0"/>
        <w:spacing w:line="360" w:lineRule="auto"/>
        <w:jc w:val="left"/>
        <w:rPr>
          <w:rFonts w:ascii="宋体" w:hAnsi="宋体" w:cs="宋体"/>
          <w:color w:val="auto"/>
          <w:highlight w:val="none"/>
          <w:lang w:val="zh-CN"/>
        </w:rPr>
      </w:pPr>
    </w:p>
    <w:p w14:paraId="1E6A2E92">
      <w:pPr>
        <w:autoSpaceDE w:val="0"/>
        <w:autoSpaceDN w:val="0"/>
        <w:adjustRightInd w:val="0"/>
        <w:spacing w:line="360" w:lineRule="auto"/>
        <w:jc w:val="left"/>
        <w:rPr>
          <w:rFonts w:ascii="宋体" w:hAnsi="宋体" w:cs="宋体"/>
          <w:color w:val="auto"/>
          <w:highlight w:val="none"/>
          <w:lang w:val="zh-CN"/>
        </w:rPr>
      </w:pPr>
    </w:p>
    <w:p w14:paraId="7C2BC2D2">
      <w:pPr>
        <w:autoSpaceDE w:val="0"/>
        <w:autoSpaceDN w:val="0"/>
        <w:adjustRightInd w:val="0"/>
        <w:spacing w:line="360" w:lineRule="auto"/>
        <w:ind w:firstLine="5985" w:firstLineChars="2850"/>
        <w:jc w:val="left"/>
        <w:rPr>
          <w:rFonts w:hint="eastAsia" w:ascii="宋体" w:hAnsi="宋体" w:cs="宋体"/>
          <w:color w:val="auto"/>
          <w:highlight w:val="none"/>
          <w:lang w:val="zh-CN"/>
        </w:rPr>
      </w:pPr>
    </w:p>
    <w:p w14:paraId="3BC42C0E">
      <w:pPr>
        <w:autoSpaceDE w:val="0"/>
        <w:autoSpaceDN w:val="0"/>
        <w:adjustRightInd w:val="0"/>
        <w:spacing w:line="360" w:lineRule="auto"/>
        <w:ind w:firstLine="105" w:firstLineChars="50"/>
        <w:jc w:val="center"/>
        <w:rPr>
          <w:rFonts w:ascii="宋体" w:hAnsi="宋体" w:cs="宋体"/>
          <w:color w:val="auto"/>
          <w:highlight w:val="none"/>
          <w:lang w:val="zh-CN"/>
        </w:rPr>
      </w:pP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投标人：</w:t>
      </w:r>
      <w:r>
        <w:rPr>
          <w:rFonts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盖单位章</w:t>
      </w:r>
      <w:r>
        <w:rPr>
          <w:rFonts w:ascii="宋体" w:hAnsi="宋体" w:cs="宋体"/>
          <w:color w:val="auto"/>
          <w:highlight w:val="none"/>
          <w:lang w:val="zh-CN"/>
        </w:rPr>
        <w:t>)</w:t>
      </w:r>
    </w:p>
    <w:p w14:paraId="2440DD2C">
      <w:pPr>
        <w:autoSpaceDE w:val="0"/>
        <w:autoSpaceDN w:val="0"/>
        <w:adjustRightInd w:val="0"/>
        <w:spacing w:line="360" w:lineRule="auto"/>
        <w:ind w:firstLine="3570" w:firstLineChars="1700"/>
        <w:jc w:val="left"/>
        <w:rPr>
          <w:rFonts w:ascii="宋体" w:hAnsi="宋体" w:cs="宋体"/>
          <w:color w:val="auto"/>
          <w:highlight w:val="none"/>
        </w:rPr>
      </w:pPr>
      <w:r>
        <w:rPr>
          <w:rFonts w:hint="eastAsia" w:ascii="宋体" w:hAnsi="宋体"/>
          <w:color w:val="auto"/>
          <w:highlight w:val="none"/>
        </w:rPr>
        <w:t>法定代表人：</w:t>
      </w:r>
      <w:r>
        <w:rPr>
          <w:rFonts w:ascii="宋体" w:hAnsi="宋体"/>
          <w:color w:val="auto"/>
          <w:highlight w:val="none"/>
          <w:u w:val="single"/>
        </w:rPr>
        <w:t xml:space="preserve">                           </w:t>
      </w:r>
      <w:r>
        <w:rPr>
          <w:rFonts w:hint="eastAsia" w:ascii="宋体" w:hAnsi="宋体"/>
          <w:color w:val="auto"/>
          <w:highlight w:val="none"/>
        </w:rPr>
        <w:t>（签字</w:t>
      </w:r>
      <w:r>
        <w:rPr>
          <w:rFonts w:hint="eastAsia" w:ascii="宋体" w:hAnsi="宋体"/>
          <w:color w:val="auto"/>
          <w:highlight w:val="none"/>
          <w:lang w:eastAsia="zh-CN"/>
        </w:rPr>
        <w:t>或盖章</w:t>
      </w:r>
      <w:r>
        <w:rPr>
          <w:rFonts w:hint="eastAsia" w:ascii="宋体" w:hAnsi="宋体"/>
          <w:color w:val="auto"/>
          <w:highlight w:val="none"/>
        </w:rPr>
        <w:t>）</w:t>
      </w:r>
    </w:p>
    <w:p w14:paraId="53CE108C">
      <w:pPr>
        <w:autoSpaceDE w:val="0"/>
        <w:autoSpaceDN w:val="0"/>
        <w:adjustRightInd w:val="0"/>
        <w:spacing w:line="360" w:lineRule="auto"/>
        <w:ind w:firstLine="6195" w:firstLineChars="2950"/>
        <w:jc w:val="left"/>
        <w:rPr>
          <w:rFonts w:ascii="宋体" w:hAns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w:t>
      </w:r>
    </w:p>
    <w:p w14:paraId="65347E0C">
      <w:pPr>
        <w:tabs>
          <w:tab w:val="left" w:pos="4000"/>
        </w:tabs>
        <w:snapToGrid w:val="0"/>
        <w:spacing w:line="600" w:lineRule="exact"/>
        <w:rPr>
          <w:rFonts w:hint="eastAsia" w:ascii="宋体" w:hAnsi="宋体" w:eastAsia="宋体" w:cs="宋体"/>
          <w:color w:val="auto"/>
          <w:sz w:val="24"/>
          <w:szCs w:val="24"/>
          <w:highlight w:val="none"/>
        </w:rPr>
      </w:pPr>
    </w:p>
    <w:p w14:paraId="4293F5C2">
      <w:pPr>
        <w:rPr>
          <w:rFonts w:hint="eastAsia" w:ascii="宋体" w:hAnsi="宋体" w:eastAsia="宋体" w:cs="宋体"/>
          <w:color w:val="auto"/>
          <w:sz w:val="32"/>
          <w:highlight w:val="none"/>
        </w:rPr>
      </w:pPr>
    </w:p>
    <w:p w14:paraId="67854A6D">
      <w:pPr>
        <w:pStyle w:val="20"/>
        <w:rPr>
          <w:rFonts w:hint="eastAsia"/>
          <w:color w:val="auto"/>
          <w:highlight w:val="none"/>
        </w:rPr>
      </w:pPr>
    </w:p>
    <w:p w14:paraId="0DCE24FD">
      <w:pPr>
        <w:pStyle w:val="20"/>
        <w:rPr>
          <w:rFonts w:hint="eastAsia"/>
          <w:color w:val="auto"/>
          <w:highlight w:val="none"/>
        </w:rPr>
      </w:pPr>
    </w:p>
    <w:p w14:paraId="31936E90">
      <w:pPr>
        <w:pStyle w:val="43"/>
        <w:jc w:val="center"/>
        <w:rPr>
          <w:rFonts w:hint="eastAsia" w:ascii="宋体" w:hAnsi="宋体" w:eastAsia="宋体" w:cs="宋体"/>
          <w:color w:val="auto"/>
          <w:sz w:val="32"/>
          <w:szCs w:val="18"/>
          <w:highlight w:val="none"/>
          <w:lang w:val="zh-CN"/>
        </w:rPr>
      </w:pPr>
      <w:bookmarkStart w:id="49" w:name="_Toc201719188"/>
      <w:bookmarkStart w:id="50" w:name="_Toc31497"/>
      <w:bookmarkStart w:id="51" w:name="_Toc28404"/>
      <w:bookmarkStart w:id="52" w:name="_Toc476565792"/>
      <w:bookmarkStart w:id="53" w:name="_Toc10688"/>
      <w:bookmarkStart w:id="54" w:name="_Toc1381"/>
      <w:bookmarkStart w:id="55" w:name="_Toc24278"/>
      <w:bookmarkStart w:id="56" w:name="_Toc476745860"/>
      <w:r>
        <w:rPr>
          <w:rFonts w:hint="eastAsia" w:ascii="宋体" w:hAnsi="宋体" w:eastAsia="宋体" w:cs="宋体"/>
          <w:color w:val="auto"/>
          <w:sz w:val="32"/>
          <w:highlight w:val="none"/>
          <w:lang w:val="zh-CN"/>
        </w:rPr>
        <w:t>三、授权委托书</w:t>
      </w:r>
      <w:bookmarkEnd w:id="49"/>
      <w:bookmarkEnd w:id="50"/>
      <w:bookmarkEnd w:id="51"/>
      <w:bookmarkEnd w:id="52"/>
      <w:bookmarkEnd w:id="53"/>
      <w:bookmarkEnd w:id="54"/>
      <w:bookmarkEnd w:id="55"/>
      <w:bookmarkEnd w:id="56"/>
    </w:p>
    <w:p w14:paraId="3D33BBED">
      <w:pPr>
        <w:autoSpaceDE w:val="0"/>
        <w:autoSpaceDN w:val="0"/>
        <w:adjustRightInd w:val="0"/>
        <w:spacing w:line="400" w:lineRule="exact"/>
        <w:jc w:val="left"/>
        <w:rPr>
          <w:rFonts w:hint="eastAsia" w:ascii="宋体" w:hAnsi="宋体" w:eastAsia="宋体" w:cs="宋体"/>
          <w:bCs/>
          <w:color w:val="auto"/>
          <w:sz w:val="24"/>
          <w:highlight w:val="none"/>
          <w:lang w:val="zh-CN"/>
        </w:rPr>
      </w:pPr>
    </w:p>
    <w:p w14:paraId="32B04519">
      <w:pPr>
        <w:spacing w:line="500" w:lineRule="exact"/>
        <w:ind w:firstLine="420" w:firstLineChars="200"/>
        <w:rPr>
          <w:rFonts w:hint="eastAsia" w:ascii="宋体" w:hAnsi="宋体"/>
          <w:color w:val="auto"/>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（投标人名称）的法定代表人，现委托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（姓名）为我方代理人。代理人根据授权，以我方名义签署、澄清、说明、补正、递交、撤回、修改</w:t>
      </w:r>
      <w:r>
        <w:rPr>
          <w:rFonts w:hint="eastAsia" w:ascii="宋体" w:hAnsi="宋体"/>
          <w:color w:val="auto"/>
          <w:highlight w:val="none"/>
          <w:u w:val="single"/>
        </w:rPr>
        <w:t xml:space="preserve">             </w:t>
      </w: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标段投标文件、签订合同和处理有关事宜，其法律后果由我方承担。</w:t>
      </w:r>
    </w:p>
    <w:p w14:paraId="051C1E36">
      <w:pPr>
        <w:spacing w:before="156" w:beforeLines="50" w:line="500" w:lineRule="exact"/>
        <w:ind w:firstLine="420" w:firstLineChars="200"/>
        <w:rPr>
          <w:rFonts w:hint="eastAsia" w:ascii="宋体" w:hAnsi="宋体"/>
          <w:color w:val="auto"/>
          <w:highlight w:val="none"/>
        </w:rPr>
      </w:pPr>
      <w:r>
        <w:rPr>
          <w:rFonts w:hint="eastAsia" w:ascii="宋体" w:hAnsi="宋体"/>
          <w:color w:val="auto"/>
          <w:highlight w:val="none"/>
        </w:rPr>
        <w:t>委托期限：</w:t>
      </w:r>
      <w:r>
        <w:rPr>
          <w:rFonts w:hint="eastAsia" w:ascii="宋体" w:hAnsi="宋体"/>
          <w:color w:val="auto"/>
          <w:highlight w:val="none"/>
          <w:u w:val="single"/>
        </w:rPr>
        <w:t xml:space="preserve">                                                          </w:t>
      </w:r>
    </w:p>
    <w:p w14:paraId="1FEBB6F4">
      <w:pPr>
        <w:spacing w:line="500" w:lineRule="exact"/>
        <w:ind w:firstLine="1260" w:firstLineChars="600"/>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w:t>
      </w:r>
    </w:p>
    <w:p w14:paraId="7B6F5A81">
      <w:pPr>
        <w:spacing w:before="312" w:beforeLines="100" w:after="312" w:afterLines="100" w:line="500" w:lineRule="exact"/>
        <w:ind w:firstLine="420" w:firstLineChars="200"/>
        <w:rPr>
          <w:rFonts w:hint="eastAsia" w:ascii="宋体" w:hAnsi="宋体"/>
          <w:color w:val="auto"/>
          <w:highlight w:val="none"/>
        </w:rPr>
      </w:pPr>
      <w:r>
        <w:rPr>
          <w:rFonts w:hint="eastAsia" w:ascii="宋体" w:hAnsi="宋体"/>
          <w:color w:val="auto"/>
          <w:highlight w:val="none"/>
        </w:rPr>
        <w:t>代理人无转委托权。</w:t>
      </w:r>
    </w:p>
    <w:p w14:paraId="4D982C8A">
      <w:pPr>
        <w:spacing w:line="480" w:lineRule="auto"/>
        <w:rPr>
          <w:rFonts w:ascii="宋体" w:hAnsi="宋体"/>
          <w:b/>
          <w:color w:val="auto"/>
          <w:highlight w:val="none"/>
        </w:rPr>
      </w:pPr>
      <w:r>
        <w:rPr>
          <w:rFonts w:hint="eastAsia" w:ascii="宋体" w:hAnsi="宋体"/>
          <w:b/>
          <w:color w:val="auto"/>
          <w:highlight w:val="none"/>
        </w:rPr>
        <w:t>附：法定代表人和授权委托人身份证复印件</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gridCol w:w="754"/>
        <w:gridCol w:w="4544"/>
      </w:tblGrid>
      <w:tr w14:paraId="0471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4549" w:type="dxa"/>
            <w:tcBorders>
              <w:right w:val="single" w:color="auto" w:sz="18" w:space="0"/>
            </w:tcBorders>
            <w:noWrap w:val="0"/>
            <w:vAlign w:val="top"/>
          </w:tcPr>
          <w:p w14:paraId="10A21E4E">
            <w:pPr>
              <w:spacing w:line="480" w:lineRule="auto"/>
              <w:jc w:val="center"/>
              <w:rPr>
                <w:rFonts w:ascii="宋体" w:hAnsi="宋体" w:eastAsia="宋体"/>
                <w:color w:val="auto"/>
                <w:highlight w:val="none"/>
              </w:rPr>
            </w:pPr>
          </w:p>
          <w:p w14:paraId="0ED26D6E">
            <w:pPr>
              <w:spacing w:line="480" w:lineRule="auto"/>
              <w:jc w:val="center"/>
              <w:rPr>
                <w:rFonts w:ascii="宋体" w:hAnsi="宋体" w:eastAsia="宋体"/>
                <w:color w:val="auto"/>
                <w:highlight w:val="none"/>
              </w:rPr>
            </w:pPr>
            <w:r>
              <w:rPr>
                <w:rFonts w:hint="eastAsia" w:ascii="宋体" w:hAnsi="宋体" w:eastAsia="宋体" w:cs="宋体"/>
                <w:color w:val="auto"/>
                <w:highlight w:val="none"/>
              </w:rPr>
              <w:t>法定代表人身份证复印件</w:t>
            </w:r>
          </w:p>
        </w:tc>
        <w:tc>
          <w:tcPr>
            <w:tcW w:w="754" w:type="dxa"/>
            <w:tcBorders>
              <w:top w:val="nil"/>
              <w:left w:val="single" w:color="auto" w:sz="18" w:space="0"/>
              <w:bottom w:val="nil"/>
            </w:tcBorders>
            <w:noWrap w:val="0"/>
            <w:vAlign w:val="top"/>
          </w:tcPr>
          <w:p w14:paraId="0307B617">
            <w:pPr>
              <w:spacing w:line="480" w:lineRule="auto"/>
              <w:jc w:val="center"/>
              <w:rPr>
                <w:rFonts w:ascii="宋体" w:hAnsi="宋体" w:eastAsia="宋体"/>
                <w:color w:val="auto"/>
                <w:highlight w:val="none"/>
              </w:rPr>
            </w:pPr>
          </w:p>
        </w:tc>
        <w:tc>
          <w:tcPr>
            <w:tcW w:w="4544" w:type="dxa"/>
            <w:tcBorders>
              <w:left w:val="single" w:color="auto" w:sz="18" w:space="0"/>
            </w:tcBorders>
            <w:noWrap w:val="0"/>
            <w:vAlign w:val="top"/>
          </w:tcPr>
          <w:p w14:paraId="58865460">
            <w:pPr>
              <w:spacing w:line="480" w:lineRule="auto"/>
              <w:jc w:val="center"/>
              <w:rPr>
                <w:rFonts w:ascii="宋体" w:hAnsi="宋体" w:eastAsia="宋体"/>
                <w:color w:val="auto"/>
                <w:highlight w:val="none"/>
              </w:rPr>
            </w:pPr>
          </w:p>
          <w:p w14:paraId="6DF0294D">
            <w:pPr>
              <w:spacing w:line="480" w:lineRule="auto"/>
              <w:jc w:val="center"/>
              <w:rPr>
                <w:rFonts w:ascii="宋体" w:hAnsi="宋体" w:eastAsia="宋体"/>
                <w:color w:val="auto"/>
                <w:highlight w:val="none"/>
              </w:rPr>
            </w:pPr>
            <w:r>
              <w:rPr>
                <w:rFonts w:hint="eastAsia" w:ascii="宋体" w:hAnsi="宋体" w:eastAsia="宋体" w:cs="宋体"/>
                <w:color w:val="auto"/>
                <w:highlight w:val="none"/>
              </w:rPr>
              <w:t>授权委托人身份证复印件</w:t>
            </w:r>
          </w:p>
        </w:tc>
      </w:tr>
    </w:tbl>
    <w:p w14:paraId="6C8CBB95">
      <w:pPr>
        <w:spacing w:line="480" w:lineRule="auto"/>
        <w:rPr>
          <w:rFonts w:hint="eastAsia" w:ascii="宋体" w:hAnsi="宋体"/>
          <w:color w:val="auto"/>
          <w:highlight w:val="none"/>
        </w:rPr>
      </w:pPr>
      <w:r>
        <w:rPr>
          <w:rFonts w:ascii="宋体" w:hAnsi="宋体"/>
          <w:color w:val="auto"/>
          <w:highlight w:val="none"/>
        </w:rPr>
        <w:t xml:space="preserve">                               </w:t>
      </w:r>
    </w:p>
    <w:p w14:paraId="1F2795B1">
      <w:pPr>
        <w:spacing w:line="480" w:lineRule="auto"/>
        <w:ind w:firstLine="3255" w:firstLineChars="1550"/>
        <w:rPr>
          <w:rFonts w:ascii="宋体" w:hAnsi="宋体"/>
          <w:color w:val="auto"/>
          <w:highlight w:val="none"/>
        </w:rPr>
      </w:pPr>
      <w:r>
        <w:rPr>
          <w:rFonts w:hint="eastAsia" w:ascii="宋体" w:hAnsi="宋体"/>
          <w:color w:val="auto"/>
          <w:highlight w:val="none"/>
        </w:rPr>
        <w:t>投</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人：</w:t>
      </w:r>
      <w:r>
        <w:rPr>
          <w:rFonts w:ascii="宋体" w:hAnsi="宋体"/>
          <w:color w:val="auto"/>
          <w:highlight w:val="none"/>
          <w:u w:val="single"/>
        </w:rPr>
        <w:t xml:space="preserve">                       </w:t>
      </w:r>
      <w:r>
        <w:rPr>
          <w:rFonts w:hint="eastAsia" w:ascii="宋体" w:hAnsi="宋体"/>
          <w:color w:val="auto"/>
          <w:highlight w:val="none"/>
        </w:rPr>
        <w:t>（盖单位章）</w:t>
      </w:r>
    </w:p>
    <w:p w14:paraId="7C599931">
      <w:pPr>
        <w:spacing w:line="480" w:lineRule="auto"/>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法定代表人：</w:t>
      </w:r>
      <w:r>
        <w:rPr>
          <w:rFonts w:ascii="宋体" w:hAnsi="宋体"/>
          <w:color w:val="auto"/>
          <w:highlight w:val="none"/>
          <w:u w:val="single"/>
        </w:rPr>
        <w:t xml:space="preserve">                           </w:t>
      </w:r>
      <w:r>
        <w:rPr>
          <w:rFonts w:hint="eastAsia" w:ascii="宋体" w:hAnsi="宋体"/>
          <w:color w:val="auto"/>
          <w:highlight w:val="none"/>
        </w:rPr>
        <w:t>（签字</w:t>
      </w:r>
      <w:r>
        <w:rPr>
          <w:rFonts w:hint="eastAsia" w:ascii="宋体" w:hAnsi="宋体"/>
          <w:color w:val="auto"/>
          <w:highlight w:val="none"/>
          <w:lang w:eastAsia="zh-CN"/>
        </w:rPr>
        <w:t>或盖章</w:t>
      </w:r>
      <w:r>
        <w:rPr>
          <w:rFonts w:hint="eastAsia" w:ascii="宋体" w:hAnsi="宋体"/>
          <w:color w:val="auto"/>
          <w:highlight w:val="none"/>
        </w:rPr>
        <w:t>）</w:t>
      </w:r>
    </w:p>
    <w:p w14:paraId="193B0AC2">
      <w:pPr>
        <w:spacing w:line="480" w:lineRule="auto"/>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rPr>
        <w:t>身份证号码：</w:t>
      </w:r>
      <w:r>
        <w:rPr>
          <w:rFonts w:ascii="宋体" w:hAnsi="宋体"/>
          <w:color w:val="auto"/>
          <w:highlight w:val="none"/>
          <w:u w:val="single"/>
        </w:rPr>
        <w:t xml:space="preserve">                                 </w:t>
      </w:r>
    </w:p>
    <w:p w14:paraId="6E495E30">
      <w:pPr>
        <w:spacing w:line="480" w:lineRule="auto"/>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委托代理人：</w:t>
      </w:r>
      <w:r>
        <w:rPr>
          <w:rFonts w:ascii="宋体" w:hAnsi="宋体"/>
          <w:color w:val="auto"/>
          <w:highlight w:val="none"/>
          <w:u w:val="single"/>
        </w:rPr>
        <w:t xml:space="preserve">                           </w:t>
      </w:r>
      <w:r>
        <w:rPr>
          <w:rFonts w:hint="eastAsia" w:ascii="宋体" w:hAnsi="宋体"/>
          <w:color w:val="auto"/>
          <w:highlight w:val="none"/>
        </w:rPr>
        <w:t>（签字</w:t>
      </w:r>
      <w:r>
        <w:rPr>
          <w:rFonts w:hint="eastAsia" w:ascii="宋体" w:hAnsi="宋体"/>
          <w:color w:val="auto"/>
          <w:highlight w:val="none"/>
          <w:lang w:eastAsia="zh-CN"/>
        </w:rPr>
        <w:t>或盖章</w:t>
      </w:r>
      <w:r>
        <w:rPr>
          <w:rFonts w:hint="eastAsia" w:ascii="宋体" w:hAnsi="宋体"/>
          <w:color w:val="auto"/>
          <w:highlight w:val="none"/>
        </w:rPr>
        <w:t>）</w:t>
      </w:r>
    </w:p>
    <w:p w14:paraId="640DD4FA">
      <w:pPr>
        <w:spacing w:line="480" w:lineRule="auto"/>
        <w:rPr>
          <w:rFonts w:ascii="宋体" w:hAnsi="宋体"/>
          <w:color w:val="auto"/>
          <w:highlight w:val="none"/>
          <w:u w:val="single"/>
        </w:rPr>
      </w:pPr>
      <w:r>
        <w:rPr>
          <w:rFonts w:ascii="宋体" w:hAnsi="宋体"/>
          <w:color w:val="auto"/>
          <w:highlight w:val="none"/>
        </w:rPr>
        <w:t xml:space="preserve">                                </w:t>
      </w:r>
      <w:r>
        <w:rPr>
          <w:rFonts w:hint="eastAsia" w:ascii="宋体" w:hAnsi="宋体"/>
          <w:color w:val="auto"/>
          <w:highlight w:val="none"/>
        </w:rPr>
        <w:t>身份证号码：</w:t>
      </w:r>
      <w:r>
        <w:rPr>
          <w:rFonts w:ascii="宋体" w:hAnsi="宋体"/>
          <w:color w:val="auto"/>
          <w:highlight w:val="none"/>
          <w:u w:val="single"/>
        </w:rPr>
        <w:t xml:space="preserve">                                 </w:t>
      </w:r>
    </w:p>
    <w:p w14:paraId="0369D2F6">
      <w:pPr>
        <w:spacing w:line="480" w:lineRule="auto"/>
        <w:rPr>
          <w:rFonts w:hint="eastAsia"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p>
    <w:p w14:paraId="0C82C196">
      <w:pPr>
        <w:rPr>
          <w:rFonts w:hint="eastAsia" w:ascii="宋体" w:hAnsi="宋体" w:eastAsia="宋体" w:cs="宋体"/>
          <w:bCs w:val="0"/>
          <w:color w:val="auto"/>
          <w:sz w:val="24"/>
          <w:szCs w:val="24"/>
          <w:highlight w:val="none"/>
        </w:rPr>
      </w:pPr>
    </w:p>
    <w:p w14:paraId="45009950">
      <w:pPr>
        <w:pStyle w:val="90"/>
        <w:rPr>
          <w:rFonts w:hint="eastAsia" w:ascii="宋体" w:hAnsi="宋体" w:eastAsia="宋体" w:cs="宋体"/>
          <w:bCs w:val="0"/>
          <w:color w:val="auto"/>
          <w:sz w:val="24"/>
          <w:szCs w:val="24"/>
          <w:highlight w:val="none"/>
        </w:rPr>
      </w:pPr>
    </w:p>
    <w:p w14:paraId="50856F6E">
      <w:pPr>
        <w:pStyle w:val="90"/>
        <w:rPr>
          <w:rFonts w:hint="eastAsia" w:ascii="宋体" w:hAnsi="宋体" w:eastAsia="宋体" w:cs="宋体"/>
          <w:bCs w:val="0"/>
          <w:color w:val="auto"/>
          <w:sz w:val="24"/>
          <w:szCs w:val="24"/>
          <w:highlight w:val="none"/>
        </w:rPr>
      </w:pPr>
    </w:p>
    <w:p w14:paraId="4D0A46AD">
      <w:pPr>
        <w:pStyle w:val="90"/>
        <w:rPr>
          <w:rFonts w:hint="eastAsia" w:ascii="宋体" w:hAnsi="宋体" w:eastAsia="宋体" w:cs="宋体"/>
          <w:bCs w:val="0"/>
          <w:color w:val="auto"/>
          <w:sz w:val="24"/>
          <w:szCs w:val="24"/>
          <w:highlight w:val="none"/>
        </w:rPr>
      </w:pPr>
    </w:p>
    <w:p w14:paraId="65733065">
      <w:pPr>
        <w:spacing w:line="360" w:lineRule="exact"/>
        <w:jc w:val="center"/>
        <w:outlineLvl w:val="0"/>
        <w:rPr>
          <w:rFonts w:hint="eastAsia" w:ascii="宋体" w:hAnsi="宋体" w:eastAsia="宋体" w:cs="宋体"/>
          <w:b/>
          <w:color w:val="auto"/>
          <w:sz w:val="32"/>
          <w:szCs w:val="32"/>
          <w:highlight w:val="none"/>
          <w:lang w:eastAsia="zh-CN"/>
        </w:rPr>
      </w:pPr>
      <w:bookmarkStart w:id="57" w:name="_Toc8083"/>
      <w:r>
        <w:rPr>
          <w:rFonts w:hint="eastAsia" w:ascii="宋体" w:hAnsi="宋体" w:eastAsia="宋体" w:cs="宋体"/>
          <w:b/>
          <w:color w:val="auto"/>
          <w:sz w:val="32"/>
          <w:szCs w:val="32"/>
          <w:highlight w:val="none"/>
          <w:lang w:eastAsia="zh-CN"/>
        </w:rPr>
        <w:t>四、谈判保证金</w:t>
      </w:r>
      <w:bookmarkEnd w:id="57"/>
    </w:p>
    <w:p w14:paraId="0D28FF06">
      <w:pPr>
        <w:pStyle w:val="20"/>
        <w:spacing w:before="15"/>
        <w:rPr>
          <w:rFonts w:hint="eastAsia" w:ascii="宋体" w:hAnsi="宋体" w:eastAsia="宋体" w:cs="宋体"/>
          <w:b/>
          <w:color w:val="auto"/>
          <w:sz w:val="21"/>
          <w:szCs w:val="21"/>
          <w:highlight w:val="none"/>
        </w:rPr>
      </w:pPr>
    </w:p>
    <w:p w14:paraId="0BC48AA2">
      <w:pPr>
        <w:pStyle w:val="20"/>
        <w:rPr>
          <w:rFonts w:hint="default" w:ascii="宋体" w:hAnsi="宋体" w:eastAsia="宋体" w:cs="宋体"/>
          <w:color w:val="auto"/>
          <w:sz w:val="20"/>
          <w:highlight w:val="none"/>
          <w:lang w:val="en-US" w:eastAsia="zh-CN"/>
        </w:rPr>
      </w:pPr>
      <w:r>
        <w:rPr>
          <w:rFonts w:hint="eastAsia" w:ascii="宋体" w:hAnsi="宋体" w:eastAsia="宋体" w:cs="宋体"/>
          <w:color w:val="auto"/>
          <w:szCs w:val="21"/>
          <w:highlight w:val="none"/>
          <w:lang w:val="en-US" w:eastAsia="zh-CN"/>
        </w:rPr>
        <w:t>本项目不收取保证金</w:t>
      </w:r>
    </w:p>
    <w:p w14:paraId="0D3F97F2">
      <w:pPr>
        <w:pStyle w:val="20"/>
        <w:tabs>
          <w:tab w:val="left" w:pos="6434"/>
          <w:tab w:val="left" w:pos="7483"/>
          <w:tab w:val="left" w:pos="8533"/>
        </w:tabs>
        <w:spacing w:before="37"/>
        <w:ind w:left="5592"/>
        <w:rPr>
          <w:rFonts w:hint="eastAsia" w:ascii="宋体" w:hAnsi="宋体" w:eastAsia="宋体" w:cs="宋体"/>
          <w:color w:val="auto"/>
          <w:sz w:val="21"/>
          <w:szCs w:val="21"/>
          <w:highlight w:val="none"/>
        </w:rPr>
      </w:pPr>
    </w:p>
    <w:p w14:paraId="69D1D78B">
      <w:pPr>
        <w:spacing w:after="0"/>
        <w:rPr>
          <w:rFonts w:hint="eastAsia" w:ascii="宋体" w:hAnsi="宋体" w:eastAsia="宋体" w:cs="宋体"/>
          <w:color w:val="auto"/>
          <w:sz w:val="21"/>
          <w:szCs w:val="21"/>
          <w:highlight w:val="none"/>
        </w:rPr>
        <w:sectPr>
          <w:footerReference r:id="rId4" w:type="default"/>
          <w:pgSz w:w="12240" w:h="15840"/>
          <w:pgMar w:top="1400" w:right="1640" w:bottom="1120" w:left="1700" w:header="0" w:footer="921" w:gutter="0"/>
          <w:pgNumType w:fmt="decimal"/>
          <w:cols w:space="720" w:num="1"/>
        </w:sectPr>
      </w:pPr>
    </w:p>
    <w:p w14:paraId="5DD76044">
      <w:pPr>
        <w:numPr>
          <w:ilvl w:val="0"/>
          <w:numId w:val="0"/>
        </w:numPr>
        <w:jc w:val="center"/>
        <w:rPr>
          <w:rFonts w:hint="eastAsia" w:ascii="宋体" w:hAnsi="宋体"/>
          <w:b/>
          <w:color w:val="auto"/>
          <w:sz w:val="28"/>
          <w:szCs w:val="28"/>
          <w:highlight w:val="none"/>
        </w:rPr>
      </w:pPr>
      <w:bookmarkStart w:id="58" w:name="_bookmark183"/>
      <w:bookmarkEnd w:id="58"/>
      <w:r>
        <w:rPr>
          <w:rFonts w:hint="eastAsia" w:ascii="宋体" w:hAnsi="宋体"/>
          <w:b/>
          <w:color w:val="auto"/>
          <w:sz w:val="28"/>
          <w:szCs w:val="28"/>
          <w:highlight w:val="none"/>
          <w:lang w:eastAsia="zh-CN"/>
        </w:rPr>
        <w:t>五、</w:t>
      </w:r>
      <w:r>
        <w:rPr>
          <w:rFonts w:hint="eastAsia" w:ascii="宋体" w:hAnsi="宋体"/>
          <w:b/>
          <w:color w:val="auto"/>
          <w:sz w:val="28"/>
          <w:szCs w:val="28"/>
          <w:highlight w:val="none"/>
        </w:rPr>
        <w:t>投标报价明细表</w:t>
      </w:r>
    </w:p>
    <w:p w14:paraId="62BA13E2">
      <w:pPr>
        <w:pStyle w:val="90"/>
        <w:widowControl w:val="0"/>
        <w:numPr>
          <w:ilvl w:val="0"/>
          <w:numId w:val="0"/>
        </w:numPr>
        <w:jc w:val="both"/>
        <w:rPr>
          <w:rFonts w:hint="eastAsia"/>
          <w:color w:val="auto"/>
          <w:highlight w:val="none"/>
        </w:rPr>
      </w:pPr>
    </w:p>
    <w:p w14:paraId="623C6432">
      <w:pPr>
        <w:jc w:val="left"/>
        <w:rPr>
          <w:rFonts w:hint="eastAsia" w:hAnsi="宋体"/>
          <w:color w:val="auto"/>
          <w:sz w:val="22"/>
          <w:szCs w:val="22"/>
          <w:highlight w:val="none"/>
        </w:rPr>
      </w:pPr>
      <w:bookmarkStart w:id="59" w:name="_Toc32087"/>
      <w:r>
        <w:rPr>
          <w:rFonts w:hAnsi="宋体"/>
          <w:color w:val="auto"/>
          <w:sz w:val="22"/>
          <w:szCs w:val="22"/>
          <w:highlight w:val="none"/>
        </w:rPr>
        <w:t>项目名称：</w:t>
      </w:r>
    </w:p>
    <w:p w14:paraId="03C84DFC">
      <w:pPr>
        <w:pStyle w:val="24"/>
        <w:rPr>
          <w:rFonts w:hint="eastAsia" w:hAnsi="宋体"/>
          <w:color w:val="auto"/>
          <w:sz w:val="22"/>
          <w:szCs w:val="18"/>
          <w:highlight w:val="none"/>
        </w:rPr>
      </w:pPr>
      <w:r>
        <w:rPr>
          <w:rFonts w:hAnsi="宋体"/>
          <w:color w:val="auto"/>
          <w:sz w:val="22"/>
          <w:szCs w:val="18"/>
          <w:highlight w:val="none"/>
        </w:rPr>
        <w:t>项目编号：</w:t>
      </w:r>
    </w:p>
    <w:tbl>
      <w:tblPr>
        <w:tblStyle w:val="46"/>
        <w:tblpPr w:leftFromText="180" w:rightFromText="180" w:vertAnchor="text" w:horzAnchor="page" w:tblpX="744" w:tblpY="310"/>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36"/>
        <w:gridCol w:w="1530"/>
        <w:gridCol w:w="1245"/>
        <w:gridCol w:w="1005"/>
        <w:gridCol w:w="1185"/>
        <w:gridCol w:w="1815"/>
        <w:gridCol w:w="744"/>
      </w:tblGrid>
      <w:tr w14:paraId="4C2C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noWrap w:val="0"/>
            <w:vAlign w:val="center"/>
          </w:tcPr>
          <w:p w14:paraId="308191C1">
            <w:pPr>
              <w:pStyle w:val="24"/>
              <w:spacing w:before="156" w:beforeLines="50" w:line="360" w:lineRule="auto"/>
              <w:jc w:val="center"/>
              <w:rPr>
                <w:rFonts w:hAnsi="宋体"/>
                <w:color w:val="auto"/>
                <w:kern w:val="0"/>
                <w:sz w:val="22"/>
                <w:szCs w:val="22"/>
                <w:highlight w:val="none"/>
              </w:rPr>
            </w:pPr>
            <w:r>
              <w:rPr>
                <w:rFonts w:hint="eastAsia" w:hAnsi="宋体" w:cs="宋体"/>
                <w:color w:val="auto"/>
                <w:kern w:val="0"/>
                <w:sz w:val="22"/>
                <w:szCs w:val="22"/>
                <w:highlight w:val="none"/>
              </w:rPr>
              <w:t xml:space="preserve"> </w:t>
            </w:r>
            <w:r>
              <w:rPr>
                <w:rFonts w:hint="eastAsia" w:hAnsi="宋体"/>
                <w:color w:val="auto"/>
                <w:kern w:val="0"/>
                <w:sz w:val="22"/>
                <w:szCs w:val="22"/>
                <w:highlight w:val="none"/>
              </w:rPr>
              <w:t>序号</w:t>
            </w:r>
          </w:p>
        </w:tc>
        <w:tc>
          <w:tcPr>
            <w:tcW w:w="1236" w:type="dxa"/>
            <w:noWrap w:val="0"/>
            <w:vAlign w:val="center"/>
          </w:tcPr>
          <w:p w14:paraId="0F5F5D3D">
            <w:pPr>
              <w:pStyle w:val="24"/>
              <w:spacing w:before="156" w:beforeLines="50" w:line="360" w:lineRule="auto"/>
              <w:jc w:val="center"/>
              <w:rPr>
                <w:rFonts w:hint="eastAsia" w:hAnsi="宋体" w:eastAsia="宋体"/>
                <w:color w:val="auto"/>
                <w:kern w:val="0"/>
                <w:sz w:val="22"/>
                <w:szCs w:val="22"/>
                <w:highlight w:val="none"/>
                <w:lang w:eastAsia="zh-CN"/>
              </w:rPr>
            </w:pPr>
            <w:r>
              <w:rPr>
                <w:rFonts w:hint="eastAsia" w:hAnsi="宋体"/>
                <w:color w:val="auto"/>
                <w:kern w:val="0"/>
                <w:sz w:val="22"/>
                <w:szCs w:val="22"/>
                <w:highlight w:val="none"/>
                <w:lang w:eastAsia="zh-CN"/>
              </w:rPr>
              <w:t>项目名称</w:t>
            </w:r>
          </w:p>
        </w:tc>
        <w:tc>
          <w:tcPr>
            <w:tcW w:w="1530" w:type="dxa"/>
            <w:noWrap w:val="0"/>
            <w:vAlign w:val="center"/>
          </w:tcPr>
          <w:p w14:paraId="0D65A475">
            <w:pPr>
              <w:pStyle w:val="24"/>
              <w:spacing w:before="156" w:beforeLines="50" w:line="360" w:lineRule="auto"/>
              <w:jc w:val="center"/>
              <w:rPr>
                <w:rFonts w:hAnsi="宋体"/>
                <w:color w:val="auto"/>
                <w:kern w:val="0"/>
                <w:sz w:val="22"/>
                <w:szCs w:val="22"/>
                <w:highlight w:val="none"/>
              </w:rPr>
            </w:pPr>
            <w:r>
              <w:rPr>
                <w:rFonts w:hint="eastAsia" w:hAnsi="宋体"/>
                <w:color w:val="auto"/>
                <w:kern w:val="0"/>
                <w:sz w:val="22"/>
                <w:szCs w:val="22"/>
                <w:highlight w:val="none"/>
              </w:rPr>
              <w:t>产品（系统）名称</w:t>
            </w:r>
          </w:p>
        </w:tc>
        <w:tc>
          <w:tcPr>
            <w:tcW w:w="1245" w:type="dxa"/>
            <w:noWrap w:val="0"/>
            <w:vAlign w:val="center"/>
          </w:tcPr>
          <w:p w14:paraId="7800F111">
            <w:pPr>
              <w:pStyle w:val="24"/>
              <w:spacing w:before="156" w:beforeLines="50" w:line="360" w:lineRule="auto"/>
              <w:jc w:val="center"/>
              <w:rPr>
                <w:rFonts w:hint="eastAsia" w:hAnsi="宋体"/>
                <w:color w:val="auto"/>
                <w:kern w:val="0"/>
                <w:sz w:val="22"/>
                <w:szCs w:val="22"/>
                <w:highlight w:val="none"/>
              </w:rPr>
            </w:pPr>
            <w:r>
              <w:rPr>
                <w:rFonts w:hint="eastAsia" w:hAnsi="宋体"/>
                <w:color w:val="auto"/>
                <w:kern w:val="0"/>
                <w:sz w:val="22"/>
                <w:szCs w:val="22"/>
                <w:highlight w:val="none"/>
                <w:lang w:eastAsia="zh-CN"/>
              </w:rPr>
              <w:t>生产厂家及型号</w:t>
            </w:r>
          </w:p>
        </w:tc>
        <w:tc>
          <w:tcPr>
            <w:tcW w:w="1005" w:type="dxa"/>
            <w:noWrap w:val="0"/>
            <w:vAlign w:val="center"/>
          </w:tcPr>
          <w:p w14:paraId="40AD07AA">
            <w:pPr>
              <w:pStyle w:val="24"/>
              <w:spacing w:before="156" w:beforeLines="50" w:line="360" w:lineRule="auto"/>
              <w:jc w:val="center"/>
              <w:rPr>
                <w:rFonts w:hAnsi="宋体"/>
                <w:color w:val="auto"/>
                <w:kern w:val="0"/>
                <w:sz w:val="22"/>
                <w:szCs w:val="22"/>
                <w:highlight w:val="none"/>
              </w:rPr>
            </w:pPr>
            <w:r>
              <w:rPr>
                <w:rFonts w:hint="eastAsia" w:hAnsi="宋体"/>
                <w:color w:val="auto"/>
                <w:kern w:val="0"/>
                <w:sz w:val="22"/>
                <w:szCs w:val="22"/>
                <w:highlight w:val="none"/>
              </w:rPr>
              <w:t>数量</w:t>
            </w:r>
          </w:p>
        </w:tc>
        <w:tc>
          <w:tcPr>
            <w:tcW w:w="1185" w:type="dxa"/>
            <w:noWrap w:val="0"/>
            <w:vAlign w:val="center"/>
          </w:tcPr>
          <w:p w14:paraId="0949EB1F">
            <w:pPr>
              <w:pStyle w:val="24"/>
              <w:spacing w:before="156" w:beforeLines="50" w:line="360" w:lineRule="auto"/>
              <w:jc w:val="center"/>
              <w:rPr>
                <w:rFonts w:hAnsi="宋体"/>
                <w:color w:val="auto"/>
                <w:kern w:val="0"/>
                <w:sz w:val="22"/>
                <w:szCs w:val="22"/>
                <w:highlight w:val="none"/>
              </w:rPr>
            </w:pPr>
            <w:r>
              <w:rPr>
                <w:rFonts w:hint="eastAsia" w:hAnsi="宋体"/>
                <w:color w:val="auto"/>
                <w:kern w:val="0"/>
                <w:sz w:val="22"/>
                <w:szCs w:val="22"/>
                <w:highlight w:val="none"/>
              </w:rPr>
              <w:t>单价</w:t>
            </w:r>
          </w:p>
        </w:tc>
        <w:tc>
          <w:tcPr>
            <w:tcW w:w="1815" w:type="dxa"/>
            <w:noWrap w:val="0"/>
            <w:vAlign w:val="center"/>
          </w:tcPr>
          <w:p w14:paraId="5EB99557">
            <w:pPr>
              <w:pStyle w:val="24"/>
              <w:spacing w:before="156" w:beforeLines="50" w:line="360" w:lineRule="auto"/>
              <w:jc w:val="center"/>
              <w:rPr>
                <w:rFonts w:hint="eastAsia" w:hAnsi="宋体"/>
                <w:color w:val="auto"/>
                <w:kern w:val="0"/>
                <w:sz w:val="22"/>
                <w:szCs w:val="22"/>
                <w:highlight w:val="none"/>
              </w:rPr>
            </w:pPr>
            <w:r>
              <w:rPr>
                <w:rFonts w:hint="eastAsia" w:hAnsi="宋体"/>
                <w:color w:val="auto"/>
                <w:kern w:val="0"/>
                <w:sz w:val="22"/>
                <w:szCs w:val="22"/>
                <w:highlight w:val="none"/>
                <w:lang w:eastAsia="zh-CN"/>
              </w:rPr>
              <w:t>合</w:t>
            </w:r>
            <w:r>
              <w:rPr>
                <w:rFonts w:hint="eastAsia" w:hAnsi="宋体"/>
                <w:color w:val="auto"/>
                <w:kern w:val="0"/>
                <w:sz w:val="22"/>
                <w:szCs w:val="22"/>
                <w:highlight w:val="none"/>
              </w:rPr>
              <w:t>计</w:t>
            </w:r>
          </w:p>
          <w:p w14:paraId="35EB0733">
            <w:pPr>
              <w:pStyle w:val="24"/>
              <w:spacing w:before="156" w:beforeLines="50" w:line="360" w:lineRule="auto"/>
              <w:jc w:val="center"/>
              <w:rPr>
                <w:rFonts w:hint="eastAsia" w:hAnsi="宋体" w:eastAsia="宋体"/>
                <w:color w:val="auto"/>
                <w:kern w:val="0"/>
                <w:sz w:val="22"/>
                <w:szCs w:val="22"/>
                <w:highlight w:val="none"/>
                <w:lang w:eastAsia="zh-CN"/>
              </w:rPr>
            </w:pPr>
            <w:r>
              <w:rPr>
                <w:rFonts w:hint="eastAsia" w:hAnsi="宋体"/>
                <w:color w:val="auto"/>
                <w:kern w:val="0"/>
                <w:sz w:val="22"/>
                <w:szCs w:val="22"/>
                <w:highlight w:val="none"/>
                <w:lang w:eastAsia="zh-CN"/>
              </w:rPr>
              <w:t>（数量</w:t>
            </w:r>
            <w:r>
              <w:rPr>
                <w:rFonts w:hint="eastAsia" w:hAnsi="宋体"/>
                <w:color w:val="auto"/>
                <w:kern w:val="0"/>
                <w:sz w:val="22"/>
                <w:szCs w:val="22"/>
                <w:highlight w:val="none"/>
                <w:lang w:val="en-US" w:eastAsia="zh-CN"/>
              </w:rPr>
              <w:t>x单价</w:t>
            </w:r>
            <w:r>
              <w:rPr>
                <w:rFonts w:hint="eastAsia" w:hAnsi="宋体"/>
                <w:color w:val="auto"/>
                <w:kern w:val="0"/>
                <w:sz w:val="22"/>
                <w:szCs w:val="22"/>
                <w:highlight w:val="none"/>
                <w:lang w:eastAsia="zh-CN"/>
              </w:rPr>
              <w:t>）</w:t>
            </w:r>
          </w:p>
        </w:tc>
        <w:tc>
          <w:tcPr>
            <w:tcW w:w="744" w:type="dxa"/>
            <w:noWrap w:val="0"/>
            <w:vAlign w:val="center"/>
          </w:tcPr>
          <w:p w14:paraId="5B24EE55">
            <w:pPr>
              <w:pStyle w:val="24"/>
              <w:spacing w:before="156" w:beforeLines="50" w:line="360" w:lineRule="auto"/>
              <w:jc w:val="center"/>
              <w:rPr>
                <w:rFonts w:hAnsi="宋体"/>
                <w:color w:val="auto"/>
                <w:kern w:val="0"/>
                <w:sz w:val="22"/>
                <w:szCs w:val="22"/>
                <w:highlight w:val="none"/>
              </w:rPr>
            </w:pPr>
            <w:r>
              <w:rPr>
                <w:rFonts w:hint="eastAsia" w:hAnsi="宋体"/>
                <w:color w:val="auto"/>
                <w:kern w:val="0"/>
                <w:sz w:val="22"/>
                <w:szCs w:val="22"/>
                <w:highlight w:val="none"/>
              </w:rPr>
              <w:t>备注</w:t>
            </w:r>
          </w:p>
        </w:tc>
      </w:tr>
      <w:tr w14:paraId="326F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0" w:type="dxa"/>
            <w:noWrap w:val="0"/>
            <w:vAlign w:val="center"/>
          </w:tcPr>
          <w:p w14:paraId="709B11D8">
            <w:pPr>
              <w:pStyle w:val="24"/>
              <w:spacing w:before="156" w:beforeLines="50" w:line="360" w:lineRule="auto"/>
              <w:jc w:val="center"/>
              <w:rPr>
                <w:rFonts w:hint="eastAsia" w:hAnsi="宋体" w:cs="宋体"/>
                <w:color w:val="auto"/>
                <w:kern w:val="0"/>
                <w:sz w:val="22"/>
                <w:szCs w:val="22"/>
                <w:highlight w:val="none"/>
              </w:rPr>
            </w:pPr>
          </w:p>
        </w:tc>
        <w:tc>
          <w:tcPr>
            <w:tcW w:w="1236" w:type="dxa"/>
            <w:noWrap w:val="0"/>
            <w:vAlign w:val="center"/>
          </w:tcPr>
          <w:p w14:paraId="236235F4">
            <w:pPr>
              <w:pStyle w:val="24"/>
              <w:spacing w:before="156" w:beforeLines="50" w:line="360" w:lineRule="auto"/>
              <w:jc w:val="center"/>
              <w:rPr>
                <w:rFonts w:hint="eastAsia" w:hAnsi="宋体"/>
                <w:color w:val="auto"/>
                <w:kern w:val="0"/>
                <w:sz w:val="22"/>
                <w:szCs w:val="22"/>
                <w:highlight w:val="none"/>
                <w:lang w:eastAsia="zh-CN"/>
              </w:rPr>
            </w:pPr>
          </w:p>
        </w:tc>
        <w:tc>
          <w:tcPr>
            <w:tcW w:w="1530" w:type="dxa"/>
            <w:noWrap w:val="0"/>
            <w:vAlign w:val="center"/>
          </w:tcPr>
          <w:p w14:paraId="629C6255">
            <w:pPr>
              <w:pStyle w:val="24"/>
              <w:spacing w:before="156" w:beforeLines="50" w:line="360" w:lineRule="auto"/>
              <w:jc w:val="center"/>
              <w:rPr>
                <w:rFonts w:hint="eastAsia" w:hAnsi="宋体"/>
                <w:color w:val="auto"/>
                <w:kern w:val="0"/>
                <w:sz w:val="22"/>
                <w:szCs w:val="22"/>
                <w:highlight w:val="none"/>
              </w:rPr>
            </w:pPr>
          </w:p>
        </w:tc>
        <w:tc>
          <w:tcPr>
            <w:tcW w:w="1245" w:type="dxa"/>
            <w:noWrap w:val="0"/>
            <w:vAlign w:val="center"/>
          </w:tcPr>
          <w:p w14:paraId="471E66AA">
            <w:pPr>
              <w:pStyle w:val="24"/>
              <w:spacing w:before="156" w:beforeLines="50" w:line="360" w:lineRule="auto"/>
              <w:jc w:val="center"/>
              <w:rPr>
                <w:rFonts w:hint="eastAsia" w:hAnsi="宋体"/>
                <w:color w:val="auto"/>
                <w:kern w:val="0"/>
                <w:sz w:val="22"/>
                <w:szCs w:val="22"/>
                <w:highlight w:val="none"/>
              </w:rPr>
            </w:pPr>
          </w:p>
        </w:tc>
        <w:tc>
          <w:tcPr>
            <w:tcW w:w="1005" w:type="dxa"/>
            <w:noWrap w:val="0"/>
            <w:vAlign w:val="center"/>
          </w:tcPr>
          <w:p w14:paraId="36C622F6">
            <w:pPr>
              <w:pStyle w:val="24"/>
              <w:spacing w:before="156" w:beforeLines="50" w:line="360" w:lineRule="auto"/>
              <w:jc w:val="center"/>
              <w:rPr>
                <w:rFonts w:hint="eastAsia" w:hAnsi="宋体"/>
                <w:color w:val="auto"/>
                <w:kern w:val="0"/>
                <w:sz w:val="22"/>
                <w:szCs w:val="22"/>
                <w:highlight w:val="none"/>
              </w:rPr>
            </w:pPr>
          </w:p>
        </w:tc>
        <w:tc>
          <w:tcPr>
            <w:tcW w:w="1185" w:type="dxa"/>
            <w:noWrap w:val="0"/>
            <w:vAlign w:val="center"/>
          </w:tcPr>
          <w:p w14:paraId="33920F3F">
            <w:pPr>
              <w:pStyle w:val="24"/>
              <w:spacing w:before="156" w:beforeLines="50" w:line="360" w:lineRule="auto"/>
              <w:jc w:val="center"/>
              <w:rPr>
                <w:rFonts w:hint="eastAsia" w:hAnsi="宋体"/>
                <w:color w:val="auto"/>
                <w:kern w:val="0"/>
                <w:sz w:val="22"/>
                <w:szCs w:val="22"/>
                <w:highlight w:val="none"/>
              </w:rPr>
            </w:pPr>
          </w:p>
        </w:tc>
        <w:tc>
          <w:tcPr>
            <w:tcW w:w="1815" w:type="dxa"/>
            <w:noWrap w:val="0"/>
            <w:vAlign w:val="center"/>
          </w:tcPr>
          <w:p w14:paraId="56DF2A33">
            <w:pPr>
              <w:pStyle w:val="24"/>
              <w:spacing w:before="156" w:beforeLines="50" w:line="360" w:lineRule="auto"/>
              <w:jc w:val="center"/>
              <w:rPr>
                <w:rFonts w:hint="eastAsia" w:hAnsi="宋体"/>
                <w:color w:val="auto"/>
                <w:kern w:val="0"/>
                <w:sz w:val="22"/>
                <w:szCs w:val="22"/>
                <w:highlight w:val="none"/>
              </w:rPr>
            </w:pPr>
          </w:p>
        </w:tc>
        <w:tc>
          <w:tcPr>
            <w:tcW w:w="744" w:type="dxa"/>
            <w:noWrap w:val="0"/>
            <w:vAlign w:val="center"/>
          </w:tcPr>
          <w:p w14:paraId="53D4B35C">
            <w:pPr>
              <w:pStyle w:val="24"/>
              <w:spacing w:before="156" w:beforeLines="50" w:line="360" w:lineRule="auto"/>
              <w:jc w:val="center"/>
              <w:rPr>
                <w:rFonts w:hint="eastAsia" w:hAnsi="宋体"/>
                <w:color w:val="auto"/>
                <w:kern w:val="0"/>
                <w:sz w:val="22"/>
                <w:szCs w:val="22"/>
                <w:highlight w:val="none"/>
              </w:rPr>
            </w:pPr>
          </w:p>
        </w:tc>
      </w:tr>
      <w:tr w14:paraId="4BE9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0" w:type="dxa"/>
            <w:noWrap w:val="0"/>
            <w:vAlign w:val="center"/>
          </w:tcPr>
          <w:p w14:paraId="53437199">
            <w:pPr>
              <w:pStyle w:val="24"/>
              <w:spacing w:before="156" w:beforeLines="50" w:line="360" w:lineRule="auto"/>
              <w:jc w:val="center"/>
              <w:rPr>
                <w:rFonts w:hint="eastAsia" w:hAnsi="宋体" w:cs="宋体"/>
                <w:color w:val="auto"/>
                <w:kern w:val="0"/>
                <w:sz w:val="22"/>
                <w:szCs w:val="22"/>
                <w:highlight w:val="none"/>
              </w:rPr>
            </w:pPr>
          </w:p>
        </w:tc>
        <w:tc>
          <w:tcPr>
            <w:tcW w:w="1236" w:type="dxa"/>
            <w:noWrap w:val="0"/>
            <w:vAlign w:val="center"/>
          </w:tcPr>
          <w:p w14:paraId="30269B61">
            <w:pPr>
              <w:pStyle w:val="24"/>
              <w:spacing w:before="156" w:beforeLines="50" w:line="360" w:lineRule="auto"/>
              <w:jc w:val="center"/>
              <w:rPr>
                <w:rFonts w:hint="eastAsia" w:hAnsi="宋体"/>
                <w:color w:val="auto"/>
                <w:kern w:val="0"/>
                <w:sz w:val="22"/>
                <w:szCs w:val="22"/>
                <w:highlight w:val="none"/>
                <w:lang w:eastAsia="zh-CN"/>
              </w:rPr>
            </w:pPr>
          </w:p>
        </w:tc>
        <w:tc>
          <w:tcPr>
            <w:tcW w:w="1530" w:type="dxa"/>
            <w:noWrap w:val="0"/>
            <w:vAlign w:val="center"/>
          </w:tcPr>
          <w:p w14:paraId="10F1C891">
            <w:pPr>
              <w:pStyle w:val="24"/>
              <w:spacing w:before="156" w:beforeLines="50" w:line="360" w:lineRule="auto"/>
              <w:jc w:val="center"/>
              <w:rPr>
                <w:rFonts w:hint="eastAsia" w:hAnsi="宋体"/>
                <w:color w:val="auto"/>
                <w:kern w:val="0"/>
                <w:sz w:val="22"/>
                <w:szCs w:val="22"/>
                <w:highlight w:val="none"/>
              </w:rPr>
            </w:pPr>
          </w:p>
        </w:tc>
        <w:tc>
          <w:tcPr>
            <w:tcW w:w="1245" w:type="dxa"/>
            <w:noWrap w:val="0"/>
            <w:vAlign w:val="center"/>
          </w:tcPr>
          <w:p w14:paraId="06643375">
            <w:pPr>
              <w:pStyle w:val="24"/>
              <w:spacing w:before="156" w:beforeLines="50" w:line="360" w:lineRule="auto"/>
              <w:jc w:val="center"/>
              <w:rPr>
                <w:rFonts w:hint="eastAsia" w:hAnsi="宋体"/>
                <w:color w:val="auto"/>
                <w:kern w:val="0"/>
                <w:sz w:val="22"/>
                <w:szCs w:val="22"/>
                <w:highlight w:val="none"/>
              </w:rPr>
            </w:pPr>
          </w:p>
        </w:tc>
        <w:tc>
          <w:tcPr>
            <w:tcW w:w="1005" w:type="dxa"/>
            <w:noWrap w:val="0"/>
            <w:vAlign w:val="center"/>
          </w:tcPr>
          <w:p w14:paraId="29279CDF">
            <w:pPr>
              <w:pStyle w:val="24"/>
              <w:spacing w:before="156" w:beforeLines="50" w:line="360" w:lineRule="auto"/>
              <w:jc w:val="center"/>
              <w:rPr>
                <w:rFonts w:hint="eastAsia" w:hAnsi="宋体"/>
                <w:color w:val="auto"/>
                <w:kern w:val="0"/>
                <w:sz w:val="22"/>
                <w:szCs w:val="22"/>
                <w:highlight w:val="none"/>
              </w:rPr>
            </w:pPr>
          </w:p>
        </w:tc>
        <w:tc>
          <w:tcPr>
            <w:tcW w:w="1185" w:type="dxa"/>
            <w:noWrap w:val="0"/>
            <w:vAlign w:val="center"/>
          </w:tcPr>
          <w:p w14:paraId="639F8439">
            <w:pPr>
              <w:pStyle w:val="24"/>
              <w:spacing w:before="156" w:beforeLines="50" w:line="360" w:lineRule="auto"/>
              <w:jc w:val="center"/>
              <w:rPr>
                <w:rFonts w:hint="eastAsia" w:hAnsi="宋体"/>
                <w:color w:val="auto"/>
                <w:kern w:val="0"/>
                <w:sz w:val="22"/>
                <w:szCs w:val="22"/>
                <w:highlight w:val="none"/>
              </w:rPr>
            </w:pPr>
          </w:p>
        </w:tc>
        <w:tc>
          <w:tcPr>
            <w:tcW w:w="1815" w:type="dxa"/>
            <w:noWrap w:val="0"/>
            <w:vAlign w:val="center"/>
          </w:tcPr>
          <w:p w14:paraId="2C0EEDD2">
            <w:pPr>
              <w:pStyle w:val="24"/>
              <w:spacing w:before="156" w:beforeLines="50" w:line="360" w:lineRule="auto"/>
              <w:jc w:val="center"/>
              <w:rPr>
                <w:rFonts w:hint="eastAsia" w:hAnsi="宋体"/>
                <w:color w:val="auto"/>
                <w:kern w:val="0"/>
                <w:sz w:val="22"/>
                <w:szCs w:val="22"/>
                <w:highlight w:val="none"/>
              </w:rPr>
            </w:pPr>
          </w:p>
        </w:tc>
        <w:tc>
          <w:tcPr>
            <w:tcW w:w="744" w:type="dxa"/>
            <w:noWrap w:val="0"/>
            <w:vAlign w:val="center"/>
          </w:tcPr>
          <w:p w14:paraId="156EB966">
            <w:pPr>
              <w:pStyle w:val="24"/>
              <w:spacing w:before="156" w:beforeLines="50" w:line="360" w:lineRule="auto"/>
              <w:jc w:val="center"/>
              <w:rPr>
                <w:rFonts w:hint="eastAsia" w:hAnsi="宋体"/>
                <w:color w:val="auto"/>
                <w:kern w:val="0"/>
                <w:sz w:val="22"/>
                <w:szCs w:val="22"/>
                <w:highlight w:val="none"/>
              </w:rPr>
            </w:pPr>
          </w:p>
        </w:tc>
      </w:tr>
      <w:tr w14:paraId="6A66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0" w:type="dxa"/>
            <w:noWrap w:val="0"/>
            <w:vAlign w:val="center"/>
          </w:tcPr>
          <w:p w14:paraId="651B485A">
            <w:pPr>
              <w:pStyle w:val="24"/>
              <w:spacing w:before="156" w:beforeLines="50" w:line="360" w:lineRule="auto"/>
              <w:jc w:val="center"/>
              <w:rPr>
                <w:rFonts w:hint="eastAsia" w:hAnsi="宋体" w:cs="宋体"/>
                <w:color w:val="auto"/>
                <w:kern w:val="0"/>
                <w:sz w:val="22"/>
                <w:szCs w:val="22"/>
                <w:highlight w:val="none"/>
              </w:rPr>
            </w:pPr>
          </w:p>
        </w:tc>
        <w:tc>
          <w:tcPr>
            <w:tcW w:w="1236" w:type="dxa"/>
            <w:noWrap w:val="0"/>
            <w:vAlign w:val="center"/>
          </w:tcPr>
          <w:p w14:paraId="1B969724">
            <w:pPr>
              <w:pStyle w:val="24"/>
              <w:spacing w:before="156" w:beforeLines="50" w:line="360" w:lineRule="auto"/>
              <w:jc w:val="center"/>
              <w:rPr>
                <w:rFonts w:hint="eastAsia" w:hAnsi="宋体"/>
                <w:color w:val="auto"/>
                <w:kern w:val="0"/>
                <w:sz w:val="22"/>
                <w:szCs w:val="22"/>
                <w:highlight w:val="none"/>
                <w:lang w:eastAsia="zh-CN"/>
              </w:rPr>
            </w:pPr>
          </w:p>
        </w:tc>
        <w:tc>
          <w:tcPr>
            <w:tcW w:w="1530" w:type="dxa"/>
            <w:noWrap w:val="0"/>
            <w:vAlign w:val="center"/>
          </w:tcPr>
          <w:p w14:paraId="4578C049">
            <w:pPr>
              <w:pStyle w:val="24"/>
              <w:spacing w:before="156" w:beforeLines="50" w:line="360" w:lineRule="auto"/>
              <w:jc w:val="center"/>
              <w:rPr>
                <w:rFonts w:hint="eastAsia" w:hAnsi="宋体"/>
                <w:color w:val="auto"/>
                <w:kern w:val="0"/>
                <w:sz w:val="22"/>
                <w:szCs w:val="22"/>
                <w:highlight w:val="none"/>
              </w:rPr>
            </w:pPr>
          </w:p>
        </w:tc>
        <w:tc>
          <w:tcPr>
            <w:tcW w:w="1245" w:type="dxa"/>
            <w:noWrap w:val="0"/>
            <w:vAlign w:val="center"/>
          </w:tcPr>
          <w:p w14:paraId="038A8123">
            <w:pPr>
              <w:pStyle w:val="24"/>
              <w:spacing w:before="156" w:beforeLines="50" w:line="360" w:lineRule="auto"/>
              <w:jc w:val="center"/>
              <w:rPr>
                <w:rFonts w:hint="eastAsia" w:hAnsi="宋体"/>
                <w:color w:val="auto"/>
                <w:kern w:val="0"/>
                <w:sz w:val="22"/>
                <w:szCs w:val="22"/>
                <w:highlight w:val="none"/>
              </w:rPr>
            </w:pPr>
          </w:p>
        </w:tc>
        <w:tc>
          <w:tcPr>
            <w:tcW w:w="1005" w:type="dxa"/>
            <w:noWrap w:val="0"/>
            <w:vAlign w:val="center"/>
          </w:tcPr>
          <w:p w14:paraId="00ABFF2C">
            <w:pPr>
              <w:pStyle w:val="24"/>
              <w:spacing w:before="156" w:beforeLines="50" w:line="360" w:lineRule="auto"/>
              <w:jc w:val="center"/>
              <w:rPr>
                <w:rFonts w:hint="eastAsia" w:hAnsi="宋体"/>
                <w:color w:val="auto"/>
                <w:kern w:val="0"/>
                <w:sz w:val="22"/>
                <w:szCs w:val="22"/>
                <w:highlight w:val="none"/>
              </w:rPr>
            </w:pPr>
          </w:p>
        </w:tc>
        <w:tc>
          <w:tcPr>
            <w:tcW w:w="1185" w:type="dxa"/>
            <w:noWrap w:val="0"/>
            <w:vAlign w:val="center"/>
          </w:tcPr>
          <w:p w14:paraId="58C37ABA">
            <w:pPr>
              <w:pStyle w:val="24"/>
              <w:spacing w:before="156" w:beforeLines="50" w:line="360" w:lineRule="auto"/>
              <w:jc w:val="center"/>
              <w:rPr>
                <w:rFonts w:hint="eastAsia" w:hAnsi="宋体"/>
                <w:color w:val="auto"/>
                <w:kern w:val="0"/>
                <w:sz w:val="22"/>
                <w:szCs w:val="22"/>
                <w:highlight w:val="none"/>
              </w:rPr>
            </w:pPr>
          </w:p>
        </w:tc>
        <w:tc>
          <w:tcPr>
            <w:tcW w:w="1815" w:type="dxa"/>
            <w:noWrap w:val="0"/>
            <w:vAlign w:val="center"/>
          </w:tcPr>
          <w:p w14:paraId="5046F722">
            <w:pPr>
              <w:pStyle w:val="24"/>
              <w:spacing w:before="156" w:beforeLines="50" w:line="360" w:lineRule="auto"/>
              <w:jc w:val="center"/>
              <w:rPr>
                <w:rFonts w:hint="eastAsia" w:hAnsi="宋体"/>
                <w:color w:val="auto"/>
                <w:kern w:val="0"/>
                <w:sz w:val="22"/>
                <w:szCs w:val="22"/>
                <w:highlight w:val="none"/>
              </w:rPr>
            </w:pPr>
          </w:p>
        </w:tc>
        <w:tc>
          <w:tcPr>
            <w:tcW w:w="744" w:type="dxa"/>
            <w:noWrap w:val="0"/>
            <w:vAlign w:val="center"/>
          </w:tcPr>
          <w:p w14:paraId="01D8478A">
            <w:pPr>
              <w:pStyle w:val="24"/>
              <w:spacing w:before="156" w:beforeLines="50" w:line="360" w:lineRule="auto"/>
              <w:jc w:val="center"/>
              <w:rPr>
                <w:rFonts w:hint="eastAsia" w:hAnsi="宋体"/>
                <w:color w:val="auto"/>
                <w:kern w:val="0"/>
                <w:sz w:val="22"/>
                <w:szCs w:val="22"/>
                <w:highlight w:val="none"/>
              </w:rPr>
            </w:pPr>
          </w:p>
        </w:tc>
      </w:tr>
      <w:tr w14:paraId="7319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0" w:type="dxa"/>
            <w:noWrap w:val="0"/>
            <w:vAlign w:val="center"/>
          </w:tcPr>
          <w:p w14:paraId="6BE34C00">
            <w:pPr>
              <w:pStyle w:val="24"/>
              <w:spacing w:before="156" w:beforeLines="50" w:line="360" w:lineRule="auto"/>
              <w:jc w:val="center"/>
              <w:rPr>
                <w:rFonts w:hint="eastAsia" w:hAnsi="宋体" w:cs="宋体"/>
                <w:color w:val="auto"/>
                <w:kern w:val="0"/>
                <w:sz w:val="22"/>
                <w:szCs w:val="22"/>
                <w:highlight w:val="none"/>
              </w:rPr>
            </w:pPr>
          </w:p>
        </w:tc>
        <w:tc>
          <w:tcPr>
            <w:tcW w:w="1236" w:type="dxa"/>
            <w:noWrap w:val="0"/>
            <w:vAlign w:val="center"/>
          </w:tcPr>
          <w:p w14:paraId="6D2FD817">
            <w:pPr>
              <w:pStyle w:val="24"/>
              <w:spacing w:before="156" w:beforeLines="50" w:line="360" w:lineRule="auto"/>
              <w:jc w:val="center"/>
              <w:rPr>
                <w:rFonts w:hint="eastAsia" w:hAnsi="宋体"/>
                <w:color w:val="auto"/>
                <w:kern w:val="0"/>
                <w:sz w:val="22"/>
                <w:szCs w:val="22"/>
                <w:highlight w:val="none"/>
                <w:lang w:eastAsia="zh-CN"/>
              </w:rPr>
            </w:pPr>
          </w:p>
        </w:tc>
        <w:tc>
          <w:tcPr>
            <w:tcW w:w="1530" w:type="dxa"/>
            <w:noWrap w:val="0"/>
            <w:vAlign w:val="center"/>
          </w:tcPr>
          <w:p w14:paraId="70AB8F75">
            <w:pPr>
              <w:pStyle w:val="24"/>
              <w:spacing w:before="156" w:beforeLines="50" w:line="360" w:lineRule="auto"/>
              <w:jc w:val="center"/>
              <w:rPr>
                <w:rFonts w:hint="eastAsia" w:hAnsi="宋体"/>
                <w:color w:val="auto"/>
                <w:kern w:val="0"/>
                <w:sz w:val="22"/>
                <w:szCs w:val="22"/>
                <w:highlight w:val="none"/>
              </w:rPr>
            </w:pPr>
          </w:p>
        </w:tc>
        <w:tc>
          <w:tcPr>
            <w:tcW w:w="1245" w:type="dxa"/>
            <w:noWrap w:val="0"/>
            <w:vAlign w:val="center"/>
          </w:tcPr>
          <w:p w14:paraId="7CA6921E">
            <w:pPr>
              <w:pStyle w:val="24"/>
              <w:spacing w:before="156" w:beforeLines="50" w:line="360" w:lineRule="auto"/>
              <w:jc w:val="center"/>
              <w:rPr>
                <w:rFonts w:hint="eastAsia" w:hAnsi="宋体"/>
                <w:color w:val="auto"/>
                <w:kern w:val="0"/>
                <w:sz w:val="22"/>
                <w:szCs w:val="22"/>
                <w:highlight w:val="none"/>
              </w:rPr>
            </w:pPr>
          </w:p>
        </w:tc>
        <w:tc>
          <w:tcPr>
            <w:tcW w:w="1005" w:type="dxa"/>
            <w:noWrap w:val="0"/>
            <w:vAlign w:val="center"/>
          </w:tcPr>
          <w:p w14:paraId="0DFB5EC4">
            <w:pPr>
              <w:pStyle w:val="24"/>
              <w:spacing w:before="156" w:beforeLines="50" w:line="360" w:lineRule="auto"/>
              <w:jc w:val="center"/>
              <w:rPr>
                <w:rFonts w:hint="eastAsia" w:hAnsi="宋体"/>
                <w:color w:val="auto"/>
                <w:kern w:val="0"/>
                <w:sz w:val="22"/>
                <w:szCs w:val="22"/>
                <w:highlight w:val="none"/>
              </w:rPr>
            </w:pPr>
          </w:p>
        </w:tc>
        <w:tc>
          <w:tcPr>
            <w:tcW w:w="1185" w:type="dxa"/>
            <w:noWrap w:val="0"/>
            <w:vAlign w:val="center"/>
          </w:tcPr>
          <w:p w14:paraId="2C4EC27D">
            <w:pPr>
              <w:pStyle w:val="24"/>
              <w:spacing w:before="156" w:beforeLines="50" w:line="360" w:lineRule="auto"/>
              <w:jc w:val="center"/>
              <w:rPr>
                <w:rFonts w:hint="eastAsia" w:hAnsi="宋体"/>
                <w:color w:val="auto"/>
                <w:kern w:val="0"/>
                <w:sz w:val="22"/>
                <w:szCs w:val="22"/>
                <w:highlight w:val="none"/>
              </w:rPr>
            </w:pPr>
          </w:p>
        </w:tc>
        <w:tc>
          <w:tcPr>
            <w:tcW w:w="1815" w:type="dxa"/>
            <w:noWrap w:val="0"/>
            <w:vAlign w:val="center"/>
          </w:tcPr>
          <w:p w14:paraId="764279A5">
            <w:pPr>
              <w:pStyle w:val="24"/>
              <w:spacing w:before="156" w:beforeLines="50" w:line="360" w:lineRule="auto"/>
              <w:jc w:val="center"/>
              <w:rPr>
                <w:rFonts w:hint="eastAsia" w:hAnsi="宋体"/>
                <w:color w:val="auto"/>
                <w:kern w:val="0"/>
                <w:sz w:val="22"/>
                <w:szCs w:val="22"/>
                <w:highlight w:val="none"/>
              </w:rPr>
            </w:pPr>
          </w:p>
        </w:tc>
        <w:tc>
          <w:tcPr>
            <w:tcW w:w="744" w:type="dxa"/>
            <w:noWrap w:val="0"/>
            <w:vAlign w:val="center"/>
          </w:tcPr>
          <w:p w14:paraId="17971EFE">
            <w:pPr>
              <w:pStyle w:val="24"/>
              <w:spacing w:before="156" w:beforeLines="50" w:line="360" w:lineRule="auto"/>
              <w:jc w:val="center"/>
              <w:rPr>
                <w:rFonts w:hint="eastAsia" w:hAnsi="宋体"/>
                <w:color w:val="auto"/>
                <w:kern w:val="0"/>
                <w:sz w:val="22"/>
                <w:szCs w:val="22"/>
                <w:highlight w:val="none"/>
              </w:rPr>
            </w:pPr>
          </w:p>
        </w:tc>
      </w:tr>
      <w:tr w14:paraId="3D41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0" w:type="dxa"/>
            <w:noWrap w:val="0"/>
            <w:vAlign w:val="center"/>
          </w:tcPr>
          <w:p w14:paraId="1D8C1042">
            <w:pPr>
              <w:pStyle w:val="24"/>
              <w:spacing w:before="156" w:beforeLines="50" w:line="360" w:lineRule="auto"/>
              <w:jc w:val="center"/>
              <w:rPr>
                <w:rFonts w:hint="eastAsia" w:hAnsi="宋体" w:cs="宋体"/>
                <w:color w:val="auto"/>
                <w:kern w:val="0"/>
                <w:sz w:val="22"/>
                <w:szCs w:val="22"/>
                <w:highlight w:val="none"/>
              </w:rPr>
            </w:pPr>
          </w:p>
        </w:tc>
        <w:tc>
          <w:tcPr>
            <w:tcW w:w="1236" w:type="dxa"/>
            <w:noWrap w:val="0"/>
            <w:vAlign w:val="center"/>
          </w:tcPr>
          <w:p w14:paraId="5FE22624">
            <w:pPr>
              <w:pStyle w:val="24"/>
              <w:spacing w:before="156" w:beforeLines="50" w:line="360" w:lineRule="auto"/>
              <w:jc w:val="center"/>
              <w:rPr>
                <w:rFonts w:hint="eastAsia" w:hAnsi="宋体"/>
                <w:color w:val="auto"/>
                <w:kern w:val="0"/>
                <w:sz w:val="22"/>
                <w:szCs w:val="22"/>
                <w:highlight w:val="none"/>
                <w:lang w:eastAsia="zh-CN"/>
              </w:rPr>
            </w:pPr>
          </w:p>
        </w:tc>
        <w:tc>
          <w:tcPr>
            <w:tcW w:w="1530" w:type="dxa"/>
            <w:noWrap w:val="0"/>
            <w:vAlign w:val="center"/>
          </w:tcPr>
          <w:p w14:paraId="15F59D14">
            <w:pPr>
              <w:pStyle w:val="24"/>
              <w:spacing w:before="156" w:beforeLines="50" w:line="360" w:lineRule="auto"/>
              <w:jc w:val="center"/>
              <w:rPr>
                <w:rFonts w:hint="eastAsia" w:hAnsi="宋体"/>
                <w:color w:val="auto"/>
                <w:kern w:val="0"/>
                <w:sz w:val="22"/>
                <w:szCs w:val="22"/>
                <w:highlight w:val="none"/>
              </w:rPr>
            </w:pPr>
          </w:p>
        </w:tc>
        <w:tc>
          <w:tcPr>
            <w:tcW w:w="1245" w:type="dxa"/>
            <w:noWrap w:val="0"/>
            <w:vAlign w:val="center"/>
          </w:tcPr>
          <w:p w14:paraId="60B6EA90">
            <w:pPr>
              <w:pStyle w:val="24"/>
              <w:spacing w:before="156" w:beforeLines="50" w:line="360" w:lineRule="auto"/>
              <w:jc w:val="center"/>
              <w:rPr>
                <w:rFonts w:hint="eastAsia" w:hAnsi="宋体"/>
                <w:color w:val="auto"/>
                <w:kern w:val="0"/>
                <w:sz w:val="22"/>
                <w:szCs w:val="22"/>
                <w:highlight w:val="none"/>
              </w:rPr>
            </w:pPr>
          </w:p>
        </w:tc>
        <w:tc>
          <w:tcPr>
            <w:tcW w:w="1005" w:type="dxa"/>
            <w:noWrap w:val="0"/>
            <w:vAlign w:val="center"/>
          </w:tcPr>
          <w:p w14:paraId="46DAFE60">
            <w:pPr>
              <w:pStyle w:val="24"/>
              <w:spacing w:before="156" w:beforeLines="50" w:line="360" w:lineRule="auto"/>
              <w:jc w:val="center"/>
              <w:rPr>
                <w:rFonts w:hint="eastAsia" w:hAnsi="宋体"/>
                <w:color w:val="auto"/>
                <w:kern w:val="0"/>
                <w:sz w:val="22"/>
                <w:szCs w:val="22"/>
                <w:highlight w:val="none"/>
              </w:rPr>
            </w:pPr>
          </w:p>
        </w:tc>
        <w:tc>
          <w:tcPr>
            <w:tcW w:w="1185" w:type="dxa"/>
            <w:noWrap w:val="0"/>
            <w:vAlign w:val="center"/>
          </w:tcPr>
          <w:p w14:paraId="54056331">
            <w:pPr>
              <w:pStyle w:val="24"/>
              <w:spacing w:before="156" w:beforeLines="50" w:line="360" w:lineRule="auto"/>
              <w:jc w:val="center"/>
              <w:rPr>
                <w:rFonts w:hint="eastAsia" w:hAnsi="宋体"/>
                <w:color w:val="auto"/>
                <w:kern w:val="0"/>
                <w:sz w:val="22"/>
                <w:szCs w:val="22"/>
                <w:highlight w:val="none"/>
              </w:rPr>
            </w:pPr>
          </w:p>
        </w:tc>
        <w:tc>
          <w:tcPr>
            <w:tcW w:w="1815" w:type="dxa"/>
            <w:noWrap w:val="0"/>
            <w:vAlign w:val="center"/>
          </w:tcPr>
          <w:p w14:paraId="30F34441">
            <w:pPr>
              <w:pStyle w:val="24"/>
              <w:spacing w:before="156" w:beforeLines="50" w:line="360" w:lineRule="auto"/>
              <w:jc w:val="center"/>
              <w:rPr>
                <w:rFonts w:hint="eastAsia" w:hAnsi="宋体"/>
                <w:color w:val="auto"/>
                <w:kern w:val="0"/>
                <w:sz w:val="22"/>
                <w:szCs w:val="22"/>
                <w:highlight w:val="none"/>
              </w:rPr>
            </w:pPr>
          </w:p>
        </w:tc>
        <w:tc>
          <w:tcPr>
            <w:tcW w:w="744" w:type="dxa"/>
            <w:noWrap w:val="0"/>
            <w:vAlign w:val="center"/>
          </w:tcPr>
          <w:p w14:paraId="77A8EF33">
            <w:pPr>
              <w:pStyle w:val="24"/>
              <w:spacing w:before="156" w:beforeLines="50" w:line="360" w:lineRule="auto"/>
              <w:jc w:val="center"/>
              <w:rPr>
                <w:rFonts w:hint="eastAsia" w:hAnsi="宋体"/>
                <w:color w:val="auto"/>
                <w:kern w:val="0"/>
                <w:sz w:val="22"/>
                <w:szCs w:val="22"/>
                <w:highlight w:val="none"/>
              </w:rPr>
            </w:pPr>
          </w:p>
        </w:tc>
      </w:tr>
      <w:tr w14:paraId="2F5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0" w:type="dxa"/>
            <w:noWrap w:val="0"/>
            <w:vAlign w:val="center"/>
          </w:tcPr>
          <w:p w14:paraId="361F4DB2">
            <w:pPr>
              <w:pStyle w:val="24"/>
              <w:spacing w:before="156" w:beforeLines="50" w:line="360" w:lineRule="auto"/>
              <w:jc w:val="center"/>
              <w:rPr>
                <w:rFonts w:hint="eastAsia" w:hAnsi="宋体" w:cs="宋体"/>
                <w:color w:val="auto"/>
                <w:kern w:val="0"/>
                <w:sz w:val="22"/>
                <w:szCs w:val="22"/>
                <w:highlight w:val="none"/>
              </w:rPr>
            </w:pPr>
          </w:p>
        </w:tc>
        <w:tc>
          <w:tcPr>
            <w:tcW w:w="1236" w:type="dxa"/>
            <w:noWrap w:val="0"/>
            <w:vAlign w:val="center"/>
          </w:tcPr>
          <w:p w14:paraId="30EE0EC9">
            <w:pPr>
              <w:pStyle w:val="24"/>
              <w:spacing w:before="156" w:beforeLines="50" w:line="360" w:lineRule="auto"/>
              <w:jc w:val="center"/>
              <w:rPr>
                <w:rFonts w:hint="eastAsia" w:hAnsi="宋体"/>
                <w:color w:val="auto"/>
                <w:kern w:val="0"/>
                <w:sz w:val="22"/>
                <w:szCs w:val="22"/>
                <w:highlight w:val="none"/>
                <w:lang w:eastAsia="zh-CN"/>
              </w:rPr>
            </w:pPr>
          </w:p>
        </w:tc>
        <w:tc>
          <w:tcPr>
            <w:tcW w:w="1530" w:type="dxa"/>
            <w:noWrap w:val="0"/>
            <w:vAlign w:val="center"/>
          </w:tcPr>
          <w:p w14:paraId="4C70DDFF">
            <w:pPr>
              <w:pStyle w:val="24"/>
              <w:spacing w:before="156" w:beforeLines="50" w:line="360" w:lineRule="auto"/>
              <w:jc w:val="center"/>
              <w:rPr>
                <w:rFonts w:hint="eastAsia" w:hAnsi="宋体"/>
                <w:color w:val="auto"/>
                <w:kern w:val="0"/>
                <w:sz w:val="22"/>
                <w:szCs w:val="22"/>
                <w:highlight w:val="none"/>
              </w:rPr>
            </w:pPr>
          </w:p>
        </w:tc>
        <w:tc>
          <w:tcPr>
            <w:tcW w:w="1245" w:type="dxa"/>
            <w:noWrap w:val="0"/>
            <w:vAlign w:val="center"/>
          </w:tcPr>
          <w:p w14:paraId="2E98FABB">
            <w:pPr>
              <w:pStyle w:val="24"/>
              <w:spacing w:before="156" w:beforeLines="50" w:line="360" w:lineRule="auto"/>
              <w:jc w:val="center"/>
              <w:rPr>
                <w:rFonts w:hint="eastAsia" w:hAnsi="宋体"/>
                <w:color w:val="auto"/>
                <w:kern w:val="0"/>
                <w:sz w:val="22"/>
                <w:szCs w:val="22"/>
                <w:highlight w:val="none"/>
              </w:rPr>
            </w:pPr>
          </w:p>
        </w:tc>
        <w:tc>
          <w:tcPr>
            <w:tcW w:w="1005" w:type="dxa"/>
            <w:noWrap w:val="0"/>
            <w:vAlign w:val="center"/>
          </w:tcPr>
          <w:p w14:paraId="3B98BE86">
            <w:pPr>
              <w:pStyle w:val="24"/>
              <w:spacing w:before="156" w:beforeLines="50" w:line="360" w:lineRule="auto"/>
              <w:jc w:val="center"/>
              <w:rPr>
                <w:rFonts w:hint="eastAsia" w:hAnsi="宋体"/>
                <w:color w:val="auto"/>
                <w:kern w:val="0"/>
                <w:sz w:val="22"/>
                <w:szCs w:val="22"/>
                <w:highlight w:val="none"/>
              </w:rPr>
            </w:pPr>
          </w:p>
        </w:tc>
        <w:tc>
          <w:tcPr>
            <w:tcW w:w="1185" w:type="dxa"/>
            <w:noWrap w:val="0"/>
            <w:vAlign w:val="center"/>
          </w:tcPr>
          <w:p w14:paraId="67B55D8E">
            <w:pPr>
              <w:pStyle w:val="24"/>
              <w:spacing w:before="156" w:beforeLines="50" w:line="360" w:lineRule="auto"/>
              <w:jc w:val="center"/>
              <w:rPr>
                <w:rFonts w:hint="eastAsia" w:hAnsi="宋体"/>
                <w:color w:val="auto"/>
                <w:kern w:val="0"/>
                <w:sz w:val="22"/>
                <w:szCs w:val="22"/>
                <w:highlight w:val="none"/>
              </w:rPr>
            </w:pPr>
          </w:p>
        </w:tc>
        <w:tc>
          <w:tcPr>
            <w:tcW w:w="1815" w:type="dxa"/>
            <w:noWrap w:val="0"/>
            <w:vAlign w:val="center"/>
          </w:tcPr>
          <w:p w14:paraId="1E737CB4">
            <w:pPr>
              <w:pStyle w:val="24"/>
              <w:spacing w:before="156" w:beforeLines="50" w:line="360" w:lineRule="auto"/>
              <w:jc w:val="center"/>
              <w:rPr>
                <w:rFonts w:hint="eastAsia" w:hAnsi="宋体"/>
                <w:color w:val="auto"/>
                <w:kern w:val="0"/>
                <w:sz w:val="22"/>
                <w:szCs w:val="22"/>
                <w:highlight w:val="none"/>
              </w:rPr>
            </w:pPr>
          </w:p>
        </w:tc>
        <w:tc>
          <w:tcPr>
            <w:tcW w:w="744" w:type="dxa"/>
            <w:noWrap w:val="0"/>
            <w:vAlign w:val="center"/>
          </w:tcPr>
          <w:p w14:paraId="4970FF6A">
            <w:pPr>
              <w:pStyle w:val="24"/>
              <w:spacing w:before="156" w:beforeLines="50" w:line="360" w:lineRule="auto"/>
              <w:jc w:val="center"/>
              <w:rPr>
                <w:rFonts w:hint="eastAsia" w:hAnsi="宋体"/>
                <w:color w:val="auto"/>
                <w:kern w:val="0"/>
                <w:sz w:val="22"/>
                <w:szCs w:val="22"/>
                <w:highlight w:val="none"/>
              </w:rPr>
            </w:pPr>
          </w:p>
        </w:tc>
      </w:tr>
      <w:tr w14:paraId="1595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0" w:type="dxa"/>
            <w:noWrap w:val="0"/>
            <w:vAlign w:val="center"/>
          </w:tcPr>
          <w:p w14:paraId="4AC67918">
            <w:pPr>
              <w:pStyle w:val="24"/>
              <w:spacing w:before="156" w:beforeLines="50" w:line="360" w:lineRule="auto"/>
              <w:jc w:val="center"/>
              <w:rPr>
                <w:rFonts w:hint="eastAsia" w:hAnsi="宋体" w:cs="宋体"/>
                <w:color w:val="auto"/>
                <w:kern w:val="0"/>
                <w:sz w:val="22"/>
                <w:szCs w:val="22"/>
                <w:highlight w:val="none"/>
              </w:rPr>
            </w:pPr>
          </w:p>
        </w:tc>
        <w:tc>
          <w:tcPr>
            <w:tcW w:w="1236" w:type="dxa"/>
            <w:noWrap w:val="0"/>
            <w:vAlign w:val="center"/>
          </w:tcPr>
          <w:p w14:paraId="5F1FDB74">
            <w:pPr>
              <w:pStyle w:val="24"/>
              <w:spacing w:before="156" w:beforeLines="50" w:line="360" w:lineRule="auto"/>
              <w:jc w:val="center"/>
              <w:rPr>
                <w:rFonts w:hint="eastAsia" w:hAnsi="宋体"/>
                <w:color w:val="auto"/>
                <w:kern w:val="0"/>
                <w:sz w:val="22"/>
                <w:szCs w:val="22"/>
                <w:highlight w:val="none"/>
                <w:lang w:eastAsia="zh-CN"/>
              </w:rPr>
            </w:pPr>
          </w:p>
        </w:tc>
        <w:tc>
          <w:tcPr>
            <w:tcW w:w="1530" w:type="dxa"/>
            <w:noWrap w:val="0"/>
            <w:vAlign w:val="center"/>
          </w:tcPr>
          <w:p w14:paraId="614C1A06">
            <w:pPr>
              <w:pStyle w:val="24"/>
              <w:spacing w:before="156" w:beforeLines="50" w:line="360" w:lineRule="auto"/>
              <w:jc w:val="center"/>
              <w:rPr>
                <w:rFonts w:hint="eastAsia" w:hAnsi="宋体"/>
                <w:color w:val="auto"/>
                <w:kern w:val="0"/>
                <w:sz w:val="22"/>
                <w:szCs w:val="22"/>
                <w:highlight w:val="none"/>
              </w:rPr>
            </w:pPr>
          </w:p>
        </w:tc>
        <w:tc>
          <w:tcPr>
            <w:tcW w:w="1245" w:type="dxa"/>
            <w:noWrap w:val="0"/>
            <w:vAlign w:val="center"/>
          </w:tcPr>
          <w:p w14:paraId="6DD20C96">
            <w:pPr>
              <w:pStyle w:val="24"/>
              <w:spacing w:before="156" w:beforeLines="50" w:line="360" w:lineRule="auto"/>
              <w:jc w:val="center"/>
              <w:rPr>
                <w:rFonts w:hint="eastAsia" w:hAnsi="宋体"/>
                <w:color w:val="auto"/>
                <w:kern w:val="0"/>
                <w:sz w:val="22"/>
                <w:szCs w:val="22"/>
                <w:highlight w:val="none"/>
              </w:rPr>
            </w:pPr>
          </w:p>
        </w:tc>
        <w:tc>
          <w:tcPr>
            <w:tcW w:w="1005" w:type="dxa"/>
            <w:noWrap w:val="0"/>
            <w:vAlign w:val="center"/>
          </w:tcPr>
          <w:p w14:paraId="0964EE3A">
            <w:pPr>
              <w:pStyle w:val="24"/>
              <w:spacing w:before="156" w:beforeLines="50" w:line="360" w:lineRule="auto"/>
              <w:jc w:val="center"/>
              <w:rPr>
                <w:rFonts w:hint="eastAsia" w:hAnsi="宋体"/>
                <w:color w:val="auto"/>
                <w:kern w:val="0"/>
                <w:sz w:val="22"/>
                <w:szCs w:val="22"/>
                <w:highlight w:val="none"/>
              </w:rPr>
            </w:pPr>
          </w:p>
        </w:tc>
        <w:tc>
          <w:tcPr>
            <w:tcW w:w="1185" w:type="dxa"/>
            <w:noWrap w:val="0"/>
            <w:vAlign w:val="center"/>
          </w:tcPr>
          <w:p w14:paraId="5FC6525E">
            <w:pPr>
              <w:pStyle w:val="24"/>
              <w:spacing w:before="156" w:beforeLines="50" w:line="360" w:lineRule="auto"/>
              <w:jc w:val="center"/>
              <w:rPr>
                <w:rFonts w:hint="eastAsia" w:hAnsi="宋体"/>
                <w:color w:val="auto"/>
                <w:kern w:val="0"/>
                <w:sz w:val="22"/>
                <w:szCs w:val="22"/>
                <w:highlight w:val="none"/>
              </w:rPr>
            </w:pPr>
          </w:p>
        </w:tc>
        <w:tc>
          <w:tcPr>
            <w:tcW w:w="1815" w:type="dxa"/>
            <w:noWrap w:val="0"/>
            <w:vAlign w:val="center"/>
          </w:tcPr>
          <w:p w14:paraId="395C5993">
            <w:pPr>
              <w:pStyle w:val="24"/>
              <w:spacing w:before="156" w:beforeLines="50" w:line="360" w:lineRule="auto"/>
              <w:jc w:val="center"/>
              <w:rPr>
                <w:rFonts w:hint="eastAsia" w:hAnsi="宋体"/>
                <w:color w:val="auto"/>
                <w:kern w:val="0"/>
                <w:sz w:val="22"/>
                <w:szCs w:val="22"/>
                <w:highlight w:val="none"/>
              </w:rPr>
            </w:pPr>
          </w:p>
        </w:tc>
        <w:tc>
          <w:tcPr>
            <w:tcW w:w="744" w:type="dxa"/>
            <w:noWrap w:val="0"/>
            <w:vAlign w:val="center"/>
          </w:tcPr>
          <w:p w14:paraId="73001C5D">
            <w:pPr>
              <w:pStyle w:val="24"/>
              <w:spacing w:before="156" w:beforeLines="50" w:line="360" w:lineRule="auto"/>
              <w:jc w:val="center"/>
              <w:rPr>
                <w:rFonts w:hint="eastAsia" w:hAnsi="宋体"/>
                <w:color w:val="auto"/>
                <w:kern w:val="0"/>
                <w:sz w:val="22"/>
                <w:szCs w:val="22"/>
                <w:highlight w:val="none"/>
              </w:rPr>
            </w:pPr>
          </w:p>
        </w:tc>
      </w:tr>
      <w:tr w14:paraId="26D0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0" w:type="dxa"/>
            <w:noWrap w:val="0"/>
            <w:vAlign w:val="center"/>
          </w:tcPr>
          <w:p w14:paraId="4C84B1DA">
            <w:pPr>
              <w:pStyle w:val="24"/>
              <w:spacing w:before="156" w:beforeLines="50" w:line="360" w:lineRule="auto"/>
              <w:jc w:val="center"/>
              <w:rPr>
                <w:rFonts w:hint="eastAsia" w:hAnsi="宋体" w:cs="宋体"/>
                <w:color w:val="auto"/>
                <w:kern w:val="0"/>
                <w:sz w:val="22"/>
                <w:szCs w:val="22"/>
                <w:highlight w:val="none"/>
              </w:rPr>
            </w:pPr>
          </w:p>
        </w:tc>
        <w:tc>
          <w:tcPr>
            <w:tcW w:w="1236" w:type="dxa"/>
            <w:noWrap w:val="0"/>
            <w:vAlign w:val="center"/>
          </w:tcPr>
          <w:p w14:paraId="460F90A6">
            <w:pPr>
              <w:pStyle w:val="24"/>
              <w:spacing w:before="156" w:beforeLines="50" w:line="360" w:lineRule="auto"/>
              <w:jc w:val="center"/>
              <w:rPr>
                <w:rFonts w:hint="eastAsia" w:hAnsi="宋体"/>
                <w:color w:val="auto"/>
                <w:kern w:val="0"/>
                <w:sz w:val="22"/>
                <w:szCs w:val="22"/>
                <w:highlight w:val="none"/>
                <w:lang w:eastAsia="zh-CN"/>
              </w:rPr>
            </w:pPr>
          </w:p>
        </w:tc>
        <w:tc>
          <w:tcPr>
            <w:tcW w:w="1530" w:type="dxa"/>
            <w:noWrap w:val="0"/>
            <w:vAlign w:val="center"/>
          </w:tcPr>
          <w:p w14:paraId="3F329F06">
            <w:pPr>
              <w:pStyle w:val="24"/>
              <w:spacing w:before="156" w:beforeLines="50" w:line="360" w:lineRule="auto"/>
              <w:jc w:val="center"/>
              <w:rPr>
                <w:rFonts w:hint="eastAsia" w:hAnsi="宋体"/>
                <w:color w:val="auto"/>
                <w:kern w:val="0"/>
                <w:sz w:val="22"/>
                <w:szCs w:val="22"/>
                <w:highlight w:val="none"/>
              </w:rPr>
            </w:pPr>
          </w:p>
        </w:tc>
        <w:tc>
          <w:tcPr>
            <w:tcW w:w="1245" w:type="dxa"/>
            <w:noWrap w:val="0"/>
            <w:vAlign w:val="center"/>
          </w:tcPr>
          <w:p w14:paraId="04762F14">
            <w:pPr>
              <w:pStyle w:val="24"/>
              <w:spacing w:before="156" w:beforeLines="50" w:line="360" w:lineRule="auto"/>
              <w:jc w:val="center"/>
              <w:rPr>
                <w:rFonts w:hint="eastAsia" w:hAnsi="宋体"/>
                <w:color w:val="auto"/>
                <w:kern w:val="0"/>
                <w:sz w:val="22"/>
                <w:szCs w:val="22"/>
                <w:highlight w:val="none"/>
              </w:rPr>
            </w:pPr>
          </w:p>
        </w:tc>
        <w:tc>
          <w:tcPr>
            <w:tcW w:w="1005" w:type="dxa"/>
            <w:noWrap w:val="0"/>
            <w:vAlign w:val="center"/>
          </w:tcPr>
          <w:p w14:paraId="2C796E49">
            <w:pPr>
              <w:pStyle w:val="24"/>
              <w:spacing w:before="156" w:beforeLines="50" w:line="360" w:lineRule="auto"/>
              <w:jc w:val="center"/>
              <w:rPr>
                <w:rFonts w:hint="eastAsia" w:hAnsi="宋体"/>
                <w:color w:val="auto"/>
                <w:kern w:val="0"/>
                <w:sz w:val="22"/>
                <w:szCs w:val="22"/>
                <w:highlight w:val="none"/>
              </w:rPr>
            </w:pPr>
          </w:p>
        </w:tc>
        <w:tc>
          <w:tcPr>
            <w:tcW w:w="1185" w:type="dxa"/>
            <w:noWrap w:val="0"/>
            <w:vAlign w:val="center"/>
          </w:tcPr>
          <w:p w14:paraId="23D7020C">
            <w:pPr>
              <w:pStyle w:val="24"/>
              <w:spacing w:before="156" w:beforeLines="50" w:line="360" w:lineRule="auto"/>
              <w:jc w:val="center"/>
              <w:rPr>
                <w:rFonts w:hint="eastAsia" w:hAnsi="宋体"/>
                <w:color w:val="auto"/>
                <w:kern w:val="0"/>
                <w:sz w:val="22"/>
                <w:szCs w:val="22"/>
                <w:highlight w:val="none"/>
              </w:rPr>
            </w:pPr>
          </w:p>
        </w:tc>
        <w:tc>
          <w:tcPr>
            <w:tcW w:w="1815" w:type="dxa"/>
            <w:noWrap w:val="0"/>
            <w:vAlign w:val="center"/>
          </w:tcPr>
          <w:p w14:paraId="752CB785">
            <w:pPr>
              <w:pStyle w:val="24"/>
              <w:spacing w:before="156" w:beforeLines="50" w:line="360" w:lineRule="auto"/>
              <w:jc w:val="center"/>
              <w:rPr>
                <w:rFonts w:hint="eastAsia" w:hAnsi="宋体"/>
                <w:color w:val="auto"/>
                <w:kern w:val="0"/>
                <w:sz w:val="22"/>
                <w:szCs w:val="22"/>
                <w:highlight w:val="none"/>
              </w:rPr>
            </w:pPr>
          </w:p>
        </w:tc>
        <w:tc>
          <w:tcPr>
            <w:tcW w:w="744" w:type="dxa"/>
            <w:noWrap w:val="0"/>
            <w:vAlign w:val="center"/>
          </w:tcPr>
          <w:p w14:paraId="7BF776F7">
            <w:pPr>
              <w:pStyle w:val="24"/>
              <w:spacing w:before="156" w:beforeLines="50" w:line="360" w:lineRule="auto"/>
              <w:jc w:val="center"/>
              <w:rPr>
                <w:rFonts w:hint="eastAsia" w:hAnsi="宋体"/>
                <w:color w:val="auto"/>
                <w:kern w:val="0"/>
                <w:sz w:val="22"/>
                <w:szCs w:val="22"/>
                <w:highlight w:val="none"/>
              </w:rPr>
            </w:pPr>
          </w:p>
        </w:tc>
      </w:tr>
      <w:tr w14:paraId="5F7E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16" w:type="dxa"/>
            <w:gridSpan w:val="2"/>
            <w:noWrap w:val="0"/>
            <w:vAlign w:val="center"/>
          </w:tcPr>
          <w:p w14:paraId="19D63F44">
            <w:pPr>
              <w:pStyle w:val="24"/>
              <w:spacing w:before="156" w:beforeLines="50" w:line="360" w:lineRule="auto"/>
              <w:jc w:val="center"/>
              <w:rPr>
                <w:rFonts w:hint="eastAsia" w:hAnsi="宋体"/>
                <w:color w:val="auto"/>
                <w:kern w:val="0"/>
                <w:sz w:val="22"/>
                <w:szCs w:val="22"/>
                <w:highlight w:val="none"/>
                <w:lang w:eastAsia="zh-CN"/>
              </w:rPr>
            </w:pPr>
            <w:r>
              <w:rPr>
                <w:rFonts w:hint="eastAsia" w:hAnsi="宋体"/>
                <w:color w:val="auto"/>
                <w:kern w:val="0"/>
                <w:sz w:val="22"/>
                <w:szCs w:val="22"/>
                <w:highlight w:val="none"/>
                <w:lang w:eastAsia="zh-CN"/>
              </w:rPr>
              <w:t>投标总价</w:t>
            </w:r>
          </w:p>
        </w:tc>
        <w:tc>
          <w:tcPr>
            <w:tcW w:w="1530" w:type="dxa"/>
            <w:noWrap w:val="0"/>
            <w:vAlign w:val="center"/>
          </w:tcPr>
          <w:p w14:paraId="452654E8">
            <w:pPr>
              <w:pStyle w:val="24"/>
              <w:spacing w:before="156" w:beforeLines="50" w:line="360" w:lineRule="auto"/>
              <w:jc w:val="center"/>
              <w:rPr>
                <w:rFonts w:hint="eastAsia" w:hAnsi="宋体"/>
                <w:color w:val="auto"/>
                <w:kern w:val="0"/>
                <w:sz w:val="22"/>
                <w:szCs w:val="22"/>
                <w:highlight w:val="none"/>
              </w:rPr>
            </w:pPr>
          </w:p>
        </w:tc>
        <w:tc>
          <w:tcPr>
            <w:tcW w:w="5994" w:type="dxa"/>
            <w:gridSpan w:val="5"/>
            <w:noWrap w:val="0"/>
            <w:vAlign w:val="center"/>
          </w:tcPr>
          <w:p w14:paraId="162C4DC3">
            <w:pPr>
              <w:pStyle w:val="24"/>
              <w:spacing w:before="156" w:beforeLines="50" w:line="360" w:lineRule="auto"/>
              <w:jc w:val="center"/>
              <w:rPr>
                <w:rFonts w:hint="eastAsia" w:hAnsi="宋体"/>
                <w:color w:val="auto"/>
                <w:kern w:val="0"/>
                <w:sz w:val="22"/>
                <w:szCs w:val="22"/>
                <w:highlight w:val="none"/>
              </w:rPr>
            </w:pPr>
          </w:p>
        </w:tc>
      </w:tr>
    </w:tbl>
    <w:p w14:paraId="020FB8E7">
      <w:pPr>
        <w:jc w:val="center"/>
        <w:rPr>
          <w:rFonts w:hint="eastAsia" w:ascii="宋体" w:hAnsi="宋体"/>
          <w:color w:val="auto"/>
          <w:sz w:val="22"/>
          <w:szCs w:val="22"/>
          <w:highlight w:val="none"/>
        </w:rPr>
      </w:pPr>
      <w:r>
        <w:rPr>
          <w:rFonts w:hint="eastAsia" w:ascii="宋体" w:hAnsi="宋体"/>
          <w:color w:val="auto"/>
          <w:sz w:val="22"/>
          <w:szCs w:val="22"/>
          <w:highlight w:val="none"/>
        </w:rPr>
        <w:t xml:space="preserve">                                                        </w:t>
      </w:r>
    </w:p>
    <w:p w14:paraId="3E871ABA">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备注：</w:t>
      </w:r>
    </w:p>
    <w:p w14:paraId="27D2C18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1.表格可自行扩充。</w:t>
      </w:r>
    </w:p>
    <w:p w14:paraId="41269176">
      <w:pPr>
        <w:rPr>
          <w:rFonts w:ascii="宋体" w:hAnsi="宋体"/>
          <w:color w:val="auto"/>
          <w:sz w:val="22"/>
          <w:szCs w:val="22"/>
          <w:highlight w:val="none"/>
        </w:rPr>
      </w:pPr>
      <w:r>
        <w:rPr>
          <w:rFonts w:hint="eastAsia" w:ascii="宋体" w:hAnsi="宋体"/>
          <w:color w:val="auto"/>
          <w:sz w:val="22"/>
          <w:szCs w:val="22"/>
          <w:highlight w:val="none"/>
        </w:rPr>
        <w:t>2.与完成本项目有关的各种费用均应包含在总报价中，数量单位须写明台</w:t>
      </w:r>
      <w:r>
        <w:rPr>
          <w:rFonts w:ascii="宋体" w:hAnsi="宋体"/>
          <w:color w:val="auto"/>
          <w:sz w:val="22"/>
          <w:szCs w:val="22"/>
          <w:highlight w:val="none"/>
        </w:rPr>
        <w:t>(</w:t>
      </w:r>
      <w:r>
        <w:rPr>
          <w:rFonts w:hint="eastAsia" w:ascii="宋体" w:hAnsi="宋体"/>
          <w:color w:val="auto"/>
          <w:sz w:val="22"/>
          <w:szCs w:val="22"/>
          <w:highlight w:val="none"/>
        </w:rPr>
        <w:t>套</w:t>
      </w:r>
      <w:r>
        <w:rPr>
          <w:rFonts w:ascii="宋体" w:hAnsi="宋体"/>
          <w:color w:val="auto"/>
          <w:sz w:val="22"/>
          <w:szCs w:val="22"/>
          <w:highlight w:val="none"/>
        </w:rPr>
        <w:t>)</w:t>
      </w:r>
      <w:r>
        <w:rPr>
          <w:rFonts w:hint="eastAsia" w:ascii="宋体" w:hAnsi="宋体"/>
          <w:color w:val="auto"/>
          <w:sz w:val="22"/>
          <w:szCs w:val="22"/>
          <w:highlight w:val="none"/>
        </w:rPr>
        <w:t>。</w:t>
      </w:r>
    </w:p>
    <w:p w14:paraId="0B526F9F">
      <w:pPr>
        <w:spacing w:line="360" w:lineRule="auto"/>
        <w:rPr>
          <w:rFonts w:ascii="宋体" w:hAnsi="宋体"/>
          <w:color w:val="auto"/>
          <w:sz w:val="20"/>
          <w:szCs w:val="22"/>
          <w:highlight w:val="none"/>
          <w:u w:val="single"/>
        </w:rPr>
      </w:pPr>
      <w:r>
        <w:rPr>
          <w:rFonts w:hint="eastAsia" w:ascii="宋体" w:hAnsi="宋体"/>
          <w:color w:val="auto"/>
          <w:sz w:val="20"/>
          <w:szCs w:val="22"/>
          <w:highlight w:val="none"/>
        </w:rPr>
        <w:t>投标人：</w:t>
      </w:r>
      <w:r>
        <w:rPr>
          <w:rFonts w:ascii="宋体" w:hAnsi="宋体"/>
          <w:color w:val="auto"/>
          <w:sz w:val="20"/>
          <w:szCs w:val="22"/>
          <w:highlight w:val="none"/>
          <w:u w:val="single"/>
        </w:rPr>
        <w:t xml:space="preserve">            </w:t>
      </w:r>
      <w:r>
        <w:rPr>
          <w:rFonts w:hint="eastAsia" w:ascii="宋体" w:hAnsi="宋体"/>
          <w:color w:val="auto"/>
          <w:sz w:val="20"/>
          <w:szCs w:val="22"/>
          <w:highlight w:val="none"/>
          <w:u w:val="single"/>
        </w:rPr>
        <w:t xml:space="preserve">    </w:t>
      </w:r>
      <w:r>
        <w:rPr>
          <w:rFonts w:ascii="宋体" w:hAnsi="宋体"/>
          <w:color w:val="auto"/>
          <w:sz w:val="20"/>
          <w:szCs w:val="22"/>
          <w:highlight w:val="none"/>
          <w:u w:val="single"/>
        </w:rPr>
        <w:t xml:space="preserve">               </w:t>
      </w:r>
      <w:r>
        <w:rPr>
          <w:rFonts w:hint="eastAsia" w:ascii="宋体" w:hAnsi="宋体"/>
          <w:color w:val="auto"/>
          <w:sz w:val="20"/>
          <w:szCs w:val="22"/>
          <w:highlight w:val="none"/>
          <w:u w:val="single"/>
        </w:rPr>
        <w:t xml:space="preserve">  （公章）</w:t>
      </w:r>
    </w:p>
    <w:p w14:paraId="6125A226">
      <w:pPr>
        <w:spacing w:line="360" w:lineRule="auto"/>
        <w:rPr>
          <w:rFonts w:ascii="宋体" w:hAnsi="宋体"/>
          <w:color w:val="auto"/>
          <w:sz w:val="20"/>
          <w:szCs w:val="22"/>
          <w:highlight w:val="none"/>
        </w:rPr>
      </w:pPr>
      <w:r>
        <w:rPr>
          <w:rFonts w:hint="eastAsia" w:ascii="宋体" w:hAnsi="宋体"/>
          <w:color w:val="auto"/>
          <w:sz w:val="20"/>
          <w:szCs w:val="22"/>
          <w:highlight w:val="none"/>
        </w:rPr>
        <w:t>法定代表人或其授权委托人：</w:t>
      </w:r>
      <w:r>
        <w:rPr>
          <w:rFonts w:ascii="宋体" w:hAnsi="宋体"/>
          <w:color w:val="auto"/>
          <w:sz w:val="20"/>
          <w:szCs w:val="22"/>
          <w:highlight w:val="none"/>
          <w:u w:val="single"/>
        </w:rPr>
        <w:t xml:space="preserve">  </w:t>
      </w:r>
      <w:r>
        <w:rPr>
          <w:rFonts w:hint="eastAsia" w:ascii="宋体" w:hAnsi="宋体"/>
          <w:color w:val="auto"/>
          <w:sz w:val="20"/>
          <w:szCs w:val="22"/>
          <w:highlight w:val="none"/>
          <w:u w:val="single"/>
        </w:rPr>
        <w:t xml:space="preserve">             （</w:t>
      </w:r>
      <w:r>
        <w:rPr>
          <w:rFonts w:hint="eastAsia" w:ascii="宋体" w:hAnsi="宋体"/>
          <w:color w:val="auto"/>
          <w:highlight w:val="none"/>
        </w:rPr>
        <w:t>签字</w:t>
      </w:r>
      <w:r>
        <w:rPr>
          <w:rFonts w:hint="eastAsia" w:ascii="宋体" w:hAnsi="宋体"/>
          <w:color w:val="auto"/>
          <w:highlight w:val="none"/>
          <w:lang w:eastAsia="zh-CN"/>
        </w:rPr>
        <w:t>或盖章</w:t>
      </w:r>
      <w:r>
        <w:rPr>
          <w:rFonts w:hint="eastAsia" w:ascii="宋体" w:hAnsi="宋体"/>
          <w:color w:val="auto"/>
          <w:sz w:val="20"/>
          <w:szCs w:val="22"/>
          <w:highlight w:val="none"/>
          <w:u w:val="single"/>
        </w:rPr>
        <w:t>）</w:t>
      </w:r>
    </w:p>
    <w:p w14:paraId="17962D62">
      <w:pPr>
        <w:spacing w:line="360" w:lineRule="auto"/>
        <w:ind w:firstLine="3084" w:firstLineChars="1542"/>
        <w:jc w:val="left"/>
        <w:rPr>
          <w:rFonts w:hint="eastAsia" w:ascii="宋体" w:hAnsi="宋体"/>
          <w:color w:val="auto"/>
          <w:sz w:val="20"/>
          <w:szCs w:val="22"/>
          <w:highlight w:val="none"/>
        </w:rPr>
      </w:pPr>
      <w:r>
        <w:rPr>
          <w:rFonts w:hint="eastAsia" w:ascii="宋体" w:hAnsi="宋体"/>
          <w:color w:val="auto"/>
          <w:sz w:val="20"/>
          <w:szCs w:val="22"/>
          <w:highlight w:val="none"/>
        </w:rPr>
        <w:t>日</w:t>
      </w:r>
      <w:r>
        <w:rPr>
          <w:rFonts w:ascii="宋体" w:hAnsi="宋体"/>
          <w:color w:val="auto"/>
          <w:sz w:val="20"/>
          <w:szCs w:val="22"/>
          <w:highlight w:val="none"/>
        </w:rPr>
        <w:t xml:space="preserve">   </w:t>
      </w:r>
      <w:r>
        <w:rPr>
          <w:rFonts w:hint="eastAsia" w:ascii="宋体" w:hAnsi="宋体"/>
          <w:color w:val="auto"/>
          <w:sz w:val="20"/>
          <w:szCs w:val="22"/>
          <w:highlight w:val="none"/>
        </w:rPr>
        <w:t>期：</w:t>
      </w:r>
      <w:r>
        <w:rPr>
          <w:rFonts w:ascii="宋体" w:hAnsi="宋体"/>
          <w:color w:val="auto"/>
          <w:sz w:val="20"/>
          <w:szCs w:val="22"/>
          <w:highlight w:val="none"/>
          <w:u w:val="single"/>
        </w:rPr>
        <w:t xml:space="preserve">  </w:t>
      </w:r>
      <w:r>
        <w:rPr>
          <w:rFonts w:hint="eastAsia" w:ascii="宋体" w:hAnsi="宋体"/>
          <w:color w:val="auto"/>
          <w:sz w:val="20"/>
          <w:szCs w:val="22"/>
          <w:highlight w:val="none"/>
          <w:u w:val="single"/>
        </w:rPr>
        <w:t xml:space="preserve">   </w:t>
      </w:r>
      <w:r>
        <w:rPr>
          <w:rFonts w:ascii="宋体" w:hAnsi="宋体"/>
          <w:color w:val="auto"/>
          <w:sz w:val="20"/>
          <w:szCs w:val="22"/>
          <w:highlight w:val="none"/>
          <w:u w:val="single"/>
        </w:rPr>
        <w:t xml:space="preserve"> </w:t>
      </w:r>
      <w:r>
        <w:rPr>
          <w:rFonts w:hint="eastAsia" w:ascii="宋体" w:hAnsi="宋体"/>
          <w:color w:val="auto"/>
          <w:sz w:val="20"/>
          <w:szCs w:val="22"/>
          <w:highlight w:val="none"/>
        </w:rPr>
        <w:t>年</w:t>
      </w:r>
      <w:r>
        <w:rPr>
          <w:rFonts w:ascii="宋体" w:hAnsi="宋体"/>
          <w:color w:val="auto"/>
          <w:sz w:val="20"/>
          <w:szCs w:val="22"/>
          <w:highlight w:val="none"/>
        </w:rPr>
        <w:t xml:space="preserve"> </w:t>
      </w:r>
      <w:r>
        <w:rPr>
          <w:rFonts w:ascii="宋体" w:hAnsi="宋体"/>
          <w:color w:val="auto"/>
          <w:sz w:val="20"/>
          <w:szCs w:val="22"/>
          <w:highlight w:val="none"/>
          <w:u w:val="single"/>
        </w:rPr>
        <w:t xml:space="preserve">  </w:t>
      </w:r>
      <w:r>
        <w:rPr>
          <w:rFonts w:hint="eastAsia" w:ascii="宋体" w:hAnsi="宋体"/>
          <w:color w:val="auto"/>
          <w:sz w:val="20"/>
          <w:szCs w:val="22"/>
          <w:highlight w:val="none"/>
          <w:u w:val="single"/>
        </w:rPr>
        <w:t xml:space="preserve">   </w:t>
      </w:r>
      <w:r>
        <w:rPr>
          <w:rFonts w:ascii="宋体" w:hAnsi="宋体"/>
          <w:color w:val="auto"/>
          <w:sz w:val="20"/>
          <w:szCs w:val="22"/>
          <w:highlight w:val="none"/>
          <w:u w:val="single"/>
        </w:rPr>
        <w:t xml:space="preserve"> </w:t>
      </w:r>
      <w:r>
        <w:rPr>
          <w:rFonts w:hint="eastAsia" w:ascii="宋体" w:hAnsi="宋体"/>
          <w:color w:val="auto"/>
          <w:sz w:val="20"/>
          <w:szCs w:val="22"/>
          <w:highlight w:val="none"/>
        </w:rPr>
        <w:t>月</w:t>
      </w:r>
      <w:r>
        <w:rPr>
          <w:rFonts w:ascii="宋体" w:hAnsi="宋体"/>
          <w:color w:val="auto"/>
          <w:sz w:val="20"/>
          <w:szCs w:val="22"/>
          <w:highlight w:val="none"/>
        </w:rPr>
        <w:t xml:space="preserve"> </w:t>
      </w:r>
      <w:r>
        <w:rPr>
          <w:rFonts w:ascii="宋体" w:hAnsi="宋体"/>
          <w:color w:val="auto"/>
          <w:sz w:val="20"/>
          <w:szCs w:val="22"/>
          <w:highlight w:val="none"/>
          <w:u w:val="single"/>
        </w:rPr>
        <w:t xml:space="preserve"> </w:t>
      </w:r>
      <w:r>
        <w:rPr>
          <w:rFonts w:hint="eastAsia" w:ascii="宋体" w:hAnsi="宋体"/>
          <w:color w:val="auto"/>
          <w:sz w:val="20"/>
          <w:szCs w:val="22"/>
          <w:highlight w:val="none"/>
          <w:u w:val="single"/>
        </w:rPr>
        <w:t xml:space="preserve">  </w:t>
      </w:r>
      <w:r>
        <w:rPr>
          <w:rFonts w:ascii="宋体" w:hAnsi="宋体"/>
          <w:color w:val="auto"/>
          <w:sz w:val="20"/>
          <w:szCs w:val="22"/>
          <w:highlight w:val="none"/>
          <w:u w:val="single"/>
        </w:rPr>
        <w:t xml:space="preserve">  </w:t>
      </w:r>
      <w:r>
        <w:rPr>
          <w:rFonts w:hint="eastAsia" w:ascii="宋体" w:hAnsi="宋体"/>
          <w:color w:val="auto"/>
          <w:sz w:val="20"/>
          <w:szCs w:val="22"/>
          <w:highlight w:val="none"/>
        </w:rPr>
        <w:t>日</w:t>
      </w:r>
    </w:p>
    <w:p w14:paraId="67EBF7A0">
      <w:pPr>
        <w:spacing w:line="360" w:lineRule="auto"/>
        <w:jc w:val="center"/>
        <w:rPr>
          <w:rFonts w:hint="eastAsia" w:ascii="宋体" w:hAnsi="宋体"/>
          <w:b/>
          <w:color w:val="auto"/>
          <w:sz w:val="24"/>
          <w:szCs w:val="24"/>
          <w:highlight w:val="none"/>
        </w:rPr>
        <w:sectPr>
          <w:pgSz w:w="11906" w:h="16838"/>
          <w:pgMar w:top="1440" w:right="1800" w:bottom="1440" w:left="1800" w:header="851" w:footer="992" w:gutter="0"/>
          <w:pgNumType w:fmt="decimal"/>
          <w:cols w:space="720" w:num="1"/>
          <w:titlePg/>
          <w:docGrid w:type="lines" w:linePitch="312" w:charSpace="0"/>
        </w:sectPr>
      </w:pPr>
    </w:p>
    <w:p w14:paraId="48E7A878">
      <w:pPr>
        <w:spacing w:line="360" w:lineRule="exact"/>
        <w:ind w:firstLine="3213" w:firstLineChars="1000"/>
        <w:jc w:val="both"/>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六、资格审查资料</w:t>
      </w:r>
      <w:bookmarkEnd w:id="59"/>
    </w:p>
    <w:p w14:paraId="755A7BAE">
      <w:pPr>
        <w:pStyle w:val="20"/>
        <w:spacing w:before="9"/>
        <w:rPr>
          <w:rFonts w:hint="eastAsia" w:ascii="宋体" w:hAnsi="宋体" w:eastAsia="宋体" w:cs="宋体"/>
          <w:b/>
          <w:color w:val="auto"/>
          <w:sz w:val="21"/>
          <w:szCs w:val="21"/>
          <w:highlight w:val="none"/>
        </w:rPr>
      </w:pPr>
    </w:p>
    <w:p w14:paraId="496BFD17">
      <w:pPr>
        <w:pStyle w:val="6"/>
        <w:spacing w:before="15"/>
        <w:ind w:left="377" w:right="0"/>
        <w:jc w:val="center"/>
        <w:rPr>
          <w:rFonts w:hint="eastAsia" w:ascii="宋体" w:hAnsi="宋体" w:eastAsia="宋体" w:cs="宋体"/>
          <w:color w:val="auto"/>
          <w:sz w:val="30"/>
          <w:szCs w:val="30"/>
          <w:highlight w:val="none"/>
        </w:rPr>
      </w:pPr>
      <w:bookmarkStart w:id="60" w:name="_bookmark185"/>
      <w:bookmarkEnd w:id="60"/>
      <w:r>
        <w:rPr>
          <w:rFonts w:hint="eastAsia" w:ascii="宋体" w:hAnsi="宋体" w:eastAsia="宋体" w:cs="宋体"/>
          <w:color w:val="auto"/>
          <w:sz w:val="30"/>
          <w:szCs w:val="30"/>
          <w:highlight w:val="none"/>
        </w:rPr>
        <w:t>（一）基本情况表</w:t>
      </w:r>
    </w:p>
    <w:p w14:paraId="571101DE">
      <w:pPr>
        <w:pStyle w:val="20"/>
        <w:rPr>
          <w:rFonts w:hint="eastAsia" w:ascii="宋体" w:hAnsi="宋体" w:eastAsia="宋体" w:cs="宋体"/>
          <w:color w:val="auto"/>
          <w:sz w:val="21"/>
          <w:szCs w:val="21"/>
          <w:highlight w:val="none"/>
        </w:rPr>
      </w:pPr>
    </w:p>
    <w:tbl>
      <w:tblPr>
        <w:tblStyle w:val="46"/>
        <w:tblW w:w="888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14:paraId="65E6E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top"/>
          </w:tcPr>
          <w:p w14:paraId="7FA64B6C">
            <w:pPr>
              <w:pStyle w:val="144"/>
              <w:spacing w:before="107"/>
              <w:ind w:left="491"/>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投标人</w:t>
            </w:r>
            <w:r>
              <w:rPr>
                <w:rFonts w:hint="eastAsia" w:ascii="宋体" w:hAnsi="宋体" w:eastAsia="宋体" w:cs="宋体"/>
                <w:color w:val="auto"/>
                <w:sz w:val="21"/>
                <w:szCs w:val="21"/>
                <w:highlight w:val="none"/>
                <w:lang w:eastAsia="zh-CN"/>
              </w:rPr>
              <w:t>名称</w:t>
            </w:r>
          </w:p>
        </w:tc>
        <w:tc>
          <w:tcPr>
            <w:tcW w:w="6841" w:type="dxa"/>
            <w:gridSpan w:val="8"/>
            <w:noWrap w:val="0"/>
            <w:vAlign w:val="top"/>
          </w:tcPr>
          <w:p w14:paraId="5DD5C874">
            <w:pPr>
              <w:rPr>
                <w:rFonts w:hint="eastAsia" w:ascii="宋体" w:hAnsi="宋体" w:eastAsia="宋体" w:cs="宋体"/>
                <w:color w:val="auto"/>
                <w:sz w:val="21"/>
                <w:szCs w:val="21"/>
                <w:highlight w:val="none"/>
              </w:rPr>
            </w:pPr>
          </w:p>
        </w:tc>
      </w:tr>
      <w:tr w14:paraId="2284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top"/>
          </w:tcPr>
          <w:p w14:paraId="4D97567F">
            <w:pPr>
              <w:pStyle w:val="144"/>
              <w:spacing w:before="107"/>
              <w:ind w:left="5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noWrap w:val="0"/>
            <w:vAlign w:val="top"/>
          </w:tcPr>
          <w:p w14:paraId="35769780">
            <w:pPr>
              <w:rPr>
                <w:rFonts w:hint="eastAsia" w:ascii="宋体" w:hAnsi="宋体" w:eastAsia="宋体" w:cs="宋体"/>
                <w:color w:val="auto"/>
                <w:sz w:val="21"/>
                <w:szCs w:val="21"/>
                <w:highlight w:val="none"/>
              </w:rPr>
            </w:pPr>
          </w:p>
        </w:tc>
        <w:tc>
          <w:tcPr>
            <w:tcW w:w="1286" w:type="dxa"/>
            <w:gridSpan w:val="2"/>
            <w:noWrap w:val="0"/>
            <w:vAlign w:val="top"/>
          </w:tcPr>
          <w:p w14:paraId="4A0764E1">
            <w:pPr>
              <w:pStyle w:val="144"/>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noWrap w:val="0"/>
            <w:vAlign w:val="top"/>
          </w:tcPr>
          <w:p w14:paraId="00C4168C">
            <w:pPr>
              <w:rPr>
                <w:rFonts w:hint="eastAsia" w:ascii="宋体" w:hAnsi="宋体" w:eastAsia="宋体" w:cs="宋体"/>
                <w:color w:val="auto"/>
                <w:sz w:val="21"/>
                <w:szCs w:val="21"/>
                <w:highlight w:val="none"/>
              </w:rPr>
            </w:pPr>
          </w:p>
        </w:tc>
      </w:tr>
      <w:tr w14:paraId="1B9DB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noWrap w:val="0"/>
            <w:vAlign w:val="top"/>
          </w:tcPr>
          <w:p w14:paraId="0974B9EF">
            <w:pPr>
              <w:pStyle w:val="144"/>
              <w:spacing w:before="6"/>
              <w:rPr>
                <w:rFonts w:hint="eastAsia" w:ascii="宋体" w:hAnsi="宋体" w:eastAsia="宋体" w:cs="宋体"/>
                <w:color w:val="auto"/>
                <w:sz w:val="21"/>
                <w:szCs w:val="21"/>
                <w:highlight w:val="none"/>
              </w:rPr>
            </w:pPr>
          </w:p>
          <w:p w14:paraId="2DEF096A">
            <w:pPr>
              <w:pStyle w:val="144"/>
              <w:ind w:left="5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noWrap w:val="0"/>
            <w:vAlign w:val="top"/>
          </w:tcPr>
          <w:p w14:paraId="12E3C528">
            <w:pPr>
              <w:pStyle w:val="144"/>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noWrap w:val="0"/>
            <w:vAlign w:val="top"/>
          </w:tcPr>
          <w:p w14:paraId="0C31B83E">
            <w:pPr>
              <w:rPr>
                <w:rFonts w:hint="eastAsia" w:ascii="宋体" w:hAnsi="宋体" w:eastAsia="宋体" w:cs="宋体"/>
                <w:color w:val="auto"/>
                <w:sz w:val="21"/>
                <w:szCs w:val="21"/>
                <w:highlight w:val="none"/>
              </w:rPr>
            </w:pPr>
          </w:p>
        </w:tc>
        <w:tc>
          <w:tcPr>
            <w:tcW w:w="1286" w:type="dxa"/>
            <w:gridSpan w:val="2"/>
            <w:noWrap w:val="0"/>
            <w:vAlign w:val="top"/>
          </w:tcPr>
          <w:p w14:paraId="3099569F">
            <w:pPr>
              <w:pStyle w:val="144"/>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343" w:type="dxa"/>
            <w:gridSpan w:val="3"/>
            <w:noWrap w:val="0"/>
            <w:vAlign w:val="top"/>
          </w:tcPr>
          <w:p w14:paraId="1E4DF43A">
            <w:pPr>
              <w:rPr>
                <w:rFonts w:hint="eastAsia" w:ascii="宋体" w:hAnsi="宋体" w:eastAsia="宋体" w:cs="宋体"/>
                <w:color w:val="auto"/>
                <w:sz w:val="21"/>
                <w:szCs w:val="21"/>
                <w:highlight w:val="none"/>
              </w:rPr>
            </w:pPr>
          </w:p>
        </w:tc>
      </w:tr>
      <w:tr w14:paraId="28CA6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noWrap w:val="0"/>
            <w:vAlign w:val="top"/>
          </w:tcPr>
          <w:p w14:paraId="096EA615">
            <w:pPr>
              <w:rPr>
                <w:rFonts w:hint="eastAsia" w:ascii="宋体" w:hAnsi="宋体" w:eastAsia="宋体" w:cs="宋体"/>
                <w:color w:val="auto"/>
                <w:sz w:val="21"/>
                <w:szCs w:val="21"/>
                <w:highlight w:val="none"/>
              </w:rPr>
            </w:pPr>
          </w:p>
        </w:tc>
        <w:tc>
          <w:tcPr>
            <w:tcW w:w="898" w:type="dxa"/>
            <w:noWrap w:val="0"/>
            <w:vAlign w:val="top"/>
          </w:tcPr>
          <w:p w14:paraId="763368B3">
            <w:pPr>
              <w:pStyle w:val="144"/>
              <w:tabs>
                <w:tab w:val="left" w:pos="422"/>
              </w:tabs>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noWrap w:val="0"/>
            <w:vAlign w:val="top"/>
          </w:tcPr>
          <w:p w14:paraId="7168C082">
            <w:pPr>
              <w:rPr>
                <w:rFonts w:hint="eastAsia" w:ascii="宋体" w:hAnsi="宋体" w:eastAsia="宋体" w:cs="宋体"/>
                <w:color w:val="auto"/>
                <w:sz w:val="21"/>
                <w:szCs w:val="21"/>
                <w:highlight w:val="none"/>
              </w:rPr>
            </w:pPr>
          </w:p>
        </w:tc>
        <w:tc>
          <w:tcPr>
            <w:tcW w:w="1286" w:type="dxa"/>
            <w:gridSpan w:val="2"/>
            <w:noWrap w:val="0"/>
            <w:vAlign w:val="top"/>
          </w:tcPr>
          <w:p w14:paraId="7489E25A">
            <w:pPr>
              <w:pStyle w:val="144"/>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343" w:type="dxa"/>
            <w:gridSpan w:val="3"/>
            <w:noWrap w:val="0"/>
            <w:vAlign w:val="top"/>
          </w:tcPr>
          <w:p w14:paraId="69685FF7">
            <w:pPr>
              <w:rPr>
                <w:rFonts w:hint="eastAsia" w:ascii="宋体" w:hAnsi="宋体" w:eastAsia="宋体" w:cs="宋体"/>
                <w:color w:val="auto"/>
                <w:sz w:val="21"/>
                <w:szCs w:val="21"/>
                <w:highlight w:val="none"/>
              </w:rPr>
            </w:pPr>
          </w:p>
        </w:tc>
      </w:tr>
      <w:tr w14:paraId="3D257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top"/>
          </w:tcPr>
          <w:p w14:paraId="0E80A52B">
            <w:pPr>
              <w:pStyle w:val="144"/>
              <w:spacing w:before="107"/>
              <w:ind w:left="4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noWrap w:val="0"/>
            <w:vAlign w:val="top"/>
          </w:tcPr>
          <w:p w14:paraId="79817EF4">
            <w:pPr>
              <w:pStyle w:val="144"/>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noWrap w:val="0"/>
            <w:vAlign w:val="top"/>
          </w:tcPr>
          <w:p w14:paraId="05B712A0">
            <w:pPr>
              <w:rPr>
                <w:rFonts w:hint="eastAsia" w:ascii="宋体" w:hAnsi="宋体" w:eastAsia="宋体" w:cs="宋体"/>
                <w:color w:val="auto"/>
                <w:sz w:val="21"/>
                <w:szCs w:val="21"/>
                <w:highlight w:val="none"/>
              </w:rPr>
            </w:pPr>
          </w:p>
        </w:tc>
        <w:tc>
          <w:tcPr>
            <w:tcW w:w="1287" w:type="dxa"/>
            <w:noWrap w:val="0"/>
            <w:vAlign w:val="top"/>
          </w:tcPr>
          <w:p w14:paraId="556FAE96">
            <w:pPr>
              <w:pStyle w:val="144"/>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6" w:type="dxa"/>
            <w:gridSpan w:val="2"/>
            <w:noWrap w:val="0"/>
            <w:vAlign w:val="top"/>
          </w:tcPr>
          <w:p w14:paraId="644C8686">
            <w:pPr>
              <w:rPr>
                <w:rFonts w:hint="eastAsia" w:ascii="宋体" w:hAnsi="宋体" w:eastAsia="宋体" w:cs="宋体"/>
                <w:color w:val="auto"/>
                <w:sz w:val="21"/>
                <w:szCs w:val="21"/>
                <w:highlight w:val="none"/>
              </w:rPr>
            </w:pPr>
          </w:p>
        </w:tc>
        <w:tc>
          <w:tcPr>
            <w:tcW w:w="1114" w:type="dxa"/>
            <w:gridSpan w:val="2"/>
            <w:noWrap w:val="0"/>
            <w:vAlign w:val="top"/>
          </w:tcPr>
          <w:p w14:paraId="4DEE1CC4">
            <w:pPr>
              <w:pStyle w:val="144"/>
              <w:spacing w:before="107"/>
              <w:ind w:left="3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29" w:type="dxa"/>
            <w:noWrap w:val="0"/>
            <w:vAlign w:val="top"/>
          </w:tcPr>
          <w:p w14:paraId="1F29543A">
            <w:pPr>
              <w:rPr>
                <w:rFonts w:hint="eastAsia" w:ascii="宋体" w:hAnsi="宋体" w:eastAsia="宋体" w:cs="宋体"/>
                <w:color w:val="auto"/>
                <w:sz w:val="21"/>
                <w:szCs w:val="21"/>
                <w:highlight w:val="none"/>
              </w:rPr>
            </w:pPr>
          </w:p>
        </w:tc>
      </w:tr>
      <w:tr w14:paraId="0D0A3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top"/>
          </w:tcPr>
          <w:p w14:paraId="77938D59">
            <w:pPr>
              <w:pStyle w:val="144"/>
              <w:spacing w:before="107"/>
              <w:ind w:left="4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noWrap w:val="0"/>
            <w:vAlign w:val="top"/>
          </w:tcPr>
          <w:p w14:paraId="4BF98B3F">
            <w:pPr>
              <w:pStyle w:val="144"/>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noWrap w:val="0"/>
            <w:vAlign w:val="top"/>
          </w:tcPr>
          <w:p w14:paraId="51F06F65">
            <w:pPr>
              <w:rPr>
                <w:rFonts w:hint="eastAsia" w:ascii="宋体" w:hAnsi="宋体" w:eastAsia="宋体" w:cs="宋体"/>
                <w:color w:val="auto"/>
                <w:sz w:val="21"/>
                <w:szCs w:val="21"/>
                <w:highlight w:val="none"/>
              </w:rPr>
            </w:pPr>
          </w:p>
        </w:tc>
        <w:tc>
          <w:tcPr>
            <w:tcW w:w="1287" w:type="dxa"/>
            <w:noWrap w:val="0"/>
            <w:vAlign w:val="top"/>
          </w:tcPr>
          <w:p w14:paraId="32B49D7A">
            <w:pPr>
              <w:pStyle w:val="144"/>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6" w:type="dxa"/>
            <w:gridSpan w:val="2"/>
            <w:noWrap w:val="0"/>
            <w:vAlign w:val="top"/>
          </w:tcPr>
          <w:p w14:paraId="5C758434">
            <w:pPr>
              <w:rPr>
                <w:rFonts w:hint="eastAsia" w:ascii="宋体" w:hAnsi="宋体" w:eastAsia="宋体" w:cs="宋体"/>
                <w:color w:val="auto"/>
                <w:sz w:val="21"/>
                <w:szCs w:val="21"/>
                <w:highlight w:val="none"/>
              </w:rPr>
            </w:pPr>
          </w:p>
        </w:tc>
        <w:tc>
          <w:tcPr>
            <w:tcW w:w="1114" w:type="dxa"/>
            <w:gridSpan w:val="2"/>
            <w:noWrap w:val="0"/>
            <w:vAlign w:val="top"/>
          </w:tcPr>
          <w:p w14:paraId="7913686B">
            <w:pPr>
              <w:pStyle w:val="144"/>
              <w:spacing w:before="107"/>
              <w:ind w:left="3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29" w:type="dxa"/>
            <w:noWrap w:val="0"/>
            <w:vAlign w:val="top"/>
          </w:tcPr>
          <w:p w14:paraId="4477E55D">
            <w:pPr>
              <w:rPr>
                <w:rFonts w:hint="eastAsia" w:ascii="宋体" w:hAnsi="宋体" w:eastAsia="宋体" w:cs="宋体"/>
                <w:color w:val="auto"/>
                <w:sz w:val="21"/>
                <w:szCs w:val="21"/>
                <w:highlight w:val="none"/>
              </w:rPr>
            </w:pPr>
          </w:p>
        </w:tc>
      </w:tr>
      <w:tr w14:paraId="4DCDC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noWrap w:val="0"/>
            <w:vAlign w:val="top"/>
          </w:tcPr>
          <w:p w14:paraId="763F8819">
            <w:pPr>
              <w:pStyle w:val="144"/>
              <w:spacing w:before="107"/>
              <w:ind w:left="158" w:right="1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14:paraId="02CE1B56">
            <w:pPr>
              <w:pStyle w:val="144"/>
              <w:spacing w:before="164"/>
              <w:ind w:left="55" w:right="1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1" w:type="dxa"/>
            <w:gridSpan w:val="8"/>
            <w:noWrap w:val="0"/>
            <w:vAlign w:val="top"/>
          </w:tcPr>
          <w:p w14:paraId="3C458DF4">
            <w:pPr>
              <w:pStyle w:val="144"/>
              <w:spacing w:before="1"/>
              <w:rPr>
                <w:rFonts w:hint="eastAsia" w:ascii="宋体" w:hAnsi="宋体" w:eastAsia="宋体" w:cs="宋体"/>
                <w:color w:val="auto"/>
                <w:sz w:val="21"/>
                <w:szCs w:val="21"/>
                <w:highlight w:val="none"/>
              </w:rPr>
            </w:pPr>
          </w:p>
          <w:p w14:paraId="54B429D3">
            <w:pPr>
              <w:pStyle w:val="144"/>
              <w:tabs>
                <w:tab w:val="left" w:pos="3785"/>
                <w:tab w:val="left" w:pos="5045"/>
              </w:tabs>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证书号：</w:t>
            </w:r>
          </w:p>
        </w:tc>
      </w:tr>
      <w:tr w14:paraId="468FB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top"/>
          </w:tcPr>
          <w:p w14:paraId="2726718C">
            <w:pPr>
              <w:pStyle w:val="144"/>
              <w:spacing w:before="107"/>
              <w:ind w:left="4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noWrap w:val="0"/>
            <w:vAlign w:val="top"/>
          </w:tcPr>
          <w:p w14:paraId="596BD3E3">
            <w:pPr>
              <w:rPr>
                <w:rFonts w:hint="eastAsia" w:ascii="宋体" w:hAnsi="宋体" w:eastAsia="宋体" w:cs="宋体"/>
                <w:color w:val="auto"/>
                <w:sz w:val="21"/>
                <w:szCs w:val="21"/>
                <w:highlight w:val="none"/>
              </w:rPr>
            </w:pPr>
          </w:p>
        </w:tc>
        <w:tc>
          <w:tcPr>
            <w:tcW w:w="3629" w:type="dxa"/>
            <w:gridSpan w:val="5"/>
            <w:noWrap w:val="0"/>
            <w:vAlign w:val="top"/>
          </w:tcPr>
          <w:p w14:paraId="1300B518">
            <w:pPr>
              <w:pStyle w:val="144"/>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50E0F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top"/>
          </w:tcPr>
          <w:p w14:paraId="0072C839">
            <w:pPr>
              <w:pStyle w:val="144"/>
              <w:spacing w:before="107"/>
              <w:ind w:left="5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noWrap w:val="0"/>
            <w:vAlign w:val="top"/>
          </w:tcPr>
          <w:p w14:paraId="3081CAA3">
            <w:pPr>
              <w:rPr>
                <w:rFonts w:hint="eastAsia" w:ascii="宋体" w:hAnsi="宋体" w:eastAsia="宋体" w:cs="宋体"/>
                <w:color w:val="auto"/>
                <w:sz w:val="21"/>
                <w:szCs w:val="21"/>
                <w:highlight w:val="none"/>
              </w:rPr>
            </w:pPr>
          </w:p>
        </w:tc>
        <w:tc>
          <w:tcPr>
            <w:tcW w:w="415" w:type="dxa"/>
            <w:vMerge w:val="restart"/>
            <w:noWrap w:val="0"/>
            <w:vAlign w:val="top"/>
          </w:tcPr>
          <w:p w14:paraId="44E7B4EE">
            <w:pPr>
              <w:pStyle w:val="144"/>
              <w:rPr>
                <w:rFonts w:hint="eastAsia" w:ascii="宋体" w:hAnsi="宋体" w:eastAsia="宋体" w:cs="宋体"/>
                <w:color w:val="auto"/>
                <w:sz w:val="21"/>
                <w:szCs w:val="21"/>
                <w:highlight w:val="none"/>
              </w:rPr>
            </w:pPr>
          </w:p>
          <w:p w14:paraId="3A14A359">
            <w:pPr>
              <w:pStyle w:val="144"/>
              <w:rPr>
                <w:rFonts w:hint="eastAsia" w:ascii="宋体" w:hAnsi="宋体" w:eastAsia="宋体" w:cs="宋体"/>
                <w:color w:val="auto"/>
                <w:sz w:val="21"/>
                <w:szCs w:val="21"/>
                <w:highlight w:val="none"/>
              </w:rPr>
            </w:pPr>
          </w:p>
          <w:p w14:paraId="0E128215">
            <w:pPr>
              <w:pStyle w:val="144"/>
              <w:spacing w:before="1" w:line="384" w:lineRule="auto"/>
              <w:ind w:left="103" w:right="7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699" w:type="dxa"/>
            <w:gridSpan w:val="2"/>
            <w:noWrap w:val="0"/>
            <w:vAlign w:val="top"/>
          </w:tcPr>
          <w:p w14:paraId="7143BAF3">
            <w:pPr>
              <w:pStyle w:val="144"/>
              <w:spacing w:before="107"/>
              <w:ind w:left="2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515" w:type="dxa"/>
            <w:gridSpan w:val="2"/>
            <w:noWrap w:val="0"/>
            <w:vAlign w:val="top"/>
          </w:tcPr>
          <w:p w14:paraId="7172B348">
            <w:pPr>
              <w:rPr>
                <w:rFonts w:hint="eastAsia" w:ascii="宋体" w:hAnsi="宋体" w:eastAsia="宋体" w:cs="宋体"/>
                <w:color w:val="auto"/>
                <w:sz w:val="21"/>
                <w:szCs w:val="21"/>
                <w:highlight w:val="none"/>
              </w:rPr>
            </w:pPr>
          </w:p>
        </w:tc>
      </w:tr>
      <w:tr w14:paraId="78753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top"/>
          </w:tcPr>
          <w:p w14:paraId="190F081B">
            <w:pPr>
              <w:pStyle w:val="144"/>
              <w:spacing w:before="107"/>
              <w:ind w:left="5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noWrap w:val="0"/>
            <w:vAlign w:val="top"/>
          </w:tcPr>
          <w:p w14:paraId="0E68545C">
            <w:pPr>
              <w:rPr>
                <w:rFonts w:hint="eastAsia" w:ascii="宋体" w:hAnsi="宋体" w:eastAsia="宋体" w:cs="宋体"/>
                <w:color w:val="auto"/>
                <w:sz w:val="21"/>
                <w:szCs w:val="21"/>
                <w:highlight w:val="none"/>
              </w:rPr>
            </w:pPr>
          </w:p>
        </w:tc>
        <w:tc>
          <w:tcPr>
            <w:tcW w:w="415" w:type="dxa"/>
            <w:vMerge w:val="continue"/>
            <w:noWrap w:val="0"/>
            <w:vAlign w:val="top"/>
          </w:tcPr>
          <w:p w14:paraId="281C8802">
            <w:pPr>
              <w:rPr>
                <w:rFonts w:hint="eastAsia" w:ascii="宋体" w:hAnsi="宋体" w:eastAsia="宋体" w:cs="宋体"/>
                <w:color w:val="auto"/>
                <w:sz w:val="21"/>
                <w:szCs w:val="21"/>
                <w:highlight w:val="none"/>
              </w:rPr>
            </w:pPr>
          </w:p>
        </w:tc>
        <w:tc>
          <w:tcPr>
            <w:tcW w:w="1699" w:type="dxa"/>
            <w:gridSpan w:val="2"/>
            <w:noWrap w:val="0"/>
            <w:vAlign w:val="top"/>
          </w:tcPr>
          <w:p w14:paraId="31557CB0">
            <w:pPr>
              <w:pStyle w:val="144"/>
              <w:spacing w:before="107"/>
              <w:ind w:left="2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515" w:type="dxa"/>
            <w:gridSpan w:val="2"/>
            <w:noWrap w:val="0"/>
            <w:vAlign w:val="top"/>
          </w:tcPr>
          <w:p w14:paraId="6435D8CA">
            <w:pPr>
              <w:rPr>
                <w:rFonts w:hint="eastAsia" w:ascii="宋体" w:hAnsi="宋体" w:eastAsia="宋体" w:cs="宋体"/>
                <w:color w:val="auto"/>
                <w:sz w:val="21"/>
                <w:szCs w:val="21"/>
                <w:highlight w:val="none"/>
              </w:rPr>
            </w:pPr>
          </w:p>
        </w:tc>
      </w:tr>
      <w:tr w14:paraId="20E2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top"/>
          </w:tcPr>
          <w:p w14:paraId="08BFACD2">
            <w:pPr>
              <w:pStyle w:val="144"/>
              <w:spacing w:before="107"/>
              <w:ind w:left="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noWrap w:val="0"/>
            <w:vAlign w:val="top"/>
          </w:tcPr>
          <w:p w14:paraId="5152BFF2">
            <w:pPr>
              <w:rPr>
                <w:rFonts w:hint="eastAsia" w:ascii="宋体" w:hAnsi="宋体" w:eastAsia="宋体" w:cs="宋体"/>
                <w:color w:val="auto"/>
                <w:sz w:val="21"/>
                <w:szCs w:val="21"/>
                <w:highlight w:val="none"/>
              </w:rPr>
            </w:pPr>
          </w:p>
        </w:tc>
        <w:tc>
          <w:tcPr>
            <w:tcW w:w="415" w:type="dxa"/>
            <w:vMerge w:val="continue"/>
            <w:noWrap w:val="0"/>
            <w:vAlign w:val="top"/>
          </w:tcPr>
          <w:p w14:paraId="176EAC71">
            <w:pPr>
              <w:rPr>
                <w:rFonts w:hint="eastAsia" w:ascii="宋体" w:hAnsi="宋体" w:eastAsia="宋体" w:cs="宋体"/>
                <w:color w:val="auto"/>
                <w:sz w:val="21"/>
                <w:szCs w:val="21"/>
                <w:highlight w:val="none"/>
              </w:rPr>
            </w:pPr>
          </w:p>
        </w:tc>
        <w:tc>
          <w:tcPr>
            <w:tcW w:w="1699" w:type="dxa"/>
            <w:gridSpan w:val="2"/>
            <w:noWrap w:val="0"/>
            <w:vAlign w:val="top"/>
          </w:tcPr>
          <w:p w14:paraId="0E02D8AC">
            <w:pPr>
              <w:pStyle w:val="144"/>
              <w:spacing w:before="107"/>
              <w:ind w:left="2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515" w:type="dxa"/>
            <w:gridSpan w:val="2"/>
            <w:noWrap w:val="0"/>
            <w:vAlign w:val="top"/>
          </w:tcPr>
          <w:p w14:paraId="6B691EEC">
            <w:pPr>
              <w:rPr>
                <w:rFonts w:hint="eastAsia" w:ascii="宋体" w:hAnsi="宋体" w:eastAsia="宋体" w:cs="宋体"/>
                <w:color w:val="auto"/>
                <w:sz w:val="21"/>
                <w:szCs w:val="21"/>
                <w:highlight w:val="none"/>
              </w:rPr>
            </w:pPr>
          </w:p>
        </w:tc>
      </w:tr>
      <w:tr w14:paraId="00757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top"/>
          </w:tcPr>
          <w:p w14:paraId="442ACAA3">
            <w:pPr>
              <w:pStyle w:val="144"/>
              <w:spacing w:before="107"/>
              <w:ind w:left="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noWrap w:val="0"/>
            <w:vAlign w:val="top"/>
          </w:tcPr>
          <w:p w14:paraId="11F927EA">
            <w:pPr>
              <w:rPr>
                <w:rFonts w:hint="eastAsia" w:ascii="宋体" w:hAnsi="宋体" w:eastAsia="宋体" w:cs="宋体"/>
                <w:color w:val="auto"/>
                <w:sz w:val="21"/>
                <w:szCs w:val="21"/>
                <w:highlight w:val="none"/>
              </w:rPr>
            </w:pPr>
          </w:p>
        </w:tc>
        <w:tc>
          <w:tcPr>
            <w:tcW w:w="415" w:type="dxa"/>
            <w:vMerge w:val="continue"/>
            <w:noWrap w:val="0"/>
            <w:vAlign w:val="top"/>
          </w:tcPr>
          <w:p w14:paraId="392EE8A9">
            <w:pPr>
              <w:rPr>
                <w:rFonts w:hint="eastAsia" w:ascii="宋体" w:hAnsi="宋体" w:eastAsia="宋体" w:cs="宋体"/>
                <w:color w:val="auto"/>
                <w:sz w:val="21"/>
                <w:szCs w:val="21"/>
                <w:highlight w:val="none"/>
              </w:rPr>
            </w:pPr>
          </w:p>
        </w:tc>
        <w:tc>
          <w:tcPr>
            <w:tcW w:w="1699" w:type="dxa"/>
            <w:gridSpan w:val="2"/>
            <w:noWrap w:val="0"/>
            <w:vAlign w:val="top"/>
          </w:tcPr>
          <w:p w14:paraId="3F0C53CB">
            <w:pPr>
              <w:pStyle w:val="144"/>
              <w:spacing w:before="107"/>
              <w:ind w:left="2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515" w:type="dxa"/>
            <w:gridSpan w:val="2"/>
            <w:noWrap w:val="0"/>
            <w:vAlign w:val="top"/>
          </w:tcPr>
          <w:p w14:paraId="61E2471C">
            <w:pPr>
              <w:rPr>
                <w:rFonts w:hint="eastAsia" w:ascii="宋体" w:hAnsi="宋体" w:eastAsia="宋体" w:cs="宋体"/>
                <w:color w:val="auto"/>
                <w:sz w:val="21"/>
                <w:szCs w:val="21"/>
                <w:highlight w:val="none"/>
              </w:rPr>
            </w:pPr>
          </w:p>
        </w:tc>
      </w:tr>
      <w:tr w14:paraId="783C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top"/>
          </w:tcPr>
          <w:p w14:paraId="63CD9AD3">
            <w:pPr>
              <w:pStyle w:val="144"/>
              <w:spacing w:before="107"/>
              <w:ind w:left="7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1" w:type="dxa"/>
            <w:gridSpan w:val="8"/>
            <w:noWrap w:val="0"/>
            <w:vAlign w:val="top"/>
          </w:tcPr>
          <w:p w14:paraId="1EEEA10E">
            <w:pPr>
              <w:rPr>
                <w:rFonts w:hint="eastAsia" w:ascii="宋体" w:hAnsi="宋体" w:eastAsia="宋体" w:cs="宋体"/>
                <w:color w:val="auto"/>
                <w:sz w:val="21"/>
                <w:szCs w:val="21"/>
                <w:highlight w:val="none"/>
              </w:rPr>
            </w:pPr>
          </w:p>
        </w:tc>
      </w:tr>
      <w:tr w14:paraId="16BAB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noWrap w:val="0"/>
            <w:vAlign w:val="top"/>
          </w:tcPr>
          <w:p w14:paraId="5E3FE0E1">
            <w:pPr>
              <w:pStyle w:val="144"/>
              <w:spacing w:before="107" w:line="384" w:lineRule="auto"/>
              <w:ind w:left="103" w:right="96" w:hanging="3"/>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投标人</w:t>
            </w:r>
            <w:r>
              <w:rPr>
                <w:rFonts w:hint="eastAsia" w:ascii="宋体" w:hAnsi="宋体" w:eastAsia="宋体" w:cs="宋体"/>
                <w:color w:val="auto"/>
                <w:sz w:val="21"/>
                <w:szCs w:val="21"/>
                <w:highlight w:val="none"/>
              </w:rPr>
              <w:t xml:space="preserve">关联企业情 </w:t>
            </w:r>
            <w:r>
              <w:rPr>
                <w:rFonts w:hint="eastAsia" w:ascii="宋体" w:hAnsi="宋体" w:eastAsia="宋体" w:cs="宋体"/>
                <w:color w:val="auto"/>
                <w:spacing w:val="-8"/>
                <w:sz w:val="21"/>
                <w:szCs w:val="21"/>
                <w:highlight w:val="none"/>
              </w:rPr>
              <w:t xml:space="preserve">况（包括但不限于与 </w:t>
            </w:r>
            <w:r>
              <w:rPr>
                <w:rFonts w:hint="eastAsia" w:cs="宋体"/>
                <w:color w:val="auto"/>
                <w:sz w:val="21"/>
                <w:szCs w:val="21"/>
                <w:highlight w:val="none"/>
                <w:lang w:eastAsia="zh-CN"/>
              </w:rPr>
              <w:t>投标人</w:t>
            </w:r>
            <w:r>
              <w:rPr>
                <w:rFonts w:hint="eastAsia" w:ascii="宋体" w:hAnsi="宋体" w:eastAsia="宋体" w:cs="宋体"/>
                <w:color w:val="auto"/>
                <w:sz w:val="21"/>
                <w:szCs w:val="21"/>
                <w:highlight w:val="none"/>
              </w:rPr>
              <w:t xml:space="preserve">法定代表人 为同一人或者存在 </w:t>
            </w:r>
            <w:r>
              <w:rPr>
                <w:rFonts w:hint="eastAsia" w:ascii="宋体" w:hAnsi="宋体" w:eastAsia="宋体" w:cs="宋体"/>
                <w:color w:val="auto"/>
                <w:spacing w:val="-8"/>
                <w:sz w:val="21"/>
                <w:szCs w:val="21"/>
                <w:highlight w:val="none"/>
              </w:rPr>
              <w:t>控股、管理关系的不</w:t>
            </w:r>
          </w:p>
          <w:p w14:paraId="79D78A32">
            <w:pPr>
              <w:pStyle w:val="144"/>
              <w:spacing w:before="38"/>
              <w:ind w:left="158" w:right="1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同单位）</w:t>
            </w:r>
          </w:p>
        </w:tc>
        <w:tc>
          <w:tcPr>
            <w:tcW w:w="6841" w:type="dxa"/>
            <w:gridSpan w:val="8"/>
            <w:noWrap w:val="0"/>
            <w:vAlign w:val="top"/>
          </w:tcPr>
          <w:p w14:paraId="4918943A">
            <w:pPr>
              <w:rPr>
                <w:rFonts w:hint="eastAsia" w:ascii="宋体" w:hAnsi="宋体" w:eastAsia="宋体" w:cs="宋体"/>
                <w:color w:val="auto"/>
                <w:sz w:val="21"/>
                <w:szCs w:val="21"/>
                <w:highlight w:val="none"/>
              </w:rPr>
            </w:pPr>
          </w:p>
        </w:tc>
      </w:tr>
      <w:tr w14:paraId="55F8D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top"/>
          </w:tcPr>
          <w:p w14:paraId="382FAB2C">
            <w:pPr>
              <w:pStyle w:val="144"/>
              <w:spacing w:before="107"/>
              <w:ind w:left="158" w:right="15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1" w:type="dxa"/>
            <w:gridSpan w:val="8"/>
            <w:noWrap w:val="0"/>
            <w:vAlign w:val="top"/>
          </w:tcPr>
          <w:p w14:paraId="2A254131">
            <w:pPr>
              <w:rPr>
                <w:rFonts w:hint="eastAsia" w:ascii="宋体" w:hAnsi="宋体" w:eastAsia="宋体" w:cs="宋体"/>
                <w:color w:val="auto"/>
                <w:sz w:val="21"/>
                <w:szCs w:val="21"/>
                <w:highlight w:val="none"/>
              </w:rPr>
            </w:pPr>
          </w:p>
        </w:tc>
      </w:tr>
    </w:tbl>
    <w:p w14:paraId="29AADEC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en-US" w:eastAsia="zh-CN"/>
        </w:rPr>
        <w:t>附营业执照等相关证明材料</w:t>
      </w:r>
      <w:r>
        <w:rPr>
          <w:rFonts w:hint="eastAsia" w:ascii="宋体" w:hAnsi="宋体" w:eastAsia="宋体" w:cs="宋体"/>
          <w:b/>
          <w:bCs/>
          <w:color w:val="auto"/>
          <w:highlight w:val="none"/>
        </w:rPr>
        <w:t>。</w:t>
      </w:r>
    </w:p>
    <w:p w14:paraId="3B1264DC">
      <w:pPr>
        <w:pStyle w:val="6"/>
        <w:spacing w:line="363" w:lineRule="exact"/>
        <w:ind w:left="217" w:right="175"/>
        <w:outlineLvl w:val="9"/>
        <w:rPr>
          <w:rFonts w:hint="eastAsia" w:ascii="宋体" w:hAnsi="宋体" w:eastAsia="宋体" w:cs="宋体"/>
          <w:color w:val="auto"/>
          <w:spacing w:val="-3"/>
          <w:sz w:val="21"/>
          <w:szCs w:val="21"/>
          <w:highlight w:val="none"/>
        </w:rPr>
      </w:pPr>
    </w:p>
    <w:p w14:paraId="15C63654">
      <w:pPr>
        <w:pStyle w:val="6"/>
        <w:spacing w:line="363" w:lineRule="exact"/>
        <w:ind w:left="217" w:right="175"/>
        <w:outlineLvl w:val="9"/>
        <w:rPr>
          <w:rFonts w:hint="eastAsia" w:ascii="宋体" w:hAnsi="宋体" w:eastAsia="宋体" w:cs="宋体"/>
          <w:color w:val="auto"/>
          <w:spacing w:val="-3"/>
          <w:sz w:val="21"/>
          <w:szCs w:val="21"/>
          <w:highlight w:val="none"/>
        </w:rPr>
      </w:pPr>
    </w:p>
    <w:p w14:paraId="2D4413E6">
      <w:pPr>
        <w:rPr>
          <w:rFonts w:hint="eastAsia"/>
          <w:color w:val="auto"/>
          <w:highlight w:val="none"/>
        </w:rPr>
      </w:pPr>
    </w:p>
    <w:p w14:paraId="60AF423D">
      <w:pPr>
        <w:rPr>
          <w:rFonts w:hint="eastAsia" w:ascii="宋体" w:hAnsi="宋体" w:eastAsia="宋体" w:cs="宋体"/>
          <w:color w:val="auto"/>
          <w:highlight w:val="none"/>
        </w:rPr>
      </w:pPr>
    </w:p>
    <w:p w14:paraId="63EB477F">
      <w:pPr>
        <w:pStyle w:val="6"/>
        <w:spacing w:before="15"/>
        <w:ind w:left="377" w:right="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（二）近年财务状况表</w:t>
      </w:r>
    </w:p>
    <w:p w14:paraId="07BBC72B">
      <w:pPr>
        <w:pStyle w:val="20"/>
        <w:rPr>
          <w:rFonts w:hint="eastAsia" w:ascii="宋体" w:hAnsi="宋体" w:eastAsia="宋体" w:cs="宋体"/>
          <w:color w:val="auto"/>
          <w:sz w:val="21"/>
          <w:szCs w:val="21"/>
          <w:highlight w:val="none"/>
        </w:rPr>
      </w:pPr>
    </w:p>
    <w:p w14:paraId="4EC584E9">
      <w:pPr>
        <w:pStyle w:val="20"/>
        <w:rPr>
          <w:rFonts w:hint="eastAsia" w:ascii="宋体" w:hAnsi="宋体" w:eastAsia="宋体" w:cs="宋体"/>
          <w:color w:val="auto"/>
          <w:sz w:val="21"/>
          <w:szCs w:val="21"/>
          <w:highlight w:val="none"/>
        </w:rPr>
      </w:pPr>
    </w:p>
    <w:p w14:paraId="25A125A1">
      <w:pPr>
        <w:pStyle w:val="20"/>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val="zh-CN" w:eastAsia="zh-CN"/>
        </w:rPr>
        <w:t>年经会计师事务所审计的财务审计报告或财务报表（</w:t>
      </w:r>
      <w:r>
        <w:rPr>
          <w:rFonts w:hint="eastAsia" w:ascii="宋体" w:hAnsi="宋体" w:eastAsia="宋体" w:cs="宋体"/>
          <w:color w:val="auto"/>
          <w:sz w:val="21"/>
          <w:szCs w:val="21"/>
          <w:highlight w:val="none"/>
          <w:lang w:val="en-US" w:eastAsia="zh-CN"/>
        </w:rPr>
        <w:t>2024年</w:t>
      </w:r>
      <w:r>
        <w:rPr>
          <w:rFonts w:hint="eastAsia" w:ascii="宋体" w:hAnsi="宋体" w:eastAsia="宋体" w:cs="宋体"/>
          <w:color w:val="auto"/>
          <w:sz w:val="21"/>
          <w:szCs w:val="21"/>
          <w:highlight w:val="none"/>
          <w:lang w:val="zh-CN" w:eastAsia="zh-CN"/>
        </w:rPr>
        <w:t>新成立公司提供现有年限即可）</w:t>
      </w:r>
    </w:p>
    <w:p w14:paraId="726047BE">
      <w:pPr>
        <w:pStyle w:val="6"/>
        <w:spacing w:before="15"/>
        <w:ind w:left="377" w:right="0"/>
        <w:rPr>
          <w:rFonts w:hint="eastAsia" w:ascii="宋体" w:hAnsi="宋体" w:eastAsia="宋体" w:cs="宋体"/>
          <w:b/>
          <w:bCs/>
          <w:color w:val="auto"/>
          <w:sz w:val="30"/>
          <w:szCs w:val="30"/>
          <w:highlight w:val="none"/>
        </w:rPr>
      </w:pPr>
      <w:bookmarkStart w:id="61" w:name="_bookmark187"/>
      <w:bookmarkEnd w:id="61"/>
    </w:p>
    <w:p w14:paraId="30CD58B2">
      <w:pPr>
        <w:pStyle w:val="6"/>
        <w:spacing w:before="15"/>
        <w:ind w:left="377" w:right="0"/>
        <w:rPr>
          <w:rFonts w:hint="eastAsia" w:ascii="宋体" w:hAnsi="宋体" w:eastAsia="宋体" w:cs="宋体"/>
          <w:b/>
          <w:bCs/>
          <w:color w:val="auto"/>
          <w:sz w:val="30"/>
          <w:szCs w:val="30"/>
          <w:highlight w:val="none"/>
        </w:rPr>
      </w:pPr>
    </w:p>
    <w:p w14:paraId="76496D5E">
      <w:pPr>
        <w:pStyle w:val="6"/>
        <w:spacing w:before="15"/>
        <w:ind w:left="377" w:right="0"/>
        <w:rPr>
          <w:rFonts w:hint="eastAsia" w:ascii="宋体" w:hAnsi="宋体" w:eastAsia="宋体" w:cs="宋体"/>
          <w:b/>
          <w:bCs/>
          <w:color w:val="auto"/>
          <w:sz w:val="30"/>
          <w:szCs w:val="30"/>
          <w:highlight w:val="none"/>
        </w:rPr>
      </w:pPr>
    </w:p>
    <w:p w14:paraId="5D287096">
      <w:pPr>
        <w:pStyle w:val="6"/>
        <w:spacing w:before="15"/>
        <w:ind w:left="377" w:right="0"/>
        <w:rPr>
          <w:rFonts w:hint="eastAsia" w:ascii="宋体" w:hAnsi="宋体" w:eastAsia="宋体" w:cs="宋体"/>
          <w:b/>
          <w:bCs/>
          <w:color w:val="auto"/>
          <w:sz w:val="30"/>
          <w:szCs w:val="30"/>
          <w:highlight w:val="none"/>
        </w:rPr>
      </w:pPr>
    </w:p>
    <w:p w14:paraId="29B89D01">
      <w:pPr>
        <w:pStyle w:val="6"/>
        <w:spacing w:before="15"/>
        <w:ind w:left="377" w:right="0"/>
        <w:rPr>
          <w:rFonts w:hint="eastAsia" w:ascii="宋体" w:hAnsi="宋体" w:eastAsia="宋体" w:cs="宋体"/>
          <w:b/>
          <w:bCs/>
          <w:color w:val="auto"/>
          <w:sz w:val="30"/>
          <w:szCs w:val="30"/>
          <w:highlight w:val="none"/>
        </w:rPr>
      </w:pPr>
    </w:p>
    <w:p w14:paraId="0DCC38EE">
      <w:pPr>
        <w:pStyle w:val="6"/>
        <w:spacing w:before="15"/>
        <w:ind w:left="377" w:right="0"/>
        <w:rPr>
          <w:rFonts w:hint="eastAsia" w:ascii="宋体" w:hAnsi="宋体" w:eastAsia="宋体" w:cs="宋体"/>
          <w:b/>
          <w:bCs/>
          <w:color w:val="auto"/>
          <w:sz w:val="30"/>
          <w:szCs w:val="30"/>
          <w:highlight w:val="none"/>
        </w:rPr>
      </w:pPr>
    </w:p>
    <w:p w14:paraId="00C878C2">
      <w:pPr>
        <w:pStyle w:val="6"/>
        <w:spacing w:before="15"/>
        <w:ind w:left="377" w:right="0"/>
        <w:rPr>
          <w:rFonts w:hint="eastAsia" w:ascii="宋体" w:hAnsi="宋体" w:eastAsia="宋体" w:cs="宋体"/>
          <w:b/>
          <w:bCs/>
          <w:color w:val="auto"/>
          <w:sz w:val="30"/>
          <w:szCs w:val="30"/>
          <w:highlight w:val="none"/>
        </w:rPr>
      </w:pPr>
    </w:p>
    <w:p w14:paraId="56E7B531">
      <w:pPr>
        <w:pStyle w:val="6"/>
        <w:spacing w:before="15"/>
        <w:ind w:left="377" w:right="0"/>
        <w:rPr>
          <w:rFonts w:hint="eastAsia" w:ascii="宋体" w:hAnsi="宋体" w:eastAsia="宋体" w:cs="宋体"/>
          <w:b/>
          <w:bCs/>
          <w:color w:val="auto"/>
          <w:sz w:val="30"/>
          <w:szCs w:val="30"/>
          <w:highlight w:val="none"/>
        </w:rPr>
      </w:pPr>
    </w:p>
    <w:p w14:paraId="61D81E6D">
      <w:pPr>
        <w:pStyle w:val="6"/>
        <w:spacing w:before="15"/>
        <w:ind w:left="377" w:right="0"/>
        <w:rPr>
          <w:rFonts w:hint="eastAsia" w:ascii="宋体" w:hAnsi="宋体" w:eastAsia="宋体" w:cs="宋体"/>
          <w:b/>
          <w:bCs/>
          <w:color w:val="auto"/>
          <w:sz w:val="30"/>
          <w:szCs w:val="30"/>
          <w:highlight w:val="none"/>
        </w:rPr>
      </w:pPr>
    </w:p>
    <w:p w14:paraId="47A1E7FA">
      <w:pPr>
        <w:pStyle w:val="6"/>
        <w:spacing w:before="15"/>
        <w:ind w:left="377" w:right="0"/>
        <w:rPr>
          <w:rFonts w:hint="eastAsia" w:ascii="宋体" w:hAnsi="宋体" w:eastAsia="宋体" w:cs="宋体"/>
          <w:b/>
          <w:bCs/>
          <w:color w:val="auto"/>
          <w:sz w:val="30"/>
          <w:szCs w:val="30"/>
          <w:highlight w:val="none"/>
        </w:rPr>
      </w:pPr>
    </w:p>
    <w:p w14:paraId="153840FF">
      <w:pPr>
        <w:pStyle w:val="6"/>
        <w:spacing w:before="15"/>
        <w:ind w:left="377" w:right="0"/>
        <w:rPr>
          <w:rFonts w:hint="eastAsia" w:ascii="宋体" w:hAnsi="宋体" w:eastAsia="宋体" w:cs="宋体"/>
          <w:b/>
          <w:bCs/>
          <w:color w:val="auto"/>
          <w:sz w:val="30"/>
          <w:szCs w:val="30"/>
          <w:highlight w:val="none"/>
        </w:rPr>
      </w:pPr>
    </w:p>
    <w:p w14:paraId="3691666E">
      <w:pPr>
        <w:pStyle w:val="6"/>
        <w:spacing w:before="15"/>
        <w:ind w:left="377" w:right="0"/>
        <w:rPr>
          <w:rFonts w:hint="eastAsia" w:ascii="宋体" w:hAnsi="宋体" w:eastAsia="宋体" w:cs="宋体"/>
          <w:b/>
          <w:bCs/>
          <w:color w:val="auto"/>
          <w:sz w:val="30"/>
          <w:szCs w:val="30"/>
          <w:highlight w:val="none"/>
        </w:rPr>
      </w:pPr>
    </w:p>
    <w:p w14:paraId="54E7BC22">
      <w:pPr>
        <w:pStyle w:val="6"/>
        <w:spacing w:before="15"/>
        <w:ind w:left="377" w:right="0"/>
        <w:rPr>
          <w:rFonts w:hint="eastAsia" w:ascii="宋体" w:hAnsi="宋体" w:eastAsia="宋体" w:cs="宋体"/>
          <w:b/>
          <w:bCs/>
          <w:color w:val="auto"/>
          <w:sz w:val="30"/>
          <w:szCs w:val="30"/>
          <w:highlight w:val="none"/>
        </w:rPr>
      </w:pPr>
    </w:p>
    <w:p w14:paraId="32E73630">
      <w:pPr>
        <w:pStyle w:val="6"/>
        <w:spacing w:before="15"/>
        <w:ind w:left="377" w:right="0"/>
        <w:rPr>
          <w:rFonts w:hint="eastAsia" w:ascii="宋体" w:hAnsi="宋体" w:eastAsia="宋体" w:cs="宋体"/>
          <w:b/>
          <w:bCs/>
          <w:color w:val="auto"/>
          <w:sz w:val="30"/>
          <w:szCs w:val="30"/>
          <w:highlight w:val="none"/>
        </w:rPr>
      </w:pPr>
    </w:p>
    <w:p w14:paraId="26782CF7">
      <w:pPr>
        <w:pStyle w:val="6"/>
        <w:spacing w:before="15"/>
        <w:ind w:left="377" w:right="0"/>
        <w:rPr>
          <w:rFonts w:hint="eastAsia" w:ascii="宋体" w:hAnsi="宋体" w:eastAsia="宋体" w:cs="宋体"/>
          <w:b/>
          <w:bCs/>
          <w:color w:val="auto"/>
          <w:sz w:val="30"/>
          <w:szCs w:val="30"/>
          <w:highlight w:val="none"/>
        </w:rPr>
      </w:pPr>
    </w:p>
    <w:p w14:paraId="4E14DA30">
      <w:pPr>
        <w:rPr>
          <w:rFonts w:hint="eastAsia" w:ascii="宋体" w:hAnsi="宋体" w:eastAsia="宋体" w:cs="宋体"/>
          <w:b/>
          <w:bCs/>
          <w:color w:val="auto"/>
          <w:sz w:val="30"/>
          <w:szCs w:val="30"/>
          <w:highlight w:val="none"/>
        </w:rPr>
      </w:pPr>
    </w:p>
    <w:p w14:paraId="7F913D8C">
      <w:pPr>
        <w:pStyle w:val="20"/>
        <w:rPr>
          <w:rFonts w:hint="eastAsia" w:ascii="宋体" w:hAnsi="宋体" w:eastAsia="宋体" w:cs="宋体"/>
          <w:b/>
          <w:bCs/>
          <w:color w:val="auto"/>
          <w:sz w:val="30"/>
          <w:szCs w:val="30"/>
          <w:highlight w:val="none"/>
        </w:rPr>
      </w:pPr>
    </w:p>
    <w:p w14:paraId="7D21747F">
      <w:pPr>
        <w:pStyle w:val="20"/>
        <w:rPr>
          <w:rFonts w:hint="eastAsia" w:ascii="宋体" w:hAnsi="宋体" w:eastAsia="宋体" w:cs="宋体"/>
          <w:b/>
          <w:bCs/>
          <w:color w:val="auto"/>
          <w:sz w:val="30"/>
          <w:szCs w:val="30"/>
          <w:highlight w:val="none"/>
        </w:rPr>
      </w:pPr>
    </w:p>
    <w:p w14:paraId="3EF075DE">
      <w:pPr>
        <w:pStyle w:val="20"/>
        <w:rPr>
          <w:rFonts w:hint="eastAsia" w:ascii="宋体" w:hAnsi="宋体" w:eastAsia="宋体" w:cs="宋体"/>
          <w:b/>
          <w:bCs/>
          <w:color w:val="auto"/>
          <w:sz w:val="30"/>
          <w:szCs w:val="30"/>
          <w:highlight w:val="none"/>
        </w:rPr>
      </w:pPr>
    </w:p>
    <w:p w14:paraId="0D2A32EB">
      <w:pPr>
        <w:pStyle w:val="20"/>
        <w:rPr>
          <w:rFonts w:hint="eastAsia" w:ascii="宋体" w:hAnsi="宋体" w:eastAsia="宋体" w:cs="宋体"/>
          <w:b/>
          <w:bCs/>
          <w:color w:val="auto"/>
          <w:sz w:val="30"/>
          <w:szCs w:val="30"/>
          <w:highlight w:val="none"/>
        </w:rPr>
      </w:pPr>
    </w:p>
    <w:p w14:paraId="1821CCCC">
      <w:pPr>
        <w:pStyle w:val="20"/>
        <w:rPr>
          <w:rFonts w:hint="eastAsia" w:ascii="宋体" w:hAnsi="宋体" w:eastAsia="宋体" w:cs="宋体"/>
          <w:b/>
          <w:bCs/>
          <w:color w:val="auto"/>
          <w:sz w:val="30"/>
          <w:szCs w:val="30"/>
          <w:highlight w:val="none"/>
        </w:rPr>
      </w:pPr>
    </w:p>
    <w:p w14:paraId="792CA973">
      <w:pPr>
        <w:pStyle w:val="6"/>
        <w:spacing w:before="15"/>
        <w:ind w:left="377"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（三）近年完成的类似项目情况表</w:t>
      </w:r>
    </w:p>
    <w:p w14:paraId="63699131">
      <w:pPr>
        <w:pStyle w:val="20"/>
        <w:rPr>
          <w:rFonts w:hint="eastAsia" w:ascii="宋体" w:hAnsi="宋体" w:eastAsia="宋体" w:cs="宋体"/>
          <w:color w:val="auto"/>
          <w:sz w:val="21"/>
          <w:szCs w:val="21"/>
          <w:highlight w:val="none"/>
        </w:rPr>
      </w:pPr>
    </w:p>
    <w:p w14:paraId="170A9602">
      <w:pPr>
        <w:pStyle w:val="20"/>
        <w:spacing w:before="11"/>
        <w:rPr>
          <w:rFonts w:hint="eastAsia" w:ascii="宋体" w:hAnsi="宋体" w:eastAsia="宋体" w:cs="宋体"/>
          <w:color w:val="auto"/>
          <w:sz w:val="21"/>
          <w:szCs w:val="21"/>
          <w:highlight w:val="none"/>
        </w:rPr>
      </w:pPr>
    </w:p>
    <w:tbl>
      <w:tblPr>
        <w:tblStyle w:val="46"/>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14:paraId="331FF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67088BB4">
            <w:pPr>
              <w:pStyle w:val="144"/>
              <w:rPr>
                <w:rFonts w:hint="eastAsia" w:ascii="宋体" w:hAnsi="宋体" w:eastAsia="宋体" w:cs="宋体"/>
                <w:color w:val="auto"/>
                <w:sz w:val="21"/>
                <w:szCs w:val="21"/>
                <w:highlight w:val="none"/>
              </w:rPr>
            </w:pPr>
          </w:p>
          <w:p w14:paraId="244842F6">
            <w:pPr>
              <w:pStyle w:val="144"/>
              <w:ind w:left="478" w:right="4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53" w:type="dxa"/>
            <w:noWrap w:val="0"/>
            <w:vAlign w:val="top"/>
          </w:tcPr>
          <w:p w14:paraId="2920F993">
            <w:pPr>
              <w:rPr>
                <w:rFonts w:hint="eastAsia" w:ascii="宋体" w:hAnsi="宋体" w:eastAsia="宋体" w:cs="宋体"/>
                <w:color w:val="auto"/>
                <w:sz w:val="21"/>
                <w:szCs w:val="21"/>
                <w:highlight w:val="none"/>
              </w:rPr>
            </w:pPr>
          </w:p>
        </w:tc>
      </w:tr>
      <w:tr w14:paraId="3A2AB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noWrap w:val="0"/>
            <w:vAlign w:val="top"/>
          </w:tcPr>
          <w:p w14:paraId="25F81A75">
            <w:pPr>
              <w:pStyle w:val="144"/>
              <w:rPr>
                <w:rFonts w:hint="eastAsia" w:ascii="宋体" w:hAnsi="宋体" w:eastAsia="宋体" w:cs="宋体"/>
                <w:color w:val="auto"/>
                <w:sz w:val="21"/>
                <w:szCs w:val="21"/>
                <w:highlight w:val="none"/>
              </w:rPr>
            </w:pPr>
          </w:p>
          <w:p w14:paraId="62B5E857">
            <w:pPr>
              <w:pStyle w:val="144"/>
              <w:ind w:left="478" w:right="4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6253" w:type="dxa"/>
            <w:noWrap w:val="0"/>
            <w:vAlign w:val="top"/>
          </w:tcPr>
          <w:p w14:paraId="73A8FB33">
            <w:pPr>
              <w:rPr>
                <w:rFonts w:hint="eastAsia" w:ascii="宋体" w:hAnsi="宋体" w:eastAsia="宋体" w:cs="宋体"/>
                <w:color w:val="auto"/>
                <w:sz w:val="21"/>
                <w:szCs w:val="21"/>
                <w:highlight w:val="none"/>
              </w:rPr>
            </w:pPr>
          </w:p>
        </w:tc>
      </w:tr>
      <w:tr w14:paraId="3F24E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5D505382">
            <w:pPr>
              <w:pStyle w:val="144"/>
              <w:rPr>
                <w:rFonts w:hint="eastAsia" w:ascii="宋体" w:hAnsi="宋体" w:eastAsia="宋体" w:cs="宋体"/>
                <w:color w:val="auto"/>
                <w:sz w:val="17"/>
                <w:highlight w:val="none"/>
              </w:rPr>
            </w:pPr>
          </w:p>
          <w:p w14:paraId="09036C0E">
            <w:pPr>
              <w:pStyle w:val="144"/>
              <w:ind w:left="478" w:leftChars="0" w:right="47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发包人名称</w:t>
            </w:r>
          </w:p>
        </w:tc>
        <w:tc>
          <w:tcPr>
            <w:tcW w:w="6253" w:type="dxa"/>
            <w:noWrap w:val="0"/>
            <w:vAlign w:val="top"/>
          </w:tcPr>
          <w:p w14:paraId="7825C4AB">
            <w:pPr>
              <w:rPr>
                <w:rFonts w:hint="eastAsia" w:ascii="宋体" w:hAnsi="宋体" w:eastAsia="宋体" w:cs="宋体"/>
                <w:color w:val="auto"/>
                <w:sz w:val="21"/>
                <w:szCs w:val="21"/>
                <w:highlight w:val="none"/>
              </w:rPr>
            </w:pPr>
          </w:p>
        </w:tc>
      </w:tr>
      <w:tr w14:paraId="61BC1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noWrap w:val="0"/>
            <w:vAlign w:val="top"/>
          </w:tcPr>
          <w:p w14:paraId="227AAB8E">
            <w:pPr>
              <w:pStyle w:val="144"/>
              <w:rPr>
                <w:rFonts w:hint="eastAsia" w:ascii="宋体" w:hAnsi="宋体" w:eastAsia="宋体" w:cs="宋体"/>
                <w:color w:val="auto"/>
                <w:sz w:val="17"/>
                <w:highlight w:val="none"/>
              </w:rPr>
            </w:pPr>
          </w:p>
          <w:p w14:paraId="212CEB1C">
            <w:pPr>
              <w:pStyle w:val="144"/>
              <w:spacing w:before="1"/>
              <w:ind w:left="478" w:leftChars="0" w:right="47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发包人地址</w:t>
            </w:r>
          </w:p>
        </w:tc>
        <w:tc>
          <w:tcPr>
            <w:tcW w:w="6253" w:type="dxa"/>
            <w:noWrap w:val="0"/>
            <w:vAlign w:val="top"/>
          </w:tcPr>
          <w:p w14:paraId="23353A2B">
            <w:pPr>
              <w:rPr>
                <w:rFonts w:hint="eastAsia" w:ascii="宋体" w:hAnsi="宋体" w:eastAsia="宋体" w:cs="宋体"/>
                <w:color w:val="auto"/>
                <w:sz w:val="21"/>
                <w:szCs w:val="21"/>
                <w:highlight w:val="none"/>
              </w:rPr>
            </w:pPr>
          </w:p>
        </w:tc>
      </w:tr>
      <w:tr w14:paraId="56BC2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noWrap w:val="0"/>
            <w:vAlign w:val="top"/>
          </w:tcPr>
          <w:p w14:paraId="2C5320F9">
            <w:pPr>
              <w:pStyle w:val="144"/>
              <w:rPr>
                <w:rFonts w:hint="eastAsia" w:ascii="宋体" w:hAnsi="宋体" w:eastAsia="宋体" w:cs="宋体"/>
                <w:color w:val="auto"/>
                <w:sz w:val="17"/>
                <w:highlight w:val="none"/>
              </w:rPr>
            </w:pPr>
          </w:p>
          <w:p w14:paraId="6868E915">
            <w:pPr>
              <w:pStyle w:val="144"/>
              <w:ind w:left="478" w:leftChars="0" w:right="47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发包人电话</w:t>
            </w:r>
          </w:p>
        </w:tc>
        <w:tc>
          <w:tcPr>
            <w:tcW w:w="6253" w:type="dxa"/>
            <w:noWrap w:val="0"/>
            <w:vAlign w:val="top"/>
          </w:tcPr>
          <w:p w14:paraId="77A1A84C">
            <w:pPr>
              <w:rPr>
                <w:rFonts w:hint="eastAsia" w:ascii="宋体" w:hAnsi="宋体" w:eastAsia="宋体" w:cs="宋体"/>
                <w:color w:val="auto"/>
                <w:sz w:val="21"/>
                <w:szCs w:val="21"/>
                <w:highlight w:val="none"/>
              </w:rPr>
            </w:pPr>
          </w:p>
        </w:tc>
      </w:tr>
      <w:tr w14:paraId="4B350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39E6FF4F">
            <w:pPr>
              <w:pStyle w:val="144"/>
              <w:rPr>
                <w:rFonts w:hint="eastAsia" w:ascii="宋体" w:hAnsi="宋体" w:eastAsia="宋体" w:cs="宋体"/>
                <w:color w:val="auto"/>
                <w:sz w:val="21"/>
                <w:szCs w:val="21"/>
                <w:highlight w:val="none"/>
              </w:rPr>
            </w:pPr>
          </w:p>
          <w:p w14:paraId="729DAA38">
            <w:pPr>
              <w:pStyle w:val="144"/>
              <w:ind w:left="478" w:right="4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合同价格</w:t>
            </w:r>
          </w:p>
        </w:tc>
        <w:tc>
          <w:tcPr>
            <w:tcW w:w="6253" w:type="dxa"/>
            <w:noWrap w:val="0"/>
            <w:vAlign w:val="top"/>
          </w:tcPr>
          <w:p w14:paraId="6B41EFDC">
            <w:pPr>
              <w:rPr>
                <w:rFonts w:hint="eastAsia" w:ascii="宋体" w:hAnsi="宋体" w:eastAsia="宋体" w:cs="宋体"/>
                <w:color w:val="auto"/>
                <w:sz w:val="21"/>
                <w:szCs w:val="21"/>
                <w:highlight w:val="none"/>
              </w:rPr>
            </w:pPr>
          </w:p>
        </w:tc>
      </w:tr>
      <w:tr w14:paraId="6BA8C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7AFA4F69">
            <w:pPr>
              <w:pStyle w:val="144"/>
              <w:rPr>
                <w:rFonts w:hint="eastAsia" w:ascii="宋体" w:hAnsi="宋体" w:eastAsia="宋体" w:cs="宋体"/>
                <w:color w:val="auto"/>
                <w:sz w:val="21"/>
                <w:szCs w:val="21"/>
                <w:highlight w:val="none"/>
              </w:rPr>
            </w:pPr>
          </w:p>
          <w:p w14:paraId="2253F3AD">
            <w:pPr>
              <w:pStyle w:val="144"/>
              <w:ind w:left="479" w:right="478"/>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供货期</w:t>
            </w:r>
          </w:p>
        </w:tc>
        <w:tc>
          <w:tcPr>
            <w:tcW w:w="6253" w:type="dxa"/>
            <w:noWrap w:val="0"/>
            <w:vAlign w:val="top"/>
          </w:tcPr>
          <w:p w14:paraId="52FBCCE7">
            <w:pPr>
              <w:rPr>
                <w:rFonts w:hint="eastAsia" w:ascii="宋体" w:hAnsi="宋体" w:eastAsia="宋体" w:cs="宋体"/>
                <w:color w:val="auto"/>
                <w:sz w:val="21"/>
                <w:szCs w:val="21"/>
                <w:highlight w:val="none"/>
              </w:rPr>
            </w:pPr>
          </w:p>
        </w:tc>
      </w:tr>
      <w:tr w14:paraId="42842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noWrap w:val="0"/>
            <w:vAlign w:val="top"/>
          </w:tcPr>
          <w:p w14:paraId="40813490">
            <w:pPr>
              <w:pStyle w:val="144"/>
              <w:rPr>
                <w:rFonts w:hint="eastAsia" w:ascii="宋体" w:hAnsi="宋体" w:eastAsia="宋体" w:cs="宋体"/>
                <w:color w:val="auto"/>
                <w:sz w:val="21"/>
                <w:szCs w:val="21"/>
                <w:highlight w:val="none"/>
              </w:rPr>
            </w:pPr>
          </w:p>
          <w:p w14:paraId="592A86C6">
            <w:pPr>
              <w:pStyle w:val="144"/>
              <w:ind w:left="477" w:right="478"/>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采购</w:t>
            </w:r>
            <w:r>
              <w:rPr>
                <w:rFonts w:hint="eastAsia" w:ascii="宋体" w:hAnsi="宋体" w:eastAsia="宋体" w:cs="宋体"/>
                <w:color w:val="auto"/>
                <w:sz w:val="21"/>
                <w:szCs w:val="21"/>
                <w:highlight w:val="none"/>
              </w:rPr>
              <w:t>内容</w:t>
            </w:r>
          </w:p>
        </w:tc>
        <w:tc>
          <w:tcPr>
            <w:tcW w:w="6253" w:type="dxa"/>
            <w:noWrap w:val="0"/>
            <w:vAlign w:val="top"/>
          </w:tcPr>
          <w:p w14:paraId="2EB2258D">
            <w:pPr>
              <w:rPr>
                <w:rFonts w:hint="eastAsia" w:ascii="宋体" w:hAnsi="宋体" w:eastAsia="宋体" w:cs="宋体"/>
                <w:color w:val="auto"/>
                <w:sz w:val="21"/>
                <w:szCs w:val="21"/>
                <w:highlight w:val="none"/>
              </w:rPr>
            </w:pPr>
          </w:p>
        </w:tc>
      </w:tr>
      <w:tr w14:paraId="727B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642C7262">
            <w:pPr>
              <w:pStyle w:val="144"/>
              <w:rPr>
                <w:rFonts w:hint="eastAsia" w:ascii="宋体" w:hAnsi="宋体" w:eastAsia="宋体" w:cs="宋体"/>
                <w:color w:val="auto"/>
                <w:sz w:val="21"/>
                <w:szCs w:val="21"/>
                <w:highlight w:val="none"/>
              </w:rPr>
            </w:pPr>
          </w:p>
          <w:p w14:paraId="776E10DD">
            <w:pPr>
              <w:pStyle w:val="144"/>
              <w:ind w:left="479" w:right="47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w:t>
            </w:r>
          </w:p>
        </w:tc>
        <w:tc>
          <w:tcPr>
            <w:tcW w:w="6253" w:type="dxa"/>
            <w:noWrap w:val="0"/>
            <w:vAlign w:val="top"/>
          </w:tcPr>
          <w:p w14:paraId="152FD0BD">
            <w:pPr>
              <w:rPr>
                <w:rFonts w:hint="eastAsia" w:ascii="宋体" w:hAnsi="宋体" w:eastAsia="宋体" w:cs="宋体"/>
                <w:color w:val="auto"/>
                <w:sz w:val="21"/>
                <w:szCs w:val="21"/>
                <w:highlight w:val="none"/>
              </w:rPr>
            </w:pPr>
          </w:p>
        </w:tc>
      </w:tr>
      <w:tr w14:paraId="14A2D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noWrap w:val="0"/>
            <w:vAlign w:val="top"/>
          </w:tcPr>
          <w:p w14:paraId="0D69C96A">
            <w:pPr>
              <w:pStyle w:val="144"/>
              <w:rPr>
                <w:rFonts w:hint="eastAsia" w:ascii="宋体" w:hAnsi="宋体" w:eastAsia="宋体" w:cs="宋体"/>
                <w:color w:val="auto"/>
                <w:sz w:val="21"/>
                <w:szCs w:val="21"/>
                <w:highlight w:val="none"/>
              </w:rPr>
            </w:pPr>
          </w:p>
          <w:p w14:paraId="00772BA3">
            <w:pPr>
              <w:pStyle w:val="144"/>
              <w:rPr>
                <w:rFonts w:hint="eastAsia" w:ascii="宋体" w:hAnsi="宋体" w:eastAsia="宋体" w:cs="宋体"/>
                <w:color w:val="auto"/>
                <w:sz w:val="21"/>
                <w:szCs w:val="21"/>
                <w:highlight w:val="none"/>
              </w:rPr>
            </w:pPr>
          </w:p>
          <w:p w14:paraId="4697AA2D">
            <w:pPr>
              <w:pStyle w:val="144"/>
              <w:rPr>
                <w:rFonts w:hint="eastAsia" w:ascii="宋体" w:hAnsi="宋体" w:eastAsia="宋体" w:cs="宋体"/>
                <w:color w:val="auto"/>
                <w:sz w:val="21"/>
                <w:szCs w:val="21"/>
                <w:highlight w:val="none"/>
              </w:rPr>
            </w:pPr>
          </w:p>
          <w:p w14:paraId="4145620D">
            <w:pPr>
              <w:pStyle w:val="144"/>
              <w:rPr>
                <w:rFonts w:hint="eastAsia" w:ascii="宋体" w:hAnsi="宋体" w:eastAsia="宋体" w:cs="宋体"/>
                <w:color w:val="auto"/>
                <w:sz w:val="21"/>
                <w:szCs w:val="21"/>
                <w:highlight w:val="none"/>
              </w:rPr>
            </w:pPr>
          </w:p>
          <w:p w14:paraId="5A79037A">
            <w:pPr>
              <w:pStyle w:val="144"/>
              <w:spacing w:before="1"/>
              <w:rPr>
                <w:rFonts w:hint="eastAsia" w:ascii="宋体" w:hAnsi="宋体" w:eastAsia="宋体" w:cs="宋体"/>
                <w:color w:val="auto"/>
                <w:sz w:val="21"/>
                <w:szCs w:val="21"/>
                <w:highlight w:val="none"/>
              </w:rPr>
            </w:pPr>
          </w:p>
          <w:p w14:paraId="18C5F3FB">
            <w:pPr>
              <w:pStyle w:val="144"/>
              <w:ind w:left="478" w:right="4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6253" w:type="dxa"/>
            <w:noWrap w:val="0"/>
            <w:vAlign w:val="top"/>
          </w:tcPr>
          <w:p w14:paraId="3F08D61B">
            <w:pPr>
              <w:rPr>
                <w:rFonts w:hint="eastAsia" w:ascii="宋体" w:hAnsi="宋体" w:eastAsia="宋体" w:cs="宋体"/>
                <w:color w:val="auto"/>
                <w:sz w:val="21"/>
                <w:szCs w:val="21"/>
                <w:highlight w:val="none"/>
              </w:rPr>
            </w:pPr>
          </w:p>
        </w:tc>
      </w:tr>
      <w:tr w14:paraId="50247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214D5805">
            <w:pPr>
              <w:pStyle w:val="144"/>
              <w:rPr>
                <w:rFonts w:hint="eastAsia" w:ascii="宋体" w:hAnsi="宋体" w:eastAsia="宋体" w:cs="宋体"/>
                <w:color w:val="auto"/>
                <w:sz w:val="21"/>
                <w:szCs w:val="21"/>
                <w:highlight w:val="none"/>
              </w:rPr>
            </w:pPr>
          </w:p>
          <w:p w14:paraId="0AC9DC6F">
            <w:pPr>
              <w:pStyle w:val="144"/>
              <w:ind w:left="479" w:right="4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253" w:type="dxa"/>
            <w:noWrap w:val="0"/>
            <w:vAlign w:val="top"/>
          </w:tcPr>
          <w:p w14:paraId="4420F579">
            <w:pPr>
              <w:rPr>
                <w:rFonts w:hint="eastAsia" w:ascii="宋体" w:hAnsi="宋体" w:eastAsia="宋体" w:cs="宋体"/>
                <w:color w:val="auto"/>
                <w:sz w:val="21"/>
                <w:szCs w:val="21"/>
                <w:highlight w:val="none"/>
              </w:rPr>
            </w:pPr>
          </w:p>
        </w:tc>
      </w:tr>
    </w:tbl>
    <w:p w14:paraId="236B3AF8">
      <w:pPr>
        <w:pStyle w:val="20"/>
        <w:spacing w:before="5"/>
        <w:rPr>
          <w:rFonts w:hint="eastAsia" w:ascii="宋体" w:hAnsi="宋体" w:eastAsia="宋体" w:cs="宋体"/>
          <w:color w:val="auto"/>
          <w:sz w:val="21"/>
          <w:szCs w:val="21"/>
          <w:highlight w:val="none"/>
        </w:rPr>
      </w:pPr>
    </w:p>
    <w:p w14:paraId="262EE54F">
      <w:pPr>
        <w:pStyle w:val="20"/>
        <w:spacing w:before="37"/>
        <w:ind w:left="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注：本表后附相关证明材料。</w:t>
      </w:r>
    </w:p>
    <w:p w14:paraId="22A66E50">
      <w:pPr>
        <w:spacing w:after="0"/>
        <w:rPr>
          <w:rFonts w:hint="eastAsia" w:ascii="宋体" w:hAnsi="宋体" w:eastAsia="宋体" w:cs="宋体"/>
          <w:color w:val="auto"/>
          <w:sz w:val="21"/>
          <w:szCs w:val="21"/>
          <w:highlight w:val="none"/>
        </w:rPr>
        <w:sectPr>
          <w:footerReference r:id="rId5" w:type="default"/>
          <w:pgSz w:w="12240" w:h="15840"/>
          <w:pgMar w:top="1400" w:right="1720" w:bottom="1120" w:left="1700" w:header="0" w:footer="921" w:gutter="0"/>
          <w:pgNumType w:fmt="decimal"/>
          <w:cols w:space="720" w:num="1"/>
        </w:sectPr>
      </w:pPr>
    </w:p>
    <w:p w14:paraId="07C2489A">
      <w:pPr>
        <w:pStyle w:val="6"/>
        <w:spacing w:before="15"/>
        <w:ind w:left="377" w:right="0"/>
        <w:jc w:val="center"/>
        <w:rPr>
          <w:rFonts w:hint="eastAsia" w:ascii="宋体" w:hAnsi="宋体" w:eastAsia="宋体" w:cs="宋体"/>
          <w:b/>
          <w:bCs/>
          <w:color w:val="auto"/>
          <w:sz w:val="30"/>
          <w:szCs w:val="30"/>
          <w:highlight w:val="none"/>
        </w:rPr>
      </w:pPr>
      <w:bookmarkStart w:id="62" w:name="_bookmark188"/>
      <w:bookmarkEnd w:id="62"/>
      <w:r>
        <w:rPr>
          <w:rFonts w:hint="eastAsia" w:ascii="宋体" w:hAnsi="宋体" w:eastAsia="宋体" w:cs="宋体"/>
          <w:b/>
          <w:bCs/>
          <w:color w:val="auto"/>
          <w:sz w:val="30"/>
          <w:szCs w:val="30"/>
          <w:highlight w:val="none"/>
        </w:rPr>
        <w:t>（四）正在</w:t>
      </w:r>
      <w:r>
        <w:rPr>
          <w:rFonts w:hint="eastAsia" w:ascii="宋体" w:hAnsi="宋体" w:eastAsia="宋体" w:cs="宋体"/>
          <w:b/>
          <w:bCs/>
          <w:color w:val="auto"/>
          <w:sz w:val="30"/>
          <w:szCs w:val="30"/>
          <w:highlight w:val="none"/>
          <w:lang w:eastAsia="zh-CN"/>
        </w:rPr>
        <w:t>实施</w:t>
      </w:r>
      <w:r>
        <w:rPr>
          <w:rFonts w:hint="eastAsia" w:ascii="宋体" w:hAnsi="宋体" w:eastAsia="宋体" w:cs="宋体"/>
          <w:b/>
          <w:bCs/>
          <w:color w:val="auto"/>
          <w:sz w:val="30"/>
          <w:szCs w:val="30"/>
          <w:highlight w:val="none"/>
        </w:rPr>
        <w:t>和新承接的项目情况表</w:t>
      </w:r>
    </w:p>
    <w:p w14:paraId="57FBC011">
      <w:pPr>
        <w:pStyle w:val="20"/>
        <w:spacing w:before="11"/>
        <w:rPr>
          <w:rFonts w:hint="eastAsia" w:ascii="宋体" w:hAnsi="宋体" w:eastAsia="宋体" w:cs="宋体"/>
          <w:color w:val="auto"/>
          <w:sz w:val="21"/>
          <w:szCs w:val="21"/>
          <w:highlight w:val="none"/>
        </w:rPr>
      </w:pPr>
    </w:p>
    <w:tbl>
      <w:tblPr>
        <w:tblStyle w:val="46"/>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14:paraId="520F4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6B2D37BC">
            <w:pPr>
              <w:pStyle w:val="144"/>
              <w:rPr>
                <w:rFonts w:hint="eastAsia" w:ascii="宋体" w:hAnsi="宋体" w:eastAsia="宋体" w:cs="宋体"/>
                <w:color w:val="auto"/>
                <w:sz w:val="17"/>
                <w:highlight w:val="none"/>
              </w:rPr>
            </w:pPr>
          </w:p>
          <w:p w14:paraId="6823E657">
            <w:pPr>
              <w:pStyle w:val="144"/>
              <w:ind w:left="478" w:leftChars="0" w:right="47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项目名称</w:t>
            </w:r>
          </w:p>
        </w:tc>
        <w:tc>
          <w:tcPr>
            <w:tcW w:w="6253" w:type="dxa"/>
            <w:noWrap w:val="0"/>
            <w:vAlign w:val="top"/>
          </w:tcPr>
          <w:p w14:paraId="424D8931">
            <w:pPr>
              <w:rPr>
                <w:rFonts w:hint="eastAsia" w:ascii="宋体" w:hAnsi="宋体" w:eastAsia="宋体" w:cs="宋体"/>
                <w:color w:val="auto"/>
                <w:sz w:val="21"/>
                <w:szCs w:val="21"/>
                <w:highlight w:val="none"/>
              </w:rPr>
            </w:pPr>
          </w:p>
        </w:tc>
      </w:tr>
      <w:tr w14:paraId="6D2A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noWrap w:val="0"/>
            <w:vAlign w:val="top"/>
          </w:tcPr>
          <w:p w14:paraId="5C0B4299">
            <w:pPr>
              <w:pStyle w:val="144"/>
              <w:rPr>
                <w:rFonts w:hint="eastAsia" w:ascii="宋体" w:hAnsi="宋体" w:eastAsia="宋体" w:cs="宋体"/>
                <w:color w:val="auto"/>
                <w:sz w:val="17"/>
                <w:highlight w:val="none"/>
              </w:rPr>
            </w:pPr>
          </w:p>
          <w:p w14:paraId="3A9A0EB7">
            <w:pPr>
              <w:pStyle w:val="144"/>
              <w:ind w:left="478" w:leftChars="0" w:right="47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项目所在地</w:t>
            </w:r>
          </w:p>
        </w:tc>
        <w:tc>
          <w:tcPr>
            <w:tcW w:w="6253" w:type="dxa"/>
            <w:noWrap w:val="0"/>
            <w:vAlign w:val="top"/>
          </w:tcPr>
          <w:p w14:paraId="441674A0">
            <w:pPr>
              <w:rPr>
                <w:rFonts w:hint="eastAsia" w:ascii="宋体" w:hAnsi="宋体" w:eastAsia="宋体" w:cs="宋体"/>
                <w:color w:val="auto"/>
                <w:sz w:val="21"/>
                <w:szCs w:val="21"/>
                <w:highlight w:val="none"/>
              </w:rPr>
            </w:pPr>
          </w:p>
        </w:tc>
      </w:tr>
      <w:tr w14:paraId="46430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2D994194">
            <w:pPr>
              <w:pStyle w:val="144"/>
              <w:rPr>
                <w:rFonts w:hint="eastAsia" w:ascii="宋体" w:hAnsi="宋体" w:eastAsia="宋体" w:cs="宋体"/>
                <w:color w:val="auto"/>
                <w:sz w:val="17"/>
                <w:highlight w:val="none"/>
              </w:rPr>
            </w:pPr>
          </w:p>
          <w:p w14:paraId="61FBFF5B">
            <w:pPr>
              <w:pStyle w:val="144"/>
              <w:ind w:left="478" w:leftChars="0" w:right="47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发包人名称</w:t>
            </w:r>
          </w:p>
        </w:tc>
        <w:tc>
          <w:tcPr>
            <w:tcW w:w="6253" w:type="dxa"/>
            <w:noWrap w:val="0"/>
            <w:vAlign w:val="top"/>
          </w:tcPr>
          <w:p w14:paraId="1B4F42C2">
            <w:pPr>
              <w:rPr>
                <w:rFonts w:hint="eastAsia" w:ascii="宋体" w:hAnsi="宋体" w:eastAsia="宋体" w:cs="宋体"/>
                <w:color w:val="auto"/>
                <w:sz w:val="21"/>
                <w:szCs w:val="21"/>
                <w:highlight w:val="none"/>
              </w:rPr>
            </w:pPr>
          </w:p>
        </w:tc>
      </w:tr>
      <w:tr w14:paraId="125FF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noWrap w:val="0"/>
            <w:vAlign w:val="top"/>
          </w:tcPr>
          <w:p w14:paraId="26DA8923">
            <w:pPr>
              <w:pStyle w:val="144"/>
              <w:rPr>
                <w:rFonts w:hint="eastAsia" w:ascii="宋体" w:hAnsi="宋体" w:eastAsia="宋体" w:cs="宋体"/>
                <w:color w:val="auto"/>
                <w:sz w:val="17"/>
                <w:highlight w:val="none"/>
              </w:rPr>
            </w:pPr>
          </w:p>
          <w:p w14:paraId="3A465769">
            <w:pPr>
              <w:pStyle w:val="144"/>
              <w:spacing w:before="1"/>
              <w:ind w:left="478" w:leftChars="0" w:right="47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发包人地址</w:t>
            </w:r>
          </w:p>
        </w:tc>
        <w:tc>
          <w:tcPr>
            <w:tcW w:w="6253" w:type="dxa"/>
            <w:noWrap w:val="0"/>
            <w:vAlign w:val="top"/>
          </w:tcPr>
          <w:p w14:paraId="60B0F7B1">
            <w:pPr>
              <w:rPr>
                <w:rFonts w:hint="eastAsia" w:ascii="宋体" w:hAnsi="宋体" w:eastAsia="宋体" w:cs="宋体"/>
                <w:color w:val="auto"/>
                <w:sz w:val="21"/>
                <w:szCs w:val="21"/>
                <w:highlight w:val="none"/>
              </w:rPr>
            </w:pPr>
          </w:p>
        </w:tc>
      </w:tr>
      <w:tr w14:paraId="2C0E5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noWrap w:val="0"/>
            <w:vAlign w:val="top"/>
          </w:tcPr>
          <w:p w14:paraId="07534DEC">
            <w:pPr>
              <w:pStyle w:val="144"/>
              <w:rPr>
                <w:rFonts w:hint="eastAsia" w:ascii="宋体" w:hAnsi="宋体" w:eastAsia="宋体" w:cs="宋体"/>
                <w:color w:val="auto"/>
                <w:sz w:val="17"/>
                <w:highlight w:val="none"/>
              </w:rPr>
            </w:pPr>
          </w:p>
          <w:p w14:paraId="5B19BA16">
            <w:pPr>
              <w:pStyle w:val="144"/>
              <w:ind w:left="478" w:leftChars="0" w:right="47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发包人电话</w:t>
            </w:r>
          </w:p>
        </w:tc>
        <w:tc>
          <w:tcPr>
            <w:tcW w:w="6253" w:type="dxa"/>
            <w:noWrap w:val="0"/>
            <w:vAlign w:val="top"/>
          </w:tcPr>
          <w:p w14:paraId="1166E843">
            <w:pPr>
              <w:rPr>
                <w:rFonts w:hint="eastAsia" w:ascii="宋体" w:hAnsi="宋体" w:eastAsia="宋体" w:cs="宋体"/>
                <w:color w:val="auto"/>
                <w:sz w:val="21"/>
                <w:szCs w:val="21"/>
                <w:highlight w:val="none"/>
              </w:rPr>
            </w:pPr>
          </w:p>
        </w:tc>
      </w:tr>
      <w:tr w14:paraId="409C7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2DB7BFB7">
            <w:pPr>
              <w:pStyle w:val="144"/>
              <w:rPr>
                <w:rFonts w:hint="eastAsia" w:ascii="宋体" w:hAnsi="宋体" w:eastAsia="宋体" w:cs="宋体"/>
                <w:color w:val="auto"/>
                <w:sz w:val="17"/>
                <w:highlight w:val="none"/>
              </w:rPr>
            </w:pPr>
          </w:p>
          <w:p w14:paraId="23A87928">
            <w:pPr>
              <w:pStyle w:val="144"/>
              <w:ind w:left="478" w:leftChars="0" w:right="478"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签约合同价</w:t>
            </w:r>
          </w:p>
        </w:tc>
        <w:tc>
          <w:tcPr>
            <w:tcW w:w="6253" w:type="dxa"/>
            <w:noWrap w:val="0"/>
            <w:vAlign w:val="top"/>
          </w:tcPr>
          <w:p w14:paraId="1870780A">
            <w:pPr>
              <w:rPr>
                <w:rFonts w:hint="eastAsia" w:ascii="宋体" w:hAnsi="宋体" w:eastAsia="宋体" w:cs="宋体"/>
                <w:color w:val="auto"/>
                <w:sz w:val="21"/>
                <w:szCs w:val="21"/>
                <w:highlight w:val="none"/>
              </w:rPr>
            </w:pPr>
          </w:p>
        </w:tc>
      </w:tr>
      <w:tr w14:paraId="04384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4C1561B8">
            <w:pPr>
              <w:pStyle w:val="144"/>
              <w:rPr>
                <w:rFonts w:hint="eastAsia" w:ascii="宋体" w:hAnsi="宋体" w:eastAsia="宋体" w:cs="宋体"/>
                <w:color w:val="auto"/>
                <w:sz w:val="17"/>
                <w:highlight w:val="none"/>
              </w:rPr>
            </w:pPr>
          </w:p>
          <w:p w14:paraId="74CA378B">
            <w:pPr>
              <w:pStyle w:val="144"/>
              <w:ind w:left="479" w:leftChars="0" w:right="478" w:rightChars="0"/>
              <w:jc w:val="center"/>
              <w:rPr>
                <w:rFonts w:hint="eastAsia" w:ascii="宋体" w:hAnsi="宋体" w:eastAsia="宋体" w:cs="宋体"/>
                <w:color w:val="auto"/>
                <w:sz w:val="21"/>
                <w:szCs w:val="21"/>
                <w:highlight w:val="none"/>
                <w:lang w:eastAsia="zh-CN"/>
              </w:rPr>
            </w:pPr>
            <w:r>
              <w:rPr>
                <w:rFonts w:hint="eastAsia" w:cs="宋体"/>
                <w:color w:val="auto"/>
                <w:sz w:val="21"/>
                <w:highlight w:val="none"/>
                <w:lang w:eastAsia="zh-CN"/>
              </w:rPr>
              <w:t>供货期</w:t>
            </w:r>
          </w:p>
        </w:tc>
        <w:tc>
          <w:tcPr>
            <w:tcW w:w="6253" w:type="dxa"/>
            <w:noWrap w:val="0"/>
            <w:vAlign w:val="top"/>
          </w:tcPr>
          <w:p w14:paraId="72B5889E">
            <w:pPr>
              <w:rPr>
                <w:rFonts w:hint="eastAsia" w:ascii="宋体" w:hAnsi="宋体" w:eastAsia="宋体" w:cs="宋体"/>
                <w:color w:val="auto"/>
                <w:sz w:val="21"/>
                <w:szCs w:val="21"/>
                <w:highlight w:val="none"/>
              </w:rPr>
            </w:pPr>
          </w:p>
        </w:tc>
      </w:tr>
      <w:tr w14:paraId="298F3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noWrap w:val="0"/>
            <w:vAlign w:val="top"/>
          </w:tcPr>
          <w:p w14:paraId="5FAC9095">
            <w:pPr>
              <w:pStyle w:val="144"/>
              <w:rPr>
                <w:rFonts w:hint="eastAsia" w:ascii="宋体" w:hAnsi="宋体" w:eastAsia="宋体" w:cs="宋体"/>
                <w:color w:val="auto"/>
                <w:sz w:val="17"/>
                <w:highlight w:val="none"/>
              </w:rPr>
            </w:pPr>
          </w:p>
          <w:p w14:paraId="04ED35FE">
            <w:pPr>
              <w:pStyle w:val="144"/>
              <w:ind w:left="477" w:leftChars="0" w:right="478" w:rightChars="0"/>
              <w:jc w:val="center"/>
              <w:rPr>
                <w:rFonts w:hint="eastAsia" w:ascii="宋体" w:hAnsi="宋体" w:eastAsia="宋体" w:cs="宋体"/>
                <w:color w:val="auto"/>
                <w:sz w:val="21"/>
                <w:szCs w:val="21"/>
                <w:highlight w:val="none"/>
              </w:rPr>
            </w:pPr>
            <w:r>
              <w:rPr>
                <w:rFonts w:hint="eastAsia" w:cs="宋体"/>
                <w:color w:val="auto"/>
                <w:sz w:val="21"/>
                <w:highlight w:val="none"/>
                <w:lang w:eastAsia="zh-CN"/>
              </w:rPr>
              <w:t>采购</w:t>
            </w:r>
            <w:r>
              <w:rPr>
                <w:rFonts w:hint="eastAsia" w:ascii="宋体" w:hAnsi="宋体" w:eastAsia="宋体" w:cs="宋体"/>
                <w:color w:val="auto"/>
                <w:sz w:val="21"/>
                <w:highlight w:val="none"/>
              </w:rPr>
              <w:t>内容</w:t>
            </w:r>
          </w:p>
        </w:tc>
        <w:tc>
          <w:tcPr>
            <w:tcW w:w="6253" w:type="dxa"/>
            <w:noWrap w:val="0"/>
            <w:vAlign w:val="top"/>
          </w:tcPr>
          <w:p w14:paraId="015CAEDE">
            <w:pPr>
              <w:rPr>
                <w:rFonts w:hint="eastAsia" w:ascii="宋体" w:hAnsi="宋体" w:eastAsia="宋体" w:cs="宋体"/>
                <w:color w:val="auto"/>
                <w:sz w:val="21"/>
                <w:szCs w:val="21"/>
                <w:highlight w:val="none"/>
              </w:rPr>
            </w:pPr>
          </w:p>
        </w:tc>
      </w:tr>
      <w:tr w14:paraId="3C12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199818EC">
            <w:pPr>
              <w:pStyle w:val="144"/>
              <w:rPr>
                <w:rFonts w:hint="eastAsia" w:ascii="宋体" w:hAnsi="宋体" w:eastAsia="宋体" w:cs="宋体"/>
                <w:color w:val="auto"/>
                <w:sz w:val="17"/>
                <w:highlight w:val="none"/>
              </w:rPr>
            </w:pPr>
          </w:p>
          <w:p w14:paraId="5599B437">
            <w:pPr>
              <w:pStyle w:val="144"/>
              <w:ind w:left="478" w:leftChars="0" w:right="478"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highlight w:val="none"/>
              </w:rPr>
              <w:t>项目负责人</w:t>
            </w:r>
          </w:p>
        </w:tc>
        <w:tc>
          <w:tcPr>
            <w:tcW w:w="6253" w:type="dxa"/>
            <w:noWrap w:val="0"/>
            <w:vAlign w:val="top"/>
          </w:tcPr>
          <w:p w14:paraId="140B0D95">
            <w:pPr>
              <w:rPr>
                <w:rFonts w:hint="eastAsia" w:ascii="宋体" w:hAnsi="宋体" w:eastAsia="宋体" w:cs="宋体"/>
                <w:color w:val="auto"/>
                <w:sz w:val="21"/>
                <w:szCs w:val="21"/>
                <w:highlight w:val="none"/>
              </w:rPr>
            </w:pPr>
          </w:p>
        </w:tc>
      </w:tr>
      <w:tr w14:paraId="37405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noWrap w:val="0"/>
            <w:vAlign w:val="top"/>
          </w:tcPr>
          <w:p w14:paraId="2720848E">
            <w:pPr>
              <w:pStyle w:val="144"/>
              <w:rPr>
                <w:rFonts w:hint="eastAsia" w:ascii="宋体" w:hAnsi="宋体" w:eastAsia="宋体" w:cs="宋体"/>
                <w:color w:val="auto"/>
                <w:sz w:val="21"/>
                <w:szCs w:val="21"/>
                <w:highlight w:val="none"/>
              </w:rPr>
            </w:pPr>
          </w:p>
          <w:p w14:paraId="12430FAA">
            <w:pPr>
              <w:pStyle w:val="144"/>
              <w:rPr>
                <w:rFonts w:hint="eastAsia" w:ascii="宋体" w:hAnsi="宋体" w:eastAsia="宋体" w:cs="宋体"/>
                <w:color w:val="auto"/>
                <w:sz w:val="21"/>
                <w:szCs w:val="21"/>
                <w:highlight w:val="none"/>
              </w:rPr>
            </w:pPr>
          </w:p>
          <w:p w14:paraId="27699D48">
            <w:pPr>
              <w:pStyle w:val="144"/>
              <w:rPr>
                <w:rFonts w:hint="eastAsia" w:ascii="宋体" w:hAnsi="宋体" w:eastAsia="宋体" w:cs="宋体"/>
                <w:color w:val="auto"/>
                <w:sz w:val="21"/>
                <w:szCs w:val="21"/>
                <w:highlight w:val="none"/>
              </w:rPr>
            </w:pPr>
          </w:p>
          <w:p w14:paraId="12E241C7">
            <w:pPr>
              <w:pStyle w:val="144"/>
              <w:rPr>
                <w:rFonts w:hint="eastAsia" w:ascii="宋体" w:hAnsi="宋体" w:eastAsia="宋体" w:cs="宋体"/>
                <w:color w:val="auto"/>
                <w:sz w:val="21"/>
                <w:szCs w:val="21"/>
                <w:highlight w:val="none"/>
              </w:rPr>
            </w:pPr>
          </w:p>
          <w:p w14:paraId="524C0789">
            <w:pPr>
              <w:pStyle w:val="144"/>
              <w:spacing w:before="1"/>
              <w:rPr>
                <w:rFonts w:hint="eastAsia" w:ascii="宋体" w:hAnsi="宋体" w:eastAsia="宋体" w:cs="宋体"/>
                <w:color w:val="auto"/>
                <w:sz w:val="21"/>
                <w:szCs w:val="21"/>
                <w:highlight w:val="none"/>
              </w:rPr>
            </w:pPr>
          </w:p>
          <w:p w14:paraId="0322BED3">
            <w:pPr>
              <w:pStyle w:val="144"/>
              <w:ind w:left="478" w:right="4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6253" w:type="dxa"/>
            <w:noWrap w:val="0"/>
            <w:vAlign w:val="top"/>
          </w:tcPr>
          <w:p w14:paraId="7C72AE7E">
            <w:pPr>
              <w:rPr>
                <w:rFonts w:hint="eastAsia" w:ascii="宋体" w:hAnsi="宋体" w:eastAsia="宋体" w:cs="宋体"/>
                <w:color w:val="auto"/>
                <w:sz w:val="21"/>
                <w:szCs w:val="21"/>
                <w:highlight w:val="none"/>
              </w:rPr>
            </w:pPr>
          </w:p>
        </w:tc>
      </w:tr>
      <w:tr w14:paraId="19E2E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top"/>
          </w:tcPr>
          <w:p w14:paraId="3D0D032A">
            <w:pPr>
              <w:pStyle w:val="144"/>
              <w:rPr>
                <w:rFonts w:hint="eastAsia" w:ascii="宋体" w:hAnsi="宋体" w:eastAsia="宋体" w:cs="宋体"/>
                <w:color w:val="auto"/>
                <w:sz w:val="21"/>
                <w:szCs w:val="21"/>
                <w:highlight w:val="none"/>
              </w:rPr>
            </w:pPr>
          </w:p>
          <w:p w14:paraId="7353F3FA">
            <w:pPr>
              <w:pStyle w:val="144"/>
              <w:ind w:left="479" w:right="4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253" w:type="dxa"/>
            <w:noWrap w:val="0"/>
            <w:vAlign w:val="top"/>
          </w:tcPr>
          <w:p w14:paraId="51DBDDDF">
            <w:pPr>
              <w:rPr>
                <w:rFonts w:hint="eastAsia" w:ascii="宋体" w:hAnsi="宋体" w:eastAsia="宋体" w:cs="宋体"/>
                <w:color w:val="auto"/>
                <w:sz w:val="21"/>
                <w:szCs w:val="21"/>
                <w:highlight w:val="none"/>
              </w:rPr>
            </w:pPr>
          </w:p>
        </w:tc>
      </w:tr>
    </w:tbl>
    <w:p w14:paraId="356613AF">
      <w:pPr>
        <w:pStyle w:val="20"/>
        <w:spacing w:before="5"/>
        <w:rPr>
          <w:rFonts w:hint="eastAsia" w:ascii="宋体" w:hAnsi="宋体" w:eastAsia="宋体" w:cs="宋体"/>
          <w:color w:val="auto"/>
          <w:sz w:val="21"/>
          <w:szCs w:val="21"/>
          <w:highlight w:val="none"/>
        </w:rPr>
      </w:pPr>
    </w:p>
    <w:p w14:paraId="112DF1AC">
      <w:pPr>
        <w:pStyle w:val="20"/>
        <w:spacing w:before="37"/>
        <w:ind w:left="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注：本表后附相关证明材料。</w:t>
      </w:r>
    </w:p>
    <w:p w14:paraId="5F0F3525">
      <w:pPr>
        <w:pStyle w:val="20"/>
        <w:spacing w:before="37"/>
        <w:ind w:left="100"/>
        <w:rPr>
          <w:rFonts w:hint="eastAsia" w:ascii="宋体" w:hAnsi="宋体" w:eastAsia="宋体" w:cs="宋体"/>
          <w:color w:val="auto"/>
          <w:sz w:val="21"/>
          <w:szCs w:val="21"/>
          <w:highlight w:val="none"/>
        </w:rPr>
      </w:pPr>
    </w:p>
    <w:p w14:paraId="53B19493">
      <w:pPr>
        <w:spacing w:after="0"/>
        <w:rPr>
          <w:rFonts w:hint="eastAsia" w:ascii="宋体" w:hAnsi="宋体" w:eastAsia="宋体" w:cs="宋体"/>
          <w:color w:val="auto"/>
          <w:sz w:val="21"/>
          <w:szCs w:val="21"/>
          <w:highlight w:val="none"/>
        </w:rPr>
        <w:sectPr>
          <w:footerReference r:id="rId6" w:type="default"/>
          <w:pgSz w:w="12240" w:h="15840"/>
          <w:pgMar w:top="1400" w:right="1720" w:bottom="1120" w:left="1700" w:header="0" w:footer="921" w:gutter="0"/>
          <w:pgNumType w:fmt="decimal"/>
          <w:cols w:space="720" w:num="1"/>
        </w:sectPr>
      </w:pPr>
    </w:p>
    <w:p w14:paraId="02DE8A61">
      <w:pPr>
        <w:pStyle w:val="6"/>
        <w:spacing w:before="15"/>
        <w:ind w:left="377" w:right="0"/>
        <w:jc w:val="center"/>
        <w:rPr>
          <w:rFonts w:hint="eastAsia" w:ascii="宋体" w:hAnsi="宋体" w:eastAsia="宋体" w:cs="宋体"/>
          <w:b/>
          <w:bCs/>
          <w:color w:val="auto"/>
          <w:sz w:val="30"/>
          <w:szCs w:val="30"/>
          <w:highlight w:val="none"/>
        </w:rPr>
      </w:pPr>
      <w:bookmarkStart w:id="63" w:name="_bookmark189"/>
      <w:bookmarkEnd w:id="63"/>
      <w:r>
        <w:rPr>
          <w:rFonts w:hint="eastAsia" w:ascii="宋体" w:hAnsi="宋体" w:eastAsia="宋体" w:cs="宋体"/>
          <w:b/>
          <w:bCs/>
          <w:color w:val="auto"/>
          <w:sz w:val="30"/>
          <w:szCs w:val="30"/>
          <w:highlight w:val="none"/>
        </w:rPr>
        <w:t>（五）近年发</w:t>
      </w:r>
      <w:r>
        <w:rPr>
          <w:rFonts w:hint="eastAsia" w:ascii="宋体" w:hAnsi="宋体" w:eastAsia="宋体" w:cs="宋体"/>
          <w:b/>
          <w:bCs/>
          <w:color w:val="auto"/>
          <w:sz w:val="30"/>
          <w:szCs w:val="30"/>
          <w:highlight w:val="none"/>
          <w:lang w:eastAsia="zh-CN"/>
        </w:rPr>
        <w:t>生</w:t>
      </w:r>
      <w:r>
        <w:rPr>
          <w:rFonts w:hint="eastAsia" w:ascii="宋体" w:hAnsi="宋体" w:eastAsia="宋体" w:cs="宋体"/>
          <w:b/>
          <w:bCs/>
          <w:color w:val="auto"/>
          <w:sz w:val="30"/>
          <w:szCs w:val="30"/>
          <w:highlight w:val="none"/>
        </w:rPr>
        <w:t>的诉讼及仲裁情况</w:t>
      </w:r>
    </w:p>
    <w:p w14:paraId="4BEAA0D8">
      <w:pPr>
        <w:pStyle w:val="20"/>
        <w:spacing w:before="8"/>
        <w:rPr>
          <w:rFonts w:hint="eastAsia" w:ascii="宋体" w:hAnsi="宋体" w:eastAsia="宋体" w:cs="宋体"/>
          <w:color w:val="auto"/>
          <w:sz w:val="21"/>
          <w:szCs w:val="21"/>
          <w:highlight w:val="none"/>
        </w:rPr>
      </w:pPr>
    </w:p>
    <w:p w14:paraId="7B076330">
      <w:pPr>
        <w:pStyle w:val="20"/>
        <w:ind w:left="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注：如联合体投标，需分别填写。</w:t>
      </w:r>
    </w:p>
    <w:p w14:paraId="00038CFD">
      <w:pPr>
        <w:pStyle w:val="20"/>
        <w:ind w:left="100"/>
        <w:rPr>
          <w:rFonts w:hint="eastAsia" w:ascii="宋体" w:hAnsi="宋体" w:eastAsia="宋体" w:cs="宋体"/>
          <w:color w:val="auto"/>
          <w:sz w:val="21"/>
          <w:szCs w:val="21"/>
          <w:highlight w:val="none"/>
        </w:rPr>
        <w:sectPr>
          <w:pgSz w:w="12240" w:h="15840"/>
          <w:pgMar w:top="1480" w:right="1720" w:bottom="1120" w:left="1700" w:header="0" w:footer="921" w:gutter="0"/>
          <w:pgNumType w:fmt="decimal"/>
          <w:cols w:space="720" w:num="1"/>
        </w:sectPr>
      </w:pPr>
    </w:p>
    <w:p w14:paraId="4D058D7B">
      <w:pPr>
        <w:pStyle w:val="6"/>
        <w:spacing w:before="15"/>
        <w:ind w:left="377" w:right="0"/>
        <w:jc w:val="center"/>
        <w:rPr>
          <w:rFonts w:hint="eastAsia" w:ascii="宋体" w:hAnsi="宋体" w:eastAsia="宋体" w:cs="宋体"/>
          <w:b/>
          <w:bCs/>
          <w:color w:val="auto"/>
          <w:sz w:val="30"/>
          <w:szCs w:val="30"/>
          <w:highlight w:val="none"/>
        </w:rPr>
      </w:pPr>
      <w:bookmarkStart w:id="64" w:name="_bookmark190"/>
      <w:bookmarkEnd w:id="64"/>
      <w:r>
        <w:rPr>
          <w:rFonts w:hint="eastAsia" w:ascii="宋体" w:hAnsi="宋体" w:eastAsia="宋体" w:cs="宋体"/>
          <w:b/>
          <w:bCs/>
          <w:color w:val="auto"/>
          <w:sz w:val="30"/>
          <w:szCs w:val="30"/>
          <w:highlight w:val="none"/>
        </w:rPr>
        <w:t>（六）拟委任的主要人员汇总表</w:t>
      </w:r>
    </w:p>
    <w:p w14:paraId="66B9A8F0">
      <w:pPr>
        <w:pStyle w:val="20"/>
        <w:rPr>
          <w:rFonts w:hint="eastAsia" w:ascii="宋体" w:hAnsi="宋体" w:eastAsia="宋体" w:cs="宋体"/>
          <w:color w:val="auto"/>
          <w:sz w:val="21"/>
          <w:szCs w:val="21"/>
          <w:highlight w:val="none"/>
        </w:rPr>
      </w:pPr>
    </w:p>
    <w:p w14:paraId="481CA39D">
      <w:pPr>
        <w:pStyle w:val="20"/>
        <w:spacing w:before="11"/>
        <w:rPr>
          <w:rFonts w:hint="eastAsia" w:ascii="宋体" w:hAnsi="宋体" w:eastAsia="宋体" w:cs="宋体"/>
          <w:color w:val="auto"/>
          <w:sz w:val="21"/>
          <w:szCs w:val="21"/>
          <w:highlight w:val="none"/>
        </w:rPr>
      </w:pPr>
    </w:p>
    <w:tbl>
      <w:tblPr>
        <w:tblStyle w:val="46"/>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6"/>
        <w:gridCol w:w="1404"/>
        <w:gridCol w:w="1091"/>
        <w:gridCol w:w="667"/>
        <w:gridCol w:w="536"/>
        <w:gridCol w:w="1248"/>
        <w:gridCol w:w="781"/>
        <w:gridCol w:w="964"/>
        <w:gridCol w:w="1248"/>
      </w:tblGrid>
      <w:tr w14:paraId="0BCAC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vMerge w:val="restart"/>
            <w:noWrap w:val="0"/>
            <w:vAlign w:val="top"/>
          </w:tcPr>
          <w:p w14:paraId="746C5921">
            <w:pPr>
              <w:pStyle w:val="144"/>
              <w:spacing w:before="5"/>
              <w:rPr>
                <w:rFonts w:hint="eastAsia" w:ascii="宋体" w:hAnsi="宋体" w:eastAsia="宋体" w:cs="宋体"/>
                <w:color w:val="auto"/>
                <w:sz w:val="21"/>
                <w:szCs w:val="21"/>
                <w:highlight w:val="none"/>
              </w:rPr>
            </w:pPr>
          </w:p>
          <w:p w14:paraId="01489AC4">
            <w:pPr>
              <w:pStyle w:val="144"/>
              <w:spacing w:before="1"/>
              <w:ind w:left="1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94" w:type="pct"/>
            <w:vMerge w:val="restart"/>
            <w:noWrap w:val="0"/>
            <w:vAlign w:val="top"/>
          </w:tcPr>
          <w:p w14:paraId="69D9A5A0">
            <w:pPr>
              <w:pStyle w:val="144"/>
              <w:spacing w:before="5"/>
              <w:rPr>
                <w:rFonts w:hint="eastAsia" w:ascii="宋体" w:hAnsi="宋体" w:eastAsia="宋体" w:cs="宋体"/>
                <w:color w:val="auto"/>
                <w:sz w:val="21"/>
                <w:szCs w:val="21"/>
                <w:highlight w:val="none"/>
              </w:rPr>
            </w:pPr>
          </w:p>
          <w:p w14:paraId="63C28243">
            <w:pPr>
              <w:pStyle w:val="144"/>
              <w:spacing w:before="1"/>
              <w:ind w:left="1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本项目任职</w:t>
            </w:r>
          </w:p>
        </w:tc>
        <w:tc>
          <w:tcPr>
            <w:tcW w:w="617" w:type="pct"/>
            <w:vMerge w:val="restart"/>
            <w:noWrap w:val="0"/>
            <w:vAlign w:val="top"/>
          </w:tcPr>
          <w:p w14:paraId="3C16335D">
            <w:pPr>
              <w:pStyle w:val="144"/>
              <w:spacing w:before="5"/>
              <w:rPr>
                <w:rFonts w:hint="eastAsia" w:ascii="宋体" w:hAnsi="宋体" w:eastAsia="宋体" w:cs="宋体"/>
                <w:color w:val="auto"/>
                <w:sz w:val="21"/>
                <w:szCs w:val="21"/>
                <w:highlight w:val="none"/>
              </w:rPr>
            </w:pPr>
          </w:p>
          <w:p w14:paraId="1D6459AC">
            <w:pPr>
              <w:pStyle w:val="144"/>
              <w:spacing w:before="1"/>
              <w:ind w:left="2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377" w:type="pct"/>
            <w:vMerge w:val="restart"/>
            <w:noWrap w:val="0"/>
            <w:vAlign w:val="top"/>
          </w:tcPr>
          <w:p w14:paraId="709A3957">
            <w:pPr>
              <w:pStyle w:val="144"/>
              <w:spacing w:before="4" w:line="442" w:lineRule="exact"/>
              <w:ind w:left="189" w:right="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303" w:type="pct"/>
            <w:vMerge w:val="restart"/>
            <w:noWrap w:val="0"/>
            <w:vAlign w:val="top"/>
          </w:tcPr>
          <w:p w14:paraId="0802CC56">
            <w:pPr>
              <w:pStyle w:val="144"/>
              <w:spacing w:before="4" w:line="442" w:lineRule="exact"/>
              <w:ind w:left="131" w:right="1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1693" w:type="pct"/>
            <w:gridSpan w:val="3"/>
            <w:noWrap w:val="0"/>
            <w:vAlign w:val="top"/>
          </w:tcPr>
          <w:p w14:paraId="37C92E4A">
            <w:pPr>
              <w:pStyle w:val="144"/>
              <w:spacing w:before="107"/>
              <w:ind w:left="4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706" w:type="pct"/>
            <w:noWrap w:val="0"/>
            <w:vAlign w:val="top"/>
          </w:tcPr>
          <w:p w14:paraId="2112220A">
            <w:pPr>
              <w:pStyle w:val="144"/>
              <w:spacing w:before="107"/>
              <w:ind w:left="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D1A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vMerge w:val="continue"/>
            <w:noWrap w:val="0"/>
            <w:vAlign w:val="top"/>
          </w:tcPr>
          <w:p w14:paraId="5B508A97">
            <w:pPr>
              <w:rPr>
                <w:rFonts w:hint="eastAsia" w:ascii="宋体" w:hAnsi="宋体" w:eastAsia="宋体" w:cs="宋体"/>
                <w:color w:val="auto"/>
                <w:sz w:val="21"/>
                <w:szCs w:val="21"/>
                <w:highlight w:val="none"/>
              </w:rPr>
            </w:pPr>
          </w:p>
        </w:tc>
        <w:tc>
          <w:tcPr>
            <w:tcW w:w="794" w:type="pct"/>
            <w:vMerge w:val="continue"/>
            <w:noWrap w:val="0"/>
            <w:vAlign w:val="top"/>
          </w:tcPr>
          <w:p w14:paraId="01F3D592">
            <w:pPr>
              <w:rPr>
                <w:rFonts w:hint="eastAsia" w:ascii="宋体" w:hAnsi="宋体" w:eastAsia="宋体" w:cs="宋体"/>
                <w:color w:val="auto"/>
                <w:sz w:val="21"/>
                <w:szCs w:val="21"/>
                <w:highlight w:val="none"/>
              </w:rPr>
            </w:pPr>
          </w:p>
        </w:tc>
        <w:tc>
          <w:tcPr>
            <w:tcW w:w="617" w:type="pct"/>
            <w:vMerge w:val="continue"/>
            <w:noWrap w:val="0"/>
            <w:vAlign w:val="top"/>
          </w:tcPr>
          <w:p w14:paraId="5E339EFB">
            <w:pPr>
              <w:rPr>
                <w:rFonts w:hint="eastAsia" w:ascii="宋体" w:hAnsi="宋体" w:eastAsia="宋体" w:cs="宋体"/>
                <w:color w:val="auto"/>
                <w:sz w:val="21"/>
                <w:szCs w:val="21"/>
                <w:highlight w:val="none"/>
              </w:rPr>
            </w:pPr>
          </w:p>
        </w:tc>
        <w:tc>
          <w:tcPr>
            <w:tcW w:w="377" w:type="pct"/>
            <w:vMerge w:val="continue"/>
            <w:noWrap w:val="0"/>
            <w:vAlign w:val="top"/>
          </w:tcPr>
          <w:p w14:paraId="29F2855E">
            <w:pPr>
              <w:rPr>
                <w:rFonts w:hint="eastAsia" w:ascii="宋体" w:hAnsi="宋体" w:eastAsia="宋体" w:cs="宋体"/>
                <w:color w:val="auto"/>
                <w:sz w:val="21"/>
                <w:szCs w:val="21"/>
                <w:highlight w:val="none"/>
              </w:rPr>
            </w:pPr>
          </w:p>
        </w:tc>
        <w:tc>
          <w:tcPr>
            <w:tcW w:w="303" w:type="pct"/>
            <w:vMerge w:val="continue"/>
            <w:noWrap w:val="0"/>
            <w:vAlign w:val="top"/>
          </w:tcPr>
          <w:p w14:paraId="62834EFD">
            <w:pPr>
              <w:rPr>
                <w:rFonts w:hint="eastAsia" w:ascii="宋体" w:hAnsi="宋体" w:eastAsia="宋体" w:cs="宋体"/>
                <w:color w:val="auto"/>
                <w:sz w:val="21"/>
                <w:szCs w:val="21"/>
                <w:highlight w:val="none"/>
              </w:rPr>
            </w:pPr>
          </w:p>
        </w:tc>
        <w:tc>
          <w:tcPr>
            <w:tcW w:w="706" w:type="pct"/>
            <w:noWrap w:val="0"/>
            <w:vAlign w:val="top"/>
          </w:tcPr>
          <w:p w14:paraId="0ADBA420">
            <w:pPr>
              <w:pStyle w:val="144"/>
              <w:spacing w:before="107"/>
              <w:ind w:left="14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442" w:type="pct"/>
            <w:noWrap w:val="0"/>
            <w:vAlign w:val="top"/>
          </w:tcPr>
          <w:p w14:paraId="7FFEE484">
            <w:pPr>
              <w:pStyle w:val="144"/>
              <w:spacing w:before="107"/>
              <w:ind w:left="1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544" w:type="pct"/>
            <w:noWrap w:val="0"/>
            <w:vAlign w:val="top"/>
          </w:tcPr>
          <w:p w14:paraId="40AADA67">
            <w:pPr>
              <w:pStyle w:val="144"/>
              <w:spacing w:before="107"/>
              <w:ind w:left="2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706" w:type="pct"/>
            <w:noWrap w:val="0"/>
            <w:vAlign w:val="top"/>
          </w:tcPr>
          <w:p w14:paraId="086D2AAD">
            <w:pPr>
              <w:rPr>
                <w:rFonts w:hint="eastAsia" w:ascii="宋体" w:hAnsi="宋体" w:eastAsia="宋体" w:cs="宋体"/>
                <w:color w:val="auto"/>
                <w:sz w:val="21"/>
                <w:szCs w:val="21"/>
                <w:highlight w:val="none"/>
              </w:rPr>
            </w:pPr>
          </w:p>
        </w:tc>
      </w:tr>
      <w:tr w14:paraId="3A483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noWrap w:val="0"/>
            <w:vAlign w:val="top"/>
          </w:tcPr>
          <w:p w14:paraId="76FD6082">
            <w:pPr>
              <w:rPr>
                <w:rFonts w:hint="eastAsia" w:ascii="宋体" w:hAnsi="宋体" w:eastAsia="宋体" w:cs="宋体"/>
                <w:color w:val="auto"/>
                <w:sz w:val="21"/>
                <w:szCs w:val="21"/>
                <w:highlight w:val="none"/>
              </w:rPr>
            </w:pPr>
          </w:p>
        </w:tc>
        <w:tc>
          <w:tcPr>
            <w:tcW w:w="794" w:type="pct"/>
            <w:noWrap w:val="0"/>
            <w:vAlign w:val="top"/>
          </w:tcPr>
          <w:p w14:paraId="2390BB2A">
            <w:pPr>
              <w:rPr>
                <w:rFonts w:hint="eastAsia" w:ascii="宋体" w:hAnsi="宋体" w:eastAsia="宋体" w:cs="宋体"/>
                <w:color w:val="auto"/>
                <w:sz w:val="21"/>
                <w:szCs w:val="21"/>
                <w:highlight w:val="none"/>
              </w:rPr>
            </w:pPr>
          </w:p>
        </w:tc>
        <w:tc>
          <w:tcPr>
            <w:tcW w:w="617" w:type="pct"/>
            <w:noWrap w:val="0"/>
            <w:vAlign w:val="top"/>
          </w:tcPr>
          <w:p w14:paraId="456C8FDC">
            <w:pPr>
              <w:rPr>
                <w:rFonts w:hint="eastAsia" w:ascii="宋体" w:hAnsi="宋体" w:eastAsia="宋体" w:cs="宋体"/>
                <w:color w:val="auto"/>
                <w:sz w:val="21"/>
                <w:szCs w:val="21"/>
                <w:highlight w:val="none"/>
              </w:rPr>
            </w:pPr>
          </w:p>
        </w:tc>
        <w:tc>
          <w:tcPr>
            <w:tcW w:w="377" w:type="pct"/>
            <w:noWrap w:val="0"/>
            <w:vAlign w:val="top"/>
          </w:tcPr>
          <w:p w14:paraId="73B6A62D">
            <w:pPr>
              <w:rPr>
                <w:rFonts w:hint="eastAsia" w:ascii="宋体" w:hAnsi="宋体" w:eastAsia="宋体" w:cs="宋体"/>
                <w:color w:val="auto"/>
                <w:sz w:val="21"/>
                <w:szCs w:val="21"/>
                <w:highlight w:val="none"/>
              </w:rPr>
            </w:pPr>
          </w:p>
        </w:tc>
        <w:tc>
          <w:tcPr>
            <w:tcW w:w="303" w:type="pct"/>
            <w:noWrap w:val="0"/>
            <w:vAlign w:val="top"/>
          </w:tcPr>
          <w:p w14:paraId="173D7566">
            <w:pPr>
              <w:rPr>
                <w:rFonts w:hint="eastAsia" w:ascii="宋体" w:hAnsi="宋体" w:eastAsia="宋体" w:cs="宋体"/>
                <w:color w:val="auto"/>
                <w:sz w:val="21"/>
                <w:szCs w:val="21"/>
                <w:highlight w:val="none"/>
              </w:rPr>
            </w:pPr>
          </w:p>
        </w:tc>
        <w:tc>
          <w:tcPr>
            <w:tcW w:w="706" w:type="pct"/>
            <w:noWrap w:val="0"/>
            <w:vAlign w:val="top"/>
          </w:tcPr>
          <w:p w14:paraId="4B6D2C0C">
            <w:pPr>
              <w:rPr>
                <w:rFonts w:hint="eastAsia" w:ascii="宋体" w:hAnsi="宋体" w:eastAsia="宋体" w:cs="宋体"/>
                <w:color w:val="auto"/>
                <w:sz w:val="21"/>
                <w:szCs w:val="21"/>
                <w:highlight w:val="none"/>
              </w:rPr>
            </w:pPr>
          </w:p>
        </w:tc>
        <w:tc>
          <w:tcPr>
            <w:tcW w:w="442" w:type="pct"/>
            <w:noWrap w:val="0"/>
            <w:vAlign w:val="top"/>
          </w:tcPr>
          <w:p w14:paraId="7E578E37">
            <w:pPr>
              <w:rPr>
                <w:rFonts w:hint="eastAsia" w:ascii="宋体" w:hAnsi="宋体" w:eastAsia="宋体" w:cs="宋体"/>
                <w:color w:val="auto"/>
                <w:sz w:val="21"/>
                <w:szCs w:val="21"/>
                <w:highlight w:val="none"/>
              </w:rPr>
            </w:pPr>
          </w:p>
        </w:tc>
        <w:tc>
          <w:tcPr>
            <w:tcW w:w="544" w:type="pct"/>
            <w:noWrap w:val="0"/>
            <w:vAlign w:val="top"/>
          </w:tcPr>
          <w:p w14:paraId="6D4445D2">
            <w:pPr>
              <w:rPr>
                <w:rFonts w:hint="eastAsia" w:ascii="宋体" w:hAnsi="宋体" w:eastAsia="宋体" w:cs="宋体"/>
                <w:color w:val="auto"/>
                <w:sz w:val="21"/>
                <w:szCs w:val="21"/>
                <w:highlight w:val="none"/>
              </w:rPr>
            </w:pPr>
          </w:p>
        </w:tc>
        <w:tc>
          <w:tcPr>
            <w:tcW w:w="706" w:type="pct"/>
            <w:noWrap w:val="0"/>
            <w:vAlign w:val="top"/>
          </w:tcPr>
          <w:p w14:paraId="5CB3370E">
            <w:pPr>
              <w:rPr>
                <w:rFonts w:hint="eastAsia" w:ascii="宋体" w:hAnsi="宋体" w:eastAsia="宋体" w:cs="宋体"/>
                <w:color w:val="auto"/>
                <w:sz w:val="21"/>
                <w:szCs w:val="21"/>
                <w:highlight w:val="none"/>
              </w:rPr>
            </w:pPr>
          </w:p>
        </w:tc>
      </w:tr>
      <w:tr w14:paraId="4D514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1038ECA6">
            <w:pPr>
              <w:rPr>
                <w:rFonts w:hint="eastAsia" w:ascii="宋体" w:hAnsi="宋体" w:eastAsia="宋体" w:cs="宋体"/>
                <w:color w:val="auto"/>
                <w:sz w:val="21"/>
                <w:szCs w:val="21"/>
                <w:highlight w:val="none"/>
              </w:rPr>
            </w:pPr>
          </w:p>
        </w:tc>
        <w:tc>
          <w:tcPr>
            <w:tcW w:w="794" w:type="pct"/>
            <w:noWrap w:val="0"/>
            <w:vAlign w:val="top"/>
          </w:tcPr>
          <w:p w14:paraId="4EEE2B4A">
            <w:pPr>
              <w:rPr>
                <w:rFonts w:hint="eastAsia" w:ascii="宋体" w:hAnsi="宋体" w:eastAsia="宋体" w:cs="宋体"/>
                <w:color w:val="auto"/>
                <w:sz w:val="21"/>
                <w:szCs w:val="21"/>
                <w:highlight w:val="none"/>
              </w:rPr>
            </w:pPr>
          </w:p>
        </w:tc>
        <w:tc>
          <w:tcPr>
            <w:tcW w:w="617" w:type="pct"/>
            <w:noWrap w:val="0"/>
            <w:vAlign w:val="top"/>
          </w:tcPr>
          <w:p w14:paraId="1E6D1F3F">
            <w:pPr>
              <w:rPr>
                <w:rFonts w:hint="eastAsia" w:ascii="宋体" w:hAnsi="宋体" w:eastAsia="宋体" w:cs="宋体"/>
                <w:color w:val="auto"/>
                <w:sz w:val="21"/>
                <w:szCs w:val="21"/>
                <w:highlight w:val="none"/>
              </w:rPr>
            </w:pPr>
          </w:p>
        </w:tc>
        <w:tc>
          <w:tcPr>
            <w:tcW w:w="377" w:type="pct"/>
            <w:noWrap w:val="0"/>
            <w:vAlign w:val="top"/>
          </w:tcPr>
          <w:p w14:paraId="5F1B7AEB">
            <w:pPr>
              <w:rPr>
                <w:rFonts w:hint="eastAsia" w:ascii="宋体" w:hAnsi="宋体" w:eastAsia="宋体" w:cs="宋体"/>
                <w:color w:val="auto"/>
                <w:sz w:val="21"/>
                <w:szCs w:val="21"/>
                <w:highlight w:val="none"/>
              </w:rPr>
            </w:pPr>
          </w:p>
        </w:tc>
        <w:tc>
          <w:tcPr>
            <w:tcW w:w="303" w:type="pct"/>
            <w:noWrap w:val="0"/>
            <w:vAlign w:val="top"/>
          </w:tcPr>
          <w:p w14:paraId="416BB3E6">
            <w:pPr>
              <w:rPr>
                <w:rFonts w:hint="eastAsia" w:ascii="宋体" w:hAnsi="宋体" w:eastAsia="宋体" w:cs="宋体"/>
                <w:color w:val="auto"/>
                <w:sz w:val="21"/>
                <w:szCs w:val="21"/>
                <w:highlight w:val="none"/>
              </w:rPr>
            </w:pPr>
          </w:p>
        </w:tc>
        <w:tc>
          <w:tcPr>
            <w:tcW w:w="706" w:type="pct"/>
            <w:noWrap w:val="0"/>
            <w:vAlign w:val="top"/>
          </w:tcPr>
          <w:p w14:paraId="4C3DFC56">
            <w:pPr>
              <w:rPr>
                <w:rFonts w:hint="eastAsia" w:ascii="宋体" w:hAnsi="宋体" w:eastAsia="宋体" w:cs="宋体"/>
                <w:color w:val="auto"/>
                <w:sz w:val="21"/>
                <w:szCs w:val="21"/>
                <w:highlight w:val="none"/>
              </w:rPr>
            </w:pPr>
          </w:p>
        </w:tc>
        <w:tc>
          <w:tcPr>
            <w:tcW w:w="442" w:type="pct"/>
            <w:noWrap w:val="0"/>
            <w:vAlign w:val="top"/>
          </w:tcPr>
          <w:p w14:paraId="38E11736">
            <w:pPr>
              <w:rPr>
                <w:rFonts w:hint="eastAsia" w:ascii="宋体" w:hAnsi="宋体" w:eastAsia="宋体" w:cs="宋体"/>
                <w:color w:val="auto"/>
                <w:sz w:val="21"/>
                <w:szCs w:val="21"/>
                <w:highlight w:val="none"/>
              </w:rPr>
            </w:pPr>
          </w:p>
        </w:tc>
        <w:tc>
          <w:tcPr>
            <w:tcW w:w="544" w:type="pct"/>
            <w:noWrap w:val="0"/>
            <w:vAlign w:val="top"/>
          </w:tcPr>
          <w:p w14:paraId="46BFA777">
            <w:pPr>
              <w:rPr>
                <w:rFonts w:hint="eastAsia" w:ascii="宋体" w:hAnsi="宋体" w:eastAsia="宋体" w:cs="宋体"/>
                <w:color w:val="auto"/>
                <w:sz w:val="21"/>
                <w:szCs w:val="21"/>
                <w:highlight w:val="none"/>
              </w:rPr>
            </w:pPr>
          </w:p>
        </w:tc>
        <w:tc>
          <w:tcPr>
            <w:tcW w:w="706" w:type="pct"/>
            <w:noWrap w:val="0"/>
            <w:vAlign w:val="top"/>
          </w:tcPr>
          <w:p w14:paraId="04BD5429">
            <w:pPr>
              <w:rPr>
                <w:rFonts w:hint="eastAsia" w:ascii="宋体" w:hAnsi="宋体" w:eastAsia="宋体" w:cs="宋体"/>
                <w:color w:val="auto"/>
                <w:sz w:val="21"/>
                <w:szCs w:val="21"/>
                <w:highlight w:val="none"/>
              </w:rPr>
            </w:pPr>
          </w:p>
        </w:tc>
      </w:tr>
      <w:tr w14:paraId="13EA4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507" w:type="pct"/>
            <w:noWrap w:val="0"/>
            <w:vAlign w:val="top"/>
          </w:tcPr>
          <w:p w14:paraId="7EC42703">
            <w:pPr>
              <w:rPr>
                <w:rFonts w:hint="eastAsia" w:ascii="宋体" w:hAnsi="宋体" w:eastAsia="宋体" w:cs="宋体"/>
                <w:color w:val="auto"/>
                <w:sz w:val="21"/>
                <w:szCs w:val="21"/>
                <w:highlight w:val="none"/>
              </w:rPr>
            </w:pPr>
          </w:p>
        </w:tc>
        <w:tc>
          <w:tcPr>
            <w:tcW w:w="794" w:type="pct"/>
            <w:noWrap w:val="0"/>
            <w:vAlign w:val="top"/>
          </w:tcPr>
          <w:p w14:paraId="325539B8">
            <w:pPr>
              <w:rPr>
                <w:rFonts w:hint="eastAsia" w:ascii="宋体" w:hAnsi="宋体" w:eastAsia="宋体" w:cs="宋体"/>
                <w:color w:val="auto"/>
                <w:sz w:val="21"/>
                <w:szCs w:val="21"/>
                <w:highlight w:val="none"/>
              </w:rPr>
            </w:pPr>
          </w:p>
        </w:tc>
        <w:tc>
          <w:tcPr>
            <w:tcW w:w="617" w:type="pct"/>
            <w:noWrap w:val="0"/>
            <w:vAlign w:val="top"/>
          </w:tcPr>
          <w:p w14:paraId="308FF11A">
            <w:pPr>
              <w:rPr>
                <w:rFonts w:hint="eastAsia" w:ascii="宋体" w:hAnsi="宋体" w:eastAsia="宋体" w:cs="宋体"/>
                <w:color w:val="auto"/>
                <w:sz w:val="21"/>
                <w:szCs w:val="21"/>
                <w:highlight w:val="none"/>
              </w:rPr>
            </w:pPr>
          </w:p>
        </w:tc>
        <w:tc>
          <w:tcPr>
            <w:tcW w:w="377" w:type="pct"/>
            <w:noWrap w:val="0"/>
            <w:vAlign w:val="top"/>
          </w:tcPr>
          <w:p w14:paraId="4256BB22">
            <w:pPr>
              <w:rPr>
                <w:rFonts w:hint="eastAsia" w:ascii="宋体" w:hAnsi="宋体" w:eastAsia="宋体" w:cs="宋体"/>
                <w:color w:val="auto"/>
                <w:sz w:val="21"/>
                <w:szCs w:val="21"/>
                <w:highlight w:val="none"/>
              </w:rPr>
            </w:pPr>
          </w:p>
        </w:tc>
        <w:tc>
          <w:tcPr>
            <w:tcW w:w="303" w:type="pct"/>
            <w:noWrap w:val="0"/>
            <w:vAlign w:val="top"/>
          </w:tcPr>
          <w:p w14:paraId="6FC5846E">
            <w:pPr>
              <w:rPr>
                <w:rFonts w:hint="eastAsia" w:ascii="宋体" w:hAnsi="宋体" w:eastAsia="宋体" w:cs="宋体"/>
                <w:color w:val="auto"/>
                <w:sz w:val="21"/>
                <w:szCs w:val="21"/>
                <w:highlight w:val="none"/>
              </w:rPr>
            </w:pPr>
          </w:p>
        </w:tc>
        <w:tc>
          <w:tcPr>
            <w:tcW w:w="706" w:type="pct"/>
            <w:noWrap w:val="0"/>
            <w:vAlign w:val="top"/>
          </w:tcPr>
          <w:p w14:paraId="7BE4F6A2">
            <w:pPr>
              <w:rPr>
                <w:rFonts w:hint="eastAsia" w:ascii="宋体" w:hAnsi="宋体" w:eastAsia="宋体" w:cs="宋体"/>
                <w:color w:val="auto"/>
                <w:sz w:val="21"/>
                <w:szCs w:val="21"/>
                <w:highlight w:val="none"/>
              </w:rPr>
            </w:pPr>
          </w:p>
        </w:tc>
        <w:tc>
          <w:tcPr>
            <w:tcW w:w="442" w:type="pct"/>
            <w:noWrap w:val="0"/>
            <w:vAlign w:val="top"/>
          </w:tcPr>
          <w:p w14:paraId="713853E0">
            <w:pPr>
              <w:rPr>
                <w:rFonts w:hint="eastAsia" w:ascii="宋体" w:hAnsi="宋体" w:eastAsia="宋体" w:cs="宋体"/>
                <w:color w:val="auto"/>
                <w:sz w:val="21"/>
                <w:szCs w:val="21"/>
                <w:highlight w:val="none"/>
              </w:rPr>
            </w:pPr>
          </w:p>
        </w:tc>
        <w:tc>
          <w:tcPr>
            <w:tcW w:w="544" w:type="pct"/>
            <w:noWrap w:val="0"/>
            <w:vAlign w:val="top"/>
          </w:tcPr>
          <w:p w14:paraId="79B971C0">
            <w:pPr>
              <w:rPr>
                <w:rFonts w:hint="eastAsia" w:ascii="宋体" w:hAnsi="宋体" w:eastAsia="宋体" w:cs="宋体"/>
                <w:color w:val="auto"/>
                <w:sz w:val="21"/>
                <w:szCs w:val="21"/>
                <w:highlight w:val="none"/>
              </w:rPr>
            </w:pPr>
          </w:p>
        </w:tc>
        <w:tc>
          <w:tcPr>
            <w:tcW w:w="706" w:type="pct"/>
            <w:noWrap w:val="0"/>
            <w:vAlign w:val="top"/>
          </w:tcPr>
          <w:p w14:paraId="1904BA0C">
            <w:pPr>
              <w:rPr>
                <w:rFonts w:hint="eastAsia" w:ascii="宋体" w:hAnsi="宋体" w:eastAsia="宋体" w:cs="宋体"/>
                <w:color w:val="auto"/>
                <w:sz w:val="21"/>
                <w:szCs w:val="21"/>
                <w:highlight w:val="none"/>
              </w:rPr>
            </w:pPr>
          </w:p>
        </w:tc>
      </w:tr>
      <w:tr w14:paraId="4E3EF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72E5CF40">
            <w:pPr>
              <w:rPr>
                <w:rFonts w:hint="eastAsia" w:ascii="宋体" w:hAnsi="宋体" w:eastAsia="宋体" w:cs="宋体"/>
                <w:color w:val="auto"/>
                <w:sz w:val="21"/>
                <w:szCs w:val="21"/>
                <w:highlight w:val="none"/>
              </w:rPr>
            </w:pPr>
          </w:p>
        </w:tc>
        <w:tc>
          <w:tcPr>
            <w:tcW w:w="794" w:type="pct"/>
            <w:noWrap w:val="0"/>
            <w:vAlign w:val="top"/>
          </w:tcPr>
          <w:p w14:paraId="62CA73BE">
            <w:pPr>
              <w:rPr>
                <w:rFonts w:hint="eastAsia" w:ascii="宋体" w:hAnsi="宋体" w:eastAsia="宋体" w:cs="宋体"/>
                <w:color w:val="auto"/>
                <w:sz w:val="21"/>
                <w:szCs w:val="21"/>
                <w:highlight w:val="none"/>
              </w:rPr>
            </w:pPr>
          </w:p>
        </w:tc>
        <w:tc>
          <w:tcPr>
            <w:tcW w:w="617" w:type="pct"/>
            <w:noWrap w:val="0"/>
            <w:vAlign w:val="top"/>
          </w:tcPr>
          <w:p w14:paraId="7E3EB99E">
            <w:pPr>
              <w:rPr>
                <w:rFonts w:hint="eastAsia" w:ascii="宋体" w:hAnsi="宋体" w:eastAsia="宋体" w:cs="宋体"/>
                <w:color w:val="auto"/>
                <w:sz w:val="21"/>
                <w:szCs w:val="21"/>
                <w:highlight w:val="none"/>
              </w:rPr>
            </w:pPr>
          </w:p>
        </w:tc>
        <w:tc>
          <w:tcPr>
            <w:tcW w:w="377" w:type="pct"/>
            <w:noWrap w:val="0"/>
            <w:vAlign w:val="top"/>
          </w:tcPr>
          <w:p w14:paraId="2324261F">
            <w:pPr>
              <w:rPr>
                <w:rFonts w:hint="eastAsia" w:ascii="宋体" w:hAnsi="宋体" w:eastAsia="宋体" w:cs="宋体"/>
                <w:color w:val="auto"/>
                <w:sz w:val="21"/>
                <w:szCs w:val="21"/>
                <w:highlight w:val="none"/>
              </w:rPr>
            </w:pPr>
          </w:p>
        </w:tc>
        <w:tc>
          <w:tcPr>
            <w:tcW w:w="303" w:type="pct"/>
            <w:noWrap w:val="0"/>
            <w:vAlign w:val="top"/>
          </w:tcPr>
          <w:p w14:paraId="7ECED1E3">
            <w:pPr>
              <w:rPr>
                <w:rFonts w:hint="eastAsia" w:ascii="宋体" w:hAnsi="宋体" w:eastAsia="宋体" w:cs="宋体"/>
                <w:color w:val="auto"/>
                <w:sz w:val="21"/>
                <w:szCs w:val="21"/>
                <w:highlight w:val="none"/>
              </w:rPr>
            </w:pPr>
          </w:p>
        </w:tc>
        <w:tc>
          <w:tcPr>
            <w:tcW w:w="706" w:type="pct"/>
            <w:noWrap w:val="0"/>
            <w:vAlign w:val="top"/>
          </w:tcPr>
          <w:p w14:paraId="3274D074">
            <w:pPr>
              <w:rPr>
                <w:rFonts w:hint="eastAsia" w:ascii="宋体" w:hAnsi="宋体" w:eastAsia="宋体" w:cs="宋体"/>
                <w:color w:val="auto"/>
                <w:sz w:val="21"/>
                <w:szCs w:val="21"/>
                <w:highlight w:val="none"/>
              </w:rPr>
            </w:pPr>
          </w:p>
        </w:tc>
        <w:tc>
          <w:tcPr>
            <w:tcW w:w="442" w:type="pct"/>
            <w:noWrap w:val="0"/>
            <w:vAlign w:val="top"/>
          </w:tcPr>
          <w:p w14:paraId="5B43417C">
            <w:pPr>
              <w:rPr>
                <w:rFonts w:hint="eastAsia" w:ascii="宋体" w:hAnsi="宋体" w:eastAsia="宋体" w:cs="宋体"/>
                <w:color w:val="auto"/>
                <w:sz w:val="21"/>
                <w:szCs w:val="21"/>
                <w:highlight w:val="none"/>
              </w:rPr>
            </w:pPr>
          </w:p>
        </w:tc>
        <w:tc>
          <w:tcPr>
            <w:tcW w:w="544" w:type="pct"/>
            <w:noWrap w:val="0"/>
            <w:vAlign w:val="top"/>
          </w:tcPr>
          <w:p w14:paraId="582A6911">
            <w:pPr>
              <w:rPr>
                <w:rFonts w:hint="eastAsia" w:ascii="宋体" w:hAnsi="宋体" w:eastAsia="宋体" w:cs="宋体"/>
                <w:color w:val="auto"/>
                <w:sz w:val="21"/>
                <w:szCs w:val="21"/>
                <w:highlight w:val="none"/>
              </w:rPr>
            </w:pPr>
          </w:p>
        </w:tc>
        <w:tc>
          <w:tcPr>
            <w:tcW w:w="706" w:type="pct"/>
            <w:noWrap w:val="0"/>
            <w:vAlign w:val="top"/>
          </w:tcPr>
          <w:p w14:paraId="0F7F3C5F">
            <w:pPr>
              <w:rPr>
                <w:rFonts w:hint="eastAsia" w:ascii="宋体" w:hAnsi="宋体" w:eastAsia="宋体" w:cs="宋体"/>
                <w:color w:val="auto"/>
                <w:sz w:val="21"/>
                <w:szCs w:val="21"/>
                <w:highlight w:val="none"/>
              </w:rPr>
            </w:pPr>
          </w:p>
        </w:tc>
      </w:tr>
      <w:tr w14:paraId="7548E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noWrap w:val="0"/>
            <w:vAlign w:val="top"/>
          </w:tcPr>
          <w:p w14:paraId="054E171E">
            <w:pPr>
              <w:rPr>
                <w:rFonts w:hint="eastAsia" w:ascii="宋体" w:hAnsi="宋体" w:eastAsia="宋体" w:cs="宋体"/>
                <w:color w:val="auto"/>
                <w:sz w:val="21"/>
                <w:szCs w:val="21"/>
                <w:highlight w:val="none"/>
              </w:rPr>
            </w:pPr>
          </w:p>
        </w:tc>
        <w:tc>
          <w:tcPr>
            <w:tcW w:w="794" w:type="pct"/>
            <w:noWrap w:val="0"/>
            <w:vAlign w:val="top"/>
          </w:tcPr>
          <w:p w14:paraId="2C47D8BC">
            <w:pPr>
              <w:rPr>
                <w:rFonts w:hint="eastAsia" w:ascii="宋体" w:hAnsi="宋体" w:eastAsia="宋体" w:cs="宋体"/>
                <w:color w:val="auto"/>
                <w:sz w:val="21"/>
                <w:szCs w:val="21"/>
                <w:highlight w:val="none"/>
              </w:rPr>
            </w:pPr>
          </w:p>
        </w:tc>
        <w:tc>
          <w:tcPr>
            <w:tcW w:w="617" w:type="pct"/>
            <w:noWrap w:val="0"/>
            <w:vAlign w:val="top"/>
          </w:tcPr>
          <w:p w14:paraId="0709D205">
            <w:pPr>
              <w:rPr>
                <w:rFonts w:hint="eastAsia" w:ascii="宋体" w:hAnsi="宋体" w:eastAsia="宋体" w:cs="宋体"/>
                <w:color w:val="auto"/>
                <w:sz w:val="21"/>
                <w:szCs w:val="21"/>
                <w:highlight w:val="none"/>
              </w:rPr>
            </w:pPr>
          </w:p>
        </w:tc>
        <w:tc>
          <w:tcPr>
            <w:tcW w:w="377" w:type="pct"/>
            <w:noWrap w:val="0"/>
            <w:vAlign w:val="top"/>
          </w:tcPr>
          <w:p w14:paraId="1A0555EF">
            <w:pPr>
              <w:rPr>
                <w:rFonts w:hint="eastAsia" w:ascii="宋体" w:hAnsi="宋体" w:eastAsia="宋体" w:cs="宋体"/>
                <w:color w:val="auto"/>
                <w:sz w:val="21"/>
                <w:szCs w:val="21"/>
                <w:highlight w:val="none"/>
              </w:rPr>
            </w:pPr>
          </w:p>
        </w:tc>
        <w:tc>
          <w:tcPr>
            <w:tcW w:w="303" w:type="pct"/>
            <w:noWrap w:val="0"/>
            <w:vAlign w:val="top"/>
          </w:tcPr>
          <w:p w14:paraId="0D1224A9">
            <w:pPr>
              <w:rPr>
                <w:rFonts w:hint="eastAsia" w:ascii="宋体" w:hAnsi="宋体" w:eastAsia="宋体" w:cs="宋体"/>
                <w:color w:val="auto"/>
                <w:sz w:val="21"/>
                <w:szCs w:val="21"/>
                <w:highlight w:val="none"/>
              </w:rPr>
            </w:pPr>
          </w:p>
        </w:tc>
        <w:tc>
          <w:tcPr>
            <w:tcW w:w="706" w:type="pct"/>
            <w:noWrap w:val="0"/>
            <w:vAlign w:val="top"/>
          </w:tcPr>
          <w:p w14:paraId="023CD508">
            <w:pPr>
              <w:rPr>
                <w:rFonts w:hint="eastAsia" w:ascii="宋体" w:hAnsi="宋体" w:eastAsia="宋体" w:cs="宋体"/>
                <w:color w:val="auto"/>
                <w:sz w:val="21"/>
                <w:szCs w:val="21"/>
                <w:highlight w:val="none"/>
              </w:rPr>
            </w:pPr>
          </w:p>
        </w:tc>
        <w:tc>
          <w:tcPr>
            <w:tcW w:w="442" w:type="pct"/>
            <w:noWrap w:val="0"/>
            <w:vAlign w:val="top"/>
          </w:tcPr>
          <w:p w14:paraId="58D186B2">
            <w:pPr>
              <w:rPr>
                <w:rFonts w:hint="eastAsia" w:ascii="宋体" w:hAnsi="宋体" w:eastAsia="宋体" w:cs="宋体"/>
                <w:color w:val="auto"/>
                <w:sz w:val="21"/>
                <w:szCs w:val="21"/>
                <w:highlight w:val="none"/>
              </w:rPr>
            </w:pPr>
          </w:p>
        </w:tc>
        <w:tc>
          <w:tcPr>
            <w:tcW w:w="544" w:type="pct"/>
            <w:noWrap w:val="0"/>
            <w:vAlign w:val="top"/>
          </w:tcPr>
          <w:p w14:paraId="1CF798E3">
            <w:pPr>
              <w:rPr>
                <w:rFonts w:hint="eastAsia" w:ascii="宋体" w:hAnsi="宋体" w:eastAsia="宋体" w:cs="宋体"/>
                <w:color w:val="auto"/>
                <w:sz w:val="21"/>
                <w:szCs w:val="21"/>
                <w:highlight w:val="none"/>
              </w:rPr>
            </w:pPr>
          </w:p>
        </w:tc>
        <w:tc>
          <w:tcPr>
            <w:tcW w:w="706" w:type="pct"/>
            <w:noWrap w:val="0"/>
            <w:vAlign w:val="top"/>
          </w:tcPr>
          <w:p w14:paraId="514BCDEC">
            <w:pPr>
              <w:rPr>
                <w:rFonts w:hint="eastAsia" w:ascii="宋体" w:hAnsi="宋体" w:eastAsia="宋体" w:cs="宋体"/>
                <w:color w:val="auto"/>
                <w:sz w:val="21"/>
                <w:szCs w:val="21"/>
                <w:highlight w:val="none"/>
              </w:rPr>
            </w:pPr>
          </w:p>
        </w:tc>
      </w:tr>
      <w:tr w14:paraId="033A1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22F538E0">
            <w:pPr>
              <w:rPr>
                <w:rFonts w:hint="eastAsia" w:ascii="宋体" w:hAnsi="宋体" w:eastAsia="宋体" w:cs="宋体"/>
                <w:color w:val="auto"/>
                <w:sz w:val="21"/>
                <w:szCs w:val="21"/>
                <w:highlight w:val="none"/>
              </w:rPr>
            </w:pPr>
          </w:p>
        </w:tc>
        <w:tc>
          <w:tcPr>
            <w:tcW w:w="794" w:type="pct"/>
            <w:noWrap w:val="0"/>
            <w:vAlign w:val="top"/>
          </w:tcPr>
          <w:p w14:paraId="1E44054A">
            <w:pPr>
              <w:rPr>
                <w:rFonts w:hint="eastAsia" w:ascii="宋体" w:hAnsi="宋体" w:eastAsia="宋体" w:cs="宋体"/>
                <w:color w:val="auto"/>
                <w:sz w:val="21"/>
                <w:szCs w:val="21"/>
                <w:highlight w:val="none"/>
              </w:rPr>
            </w:pPr>
          </w:p>
        </w:tc>
        <w:tc>
          <w:tcPr>
            <w:tcW w:w="617" w:type="pct"/>
            <w:noWrap w:val="0"/>
            <w:vAlign w:val="top"/>
          </w:tcPr>
          <w:p w14:paraId="328C17FB">
            <w:pPr>
              <w:rPr>
                <w:rFonts w:hint="eastAsia" w:ascii="宋体" w:hAnsi="宋体" w:eastAsia="宋体" w:cs="宋体"/>
                <w:color w:val="auto"/>
                <w:sz w:val="21"/>
                <w:szCs w:val="21"/>
                <w:highlight w:val="none"/>
              </w:rPr>
            </w:pPr>
          </w:p>
        </w:tc>
        <w:tc>
          <w:tcPr>
            <w:tcW w:w="377" w:type="pct"/>
            <w:noWrap w:val="0"/>
            <w:vAlign w:val="top"/>
          </w:tcPr>
          <w:p w14:paraId="0A922B49">
            <w:pPr>
              <w:rPr>
                <w:rFonts w:hint="eastAsia" w:ascii="宋体" w:hAnsi="宋体" w:eastAsia="宋体" w:cs="宋体"/>
                <w:color w:val="auto"/>
                <w:sz w:val="21"/>
                <w:szCs w:val="21"/>
                <w:highlight w:val="none"/>
              </w:rPr>
            </w:pPr>
          </w:p>
        </w:tc>
        <w:tc>
          <w:tcPr>
            <w:tcW w:w="303" w:type="pct"/>
            <w:noWrap w:val="0"/>
            <w:vAlign w:val="top"/>
          </w:tcPr>
          <w:p w14:paraId="4861A000">
            <w:pPr>
              <w:rPr>
                <w:rFonts w:hint="eastAsia" w:ascii="宋体" w:hAnsi="宋体" w:eastAsia="宋体" w:cs="宋体"/>
                <w:color w:val="auto"/>
                <w:sz w:val="21"/>
                <w:szCs w:val="21"/>
                <w:highlight w:val="none"/>
              </w:rPr>
            </w:pPr>
          </w:p>
        </w:tc>
        <w:tc>
          <w:tcPr>
            <w:tcW w:w="706" w:type="pct"/>
            <w:noWrap w:val="0"/>
            <w:vAlign w:val="top"/>
          </w:tcPr>
          <w:p w14:paraId="1789D79A">
            <w:pPr>
              <w:rPr>
                <w:rFonts w:hint="eastAsia" w:ascii="宋体" w:hAnsi="宋体" w:eastAsia="宋体" w:cs="宋体"/>
                <w:color w:val="auto"/>
                <w:sz w:val="21"/>
                <w:szCs w:val="21"/>
                <w:highlight w:val="none"/>
              </w:rPr>
            </w:pPr>
          </w:p>
        </w:tc>
        <w:tc>
          <w:tcPr>
            <w:tcW w:w="442" w:type="pct"/>
            <w:noWrap w:val="0"/>
            <w:vAlign w:val="top"/>
          </w:tcPr>
          <w:p w14:paraId="076F0576">
            <w:pPr>
              <w:rPr>
                <w:rFonts w:hint="eastAsia" w:ascii="宋体" w:hAnsi="宋体" w:eastAsia="宋体" w:cs="宋体"/>
                <w:color w:val="auto"/>
                <w:sz w:val="21"/>
                <w:szCs w:val="21"/>
                <w:highlight w:val="none"/>
              </w:rPr>
            </w:pPr>
          </w:p>
        </w:tc>
        <w:tc>
          <w:tcPr>
            <w:tcW w:w="544" w:type="pct"/>
            <w:noWrap w:val="0"/>
            <w:vAlign w:val="top"/>
          </w:tcPr>
          <w:p w14:paraId="1130707A">
            <w:pPr>
              <w:rPr>
                <w:rFonts w:hint="eastAsia" w:ascii="宋体" w:hAnsi="宋体" w:eastAsia="宋体" w:cs="宋体"/>
                <w:color w:val="auto"/>
                <w:sz w:val="21"/>
                <w:szCs w:val="21"/>
                <w:highlight w:val="none"/>
              </w:rPr>
            </w:pPr>
          </w:p>
        </w:tc>
        <w:tc>
          <w:tcPr>
            <w:tcW w:w="706" w:type="pct"/>
            <w:noWrap w:val="0"/>
            <w:vAlign w:val="top"/>
          </w:tcPr>
          <w:p w14:paraId="6AD100CC">
            <w:pPr>
              <w:rPr>
                <w:rFonts w:hint="eastAsia" w:ascii="宋体" w:hAnsi="宋体" w:eastAsia="宋体" w:cs="宋体"/>
                <w:color w:val="auto"/>
                <w:sz w:val="21"/>
                <w:szCs w:val="21"/>
                <w:highlight w:val="none"/>
              </w:rPr>
            </w:pPr>
          </w:p>
        </w:tc>
      </w:tr>
      <w:tr w14:paraId="770C7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noWrap w:val="0"/>
            <w:vAlign w:val="top"/>
          </w:tcPr>
          <w:p w14:paraId="1B7FF4BA">
            <w:pPr>
              <w:rPr>
                <w:rFonts w:hint="eastAsia" w:ascii="宋体" w:hAnsi="宋体" w:eastAsia="宋体" w:cs="宋体"/>
                <w:color w:val="auto"/>
                <w:sz w:val="21"/>
                <w:szCs w:val="21"/>
                <w:highlight w:val="none"/>
              </w:rPr>
            </w:pPr>
          </w:p>
        </w:tc>
        <w:tc>
          <w:tcPr>
            <w:tcW w:w="794" w:type="pct"/>
            <w:noWrap w:val="0"/>
            <w:vAlign w:val="top"/>
          </w:tcPr>
          <w:p w14:paraId="2578FB13">
            <w:pPr>
              <w:rPr>
                <w:rFonts w:hint="eastAsia" w:ascii="宋体" w:hAnsi="宋体" w:eastAsia="宋体" w:cs="宋体"/>
                <w:color w:val="auto"/>
                <w:sz w:val="21"/>
                <w:szCs w:val="21"/>
                <w:highlight w:val="none"/>
              </w:rPr>
            </w:pPr>
          </w:p>
        </w:tc>
        <w:tc>
          <w:tcPr>
            <w:tcW w:w="617" w:type="pct"/>
            <w:noWrap w:val="0"/>
            <w:vAlign w:val="top"/>
          </w:tcPr>
          <w:p w14:paraId="143E2FD4">
            <w:pPr>
              <w:rPr>
                <w:rFonts w:hint="eastAsia" w:ascii="宋体" w:hAnsi="宋体" w:eastAsia="宋体" w:cs="宋体"/>
                <w:color w:val="auto"/>
                <w:sz w:val="21"/>
                <w:szCs w:val="21"/>
                <w:highlight w:val="none"/>
              </w:rPr>
            </w:pPr>
          </w:p>
        </w:tc>
        <w:tc>
          <w:tcPr>
            <w:tcW w:w="377" w:type="pct"/>
            <w:noWrap w:val="0"/>
            <w:vAlign w:val="top"/>
          </w:tcPr>
          <w:p w14:paraId="451C872B">
            <w:pPr>
              <w:rPr>
                <w:rFonts w:hint="eastAsia" w:ascii="宋体" w:hAnsi="宋体" w:eastAsia="宋体" w:cs="宋体"/>
                <w:color w:val="auto"/>
                <w:sz w:val="21"/>
                <w:szCs w:val="21"/>
                <w:highlight w:val="none"/>
              </w:rPr>
            </w:pPr>
          </w:p>
        </w:tc>
        <w:tc>
          <w:tcPr>
            <w:tcW w:w="303" w:type="pct"/>
            <w:noWrap w:val="0"/>
            <w:vAlign w:val="top"/>
          </w:tcPr>
          <w:p w14:paraId="226B5BA0">
            <w:pPr>
              <w:rPr>
                <w:rFonts w:hint="eastAsia" w:ascii="宋体" w:hAnsi="宋体" w:eastAsia="宋体" w:cs="宋体"/>
                <w:color w:val="auto"/>
                <w:sz w:val="21"/>
                <w:szCs w:val="21"/>
                <w:highlight w:val="none"/>
              </w:rPr>
            </w:pPr>
          </w:p>
        </w:tc>
        <w:tc>
          <w:tcPr>
            <w:tcW w:w="706" w:type="pct"/>
            <w:noWrap w:val="0"/>
            <w:vAlign w:val="top"/>
          </w:tcPr>
          <w:p w14:paraId="057EA496">
            <w:pPr>
              <w:rPr>
                <w:rFonts w:hint="eastAsia" w:ascii="宋体" w:hAnsi="宋体" w:eastAsia="宋体" w:cs="宋体"/>
                <w:color w:val="auto"/>
                <w:sz w:val="21"/>
                <w:szCs w:val="21"/>
                <w:highlight w:val="none"/>
              </w:rPr>
            </w:pPr>
          </w:p>
        </w:tc>
        <w:tc>
          <w:tcPr>
            <w:tcW w:w="442" w:type="pct"/>
            <w:noWrap w:val="0"/>
            <w:vAlign w:val="top"/>
          </w:tcPr>
          <w:p w14:paraId="726FAF7E">
            <w:pPr>
              <w:rPr>
                <w:rFonts w:hint="eastAsia" w:ascii="宋体" w:hAnsi="宋体" w:eastAsia="宋体" w:cs="宋体"/>
                <w:color w:val="auto"/>
                <w:sz w:val="21"/>
                <w:szCs w:val="21"/>
                <w:highlight w:val="none"/>
              </w:rPr>
            </w:pPr>
          </w:p>
        </w:tc>
        <w:tc>
          <w:tcPr>
            <w:tcW w:w="544" w:type="pct"/>
            <w:noWrap w:val="0"/>
            <w:vAlign w:val="top"/>
          </w:tcPr>
          <w:p w14:paraId="5E16332F">
            <w:pPr>
              <w:rPr>
                <w:rFonts w:hint="eastAsia" w:ascii="宋体" w:hAnsi="宋体" w:eastAsia="宋体" w:cs="宋体"/>
                <w:color w:val="auto"/>
                <w:sz w:val="21"/>
                <w:szCs w:val="21"/>
                <w:highlight w:val="none"/>
              </w:rPr>
            </w:pPr>
          </w:p>
        </w:tc>
        <w:tc>
          <w:tcPr>
            <w:tcW w:w="706" w:type="pct"/>
            <w:noWrap w:val="0"/>
            <w:vAlign w:val="top"/>
          </w:tcPr>
          <w:p w14:paraId="25BC3B3E">
            <w:pPr>
              <w:rPr>
                <w:rFonts w:hint="eastAsia" w:ascii="宋体" w:hAnsi="宋体" w:eastAsia="宋体" w:cs="宋体"/>
                <w:color w:val="auto"/>
                <w:sz w:val="21"/>
                <w:szCs w:val="21"/>
                <w:highlight w:val="none"/>
              </w:rPr>
            </w:pPr>
          </w:p>
        </w:tc>
      </w:tr>
      <w:tr w14:paraId="7AD8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46C90725">
            <w:pPr>
              <w:rPr>
                <w:rFonts w:hint="eastAsia" w:ascii="宋体" w:hAnsi="宋体" w:eastAsia="宋体" w:cs="宋体"/>
                <w:color w:val="auto"/>
                <w:sz w:val="21"/>
                <w:szCs w:val="21"/>
                <w:highlight w:val="none"/>
              </w:rPr>
            </w:pPr>
          </w:p>
        </w:tc>
        <w:tc>
          <w:tcPr>
            <w:tcW w:w="794" w:type="pct"/>
            <w:noWrap w:val="0"/>
            <w:vAlign w:val="top"/>
          </w:tcPr>
          <w:p w14:paraId="0DF25DD7">
            <w:pPr>
              <w:rPr>
                <w:rFonts w:hint="eastAsia" w:ascii="宋体" w:hAnsi="宋体" w:eastAsia="宋体" w:cs="宋体"/>
                <w:color w:val="auto"/>
                <w:sz w:val="21"/>
                <w:szCs w:val="21"/>
                <w:highlight w:val="none"/>
              </w:rPr>
            </w:pPr>
          </w:p>
        </w:tc>
        <w:tc>
          <w:tcPr>
            <w:tcW w:w="617" w:type="pct"/>
            <w:noWrap w:val="0"/>
            <w:vAlign w:val="top"/>
          </w:tcPr>
          <w:p w14:paraId="24A7D3BD">
            <w:pPr>
              <w:rPr>
                <w:rFonts w:hint="eastAsia" w:ascii="宋体" w:hAnsi="宋体" w:eastAsia="宋体" w:cs="宋体"/>
                <w:color w:val="auto"/>
                <w:sz w:val="21"/>
                <w:szCs w:val="21"/>
                <w:highlight w:val="none"/>
              </w:rPr>
            </w:pPr>
          </w:p>
        </w:tc>
        <w:tc>
          <w:tcPr>
            <w:tcW w:w="377" w:type="pct"/>
            <w:noWrap w:val="0"/>
            <w:vAlign w:val="top"/>
          </w:tcPr>
          <w:p w14:paraId="2393C27D">
            <w:pPr>
              <w:rPr>
                <w:rFonts w:hint="eastAsia" w:ascii="宋体" w:hAnsi="宋体" w:eastAsia="宋体" w:cs="宋体"/>
                <w:color w:val="auto"/>
                <w:sz w:val="21"/>
                <w:szCs w:val="21"/>
                <w:highlight w:val="none"/>
              </w:rPr>
            </w:pPr>
          </w:p>
        </w:tc>
        <w:tc>
          <w:tcPr>
            <w:tcW w:w="303" w:type="pct"/>
            <w:noWrap w:val="0"/>
            <w:vAlign w:val="top"/>
          </w:tcPr>
          <w:p w14:paraId="29163862">
            <w:pPr>
              <w:rPr>
                <w:rFonts w:hint="eastAsia" w:ascii="宋体" w:hAnsi="宋体" w:eastAsia="宋体" w:cs="宋体"/>
                <w:color w:val="auto"/>
                <w:sz w:val="21"/>
                <w:szCs w:val="21"/>
                <w:highlight w:val="none"/>
              </w:rPr>
            </w:pPr>
          </w:p>
        </w:tc>
        <w:tc>
          <w:tcPr>
            <w:tcW w:w="706" w:type="pct"/>
            <w:noWrap w:val="0"/>
            <w:vAlign w:val="top"/>
          </w:tcPr>
          <w:p w14:paraId="0A60FA1E">
            <w:pPr>
              <w:rPr>
                <w:rFonts w:hint="eastAsia" w:ascii="宋体" w:hAnsi="宋体" w:eastAsia="宋体" w:cs="宋体"/>
                <w:color w:val="auto"/>
                <w:sz w:val="21"/>
                <w:szCs w:val="21"/>
                <w:highlight w:val="none"/>
              </w:rPr>
            </w:pPr>
          </w:p>
        </w:tc>
        <w:tc>
          <w:tcPr>
            <w:tcW w:w="442" w:type="pct"/>
            <w:noWrap w:val="0"/>
            <w:vAlign w:val="top"/>
          </w:tcPr>
          <w:p w14:paraId="7F427C95">
            <w:pPr>
              <w:rPr>
                <w:rFonts w:hint="eastAsia" w:ascii="宋体" w:hAnsi="宋体" w:eastAsia="宋体" w:cs="宋体"/>
                <w:color w:val="auto"/>
                <w:sz w:val="21"/>
                <w:szCs w:val="21"/>
                <w:highlight w:val="none"/>
              </w:rPr>
            </w:pPr>
          </w:p>
        </w:tc>
        <w:tc>
          <w:tcPr>
            <w:tcW w:w="544" w:type="pct"/>
            <w:noWrap w:val="0"/>
            <w:vAlign w:val="top"/>
          </w:tcPr>
          <w:p w14:paraId="1FC8D81E">
            <w:pPr>
              <w:rPr>
                <w:rFonts w:hint="eastAsia" w:ascii="宋体" w:hAnsi="宋体" w:eastAsia="宋体" w:cs="宋体"/>
                <w:color w:val="auto"/>
                <w:sz w:val="21"/>
                <w:szCs w:val="21"/>
                <w:highlight w:val="none"/>
              </w:rPr>
            </w:pPr>
          </w:p>
        </w:tc>
        <w:tc>
          <w:tcPr>
            <w:tcW w:w="706" w:type="pct"/>
            <w:noWrap w:val="0"/>
            <w:vAlign w:val="top"/>
          </w:tcPr>
          <w:p w14:paraId="0161DA56">
            <w:pPr>
              <w:rPr>
                <w:rFonts w:hint="eastAsia" w:ascii="宋体" w:hAnsi="宋体" w:eastAsia="宋体" w:cs="宋体"/>
                <w:color w:val="auto"/>
                <w:sz w:val="21"/>
                <w:szCs w:val="21"/>
                <w:highlight w:val="none"/>
              </w:rPr>
            </w:pPr>
          </w:p>
        </w:tc>
      </w:tr>
      <w:tr w14:paraId="26BE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noWrap w:val="0"/>
            <w:vAlign w:val="top"/>
          </w:tcPr>
          <w:p w14:paraId="21DCB98B">
            <w:pPr>
              <w:rPr>
                <w:rFonts w:hint="eastAsia" w:ascii="宋体" w:hAnsi="宋体" w:eastAsia="宋体" w:cs="宋体"/>
                <w:color w:val="auto"/>
                <w:sz w:val="21"/>
                <w:szCs w:val="21"/>
                <w:highlight w:val="none"/>
              </w:rPr>
            </w:pPr>
          </w:p>
        </w:tc>
        <w:tc>
          <w:tcPr>
            <w:tcW w:w="794" w:type="pct"/>
            <w:noWrap w:val="0"/>
            <w:vAlign w:val="top"/>
          </w:tcPr>
          <w:p w14:paraId="57A744E7">
            <w:pPr>
              <w:rPr>
                <w:rFonts w:hint="eastAsia" w:ascii="宋体" w:hAnsi="宋体" w:eastAsia="宋体" w:cs="宋体"/>
                <w:color w:val="auto"/>
                <w:sz w:val="21"/>
                <w:szCs w:val="21"/>
                <w:highlight w:val="none"/>
              </w:rPr>
            </w:pPr>
          </w:p>
        </w:tc>
        <w:tc>
          <w:tcPr>
            <w:tcW w:w="617" w:type="pct"/>
            <w:noWrap w:val="0"/>
            <w:vAlign w:val="top"/>
          </w:tcPr>
          <w:p w14:paraId="57505C8C">
            <w:pPr>
              <w:rPr>
                <w:rFonts w:hint="eastAsia" w:ascii="宋体" w:hAnsi="宋体" w:eastAsia="宋体" w:cs="宋体"/>
                <w:color w:val="auto"/>
                <w:sz w:val="21"/>
                <w:szCs w:val="21"/>
                <w:highlight w:val="none"/>
              </w:rPr>
            </w:pPr>
          </w:p>
        </w:tc>
        <w:tc>
          <w:tcPr>
            <w:tcW w:w="377" w:type="pct"/>
            <w:noWrap w:val="0"/>
            <w:vAlign w:val="top"/>
          </w:tcPr>
          <w:p w14:paraId="7FD4F18E">
            <w:pPr>
              <w:rPr>
                <w:rFonts w:hint="eastAsia" w:ascii="宋体" w:hAnsi="宋体" w:eastAsia="宋体" w:cs="宋体"/>
                <w:color w:val="auto"/>
                <w:sz w:val="21"/>
                <w:szCs w:val="21"/>
                <w:highlight w:val="none"/>
              </w:rPr>
            </w:pPr>
          </w:p>
        </w:tc>
        <w:tc>
          <w:tcPr>
            <w:tcW w:w="303" w:type="pct"/>
            <w:noWrap w:val="0"/>
            <w:vAlign w:val="top"/>
          </w:tcPr>
          <w:p w14:paraId="5EB6CA24">
            <w:pPr>
              <w:rPr>
                <w:rFonts w:hint="eastAsia" w:ascii="宋体" w:hAnsi="宋体" w:eastAsia="宋体" w:cs="宋体"/>
                <w:color w:val="auto"/>
                <w:sz w:val="21"/>
                <w:szCs w:val="21"/>
                <w:highlight w:val="none"/>
              </w:rPr>
            </w:pPr>
          </w:p>
        </w:tc>
        <w:tc>
          <w:tcPr>
            <w:tcW w:w="706" w:type="pct"/>
            <w:noWrap w:val="0"/>
            <w:vAlign w:val="top"/>
          </w:tcPr>
          <w:p w14:paraId="7D828897">
            <w:pPr>
              <w:rPr>
                <w:rFonts w:hint="eastAsia" w:ascii="宋体" w:hAnsi="宋体" w:eastAsia="宋体" w:cs="宋体"/>
                <w:color w:val="auto"/>
                <w:sz w:val="21"/>
                <w:szCs w:val="21"/>
                <w:highlight w:val="none"/>
              </w:rPr>
            </w:pPr>
          </w:p>
        </w:tc>
        <w:tc>
          <w:tcPr>
            <w:tcW w:w="442" w:type="pct"/>
            <w:noWrap w:val="0"/>
            <w:vAlign w:val="top"/>
          </w:tcPr>
          <w:p w14:paraId="7F4CBF5F">
            <w:pPr>
              <w:rPr>
                <w:rFonts w:hint="eastAsia" w:ascii="宋体" w:hAnsi="宋体" w:eastAsia="宋体" w:cs="宋体"/>
                <w:color w:val="auto"/>
                <w:sz w:val="21"/>
                <w:szCs w:val="21"/>
                <w:highlight w:val="none"/>
              </w:rPr>
            </w:pPr>
          </w:p>
        </w:tc>
        <w:tc>
          <w:tcPr>
            <w:tcW w:w="544" w:type="pct"/>
            <w:noWrap w:val="0"/>
            <w:vAlign w:val="top"/>
          </w:tcPr>
          <w:p w14:paraId="6356D650">
            <w:pPr>
              <w:rPr>
                <w:rFonts w:hint="eastAsia" w:ascii="宋体" w:hAnsi="宋体" w:eastAsia="宋体" w:cs="宋体"/>
                <w:color w:val="auto"/>
                <w:sz w:val="21"/>
                <w:szCs w:val="21"/>
                <w:highlight w:val="none"/>
              </w:rPr>
            </w:pPr>
          </w:p>
        </w:tc>
        <w:tc>
          <w:tcPr>
            <w:tcW w:w="706" w:type="pct"/>
            <w:noWrap w:val="0"/>
            <w:vAlign w:val="top"/>
          </w:tcPr>
          <w:p w14:paraId="0D82D656">
            <w:pPr>
              <w:rPr>
                <w:rFonts w:hint="eastAsia" w:ascii="宋体" w:hAnsi="宋体" w:eastAsia="宋体" w:cs="宋体"/>
                <w:color w:val="auto"/>
                <w:sz w:val="21"/>
                <w:szCs w:val="21"/>
                <w:highlight w:val="none"/>
              </w:rPr>
            </w:pPr>
          </w:p>
        </w:tc>
      </w:tr>
      <w:tr w14:paraId="287DD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7D8DA2AA">
            <w:pPr>
              <w:rPr>
                <w:rFonts w:hint="eastAsia" w:ascii="宋体" w:hAnsi="宋体" w:eastAsia="宋体" w:cs="宋体"/>
                <w:color w:val="auto"/>
                <w:sz w:val="21"/>
                <w:szCs w:val="21"/>
                <w:highlight w:val="none"/>
              </w:rPr>
            </w:pPr>
          </w:p>
        </w:tc>
        <w:tc>
          <w:tcPr>
            <w:tcW w:w="794" w:type="pct"/>
            <w:noWrap w:val="0"/>
            <w:vAlign w:val="top"/>
          </w:tcPr>
          <w:p w14:paraId="57AB8A84">
            <w:pPr>
              <w:rPr>
                <w:rFonts w:hint="eastAsia" w:ascii="宋体" w:hAnsi="宋体" w:eastAsia="宋体" w:cs="宋体"/>
                <w:color w:val="auto"/>
                <w:sz w:val="21"/>
                <w:szCs w:val="21"/>
                <w:highlight w:val="none"/>
              </w:rPr>
            </w:pPr>
          </w:p>
        </w:tc>
        <w:tc>
          <w:tcPr>
            <w:tcW w:w="617" w:type="pct"/>
            <w:noWrap w:val="0"/>
            <w:vAlign w:val="top"/>
          </w:tcPr>
          <w:p w14:paraId="4AD885D8">
            <w:pPr>
              <w:rPr>
                <w:rFonts w:hint="eastAsia" w:ascii="宋体" w:hAnsi="宋体" w:eastAsia="宋体" w:cs="宋体"/>
                <w:color w:val="auto"/>
                <w:sz w:val="21"/>
                <w:szCs w:val="21"/>
                <w:highlight w:val="none"/>
              </w:rPr>
            </w:pPr>
          </w:p>
        </w:tc>
        <w:tc>
          <w:tcPr>
            <w:tcW w:w="377" w:type="pct"/>
            <w:noWrap w:val="0"/>
            <w:vAlign w:val="top"/>
          </w:tcPr>
          <w:p w14:paraId="4850D47C">
            <w:pPr>
              <w:rPr>
                <w:rFonts w:hint="eastAsia" w:ascii="宋体" w:hAnsi="宋体" w:eastAsia="宋体" w:cs="宋体"/>
                <w:color w:val="auto"/>
                <w:sz w:val="21"/>
                <w:szCs w:val="21"/>
                <w:highlight w:val="none"/>
              </w:rPr>
            </w:pPr>
          </w:p>
        </w:tc>
        <w:tc>
          <w:tcPr>
            <w:tcW w:w="303" w:type="pct"/>
            <w:noWrap w:val="0"/>
            <w:vAlign w:val="top"/>
          </w:tcPr>
          <w:p w14:paraId="7C677990">
            <w:pPr>
              <w:rPr>
                <w:rFonts w:hint="eastAsia" w:ascii="宋体" w:hAnsi="宋体" w:eastAsia="宋体" w:cs="宋体"/>
                <w:color w:val="auto"/>
                <w:sz w:val="21"/>
                <w:szCs w:val="21"/>
                <w:highlight w:val="none"/>
              </w:rPr>
            </w:pPr>
          </w:p>
        </w:tc>
        <w:tc>
          <w:tcPr>
            <w:tcW w:w="706" w:type="pct"/>
            <w:noWrap w:val="0"/>
            <w:vAlign w:val="top"/>
          </w:tcPr>
          <w:p w14:paraId="17CB6762">
            <w:pPr>
              <w:rPr>
                <w:rFonts w:hint="eastAsia" w:ascii="宋体" w:hAnsi="宋体" w:eastAsia="宋体" w:cs="宋体"/>
                <w:color w:val="auto"/>
                <w:sz w:val="21"/>
                <w:szCs w:val="21"/>
                <w:highlight w:val="none"/>
              </w:rPr>
            </w:pPr>
          </w:p>
        </w:tc>
        <w:tc>
          <w:tcPr>
            <w:tcW w:w="442" w:type="pct"/>
            <w:noWrap w:val="0"/>
            <w:vAlign w:val="top"/>
          </w:tcPr>
          <w:p w14:paraId="1A5578C8">
            <w:pPr>
              <w:rPr>
                <w:rFonts w:hint="eastAsia" w:ascii="宋体" w:hAnsi="宋体" w:eastAsia="宋体" w:cs="宋体"/>
                <w:color w:val="auto"/>
                <w:sz w:val="21"/>
                <w:szCs w:val="21"/>
                <w:highlight w:val="none"/>
              </w:rPr>
            </w:pPr>
          </w:p>
        </w:tc>
        <w:tc>
          <w:tcPr>
            <w:tcW w:w="544" w:type="pct"/>
            <w:noWrap w:val="0"/>
            <w:vAlign w:val="top"/>
          </w:tcPr>
          <w:p w14:paraId="17B5A717">
            <w:pPr>
              <w:rPr>
                <w:rFonts w:hint="eastAsia" w:ascii="宋体" w:hAnsi="宋体" w:eastAsia="宋体" w:cs="宋体"/>
                <w:color w:val="auto"/>
                <w:sz w:val="21"/>
                <w:szCs w:val="21"/>
                <w:highlight w:val="none"/>
              </w:rPr>
            </w:pPr>
          </w:p>
        </w:tc>
        <w:tc>
          <w:tcPr>
            <w:tcW w:w="706" w:type="pct"/>
            <w:noWrap w:val="0"/>
            <w:vAlign w:val="top"/>
          </w:tcPr>
          <w:p w14:paraId="1C66C7E0">
            <w:pPr>
              <w:rPr>
                <w:rFonts w:hint="eastAsia" w:ascii="宋体" w:hAnsi="宋体" w:eastAsia="宋体" w:cs="宋体"/>
                <w:color w:val="auto"/>
                <w:sz w:val="21"/>
                <w:szCs w:val="21"/>
                <w:highlight w:val="none"/>
              </w:rPr>
            </w:pPr>
          </w:p>
        </w:tc>
      </w:tr>
      <w:tr w14:paraId="0EBFF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noWrap w:val="0"/>
            <w:vAlign w:val="top"/>
          </w:tcPr>
          <w:p w14:paraId="51A3985C">
            <w:pPr>
              <w:rPr>
                <w:rFonts w:hint="eastAsia" w:ascii="宋体" w:hAnsi="宋体" w:eastAsia="宋体" w:cs="宋体"/>
                <w:color w:val="auto"/>
                <w:sz w:val="21"/>
                <w:szCs w:val="21"/>
                <w:highlight w:val="none"/>
              </w:rPr>
            </w:pPr>
          </w:p>
        </w:tc>
        <w:tc>
          <w:tcPr>
            <w:tcW w:w="794" w:type="pct"/>
            <w:noWrap w:val="0"/>
            <w:vAlign w:val="top"/>
          </w:tcPr>
          <w:p w14:paraId="0BCFFF5F">
            <w:pPr>
              <w:rPr>
                <w:rFonts w:hint="eastAsia" w:ascii="宋体" w:hAnsi="宋体" w:eastAsia="宋体" w:cs="宋体"/>
                <w:color w:val="auto"/>
                <w:sz w:val="21"/>
                <w:szCs w:val="21"/>
                <w:highlight w:val="none"/>
              </w:rPr>
            </w:pPr>
          </w:p>
        </w:tc>
        <w:tc>
          <w:tcPr>
            <w:tcW w:w="617" w:type="pct"/>
            <w:noWrap w:val="0"/>
            <w:vAlign w:val="top"/>
          </w:tcPr>
          <w:p w14:paraId="6C5B61DC">
            <w:pPr>
              <w:rPr>
                <w:rFonts w:hint="eastAsia" w:ascii="宋体" w:hAnsi="宋体" w:eastAsia="宋体" w:cs="宋体"/>
                <w:color w:val="auto"/>
                <w:sz w:val="21"/>
                <w:szCs w:val="21"/>
                <w:highlight w:val="none"/>
              </w:rPr>
            </w:pPr>
          </w:p>
        </w:tc>
        <w:tc>
          <w:tcPr>
            <w:tcW w:w="377" w:type="pct"/>
            <w:noWrap w:val="0"/>
            <w:vAlign w:val="top"/>
          </w:tcPr>
          <w:p w14:paraId="604E6677">
            <w:pPr>
              <w:rPr>
                <w:rFonts w:hint="eastAsia" w:ascii="宋体" w:hAnsi="宋体" w:eastAsia="宋体" w:cs="宋体"/>
                <w:color w:val="auto"/>
                <w:sz w:val="21"/>
                <w:szCs w:val="21"/>
                <w:highlight w:val="none"/>
              </w:rPr>
            </w:pPr>
          </w:p>
        </w:tc>
        <w:tc>
          <w:tcPr>
            <w:tcW w:w="303" w:type="pct"/>
            <w:noWrap w:val="0"/>
            <w:vAlign w:val="top"/>
          </w:tcPr>
          <w:p w14:paraId="4C41590A">
            <w:pPr>
              <w:rPr>
                <w:rFonts w:hint="eastAsia" w:ascii="宋体" w:hAnsi="宋体" w:eastAsia="宋体" w:cs="宋体"/>
                <w:color w:val="auto"/>
                <w:sz w:val="21"/>
                <w:szCs w:val="21"/>
                <w:highlight w:val="none"/>
              </w:rPr>
            </w:pPr>
          </w:p>
        </w:tc>
        <w:tc>
          <w:tcPr>
            <w:tcW w:w="706" w:type="pct"/>
            <w:noWrap w:val="0"/>
            <w:vAlign w:val="top"/>
          </w:tcPr>
          <w:p w14:paraId="35A34CB2">
            <w:pPr>
              <w:rPr>
                <w:rFonts w:hint="eastAsia" w:ascii="宋体" w:hAnsi="宋体" w:eastAsia="宋体" w:cs="宋体"/>
                <w:color w:val="auto"/>
                <w:sz w:val="21"/>
                <w:szCs w:val="21"/>
                <w:highlight w:val="none"/>
              </w:rPr>
            </w:pPr>
          </w:p>
        </w:tc>
        <w:tc>
          <w:tcPr>
            <w:tcW w:w="442" w:type="pct"/>
            <w:noWrap w:val="0"/>
            <w:vAlign w:val="top"/>
          </w:tcPr>
          <w:p w14:paraId="6CE10937">
            <w:pPr>
              <w:rPr>
                <w:rFonts w:hint="eastAsia" w:ascii="宋体" w:hAnsi="宋体" w:eastAsia="宋体" w:cs="宋体"/>
                <w:color w:val="auto"/>
                <w:sz w:val="21"/>
                <w:szCs w:val="21"/>
                <w:highlight w:val="none"/>
              </w:rPr>
            </w:pPr>
          </w:p>
        </w:tc>
        <w:tc>
          <w:tcPr>
            <w:tcW w:w="544" w:type="pct"/>
            <w:noWrap w:val="0"/>
            <w:vAlign w:val="top"/>
          </w:tcPr>
          <w:p w14:paraId="68E42B90">
            <w:pPr>
              <w:rPr>
                <w:rFonts w:hint="eastAsia" w:ascii="宋体" w:hAnsi="宋体" w:eastAsia="宋体" w:cs="宋体"/>
                <w:color w:val="auto"/>
                <w:sz w:val="21"/>
                <w:szCs w:val="21"/>
                <w:highlight w:val="none"/>
              </w:rPr>
            </w:pPr>
          </w:p>
        </w:tc>
        <w:tc>
          <w:tcPr>
            <w:tcW w:w="706" w:type="pct"/>
            <w:noWrap w:val="0"/>
            <w:vAlign w:val="top"/>
          </w:tcPr>
          <w:p w14:paraId="6E874354">
            <w:pPr>
              <w:rPr>
                <w:rFonts w:hint="eastAsia" w:ascii="宋体" w:hAnsi="宋体" w:eastAsia="宋体" w:cs="宋体"/>
                <w:color w:val="auto"/>
                <w:sz w:val="21"/>
                <w:szCs w:val="21"/>
                <w:highlight w:val="none"/>
              </w:rPr>
            </w:pPr>
          </w:p>
        </w:tc>
      </w:tr>
      <w:tr w14:paraId="7E74B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63B30A5D">
            <w:pPr>
              <w:rPr>
                <w:rFonts w:hint="eastAsia" w:ascii="宋体" w:hAnsi="宋体" w:eastAsia="宋体" w:cs="宋体"/>
                <w:color w:val="auto"/>
                <w:sz w:val="21"/>
                <w:szCs w:val="21"/>
                <w:highlight w:val="none"/>
              </w:rPr>
            </w:pPr>
          </w:p>
        </w:tc>
        <w:tc>
          <w:tcPr>
            <w:tcW w:w="794" w:type="pct"/>
            <w:noWrap w:val="0"/>
            <w:vAlign w:val="top"/>
          </w:tcPr>
          <w:p w14:paraId="09923BF6">
            <w:pPr>
              <w:rPr>
                <w:rFonts w:hint="eastAsia" w:ascii="宋体" w:hAnsi="宋体" w:eastAsia="宋体" w:cs="宋体"/>
                <w:color w:val="auto"/>
                <w:sz w:val="21"/>
                <w:szCs w:val="21"/>
                <w:highlight w:val="none"/>
              </w:rPr>
            </w:pPr>
          </w:p>
        </w:tc>
        <w:tc>
          <w:tcPr>
            <w:tcW w:w="617" w:type="pct"/>
            <w:noWrap w:val="0"/>
            <w:vAlign w:val="top"/>
          </w:tcPr>
          <w:p w14:paraId="04A8C52C">
            <w:pPr>
              <w:rPr>
                <w:rFonts w:hint="eastAsia" w:ascii="宋体" w:hAnsi="宋体" w:eastAsia="宋体" w:cs="宋体"/>
                <w:color w:val="auto"/>
                <w:sz w:val="21"/>
                <w:szCs w:val="21"/>
                <w:highlight w:val="none"/>
              </w:rPr>
            </w:pPr>
          </w:p>
        </w:tc>
        <w:tc>
          <w:tcPr>
            <w:tcW w:w="377" w:type="pct"/>
            <w:noWrap w:val="0"/>
            <w:vAlign w:val="top"/>
          </w:tcPr>
          <w:p w14:paraId="01469A5D">
            <w:pPr>
              <w:rPr>
                <w:rFonts w:hint="eastAsia" w:ascii="宋体" w:hAnsi="宋体" w:eastAsia="宋体" w:cs="宋体"/>
                <w:color w:val="auto"/>
                <w:sz w:val="21"/>
                <w:szCs w:val="21"/>
                <w:highlight w:val="none"/>
              </w:rPr>
            </w:pPr>
          </w:p>
        </w:tc>
        <w:tc>
          <w:tcPr>
            <w:tcW w:w="303" w:type="pct"/>
            <w:noWrap w:val="0"/>
            <w:vAlign w:val="top"/>
          </w:tcPr>
          <w:p w14:paraId="2D14005A">
            <w:pPr>
              <w:rPr>
                <w:rFonts w:hint="eastAsia" w:ascii="宋体" w:hAnsi="宋体" w:eastAsia="宋体" w:cs="宋体"/>
                <w:color w:val="auto"/>
                <w:sz w:val="21"/>
                <w:szCs w:val="21"/>
                <w:highlight w:val="none"/>
              </w:rPr>
            </w:pPr>
          </w:p>
        </w:tc>
        <w:tc>
          <w:tcPr>
            <w:tcW w:w="706" w:type="pct"/>
            <w:noWrap w:val="0"/>
            <w:vAlign w:val="top"/>
          </w:tcPr>
          <w:p w14:paraId="7BB39322">
            <w:pPr>
              <w:rPr>
                <w:rFonts w:hint="eastAsia" w:ascii="宋体" w:hAnsi="宋体" w:eastAsia="宋体" w:cs="宋体"/>
                <w:color w:val="auto"/>
                <w:sz w:val="21"/>
                <w:szCs w:val="21"/>
                <w:highlight w:val="none"/>
              </w:rPr>
            </w:pPr>
          </w:p>
        </w:tc>
        <w:tc>
          <w:tcPr>
            <w:tcW w:w="442" w:type="pct"/>
            <w:noWrap w:val="0"/>
            <w:vAlign w:val="top"/>
          </w:tcPr>
          <w:p w14:paraId="1A8AEDA9">
            <w:pPr>
              <w:rPr>
                <w:rFonts w:hint="eastAsia" w:ascii="宋体" w:hAnsi="宋体" w:eastAsia="宋体" w:cs="宋体"/>
                <w:color w:val="auto"/>
                <w:sz w:val="21"/>
                <w:szCs w:val="21"/>
                <w:highlight w:val="none"/>
              </w:rPr>
            </w:pPr>
          </w:p>
        </w:tc>
        <w:tc>
          <w:tcPr>
            <w:tcW w:w="544" w:type="pct"/>
            <w:noWrap w:val="0"/>
            <w:vAlign w:val="top"/>
          </w:tcPr>
          <w:p w14:paraId="4AC49D71">
            <w:pPr>
              <w:rPr>
                <w:rFonts w:hint="eastAsia" w:ascii="宋体" w:hAnsi="宋体" w:eastAsia="宋体" w:cs="宋体"/>
                <w:color w:val="auto"/>
                <w:sz w:val="21"/>
                <w:szCs w:val="21"/>
                <w:highlight w:val="none"/>
              </w:rPr>
            </w:pPr>
          </w:p>
        </w:tc>
        <w:tc>
          <w:tcPr>
            <w:tcW w:w="706" w:type="pct"/>
            <w:noWrap w:val="0"/>
            <w:vAlign w:val="top"/>
          </w:tcPr>
          <w:p w14:paraId="29B778EC">
            <w:pPr>
              <w:rPr>
                <w:rFonts w:hint="eastAsia" w:ascii="宋体" w:hAnsi="宋体" w:eastAsia="宋体" w:cs="宋体"/>
                <w:color w:val="auto"/>
                <w:sz w:val="21"/>
                <w:szCs w:val="21"/>
                <w:highlight w:val="none"/>
              </w:rPr>
            </w:pPr>
          </w:p>
        </w:tc>
      </w:tr>
      <w:tr w14:paraId="010C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noWrap w:val="0"/>
            <w:vAlign w:val="top"/>
          </w:tcPr>
          <w:p w14:paraId="1630A853">
            <w:pPr>
              <w:rPr>
                <w:rFonts w:hint="eastAsia" w:ascii="宋体" w:hAnsi="宋体" w:eastAsia="宋体" w:cs="宋体"/>
                <w:color w:val="auto"/>
                <w:sz w:val="21"/>
                <w:szCs w:val="21"/>
                <w:highlight w:val="none"/>
              </w:rPr>
            </w:pPr>
          </w:p>
        </w:tc>
        <w:tc>
          <w:tcPr>
            <w:tcW w:w="794" w:type="pct"/>
            <w:noWrap w:val="0"/>
            <w:vAlign w:val="top"/>
          </w:tcPr>
          <w:p w14:paraId="5A80653E">
            <w:pPr>
              <w:rPr>
                <w:rFonts w:hint="eastAsia" w:ascii="宋体" w:hAnsi="宋体" w:eastAsia="宋体" w:cs="宋体"/>
                <w:color w:val="auto"/>
                <w:sz w:val="21"/>
                <w:szCs w:val="21"/>
                <w:highlight w:val="none"/>
              </w:rPr>
            </w:pPr>
          </w:p>
        </w:tc>
        <w:tc>
          <w:tcPr>
            <w:tcW w:w="617" w:type="pct"/>
            <w:noWrap w:val="0"/>
            <w:vAlign w:val="top"/>
          </w:tcPr>
          <w:p w14:paraId="4B77919D">
            <w:pPr>
              <w:rPr>
                <w:rFonts w:hint="eastAsia" w:ascii="宋体" w:hAnsi="宋体" w:eastAsia="宋体" w:cs="宋体"/>
                <w:color w:val="auto"/>
                <w:sz w:val="21"/>
                <w:szCs w:val="21"/>
                <w:highlight w:val="none"/>
              </w:rPr>
            </w:pPr>
          </w:p>
        </w:tc>
        <w:tc>
          <w:tcPr>
            <w:tcW w:w="377" w:type="pct"/>
            <w:noWrap w:val="0"/>
            <w:vAlign w:val="top"/>
          </w:tcPr>
          <w:p w14:paraId="7A905D42">
            <w:pPr>
              <w:rPr>
                <w:rFonts w:hint="eastAsia" w:ascii="宋体" w:hAnsi="宋体" w:eastAsia="宋体" w:cs="宋体"/>
                <w:color w:val="auto"/>
                <w:sz w:val="21"/>
                <w:szCs w:val="21"/>
                <w:highlight w:val="none"/>
              </w:rPr>
            </w:pPr>
          </w:p>
        </w:tc>
        <w:tc>
          <w:tcPr>
            <w:tcW w:w="303" w:type="pct"/>
            <w:noWrap w:val="0"/>
            <w:vAlign w:val="top"/>
          </w:tcPr>
          <w:p w14:paraId="1456762B">
            <w:pPr>
              <w:rPr>
                <w:rFonts w:hint="eastAsia" w:ascii="宋体" w:hAnsi="宋体" w:eastAsia="宋体" w:cs="宋体"/>
                <w:color w:val="auto"/>
                <w:sz w:val="21"/>
                <w:szCs w:val="21"/>
                <w:highlight w:val="none"/>
              </w:rPr>
            </w:pPr>
          </w:p>
        </w:tc>
        <w:tc>
          <w:tcPr>
            <w:tcW w:w="706" w:type="pct"/>
            <w:noWrap w:val="0"/>
            <w:vAlign w:val="top"/>
          </w:tcPr>
          <w:p w14:paraId="1C37ABB3">
            <w:pPr>
              <w:rPr>
                <w:rFonts w:hint="eastAsia" w:ascii="宋体" w:hAnsi="宋体" w:eastAsia="宋体" w:cs="宋体"/>
                <w:color w:val="auto"/>
                <w:sz w:val="21"/>
                <w:szCs w:val="21"/>
                <w:highlight w:val="none"/>
              </w:rPr>
            </w:pPr>
          </w:p>
        </w:tc>
        <w:tc>
          <w:tcPr>
            <w:tcW w:w="442" w:type="pct"/>
            <w:noWrap w:val="0"/>
            <w:vAlign w:val="top"/>
          </w:tcPr>
          <w:p w14:paraId="27C5ECFC">
            <w:pPr>
              <w:rPr>
                <w:rFonts w:hint="eastAsia" w:ascii="宋体" w:hAnsi="宋体" w:eastAsia="宋体" w:cs="宋体"/>
                <w:color w:val="auto"/>
                <w:sz w:val="21"/>
                <w:szCs w:val="21"/>
                <w:highlight w:val="none"/>
              </w:rPr>
            </w:pPr>
          </w:p>
        </w:tc>
        <w:tc>
          <w:tcPr>
            <w:tcW w:w="544" w:type="pct"/>
            <w:noWrap w:val="0"/>
            <w:vAlign w:val="top"/>
          </w:tcPr>
          <w:p w14:paraId="52A285CF">
            <w:pPr>
              <w:rPr>
                <w:rFonts w:hint="eastAsia" w:ascii="宋体" w:hAnsi="宋体" w:eastAsia="宋体" w:cs="宋体"/>
                <w:color w:val="auto"/>
                <w:sz w:val="21"/>
                <w:szCs w:val="21"/>
                <w:highlight w:val="none"/>
              </w:rPr>
            </w:pPr>
          </w:p>
        </w:tc>
        <w:tc>
          <w:tcPr>
            <w:tcW w:w="706" w:type="pct"/>
            <w:noWrap w:val="0"/>
            <w:vAlign w:val="top"/>
          </w:tcPr>
          <w:p w14:paraId="02C38486">
            <w:pPr>
              <w:rPr>
                <w:rFonts w:hint="eastAsia" w:ascii="宋体" w:hAnsi="宋体" w:eastAsia="宋体" w:cs="宋体"/>
                <w:color w:val="auto"/>
                <w:sz w:val="21"/>
                <w:szCs w:val="21"/>
                <w:highlight w:val="none"/>
              </w:rPr>
            </w:pPr>
          </w:p>
        </w:tc>
      </w:tr>
      <w:tr w14:paraId="72AF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6DC3DA0B">
            <w:pPr>
              <w:rPr>
                <w:rFonts w:hint="eastAsia" w:ascii="宋体" w:hAnsi="宋体" w:eastAsia="宋体" w:cs="宋体"/>
                <w:color w:val="auto"/>
                <w:sz w:val="21"/>
                <w:szCs w:val="21"/>
                <w:highlight w:val="none"/>
              </w:rPr>
            </w:pPr>
          </w:p>
        </w:tc>
        <w:tc>
          <w:tcPr>
            <w:tcW w:w="794" w:type="pct"/>
            <w:noWrap w:val="0"/>
            <w:vAlign w:val="top"/>
          </w:tcPr>
          <w:p w14:paraId="33F339D0">
            <w:pPr>
              <w:rPr>
                <w:rFonts w:hint="eastAsia" w:ascii="宋体" w:hAnsi="宋体" w:eastAsia="宋体" w:cs="宋体"/>
                <w:color w:val="auto"/>
                <w:sz w:val="21"/>
                <w:szCs w:val="21"/>
                <w:highlight w:val="none"/>
              </w:rPr>
            </w:pPr>
          </w:p>
        </w:tc>
        <w:tc>
          <w:tcPr>
            <w:tcW w:w="617" w:type="pct"/>
            <w:noWrap w:val="0"/>
            <w:vAlign w:val="top"/>
          </w:tcPr>
          <w:p w14:paraId="444D5D0B">
            <w:pPr>
              <w:rPr>
                <w:rFonts w:hint="eastAsia" w:ascii="宋体" w:hAnsi="宋体" w:eastAsia="宋体" w:cs="宋体"/>
                <w:color w:val="auto"/>
                <w:sz w:val="21"/>
                <w:szCs w:val="21"/>
                <w:highlight w:val="none"/>
              </w:rPr>
            </w:pPr>
          </w:p>
        </w:tc>
        <w:tc>
          <w:tcPr>
            <w:tcW w:w="377" w:type="pct"/>
            <w:noWrap w:val="0"/>
            <w:vAlign w:val="top"/>
          </w:tcPr>
          <w:p w14:paraId="06F8518A">
            <w:pPr>
              <w:rPr>
                <w:rFonts w:hint="eastAsia" w:ascii="宋体" w:hAnsi="宋体" w:eastAsia="宋体" w:cs="宋体"/>
                <w:color w:val="auto"/>
                <w:sz w:val="21"/>
                <w:szCs w:val="21"/>
                <w:highlight w:val="none"/>
              </w:rPr>
            </w:pPr>
          </w:p>
        </w:tc>
        <w:tc>
          <w:tcPr>
            <w:tcW w:w="303" w:type="pct"/>
            <w:noWrap w:val="0"/>
            <w:vAlign w:val="top"/>
          </w:tcPr>
          <w:p w14:paraId="445C47DB">
            <w:pPr>
              <w:rPr>
                <w:rFonts w:hint="eastAsia" w:ascii="宋体" w:hAnsi="宋体" w:eastAsia="宋体" w:cs="宋体"/>
                <w:color w:val="auto"/>
                <w:sz w:val="21"/>
                <w:szCs w:val="21"/>
                <w:highlight w:val="none"/>
              </w:rPr>
            </w:pPr>
          </w:p>
        </w:tc>
        <w:tc>
          <w:tcPr>
            <w:tcW w:w="706" w:type="pct"/>
            <w:noWrap w:val="0"/>
            <w:vAlign w:val="top"/>
          </w:tcPr>
          <w:p w14:paraId="0912EC0B">
            <w:pPr>
              <w:rPr>
                <w:rFonts w:hint="eastAsia" w:ascii="宋体" w:hAnsi="宋体" w:eastAsia="宋体" w:cs="宋体"/>
                <w:color w:val="auto"/>
                <w:sz w:val="21"/>
                <w:szCs w:val="21"/>
                <w:highlight w:val="none"/>
              </w:rPr>
            </w:pPr>
          </w:p>
        </w:tc>
        <w:tc>
          <w:tcPr>
            <w:tcW w:w="442" w:type="pct"/>
            <w:noWrap w:val="0"/>
            <w:vAlign w:val="top"/>
          </w:tcPr>
          <w:p w14:paraId="0BD87A46">
            <w:pPr>
              <w:rPr>
                <w:rFonts w:hint="eastAsia" w:ascii="宋体" w:hAnsi="宋体" w:eastAsia="宋体" w:cs="宋体"/>
                <w:color w:val="auto"/>
                <w:sz w:val="21"/>
                <w:szCs w:val="21"/>
                <w:highlight w:val="none"/>
              </w:rPr>
            </w:pPr>
          </w:p>
        </w:tc>
        <w:tc>
          <w:tcPr>
            <w:tcW w:w="544" w:type="pct"/>
            <w:noWrap w:val="0"/>
            <w:vAlign w:val="top"/>
          </w:tcPr>
          <w:p w14:paraId="586B333C">
            <w:pPr>
              <w:rPr>
                <w:rFonts w:hint="eastAsia" w:ascii="宋体" w:hAnsi="宋体" w:eastAsia="宋体" w:cs="宋体"/>
                <w:color w:val="auto"/>
                <w:sz w:val="21"/>
                <w:szCs w:val="21"/>
                <w:highlight w:val="none"/>
              </w:rPr>
            </w:pPr>
          </w:p>
        </w:tc>
        <w:tc>
          <w:tcPr>
            <w:tcW w:w="706" w:type="pct"/>
            <w:noWrap w:val="0"/>
            <w:vAlign w:val="top"/>
          </w:tcPr>
          <w:p w14:paraId="5AF6450E">
            <w:pPr>
              <w:rPr>
                <w:rFonts w:hint="eastAsia" w:ascii="宋体" w:hAnsi="宋体" w:eastAsia="宋体" w:cs="宋体"/>
                <w:color w:val="auto"/>
                <w:sz w:val="21"/>
                <w:szCs w:val="21"/>
                <w:highlight w:val="none"/>
              </w:rPr>
            </w:pPr>
          </w:p>
        </w:tc>
      </w:tr>
      <w:tr w14:paraId="1EFF7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noWrap w:val="0"/>
            <w:vAlign w:val="top"/>
          </w:tcPr>
          <w:p w14:paraId="1CF310DC">
            <w:pPr>
              <w:rPr>
                <w:rFonts w:hint="eastAsia" w:ascii="宋体" w:hAnsi="宋体" w:eastAsia="宋体" w:cs="宋体"/>
                <w:color w:val="auto"/>
                <w:sz w:val="21"/>
                <w:szCs w:val="21"/>
                <w:highlight w:val="none"/>
              </w:rPr>
            </w:pPr>
          </w:p>
        </w:tc>
        <w:tc>
          <w:tcPr>
            <w:tcW w:w="794" w:type="pct"/>
            <w:noWrap w:val="0"/>
            <w:vAlign w:val="top"/>
          </w:tcPr>
          <w:p w14:paraId="7854A1A3">
            <w:pPr>
              <w:rPr>
                <w:rFonts w:hint="eastAsia" w:ascii="宋体" w:hAnsi="宋体" w:eastAsia="宋体" w:cs="宋体"/>
                <w:color w:val="auto"/>
                <w:sz w:val="21"/>
                <w:szCs w:val="21"/>
                <w:highlight w:val="none"/>
              </w:rPr>
            </w:pPr>
          </w:p>
        </w:tc>
        <w:tc>
          <w:tcPr>
            <w:tcW w:w="617" w:type="pct"/>
            <w:noWrap w:val="0"/>
            <w:vAlign w:val="top"/>
          </w:tcPr>
          <w:p w14:paraId="66B1A1CB">
            <w:pPr>
              <w:rPr>
                <w:rFonts w:hint="eastAsia" w:ascii="宋体" w:hAnsi="宋体" w:eastAsia="宋体" w:cs="宋体"/>
                <w:color w:val="auto"/>
                <w:sz w:val="21"/>
                <w:szCs w:val="21"/>
                <w:highlight w:val="none"/>
              </w:rPr>
            </w:pPr>
          </w:p>
        </w:tc>
        <w:tc>
          <w:tcPr>
            <w:tcW w:w="377" w:type="pct"/>
            <w:noWrap w:val="0"/>
            <w:vAlign w:val="top"/>
          </w:tcPr>
          <w:p w14:paraId="12BC7612">
            <w:pPr>
              <w:rPr>
                <w:rFonts w:hint="eastAsia" w:ascii="宋体" w:hAnsi="宋体" w:eastAsia="宋体" w:cs="宋体"/>
                <w:color w:val="auto"/>
                <w:sz w:val="21"/>
                <w:szCs w:val="21"/>
                <w:highlight w:val="none"/>
              </w:rPr>
            </w:pPr>
          </w:p>
        </w:tc>
        <w:tc>
          <w:tcPr>
            <w:tcW w:w="303" w:type="pct"/>
            <w:noWrap w:val="0"/>
            <w:vAlign w:val="top"/>
          </w:tcPr>
          <w:p w14:paraId="0C095A03">
            <w:pPr>
              <w:rPr>
                <w:rFonts w:hint="eastAsia" w:ascii="宋体" w:hAnsi="宋体" w:eastAsia="宋体" w:cs="宋体"/>
                <w:color w:val="auto"/>
                <w:sz w:val="21"/>
                <w:szCs w:val="21"/>
                <w:highlight w:val="none"/>
              </w:rPr>
            </w:pPr>
          </w:p>
        </w:tc>
        <w:tc>
          <w:tcPr>
            <w:tcW w:w="706" w:type="pct"/>
            <w:noWrap w:val="0"/>
            <w:vAlign w:val="top"/>
          </w:tcPr>
          <w:p w14:paraId="14D02306">
            <w:pPr>
              <w:rPr>
                <w:rFonts w:hint="eastAsia" w:ascii="宋体" w:hAnsi="宋体" w:eastAsia="宋体" w:cs="宋体"/>
                <w:color w:val="auto"/>
                <w:sz w:val="21"/>
                <w:szCs w:val="21"/>
                <w:highlight w:val="none"/>
              </w:rPr>
            </w:pPr>
          </w:p>
        </w:tc>
        <w:tc>
          <w:tcPr>
            <w:tcW w:w="442" w:type="pct"/>
            <w:noWrap w:val="0"/>
            <w:vAlign w:val="top"/>
          </w:tcPr>
          <w:p w14:paraId="21969329">
            <w:pPr>
              <w:rPr>
                <w:rFonts w:hint="eastAsia" w:ascii="宋体" w:hAnsi="宋体" w:eastAsia="宋体" w:cs="宋体"/>
                <w:color w:val="auto"/>
                <w:sz w:val="21"/>
                <w:szCs w:val="21"/>
                <w:highlight w:val="none"/>
              </w:rPr>
            </w:pPr>
          </w:p>
        </w:tc>
        <w:tc>
          <w:tcPr>
            <w:tcW w:w="544" w:type="pct"/>
            <w:noWrap w:val="0"/>
            <w:vAlign w:val="top"/>
          </w:tcPr>
          <w:p w14:paraId="6E2D24DC">
            <w:pPr>
              <w:rPr>
                <w:rFonts w:hint="eastAsia" w:ascii="宋体" w:hAnsi="宋体" w:eastAsia="宋体" w:cs="宋体"/>
                <w:color w:val="auto"/>
                <w:sz w:val="21"/>
                <w:szCs w:val="21"/>
                <w:highlight w:val="none"/>
              </w:rPr>
            </w:pPr>
          </w:p>
        </w:tc>
        <w:tc>
          <w:tcPr>
            <w:tcW w:w="706" w:type="pct"/>
            <w:noWrap w:val="0"/>
            <w:vAlign w:val="top"/>
          </w:tcPr>
          <w:p w14:paraId="4DF01C13">
            <w:pPr>
              <w:rPr>
                <w:rFonts w:hint="eastAsia" w:ascii="宋体" w:hAnsi="宋体" w:eastAsia="宋体" w:cs="宋体"/>
                <w:color w:val="auto"/>
                <w:sz w:val="21"/>
                <w:szCs w:val="21"/>
                <w:highlight w:val="none"/>
              </w:rPr>
            </w:pPr>
          </w:p>
        </w:tc>
      </w:tr>
      <w:tr w14:paraId="61135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4A8BF40C">
            <w:pPr>
              <w:rPr>
                <w:rFonts w:hint="eastAsia" w:ascii="宋体" w:hAnsi="宋体" w:eastAsia="宋体" w:cs="宋体"/>
                <w:color w:val="auto"/>
                <w:sz w:val="21"/>
                <w:szCs w:val="21"/>
                <w:highlight w:val="none"/>
              </w:rPr>
            </w:pPr>
          </w:p>
        </w:tc>
        <w:tc>
          <w:tcPr>
            <w:tcW w:w="794" w:type="pct"/>
            <w:noWrap w:val="0"/>
            <w:vAlign w:val="top"/>
          </w:tcPr>
          <w:p w14:paraId="6C539ABD">
            <w:pPr>
              <w:rPr>
                <w:rFonts w:hint="eastAsia" w:ascii="宋体" w:hAnsi="宋体" w:eastAsia="宋体" w:cs="宋体"/>
                <w:color w:val="auto"/>
                <w:sz w:val="21"/>
                <w:szCs w:val="21"/>
                <w:highlight w:val="none"/>
              </w:rPr>
            </w:pPr>
          </w:p>
        </w:tc>
        <w:tc>
          <w:tcPr>
            <w:tcW w:w="617" w:type="pct"/>
            <w:noWrap w:val="0"/>
            <w:vAlign w:val="top"/>
          </w:tcPr>
          <w:p w14:paraId="2B0F27ED">
            <w:pPr>
              <w:rPr>
                <w:rFonts w:hint="eastAsia" w:ascii="宋体" w:hAnsi="宋体" w:eastAsia="宋体" w:cs="宋体"/>
                <w:color w:val="auto"/>
                <w:sz w:val="21"/>
                <w:szCs w:val="21"/>
                <w:highlight w:val="none"/>
              </w:rPr>
            </w:pPr>
          </w:p>
        </w:tc>
        <w:tc>
          <w:tcPr>
            <w:tcW w:w="377" w:type="pct"/>
            <w:noWrap w:val="0"/>
            <w:vAlign w:val="top"/>
          </w:tcPr>
          <w:p w14:paraId="0DEC88FE">
            <w:pPr>
              <w:rPr>
                <w:rFonts w:hint="eastAsia" w:ascii="宋体" w:hAnsi="宋体" w:eastAsia="宋体" w:cs="宋体"/>
                <w:color w:val="auto"/>
                <w:sz w:val="21"/>
                <w:szCs w:val="21"/>
                <w:highlight w:val="none"/>
              </w:rPr>
            </w:pPr>
          </w:p>
        </w:tc>
        <w:tc>
          <w:tcPr>
            <w:tcW w:w="303" w:type="pct"/>
            <w:noWrap w:val="0"/>
            <w:vAlign w:val="top"/>
          </w:tcPr>
          <w:p w14:paraId="40B78A9F">
            <w:pPr>
              <w:rPr>
                <w:rFonts w:hint="eastAsia" w:ascii="宋体" w:hAnsi="宋体" w:eastAsia="宋体" w:cs="宋体"/>
                <w:color w:val="auto"/>
                <w:sz w:val="21"/>
                <w:szCs w:val="21"/>
                <w:highlight w:val="none"/>
              </w:rPr>
            </w:pPr>
          </w:p>
        </w:tc>
        <w:tc>
          <w:tcPr>
            <w:tcW w:w="706" w:type="pct"/>
            <w:noWrap w:val="0"/>
            <w:vAlign w:val="top"/>
          </w:tcPr>
          <w:p w14:paraId="5CDE52F2">
            <w:pPr>
              <w:rPr>
                <w:rFonts w:hint="eastAsia" w:ascii="宋体" w:hAnsi="宋体" w:eastAsia="宋体" w:cs="宋体"/>
                <w:color w:val="auto"/>
                <w:sz w:val="21"/>
                <w:szCs w:val="21"/>
                <w:highlight w:val="none"/>
              </w:rPr>
            </w:pPr>
          </w:p>
        </w:tc>
        <w:tc>
          <w:tcPr>
            <w:tcW w:w="442" w:type="pct"/>
            <w:noWrap w:val="0"/>
            <w:vAlign w:val="top"/>
          </w:tcPr>
          <w:p w14:paraId="72C02653">
            <w:pPr>
              <w:rPr>
                <w:rFonts w:hint="eastAsia" w:ascii="宋体" w:hAnsi="宋体" w:eastAsia="宋体" w:cs="宋体"/>
                <w:color w:val="auto"/>
                <w:sz w:val="21"/>
                <w:szCs w:val="21"/>
                <w:highlight w:val="none"/>
              </w:rPr>
            </w:pPr>
          </w:p>
        </w:tc>
        <w:tc>
          <w:tcPr>
            <w:tcW w:w="544" w:type="pct"/>
            <w:noWrap w:val="0"/>
            <w:vAlign w:val="top"/>
          </w:tcPr>
          <w:p w14:paraId="5DBA588D">
            <w:pPr>
              <w:rPr>
                <w:rFonts w:hint="eastAsia" w:ascii="宋体" w:hAnsi="宋体" w:eastAsia="宋体" w:cs="宋体"/>
                <w:color w:val="auto"/>
                <w:sz w:val="21"/>
                <w:szCs w:val="21"/>
                <w:highlight w:val="none"/>
              </w:rPr>
            </w:pPr>
          </w:p>
        </w:tc>
        <w:tc>
          <w:tcPr>
            <w:tcW w:w="706" w:type="pct"/>
            <w:noWrap w:val="0"/>
            <w:vAlign w:val="top"/>
          </w:tcPr>
          <w:p w14:paraId="30E5B301">
            <w:pPr>
              <w:rPr>
                <w:rFonts w:hint="eastAsia" w:ascii="宋体" w:hAnsi="宋体" w:eastAsia="宋体" w:cs="宋体"/>
                <w:color w:val="auto"/>
                <w:sz w:val="21"/>
                <w:szCs w:val="21"/>
                <w:highlight w:val="none"/>
              </w:rPr>
            </w:pPr>
          </w:p>
        </w:tc>
      </w:tr>
      <w:tr w14:paraId="0B8A4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507" w:type="pct"/>
            <w:noWrap w:val="0"/>
            <w:vAlign w:val="top"/>
          </w:tcPr>
          <w:p w14:paraId="434E0F7B">
            <w:pPr>
              <w:rPr>
                <w:rFonts w:hint="eastAsia" w:ascii="宋体" w:hAnsi="宋体" w:eastAsia="宋体" w:cs="宋体"/>
                <w:color w:val="auto"/>
                <w:sz w:val="21"/>
                <w:szCs w:val="21"/>
                <w:highlight w:val="none"/>
              </w:rPr>
            </w:pPr>
          </w:p>
        </w:tc>
        <w:tc>
          <w:tcPr>
            <w:tcW w:w="794" w:type="pct"/>
            <w:noWrap w:val="0"/>
            <w:vAlign w:val="top"/>
          </w:tcPr>
          <w:p w14:paraId="61155602">
            <w:pPr>
              <w:rPr>
                <w:rFonts w:hint="eastAsia" w:ascii="宋体" w:hAnsi="宋体" w:eastAsia="宋体" w:cs="宋体"/>
                <w:color w:val="auto"/>
                <w:sz w:val="21"/>
                <w:szCs w:val="21"/>
                <w:highlight w:val="none"/>
              </w:rPr>
            </w:pPr>
          </w:p>
        </w:tc>
        <w:tc>
          <w:tcPr>
            <w:tcW w:w="617" w:type="pct"/>
            <w:noWrap w:val="0"/>
            <w:vAlign w:val="top"/>
          </w:tcPr>
          <w:p w14:paraId="144F0F05">
            <w:pPr>
              <w:rPr>
                <w:rFonts w:hint="eastAsia" w:ascii="宋体" w:hAnsi="宋体" w:eastAsia="宋体" w:cs="宋体"/>
                <w:color w:val="auto"/>
                <w:sz w:val="21"/>
                <w:szCs w:val="21"/>
                <w:highlight w:val="none"/>
              </w:rPr>
            </w:pPr>
          </w:p>
        </w:tc>
        <w:tc>
          <w:tcPr>
            <w:tcW w:w="377" w:type="pct"/>
            <w:noWrap w:val="0"/>
            <w:vAlign w:val="top"/>
          </w:tcPr>
          <w:p w14:paraId="660A0BFB">
            <w:pPr>
              <w:rPr>
                <w:rFonts w:hint="eastAsia" w:ascii="宋体" w:hAnsi="宋体" w:eastAsia="宋体" w:cs="宋体"/>
                <w:color w:val="auto"/>
                <w:sz w:val="21"/>
                <w:szCs w:val="21"/>
                <w:highlight w:val="none"/>
              </w:rPr>
            </w:pPr>
          </w:p>
        </w:tc>
        <w:tc>
          <w:tcPr>
            <w:tcW w:w="303" w:type="pct"/>
            <w:noWrap w:val="0"/>
            <w:vAlign w:val="top"/>
          </w:tcPr>
          <w:p w14:paraId="283C1389">
            <w:pPr>
              <w:rPr>
                <w:rFonts w:hint="eastAsia" w:ascii="宋体" w:hAnsi="宋体" w:eastAsia="宋体" w:cs="宋体"/>
                <w:color w:val="auto"/>
                <w:sz w:val="21"/>
                <w:szCs w:val="21"/>
                <w:highlight w:val="none"/>
              </w:rPr>
            </w:pPr>
          </w:p>
        </w:tc>
        <w:tc>
          <w:tcPr>
            <w:tcW w:w="706" w:type="pct"/>
            <w:noWrap w:val="0"/>
            <w:vAlign w:val="top"/>
          </w:tcPr>
          <w:p w14:paraId="0B142789">
            <w:pPr>
              <w:rPr>
                <w:rFonts w:hint="eastAsia" w:ascii="宋体" w:hAnsi="宋体" w:eastAsia="宋体" w:cs="宋体"/>
                <w:color w:val="auto"/>
                <w:sz w:val="21"/>
                <w:szCs w:val="21"/>
                <w:highlight w:val="none"/>
              </w:rPr>
            </w:pPr>
          </w:p>
        </w:tc>
        <w:tc>
          <w:tcPr>
            <w:tcW w:w="442" w:type="pct"/>
            <w:noWrap w:val="0"/>
            <w:vAlign w:val="top"/>
          </w:tcPr>
          <w:p w14:paraId="0293D62E">
            <w:pPr>
              <w:rPr>
                <w:rFonts w:hint="eastAsia" w:ascii="宋体" w:hAnsi="宋体" w:eastAsia="宋体" w:cs="宋体"/>
                <w:color w:val="auto"/>
                <w:sz w:val="21"/>
                <w:szCs w:val="21"/>
                <w:highlight w:val="none"/>
              </w:rPr>
            </w:pPr>
          </w:p>
        </w:tc>
        <w:tc>
          <w:tcPr>
            <w:tcW w:w="544" w:type="pct"/>
            <w:noWrap w:val="0"/>
            <w:vAlign w:val="top"/>
          </w:tcPr>
          <w:p w14:paraId="2F76208F">
            <w:pPr>
              <w:rPr>
                <w:rFonts w:hint="eastAsia" w:ascii="宋体" w:hAnsi="宋体" w:eastAsia="宋体" w:cs="宋体"/>
                <w:color w:val="auto"/>
                <w:sz w:val="21"/>
                <w:szCs w:val="21"/>
                <w:highlight w:val="none"/>
              </w:rPr>
            </w:pPr>
          </w:p>
        </w:tc>
        <w:tc>
          <w:tcPr>
            <w:tcW w:w="706" w:type="pct"/>
            <w:noWrap w:val="0"/>
            <w:vAlign w:val="top"/>
          </w:tcPr>
          <w:p w14:paraId="33284B9E">
            <w:pPr>
              <w:rPr>
                <w:rFonts w:hint="eastAsia" w:ascii="宋体" w:hAnsi="宋体" w:eastAsia="宋体" w:cs="宋体"/>
                <w:color w:val="auto"/>
                <w:sz w:val="21"/>
                <w:szCs w:val="21"/>
                <w:highlight w:val="none"/>
              </w:rPr>
            </w:pPr>
          </w:p>
        </w:tc>
      </w:tr>
      <w:tr w14:paraId="1B9EC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18810E2B">
            <w:pPr>
              <w:rPr>
                <w:rFonts w:hint="eastAsia" w:ascii="宋体" w:hAnsi="宋体" w:eastAsia="宋体" w:cs="宋体"/>
                <w:color w:val="auto"/>
                <w:sz w:val="21"/>
                <w:szCs w:val="21"/>
                <w:highlight w:val="none"/>
              </w:rPr>
            </w:pPr>
          </w:p>
        </w:tc>
        <w:tc>
          <w:tcPr>
            <w:tcW w:w="794" w:type="pct"/>
            <w:noWrap w:val="0"/>
            <w:vAlign w:val="top"/>
          </w:tcPr>
          <w:p w14:paraId="4054ED98">
            <w:pPr>
              <w:rPr>
                <w:rFonts w:hint="eastAsia" w:ascii="宋体" w:hAnsi="宋体" w:eastAsia="宋体" w:cs="宋体"/>
                <w:color w:val="auto"/>
                <w:sz w:val="21"/>
                <w:szCs w:val="21"/>
                <w:highlight w:val="none"/>
              </w:rPr>
            </w:pPr>
          </w:p>
        </w:tc>
        <w:tc>
          <w:tcPr>
            <w:tcW w:w="617" w:type="pct"/>
            <w:noWrap w:val="0"/>
            <w:vAlign w:val="top"/>
          </w:tcPr>
          <w:p w14:paraId="3F022604">
            <w:pPr>
              <w:rPr>
                <w:rFonts w:hint="eastAsia" w:ascii="宋体" w:hAnsi="宋体" w:eastAsia="宋体" w:cs="宋体"/>
                <w:color w:val="auto"/>
                <w:sz w:val="21"/>
                <w:szCs w:val="21"/>
                <w:highlight w:val="none"/>
              </w:rPr>
            </w:pPr>
          </w:p>
        </w:tc>
        <w:tc>
          <w:tcPr>
            <w:tcW w:w="377" w:type="pct"/>
            <w:noWrap w:val="0"/>
            <w:vAlign w:val="top"/>
          </w:tcPr>
          <w:p w14:paraId="3303EFF1">
            <w:pPr>
              <w:rPr>
                <w:rFonts w:hint="eastAsia" w:ascii="宋体" w:hAnsi="宋体" w:eastAsia="宋体" w:cs="宋体"/>
                <w:color w:val="auto"/>
                <w:sz w:val="21"/>
                <w:szCs w:val="21"/>
                <w:highlight w:val="none"/>
              </w:rPr>
            </w:pPr>
          </w:p>
        </w:tc>
        <w:tc>
          <w:tcPr>
            <w:tcW w:w="303" w:type="pct"/>
            <w:noWrap w:val="0"/>
            <w:vAlign w:val="top"/>
          </w:tcPr>
          <w:p w14:paraId="46AB13F7">
            <w:pPr>
              <w:rPr>
                <w:rFonts w:hint="eastAsia" w:ascii="宋体" w:hAnsi="宋体" w:eastAsia="宋体" w:cs="宋体"/>
                <w:color w:val="auto"/>
                <w:sz w:val="21"/>
                <w:szCs w:val="21"/>
                <w:highlight w:val="none"/>
              </w:rPr>
            </w:pPr>
          </w:p>
        </w:tc>
        <w:tc>
          <w:tcPr>
            <w:tcW w:w="706" w:type="pct"/>
            <w:noWrap w:val="0"/>
            <w:vAlign w:val="top"/>
          </w:tcPr>
          <w:p w14:paraId="4D6DFEF3">
            <w:pPr>
              <w:rPr>
                <w:rFonts w:hint="eastAsia" w:ascii="宋体" w:hAnsi="宋体" w:eastAsia="宋体" w:cs="宋体"/>
                <w:color w:val="auto"/>
                <w:sz w:val="21"/>
                <w:szCs w:val="21"/>
                <w:highlight w:val="none"/>
              </w:rPr>
            </w:pPr>
          </w:p>
        </w:tc>
        <w:tc>
          <w:tcPr>
            <w:tcW w:w="442" w:type="pct"/>
            <w:noWrap w:val="0"/>
            <w:vAlign w:val="top"/>
          </w:tcPr>
          <w:p w14:paraId="7EEF49E5">
            <w:pPr>
              <w:rPr>
                <w:rFonts w:hint="eastAsia" w:ascii="宋体" w:hAnsi="宋体" w:eastAsia="宋体" w:cs="宋体"/>
                <w:color w:val="auto"/>
                <w:sz w:val="21"/>
                <w:szCs w:val="21"/>
                <w:highlight w:val="none"/>
              </w:rPr>
            </w:pPr>
          </w:p>
        </w:tc>
        <w:tc>
          <w:tcPr>
            <w:tcW w:w="544" w:type="pct"/>
            <w:noWrap w:val="0"/>
            <w:vAlign w:val="top"/>
          </w:tcPr>
          <w:p w14:paraId="1621B00B">
            <w:pPr>
              <w:rPr>
                <w:rFonts w:hint="eastAsia" w:ascii="宋体" w:hAnsi="宋体" w:eastAsia="宋体" w:cs="宋体"/>
                <w:color w:val="auto"/>
                <w:sz w:val="21"/>
                <w:szCs w:val="21"/>
                <w:highlight w:val="none"/>
              </w:rPr>
            </w:pPr>
          </w:p>
        </w:tc>
        <w:tc>
          <w:tcPr>
            <w:tcW w:w="706" w:type="pct"/>
            <w:noWrap w:val="0"/>
            <w:vAlign w:val="top"/>
          </w:tcPr>
          <w:p w14:paraId="7D256CE4">
            <w:pPr>
              <w:rPr>
                <w:rFonts w:hint="eastAsia" w:ascii="宋体" w:hAnsi="宋体" w:eastAsia="宋体" w:cs="宋体"/>
                <w:color w:val="auto"/>
                <w:sz w:val="21"/>
                <w:szCs w:val="21"/>
                <w:highlight w:val="none"/>
              </w:rPr>
            </w:pPr>
          </w:p>
        </w:tc>
      </w:tr>
      <w:tr w14:paraId="127F0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noWrap w:val="0"/>
            <w:vAlign w:val="top"/>
          </w:tcPr>
          <w:p w14:paraId="54F9E4BF">
            <w:pPr>
              <w:rPr>
                <w:rFonts w:hint="eastAsia" w:ascii="宋体" w:hAnsi="宋体" w:eastAsia="宋体" w:cs="宋体"/>
                <w:color w:val="auto"/>
                <w:sz w:val="21"/>
                <w:szCs w:val="21"/>
                <w:highlight w:val="none"/>
              </w:rPr>
            </w:pPr>
          </w:p>
        </w:tc>
        <w:tc>
          <w:tcPr>
            <w:tcW w:w="794" w:type="pct"/>
            <w:noWrap w:val="0"/>
            <w:vAlign w:val="top"/>
          </w:tcPr>
          <w:p w14:paraId="11BCC9A5">
            <w:pPr>
              <w:rPr>
                <w:rFonts w:hint="eastAsia" w:ascii="宋体" w:hAnsi="宋体" w:eastAsia="宋体" w:cs="宋体"/>
                <w:color w:val="auto"/>
                <w:sz w:val="21"/>
                <w:szCs w:val="21"/>
                <w:highlight w:val="none"/>
              </w:rPr>
            </w:pPr>
          </w:p>
        </w:tc>
        <w:tc>
          <w:tcPr>
            <w:tcW w:w="617" w:type="pct"/>
            <w:noWrap w:val="0"/>
            <w:vAlign w:val="top"/>
          </w:tcPr>
          <w:p w14:paraId="0632148D">
            <w:pPr>
              <w:rPr>
                <w:rFonts w:hint="eastAsia" w:ascii="宋体" w:hAnsi="宋体" w:eastAsia="宋体" w:cs="宋体"/>
                <w:color w:val="auto"/>
                <w:sz w:val="21"/>
                <w:szCs w:val="21"/>
                <w:highlight w:val="none"/>
              </w:rPr>
            </w:pPr>
          </w:p>
        </w:tc>
        <w:tc>
          <w:tcPr>
            <w:tcW w:w="377" w:type="pct"/>
            <w:noWrap w:val="0"/>
            <w:vAlign w:val="top"/>
          </w:tcPr>
          <w:p w14:paraId="002E3222">
            <w:pPr>
              <w:rPr>
                <w:rFonts w:hint="eastAsia" w:ascii="宋体" w:hAnsi="宋体" w:eastAsia="宋体" w:cs="宋体"/>
                <w:color w:val="auto"/>
                <w:sz w:val="21"/>
                <w:szCs w:val="21"/>
                <w:highlight w:val="none"/>
              </w:rPr>
            </w:pPr>
          </w:p>
        </w:tc>
        <w:tc>
          <w:tcPr>
            <w:tcW w:w="303" w:type="pct"/>
            <w:noWrap w:val="0"/>
            <w:vAlign w:val="top"/>
          </w:tcPr>
          <w:p w14:paraId="54365AEE">
            <w:pPr>
              <w:rPr>
                <w:rFonts w:hint="eastAsia" w:ascii="宋体" w:hAnsi="宋体" w:eastAsia="宋体" w:cs="宋体"/>
                <w:color w:val="auto"/>
                <w:sz w:val="21"/>
                <w:szCs w:val="21"/>
                <w:highlight w:val="none"/>
              </w:rPr>
            </w:pPr>
          </w:p>
        </w:tc>
        <w:tc>
          <w:tcPr>
            <w:tcW w:w="706" w:type="pct"/>
            <w:noWrap w:val="0"/>
            <w:vAlign w:val="top"/>
          </w:tcPr>
          <w:p w14:paraId="5E1E66C4">
            <w:pPr>
              <w:rPr>
                <w:rFonts w:hint="eastAsia" w:ascii="宋体" w:hAnsi="宋体" w:eastAsia="宋体" w:cs="宋体"/>
                <w:color w:val="auto"/>
                <w:sz w:val="21"/>
                <w:szCs w:val="21"/>
                <w:highlight w:val="none"/>
              </w:rPr>
            </w:pPr>
          </w:p>
        </w:tc>
        <w:tc>
          <w:tcPr>
            <w:tcW w:w="442" w:type="pct"/>
            <w:noWrap w:val="0"/>
            <w:vAlign w:val="top"/>
          </w:tcPr>
          <w:p w14:paraId="04A7F23C">
            <w:pPr>
              <w:rPr>
                <w:rFonts w:hint="eastAsia" w:ascii="宋体" w:hAnsi="宋体" w:eastAsia="宋体" w:cs="宋体"/>
                <w:color w:val="auto"/>
                <w:sz w:val="21"/>
                <w:szCs w:val="21"/>
                <w:highlight w:val="none"/>
              </w:rPr>
            </w:pPr>
          </w:p>
        </w:tc>
        <w:tc>
          <w:tcPr>
            <w:tcW w:w="544" w:type="pct"/>
            <w:noWrap w:val="0"/>
            <w:vAlign w:val="top"/>
          </w:tcPr>
          <w:p w14:paraId="68610FCC">
            <w:pPr>
              <w:rPr>
                <w:rFonts w:hint="eastAsia" w:ascii="宋体" w:hAnsi="宋体" w:eastAsia="宋体" w:cs="宋体"/>
                <w:color w:val="auto"/>
                <w:sz w:val="21"/>
                <w:szCs w:val="21"/>
                <w:highlight w:val="none"/>
              </w:rPr>
            </w:pPr>
          </w:p>
        </w:tc>
        <w:tc>
          <w:tcPr>
            <w:tcW w:w="706" w:type="pct"/>
            <w:noWrap w:val="0"/>
            <w:vAlign w:val="top"/>
          </w:tcPr>
          <w:p w14:paraId="31FB0A21">
            <w:pPr>
              <w:rPr>
                <w:rFonts w:hint="eastAsia" w:ascii="宋体" w:hAnsi="宋体" w:eastAsia="宋体" w:cs="宋体"/>
                <w:color w:val="auto"/>
                <w:sz w:val="21"/>
                <w:szCs w:val="21"/>
                <w:highlight w:val="none"/>
              </w:rPr>
            </w:pPr>
          </w:p>
        </w:tc>
      </w:tr>
      <w:tr w14:paraId="6A79F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507" w:type="pct"/>
            <w:noWrap w:val="0"/>
            <w:vAlign w:val="top"/>
          </w:tcPr>
          <w:p w14:paraId="39725053">
            <w:pPr>
              <w:rPr>
                <w:rFonts w:hint="eastAsia" w:ascii="宋体" w:hAnsi="宋体" w:eastAsia="宋体" w:cs="宋体"/>
                <w:color w:val="auto"/>
                <w:sz w:val="21"/>
                <w:szCs w:val="21"/>
                <w:highlight w:val="none"/>
              </w:rPr>
            </w:pPr>
          </w:p>
        </w:tc>
        <w:tc>
          <w:tcPr>
            <w:tcW w:w="794" w:type="pct"/>
            <w:noWrap w:val="0"/>
            <w:vAlign w:val="top"/>
          </w:tcPr>
          <w:p w14:paraId="0F0BF956">
            <w:pPr>
              <w:rPr>
                <w:rFonts w:hint="eastAsia" w:ascii="宋体" w:hAnsi="宋体" w:eastAsia="宋体" w:cs="宋体"/>
                <w:color w:val="auto"/>
                <w:sz w:val="21"/>
                <w:szCs w:val="21"/>
                <w:highlight w:val="none"/>
              </w:rPr>
            </w:pPr>
          </w:p>
        </w:tc>
        <w:tc>
          <w:tcPr>
            <w:tcW w:w="617" w:type="pct"/>
            <w:noWrap w:val="0"/>
            <w:vAlign w:val="top"/>
          </w:tcPr>
          <w:p w14:paraId="7709D9B8">
            <w:pPr>
              <w:rPr>
                <w:rFonts w:hint="eastAsia" w:ascii="宋体" w:hAnsi="宋体" w:eastAsia="宋体" w:cs="宋体"/>
                <w:color w:val="auto"/>
                <w:sz w:val="21"/>
                <w:szCs w:val="21"/>
                <w:highlight w:val="none"/>
              </w:rPr>
            </w:pPr>
          </w:p>
        </w:tc>
        <w:tc>
          <w:tcPr>
            <w:tcW w:w="377" w:type="pct"/>
            <w:noWrap w:val="0"/>
            <w:vAlign w:val="top"/>
          </w:tcPr>
          <w:p w14:paraId="27B7218F">
            <w:pPr>
              <w:rPr>
                <w:rFonts w:hint="eastAsia" w:ascii="宋体" w:hAnsi="宋体" w:eastAsia="宋体" w:cs="宋体"/>
                <w:color w:val="auto"/>
                <w:sz w:val="21"/>
                <w:szCs w:val="21"/>
                <w:highlight w:val="none"/>
              </w:rPr>
            </w:pPr>
          </w:p>
        </w:tc>
        <w:tc>
          <w:tcPr>
            <w:tcW w:w="303" w:type="pct"/>
            <w:noWrap w:val="0"/>
            <w:vAlign w:val="top"/>
          </w:tcPr>
          <w:p w14:paraId="6C4574BE">
            <w:pPr>
              <w:rPr>
                <w:rFonts w:hint="eastAsia" w:ascii="宋体" w:hAnsi="宋体" w:eastAsia="宋体" w:cs="宋体"/>
                <w:color w:val="auto"/>
                <w:sz w:val="21"/>
                <w:szCs w:val="21"/>
                <w:highlight w:val="none"/>
              </w:rPr>
            </w:pPr>
          </w:p>
        </w:tc>
        <w:tc>
          <w:tcPr>
            <w:tcW w:w="706" w:type="pct"/>
            <w:noWrap w:val="0"/>
            <w:vAlign w:val="top"/>
          </w:tcPr>
          <w:p w14:paraId="239A0B32">
            <w:pPr>
              <w:rPr>
                <w:rFonts w:hint="eastAsia" w:ascii="宋体" w:hAnsi="宋体" w:eastAsia="宋体" w:cs="宋体"/>
                <w:color w:val="auto"/>
                <w:sz w:val="21"/>
                <w:szCs w:val="21"/>
                <w:highlight w:val="none"/>
              </w:rPr>
            </w:pPr>
          </w:p>
        </w:tc>
        <w:tc>
          <w:tcPr>
            <w:tcW w:w="442" w:type="pct"/>
            <w:noWrap w:val="0"/>
            <w:vAlign w:val="top"/>
          </w:tcPr>
          <w:p w14:paraId="5CC13EFC">
            <w:pPr>
              <w:rPr>
                <w:rFonts w:hint="eastAsia" w:ascii="宋体" w:hAnsi="宋体" w:eastAsia="宋体" w:cs="宋体"/>
                <w:color w:val="auto"/>
                <w:sz w:val="21"/>
                <w:szCs w:val="21"/>
                <w:highlight w:val="none"/>
              </w:rPr>
            </w:pPr>
          </w:p>
        </w:tc>
        <w:tc>
          <w:tcPr>
            <w:tcW w:w="544" w:type="pct"/>
            <w:noWrap w:val="0"/>
            <w:vAlign w:val="top"/>
          </w:tcPr>
          <w:p w14:paraId="78E8FC0D">
            <w:pPr>
              <w:rPr>
                <w:rFonts w:hint="eastAsia" w:ascii="宋体" w:hAnsi="宋体" w:eastAsia="宋体" w:cs="宋体"/>
                <w:color w:val="auto"/>
                <w:sz w:val="21"/>
                <w:szCs w:val="21"/>
                <w:highlight w:val="none"/>
              </w:rPr>
            </w:pPr>
          </w:p>
        </w:tc>
        <w:tc>
          <w:tcPr>
            <w:tcW w:w="706" w:type="pct"/>
            <w:noWrap w:val="0"/>
            <w:vAlign w:val="top"/>
          </w:tcPr>
          <w:p w14:paraId="1E2F6482">
            <w:pPr>
              <w:rPr>
                <w:rFonts w:hint="eastAsia" w:ascii="宋体" w:hAnsi="宋体" w:eastAsia="宋体" w:cs="宋体"/>
                <w:color w:val="auto"/>
                <w:sz w:val="21"/>
                <w:szCs w:val="21"/>
                <w:highlight w:val="none"/>
              </w:rPr>
            </w:pPr>
          </w:p>
        </w:tc>
      </w:tr>
      <w:tr w14:paraId="008E2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507" w:type="pct"/>
            <w:noWrap w:val="0"/>
            <w:vAlign w:val="top"/>
          </w:tcPr>
          <w:p w14:paraId="45F8ACF4">
            <w:pPr>
              <w:rPr>
                <w:rFonts w:hint="eastAsia" w:ascii="宋体" w:hAnsi="宋体" w:eastAsia="宋体" w:cs="宋体"/>
                <w:color w:val="auto"/>
                <w:sz w:val="21"/>
                <w:szCs w:val="21"/>
                <w:highlight w:val="none"/>
              </w:rPr>
            </w:pPr>
          </w:p>
        </w:tc>
        <w:tc>
          <w:tcPr>
            <w:tcW w:w="794" w:type="pct"/>
            <w:noWrap w:val="0"/>
            <w:vAlign w:val="top"/>
          </w:tcPr>
          <w:p w14:paraId="31AD4DCF">
            <w:pPr>
              <w:rPr>
                <w:rFonts w:hint="eastAsia" w:ascii="宋体" w:hAnsi="宋体" w:eastAsia="宋体" w:cs="宋体"/>
                <w:color w:val="auto"/>
                <w:sz w:val="21"/>
                <w:szCs w:val="21"/>
                <w:highlight w:val="none"/>
              </w:rPr>
            </w:pPr>
          </w:p>
        </w:tc>
        <w:tc>
          <w:tcPr>
            <w:tcW w:w="617" w:type="pct"/>
            <w:noWrap w:val="0"/>
            <w:vAlign w:val="top"/>
          </w:tcPr>
          <w:p w14:paraId="15CF51D4">
            <w:pPr>
              <w:rPr>
                <w:rFonts w:hint="eastAsia" w:ascii="宋体" w:hAnsi="宋体" w:eastAsia="宋体" w:cs="宋体"/>
                <w:color w:val="auto"/>
                <w:sz w:val="21"/>
                <w:szCs w:val="21"/>
                <w:highlight w:val="none"/>
              </w:rPr>
            </w:pPr>
          </w:p>
        </w:tc>
        <w:tc>
          <w:tcPr>
            <w:tcW w:w="377" w:type="pct"/>
            <w:noWrap w:val="0"/>
            <w:vAlign w:val="top"/>
          </w:tcPr>
          <w:p w14:paraId="381A779E">
            <w:pPr>
              <w:rPr>
                <w:rFonts w:hint="eastAsia" w:ascii="宋体" w:hAnsi="宋体" w:eastAsia="宋体" w:cs="宋体"/>
                <w:color w:val="auto"/>
                <w:sz w:val="21"/>
                <w:szCs w:val="21"/>
                <w:highlight w:val="none"/>
              </w:rPr>
            </w:pPr>
          </w:p>
        </w:tc>
        <w:tc>
          <w:tcPr>
            <w:tcW w:w="303" w:type="pct"/>
            <w:noWrap w:val="0"/>
            <w:vAlign w:val="top"/>
          </w:tcPr>
          <w:p w14:paraId="6C78277C">
            <w:pPr>
              <w:rPr>
                <w:rFonts w:hint="eastAsia" w:ascii="宋体" w:hAnsi="宋体" w:eastAsia="宋体" w:cs="宋体"/>
                <w:color w:val="auto"/>
                <w:sz w:val="21"/>
                <w:szCs w:val="21"/>
                <w:highlight w:val="none"/>
              </w:rPr>
            </w:pPr>
          </w:p>
        </w:tc>
        <w:tc>
          <w:tcPr>
            <w:tcW w:w="706" w:type="pct"/>
            <w:noWrap w:val="0"/>
            <w:vAlign w:val="top"/>
          </w:tcPr>
          <w:p w14:paraId="48F326AD">
            <w:pPr>
              <w:rPr>
                <w:rFonts w:hint="eastAsia" w:ascii="宋体" w:hAnsi="宋体" w:eastAsia="宋体" w:cs="宋体"/>
                <w:color w:val="auto"/>
                <w:sz w:val="21"/>
                <w:szCs w:val="21"/>
                <w:highlight w:val="none"/>
              </w:rPr>
            </w:pPr>
          </w:p>
        </w:tc>
        <w:tc>
          <w:tcPr>
            <w:tcW w:w="442" w:type="pct"/>
            <w:noWrap w:val="0"/>
            <w:vAlign w:val="top"/>
          </w:tcPr>
          <w:p w14:paraId="48DC179A">
            <w:pPr>
              <w:rPr>
                <w:rFonts w:hint="eastAsia" w:ascii="宋体" w:hAnsi="宋体" w:eastAsia="宋体" w:cs="宋体"/>
                <w:color w:val="auto"/>
                <w:sz w:val="21"/>
                <w:szCs w:val="21"/>
                <w:highlight w:val="none"/>
              </w:rPr>
            </w:pPr>
          </w:p>
        </w:tc>
        <w:tc>
          <w:tcPr>
            <w:tcW w:w="544" w:type="pct"/>
            <w:noWrap w:val="0"/>
            <w:vAlign w:val="top"/>
          </w:tcPr>
          <w:p w14:paraId="08FECECC">
            <w:pPr>
              <w:rPr>
                <w:rFonts w:hint="eastAsia" w:ascii="宋体" w:hAnsi="宋体" w:eastAsia="宋体" w:cs="宋体"/>
                <w:color w:val="auto"/>
                <w:sz w:val="21"/>
                <w:szCs w:val="21"/>
                <w:highlight w:val="none"/>
              </w:rPr>
            </w:pPr>
          </w:p>
        </w:tc>
        <w:tc>
          <w:tcPr>
            <w:tcW w:w="706" w:type="pct"/>
            <w:noWrap w:val="0"/>
            <w:vAlign w:val="top"/>
          </w:tcPr>
          <w:p w14:paraId="38BF2271">
            <w:pPr>
              <w:rPr>
                <w:rFonts w:hint="eastAsia" w:ascii="宋体" w:hAnsi="宋体" w:eastAsia="宋体" w:cs="宋体"/>
                <w:color w:val="auto"/>
                <w:sz w:val="21"/>
                <w:szCs w:val="21"/>
                <w:highlight w:val="none"/>
              </w:rPr>
            </w:pPr>
          </w:p>
        </w:tc>
      </w:tr>
    </w:tbl>
    <w:p w14:paraId="1822A228">
      <w:pPr>
        <w:spacing w:after="0"/>
        <w:rPr>
          <w:rFonts w:hint="eastAsia" w:ascii="宋体" w:hAnsi="宋体" w:eastAsia="宋体" w:cs="宋体"/>
          <w:color w:val="auto"/>
          <w:sz w:val="21"/>
          <w:szCs w:val="21"/>
          <w:highlight w:val="none"/>
        </w:rPr>
        <w:sectPr>
          <w:pgSz w:w="12240" w:h="15840"/>
          <w:pgMar w:top="1400" w:right="1720" w:bottom="1120" w:left="1700" w:header="0" w:footer="921" w:gutter="0"/>
          <w:pgNumType w:fmt="decimal"/>
          <w:cols w:space="720" w:num="1"/>
        </w:sectPr>
      </w:pPr>
    </w:p>
    <w:p w14:paraId="1887B7E0">
      <w:pPr>
        <w:pStyle w:val="6"/>
        <w:spacing w:before="15"/>
        <w:ind w:left="377" w:right="0"/>
        <w:jc w:val="center"/>
        <w:rPr>
          <w:rFonts w:hint="eastAsia" w:ascii="宋体" w:hAnsi="宋体" w:eastAsia="宋体" w:cs="宋体"/>
          <w:color w:val="auto"/>
          <w:sz w:val="21"/>
          <w:szCs w:val="21"/>
          <w:highlight w:val="none"/>
        </w:rPr>
      </w:pPr>
      <w:bookmarkStart w:id="65" w:name="_bookmark191"/>
      <w:bookmarkEnd w:id="65"/>
      <w:r>
        <w:rPr>
          <w:rFonts w:hint="eastAsia" w:ascii="宋体" w:hAnsi="宋体" w:eastAsia="宋体" w:cs="宋体"/>
          <w:b/>
          <w:bCs/>
          <w:color w:val="auto"/>
          <w:sz w:val="30"/>
          <w:szCs w:val="30"/>
          <w:highlight w:val="none"/>
        </w:rPr>
        <w:t>（七）主要人员简历表</w:t>
      </w:r>
    </w:p>
    <w:p w14:paraId="27344E4B">
      <w:pPr>
        <w:pStyle w:val="20"/>
        <w:spacing w:before="5"/>
        <w:rPr>
          <w:rFonts w:hint="eastAsia" w:ascii="宋体" w:hAnsi="宋体" w:eastAsia="宋体" w:cs="宋体"/>
          <w:color w:val="auto"/>
          <w:sz w:val="21"/>
          <w:szCs w:val="21"/>
          <w:highlight w:val="none"/>
        </w:rPr>
      </w:pPr>
    </w:p>
    <w:tbl>
      <w:tblPr>
        <w:tblStyle w:val="46"/>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14:paraId="1E35F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noWrap w:val="0"/>
            <w:vAlign w:val="top"/>
          </w:tcPr>
          <w:p w14:paraId="582DB82D">
            <w:pPr>
              <w:pStyle w:val="144"/>
              <w:spacing w:before="1"/>
              <w:rPr>
                <w:rFonts w:hint="eastAsia" w:ascii="宋体" w:hAnsi="宋体" w:eastAsia="宋体" w:cs="宋体"/>
                <w:color w:val="auto"/>
                <w:sz w:val="21"/>
                <w:szCs w:val="21"/>
                <w:highlight w:val="none"/>
              </w:rPr>
            </w:pPr>
          </w:p>
          <w:p w14:paraId="041E5A2A">
            <w:pPr>
              <w:pStyle w:val="144"/>
              <w:tabs>
                <w:tab w:val="left" w:pos="427"/>
              </w:tabs>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名</w:t>
            </w:r>
          </w:p>
        </w:tc>
        <w:tc>
          <w:tcPr>
            <w:tcW w:w="1050" w:type="dxa"/>
            <w:gridSpan w:val="2"/>
            <w:noWrap w:val="0"/>
            <w:vAlign w:val="top"/>
          </w:tcPr>
          <w:p w14:paraId="217A227E">
            <w:pPr>
              <w:rPr>
                <w:rFonts w:hint="eastAsia" w:ascii="宋体" w:hAnsi="宋体" w:eastAsia="宋体" w:cs="宋体"/>
                <w:color w:val="auto"/>
                <w:sz w:val="21"/>
                <w:szCs w:val="21"/>
                <w:highlight w:val="none"/>
              </w:rPr>
            </w:pPr>
          </w:p>
        </w:tc>
        <w:tc>
          <w:tcPr>
            <w:tcW w:w="958" w:type="dxa"/>
            <w:noWrap w:val="0"/>
            <w:vAlign w:val="top"/>
          </w:tcPr>
          <w:p w14:paraId="13C55CA2">
            <w:pPr>
              <w:pStyle w:val="144"/>
              <w:spacing w:before="1"/>
              <w:rPr>
                <w:rFonts w:hint="eastAsia" w:ascii="宋体" w:hAnsi="宋体" w:eastAsia="宋体" w:cs="宋体"/>
                <w:color w:val="auto"/>
                <w:sz w:val="21"/>
                <w:szCs w:val="21"/>
                <w:highlight w:val="none"/>
              </w:rPr>
            </w:pPr>
          </w:p>
          <w:p w14:paraId="3B499FF7">
            <w:pPr>
              <w:pStyle w:val="144"/>
              <w:ind w:right="25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noWrap w:val="0"/>
            <w:vAlign w:val="top"/>
          </w:tcPr>
          <w:p w14:paraId="619D2445">
            <w:pPr>
              <w:rPr>
                <w:rFonts w:hint="eastAsia" w:ascii="宋体" w:hAnsi="宋体" w:eastAsia="宋体" w:cs="宋体"/>
                <w:color w:val="auto"/>
                <w:sz w:val="21"/>
                <w:szCs w:val="21"/>
                <w:highlight w:val="none"/>
              </w:rPr>
            </w:pPr>
          </w:p>
        </w:tc>
        <w:tc>
          <w:tcPr>
            <w:tcW w:w="2367" w:type="dxa"/>
            <w:gridSpan w:val="3"/>
            <w:noWrap w:val="0"/>
            <w:vAlign w:val="top"/>
          </w:tcPr>
          <w:p w14:paraId="59546252">
            <w:pPr>
              <w:pStyle w:val="144"/>
              <w:spacing w:before="3" w:line="440" w:lineRule="exact"/>
              <w:ind w:left="652" w:right="109" w:hanging="5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执业资格证书（或上岗 证书）名称</w:t>
            </w:r>
          </w:p>
        </w:tc>
        <w:tc>
          <w:tcPr>
            <w:tcW w:w="1897" w:type="dxa"/>
            <w:noWrap w:val="0"/>
            <w:vAlign w:val="top"/>
          </w:tcPr>
          <w:p w14:paraId="498E97E9">
            <w:pPr>
              <w:rPr>
                <w:rFonts w:hint="eastAsia" w:ascii="宋体" w:hAnsi="宋体" w:eastAsia="宋体" w:cs="宋体"/>
                <w:color w:val="auto"/>
                <w:sz w:val="21"/>
                <w:szCs w:val="21"/>
                <w:highlight w:val="none"/>
              </w:rPr>
            </w:pPr>
          </w:p>
        </w:tc>
      </w:tr>
      <w:tr w14:paraId="43108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noWrap w:val="0"/>
            <w:vAlign w:val="top"/>
          </w:tcPr>
          <w:p w14:paraId="46B49B93">
            <w:pPr>
              <w:pStyle w:val="144"/>
              <w:spacing w:before="9"/>
              <w:rPr>
                <w:rFonts w:hint="eastAsia" w:ascii="宋体" w:hAnsi="宋体" w:eastAsia="宋体" w:cs="宋体"/>
                <w:color w:val="auto"/>
                <w:sz w:val="21"/>
                <w:szCs w:val="21"/>
                <w:highlight w:val="none"/>
              </w:rPr>
            </w:pPr>
          </w:p>
          <w:p w14:paraId="3961E6DF">
            <w:pPr>
              <w:pStyle w:val="144"/>
              <w:tabs>
                <w:tab w:val="left" w:pos="427"/>
              </w:tabs>
              <w:spacing w:before="1"/>
              <w:ind w:left="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称</w:t>
            </w:r>
          </w:p>
        </w:tc>
        <w:tc>
          <w:tcPr>
            <w:tcW w:w="1050" w:type="dxa"/>
            <w:gridSpan w:val="2"/>
            <w:noWrap w:val="0"/>
            <w:vAlign w:val="top"/>
          </w:tcPr>
          <w:p w14:paraId="116716F4">
            <w:pPr>
              <w:rPr>
                <w:rFonts w:hint="eastAsia" w:ascii="宋体" w:hAnsi="宋体" w:eastAsia="宋体" w:cs="宋体"/>
                <w:color w:val="auto"/>
                <w:sz w:val="21"/>
                <w:szCs w:val="21"/>
                <w:highlight w:val="none"/>
              </w:rPr>
            </w:pPr>
          </w:p>
        </w:tc>
        <w:tc>
          <w:tcPr>
            <w:tcW w:w="958" w:type="dxa"/>
            <w:noWrap w:val="0"/>
            <w:vAlign w:val="top"/>
          </w:tcPr>
          <w:p w14:paraId="1565500B">
            <w:pPr>
              <w:pStyle w:val="144"/>
              <w:spacing w:before="9"/>
              <w:rPr>
                <w:rFonts w:hint="eastAsia" w:ascii="宋体" w:hAnsi="宋体" w:eastAsia="宋体" w:cs="宋体"/>
                <w:color w:val="auto"/>
                <w:sz w:val="21"/>
                <w:szCs w:val="21"/>
                <w:highlight w:val="none"/>
              </w:rPr>
            </w:pPr>
          </w:p>
          <w:p w14:paraId="1793E269">
            <w:pPr>
              <w:pStyle w:val="144"/>
              <w:spacing w:before="1"/>
              <w:ind w:right="25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noWrap w:val="0"/>
            <w:vAlign w:val="top"/>
          </w:tcPr>
          <w:p w14:paraId="46E77BA8">
            <w:pPr>
              <w:rPr>
                <w:rFonts w:hint="eastAsia" w:ascii="宋体" w:hAnsi="宋体" w:eastAsia="宋体" w:cs="宋体"/>
                <w:color w:val="auto"/>
                <w:sz w:val="21"/>
                <w:szCs w:val="21"/>
                <w:highlight w:val="none"/>
              </w:rPr>
            </w:pPr>
          </w:p>
        </w:tc>
        <w:tc>
          <w:tcPr>
            <w:tcW w:w="2367" w:type="dxa"/>
            <w:gridSpan w:val="3"/>
            <w:noWrap w:val="0"/>
            <w:vAlign w:val="top"/>
          </w:tcPr>
          <w:p w14:paraId="1234662E">
            <w:pPr>
              <w:pStyle w:val="144"/>
              <w:spacing w:before="9"/>
              <w:rPr>
                <w:rFonts w:hint="eastAsia" w:ascii="宋体" w:hAnsi="宋体" w:eastAsia="宋体" w:cs="宋体"/>
                <w:color w:val="auto"/>
                <w:sz w:val="21"/>
                <w:szCs w:val="21"/>
                <w:highlight w:val="none"/>
              </w:rPr>
            </w:pPr>
          </w:p>
          <w:p w14:paraId="0F20C472">
            <w:pPr>
              <w:pStyle w:val="144"/>
              <w:spacing w:before="1"/>
              <w:ind w:left="443" w:righ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7" w:type="dxa"/>
            <w:noWrap w:val="0"/>
            <w:vAlign w:val="top"/>
          </w:tcPr>
          <w:p w14:paraId="00F4A01F">
            <w:pPr>
              <w:rPr>
                <w:rFonts w:hint="eastAsia" w:ascii="宋体" w:hAnsi="宋体" w:eastAsia="宋体" w:cs="宋体"/>
                <w:color w:val="auto"/>
                <w:sz w:val="21"/>
                <w:szCs w:val="21"/>
                <w:highlight w:val="none"/>
              </w:rPr>
            </w:pPr>
          </w:p>
        </w:tc>
      </w:tr>
      <w:tr w14:paraId="374FC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noWrap w:val="0"/>
            <w:vAlign w:val="top"/>
          </w:tcPr>
          <w:p w14:paraId="7A3EE254">
            <w:pPr>
              <w:pStyle w:val="144"/>
              <w:spacing w:before="12"/>
              <w:rPr>
                <w:rFonts w:hint="eastAsia" w:ascii="宋体" w:hAnsi="宋体" w:eastAsia="宋体" w:cs="宋体"/>
                <w:color w:val="auto"/>
                <w:sz w:val="21"/>
                <w:szCs w:val="21"/>
                <w:highlight w:val="none"/>
              </w:rPr>
            </w:pPr>
          </w:p>
          <w:p w14:paraId="40CAAFCF">
            <w:pPr>
              <w:pStyle w:val="144"/>
              <w:spacing w:before="1"/>
              <w:ind w:left="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4" w:type="dxa"/>
            <w:gridSpan w:val="4"/>
            <w:noWrap w:val="0"/>
            <w:vAlign w:val="top"/>
          </w:tcPr>
          <w:p w14:paraId="5A6509B9">
            <w:pPr>
              <w:rPr>
                <w:rFonts w:hint="eastAsia" w:ascii="宋体" w:hAnsi="宋体" w:eastAsia="宋体" w:cs="宋体"/>
                <w:color w:val="auto"/>
                <w:sz w:val="21"/>
                <w:szCs w:val="21"/>
                <w:highlight w:val="none"/>
              </w:rPr>
            </w:pPr>
          </w:p>
        </w:tc>
        <w:tc>
          <w:tcPr>
            <w:tcW w:w="2367" w:type="dxa"/>
            <w:gridSpan w:val="3"/>
            <w:noWrap w:val="0"/>
            <w:vAlign w:val="top"/>
          </w:tcPr>
          <w:p w14:paraId="2C37326C">
            <w:pPr>
              <w:pStyle w:val="144"/>
              <w:spacing w:before="12"/>
              <w:rPr>
                <w:rFonts w:hint="eastAsia" w:ascii="宋体" w:hAnsi="宋体" w:eastAsia="宋体" w:cs="宋体"/>
                <w:color w:val="auto"/>
                <w:sz w:val="21"/>
                <w:szCs w:val="21"/>
                <w:highlight w:val="none"/>
              </w:rPr>
            </w:pPr>
          </w:p>
          <w:p w14:paraId="3196890C">
            <w:pPr>
              <w:pStyle w:val="144"/>
              <w:spacing w:before="1"/>
              <w:ind w:left="338" w:right="10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从事工作年限</w:t>
            </w:r>
          </w:p>
        </w:tc>
        <w:tc>
          <w:tcPr>
            <w:tcW w:w="1897" w:type="dxa"/>
            <w:noWrap w:val="0"/>
            <w:vAlign w:val="top"/>
          </w:tcPr>
          <w:p w14:paraId="78CABB73">
            <w:pPr>
              <w:rPr>
                <w:rFonts w:hint="eastAsia" w:ascii="宋体" w:hAnsi="宋体" w:eastAsia="宋体" w:cs="宋体"/>
                <w:color w:val="auto"/>
                <w:sz w:val="21"/>
                <w:szCs w:val="21"/>
                <w:highlight w:val="none"/>
              </w:rPr>
            </w:pPr>
          </w:p>
        </w:tc>
      </w:tr>
      <w:tr w14:paraId="2AD6F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noWrap w:val="0"/>
            <w:vAlign w:val="top"/>
          </w:tcPr>
          <w:p w14:paraId="3F089897">
            <w:pPr>
              <w:pStyle w:val="144"/>
              <w:spacing w:before="1"/>
              <w:rPr>
                <w:rFonts w:hint="eastAsia" w:ascii="宋体" w:hAnsi="宋体" w:eastAsia="宋体" w:cs="宋体"/>
                <w:color w:val="auto"/>
                <w:sz w:val="21"/>
                <w:szCs w:val="21"/>
                <w:highlight w:val="none"/>
              </w:rPr>
            </w:pPr>
          </w:p>
          <w:p w14:paraId="088DDAEA">
            <w:pPr>
              <w:pStyle w:val="144"/>
              <w:ind w:left="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7338" w:type="dxa"/>
            <w:gridSpan w:val="8"/>
            <w:noWrap w:val="0"/>
            <w:vAlign w:val="top"/>
          </w:tcPr>
          <w:p w14:paraId="2DACFB7E">
            <w:pPr>
              <w:pStyle w:val="144"/>
              <w:spacing w:before="1"/>
              <w:rPr>
                <w:rFonts w:hint="eastAsia" w:ascii="宋体" w:hAnsi="宋体" w:eastAsia="宋体" w:cs="宋体"/>
                <w:color w:val="auto"/>
                <w:sz w:val="21"/>
                <w:szCs w:val="21"/>
                <w:highlight w:val="none"/>
              </w:rPr>
            </w:pPr>
          </w:p>
          <w:p w14:paraId="3D8342D5">
            <w:pPr>
              <w:pStyle w:val="144"/>
              <w:tabs>
                <w:tab w:val="left" w:pos="3360"/>
                <w:tab w:val="left" w:pos="4620"/>
              </w:tabs>
              <w:ind w:left="12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学校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专业</w:t>
            </w:r>
          </w:p>
        </w:tc>
      </w:tr>
      <w:tr w14:paraId="7ED0B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4" w:type="dxa"/>
            <w:gridSpan w:val="9"/>
            <w:noWrap w:val="0"/>
            <w:vAlign w:val="top"/>
          </w:tcPr>
          <w:p w14:paraId="0EB4ADE9">
            <w:pPr>
              <w:pStyle w:val="144"/>
              <w:spacing w:before="7"/>
              <w:rPr>
                <w:rFonts w:hint="eastAsia" w:ascii="宋体" w:hAnsi="宋体" w:eastAsia="宋体" w:cs="宋体"/>
                <w:color w:val="auto"/>
                <w:sz w:val="21"/>
                <w:szCs w:val="21"/>
                <w:highlight w:val="none"/>
              </w:rPr>
            </w:pPr>
          </w:p>
          <w:p w14:paraId="542A931C">
            <w:pPr>
              <w:pStyle w:val="144"/>
              <w:ind w:left="1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4D446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4" w:type="dxa"/>
            <w:gridSpan w:val="2"/>
            <w:noWrap w:val="0"/>
            <w:vAlign w:val="top"/>
          </w:tcPr>
          <w:p w14:paraId="0D3E67F2">
            <w:pPr>
              <w:pStyle w:val="144"/>
              <w:spacing w:before="6"/>
              <w:rPr>
                <w:rFonts w:hint="eastAsia" w:ascii="宋体" w:hAnsi="宋体" w:eastAsia="宋体" w:cs="宋体"/>
                <w:color w:val="auto"/>
                <w:sz w:val="21"/>
                <w:szCs w:val="21"/>
                <w:highlight w:val="none"/>
              </w:rPr>
            </w:pPr>
          </w:p>
          <w:p w14:paraId="446B3FC6">
            <w:pPr>
              <w:pStyle w:val="144"/>
              <w:tabs>
                <w:tab w:val="left" w:pos="873"/>
              </w:tabs>
              <w:ind w:left="45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2" w:type="dxa"/>
            <w:gridSpan w:val="4"/>
            <w:noWrap w:val="0"/>
            <w:vAlign w:val="top"/>
          </w:tcPr>
          <w:p w14:paraId="33BD3ED9">
            <w:pPr>
              <w:pStyle w:val="144"/>
              <w:spacing w:before="6"/>
              <w:rPr>
                <w:rFonts w:hint="eastAsia" w:ascii="宋体" w:hAnsi="宋体" w:eastAsia="宋体" w:cs="宋体"/>
                <w:color w:val="auto"/>
                <w:sz w:val="21"/>
                <w:szCs w:val="21"/>
                <w:highlight w:val="none"/>
              </w:rPr>
            </w:pPr>
          </w:p>
          <w:p w14:paraId="6204C0BD">
            <w:pPr>
              <w:pStyle w:val="144"/>
              <w:ind w:left="86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0" w:type="dxa"/>
            <w:noWrap w:val="0"/>
            <w:vAlign w:val="top"/>
          </w:tcPr>
          <w:p w14:paraId="58C9ADAE">
            <w:pPr>
              <w:pStyle w:val="144"/>
              <w:spacing w:before="6"/>
              <w:rPr>
                <w:rFonts w:hint="eastAsia" w:ascii="宋体" w:hAnsi="宋体" w:eastAsia="宋体" w:cs="宋体"/>
                <w:color w:val="auto"/>
                <w:sz w:val="21"/>
                <w:szCs w:val="21"/>
                <w:highlight w:val="none"/>
              </w:rPr>
            </w:pPr>
          </w:p>
          <w:p w14:paraId="7A5D4CF1">
            <w:pPr>
              <w:pStyle w:val="144"/>
              <w:ind w:left="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8" w:type="dxa"/>
            <w:gridSpan w:val="2"/>
            <w:noWrap w:val="0"/>
            <w:vAlign w:val="top"/>
          </w:tcPr>
          <w:p w14:paraId="2B726B40">
            <w:pPr>
              <w:pStyle w:val="144"/>
              <w:spacing w:before="6"/>
              <w:rPr>
                <w:rFonts w:hint="eastAsia" w:ascii="宋体" w:hAnsi="宋体" w:eastAsia="宋体" w:cs="宋体"/>
                <w:color w:val="auto"/>
                <w:sz w:val="21"/>
                <w:szCs w:val="21"/>
                <w:highlight w:val="none"/>
              </w:rPr>
            </w:pPr>
          </w:p>
          <w:p w14:paraId="42D4997E">
            <w:pPr>
              <w:pStyle w:val="144"/>
              <w:ind w:left="302"/>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发包人及联系电话</w:t>
            </w:r>
          </w:p>
        </w:tc>
      </w:tr>
      <w:tr w14:paraId="0DDF5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14:paraId="3E66857C">
            <w:pPr>
              <w:rPr>
                <w:rFonts w:hint="eastAsia" w:ascii="宋体" w:hAnsi="宋体" w:eastAsia="宋体" w:cs="宋体"/>
                <w:color w:val="auto"/>
                <w:sz w:val="21"/>
                <w:szCs w:val="21"/>
                <w:highlight w:val="none"/>
              </w:rPr>
            </w:pPr>
          </w:p>
        </w:tc>
        <w:tc>
          <w:tcPr>
            <w:tcW w:w="3422" w:type="dxa"/>
            <w:gridSpan w:val="4"/>
            <w:noWrap w:val="0"/>
            <w:vAlign w:val="top"/>
          </w:tcPr>
          <w:p w14:paraId="58FC17F5">
            <w:pPr>
              <w:rPr>
                <w:rFonts w:hint="eastAsia" w:ascii="宋体" w:hAnsi="宋体" w:eastAsia="宋体" w:cs="宋体"/>
                <w:color w:val="auto"/>
                <w:sz w:val="21"/>
                <w:szCs w:val="21"/>
                <w:highlight w:val="none"/>
              </w:rPr>
            </w:pPr>
          </w:p>
        </w:tc>
        <w:tc>
          <w:tcPr>
            <w:tcW w:w="1260" w:type="dxa"/>
            <w:noWrap w:val="0"/>
            <w:vAlign w:val="top"/>
          </w:tcPr>
          <w:p w14:paraId="01EF8063">
            <w:pPr>
              <w:rPr>
                <w:rFonts w:hint="eastAsia" w:ascii="宋体" w:hAnsi="宋体" w:eastAsia="宋体" w:cs="宋体"/>
                <w:color w:val="auto"/>
                <w:sz w:val="21"/>
                <w:szCs w:val="21"/>
                <w:highlight w:val="none"/>
              </w:rPr>
            </w:pPr>
          </w:p>
        </w:tc>
        <w:tc>
          <w:tcPr>
            <w:tcW w:w="2298" w:type="dxa"/>
            <w:gridSpan w:val="2"/>
            <w:noWrap w:val="0"/>
            <w:vAlign w:val="top"/>
          </w:tcPr>
          <w:p w14:paraId="50DFADF8">
            <w:pPr>
              <w:rPr>
                <w:rFonts w:hint="eastAsia" w:ascii="宋体" w:hAnsi="宋体" w:eastAsia="宋体" w:cs="宋体"/>
                <w:color w:val="auto"/>
                <w:sz w:val="21"/>
                <w:szCs w:val="21"/>
                <w:highlight w:val="none"/>
              </w:rPr>
            </w:pPr>
          </w:p>
        </w:tc>
      </w:tr>
      <w:tr w14:paraId="1A35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4" w:type="dxa"/>
            <w:gridSpan w:val="2"/>
            <w:noWrap w:val="0"/>
            <w:vAlign w:val="top"/>
          </w:tcPr>
          <w:p w14:paraId="797AC3E6">
            <w:pPr>
              <w:rPr>
                <w:rFonts w:hint="eastAsia" w:ascii="宋体" w:hAnsi="宋体" w:eastAsia="宋体" w:cs="宋体"/>
                <w:color w:val="auto"/>
                <w:sz w:val="21"/>
                <w:szCs w:val="21"/>
                <w:highlight w:val="none"/>
              </w:rPr>
            </w:pPr>
          </w:p>
        </w:tc>
        <w:tc>
          <w:tcPr>
            <w:tcW w:w="3422" w:type="dxa"/>
            <w:gridSpan w:val="4"/>
            <w:noWrap w:val="0"/>
            <w:vAlign w:val="top"/>
          </w:tcPr>
          <w:p w14:paraId="41BC548F">
            <w:pPr>
              <w:rPr>
                <w:rFonts w:hint="eastAsia" w:ascii="宋体" w:hAnsi="宋体" w:eastAsia="宋体" w:cs="宋体"/>
                <w:color w:val="auto"/>
                <w:sz w:val="21"/>
                <w:szCs w:val="21"/>
                <w:highlight w:val="none"/>
              </w:rPr>
            </w:pPr>
          </w:p>
        </w:tc>
        <w:tc>
          <w:tcPr>
            <w:tcW w:w="1260" w:type="dxa"/>
            <w:noWrap w:val="0"/>
            <w:vAlign w:val="top"/>
          </w:tcPr>
          <w:p w14:paraId="5DC0866A">
            <w:pPr>
              <w:rPr>
                <w:rFonts w:hint="eastAsia" w:ascii="宋体" w:hAnsi="宋体" w:eastAsia="宋体" w:cs="宋体"/>
                <w:color w:val="auto"/>
                <w:sz w:val="21"/>
                <w:szCs w:val="21"/>
                <w:highlight w:val="none"/>
              </w:rPr>
            </w:pPr>
          </w:p>
        </w:tc>
        <w:tc>
          <w:tcPr>
            <w:tcW w:w="2298" w:type="dxa"/>
            <w:gridSpan w:val="2"/>
            <w:noWrap w:val="0"/>
            <w:vAlign w:val="top"/>
          </w:tcPr>
          <w:p w14:paraId="2AADB7EE">
            <w:pPr>
              <w:rPr>
                <w:rFonts w:hint="eastAsia" w:ascii="宋体" w:hAnsi="宋体" w:eastAsia="宋体" w:cs="宋体"/>
                <w:color w:val="auto"/>
                <w:sz w:val="21"/>
                <w:szCs w:val="21"/>
                <w:highlight w:val="none"/>
              </w:rPr>
            </w:pPr>
          </w:p>
        </w:tc>
      </w:tr>
      <w:tr w14:paraId="5069C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14:paraId="12C72863">
            <w:pPr>
              <w:rPr>
                <w:rFonts w:hint="eastAsia" w:ascii="宋体" w:hAnsi="宋体" w:eastAsia="宋体" w:cs="宋体"/>
                <w:color w:val="auto"/>
                <w:sz w:val="21"/>
                <w:szCs w:val="21"/>
                <w:highlight w:val="none"/>
              </w:rPr>
            </w:pPr>
          </w:p>
        </w:tc>
        <w:tc>
          <w:tcPr>
            <w:tcW w:w="3422" w:type="dxa"/>
            <w:gridSpan w:val="4"/>
            <w:noWrap w:val="0"/>
            <w:vAlign w:val="top"/>
          </w:tcPr>
          <w:p w14:paraId="1D6A45C6">
            <w:pPr>
              <w:rPr>
                <w:rFonts w:hint="eastAsia" w:ascii="宋体" w:hAnsi="宋体" w:eastAsia="宋体" w:cs="宋体"/>
                <w:color w:val="auto"/>
                <w:sz w:val="21"/>
                <w:szCs w:val="21"/>
                <w:highlight w:val="none"/>
              </w:rPr>
            </w:pPr>
          </w:p>
        </w:tc>
        <w:tc>
          <w:tcPr>
            <w:tcW w:w="1260" w:type="dxa"/>
            <w:noWrap w:val="0"/>
            <w:vAlign w:val="top"/>
          </w:tcPr>
          <w:p w14:paraId="034E571F">
            <w:pPr>
              <w:rPr>
                <w:rFonts w:hint="eastAsia" w:ascii="宋体" w:hAnsi="宋体" w:eastAsia="宋体" w:cs="宋体"/>
                <w:color w:val="auto"/>
                <w:sz w:val="21"/>
                <w:szCs w:val="21"/>
                <w:highlight w:val="none"/>
              </w:rPr>
            </w:pPr>
          </w:p>
        </w:tc>
        <w:tc>
          <w:tcPr>
            <w:tcW w:w="2298" w:type="dxa"/>
            <w:gridSpan w:val="2"/>
            <w:noWrap w:val="0"/>
            <w:vAlign w:val="top"/>
          </w:tcPr>
          <w:p w14:paraId="6B693385">
            <w:pPr>
              <w:rPr>
                <w:rFonts w:hint="eastAsia" w:ascii="宋体" w:hAnsi="宋体" w:eastAsia="宋体" w:cs="宋体"/>
                <w:color w:val="auto"/>
                <w:sz w:val="21"/>
                <w:szCs w:val="21"/>
                <w:highlight w:val="none"/>
              </w:rPr>
            </w:pPr>
          </w:p>
        </w:tc>
      </w:tr>
      <w:tr w14:paraId="475A6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14:paraId="50246B93">
            <w:pPr>
              <w:rPr>
                <w:rFonts w:hint="eastAsia" w:ascii="宋体" w:hAnsi="宋体" w:eastAsia="宋体" w:cs="宋体"/>
                <w:color w:val="auto"/>
                <w:sz w:val="21"/>
                <w:szCs w:val="21"/>
                <w:highlight w:val="none"/>
              </w:rPr>
            </w:pPr>
          </w:p>
        </w:tc>
        <w:tc>
          <w:tcPr>
            <w:tcW w:w="3422" w:type="dxa"/>
            <w:gridSpan w:val="4"/>
            <w:noWrap w:val="0"/>
            <w:vAlign w:val="top"/>
          </w:tcPr>
          <w:p w14:paraId="1EAB2A01">
            <w:pPr>
              <w:rPr>
                <w:rFonts w:hint="eastAsia" w:ascii="宋体" w:hAnsi="宋体" w:eastAsia="宋体" w:cs="宋体"/>
                <w:color w:val="auto"/>
                <w:sz w:val="21"/>
                <w:szCs w:val="21"/>
                <w:highlight w:val="none"/>
              </w:rPr>
            </w:pPr>
          </w:p>
        </w:tc>
        <w:tc>
          <w:tcPr>
            <w:tcW w:w="1260" w:type="dxa"/>
            <w:noWrap w:val="0"/>
            <w:vAlign w:val="top"/>
          </w:tcPr>
          <w:p w14:paraId="160FC808">
            <w:pPr>
              <w:rPr>
                <w:rFonts w:hint="eastAsia" w:ascii="宋体" w:hAnsi="宋体" w:eastAsia="宋体" w:cs="宋体"/>
                <w:color w:val="auto"/>
                <w:sz w:val="21"/>
                <w:szCs w:val="21"/>
                <w:highlight w:val="none"/>
              </w:rPr>
            </w:pPr>
          </w:p>
        </w:tc>
        <w:tc>
          <w:tcPr>
            <w:tcW w:w="2298" w:type="dxa"/>
            <w:gridSpan w:val="2"/>
            <w:noWrap w:val="0"/>
            <w:vAlign w:val="top"/>
          </w:tcPr>
          <w:p w14:paraId="6B23892D">
            <w:pPr>
              <w:rPr>
                <w:rFonts w:hint="eastAsia" w:ascii="宋体" w:hAnsi="宋体" w:eastAsia="宋体" w:cs="宋体"/>
                <w:color w:val="auto"/>
                <w:sz w:val="21"/>
                <w:szCs w:val="21"/>
                <w:highlight w:val="none"/>
              </w:rPr>
            </w:pPr>
          </w:p>
        </w:tc>
      </w:tr>
      <w:tr w14:paraId="2F9B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4" w:type="dxa"/>
            <w:gridSpan w:val="2"/>
            <w:noWrap w:val="0"/>
            <w:vAlign w:val="top"/>
          </w:tcPr>
          <w:p w14:paraId="39C84578">
            <w:pPr>
              <w:rPr>
                <w:rFonts w:hint="eastAsia" w:ascii="宋体" w:hAnsi="宋体" w:eastAsia="宋体" w:cs="宋体"/>
                <w:color w:val="auto"/>
                <w:sz w:val="21"/>
                <w:szCs w:val="21"/>
                <w:highlight w:val="none"/>
              </w:rPr>
            </w:pPr>
          </w:p>
        </w:tc>
        <w:tc>
          <w:tcPr>
            <w:tcW w:w="3422" w:type="dxa"/>
            <w:gridSpan w:val="4"/>
            <w:noWrap w:val="0"/>
            <w:vAlign w:val="top"/>
          </w:tcPr>
          <w:p w14:paraId="51C62915">
            <w:pPr>
              <w:rPr>
                <w:rFonts w:hint="eastAsia" w:ascii="宋体" w:hAnsi="宋体" w:eastAsia="宋体" w:cs="宋体"/>
                <w:color w:val="auto"/>
                <w:sz w:val="21"/>
                <w:szCs w:val="21"/>
                <w:highlight w:val="none"/>
              </w:rPr>
            </w:pPr>
          </w:p>
        </w:tc>
        <w:tc>
          <w:tcPr>
            <w:tcW w:w="1260" w:type="dxa"/>
            <w:noWrap w:val="0"/>
            <w:vAlign w:val="top"/>
          </w:tcPr>
          <w:p w14:paraId="4F4E087A">
            <w:pPr>
              <w:rPr>
                <w:rFonts w:hint="eastAsia" w:ascii="宋体" w:hAnsi="宋体" w:eastAsia="宋体" w:cs="宋体"/>
                <w:color w:val="auto"/>
                <w:sz w:val="21"/>
                <w:szCs w:val="21"/>
                <w:highlight w:val="none"/>
              </w:rPr>
            </w:pPr>
          </w:p>
        </w:tc>
        <w:tc>
          <w:tcPr>
            <w:tcW w:w="2298" w:type="dxa"/>
            <w:gridSpan w:val="2"/>
            <w:noWrap w:val="0"/>
            <w:vAlign w:val="top"/>
          </w:tcPr>
          <w:p w14:paraId="49544985">
            <w:pPr>
              <w:rPr>
                <w:rFonts w:hint="eastAsia" w:ascii="宋体" w:hAnsi="宋体" w:eastAsia="宋体" w:cs="宋体"/>
                <w:color w:val="auto"/>
                <w:sz w:val="21"/>
                <w:szCs w:val="21"/>
                <w:highlight w:val="none"/>
              </w:rPr>
            </w:pPr>
          </w:p>
        </w:tc>
      </w:tr>
      <w:tr w14:paraId="2397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14:paraId="0953F664">
            <w:pPr>
              <w:rPr>
                <w:rFonts w:hint="eastAsia" w:ascii="宋体" w:hAnsi="宋体" w:eastAsia="宋体" w:cs="宋体"/>
                <w:color w:val="auto"/>
                <w:sz w:val="21"/>
                <w:szCs w:val="21"/>
                <w:highlight w:val="none"/>
              </w:rPr>
            </w:pPr>
          </w:p>
        </w:tc>
        <w:tc>
          <w:tcPr>
            <w:tcW w:w="3422" w:type="dxa"/>
            <w:gridSpan w:val="4"/>
            <w:noWrap w:val="0"/>
            <w:vAlign w:val="top"/>
          </w:tcPr>
          <w:p w14:paraId="14CB5BD6">
            <w:pPr>
              <w:rPr>
                <w:rFonts w:hint="eastAsia" w:ascii="宋体" w:hAnsi="宋体" w:eastAsia="宋体" w:cs="宋体"/>
                <w:color w:val="auto"/>
                <w:sz w:val="21"/>
                <w:szCs w:val="21"/>
                <w:highlight w:val="none"/>
              </w:rPr>
            </w:pPr>
          </w:p>
        </w:tc>
        <w:tc>
          <w:tcPr>
            <w:tcW w:w="1260" w:type="dxa"/>
            <w:noWrap w:val="0"/>
            <w:vAlign w:val="top"/>
          </w:tcPr>
          <w:p w14:paraId="0C25BC72">
            <w:pPr>
              <w:rPr>
                <w:rFonts w:hint="eastAsia" w:ascii="宋体" w:hAnsi="宋体" w:eastAsia="宋体" w:cs="宋体"/>
                <w:color w:val="auto"/>
                <w:sz w:val="21"/>
                <w:szCs w:val="21"/>
                <w:highlight w:val="none"/>
              </w:rPr>
            </w:pPr>
          </w:p>
        </w:tc>
        <w:tc>
          <w:tcPr>
            <w:tcW w:w="2298" w:type="dxa"/>
            <w:gridSpan w:val="2"/>
            <w:noWrap w:val="0"/>
            <w:vAlign w:val="top"/>
          </w:tcPr>
          <w:p w14:paraId="3B0338C1">
            <w:pPr>
              <w:rPr>
                <w:rFonts w:hint="eastAsia" w:ascii="宋体" w:hAnsi="宋体" w:eastAsia="宋体" w:cs="宋体"/>
                <w:color w:val="auto"/>
                <w:sz w:val="21"/>
                <w:szCs w:val="21"/>
                <w:highlight w:val="none"/>
              </w:rPr>
            </w:pPr>
          </w:p>
        </w:tc>
      </w:tr>
      <w:tr w14:paraId="5909E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14:paraId="754FB705">
            <w:pPr>
              <w:rPr>
                <w:rFonts w:hint="eastAsia" w:ascii="宋体" w:hAnsi="宋体" w:eastAsia="宋体" w:cs="宋体"/>
                <w:color w:val="auto"/>
                <w:sz w:val="21"/>
                <w:szCs w:val="21"/>
                <w:highlight w:val="none"/>
              </w:rPr>
            </w:pPr>
          </w:p>
        </w:tc>
        <w:tc>
          <w:tcPr>
            <w:tcW w:w="3422" w:type="dxa"/>
            <w:gridSpan w:val="4"/>
            <w:noWrap w:val="0"/>
            <w:vAlign w:val="top"/>
          </w:tcPr>
          <w:p w14:paraId="5F38386D">
            <w:pPr>
              <w:rPr>
                <w:rFonts w:hint="eastAsia" w:ascii="宋体" w:hAnsi="宋体" w:eastAsia="宋体" w:cs="宋体"/>
                <w:color w:val="auto"/>
                <w:sz w:val="21"/>
                <w:szCs w:val="21"/>
                <w:highlight w:val="none"/>
              </w:rPr>
            </w:pPr>
          </w:p>
        </w:tc>
        <w:tc>
          <w:tcPr>
            <w:tcW w:w="1260" w:type="dxa"/>
            <w:noWrap w:val="0"/>
            <w:vAlign w:val="top"/>
          </w:tcPr>
          <w:p w14:paraId="14D7261F">
            <w:pPr>
              <w:rPr>
                <w:rFonts w:hint="eastAsia" w:ascii="宋体" w:hAnsi="宋体" w:eastAsia="宋体" w:cs="宋体"/>
                <w:color w:val="auto"/>
                <w:sz w:val="21"/>
                <w:szCs w:val="21"/>
                <w:highlight w:val="none"/>
              </w:rPr>
            </w:pPr>
          </w:p>
        </w:tc>
        <w:tc>
          <w:tcPr>
            <w:tcW w:w="2298" w:type="dxa"/>
            <w:gridSpan w:val="2"/>
            <w:noWrap w:val="0"/>
            <w:vAlign w:val="top"/>
          </w:tcPr>
          <w:p w14:paraId="050D14CA">
            <w:pPr>
              <w:rPr>
                <w:rFonts w:hint="eastAsia" w:ascii="宋体" w:hAnsi="宋体" w:eastAsia="宋体" w:cs="宋体"/>
                <w:color w:val="auto"/>
                <w:sz w:val="21"/>
                <w:szCs w:val="21"/>
                <w:highlight w:val="none"/>
              </w:rPr>
            </w:pPr>
          </w:p>
        </w:tc>
      </w:tr>
    </w:tbl>
    <w:p w14:paraId="32CEC1B8">
      <w:pPr>
        <w:pStyle w:val="20"/>
        <w:spacing w:before="5"/>
        <w:rPr>
          <w:rFonts w:hint="eastAsia" w:ascii="宋体" w:hAnsi="宋体" w:eastAsia="宋体" w:cs="宋体"/>
          <w:color w:val="auto"/>
          <w:sz w:val="21"/>
          <w:szCs w:val="21"/>
          <w:highlight w:val="none"/>
        </w:rPr>
      </w:pPr>
    </w:p>
    <w:p w14:paraId="03149516">
      <w:pPr>
        <w:pStyle w:val="20"/>
        <w:spacing w:before="37"/>
        <w:ind w:left="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注：本表后附相关证明材料。</w:t>
      </w:r>
    </w:p>
    <w:p w14:paraId="66576FFF">
      <w:pPr>
        <w:spacing w:after="0"/>
        <w:rPr>
          <w:rFonts w:hint="eastAsia" w:ascii="宋体" w:hAnsi="宋体" w:eastAsia="宋体" w:cs="宋体"/>
          <w:color w:val="auto"/>
          <w:sz w:val="21"/>
          <w:szCs w:val="21"/>
          <w:highlight w:val="none"/>
        </w:rPr>
        <w:sectPr>
          <w:pgSz w:w="12240" w:h="15840"/>
          <w:pgMar w:top="1400" w:right="1720" w:bottom="1120" w:left="1700" w:header="0" w:footer="921" w:gutter="0"/>
          <w:pgNumType w:fmt="decimal"/>
          <w:cols w:space="720" w:num="1"/>
        </w:sectPr>
      </w:pPr>
    </w:p>
    <w:p w14:paraId="650E0C34">
      <w:pPr>
        <w:spacing w:line="360" w:lineRule="auto"/>
        <w:jc w:val="center"/>
        <w:rPr>
          <w:rFonts w:hint="eastAsia" w:ascii="宋体" w:hAnsi="宋体"/>
          <w:b/>
          <w:color w:val="auto"/>
          <w:sz w:val="28"/>
          <w:szCs w:val="28"/>
          <w:highlight w:val="none"/>
          <w:lang w:val="zh-CN"/>
        </w:rPr>
      </w:pPr>
      <w:bookmarkStart w:id="66" w:name="_bookmark193"/>
      <w:bookmarkEnd w:id="66"/>
      <w:bookmarkStart w:id="67" w:name="_bookmark192"/>
      <w:bookmarkEnd w:id="67"/>
      <w:bookmarkStart w:id="68" w:name="_Toc9758"/>
      <w:r>
        <w:rPr>
          <w:rFonts w:hint="eastAsia" w:ascii="宋体" w:hAnsi="宋体" w:eastAsia="宋体" w:cs="宋体"/>
          <w:b/>
          <w:color w:val="auto"/>
          <w:sz w:val="32"/>
          <w:szCs w:val="32"/>
          <w:highlight w:val="none"/>
          <w:lang w:eastAsia="zh-CN"/>
        </w:rPr>
        <w:t>七、</w:t>
      </w:r>
      <w:bookmarkEnd w:id="68"/>
      <w:r>
        <w:rPr>
          <w:rFonts w:hint="eastAsia" w:ascii="宋体" w:hAnsi="宋体"/>
          <w:b/>
          <w:color w:val="auto"/>
          <w:sz w:val="28"/>
          <w:szCs w:val="28"/>
          <w:highlight w:val="none"/>
          <w:lang w:val="zh-CN"/>
        </w:rPr>
        <w:t>投标货物技术文件</w:t>
      </w:r>
    </w:p>
    <w:p w14:paraId="0E149487">
      <w:pPr>
        <w:spacing w:line="360" w:lineRule="auto"/>
        <w:jc w:val="center"/>
        <w:rPr>
          <w:rFonts w:hint="eastAsia" w:ascii="宋体" w:hAnsi="宋体"/>
          <w:bCs/>
          <w:color w:val="auto"/>
          <w:sz w:val="24"/>
          <w:highlight w:val="none"/>
        </w:rPr>
      </w:pPr>
      <w:r>
        <w:rPr>
          <w:rFonts w:hint="eastAsia" w:ascii="宋体" w:hAnsi="宋体"/>
          <w:bCs/>
          <w:color w:val="auto"/>
          <w:sz w:val="24"/>
          <w:highlight w:val="none"/>
        </w:rPr>
        <w:t>（格式自拟）</w:t>
      </w:r>
    </w:p>
    <w:p w14:paraId="78289FF1">
      <w:pPr>
        <w:spacing w:line="360" w:lineRule="auto"/>
        <w:jc w:val="center"/>
        <w:rPr>
          <w:rFonts w:hint="eastAsia" w:ascii="宋体" w:hAnsi="宋体"/>
          <w:bCs/>
          <w:color w:val="auto"/>
          <w:sz w:val="24"/>
          <w:highlight w:val="none"/>
        </w:rPr>
      </w:pPr>
    </w:p>
    <w:p w14:paraId="475A982B">
      <w:pPr>
        <w:spacing w:line="360" w:lineRule="auto"/>
        <w:jc w:val="center"/>
        <w:rPr>
          <w:rFonts w:hint="eastAsia" w:ascii="宋体" w:hAnsi="宋体"/>
          <w:bCs/>
          <w:color w:val="auto"/>
          <w:sz w:val="24"/>
          <w:highlight w:val="none"/>
        </w:rPr>
      </w:pPr>
    </w:p>
    <w:p w14:paraId="268F80C6">
      <w:pPr>
        <w:spacing w:line="360" w:lineRule="auto"/>
        <w:jc w:val="center"/>
        <w:rPr>
          <w:rFonts w:hint="eastAsia" w:ascii="宋体" w:hAnsi="宋体"/>
          <w:bCs/>
          <w:color w:val="auto"/>
          <w:sz w:val="24"/>
          <w:highlight w:val="none"/>
        </w:rPr>
      </w:pPr>
    </w:p>
    <w:p w14:paraId="2BA6A5DC">
      <w:pPr>
        <w:spacing w:line="360" w:lineRule="auto"/>
        <w:jc w:val="center"/>
        <w:rPr>
          <w:rFonts w:hint="eastAsia" w:ascii="宋体" w:hAnsi="宋体"/>
          <w:bCs/>
          <w:color w:val="auto"/>
          <w:sz w:val="24"/>
          <w:highlight w:val="none"/>
        </w:rPr>
      </w:pPr>
      <w:r>
        <w:rPr>
          <w:rFonts w:ascii="宋体" w:hAnsi="宋体"/>
          <w:b/>
          <w:color w:val="auto"/>
          <w:sz w:val="24"/>
          <w:szCs w:val="24"/>
          <w:highlight w:val="none"/>
        </w:rPr>
        <w:t>投标人应根据自身的实力以及经验，结合采购人需求编制科学、合理、可行性的项目</w:t>
      </w:r>
      <w:r>
        <w:rPr>
          <w:rFonts w:hint="eastAsia" w:ascii="宋体" w:hAnsi="宋体" w:cs="宋体"/>
          <w:b/>
          <w:color w:val="auto"/>
          <w:kern w:val="0"/>
          <w:sz w:val="24"/>
          <w:szCs w:val="24"/>
          <w:highlight w:val="none"/>
          <w:lang w:val="zh-CN"/>
        </w:rPr>
        <w:t>技术和实施方案、产品简介等相关介绍</w:t>
      </w:r>
    </w:p>
    <w:p w14:paraId="42FC8344">
      <w:pPr>
        <w:spacing w:line="360" w:lineRule="auto"/>
        <w:jc w:val="center"/>
        <w:rPr>
          <w:rFonts w:hint="eastAsia" w:ascii="宋体" w:hAnsi="宋体"/>
          <w:bCs/>
          <w:color w:val="auto"/>
          <w:sz w:val="24"/>
          <w:highlight w:val="none"/>
        </w:rPr>
      </w:pPr>
    </w:p>
    <w:p w14:paraId="0FE93B7B">
      <w:pPr>
        <w:spacing w:line="360" w:lineRule="auto"/>
        <w:jc w:val="center"/>
        <w:rPr>
          <w:rFonts w:hint="eastAsia" w:ascii="宋体" w:hAnsi="宋体"/>
          <w:bCs/>
          <w:color w:val="auto"/>
          <w:sz w:val="24"/>
          <w:highlight w:val="none"/>
        </w:rPr>
      </w:pPr>
    </w:p>
    <w:p w14:paraId="4CDC835A">
      <w:pPr>
        <w:pStyle w:val="20"/>
        <w:rPr>
          <w:rFonts w:hint="eastAsia" w:ascii="宋体" w:hAnsi="宋体" w:eastAsia="宋体" w:cs="宋体"/>
          <w:color w:val="auto"/>
          <w:sz w:val="24"/>
          <w:szCs w:val="24"/>
          <w:highlight w:val="none"/>
          <w:lang w:eastAsia="zh-CN"/>
        </w:rPr>
      </w:pPr>
    </w:p>
    <w:p w14:paraId="08E5E087">
      <w:pPr>
        <w:pStyle w:val="20"/>
        <w:rPr>
          <w:rFonts w:hint="eastAsia" w:ascii="宋体" w:hAnsi="宋体" w:eastAsia="宋体" w:cs="宋体"/>
          <w:color w:val="auto"/>
          <w:sz w:val="24"/>
          <w:szCs w:val="24"/>
          <w:highlight w:val="none"/>
          <w:lang w:eastAsia="zh-CN"/>
        </w:rPr>
      </w:pPr>
    </w:p>
    <w:p w14:paraId="0388477F">
      <w:pPr>
        <w:pStyle w:val="20"/>
        <w:rPr>
          <w:rFonts w:hint="eastAsia" w:ascii="宋体" w:hAnsi="宋体" w:eastAsia="宋体" w:cs="宋体"/>
          <w:color w:val="auto"/>
          <w:sz w:val="24"/>
          <w:szCs w:val="24"/>
          <w:highlight w:val="none"/>
          <w:lang w:eastAsia="zh-CN"/>
        </w:rPr>
      </w:pPr>
    </w:p>
    <w:p w14:paraId="68DCF033">
      <w:pPr>
        <w:pStyle w:val="20"/>
        <w:rPr>
          <w:rFonts w:hint="eastAsia" w:ascii="宋体" w:hAnsi="宋体" w:eastAsia="宋体" w:cs="宋体"/>
          <w:color w:val="auto"/>
          <w:sz w:val="24"/>
          <w:szCs w:val="24"/>
          <w:highlight w:val="none"/>
          <w:lang w:eastAsia="zh-CN"/>
        </w:rPr>
      </w:pPr>
    </w:p>
    <w:p w14:paraId="172284D9">
      <w:pPr>
        <w:pStyle w:val="20"/>
        <w:rPr>
          <w:rFonts w:hint="eastAsia" w:ascii="宋体" w:hAnsi="宋体" w:eastAsia="宋体" w:cs="宋体"/>
          <w:color w:val="auto"/>
          <w:sz w:val="24"/>
          <w:szCs w:val="24"/>
          <w:highlight w:val="none"/>
          <w:lang w:eastAsia="zh-CN"/>
        </w:rPr>
      </w:pPr>
    </w:p>
    <w:p w14:paraId="2DC83918">
      <w:pPr>
        <w:pStyle w:val="20"/>
        <w:rPr>
          <w:rFonts w:hint="eastAsia" w:ascii="宋体" w:hAnsi="宋体" w:eastAsia="宋体" w:cs="宋体"/>
          <w:color w:val="auto"/>
          <w:sz w:val="24"/>
          <w:szCs w:val="24"/>
          <w:highlight w:val="none"/>
          <w:lang w:eastAsia="zh-CN"/>
        </w:rPr>
      </w:pPr>
    </w:p>
    <w:p w14:paraId="21F31898">
      <w:pPr>
        <w:pStyle w:val="20"/>
        <w:rPr>
          <w:rFonts w:hint="eastAsia" w:ascii="宋体" w:hAnsi="宋体" w:eastAsia="宋体" w:cs="宋体"/>
          <w:color w:val="auto"/>
          <w:sz w:val="24"/>
          <w:szCs w:val="24"/>
          <w:highlight w:val="none"/>
          <w:lang w:eastAsia="zh-CN"/>
        </w:rPr>
      </w:pPr>
    </w:p>
    <w:p w14:paraId="4234EC69">
      <w:pPr>
        <w:pStyle w:val="20"/>
        <w:rPr>
          <w:rFonts w:hint="eastAsia" w:ascii="宋体" w:hAnsi="宋体" w:eastAsia="宋体" w:cs="宋体"/>
          <w:color w:val="auto"/>
          <w:sz w:val="24"/>
          <w:szCs w:val="24"/>
          <w:highlight w:val="none"/>
          <w:lang w:eastAsia="zh-CN"/>
        </w:rPr>
      </w:pPr>
    </w:p>
    <w:p w14:paraId="63BC5975">
      <w:pPr>
        <w:pStyle w:val="20"/>
        <w:rPr>
          <w:rFonts w:hint="eastAsia" w:ascii="宋体" w:hAnsi="宋体" w:eastAsia="宋体" w:cs="宋体"/>
          <w:color w:val="auto"/>
          <w:sz w:val="24"/>
          <w:szCs w:val="24"/>
          <w:highlight w:val="none"/>
          <w:lang w:eastAsia="zh-CN"/>
        </w:rPr>
      </w:pPr>
    </w:p>
    <w:p w14:paraId="5FB6E859">
      <w:pPr>
        <w:pStyle w:val="20"/>
        <w:rPr>
          <w:rFonts w:hint="eastAsia" w:ascii="宋体" w:hAnsi="宋体" w:eastAsia="宋体" w:cs="宋体"/>
          <w:color w:val="auto"/>
          <w:sz w:val="24"/>
          <w:szCs w:val="24"/>
          <w:highlight w:val="none"/>
          <w:lang w:eastAsia="zh-CN"/>
        </w:rPr>
      </w:pPr>
    </w:p>
    <w:p w14:paraId="2AD29BA3">
      <w:pPr>
        <w:pStyle w:val="20"/>
        <w:rPr>
          <w:rFonts w:hint="eastAsia" w:ascii="宋体" w:hAnsi="宋体" w:eastAsia="宋体" w:cs="宋体"/>
          <w:color w:val="auto"/>
          <w:sz w:val="24"/>
          <w:szCs w:val="24"/>
          <w:highlight w:val="none"/>
          <w:lang w:eastAsia="zh-CN"/>
        </w:rPr>
      </w:pPr>
    </w:p>
    <w:p w14:paraId="042DE7C5">
      <w:pPr>
        <w:pStyle w:val="20"/>
        <w:rPr>
          <w:rFonts w:hint="eastAsia" w:ascii="宋体" w:hAnsi="宋体" w:eastAsia="宋体" w:cs="宋体"/>
          <w:color w:val="auto"/>
          <w:sz w:val="24"/>
          <w:szCs w:val="24"/>
          <w:highlight w:val="none"/>
          <w:lang w:eastAsia="zh-CN"/>
        </w:rPr>
      </w:pPr>
    </w:p>
    <w:p w14:paraId="3992BE2B">
      <w:pPr>
        <w:pStyle w:val="20"/>
        <w:rPr>
          <w:rFonts w:hint="eastAsia" w:ascii="宋体" w:hAnsi="宋体" w:eastAsia="宋体" w:cs="宋体"/>
          <w:color w:val="auto"/>
          <w:sz w:val="24"/>
          <w:szCs w:val="24"/>
          <w:highlight w:val="none"/>
          <w:lang w:eastAsia="zh-CN"/>
        </w:rPr>
      </w:pPr>
    </w:p>
    <w:p w14:paraId="083CC132">
      <w:pPr>
        <w:pStyle w:val="20"/>
        <w:rPr>
          <w:rFonts w:hint="eastAsia" w:ascii="宋体" w:hAnsi="宋体" w:eastAsia="宋体" w:cs="宋体"/>
          <w:color w:val="auto"/>
          <w:sz w:val="24"/>
          <w:szCs w:val="24"/>
          <w:highlight w:val="none"/>
          <w:lang w:eastAsia="zh-CN"/>
        </w:rPr>
      </w:pPr>
    </w:p>
    <w:p w14:paraId="4D8969FD">
      <w:pPr>
        <w:pStyle w:val="20"/>
        <w:rPr>
          <w:rFonts w:hint="eastAsia" w:ascii="宋体" w:hAnsi="宋体" w:eastAsia="宋体" w:cs="宋体"/>
          <w:color w:val="auto"/>
          <w:sz w:val="24"/>
          <w:szCs w:val="24"/>
          <w:highlight w:val="none"/>
          <w:lang w:eastAsia="zh-CN"/>
        </w:rPr>
      </w:pPr>
    </w:p>
    <w:p w14:paraId="4BC15C28">
      <w:pPr>
        <w:pStyle w:val="20"/>
        <w:rPr>
          <w:rFonts w:hint="eastAsia" w:ascii="宋体" w:hAnsi="宋体" w:eastAsia="宋体" w:cs="宋体"/>
          <w:color w:val="auto"/>
          <w:sz w:val="24"/>
          <w:szCs w:val="24"/>
          <w:highlight w:val="none"/>
          <w:lang w:eastAsia="zh-CN"/>
        </w:rPr>
      </w:pPr>
    </w:p>
    <w:p w14:paraId="517E3191">
      <w:pPr>
        <w:pStyle w:val="20"/>
        <w:rPr>
          <w:rFonts w:hint="eastAsia" w:ascii="宋体" w:hAnsi="宋体" w:eastAsia="宋体" w:cs="宋体"/>
          <w:color w:val="auto"/>
          <w:sz w:val="24"/>
          <w:szCs w:val="24"/>
          <w:highlight w:val="none"/>
          <w:lang w:eastAsia="zh-CN"/>
        </w:rPr>
      </w:pPr>
    </w:p>
    <w:p w14:paraId="484A50D2">
      <w:pPr>
        <w:pStyle w:val="20"/>
        <w:rPr>
          <w:rFonts w:hint="eastAsia" w:ascii="宋体" w:hAnsi="宋体" w:eastAsia="宋体" w:cs="宋体"/>
          <w:color w:val="auto"/>
          <w:sz w:val="24"/>
          <w:szCs w:val="24"/>
          <w:highlight w:val="none"/>
          <w:lang w:eastAsia="zh-CN"/>
        </w:rPr>
      </w:pPr>
    </w:p>
    <w:p w14:paraId="6CA03275">
      <w:pPr>
        <w:pStyle w:val="20"/>
        <w:rPr>
          <w:rFonts w:hint="eastAsia" w:ascii="宋体" w:hAnsi="宋体" w:eastAsia="宋体" w:cs="宋体"/>
          <w:color w:val="auto"/>
          <w:sz w:val="24"/>
          <w:szCs w:val="24"/>
          <w:highlight w:val="none"/>
          <w:lang w:eastAsia="zh-CN"/>
        </w:rPr>
      </w:pPr>
    </w:p>
    <w:p w14:paraId="388BF607">
      <w:pPr>
        <w:pStyle w:val="20"/>
        <w:rPr>
          <w:rFonts w:hint="eastAsia" w:ascii="宋体" w:hAnsi="宋体" w:eastAsia="宋体" w:cs="宋体"/>
          <w:color w:val="auto"/>
          <w:sz w:val="24"/>
          <w:szCs w:val="24"/>
          <w:highlight w:val="none"/>
          <w:lang w:eastAsia="zh-CN"/>
        </w:rPr>
      </w:pPr>
    </w:p>
    <w:p w14:paraId="59A3F903">
      <w:pPr>
        <w:pStyle w:val="20"/>
        <w:rPr>
          <w:rFonts w:hint="eastAsia" w:ascii="宋体" w:hAnsi="宋体" w:eastAsia="宋体" w:cs="宋体"/>
          <w:color w:val="auto"/>
          <w:sz w:val="24"/>
          <w:szCs w:val="24"/>
          <w:highlight w:val="none"/>
        </w:rPr>
      </w:pPr>
    </w:p>
    <w:p w14:paraId="32886F49">
      <w:pPr>
        <w:pStyle w:val="20"/>
        <w:rPr>
          <w:rFonts w:hint="eastAsia" w:ascii="宋体" w:hAnsi="宋体" w:eastAsia="宋体" w:cs="宋体"/>
          <w:color w:val="auto"/>
          <w:sz w:val="24"/>
          <w:szCs w:val="24"/>
          <w:highlight w:val="none"/>
        </w:rPr>
      </w:pPr>
    </w:p>
    <w:p w14:paraId="5398EF9E">
      <w:pPr>
        <w:pStyle w:val="20"/>
        <w:rPr>
          <w:rFonts w:hint="eastAsia" w:ascii="宋体" w:hAnsi="宋体" w:eastAsia="宋体" w:cs="宋体"/>
          <w:color w:val="auto"/>
          <w:sz w:val="24"/>
          <w:szCs w:val="24"/>
          <w:highlight w:val="none"/>
        </w:rPr>
      </w:pPr>
    </w:p>
    <w:p w14:paraId="08A891B0">
      <w:pPr>
        <w:pStyle w:val="20"/>
        <w:rPr>
          <w:rFonts w:hint="eastAsia" w:ascii="宋体" w:hAnsi="宋体" w:eastAsia="宋体" w:cs="宋体"/>
          <w:color w:val="auto"/>
          <w:sz w:val="24"/>
          <w:szCs w:val="24"/>
          <w:highlight w:val="none"/>
        </w:rPr>
      </w:pPr>
    </w:p>
    <w:p w14:paraId="07C7C7C7">
      <w:pPr>
        <w:pStyle w:val="20"/>
        <w:rPr>
          <w:rFonts w:hint="eastAsia" w:ascii="宋体" w:hAnsi="宋体" w:eastAsia="宋体" w:cs="宋体"/>
          <w:color w:val="auto"/>
          <w:sz w:val="24"/>
          <w:szCs w:val="24"/>
          <w:highlight w:val="none"/>
        </w:rPr>
      </w:pPr>
    </w:p>
    <w:p w14:paraId="27506816">
      <w:pPr>
        <w:pStyle w:val="20"/>
        <w:rPr>
          <w:rFonts w:hint="eastAsia" w:ascii="宋体" w:hAnsi="宋体" w:eastAsia="宋体" w:cs="宋体"/>
          <w:color w:val="auto"/>
          <w:sz w:val="24"/>
          <w:szCs w:val="24"/>
          <w:highlight w:val="none"/>
        </w:rPr>
      </w:pPr>
    </w:p>
    <w:p w14:paraId="3F5D3A19">
      <w:pPr>
        <w:pStyle w:val="20"/>
        <w:rPr>
          <w:rFonts w:hint="eastAsia" w:ascii="宋体" w:hAnsi="宋体" w:eastAsia="宋体" w:cs="宋体"/>
          <w:color w:val="auto"/>
          <w:sz w:val="24"/>
          <w:szCs w:val="24"/>
          <w:highlight w:val="none"/>
        </w:rPr>
      </w:pPr>
    </w:p>
    <w:p w14:paraId="1AA1D1E6">
      <w:pPr>
        <w:pStyle w:val="20"/>
        <w:rPr>
          <w:rFonts w:hint="eastAsia" w:ascii="宋体" w:hAnsi="宋体" w:eastAsia="宋体" w:cs="宋体"/>
          <w:color w:val="auto"/>
          <w:sz w:val="24"/>
          <w:szCs w:val="24"/>
          <w:highlight w:val="none"/>
        </w:rPr>
      </w:pPr>
    </w:p>
    <w:p w14:paraId="784CC994">
      <w:pPr>
        <w:pStyle w:val="20"/>
        <w:rPr>
          <w:rFonts w:hint="eastAsia" w:ascii="宋体" w:hAnsi="宋体" w:eastAsia="宋体" w:cs="宋体"/>
          <w:color w:val="auto"/>
          <w:sz w:val="24"/>
          <w:szCs w:val="24"/>
          <w:highlight w:val="none"/>
        </w:rPr>
      </w:pPr>
    </w:p>
    <w:p w14:paraId="4D078C86">
      <w:pPr>
        <w:pStyle w:val="20"/>
        <w:rPr>
          <w:rFonts w:hint="eastAsia" w:ascii="宋体" w:hAnsi="宋体" w:eastAsia="宋体" w:cs="宋体"/>
          <w:color w:val="auto"/>
          <w:sz w:val="24"/>
          <w:szCs w:val="24"/>
          <w:highlight w:val="none"/>
        </w:rPr>
      </w:pPr>
    </w:p>
    <w:p w14:paraId="0AC38105">
      <w:pPr>
        <w:pStyle w:val="20"/>
        <w:rPr>
          <w:rFonts w:hint="eastAsia" w:ascii="宋体" w:hAnsi="宋体" w:eastAsia="宋体" w:cs="宋体"/>
          <w:color w:val="auto"/>
          <w:sz w:val="24"/>
          <w:szCs w:val="24"/>
          <w:highlight w:val="none"/>
        </w:rPr>
      </w:pPr>
    </w:p>
    <w:p w14:paraId="01816B15">
      <w:pPr>
        <w:numPr>
          <w:ilvl w:val="0"/>
          <w:numId w:val="2"/>
        </w:numPr>
        <w:spacing w:line="360" w:lineRule="exact"/>
        <w:ind w:firstLine="2891" w:firstLineChars="900"/>
        <w:jc w:val="both"/>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其他资料</w:t>
      </w:r>
    </w:p>
    <w:p w14:paraId="50CE6048">
      <w:pPr>
        <w:pStyle w:val="20"/>
        <w:rPr>
          <w:rFonts w:hint="eastAsia" w:ascii="宋体" w:hAnsi="宋体" w:eastAsia="宋体" w:cs="宋体"/>
          <w:b/>
          <w:color w:val="auto"/>
          <w:sz w:val="32"/>
          <w:szCs w:val="32"/>
          <w:highlight w:val="none"/>
          <w:lang w:eastAsia="zh-CN"/>
        </w:rPr>
      </w:pPr>
    </w:p>
    <w:p w14:paraId="03D97DE5">
      <w:pPr>
        <w:pStyle w:val="20"/>
        <w:widowControl w:val="0"/>
        <w:numPr>
          <w:ilvl w:val="0"/>
          <w:numId w:val="0"/>
        </w:num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谈判文件要求递交的其他材料或投标人认为有必要提交的其他材料。</w:t>
      </w:r>
    </w:p>
    <w:p w14:paraId="7B2E95D0">
      <w:pPr>
        <w:pStyle w:val="20"/>
        <w:widowControl w:val="0"/>
        <w:numPr>
          <w:ilvl w:val="0"/>
          <w:numId w:val="0"/>
        </w:numPr>
        <w:jc w:val="both"/>
        <w:rPr>
          <w:rFonts w:hint="eastAsia" w:ascii="宋体" w:hAnsi="宋体" w:eastAsia="宋体" w:cs="宋体"/>
          <w:color w:val="auto"/>
          <w:highlight w:val="none"/>
          <w:lang w:eastAsia="zh-CN"/>
        </w:rPr>
      </w:pPr>
    </w:p>
    <w:p w14:paraId="75F27387">
      <w:pPr>
        <w:pStyle w:val="20"/>
        <w:widowControl w:val="0"/>
        <w:numPr>
          <w:ilvl w:val="0"/>
          <w:numId w:val="0"/>
        </w:numPr>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格式自拟</w:t>
      </w:r>
    </w:p>
    <w:p w14:paraId="35D4B023">
      <w:pPr>
        <w:pStyle w:val="20"/>
        <w:widowControl w:val="0"/>
        <w:numPr>
          <w:ilvl w:val="0"/>
          <w:numId w:val="0"/>
        </w:numPr>
        <w:jc w:val="both"/>
        <w:rPr>
          <w:rFonts w:hint="eastAsia" w:ascii="宋体" w:hAnsi="宋体" w:eastAsia="宋体" w:cs="宋体"/>
          <w:color w:val="auto"/>
          <w:highlight w:val="none"/>
          <w:lang w:eastAsia="zh-CN"/>
        </w:rPr>
      </w:pPr>
    </w:p>
    <w:p w14:paraId="4058FC54">
      <w:pPr>
        <w:pStyle w:val="20"/>
        <w:widowControl w:val="0"/>
        <w:numPr>
          <w:ilvl w:val="0"/>
          <w:numId w:val="0"/>
        </w:numPr>
        <w:jc w:val="both"/>
        <w:rPr>
          <w:rFonts w:hint="eastAsia"/>
          <w:color w:val="auto"/>
          <w:highlight w:val="none"/>
          <w:lang w:eastAsia="zh-CN"/>
        </w:rPr>
      </w:pPr>
    </w:p>
    <w:p w14:paraId="5BB10D6D">
      <w:pPr>
        <w:jc w:val="center"/>
        <w:rPr>
          <w:rFonts w:hint="eastAsia" w:ascii="宋体" w:hAnsi="宋体"/>
          <w:b/>
          <w:color w:val="auto"/>
          <w:sz w:val="28"/>
          <w:szCs w:val="28"/>
          <w:highlight w:val="none"/>
          <w:lang w:val="zh-CN"/>
        </w:rPr>
      </w:pPr>
      <w:r>
        <w:rPr>
          <w:rFonts w:hint="eastAsia" w:ascii="宋体" w:hAnsi="宋体"/>
          <w:b/>
          <w:color w:val="auto"/>
          <w:sz w:val="28"/>
          <w:szCs w:val="28"/>
          <w:highlight w:val="none"/>
        </w:rPr>
        <w:t>投标人认为需要提供的其他资料</w:t>
      </w:r>
    </w:p>
    <w:p w14:paraId="15C65B7E">
      <w:pPr>
        <w:pStyle w:val="20"/>
        <w:jc w:val="center"/>
        <w:rPr>
          <w:rFonts w:hint="eastAsia" w:ascii="宋体" w:hAnsi="宋体" w:cs="宋体"/>
          <w:color w:val="auto"/>
          <w:sz w:val="28"/>
          <w:highlight w:val="none"/>
        </w:rPr>
      </w:pPr>
    </w:p>
    <w:p w14:paraId="2C9F27A6">
      <w:pPr>
        <w:pStyle w:val="20"/>
        <w:jc w:val="center"/>
        <w:rPr>
          <w:rFonts w:hint="eastAsia" w:ascii="宋体" w:hAnsi="宋体" w:cs="宋体"/>
          <w:color w:val="auto"/>
          <w:sz w:val="28"/>
          <w:highlight w:val="none"/>
        </w:rPr>
      </w:pPr>
      <w:r>
        <w:rPr>
          <w:rFonts w:hint="eastAsia" w:ascii="宋体" w:hAnsi="宋体" w:cs="宋体"/>
          <w:color w:val="auto"/>
          <w:sz w:val="28"/>
          <w:highlight w:val="none"/>
        </w:rPr>
        <w:t>（</w:t>
      </w:r>
      <w:r>
        <w:rPr>
          <w:rFonts w:hint="eastAsia" w:ascii="宋体" w:hAnsi="宋体" w:cs="宋体"/>
          <w:color w:val="auto"/>
          <w:sz w:val="28"/>
          <w:highlight w:val="none"/>
          <w:lang w:eastAsia="zh-CN"/>
        </w:rPr>
        <w:t>谈判</w:t>
      </w:r>
      <w:r>
        <w:rPr>
          <w:rFonts w:hint="eastAsia" w:ascii="宋体" w:hAnsi="宋体" w:cs="宋体"/>
          <w:color w:val="auto"/>
          <w:sz w:val="28"/>
          <w:highlight w:val="none"/>
        </w:rPr>
        <w:t>文件</w:t>
      </w:r>
      <w:r>
        <w:rPr>
          <w:rFonts w:hint="eastAsia" w:ascii="宋体" w:hAnsi="宋体" w:cs="宋体"/>
          <w:color w:val="auto"/>
          <w:sz w:val="28"/>
          <w:highlight w:val="none"/>
          <w:lang w:eastAsia="zh-CN"/>
        </w:rPr>
        <w:t>及评标办法</w:t>
      </w:r>
      <w:r>
        <w:rPr>
          <w:rFonts w:hint="eastAsia" w:ascii="宋体" w:hAnsi="宋体" w:cs="宋体"/>
          <w:color w:val="auto"/>
          <w:sz w:val="28"/>
          <w:highlight w:val="none"/>
        </w:rPr>
        <w:t>要求</w:t>
      </w:r>
      <w:r>
        <w:rPr>
          <w:rFonts w:hint="eastAsia" w:ascii="宋体" w:hAnsi="宋体" w:cs="宋体"/>
          <w:color w:val="auto"/>
          <w:sz w:val="28"/>
          <w:highlight w:val="none"/>
          <w:lang w:eastAsia="zh-CN"/>
        </w:rPr>
        <w:t>递交的</w:t>
      </w:r>
      <w:r>
        <w:rPr>
          <w:rFonts w:hint="eastAsia" w:ascii="宋体" w:hAnsi="宋体" w:cs="宋体"/>
          <w:color w:val="auto"/>
          <w:sz w:val="28"/>
          <w:highlight w:val="none"/>
        </w:rPr>
        <w:t>其他材料。格式自拟）</w:t>
      </w:r>
    </w:p>
    <w:p w14:paraId="15DFAB9B">
      <w:pPr>
        <w:pStyle w:val="20"/>
        <w:jc w:val="center"/>
        <w:rPr>
          <w:rFonts w:hint="eastAsia" w:ascii="宋体" w:hAnsi="宋体" w:cs="宋体"/>
          <w:color w:val="auto"/>
          <w:sz w:val="28"/>
          <w:highlight w:val="none"/>
          <w:lang w:eastAsia="zh-CN"/>
        </w:rPr>
      </w:pPr>
      <w:r>
        <w:rPr>
          <w:rFonts w:hint="eastAsia" w:ascii="宋体" w:hAnsi="宋体" w:cs="宋体"/>
          <w:color w:val="auto"/>
          <w:sz w:val="28"/>
          <w:highlight w:val="none"/>
          <w:lang w:eastAsia="zh-CN"/>
        </w:rPr>
        <w:t>如未给定格式，格式自拟，如未给定节点请一次附后。</w:t>
      </w:r>
    </w:p>
    <w:p w14:paraId="027F7665">
      <w:pPr>
        <w:pStyle w:val="12"/>
        <w:keepNext w:val="0"/>
        <w:keepLines w:val="0"/>
        <w:pageBreakBefore w:val="0"/>
        <w:widowControl w:val="0"/>
        <w:kinsoku/>
        <w:wordWrap/>
        <w:overflowPunct/>
        <w:topLinePunct w:val="0"/>
        <w:autoSpaceDE/>
        <w:autoSpaceDN/>
        <w:bidi w:val="0"/>
        <w:adjustRightInd/>
        <w:snapToGrid/>
        <w:spacing w:before="11" w:line="240" w:lineRule="auto"/>
        <w:ind w:left="0" w:right="0"/>
        <w:jc w:val="center"/>
        <w:textAlignment w:val="auto"/>
        <w:rPr>
          <w:rFonts w:hint="eastAsia" w:ascii="宋体" w:hAnsi="宋体" w:eastAsia="Calibri" w:cs="Times New Roman"/>
          <w:b/>
          <w:bCs w:val="0"/>
          <w:color w:val="auto"/>
          <w:sz w:val="28"/>
          <w:szCs w:val="28"/>
          <w:highlight w:val="none"/>
          <w:lang w:val="en-US" w:eastAsia="zh-CN" w:bidi="ar-SA"/>
        </w:rPr>
      </w:pPr>
      <w:r>
        <w:rPr>
          <w:rFonts w:hint="eastAsia" w:ascii="宋体" w:hAnsi="宋体" w:cs="宋体"/>
          <w:color w:val="auto"/>
          <w:sz w:val="28"/>
          <w:highlight w:val="none"/>
          <w:lang w:eastAsia="zh-CN"/>
        </w:rPr>
        <w:br w:type="page"/>
      </w:r>
      <w:r>
        <w:rPr>
          <w:rFonts w:hint="eastAsia" w:ascii="宋体" w:hAnsi="宋体" w:eastAsia="宋体" w:cs="宋体"/>
          <w:b/>
          <w:color w:val="auto"/>
          <w:kern w:val="2"/>
          <w:sz w:val="32"/>
          <w:szCs w:val="32"/>
          <w:highlight w:val="none"/>
          <w:lang w:val="en-US" w:eastAsia="zh-CN" w:bidi="ar-SA"/>
        </w:rPr>
        <w:t>九、中小企业声明函（如有）</w:t>
      </w:r>
    </w:p>
    <w:p w14:paraId="7588D54D">
      <w:pPr>
        <w:spacing w:before="6" w:line="240" w:lineRule="auto"/>
        <w:ind w:right="0"/>
        <w:rPr>
          <w:rFonts w:hint="default" w:ascii="宋体" w:hAnsi="宋体" w:eastAsia="宋体" w:cs="宋体"/>
          <w:b/>
          <w:bCs/>
          <w:color w:val="auto"/>
          <w:sz w:val="33"/>
          <w:szCs w:val="33"/>
          <w:highlight w:val="none"/>
        </w:rPr>
      </w:pPr>
    </w:p>
    <w:p w14:paraId="53895774">
      <w:pPr>
        <w:keepNext w:val="0"/>
        <w:keepLines w:val="0"/>
        <w:pageBreakBefore w:val="0"/>
        <w:widowControl w:val="0"/>
        <w:kinsoku/>
        <w:wordWrap/>
        <w:overflowPunct/>
        <w:topLinePunct w:val="0"/>
        <w:autoSpaceDE/>
        <w:autoSpaceDN/>
        <w:bidi w:val="0"/>
        <w:adjustRightInd/>
        <w:snapToGrid/>
        <w:spacing w:before="0"/>
        <w:ind w:left="0" w:right="0" w:firstLine="0"/>
        <w:jc w:val="center"/>
        <w:textAlignment w:val="auto"/>
        <w:rPr>
          <w:rFonts w:hint="default" w:ascii="宋体" w:hAnsi="宋体" w:eastAsia="宋体" w:cs="宋体"/>
          <w:color w:val="auto"/>
          <w:sz w:val="24"/>
          <w:szCs w:val="24"/>
          <w:highlight w:val="none"/>
        </w:rPr>
      </w:pPr>
      <w:r>
        <w:rPr>
          <w:rFonts w:hint="default" w:ascii="宋体" w:hAnsi="宋体" w:eastAsia="宋体" w:cs="宋体"/>
          <w:b/>
          <w:bCs/>
          <w:color w:val="auto"/>
          <w:sz w:val="24"/>
          <w:szCs w:val="24"/>
          <w:highlight w:val="none"/>
        </w:rPr>
        <w:t>中小企业声明函</w:t>
      </w:r>
      <w:r>
        <w:rPr>
          <w:rFonts w:hint="default" w:ascii="宋体" w:hAnsi="宋体" w:eastAsia="宋体" w:cs="宋体"/>
          <w:b/>
          <w:bCs/>
          <w:color w:val="auto"/>
          <w:spacing w:val="-10"/>
          <w:sz w:val="24"/>
          <w:szCs w:val="24"/>
          <w:highlight w:val="none"/>
        </w:rPr>
        <w:t xml:space="preserve"> </w:t>
      </w:r>
      <w:r>
        <w:rPr>
          <w:rFonts w:hint="default" w:ascii="宋体" w:hAnsi="宋体" w:eastAsia="宋体" w:cs="宋体"/>
          <w:b/>
          <w:bCs/>
          <w:color w:val="auto"/>
          <w:sz w:val="24"/>
          <w:szCs w:val="24"/>
          <w:highlight w:val="none"/>
        </w:rPr>
        <w:t>（货物）</w:t>
      </w:r>
    </w:p>
    <w:p w14:paraId="242BCB50">
      <w:pPr>
        <w:spacing w:before="0" w:line="240" w:lineRule="auto"/>
        <w:ind w:right="0"/>
        <w:rPr>
          <w:rFonts w:hint="default" w:ascii="宋体" w:hAnsi="宋体" w:eastAsia="宋体" w:cs="宋体"/>
          <w:b/>
          <w:bCs/>
          <w:color w:val="auto"/>
          <w:sz w:val="32"/>
          <w:szCs w:val="32"/>
          <w:highlight w:val="none"/>
        </w:rPr>
      </w:pPr>
    </w:p>
    <w:p w14:paraId="661257E4">
      <w:pPr>
        <w:spacing w:before="3" w:line="240" w:lineRule="auto"/>
        <w:ind w:right="0"/>
        <w:rPr>
          <w:rFonts w:hint="default" w:ascii="宋体" w:hAnsi="宋体" w:eastAsia="宋体" w:cs="宋体"/>
          <w:b/>
          <w:bCs/>
          <w:color w:val="auto"/>
          <w:sz w:val="24"/>
          <w:szCs w:val="24"/>
          <w:highlight w:val="none"/>
        </w:rPr>
      </w:pPr>
    </w:p>
    <w:p w14:paraId="0B79F25A">
      <w:pPr>
        <w:spacing w:before="0" w:line="357" w:lineRule="auto"/>
        <w:ind w:left="136" w:right="173" w:firstLine="374"/>
        <w:jc w:val="both"/>
        <w:rPr>
          <w:rFonts w:hint="default" w:ascii="宋体" w:hAnsi="宋体" w:eastAsia="宋体" w:cs="宋体"/>
          <w:color w:val="auto"/>
          <w:sz w:val="25"/>
          <w:szCs w:val="25"/>
          <w:highlight w:val="none"/>
        </w:rPr>
      </w:pPr>
      <w:r>
        <w:rPr>
          <w:rFonts w:hint="default" w:ascii="宋体" w:hAnsi="宋体" w:eastAsia="宋体" w:cs="宋体"/>
          <w:color w:val="auto"/>
          <w:sz w:val="25"/>
          <w:szCs w:val="25"/>
          <w:highlight w:val="none"/>
        </w:rPr>
        <w:t xml:space="preserve">本公司 </w:t>
      </w:r>
      <w:r>
        <w:rPr>
          <w:rFonts w:hint="default" w:ascii="宋体" w:hAnsi="宋体" w:eastAsia="宋体" w:cs="宋体"/>
          <w:color w:val="auto"/>
          <w:spacing w:val="-6"/>
          <w:sz w:val="25"/>
          <w:szCs w:val="25"/>
          <w:highlight w:val="none"/>
        </w:rPr>
        <w:t>（联合体）郑重声明，根据</w:t>
      </w:r>
      <w:r>
        <w:rPr>
          <w:rFonts w:hint="default" w:ascii="宋体" w:hAnsi="宋体" w:eastAsia="宋体" w:cs="宋体"/>
          <w:color w:val="auto"/>
          <w:spacing w:val="-28"/>
          <w:sz w:val="25"/>
          <w:szCs w:val="25"/>
          <w:highlight w:val="none"/>
        </w:rPr>
        <w:t xml:space="preserve"> </w:t>
      </w:r>
      <w:r>
        <w:rPr>
          <w:rFonts w:hint="default" w:ascii="宋体" w:hAnsi="宋体" w:eastAsia="宋体" w:cs="宋体"/>
          <w:color w:val="auto"/>
          <w:spacing w:val="-4"/>
          <w:sz w:val="25"/>
          <w:szCs w:val="25"/>
          <w:highlight w:val="none"/>
        </w:rPr>
        <w:t xml:space="preserve">《政府采购促进中小企业发展管理办法》（财 </w:t>
      </w:r>
      <w:r>
        <w:rPr>
          <w:rFonts w:hint="default" w:ascii="宋体" w:hAnsi="宋体" w:eastAsia="宋体" w:cs="宋体"/>
          <w:color w:val="auto"/>
          <w:sz w:val="25"/>
          <w:szCs w:val="25"/>
          <w:highlight w:val="none"/>
        </w:rPr>
        <w:t xml:space="preserve">库﹝2020 ﹞46 号）的规定，本公司（联合体）参加 </w:t>
      </w:r>
      <w:r>
        <w:rPr>
          <w:rFonts w:hint="default" w:ascii="宋体" w:hAnsi="宋体" w:eastAsia="宋体" w:cs="宋体"/>
          <w:color w:val="auto"/>
          <w:sz w:val="25"/>
          <w:szCs w:val="25"/>
          <w:highlight w:val="none"/>
          <w:u w:val="single" w:color="000000"/>
        </w:rPr>
        <w:t>（单位名称）</w:t>
      </w:r>
      <w:r>
        <w:rPr>
          <w:rFonts w:hint="default" w:ascii="宋体" w:hAnsi="宋体" w:eastAsia="宋体" w:cs="宋体"/>
          <w:color w:val="auto"/>
          <w:sz w:val="25"/>
          <w:szCs w:val="25"/>
          <w:highlight w:val="none"/>
        </w:rPr>
        <w:t>的</w:t>
      </w:r>
      <w:r>
        <w:rPr>
          <w:rFonts w:hint="default" w:ascii="宋体" w:hAnsi="宋体" w:eastAsia="宋体" w:cs="宋体"/>
          <w:color w:val="auto"/>
          <w:spacing w:val="-81"/>
          <w:sz w:val="25"/>
          <w:szCs w:val="25"/>
          <w:highlight w:val="none"/>
        </w:rPr>
        <w:t xml:space="preserve"> </w:t>
      </w:r>
      <w:r>
        <w:rPr>
          <w:rFonts w:hint="default" w:ascii="宋体" w:hAnsi="宋体" w:eastAsia="宋体" w:cs="宋体"/>
          <w:color w:val="auto"/>
          <w:sz w:val="25"/>
          <w:szCs w:val="25"/>
          <w:highlight w:val="none"/>
          <w:u w:val="single" w:color="000000"/>
        </w:rPr>
        <w:t xml:space="preserve">（项目名称） </w:t>
      </w:r>
      <w:r>
        <w:rPr>
          <w:rFonts w:hint="default" w:ascii="宋体" w:hAnsi="宋体" w:eastAsia="宋体" w:cs="宋体"/>
          <w:color w:val="auto"/>
          <w:spacing w:val="-2"/>
          <w:sz w:val="25"/>
          <w:szCs w:val="25"/>
          <w:highlight w:val="none"/>
        </w:rPr>
        <w:t>采购活动，提供的货物全部由符合政策要求的中小企业制造。相关企业（含联合体中</w:t>
      </w:r>
      <w:r>
        <w:rPr>
          <w:rFonts w:hint="default" w:ascii="宋体" w:hAnsi="宋体" w:eastAsia="宋体" w:cs="宋体"/>
          <w:color w:val="auto"/>
          <w:sz w:val="25"/>
          <w:szCs w:val="25"/>
          <w:highlight w:val="none"/>
        </w:rPr>
        <w:t xml:space="preserve"> 的中小企业、签订分包意向协议的中小企业）的具体情况如下：</w:t>
      </w:r>
    </w:p>
    <w:p w14:paraId="6A8548B4">
      <w:pPr>
        <w:spacing w:before="0" w:line="357" w:lineRule="auto"/>
        <w:ind w:left="136" w:right="173" w:firstLine="374"/>
        <w:jc w:val="both"/>
        <w:rPr>
          <w:rFonts w:hint="default" w:ascii="宋体" w:hAnsi="宋体" w:eastAsia="宋体" w:cs="宋体"/>
          <w:color w:val="auto"/>
          <w:spacing w:val="-2"/>
          <w:sz w:val="25"/>
          <w:szCs w:val="25"/>
          <w:highlight w:val="none"/>
        </w:rPr>
      </w:pPr>
      <w:r>
        <w:rPr>
          <w:rFonts w:hint="default" w:ascii="宋体" w:hAnsi="宋体" w:eastAsia="宋体" w:cs="宋体"/>
          <w:color w:val="auto"/>
          <w:spacing w:val="-2"/>
          <w:sz w:val="25"/>
          <w:szCs w:val="25"/>
          <w:highlight w:val="none"/>
        </w:rPr>
        <w:t xml:space="preserve">1. （标的名称），属于  （采购文件中明确的所属行业）行业；制造商为  （企业 名称），从业人员 </w:t>
      </w:r>
      <w:r>
        <w:rPr>
          <w:rFonts w:hint="default" w:ascii="宋体" w:hAnsi="宋体" w:eastAsia="宋体" w:cs="宋体"/>
          <w:color w:val="auto"/>
          <w:spacing w:val="-2"/>
          <w:sz w:val="25"/>
          <w:szCs w:val="25"/>
          <w:highlight w:val="none"/>
        </w:rPr>
        <w:tab/>
      </w:r>
      <w:r>
        <w:rPr>
          <w:rFonts w:hint="default" w:ascii="宋体" w:hAnsi="宋体" w:eastAsia="宋体" w:cs="宋体"/>
          <w:color w:val="auto"/>
          <w:spacing w:val="-2"/>
          <w:sz w:val="25"/>
          <w:szCs w:val="25"/>
          <w:highlight w:val="none"/>
        </w:rPr>
        <w:t>人，营业收入为   万元，资产总额为  万元，属于 （中 型企业、小型企业、微型企业）；</w:t>
      </w:r>
    </w:p>
    <w:p w14:paraId="496C716D">
      <w:pPr>
        <w:spacing w:before="0" w:line="357" w:lineRule="auto"/>
        <w:ind w:left="136" w:right="173" w:firstLine="374"/>
        <w:jc w:val="both"/>
        <w:rPr>
          <w:rFonts w:hint="default" w:ascii="宋体" w:hAnsi="宋体" w:eastAsia="宋体" w:cs="宋体"/>
          <w:color w:val="auto"/>
          <w:spacing w:val="-2"/>
          <w:sz w:val="25"/>
          <w:szCs w:val="25"/>
          <w:highlight w:val="none"/>
        </w:rPr>
      </w:pPr>
      <w:r>
        <w:rPr>
          <w:rFonts w:hint="default" w:ascii="宋体" w:hAnsi="宋体" w:eastAsia="宋体" w:cs="宋体"/>
          <w:color w:val="auto"/>
          <w:spacing w:val="-2"/>
          <w:sz w:val="25"/>
          <w:szCs w:val="25"/>
          <w:highlight w:val="none"/>
        </w:rPr>
        <w:t xml:space="preserve">2. （标的名称） ，属于 （采购文件中明确的所属行业）行业；制造商为 （企 业名称），从业人员 </w:t>
      </w:r>
      <w:r>
        <w:rPr>
          <w:rFonts w:hint="default" w:ascii="宋体" w:hAnsi="宋体" w:eastAsia="宋体" w:cs="宋体"/>
          <w:color w:val="auto"/>
          <w:spacing w:val="-2"/>
          <w:sz w:val="25"/>
          <w:szCs w:val="25"/>
          <w:highlight w:val="none"/>
        </w:rPr>
        <w:tab/>
      </w:r>
      <w:r>
        <w:rPr>
          <w:rFonts w:hint="default" w:ascii="宋体" w:hAnsi="宋体" w:eastAsia="宋体" w:cs="宋体"/>
          <w:color w:val="auto"/>
          <w:spacing w:val="-2"/>
          <w:sz w:val="25"/>
          <w:szCs w:val="25"/>
          <w:highlight w:val="none"/>
        </w:rPr>
        <w:t xml:space="preserve">人，营业收入为 </w:t>
      </w:r>
      <w:r>
        <w:rPr>
          <w:rFonts w:hint="default" w:ascii="宋体" w:hAnsi="宋体" w:eastAsia="宋体" w:cs="宋体"/>
          <w:color w:val="auto"/>
          <w:spacing w:val="-2"/>
          <w:sz w:val="25"/>
          <w:szCs w:val="25"/>
          <w:highlight w:val="none"/>
        </w:rPr>
        <w:tab/>
      </w:r>
      <w:r>
        <w:rPr>
          <w:rFonts w:hint="default" w:ascii="宋体" w:hAnsi="宋体" w:eastAsia="宋体" w:cs="宋体"/>
          <w:color w:val="auto"/>
          <w:spacing w:val="-2"/>
          <w:sz w:val="25"/>
          <w:szCs w:val="25"/>
          <w:highlight w:val="none"/>
        </w:rPr>
        <w:t xml:space="preserve">万元，资产总额为 </w:t>
      </w:r>
      <w:r>
        <w:rPr>
          <w:rFonts w:hint="default" w:ascii="宋体" w:hAnsi="宋体" w:eastAsia="宋体" w:cs="宋体"/>
          <w:color w:val="auto"/>
          <w:spacing w:val="-2"/>
          <w:sz w:val="25"/>
          <w:szCs w:val="25"/>
          <w:highlight w:val="none"/>
        </w:rPr>
        <w:tab/>
      </w:r>
      <w:r>
        <w:rPr>
          <w:rFonts w:hint="default" w:ascii="宋体" w:hAnsi="宋体" w:eastAsia="宋体" w:cs="宋体"/>
          <w:color w:val="auto"/>
          <w:spacing w:val="-2"/>
          <w:sz w:val="25"/>
          <w:szCs w:val="25"/>
          <w:highlight w:val="none"/>
        </w:rPr>
        <w:t>万元，属于 （中 型企业、小型企业、微型企业）；</w:t>
      </w:r>
    </w:p>
    <w:p w14:paraId="65356F0D">
      <w:pPr>
        <w:spacing w:before="0" w:line="357" w:lineRule="auto"/>
        <w:ind w:left="136" w:right="173" w:firstLine="374"/>
        <w:jc w:val="both"/>
        <w:rPr>
          <w:rFonts w:hint="default" w:ascii="宋体" w:hAnsi="宋体" w:eastAsia="宋体" w:cs="宋体"/>
          <w:color w:val="auto"/>
          <w:spacing w:val="-2"/>
          <w:sz w:val="25"/>
          <w:szCs w:val="25"/>
          <w:highlight w:val="none"/>
        </w:rPr>
      </w:pPr>
    </w:p>
    <w:p w14:paraId="048755EB">
      <w:pPr>
        <w:keepNext w:val="0"/>
        <w:keepLines w:val="0"/>
        <w:pageBreakBefore w:val="0"/>
        <w:widowControl w:val="0"/>
        <w:kinsoku/>
        <w:wordWrap/>
        <w:overflowPunct/>
        <w:topLinePunct w:val="0"/>
        <w:autoSpaceDE/>
        <w:autoSpaceDN/>
        <w:bidi w:val="0"/>
        <w:adjustRightInd/>
        <w:snapToGrid/>
        <w:spacing w:line="358" w:lineRule="auto"/>
        <w:ind w:left="0" w:right="0" w:firstLine="496" w:firstLineChars="200"/>
        <w:jc w:val="left"/>
        <w:textAlignment w:val="auto"/>
        <w:rPr>
          <w:rFonts w:hint="default" w:ascii="宋体" w:hAnsi="宋体" w:eastAsia="宋体" w:cs="宋体"/>
          <w:color w:val="auto"/>
          <w:sz w:val="25"/>
          <w:szCs w:val="25"/>
          <w:highlight w:val="none"/>
        </w:rPr>
      </w:pPr>
      <w:r>
        <w:rPr>
          <w:rFonts w:hint="default" w:ascii="宋体" w:hAnsi="宋体" w:eastAsia="宋体" w:cs="宋体"/>
          <w:color w:val="auto"/>
          <w:spacing w:val="-1"/>
          <w:sz w:val="25"/>
          <w:szCs w:val="25"/>
          <w:highlight w:val="none"/>
        </w:rPr>
        <w:t>以上企业，不属于大企业的分支机构，不存在控股股东为大企业的情形，也不存</w:t>
      </w:r>
      <w:r>
        <w:rPr>
          <w:rFonts w:hint="default" w:ascii="宋体" w:hAnsi="宋体" w:eastAsia="宋体" w:cs="宋体"/>
          <w:color w:val="auto"/>
          <w:sz w:val="25"/>
          <w:szCs w:val="25"/>
          <w:highlight w:val="none"/>
        </w:rPr>
        <w:t xml:space="preserve">在与大企业的负责人为同一人的情形。 </w:t>
      </w:r>
      <w:r>
        <w:rPr>
          <w:rFonts w:hint="default" w:ascii="宋体" w:hAnsi="宋体" w:eastAsia="宋体" w:cs="宋体"/>
          <w:color w:val="auto"/>
          <w:spacing w:val="-1"/>
          <w:sz w:val="25"/>
          <w:szCs w:val="25"/>
          <w:highlight w:val="none"/>
        </w:rPr>
        <w:t>本企业对上述声明内容的真实性负责。如有虚假，将依法承担相应责任。</w:t>
      </w:r>
    </w:p>
    <w:p w14:paraId="0AAFAB3B">
      <w:pPr>
        <w:spacing w:before="0" w:line="240" w:lineRule="auto"/>
        <w:ind w:right="0"/>
        <w:rPr>
          <w:rFonts w:hint="default" w:ascii="宋体" w:hAnsi="宋体" w:eastAsia="宋体" w:cs="宋体"/>
          <w:color w:val="auto"/>
          <w:sz w:val="24"/>
          <w:szCs w:val="24"/>
          <w:highlight w:val="none"/>
        </w:rPr>
      </w:pPr>
    </w:p>
    <w:p w14:paraId="176D961D">
      <w:pPr>
        <w:spacing w:before="210" w:line="357" w:lineRule="auto"/>
        <w:ind w:right="4121"/>
        <w:jc w:val="left"/>
        <w:rPr>
          <w:rFonts w:hint="default" w:ascii="宋体" w:hAnsi="宋体" w:eastAsia="宋体" w:cs="宋体"/>
          <w:color w:val="auto"/>
          <w:sz w:val="25"/>
          <w:szCs w:val="25"/>
          <w:highlight w:val="none"/>
        </w:rPr>
      </w:pPr>
      <w:r>
        <w:rPr>
          <w:rFonts w:hint="default" w:ascii="宋体" w:hAnsi="宋体" w:eastAsia="宋体" w:cs="宋体"/>
          <w:color w:val="auto"/>
          <w:sz w:val="25"/>
          <w:szCs w:val="25"/>
          <w:highlight w:val="none"/>
        </w:rPr>
        <w:t xml:space="preserve">供应商单位全称（公章）： </w:t>
      </w:r>
    </w:p>
    <w:p w14:paraId="494ED63B">
      <w:pPr>
        <w:spacing w:before="210" w:line="357" w:lineRule="auto"/>
        <w:ind w:right="4121"/>
        <w:jc w:val="left"/>
        <w:rPr>
          <w:rFonts w:hint="default" w:ascii="宋体" w:hAnsi="宋体" w:eastAsia="宋体" w:cs="宋体"/>
          <w:color w:val="auto"/>
          <w:sz w:val="25"/>
          <w:szCs w:val="25"/>
          <w:highlight w:val="none"/>
        </w:rPr>
      </w:pPr>
      <w:r>
        <w:rPr>
          <w:rFonts w:hint="default" w:ascii="宋体" w:hAnsi="宋体" w:eastAsia="宋体" w:cs="宋体"/>
          <w:color w:val="auto"/>
          <w:sz w:val="25"/>
          <w:szCs w:val="25"/>
          <w:highlight w:val="none"/>
        </w:rPr>
        <w:t>日期：</w:t>
      </w:r>
    </w:p>
    <w:p w14:paraId="6BA4579C">
      <w:pPr>
        <w:spacing w:before="0" w:line="240" w:lineRule="auto"/>
        <w:ind w:right="0"/>
        <w:rPr>
          <w:rFonts w:hint="default" w:ascii="宋体" w:hAnsi="宋体" w:eastAsia="宋体" w:cs="宋体"/>
          <w:color w:val="auto"/>
          <w:sz w:val="24"/>
          <w:szCs w:val="24"/>
          <w:highlight w:val="none"/>
        </w:rPr>
      </w:pPr>
    </w:p>
    <w:p w14:paraId="7BCDD27F">
      <w:pPr>
        <w:spacing w:before="9" w:line="240" w:lineRule="auto"/>
        <w:ind w:right="0"/>
        <w:rPr>
          <w:rFonts w:hint="default" w:ascii="宋体" w:hAnsi="宋体" w:eastAsia="宋体" w:cs="宋体"/>
          <w:color w:val="auto"/>
          <w:sz w:val="31"/>
          <w:szCs w:val="31"/>
          <w:highlight w:val="none"/>
        </w:rPr>
      </w:pPr>
    </w:p>
    <w:p w14:paraId="3F46736E">
      <w:pPr>
        <w:pStyle w:val="20"/>
        <w:spacing w:line="357" w:lineRule="auto"/>
        <w:ind w:left="136" w:right="166" w:firstLine="480"/>
        <w:jc w:val="left"/>
        <w:rPr>
          <w:rFonts w:ascii="Times New Roman" w:hAnsi="Times New Roman" w:cs="Times New Roman"/>
          <w:color w:val="auto"/>
          <w:spacing w:val="-1"/>
          <w:highlight w:val="none"/>
        </w:rPr>
      </w:pPr>
      <w:r>
        <w:rPr>
          <w:color w:val="auto"/>
          <w:spacing w:val="-1"/>
          <w:highlight w:val="none"/>
        </w:rPr>
        <w:t>注：1、从业人员、营业收入、资产总额填报上一年度数据，无上一年度数据的新成</w:t>
      </w:r>
      <w:r>
        <w:rPr>
          <w:color w:val="auto"/>
          <w:highlight w:val="none"/>
        </w:rPr>
        <w:t xml:space="preserve"> 立</w:t>
      </w:r>
      <w:r>
        <w:rPr>
          <w:rFonts w:ascii="Times New Roman" w:hAnsi="Times New Roman" w:cs="Times New Roman"/>
          <w:color w:val="auto"/>
          <w:spacing w:val="-1"/>
          <w:highlight w:val="none"/>
        </w:rPr>
        <w:t>企业可不填报。</w:t>
      </w:r>
      <w:bookmarkStart w:id="69" w:name="_Toc18576"/>
      <w:bookmarkStart w:id="70" w:name="_Toc6519"/>
    </w:p>
    <w:p w14:paraId="4AE2A319">
      <w:pPr>
        <w:pStyle w:val="20"/>
        <w:spacing w:line="357" w:lineRule="auto"/>
        <w:ind w:left="136" w:right="166" w:firstLine="480"/>
        <w:jc w:val="left"/>
        <w:rPr>
          <w:rFonts w:ascii="Times New Roman" w:hAnsi="Times New Roman" w:cs="Times New Roman"/>
          <w:color w:val="auto"/>
          <w:spacing w:val="-1"/>
          <w:highlight w:val="none"/>
          <w:lang w:val="en-US" w:eastAsia="en-US"/>
        </w:rPr>
      </w:pPr>
      <w:r>
        <w:rPr>
          <w:rFonts w:ascii="Times New Roman" w:hAnsi="Times New Roman" w:cs="Times New Roman"/>
          <w:color w:val="auto"/>
          <w:spacing w:val="-1"/>
          <w:highlight w:val="none"/>
          <w:lang w:val="en-US" w:eastAsia="en-US"/>
        </w:rPr>
        <w:t>2、不符合相应条件的供应商无需提供。</w:t>
      </w:r>
      <w:bookmarkEnd w:id="69"/>
      <w:bookmarkEnd w:id="70"/>
    </w:p>
    <w:p w14:paraId="4A473D43">
      <w:pPr>
        <w:rPr>
          <w:rFonts w:hint="default" w:ascii="宋体" w:hAnsi="宋体" w:eastAsia="宋体" w:cs="宋体"/>
          <w:color w:val="auto"/>
          <w:sz w:val="20"/>
          <w:szCs w:val="20"/>
          <w:highlight w:val="none"/>
        </w:rPr>
        <w:sectPr>
          <w:footerReference r:id="rId7" w:type="default"/>
          <w:pgSz w:w="11910" w:h="16840"/>
          <w:pgMar w:top="1440" w:right="1080" w:bottom="1440" w:left="1080" w:header="0" w:footer="610" w:gutter="0"/>
          <w:pgNumType w:fmt="decimal"/>
          <w:cols w:space="720" w:num="1"/>
        </w:sectPr>
      </w:pPr>
    </w:p>
    <w:p w14:paraId="74C90F0B">
      <w:pPr>
        <w:ind w:left="-48" w:leftChars="-23" w:right="-65" w:rightChars="-31"/>
        <w:jc w:val="center"/>
        <w:rPr>
          <w:rFonts w:ascii="宋体" w:hAnsi="宋体"/>
          <w:b/>
          <w:color w:val="auto"/>
          <w:sz w:val="30"/>
          <w:szCs w:val="30"/>
          <w:highlight w:val="none"/>
        </w:rPr>
      </w:pPr>
      <w:r>
        <w:rPr>
          <w:rFonts w:hint="eastAsia" w:ascii="宋体" w:hAnsi="宋体"/>
          <w:b/>
          <w:color w:val="auto"/>
          <w:sz w:val="30"/>
          <w:szCs w:val="30"/>
          <w:highlight w:val="none"/>
        </w:rPr>
        <w:t>中小企业划型标准</w:t>
      </w:r>
    </w:p>
    <w:tbl>
      <w:tblPr>
        <w:tblStyle w:val="46"/>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2E4DF42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0"/>
            <w:vAlign w:val="center"/>
          </w:tcPr>
          <w:p w14:paraId="2CDDEC33">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72" w:type="dxa"/>
            <w:vMerge w:val="restart"/>
            <w:tcBorders>
              <w:top w:val="single" w:color="auto" w:sz="4" w:space="0"/>
              <w:left w:val="nil"/>
              <w:right w:val="single" w:color="auto" w:sz="4" w:space="0"/>
            </w:tcBorders>
            <w:noWrap w:val="0"/>
            <w:vAlign w:val="center"/>
          </w:tcPr>
          <w:p w14:paraId="73E3A855">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noWrap w:val="0"/>
            <w:vAlign w:val="center"/>
          </w:tcPr>
          <w:p w14:paraId="1EA13760">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noWrap w:val="0"/>
            <w:vAlign w:val="center"/>
          </w:tcPr>
          <w:p w14:paraId="77871F0F">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noWrap w:val="0"/>
            <w:vAlign w:val="center"/>
          </w:tcPr>
          <w:p w14:paraId="4DA02B5E">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noWrap w:val="0"/>
            <w:vAlign w:val="center"/>
          </w:tcPr>
          <w:p w14:paraId="67305F84">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微型企业</w:t>
            </w:r>
          </w:p>
        </w:tc>
      </w:tr>
      <w:tr w14:paraId="4D0BF8A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0"/>
            <w:vAlign w:val="center"/>
          </w:tcPr>
          <w:p w14:paraId="02EB2C0C">
            <w:pPr>
              <w:ind w:left="-48" w:leftChars="-23" w:right="-65" w:rightChars="-31"/>
              <w:jc w:val="center"/>
              <w:rPr>
                <w:rFonts w:ascii="宋体" w:hAnsi="宋体" w:cs="宋体"/>
                <w:b/>
                <w:color w:val="auto"/>
                <w:kern w:val="0"/>
                <w:szCs w:val="21"/>
                <w:highlight w:val="none"/>
              </w:rPr>
            </w:pPr>
          </w:p>
        </w:tc>
        <w:tc>
          <w:tcPr>
            <w:tcW w:w="1872" w:type="dxa"/>
            <w:vMerge w:val="continue"/>
            <w:tcBorders>
              <w:left w:val="nil"/>
              <w:bottom w:val="single" w:color="auto" w:sz="4" w:space="0"/>
              <w:right w:val="single" w:color="auto" w:sz="4" w:space="0"/>
            </w:tcBorders>
            <w:noWrap w:val="0"/>
            <w:vAlign w:val="center"/>
          </w:tcPr>
          <w:p w14:paraId="0A3DCCC0">
            <w:pPr>
              <w:ind w:left="-48" w:leftChars="-23" w:right="-65" w:rightChars="-31"/>
              <w:jc w:val="left"/>
              <w:rPr>
                <w:rFonts w:ascii="宋体" w:hAnsi="宋体" w:cs="宋体"/>
                <w:b/>
                <w:color w:val="auto"/>
                <w:kern w:val="0"/>
                <w:szCs w:val="21"/>
                <w:highlight w:val="none"/>
              </w:rPr>
            </w:pPr>
          </w:p>
        </w:tc>
        <w:tc>
          <w:tcPr>
            <w:tcW w:w="1149" w:type="dxa"/>
            <w:tcBorders>
              <w:top w:val="nil"/>
              <w:left w:val="nil"/>
              <w:bottom w:val="single" w:color="auto" w:sz="4" w:space="0"/>
              <w:right w:val="single" w:color="auto" w:sz="4" w:space="0"/>
            </w:tcBorders>
            <w:noWrap w:val="0"/>
            <w:vAlign w:val="center"/>
          </w:tcPr>
          <w:p w14:paraId="5E7384FE">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2D6B5B35">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85" w:type="dxa"/>
            <w:tcBorders>
              <w:top w:val="nil"/>
              <w:left w:val="nil"/>
              <w:bottom w:val="single" w:color="auto" w:sz="4" w:space="0"/>
              <w:right w:val="single" w:color="auto" w:sz="4" w:space="0"/>
            </w:tcBorders>
            <w:noWrap w:val="0"/>
            <w:vAlign w:val="center"/>
          </w:tcPr>
          <w:p w14:paraId="5AB246D8">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1B9F3F59">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02" w:type="dxa"/>
            <w:tcBorders>
              <w:top w:val="nil"/>
              <w:left w:val="nil"/>
              <w:bottom w:val="single" w:color="auto" w:sz="4" w:space="0"/>
              <w:right w:val="single" w:color="auto" w:sz="4" w:space="0"/>
            </w:tcBorders>
            <w:noWrap w:val="0"/>
            <w:vAlign w:val="center"/>
          </w:tcPr>
          <w:p w14:paraId="3E128058">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3B3066E1">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noWrap w:val="0"/>
            <w:vAlign w:val="center"/>
          </w:tcPr>
          <w:p w14:paraId="398FEE51">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F9D31B7">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05" w:type="dxa"/>
            <w:tcBorders>
              <w:top w:val="nil"/>
              <w:left w:val="nil"/>
              <w:bottom w:val="single" w:color="auto" w:sz="4" w:space="0"/>
              <w:right w:val="single" w:color="auto" w:sz="4" w:space="0"/>
            </w:tcBorders>
            <w:noWrap w:val="0"/>
            <w:vAlign w:val="center"/>
          </w:tcPr>
          <w:p w14:paraId="45BC1A83">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7B8EE0D2">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57" w:type="dxa"/>
            <w:tcBorders>
              <w:top w:val="nil"/>
              <w:left w:val="nil"/>
              <w:bottom w:val="single" w:color="auto" w:sz="4" w:space="0"/>
              <w:right w:val="single" w:color="auto" w:sz="4" w:space="0"/>
            </w:tcBorders>
            <w:noWrap w:val="0"/>
            <w:vAlign w:val="center"/>
          </w:tcPr>
          <w:p w14:paraId="35E57B53">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71D5B1DD">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noWrap w:val="0"/>
            <w:vAlign w:val="center"/>
          </w:tcPr>
          <w:p w14:paraId="4A94E965">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5F58B728">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21" w:type="dxa"/>
            <w:tcBorders>
              <w:top w:val="nil"/>
              <w:left w:val="nil"/>
              <w:bottom w:val="single" w:color="auto" w:sz="4" w:space="0"/>
              <w:right w:val="single" w:color="auto" w:sz="4" w:space="0"/>
            </w:tcBorders>
            <w:noWrap w:val="0"/>
            <w:vAlign w:val="center"/>
          </w:tcPr>
          <w:p w14:paraId="6112BE57">
            <w:pPr>
              <w:ind w:left="119" w:leftChars="-23" w:right="-65" w:rightChars="-31" w:hanging="167" w:hangingChars="79"/>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5F76AAE2">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63" w:type="dxa"/>
            <w:tcBorders>
              <w:top w:val="nil"/>
              <w:left w:val="nil"/>
              <w:bottom w:val="single" w:color="auto" w:sz="4" w:space="0"/>
              <w:right w:val="single" w:color="auto" w:sz="4" w:space="0"/>
            </w:tcBorders>
            <w:noWrap w:val="0"/>
            <w:vAlign w:val="center"/>
          </w:tcPr>
          <w:p w14:paraId="7FBD1BD4">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4DA6BB20">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noWrap w:val="0"/>
            <w:vAlign w:val="center"/>
          </w:tcPr>
          <w:p w14:paraId="69AA1E2A">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166BE246">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46" w:type="dxa"/>
            <w:tcBorders>
              <w:top w:val="nil"/>
              <w:left w:val="nil"/>
              <w:bottom w:val="single" w:color="auto" w:sz="4" w:space="0"/>
              <w:right w:val="single" w:color="auto" w:sz="4" w:space="0"/>
            </w:tcBorders>
            <w:noWrap w:val="0"/>
            <w:vAlign w:val="center"/>
          </w:tcPr>
          <w:p w14:paraId="4C46CE7D">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43BFE944">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816" w:type="dxa"/>
            <w:tcBorders>
              <w:top w:val="nil"/>
              <w:left w:val="nil"/>
              <w:bottom w:val="single" w:color="auto" w:sz="4" w:space="0"/>
              <w:right w:val="single" w:color="auto" w:sz="4" w:space="0"/>
            </w:tcBorders>
            <w:noWrap w:val="0"/>
            <w:vAlign w:val="center"/>
          </w:tcPr>
          <w:p w14:paraId="5D4A8B44">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7999B3F5">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r>
      <w:tr w14:paraId="6C705F47">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02261AB7">
            <w:pPr>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872" w:type="dxa"/>
            <w:tcBorders>
              <w:top w:val="single" w:color="auto" w:sz="4" w:space="0"/>
              <w:left w:val="nil"/>
              <w:bottom w:val="single" w:color="auto" w:sz="4" w:space="0"/>
              <w:right w:val="single" w:color="auto" w:sz="4" w:space="0"/>
            </w:tcBorders>
            <w:noWrap w:val="0"/>
            <w:vAlign w:val="center"/>
          </w:tcPr>
          <w:p w14:paraId="6A7ADB7C">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noWrap w:val="0"/>
            <w:vAlign w:val="center"/>
          </w:tcPr>
          <w:p w14:paraId="1A43EC4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noWrap w:val="0"/>
            <w:vAlign w:val="center"/>
          </w:tcPr>
          <w:p w14:paraId="652493E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noWrap w:val="0"/>
            <w:vAlign w:val="center"/>
          </w:tcPr>
          <w:p w14:paraId="7897B4E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5043B6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noWrap w:val="0"/>
            <w:vAlign w:val="center"/>
          </w:tcPr>
          <w:p w14:paraId="014430E5">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noWrap w:val="0"/>
            <w:vAlign w:val="center"/>
          </w:tcPr>
          <w:p w14:paraId="304FB3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08427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noWrap w:val="0"/>
            <w:vAlign w:val="center"/>
          </w:tcPr>
          <w:p w14:paraId="2D1D64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noWrap w:val="0"/>
            <w:vAlign w:val="center"/>
          </w:tcPr>
          <w:p w14:paraId="6D5AF1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4F8731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noWrap w:val="0"/>
            <w:vAlign w:val="center"/>
          </w:tcPr>
          <w:p w14:paraId="0AF82A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noWrap w:val="0"/>
            <w:vAlign w:val="center"/>
          </w:tcPr>
          <w:p w14:paraId="0ACE74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D77C13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902ED6D">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872" w:type="dxa"/>
            <w:tcBorders>
              <w:top w:val="nil"/>
              <w:left w:val="nil"/>
              <w:bottom w:val="single" w:color="auto" w:sz="4" w:space="0"/>
              <w:right w:val="single" w:color="auto" w:sz="4" w:space="0"/>
            </w:tcBorders>
            <w:noWrap w:val="0"/>
            <w:vAlign w:val="center"/>
          </w:tcPr>
          <w:p w14:paraId="5BFD1C87">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工业</w:t>
            </w:r>
          </w:p>
        </w:tc>
        <w:tc>
          <w:tcPr>
            <w:tcW w:w="1149" w:type="dxa"/>
            <w:tcBorders>
              <w:top w:val="nil"/>
              <w:left w:val="nil"/>
              <w:bottom w:val="single" w:color="auto" w:sz="4" w:space="0"/>
              <w:right w:val="single" w:color="auto" w:sz="4" w:space="0"/>
            </w:tcBorders>
            <w:noWrap w:val="0"/>
            <w:vAlign w:val="center"/>
          </w:tcPr>
          <w:p w14:paraId="4872236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noWrap w:val="0"/>
            <w:vAlign w:val="center"/>
          </w:tcPr>
          <w:p w14:paraId="218CD356">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5076DEF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CDA472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3336673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1D2F3F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014ED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noWrap w:val="0"/>
            <w:vAlign w:val="center"/>
          </w:tcPr>
          <w:p w14:paraId="495434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0CBA93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184E0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noWrap w:val="0"/>
            <w:vAlign w:val="center"/>
          </w:tcPr>
          <w:p w14:paraId="1B69C8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4B9E62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60A1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3D1DBF6">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872" w:type="dxa"/>
            <w:tcBorders>
              <w:top w:val="nil"/>
              <w:left w:val="nil"/>
              <w:bottom w:val="single" w:color="auto" w:sz="4" w:space="0"/>
              <w:right w:val="single" w:color="auto" w:sz="4" w:space="0"/>
            </w:tcBorders>
            <w:noWrap w:val="0"/>
            <w:vAlign w:val="center"/>
          </w:tcPr>
          <w:p w14:paraId="636BB118">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建筑业</w:t>
            </w:r>
          </w:p>
        </w:tc>
        <w:tc>
          <w:tcPr>
            <w:tcW w:w="1149" w:type="dxa"/>
            <w:tcBorders>
              <w:top w:val="nil"/>
              <w:left w:val="nil"/>
              <w:bottom w:val="single" w:color="auto" w:sz="4" w:space="0"/>
              <w:right w:val="single" w:color="auto" w:sz="4" w:space="0"/>
            </w:tcBorders>
            <w:noWrap w:val="0"/>
            <w:vAlign w:val="center"/>
          </w:tcPr>
          <w:p w14:paraId="4BF3517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885" w:type="dxa"/>
            <w:tcBorders>
              <w:top w:val="nil"/>
              <w:left w:val="nil"/>
              <w:bottom w:val="single" w:color="auto" w:sz="4" w:space="0"/>
              <w:right w:val="single" w:color="auto" w:sz="4" w:space="0"/>
            </w:tcBorders>
            <w:noWrap w:val="0"/>
            <w:vAlign w:val="center"/>
          </w:tcPr>
          <w:p w14:paraId="5C5D173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noWrap w:val="0"/>
            <w:vAlign w:val="center"/>
          </w:tcPr>
          <w:p w14:paraId="3F2FA90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1063" w:type="dxa"/>
            <w:tcBorders>
              <w:top w:val="nil"/>
              <w:left w:val="nil"/>
              <w:bottom w:val="single" w:color="auto" w:sz="4" w:space="0"/>
              <w:right w:val="single" w:color="auto" w:sz="4" w:space="0"/>
            </w:tcBorders>
            <w:noWrap w:val="0"/>
            <w:vAlign w:val="center"/>
          </w:tcPr>
          <w:p w14:paraId="03B35821">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noWrap w:val="0"/>
            <w:vAlign w:val="center"/>
          </w:tcPr>
          <w:p w14:paraId="1F32306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noWrap w:val="0"/>
            <w:vAlign w:val="center"/>
          </w:tcPr>
          <w:p w14:paraId="329D58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1063" w:type="dxa"/>
            <w:tcBorders>
              <w:top w:val="nil"/>
              <w:left w:val="nil"/>
              <w:bottom w:val="single" w:color="auto" w:sz="4" w:space="0"/>
              <w:right w:val="single" w:color="auto" w:sz="4" w:space="0"/>
            </w:tcBorders>
            <w:noWrap w:val="0"/>
            <w:vAlign w:val="center"/>
          </w:tcPr>
          <w:p w14:paraId="1E3851A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noWrap w:val="0"/>
            <w:vAlign w:val="center"/>
          </w:tcPr>
          <w:p w14:paraId="48DAD2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noWrap w:val="0"/>
            <w:vAlign w:val="center"/>
          </w:tcPr>
          <w:p w14:paraId="69251F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1063" w:type="dxa"/>
            <w:tcBorders>
              <w:top w:val="nil"/>
              <w:left w:val="nil"/>
              <w:bottom w:val="single" w:color="auto" w:sz="4" w:space="0"/>
              <w:right w:val="single" w:color="auto" w:sz="4" w:space="0"/>
            </w:tcBorders>
            <w:noWrap w:val="0"/>
            <w:vAlign w:val="center"/>
          </w:tcPr>
          <w:p w14:paraId="7913EA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noWrap w:val="0"/>
            <w:vAlign w:val="center"/>
          </w:tcPr>
          <w:p w14:paraId="6FA9F3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noWrap w:val="0"/>
            <w:vAlign w:val="center"/>
          </w:tcPr>
          <w:p w14:paraId="47E9DD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r>
      <w:tr w14:paraId="2816C39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791C86E">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872" w:type="dxa"/>
            <w:tcBorders>
              <w:top w:val="nil"/>
              <w:left w:val="nil"/>
              <w:bottom w:val="single" w:color="auto" w:sz="4" w:space="0"/>
              <w:right w:val="single" w:color="auto" w:sz="4" w:space="0"/>
            </w:tcBorders>
            <w:noWrap w:val="0"/>
            <w:vAlign w:val="center"/>
          </w:tcPr>
          <w:p w14:paraId="0197955E">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批发业</w:t>
            </w:r>
          </w:p>
        </w:tc>
        <w:tc>
          <w:tcPr>
            <w:tcW w:w="1149" w:type="dxa"/>
            <w:tcBorders>
              <w:top w:val="nil"/>
              <w:left w:val="nil"/>
              <w:bottom w:val="single" w:color="auto" w:sz="4" w:space="0"/>
              <w:right w:val="single" w:color="auto" w:sz="4" w:space="0"/>
            </w:tcBorders>
            <w:noWrap w:val="0"/>
            <w:vAlign w:val="center"/>
          </w:tcPr>
          <w:p w14:paraId="646CD93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noWrap w:val="0"/>
            <w:vAlign w:val="center"/>
          </w:tcPr>
          <w:p w14:paraId="46C06CE1">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noWrap w:val="0"/>
            <w:vAlign w:val="center"/>
          </w:tcPr>
          <w:p w14:paraId="106D1EC0">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CE90971">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noWrap w:val="0"/>
            <w:vAlign w:val="center"/>
          </w:tcPr>
          <w:p w14:paraId="6A6529A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7" w:type="dxa"/>
            <w:tcBorders>
              <w:top w:val="nil"/>
              <w:left w:val="nil"/>
              <w:bottom w:val="single" w:color="auto" w:sz="4" w:space="0"/>
              <w:right w:val="single" w:color="auto" w:sz="4" w:space="0"/>
            </w:tcBorders>
            <w:noWrap w:val="0"/>
            <w:vAlign w:val="center"/>
          </w:tcPr>
          <w:p w14:paraId="3F80D0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2F44D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1" w:type="dxa"/>
            <w:tcBorders>
              <w:top w:val="nil"/>
              <w:left w:val="nil"/>
              <w:bottom w:val="single" w:color="auto" w:sz="4" w:space="0"/>
              <w:right w:val="single" w:color="auto" w:sz="4" w:space="0"/>
            </w:tcBorders>
            <w:noWrap w:val="0"/>
            <w:vAlign w:val="center"/>
          </w:tcPr>
          <w:p w14:paraId="17E08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010F00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3E6A9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846" w:type="dxa"/>
            <w:tcBorders>
              <w:top w:val="nil"/>
              <w:left w:val="nil"/>
              <w:bottom w:val="single" w:color="auto" w:sz="4" w:space="0"/>
              <w:right w:val="single" w:color="auto" w:sz="4" w:space="0"/>
            </w:tcBorders>
            <w:noWrap w:val="0"/>
            <w:vAlign w:val="center"/>
          </w:tcPr>
          <w:p w14:paraId="3D05D8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16" w:type="dxa"/>
            <w:tcBorders>
              <w:top w:val="nil"/>
              <w:left w:val="nil"/>
              <w:bottom w:val="single" w:color="auto" w:sz="4" w:space="0"/>
              <w:right w:val="single" w:color="auto" w:sz="4" w:space="0"/>
            </w:tcBorders>
            <w:noWrap w:val="0"/>
            <w:vAlign w:val="center"/>
          </w:tcPr>
          <w:p w14:paraId="2D86DF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970A0A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507F5957">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5</w:t>
            </w:r>
          </w:p>
        </w:tc>
        <w:tc>
          <w:tcPr>
            <w:tcW w:w="1872" w:type="dxa"/>
            <w:tcBorders>
              <w:top w:val="nil"/>
              <w:left w:val="nil"/>
              <w:bottom w:val="single" w:color="auto" w:sz="4" w:space="0"/>
              <w:right w:val="single" w:color="auto" w:sz="4" w:space="0"/>
            </w:tcBorders>
            <w:noWrap w:val="0"/>
            <w:vAlign w:val="center"/>
          </w:tcPr>
          <w:p w14:paraId="5DBE2D0A">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零售业</w:t>
            </w:r>
          </w:p>
        </w:tc>
        <w:tc>
          <w:tcPr>
            <w:tcW w:w="1149" w:type="dxa"/>
            <w:tcBorders>
              <w:top w:val="nil"/>
              <w:left w:val="nil"/>
              <w:bottom w:val="single" w:color="auto" w:sz="4" w:space="0"/>
              <w:right w:val="single" w:color="auto" w:sz="4" w:space="0"/>
            </w:tcBorders>
            <w:noWrap w:val="0"/>
            <w:vAlign w:val="center"/>
          </w:tcPr>
          <w:p w14:paraId="46FB2EF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noWrap w:val="0"/>
            <w:vAlign w:val="center"/>
          </w:tcPr>
          <w:p w14:paraId="14E172D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5684696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1A58C5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noWrap w:val="0"/>
            <w:vAlign w:val="center"/>
          </w:tcPr>
          <w:p w14:paraId="6A753CC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57" w:type="dxa"/>
            <w:tcBorders>
              <w:top w:val="nil"/>
              <w:left w:val="nil"/>
              <w:bottom w:val="single" w:color="auto" w:sz="4" w:space="0"/>
              <w:right w:val="single" w:color="auto" w:sz="4" w:space="0"/>
            </w:tcBorders>
            <w:noWrap w:val="0"/>
            <w:vAlign w:val="center"/>
          </w:tcPr>
          <w:p w14:paraId="2AF997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94207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6D6B3A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138E08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1A080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3C7516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6AA983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4612C8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1C255EC8">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6</w:t>
            </w:r>
          </w:p>
        </w:tc>
        <w:tc>
          <w:tcPr>
            <w:tcW w:w="1872" w:type="dxa"/>
            <w:tcBorders>
              <w:top w:val="nil"/>
              <w:left w:val="nil"/>
              <w:bottom w:val="single" w:color="auto" w:sz="4" w:space="0"/>
              <w:right w:val="single" w:color="auto" w:sz="4" w:space="0"/>
            </w:tcBorders>
            <w:noWrap w:val="0"/>
            <w:vAlign w:val="center"/>
          </w:tcPr>
          <w:p w14:paraId="2134A1D8">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交通运输业</w:t>
            </w:r>
          </w:p>
        </w:tc>
        <w:tc>
          <w:tcPr>
            <w:tcW w:w="1149" w:type="dxa"/>
            <w:tcBorders>
              <w:top w:val="nil"/>
              <w:left w:val="nil"/>
              <w:bottom w:val="single" w:color="auto" w:sz="4" w:space="0"/>
              <w:right w:val="single" w:color="auto" w:sz="4" w:space="0"/>
            </w:tcBorders>
            <w:noWrap w:val="0"/>
            <w:vAlign w:val="center"/>
          </w:tcPr>
          <w:p w14:paraId="3616C466">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noWrap w:val="0"/>
            <w:vAlign w:val="center"/>
          </w:tcPr>
          <w:p w14:paraId="6C0B7A6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302ECA4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CA94D21">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905" w:type="dxa"/>
            <w:tcBorders>
              <w:top w:val="nil"/>
              <w:left w:val="nil"/>
              <w:bottom w:val="single" w:color="auto" w:sz="4" w:space="0"/>
              <w:right w:val="single" w:color="auto" w:sz="4" w:space="0"/>
            </w:tcBorders>
            <w:noWrap w:val="0"/>
            <w:vAlign w:val="center"/>
          </w:tcPr>
          <w:p w14:paraId="6158A20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66BD57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55903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1" w:type="dxa"/>
            <w:tcBorders>
              <w:top w:val="nil"/>
              <w:left w:val="nil"/>
              <w:bottom w:val="single" w:color="auto" w:sz="4" w:space="0"/>
              <w:right w:val="single" w:color="auto" w:sz="4" w:space="0"/>
            </w:tcBorders>
            <w:noWrap w:val="0"/>
            <w:vAlign w:val="center"/>
          </w:tcPr>
          <w:p w14:paraId="4EF473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235FC8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FC647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846" w:type="dxa"/>
            <w:tcBorders>
              <w:top w:val="nil"/>
              <w:left w:val="nil"/>
              <w:bottom w:val="single" w:color="auto" w:sz="4" w:space="0"/>
              <w:right w:val="single" w:color="auto" w:sz="4" w:space="0"/>
            </w:tcBorders>
            <w:noWrap w:val="0"/>
            <w:vAlign w:val="center"/>
          </w:tcPr>
          <w:p w14:paraId="64EC95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6889A8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43D9FD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5C1B5DA">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7</w:t>
            </w:r>
          </w:p>
        </w:tc>
        <w:tc>
          <w:tcPr>
            <w:tcW w:w="1872" w:type="dxa"/>
            <w:tcBorders>
              <w:top w:val="nil"/>
              <w:left w:val="nil"/>
              <w:bottom w:val="single" w:color="auto" w:sz="4" w:space="0"/>
              <w:right w:val="single" w:color="auto" w:sz="4" w:space="0"/>
            </w:tcBorders>
            <w:noWrap w:val="0"/>
            <w:vAlign w:val="center"/>
          </w:tcPr>
          <w:p w14:paraId="3A134409">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仓储业</w:t>
            </w:r>
          </w:p>
        </w:tc>
        <w:tc>
          <w:tcPr>
            <w:tcW w:w="1149" w:type="dxa"/>
            <w:tcBorders>
              <w:top w:val="nil"/>
              <w:left w:val="nil"/>
              <w:bottom w:val="single" w:color="auto" w:sz="4" w:space="0"/>
              <w:right w:val="single" w:color="auto" w:sz="4" w:space="0"/>
            </w:tcBorders>
            <w:noWrap w:val="0"/>
            <w:vAlign w:val="center"/>
          </w:tcPr>
          <w:p w14:paraId="3D4F9F45">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noWrap w:val="0"/>
            <w:vAlign w:val="center"/>
          </w:tcPr>
          <w:p w14:paraId="396B79C0">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noWrap w:val="0"/>
            <w:vAlign w:val="center"/>
          </w:tcPr>
          <w:p w14:paraId="2F9FBC56">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4E9553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02AB61C6">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684884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103D3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4330DB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62E407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FD108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4B7607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7022D6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A6DC31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B156BBD">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8</w:t>
            </w:r>
          </w:p>
        </w:tc>
        <w:tc>
          <w:tcPr>
            <w:tcW w:w="1872" w:type="dxa"/>
            <w:tcBorders>
              <w:top w:val="nil"/>
              <w:left w:val="nil"/>
              <w:bottom w:val="single" w:color="auto" w:sz="4" w:space="0"/>
              <w:right w:val="single" w:color="auto" w:sz="4" w:space="0"/>
            </w:tcBorders>
            <w:noWrap w:val="0"/>
            <w:vAlign w:val="center"/>
          </w:tcPr>
          <w:p w14:paraId="55E9A514">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邮政业</w:t>
            </w:r>
          </w:p>
        </w:tc>
        <w:tc>
          <w:tcPr>
            <w:tcW w:w="1149" w:type="dxa"/>
            <w:tcBorders>
              <w:top w:val="nil"/>
              <w:left w:val="nil"/>
              <w:bottom w:val="single" w:color="auto" w:sz="4" w:space="0"/>
              <w:right w:val="single" w:color="auto" w:sz="4" w:space="0"/>
            </w:tcBorders>
            <w:noWrap w:val="0"/>
            <w:vAlign w:val="center"/>
          </w:tcPr>
          <w:p w14:paraId="534DADA6">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noWrap w:val="0"/>
            <w:vAlign w:val="center"/>
          </w:tcPr>
          <w:p w14:paraId="1E40E80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67D72F00">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BD579E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5AE828D2">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3BDC83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AAE5B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10AEDE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13281B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4B99C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6714EE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68E4B3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D3C466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4F0C47E9">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9</w:t>
            </w:r>
          </w:p>
        </w:tc>
        <w:tc>
          <w:tcPr>
            <w:tcW w:w="1872" w:type="dxa"/>
            <w:tcBorders>
              <w:top w:val="nil"/>
              <w:left w:val="nil"/>
              <w:bottom w:val="single" w:color="auto" w:sz="4" w:space="0"/>
              <w:right w:val="single" w:color="auto" w:sz="4" w:space="0"/>
            </w:tcBorders>
            <w:noWrap w:val="0"/>
            <w:vAlign w:val="center"/>
          </w:tcPr>
          <w:p w14:paraId="1ADBDF99">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住宿业</w:t>
            </w:r>
          </w:p>
        </w:tc>
        <w:tc>
          <w:tcPr>
            <w:tcW w:w="1149" w:type="dxa"/>
            <w:tcBorders>
              <w:top w:val="nil"/>
              <w:left w:val="nil"/>
              <w:bottom w:val="single" w:color="auto" w:sz="4" w:space="0"/>
              <w:right w:val="single" w:color="auto" w:sz="4" w:space="0"/>
            </w:tcBorders>
            <w:noWrap w:val="0"/>
            <w:vAlign w:val="center"/>
          </w:tcPr>
          <w:p w14:paraId="18E7374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noWrap w:val="0"/>
            <w:vAlign w:val="center"/>
          </w:tcPr>
          <w:p w14:paraId="028AA951">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339A880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4D0477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5F15C2C2">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7C8F56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D7B0A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73D996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4F7D74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43D8AD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05B537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34601A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087F73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32FFDCC">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1872" w:type="dxa"/>
            <w:tcBorders>
              <w:top w:val="nil"/>
              <w:left w:val="nil"/>
              <w:bottom w:val="single" w:color="auto" w:sz="4" w:space="0"/>
              <w:right w:val="single" w:color="auto" w:sz="4" w:space="0"/>
            </w:tcBorders>
            <w:noWrap w:val="0"/>
            <w:vAlign w:val="center"/>
          </w:tcPr>
          <w:p w14:paraId="4C9D64FE">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餐饮业</w:t>
            </w:r>
          </w:p>
        </w:tc>
        <w:tc>
          <w:tcPr>
            <w:tcW w:w="1149" w:type="dxa"/>
            <w:tcBorders>
              <w:top w:val="nil"/>
              <w:left w:val="nil"/>
              <w:bottom w:val="single" w:color="auto" w:sz="4" w:space="0"/>
              <w:right w:val="single" w:color="auto" w:sz="4" w:space="0"/>
            </w:tcBorders>
            <w:noWrap w:val="0"/>
            <w:vAlign w:val="center"/>
          </w:tcPr>
          <w:p w14:paraId="2F86F10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noWrap w:val="0"/>
            <w:vAlign w:val="center"/>
          </w:tcPr>
          <w:p w14:paraId="41158DA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4CA9F8C2">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A27C401">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225FE69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0A0680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A7F56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47A699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372C05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79CEB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35D79D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611310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FDE2B9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8CB8266">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11</w:t>
            </w:r>
          </w:p>
        </w:tc>
        <w:tc>
          <w:tcPr>
            <w:tcW w:w="1872" w:type="dxa"/>
            <w:tcBorders>
              <w:top w:val="nil"/>
              <w:left w:val="nil"/>
              <w:bottom w:val="single" w:color="auto" w:sz="4" w:space="0"/>
              <w:right w:val="single" w:color="auto" w:sz="4" w:space="0"/>
            </w:tcBorders>
            <w:noWrap w:val="0"/>
            <w:vAlign w:val="center"/>
          </w:tcPr>
          <w:p w14:paraId="4F986FAA">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信息传输业</w:t>
            </w:r>
          </w:p>
        </w:tc>
        <w:tc>
          <w:tcPr>
            <w:tcW w:w="1149" w:type="dxa"/>
            <w:tcBorders>
              <w:top w:val="nil"/>
              <w:left w:val="nil"/>
              <w:bottom w:val="single" w:color="auto" w:sz="4" w:space="0"/>
              <w:right w:val="single" w:color="auto" w:sz="4" w:space="0"/>
            </w:tcBorders>
            <w:noWrap w:val="0"/>
            <w:vAlign w:val="center"/>
          </w:tcPr>
          <w:p w14:paraId="31DE208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≥100000</w:t>
            </w:r>
          </w:p>
        </w:tc>
        <w:tc>
          <w:tcPr>
            <w:tcW w:w="885" w:type="dxa"/>
            <w:tcBorders>
              <w:top w:val="nil"/>
              <w:left w:val="nil"/>
              <w:bottom w:val="single" w:color="auto" w:sz="4" w:space="0"/>
              <w:right w:val="single" w:color="auto" w:sz="4" w:space="0"/>
            </w:tcBorders>
            <w:noWrap w:val="0"/>
            <w:vAlign w:val="center"/>
          </w:tcPr>
          <w:p w14:paraId="1094437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2" w:type="dxa"/>
            <w:tcBorders>
              <w:top w:val="nil"/>
              <w:left w:val="nil"/>
              <w:bottom w:val="single" w:color="auto" w:sz="4" w:space="0"/>
              <w:right w:val="single" w:color="auto" w:sz="4" w:space="0"/>
            </w:tcBorders>
            <w:noWrap w:val="0"/>
            <w:vAlign w:val="center"/>
          </w:tcPr>
          <w:p w14:paraId="7C16E71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8033E45">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6E6018D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2D45BD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3B054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0D4454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62F501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0C9F4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1F516F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010358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CF77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CB87E11">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12</w:t>
            </w:r>
          </w:p>
        </w:tc>
        <w:tc>
          <w:tcPr>
            <w:tcW w:w="1872" w:type="dxa"/>
            <w:tcBorders>
              <w:top w:val="nil"/>
              <w:left w:val="nil"/>
              <w:bottom w:val="single" w:color="auto" w:sz="4" w:space="0"/>
              <w:right w:val="single" w:color="auto" w:sz="4" w:space="0"/>
            </w:tcBorders>
            <w:noWrap w:val="0"/>
            <w:vAlign w:val="center"/>
          </w:tcPr>
          <w:p w14:paraId="2BDC8CBD">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软件和信息技术</w:t>
            </w:r>
            <w:r>
              <w:rPr>
                <w:rFonts w:hint="eastAsia" w:ascii="宋体" w:hAnsi="宋体" w:cs="宋体"/>
                <w:b/>
                <w:color w:val="auto"/>
                <w:kern w:val="0"/>
                <w:szCs w:val="21"/>
                <w:highlight w:val="none"/>
                <w:lang w:val="en-US" w:eastAsia="zh-CN"/>
              </w:rPr>
              <w:t>服</w:t>
            </w:r>
            <w:r>
              <w:rPr>
                <w:rFonts w:hint="eastAsia" w:ascii="宋体" w:hAnsi="宋体" w:cs="宋体"/>
                <w:b/>
                <w:color w:val="auto"/>
                <w:kern w:val="0"/>
                <w:szCs w:val="21"/>
                <w:highlight w:val="none"/>
              </w:rPr>
              <w:t>物业</w:t>
            </w:r>
          </w:p>
        </w:tc>
        <w:tc>
          <w:tcPr>
            <w:tcW w:w="1149" w:type="dxa"/>
            <w:tcBorders>
              <w:top w:val="nil"/>
              <w:left w:val="nil"/>
              <w:bottom w:val="single" w:color="auto" w:sz="4" w:space="0"/>
              <w:right w:val="single" w:color="auto" w:sz="4" w:space="0"/>
            </w:tcBorders>
            <w:noWrap w:val="0"/>
            <w:vAlign w:val="center"/>
          </w:tcPr>
          <w:p w14:paraId="68F10C6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noWrap w:val="0"/>
            <w:vAlign w:val="center"/>
          </w:tcPr>
          <w:p w14:paraId="712E286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5104E2A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34DA6E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4CACA8D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2688D6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0BB4A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noWrap w:val="0"/>
            <w:vAlign w:val="center"/>
          </w:tcPr>
          <w:p w14:paraId="18CDE0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10811C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410EAF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noWrap w:val="0"/>
            <w:vAlign w:val="center"/>
          </w:tcPr>
          <w:p w14:paraId="47B3AD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2A5BB2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95F9A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A73F76B">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13</w:t>
            </w:r>
          </w:p>
        </w:tc>
        <w:tc>
          <w:tcPr>
            <w:tcW w:w="1872" w:type="dxa"/>
            <w:tcBorders>
              <w:top w:val="nil"/>
              <w:left w:val="nil"/>
              <w:bottom w:val="single" w:color="auto" w:sz="4" w:space="0"/>
              <w:right w:val="single" w:color="auto" w:sz="4" w:space="0"/>
            </w:tcBorders>
            <w:noWrap w:val="0"/>
            <w:vAlign w:val="center"/>
          </w:tcPr>
          <w:p w14:paraId="33AA4986">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房地产开发经验</w:t>
            </w:r>
          </w:p>
        </w:tc>
        <w:tc>
          <w:tcPr>
            <w:tcW w:w="1149" w:type="dxa"/>
            <w:tcBorders>
              <w:top w:val="nil"/>
              <w:left w:val="nil"/>
              <w:bottom w:val="single" w:color="auto" w:sz="4" w:space="0"/>
              <w:right w:val="single" w:color="auto" w:sz="4" w:space="0"/>
            </w:tcBorders>
            <w:noWrap w:val="0"/>
            <w:vAlign w:val="center"/>
          </w:tcPr>
          <w:p w14:paraId="0C29CE0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≥200000</w:t>
            </w:r>
          </w:p>
        </w:tc>
        <w:tc>
          <w:tcPr>
            <w:tcW w:w="885" w:type="dxa"/>
            <w:tcBorders>
              <w:top w:val="nil"/>
              <w:left w:val="nil"/>
              <w:bottom w:val="single" w:color="auto" w:sz="4" w:space="0"/>
              <w:right w:val="single" w:color="auto" w:sz="4" w:space="0"/>
            </w:tcBorders>
            <w:noWrap w:val="0"/>
            <w:vAlign w:val="center"/>
          </w:tcPr>
          <w:p w14:paraId="25FFE73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noWrap w:val="0"/>
            <w:vAlign w:val="center"/>
          </w:tcPr>
          <w:p w14:paraId="686343F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或,≥10000</w:t>
            </w:r>
          </w:p>
        </w:tc>
        <w:tc>
          <w:tcPr>
            <w:tcW w:w="1063" w:type="dxa"/>
            <w:tcBorders>
              <w:top w:val="nil"/>
              <w:left w:val="nil"/>
              <w:bottom w:val="single" w:color="auto" w:sz="4" w:space="0"/>
              <w:right w:val="single" w:color="auto" w:sz="4" w:space="0"/>
            </w:tcBorders>
            <w:noWrap w:val="0"/>
            <w:vAlign w:val="center"/>
          </w:tcPr>
          <w:p w14:paraId="6D17B9C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3930BEE8">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noWrap w:val="0"/>
            <w:vAlign w:val="center"/>
          </w:tcPr>
          <w:p w14:paraId="793279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且,≥5000</w:t>
            </w:r>
          </w:p>
        </w:tc>
        <w:tc>
          <w:tcPr>
            <w:tcW w:w="1063" w:type="dxa"/>
            <w:tcBorders>
              <w:top w:val="nil"/>
              <w:left w:val="nil"/>
              <w:bottom w:val="single" w:color="auto" w:sz="4" w:space="0"/>
              <w:right w:val="single" w:color="auto" w:sz="4" w:space="0"/>
            </w:tcBorders>
            <w:noWrap w:val="0"/>
            <w:vAlign w:val="center"/>
          </w:tcPr>
          <w:p w14:paraId="2C0FC5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3E0EF7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noWrap w:val="0"/>
            <w:vAlign w:val="center"/>
          </w:tcPr>
          <w:p w14:paraId="2DED11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且,≥2000</w:t>
            </w:r>
          </w:p>
        </w:tc>
        <w:tc>
          <w:tcPr>
            <w:tcW w:w="1063" w:type="dxa"/>
            <w:tcBorders>
              <w:top w:val="nil"/>
              <w:left w:val="nil"/>
              <w:bottom w:val="single" w:color="auto" w:sz="4" w:space="0"/>
              <w:right w:val="single" w:color="auto" w:sz="4" w:space="0"/>
            </w:tcBorders>
            <w:noWrap w:val="0"/>
            <w:vAlign w:val="center"/>
          </w:tcPr>
          <w:p w14:paraId="77E69C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1818AE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noWrap w:val="0"/>
            <w:vAlign w:val="center"/>
          </w:tcPr>
          <w:p w14:paraId="44D375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或,＜2000</w:t>
            </w:r>
          </w:p>
        </w:tc>
      </w:tr>
      <w:tr w14:paraId="05BAC81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92FBD91">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14</w:t>
            </w:r>
          </w:p>
        </w:tc>
        <w:tc>
          <w:tcPr>
            <w:tcW w:w="1872" w:type="dxa"/>
            <w:tcBorders>
              <w:top w:val="nil"/>
              <w:left w:val="nil"/>
              <w:bottom w:val="single" w:color="auto" w:sz="4" w:space="0"/>
              <w:right w:val="single" w:color="auto" w:sz="4" w:space="0"/>
            </w:tcBorders>
            <w:noWrap w:val="0"/>
            <w:vAlign w:val="center"/>
          </w:tcPr>
          <w:p w14:paraId="0C47147C">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物业管理</w:t>
            </w:r>
          </w:p>
        </w:tc>
        <w:tc>
          <w:tcPr>
            <w:tcW w:w="1149" w:type="dxa"/>
            <w:tcBorders>
              <w:top w:val="nil"/>
              <w:left w:val="nil"/>
              <w:bottom w:val="single" w:color="auto" w:sz="4" w:space="0"/>
              <w:right w:val="single" w:color="auto" w:sz="4" w:space="0"/>
            </w:tcBorders>
            <w:noWrap w:val="0"/>
            <w:vAlign w:val="center"/>
          </w:tcPr>
          <w:p w14:paraId="0C57503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885" w:type="dxa"/>
            <w:tcBorders>
              <w:top w:val="nil"/>
              <w:left w:val="nil"/>
              <w:bottom w:val="single" w:color="auto" w:sz="4" w:space="0"/>
              <w:right w:val="single" w:color="auto" w:sz="4" w:space="0"/>
            </w:tcBorders>
            <w:noWrap w:val="0"/>
            <w:vAlign w:val="center"/>
          </w:tcPr>
          <w:p w14:paraId="1AC1874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0D0B04B0">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931EB4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0B29B8E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173FCB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DF151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1" w:type="dxa"/>
            <w:tcBorders>
              <w:top w:val="nil"/>
              <w:left w:val="nil"/>
              <w:bottom w:val="single" w:color="auto" w:sz="4" w:space="0"/>
              <w:right w:val="single" w:color="auto" w:sz="4" w:space="0"/>
            </w:tcBorders>
            <w:noWrap w:val="0"/>
            <w:vAlign w:val="center"/>
          </w:tcPr>
          <w:p w14:paraId="52B194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63" w:type="dxa"/>
            <w:tcBorders>
              <w:top w:val="nil"/>
              <w:left w:val="nil"/>
              <w:bottom w:val="single" w:color="auto" w:sz="4" w:space="0"/>
              <w:right w:val="single" w:color="auto" w:sz="4" w:space="0"/>
            </w:tcBorders>
            <w:noWrap w:val="0"/>
            <w:vAlign w:val="center"/>
          </w:tcPr>
          <w:p w14:paraId="6B3513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7D888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846" w:type="dxa"/>
            <w:tcBorders>
              <w:top w:val="nil"/>
              <w:left w:val="nil"/>
              <w:bottom w:val="single" w:color="auto" w:sz="4" w:space="0"/>
              <w:right w:val="single" w:color="auto" w:sz="4" w:space="0"/>
            </w:tcBorders>
            <w:noWrap w:val="0"/>
            <w:vAlign w:val="center"/>
          </w:tcPr>
          <w:p w14:paraId="7BB4DA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16" w:type="dxa"/>
            <w:tcBorders>
              <w:top w:val="nil"/>
              <w:left w:val="nil"/>
              <w:bottom w:val="single" w:color="auto" w:sz="4" w:space="0"/>
              <w:right w:val="single" w:color="auto" w:sz="4" w:space="0"/>
            </w:tcBorders>
            <w:noWrap w:val="0"/>
            <w:vAlign w:val="center"/>
          </w:tcPr>
          <w:p w14:paraId="008A01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CD6912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ED59EFC">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15</w:t>
            </w:r>
          </w:p>
        </w:tc>
        <w:tc>
          <w:tcPr>
            <w:tcW w:w="1872" w:type="dxa"/>
            <w:tcBorders>
              <w:top w:val="nil"/>
              <w:left w:val="nil"/>
              <w:bottom w:val="single" w:color="auto" w:sz="4" w:space="0"/>
              <w:right w:val="single" w:color="auto" w:sz="4" w:space="0"/>
            </w:tcBorders>
            <w:noWrap w:val="0"/>
            <w:vAlign w:val="center"/>
          </w:tcPr>
          <w:p w14:paraId="1C8F4649">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租赁和商务</w:t>
            </w:r>
            <w:r>
              <w:rPr>
                <w:rFonts w:hint="eastAsia" w:ascii="宋体" w:hAnsi="宋体" w:cs="宋体"/>
                <w:b/>
                <w:color w:val="auto"/>
                <w:kern w:val="0"/>
                <w:szCs w:val="21"/>
                <w:highlight w:val="none"/>
                <w:lang w:val="en-US" w:eastAsia="zh-CN"/>
              </w:rPr>
              <w:t>服</w:t>
            </w:r>
            <w:r>
              <w:rPr>
                <w:rFonts w:hint="eastAsia" w:ascii="宋体" w:hAnsi="宋体" w:cs="宋体"/>
                <w:b/>
                <w:color w:val="auto"/>
                <w:kern w:val="0"/>
                <w:szCs w:val="21"/>
                <w:highlight w:val="none"/>
              </w:rPr>
              <w:t>物业</w:t>
            </w:r>
          </w:p>
        </w:tc>
        <w:tc>
          <w:tcPr>
            <w:tcW w:w="1149" w:type="dxa"/>
            <w:tcBorders>
              <w:top w:val="nil"/>
              <w:left w:val="nil"/>
              <w:bottom w:val="single" w:color="auto" w:sz="4" w:space="0"/>
              <w:right w:val="single" w:color="auto" w:sz="4" w:space="0"/>
            </w:tcBorders>
            <w:noWrap w:val="0"/>
            <w:vAlign w:val="center"/>
          </w:tcPr>
          <w:p w14:paraId="77CAD238">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noWrap w:val="0"/>
            <w:vAlign w:val="center"/>
          </w:tcPr>
          <w:p w14:paraId="615443C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2521BC4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或,≥120000</w:t>
            </w:r>
          </w:p>
        </w:tc>
        <w:tc>
          <w:tcPr>
            <w:tcW w:w="1063" w:type="dxa"/>
            <w:tcBorders>
              <w:top w:val="nil"/>
              <w:left w:val="nil"/>
              <w:bottom w:val="single" w:color="auto" w:sz="4" w:space="0"/>
              <w:right w:val="single" w:color="auto" w:sz="4" w:space="0"/>
            </w:tcBorders>
            <w:noWrap w:val="0"/>
            <w:vAlign w:val="center"/>
          </w:tcPr>
          <w:p w14:paraId="5ABF422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noWrap w:val="0"/>
            <w:vAlign w:val="center"/>
          </w:tcPr>
          <w:p w14:paraId="2D908E7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600B01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且,≥8000</w:t>
            </w:r>
          </w:p>
        </w:tc>
        <w:tc>
          <w:tcPr>
            <w:tcW w:w="1063" w:type="dxa"/>
            <w:tcBorders>
              <w:top w:val="nil"/>
              <w:left w:val="nil"/>
              <w:bottom w:val="single" w:color="auto" w:sz="4" w:space="0"/>
              <w:right w:val="single" w:color="auto" w:sz="4" w:space="0"/>
            </w:tcBorders>
            <w:noWrap w:val="0"/>
            <w:vAlign w:val="center"/>
          </w:tcPr>
          <w:p w14:paraId="713CF5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noWrap w:val="0"/>
            <w:vAlign w:val="center"/>
          </w:tcPr>
          <w:p w14:paraId="3E100D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4DFEC2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且,≥100</w:t>
            </w:r>
          </w:p>
        </w:tc>
        <w:tc>
          <w:tcPr>
            <w:tcW w:w="1063" w:type="dxa"/>
            <w:tcBorders>
              <w:top w:val="nil"/>
              <w:left w:val="nil"/>
              <w:bottom w:val="single" w:color="auto" w:sz="4" w:space="0"/>
              <w:right w:val="single" w:color="auto" w:sz="4" w:space="0"/>
            </w:tcBorders>
            <w:noWrap w:val="0"/>
            <w:vAlign w:val="center"/>
          </w:tcPr>
          <w:p w14:paraId="63D351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noWrap w:val="0"/>
            <w:vAlign w:val="center"/>
          </w:tcPr>
          <w:p w14:paraId="31A39F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5F52A2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或,＜100</w:t>
            </w:r>
          </w:p>
        </w:tc>
      </w:tr>
      <w:tr w14:paraId="28E2CB3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1FF2968A">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16</w:t>
            </w:r>
          </w:p>
        </w:tc>
        <w:tc>
          <w:tcPr>
            <w:tcW w:w="1872" w:type="dxa"/>
            <w:tcBorders>
              <w:top w:val="nil"/>
              <w:left w:val="nil"/>
              <w:bottom w:val="single" w:color="auto" w:sz="4" w:space="0"/>
              <w:right w:val="single" w:color="auto" w:sz="4" w:space="0"/>
            </w:tcBorders>
            <w:noWrap w:val="0"/>
            <w:vAlign w:val="center"/>
          </w:tcPr>
          <w:p w14:paraId="51B9AC18">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其他未列明行业</w:t>
            </w:r>
          </w:p>
        </w:tc>
        <w:tc>
          <w:tcPr>
            <w:tcW w:w="1149" w:type="dxa"/>
            <w:tcBorders>
              <w:top w:val="nil"/>
              <w:left w:val="nil"/>
              <w:bottom w:val="single" w:color="auto" w:sz="4" w:space="0"/>
              <w:right w:val="single" w:color="auto" w:sz="4" w:space="0"/>
            </w:tcBorders>
            <w:noWrap w:val="0"/>
            <w:vAlign w:val="center"/>
          </w:tcPr>
          <w:p w14:paraId="499420C1">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noWrap w:val="0"/>
            <w:vAlign w:val="center"/>
          </w:tcPr>
          <w:p w14:paraId="55185AC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6A2E88F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2BBE73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noWrap w:val="0"/>
            <w:vAlign w:val="center"/>
          </w:tcPr>
          <w:p w14:paraId="40FDB94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07EE83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A96E8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noWrap w:val="0"/>
            <w:vAlign w:val="center"/>
          </w:tcPr>
          <w:p w14:paraId="6AA460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4AB343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30CC5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noWrap w:val="0"/>
            <w:vAlign w:val="center"/>
          </w:tcPr>
          <w:p w14:paraId="72AAB5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76DC82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18A19C51">
      <w:pPr>
        <w:pStyle w:val="64"/>
        <w:rPr>
          <w:rFonts w:hint="eastAsia"/>
          <w:color w:val="auto"/>
          <w:highlight w:val="none"/>
          <w:lang w:val="zh-CN"/>
        </w:rPr>
      </w:pPr>
    </w:p>
    <w:p w14:paraId="66A5F87C">
      <w:pPr>
        <w:autoSpaceDE w:val="0"/>
        <w:autoSpaceDN w:val="0"/>
        <w:adjustRightInd w:val="0"/>
        <w:jc w:val="both"/>
        <w:rPr>
          <w:rFonts w:hint="eastAsia"/>
          <w:b w:val="0"/>
          <w:bCs/>
          <w:color w:val="auto"/>
          <w:sz w:val="21"/>
          <w:szCs w:val="21"/>
          <w:highlight w:val="none"/>
        </w:rPr>
      </w:pPr>
    </w:p>
    <w:p w14:paraId="3CC5853D">
      <w:pPr>
        <w:pStyle w:val="20"/>
        <w:jc w:val="center"/>
        <w:rPr>
          <w:rFonts w:hint="eastAsia"/>
          <w:color w:val="auto"/>
          <w:highlight w:val="none"/>
          <w:lang w:eastAsia="zh-CN"/>
        </w:rPr>
      </w:pPr>
    </w:p>
    <w:p w14:paraId="3B2D675D">
      <w:pPr>
        <w:pStyle w:val="20"/>
        <w:widowControl w:val="0"/>
        <w:numPr>
          <w:ilvl w:val="0"/>
          <w:numId w:val="0"/>
        </w:numPr>
        <w:jc w:val="both"/>
        <w:rPr>
          <w:rFonts w:hint="eastAsia"/>
          <w:color w:val="auto"/>
          <w:highlight w:val="none"/>
          <w:lang w:eastAsia="zh-CN"/>
        </w:rPr>
      </w:pPr>
    </w:p>
    <w:p w14:paraId="73F18E58">
      <w:pPr>
        <w:pStyle w:val="20"/>
        <w:widowControl w:val="0"/>
        <w:numPr>
          <w:ilvl w:val="0"/>
          <w:numId w:val="0"/>
        </w:numPr>
        <w:jc w:val="both"/>
        <w:rPr>
          <w:rFonts w:hint="eastAsia"/>
          <w:color w:val="auto"/>
          <w:highlight w:val="none"/>
          <w:lang w:eastAsia="zh-CN"/>
        </w:rPr>
      </w:pPr>
    </w:p>
    <w:p w14:paraId="3E1F2B03">
      <w:pPr>
        <w:pStyle w:val="20"/>
        <w:widowControl w:val="0"/>
        <w:numPr>
          <w:ilvl w:val="0"/>
          <w:numId w:val="0"/>
        </w:numPr>
        <w:jc w:val="both"/>
        <w:rPr>
          <w:rFonts w:hint="eastAsia"/>
          <w:color w:val="auto"/>
          <w:highlight w:val="none"/>
          <w:lang w:eastAsia="zh-CN"/>
        </w:rPr>
      </w:pPr>
    </w:p>
    <w:p w14:paraId="1F97651E">
      <w:pPr>
        <w:pStyle w:val="20"/>
        <w:widowControl w:val="0"/>
        <w:numPr>
          <w:ilvl w:val="0"/>
          <w:numId w:val="0"/>
        </w:numPr>
        <w:jc w:val="both"/>
        <w:rPr>
          <w:rFonts w:hint="eastAsia"/>
          <w:color w:val="auto"/>
          <w:highlight w:val="none"/>
          <w:lang w:eastAsia="zh-CN"/>
        </w:rPr>
      </w:pPr>
    </w:p>
    <w:p w14:paraId="1A1086F2">
      <w:pPr>
        <w:pStyle w:val="20"/>
        <w:widowControl w:val="0"/>
        <w:numPr>
          <w:ilvl w:val="0"/>
          <w:numId w:val="0"/>
        </w:numPr>
        <w:jc w:val="both"/>
        <w:rPr>
          <w:rFonts w:hint="eastAsia"/>
          <w:color w:val="auto"/>
          <w:highlight w:val="none"/>
          <w:lang w:eastAsia="zh-CN"/>
        </w:rPr>
      </w:pPr>
    </w:p>
    <w:p w14:paraId="21FE2FC2">
      <w:pPr>
        <w:pStyle w:val="20"/>
        <w:widowControl w:val="0"/>
        <w:numPr>
          <w:ilvl w:val="0"/>
          <w:numId w:val="0"/>
        </w:numPr>
        <w:jc w:val="both"/>
        <w:rPr>
          <w:rFonts w:hint="eastAsia"/>
          <w:color w:val="auto"/>
          <w:highlight w:val="none"/>
          <w:lang w:eastAsia="zh-CN"/>
        </w:rPr>
      </w:pPr>
    </w:p>
    <w:p w14:paraId="24BABFA0">
      <w:pPr>
        <w:pStyle w:val="20"/>
        <w:widowControl w:val="0"/>
        <w:numPr>
          <w:ilvl w:val="0"/>
          <w:numId w:val="0"/>
        </w:numPr>
        <w:jc w:val="both"/>
        <w:rPr>
          <w:rFonts w:hint="eastAsia"/>
          <w:color w:val="auto"/>
          <w:highlight w:val="none"/>
          <w:lang w:eastAsia="zh-CN"/>
        </w:rPr>
      </w:pPr>
    </w:p>
    <w:sectPr>
      <w:footerReference r:id="rId8"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F4A6">
    <w:pPr>
      <w:pStyle w:val="2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2335A52B">
                          <w:pPr>
                            <w:spacing w:before="0" w:line="203" w:lineRule="exact"/>
                            <w:ind w:left="20" w:right="0" w:firstLine="0"/>
                            <w:jc w:val="left"/>
                            <w:rPr>
                              <w:rFonts w:ascii="Calibri"/>
                              <w:sz w:val="18"/>
                            </w:rPr>
                          </w:pPr>
                        </w:p>
                      </w:txbxContent>
                    </wps:txbx>
                    <wps:bodyPr wrap="square" lIns="0" tIns="0" rIns="0" bIns="0" upright="1"/>
                  </wps:wsp>
                </a:graphicData>
              </a:graphic>
            </wp:anchor>
          </w:drawing>
        </mc:Choice>
        <mc:Fallback>
          <w:pict>
            <v:shape id="文本框 9" o:spid="_x0000_s1026" o:spt="202" type="#_x0000_t202" style="position:absolute;left:0pt;margin-left:300.45pt;margin-top:734.9pt;height:11pt;width:11.15pt;mso-position-horizontal-relative:page;mso-position-vertical-relative:page;z-index:-251655168;mso-width-relative:page;mso-height-relative:page;" filled="f" stroked="f" coordsize="21600,21600" o:gfxdata="UEsDBAoAAAAAAIdO4kAAAAAAAAAAAAAAAAAEAAAAZHJzL1BLAwQUAAAACACHTuJAzbU4OtkAAAAN&#10;AQAADwAAAGRycy9kb3ducmV2LnhtbE2PzU7DMBCE70i8g7VI3KidgKwmxKkQghMSIg0Hjk7sJlbj&#10;dYjdH96e7QmOO/NpdqbanP3EjnaJLqCCbCWAWeyDcTgo+Gxf79bAYtJo9BTQKvixETb19VWlSxNO&#10;2NjjNg2MQjCWWsGY0lxyHvvReh1XYbZI3i4sXic6l4GbRZ8o3E88F0Jyrx3Sh1HP9nm0/X578Aqe&#10;vrB5cd/v3Ueza1zbFgLf5F6p25tMPAJL9pz+YLjUp+pQU6cuHNBENimQQhSEkvEgCxpBiMzvc2Dd&#10;RSqyNfC64v9X1L9QSwMEFAAAAAgAh07iQCe0rXLEAQAAfwMAAA4AAABkcnMvZTJvRG9jLnhtbK1T&#10;S44TMRDdI3EHy3vSnRkYmFY6I6FoEBICpIEDOG47bck/qpx05wJwA1Zs2HOunIOyk87AsJkFG3e5&#10;XH713iv34mZ0lu0UoAm+5fNZzZnyMnTGb1r++dPts1ecYRK+EzZ41fK9Qn6zfPpkMcRGXYQ+2E4B&#10;IxCPzRBb3qcUm6pC2SsncBai8nSoAziRaAubqgMxELqz1UVdX1VDgC5CkAqRsqvjIT8hwmMAg9ZG&#10;qlWQW6d8OqKCsiKRJOxNRL4sbLVWMn3QGlVituWkNJWVmlC8zmu1XIhmAyL2Rp4oiMdQeKDJCeOp&#10;6RlqJZJgWzD/QDkjIWDQaSaDq45CiiOkYl4/8OauF1EVLWQ1xrPp+P9g5fvdR2Cma/klZ144Gvjh&#10;+7fDj1+Hn1/ZdbZniNhQ1V2kujS+DiM9mimPlMyqRw0uf0kPo3Myd382V42JyXzp+fyqfsGZpKP5&#10;5fXLuphf3V+OgOmNCo7loOVAsyuWit07TESESqeS3MuHW2NtmZ/1fyWoMGeqzPzIMEdpXI8nOevQ&#10;7UnNQGNvOX7ZClCc2beefM1vZApgCtZTsI1gNj2RKw6UBjSXQu30hvLg/9wXGvf/z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bU4OtkAAAANAQAADwAAAAAAAAABACAAAAAiAAAAZHJzL2Rvd25y&#10;ZXYueG1sUEsBAhQAFAAAAAgAh07iQCe0rXLEAQAAfwMAAA4AAAAAAAAAAQAgAAAAKAEAAGRycy9l&#10;Mm9Eb2MueG1sUEsFBgAAAAAGAAYAWQEAAF4FAAAAAA==&#10;">
              <v:fill on="f" focussize="0,0"/>
              <v:stroke on="f"/>
              <v:imagedata o:title=""/>
              <o:lock v:ext="edit" aspectratio="f"/>
              <v:textbox inset="0mm,0mm,0mm,0mm">
                <w:txbxContent>
                  <w:p w14:paraId="2335A52B">
                    <w:pPr>
                      <w:spacing w:before="0" w:line="203" w:lineRule="exact"/>
                      <w:ind w:left="20" w:right="0" w:firstLine="0"/>
                      <w:jc w:val="left"/>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FDDC3">
    <w:pPr>
      <w:pStyle w:val="2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6B4BE1">
                          <w:pPr>
                            <w:pStyle w:val="29"/>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TZ+TnAQAAyQ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6IoSywwO/Pzr5/n3&#10;3/OfH2S5Svr0PtQYducxMA5v3YBbM98HvEy0Bwkm/ZEQQT+qe7qoK4ZIeEqqllVVooujbz4gfvGQ&#10;7iHE98IZkoyGAo4vq8qOH0McQ+eQVM26W6V1HqG2pEfUVfVmlTMuLkTXFoskFmO3yYrDbpio7Vx7&#10;Qmb4IrBi5+A7JT3uQ0Mtrj8l+oNFudPqzAbMxm42mOWY2NBIyWi+i+OKHTyofZeXLvUb/M0hYs+Z&#10;SmpjrD11hxPOYkzbmFbo33OOeniBm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ZNn5OcB&#10;AADJAwAADgAAAAAAAAABACAAAAAiAQAAZHJzL2Uyb0RvYy54bWxQSwUGAAAAAAYABgBZAQAAewUA&#10;AAAA&#10;">
              <v:fill on="f" focussize="0,0"/>
              <v:stroke on="f" weight="1.25pt"/>
              <v:imagedata o:title=""/>
              <o:lock v:ext="edit" aspectratio="f"/>
              <v:textbox inset="0mm,0mm,0mm,0mm" style="mso-fit-shape-to-text:t;">
                <w:txbxContent>
                  <w:p w14:paraId="6B6B4BE1">
                    <w:pPr>
                      <w:pStyle w:val="2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0542">
    <w:pPr>
      <w:pStyle w:val="20"/>
      <w:spacing w:line="14" w:lineRule="auto"/>
      <w:rPr>
        <w:sz w:val="20"/>
      </w:rPr>
    </w:pPr>
    <w:r>
      <w:rPr>
        <w:sz w:val="3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2C141E">
                          <w:pPr>
                            <w:pStyle w:val="29"/>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yJTnAQAAyQMAAA4AAABkcnMvZTJvRG9jLnhtbK1TzY7TMBC+&#10;I/EOlu802UpboqjuCqgWISFAWngA13EaS/6Tx21SHgDegBMX7jxXn4Oxk3TR7mUPe0nGnplv5vtm&#10;vL4ZjCZHGUA5y+jVoqREWuEaZfeMfvt6+6qiBCK3DdfOSkZPEujN5uWLde9ruXSd040MBEEs1L1n&#10;tIvR10UBopOGw8J5adHZumB4xGPYF03gPaIbXSzLclX0LjQ+OCEB8HY7OumEGJ4C6NpWCbl14mCk&#10;jSNqkJpHpASd8kA3udu2lSJ+bluQkWhGkWnMXyyC9i59i82a1/vAfafE1AJ/SgsPOBmuLBa9QG15&#10;5OQQ1CMoo0Rw4Nq4EM4UI5GsCLK4Kh9oc9dxLzMXlBr8RXR4Pljx6fglENUwuqLEcoMDP//6ef79&#10;9/znB1mukj69hxrD7jwGxuGtG3Br5nvAy0R7aINJfyRE0I/qni7qyiESkZKqZVWV6BLomw+IX9yn&#10;+wDxvXSGJIPRgOPLqvLjR4hj6BySqll3q7TOI9SW9Ih6Xb2+zhkXF6Jri0USi7HbZMVhN0zUdq45&#10;ITN8EVixc+E7JT3uA6MW158S/cGi3Gl1ZiPMxm42uBWYyGikZDTfxXHFDj6ofZeXLvUL/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8zIlOcB&#10;AADJAwAADgAAAAAAAAABACAAAAAiAQAAZHJzL2Uyb0RvYy54bWxQSwUGAAAAAAYABgBZAQAAewUA&#10;AAAA&#10;">
              <v:fill on="f" focussize="0,0"/>
              <v:stroke on="f" weight="1.25pt"/>
              <v:imagedata o:title=""/>
              <o:lock v:ext="edit" aspectratio="f"/>
              <v:textbox inset="0mm,0mm,0mm,0mm" style="mso-fit-shape-to-text:t;">
                <w:txbxContent>
                  <w:p w14:paraId="2B2C141E">
                    <w:pPr>
                      <w:pStyle w:val="29"/>
                    </w:pPr>
                    <w:r>
                      <w:fldChar w:fldCharType="begin"/>
                    </w:r>
                    <w:r>
                      <w:instrText xml:space="preserve"> PAGE  \* MERGEFORMAT </w:instrText>
                    </w:r>
                    <w:r>
                      <w:fldChar w:fldCharType="separate"/>
                    </w:r>
                    <w:r>
                      <w:t>40</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4EB3D577">
                          <w:pPr>
                            <w:spacing w:before="0" w:line="203" w:lineRule="exact"/>
                            <w:ind w:left="20" w:right="0" w:firstLine="0"/>
                            <w:jc w:val="left"/>
                            <w:rPr>
                              <w:rFonts w:ascii="Calibri"/>
                              <w:sz w:val="18"/>
                            </w:rPr>
                          </w:pPr>
                        </w:p>
                      </w:txbxContent>
                    </wps:txbx>
                    <wps:bodyPr wrap="square" lIns="0" tIns="0" rIns="0" bIns="0" upright="1"/>
                  </wps:wsp>
                </a:graphicData>
              </a:graphic>
            </wp:anchor>
          </w:drawing>
        </mc:Choice>
        <mc:Fallback>
          <w:pict>
            <v:shape id="文本框 4"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DBAoAAAAAAIdO4kAAAAAAAAAAAAAAAAAEAAAAZHJzL1BLAwQUAAAACACHTuJAzbU4OtkAAAAN&#10;AQAADwAAAGRycy9kb3ducmV2LnhtbE2PzU7DMBCE70i8g7VI3KidgKwmxKkQghMSIg0Hjk7sJlbj&#10;dYjdH96e7QmOO/NpdqbanP3EjnaJLqCCbCWAWeyDcTgo+Gxf79bAYtJo9BTQKvixETb19VWlSxNO&#10;2NjjNg2MQjCWWsGY0lxyHvvReh1XYbZI3i4sXic6l4GbRZ8o3E88F0Jyrx3Sh1HP9nm0/X578Aqe&#10;vrB5cd/v3Ueza1zbFgLf5F6p25tMPAJL9pz+YLjUp+pQU6cuHNBENimQQhSEkvEgCxpBiMzvc2Dd&#10;RSqyNfC64v9X1L9QSwMEFAAAAAgAh07iQMv8bETDAQAAfwMAAA4AAABkcnMvZTJvRG9jLnhtbK1T&#10;S44TMRDdI3EHy3vSnWEYoJXOSCgahIQAaeAAjttOW/KPKifduQDcgBUb9pwr55iy08nAsJkFG3e5&#10;XH713iv34np0lu0UoAm+5fNZzZnyMnTGb1r+5fPNs1ecYRK+EzZ41fK9Qn69fPpkMcRGXYQ+2E4B&#10;IxCPzRBb3qcUm6pC2SsncBai8nSoAziRaAubqgMxELqz1UVdX1VDgC5CkAqRsqvjIZ8Q4TGAQWsj&#10;1SrIrVM+HVFBWZFIEvYmIl8WtlormT5qjSox23JSmspKTShe57VaLkSzARF7IycK4jEUHmhywnhq&#10;eoZaiSTYFsw/UM5ICBh0msngqqOQ4gipmNcPvLntRVRFC1mN8Ww6/j9Y+WH3CZjp6CVw5oWjgR9+&#10;fD/8/H349Y1dZnuGiA1V3UaqS+ObMObSKY+UzKpHDS5/SQ+jczJ3fzZXjYnJfOlyflW/4EzS0fz5&#10;65d1Mb+6vxwB01sVHMtBy4FmVywVu/eYqCGVnkpyLx9ujLVlftb/laDCnKky8yPDHKVxPU6016Hb&#10;k5qBxt5y/LoVoDiz7zz5mt/IKYBTsD4F2whm0xO54kBpQHMp1KY3lAf/577QuP9vl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tTg62QAAAA0BAAAPAAAAAAAAAAEAIAAAACIAAABkcnMvZG93bnJl&#10;di54bWxQSwECFAAUAAAACACHTuJAy/xsRMMBAAB/AwAADgAAAAAAAAABACAAAAAoAQAAZHJzL2Uy&#10;b0RvYy54bWxQSwUGAAAAAAYABgBZAQAAXQUAAAAA&#10;">
              <v:fill on="f" focussize="0,0"/>
              <v:stroke on="f"/>
              <v:imagedata o:title=""/>
              <o:lock v:ext="edit" aspectratio="f"/>
              <v:textbox inset="0mm,0mm,0mm,0mm">
                <w:txbxContent>
                  <w:p w14:paraId="4EB3D577">
                    <w:pPr>
                      <w:spacing w:before="0" w:line="203" w:lineRule="exact"/>
                      <w:ind w:left="20" w:right="0" w:firstLine="0"/>
                      <w:jc w:val="left"/>
                      <w:rPr>
                        <w:rFonts w:ascii="Calibri"/>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F226">
    <w:pPr>
      <w:pStyle w:val="20"/>
      <w:spacing w:line="14" w:lineRule="auto"/>
    </w:pPr>
    <w:r>
      <w:rPr>
        <w:sz w:val="3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BDC6C4">
                          <w:pPr>
                            <w:pStyle w:val="29"/>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0GUrvnAQAAyQMAAA4AAABkcnMvZTJvRG9jLnhtbK1TzY7TMBC+&#10;I/EOlu802UpLo6juCqgWISFAWngA13EaS/6Tx21SHgDegBMX7jxXn4Oxk3TR7mUPe0nGnplv5vtm&#10;vL4ZjCZHGUA5y+jVoqREWuEaZfeMfvt6+6qiBCK3DdfOSkZPEujN5uWLde9ruXSd040MBEEs1L1n&#10;tIvR10UBopOGw8J5adHZumB4xGPYF03gPaIbXSzL8nXRu9D44IQEwNvt6KQTYngKoGtbJeTWiYOR&#10;No6oQWoekRJ0ygPd5G7bVor4uW1BRqIZRaYxf7EI2rv0LTZrXu8D950SUwv8KS084GS4slj0ArXl&#10;kZNDUI+gjBLBgWvjQjhTjESyIsjiqnygzV3HvcxcUGrwF9Hh+WDFp+OXQFTD6IoSyw0O/Pzr5/n3&#10;3/OfH2S5Svr0HmoMu/MYGIe3bsCtme8BLxPtoQ0m/ZEQQT+qe7qoK4dIREqqllVVokugbz4gfnGf&#10;7gPE99IZkgxGA44vq8qPHyGOoXNIqmbdrdI6j1Bb0iPqdbW6zhkXF6Jri0USi7HbZMVhN0zUdq45&#10;ITN8EVixc+E7JT3uA6MW158S/cGi3Gl1ZiPMxm42uBWYyGikZDTfxXHFDj6ofZeXLvUL/s0hYs+Z&#10;SmpjrD11hxPOYkzbmFbo/3OOun+Bm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fQZSu+cB&#10;AADJAwAADgAAAAAAAAABACAAAAAiAQAAZHJzL2Uyb0RvYy54bWxQSwUGAAAAAAYABgBZAQAAewUA&#10;AAAA&#10;">
              <v:fill on="f" focussize="0,0"/>
              <v:stroke on="f" weight="1.25pt"/>
              <v:imagedata o:title=""/>
              <o:lock v:ext="edit" aspectratio="f"/>
              <v:textbox inset="0mm,0mm,0mm,0mm" style="mso-fit-shape-to-text:t;">
                <w:txbxContent>
                  <w:p w14:paraId="1FBDC6C4">
                    <w:pPr>
                      <w:pStyle w:val="29"/>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5947C1F">
                          <w:pPr>
                            <w:spacing w:before="0" w:line="203" w:lineRule="exact"/>
                            <w:ind w:left="40" w:right="0" w:firstLine="0"/>
                            <w:jc w:val="left"/>
                            <w:rPr>
                              <w:rFonts w:ascii="Calibri"/>
                              <w:sz w:val="18"/>
                            </w:rPr>
                          </w:pPr>
                        </w:p>
                      </w:txbxContent>
                    </wps:txbx>
                    <wps:bodyPr wrap="square" lIns="0" tIns="0" rIns="0" bIns="0" upright="1"/>
                  </wps:wsp>
                </a:graphicData>
              </a:graphic>
            </wp:anchor>
          </w:drawing>
        </mc:Choice>
        <mc:Fallback>
          <w:pict>
            <v:shape id="文本框 5"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BGzAp6wgEAAH8DAAAOAAAAZHJzL2Uyb0RvYy54bWyt&#10;U82O0zAQviPtO1i+b5MW7QJR05VQtSskBEgLD+A6TmPJfzvjNukLwBtw4sKd5+pzMHaaLiyXPXBx&#10;5s/fzPeNs7wZrGF7Bai9q/l8VnKmnPSNdtuaf/l8e/maM4zCNcJ4p2p+UMhvVhcvln2o1MJ33jQK&#10;GIE4rPpQ8y7GUBUFyk5ZgTMflKNk68GKSC5siwZET+jWFIuyvC56D00ALxUiRddjkp8Q4TmAvm21&#10;VGsvd1a5OKKCMiISJex0QL7K07atkvFj26KKzNScmMZ8UhOyN+ksVktRbUGETsvTCOI5IzzhZIV2&#10;1PQMtRZRsB3of6CsluDRt3EmvS1GIlkRYjEvn2hz34mgMheSGsNZdPx/sPLD/hMw3dR8wZkTlhZ+&#10;/P7t+OPX8edXdpXk6QNWVHUfqC4Ob/1Aj2aKIwUT66EFm77Eh1GexD2cxVVDZDJdun5VllecSUrN&#10;X74hJ6EUj5cDYLxT3rJk1Bxod1lSsX+PcSydSlIv52+1MXl/xv0VIMwUKdLk44TJisNmONHZ+OZA&#10;bHpae83xYSdAcWbeOdI1vZHJgMnYTMYugN52NFxWIDegvWQWpzeUFv+nn8d4/G9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zDp2gAAAA0BAAAPAAAAAAAAAAEAIAAAACIAAABkcnMvZG93bnJl&#10;di54bWxQSwECFAAUAAAACACHTuJARswKesIBAAB/AwAADgAAAAAAAAABACAAAAApAQAAZHJzL2Uy&#10;b0RvYy54bWxQSwUGAAAAAAYABgBZAQAAXQUAAAAA&#10;">
              <v:fill on="f" focussize="0,0"/>
              <v:stroke on="f"/>
              <v:imagedata o:title=""/>
              <o:lock v:ext="edit" aspectratio="f"/>
              <v:textbox inset="0mm,0mm,0mm,0mm">
                <w:txbxContent>
                  <w:p w14:paraId="25947C1F">
                    <w:pPr>
                      <w:spacing w:before="0" w:line="203" w:lineRule="exact"/>
                      <w:ind w:left="40" w:right="0" w:firstLine="0"/>
                      <w:jc w:val="left"/>
                      <w:rPr>
                        <w:rFonts w:ascii="Calibri"/>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DFA8F">
    <w:pPr>
      <w:spacing w:before="0" w:after="0" w:line="14" w:lineRule="auto"/>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C1204">
                          <w:pPr>
                            <w:pStyle w:val="29"/>
                          </w:pPr>
                          <w:r>
                            <w:fldChar w:fldCharType="begin"/>
                          </w:r>
                          <w:r>
                            <w:instrText xml:space="preserve"> PAGE  \* MERGEFORMAT </w:instrText>
                          </w:r>
                          <w:r>
                            <w:fldChar w:fldCharType="separate"/>
                          </w:r>
                          <w:r>
                            <w:t>XXVIII</w:t>
                          </w:r>
                          <w: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niH8gBAACaAwAADgAAAGRycy9lMm9Eb2MueG1srVPNjtMwEL4j8Q6W&#10;79TZIqE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i2oTh2xy0O/Pz92/nHr/PPr+R1&#10;0acPUGPaY8DENNz7Abcm65b9gM5Me1DR5i8SIhhHdU8XdeWQiMiPVsvVqsKQwNh8QRx2fR4ipLfS&#10;W5KNhkYcX1GVH99DGlPnlFzN+QdtTBmhcX85EDN72LXHbKVhN0yN73x7Qj49Tr6hDhedEvPOobB5&#10;SWYjzsZuNg4h6n1XtijXg3B3SNhE6S1XGGGnwjiywm5ar7wTf95L1vWX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jZ4h/IAQAAmgMAAA4AAAAAAAAAAQAgAAAAHgEAAGRycy9lMm9Eb2Mu&#10;eG1sUEsFBgAAAAAGAAYAWQEAAFgFAAAAAA==&#10;">
              <v:fill on="f" focussize="0,0"/>
              <v:stroke on="f"/>
              <v:imagedata o:title=""/>
              <o:lock v:ext="edit" aspectratio="f"/>
              <v:textbox inset="0mm,0mm,0mm,0mm" style="mso-fit-shape-to-text:t;">
                <w:txbxContent>
                  <w:p w14:paraId="6ACC1204">
                    <w:pPr>
                      <w:pStyle w:val="29"/>
                    </w:pPr>
                    <w:r>
                      <w:fldChar w:fldCharType="begin"/>
                    </w:r>
                    <w:r>
                      <w:instrText xml:space="preserve"> PAGE  \* MERGEFORMAT </w:instrText>
                    </w:r>
                    <w:r>
                      <w:fldChar w:fldCharType="separate"/>
                    </w:r>
                    <w:r>
                      <w:t>XXVIII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754E">
    <w:pPr>
      <w:pStyle w:val="2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0EB54D">
                          <w:pPr>
                            <w:pStyle w:val="29"/>
                          </w:pPr>
                          <w:r>
                            <w:fldChar w:fldCharType="begin"/>
                          </w:r>
                          <w:r>
                            <w:instrText xml:space="preserve"> PAGE  \* MERGEFORMAT </w:instrText>
                          </w:r>
                          <w:r>
                            <w:fldChar w:fldCharType="separate"/>
                          </w:r>
                          <w:r>
                            <w:t>47</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IxD3nAQAAyQMAAA4AAABkcnMvZTJvRG9jLnhtbK1TzY7TMBC+&#10;I/EOlu802UoLIWq6AqpFSAiQFh7AdZzGkv80njYpDwBvwIkLd56rz8HYabpoueyBSzL2zHwz3zfj&#10;1c1oDTsoiNq7hl8tSs6Uk77VbtfwL59vn1WcRRSuFcY71fCjivxm/fTJagi1Wvrem1YBIxAX6yE0&#10;vEcMdVFE2Ssr4sIH5cjZebAC6Qi7ogUxELo1xbIsnxeDhzaAlypGut1MTn5GhMcA+q7TUm283Fvl&#10;cEIFZQQSpdjrEPk6d9t1SuLHrosKmWk4McX8pSJkb9O3WK9EvQMRei3PLYjHtPCAkxXaUdEL1Eag&#10;YHvQ/0BZLcFH3+FCeltMRLIixOKqfKDNXS+CylxI6hguosf/Bys/HD4B023DX3LmhKWBn358P/38&#10;ffr1jS2rpM8QYk1hd4ECcXztR9qa+T7SZaI9dmDTnwgx8pO6x4u6akQmU1K1rKqSXJJ884Hwi/v0&#10;ABHfKm9ZMhoONL6sqji8jziFziGpmvO32pg8QuPYQKjX1YvrnHFxEbpxVCSxmLpNFo7b8Uxt69sj&#10;MaMXQRV7D185G2gfGu5o/Tkz7xzJnVZnNmA2trMhnKTEhiNnk/kGpxXbB9C7Pi9d6jeGV3uknjOV&#10;1MZU+9wdTTiLcd7GtEJ/n3PU/Qtc/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P8jEPecB&#10;AADJAwAADgAAAAAAAAABACAAAAAiAQAAZHJzL2Uyb0RvYy54bWxQSwUGAAAAAAYABgBZAQAAewUA&#10;AAAA&#10;">
              <v:fill on="f" focussize="0,0"/>
              <v:stroke on="f" weight="1.25pt"/>
              <v:imagedata o:title=""/>
              <o:lock v:ext="edit" aspectratio="f"/>
              <v:textbox inset="0mm,0mm,0mm,0mm" style="mso-fit-shape-to-text:t;">
                <w:txbxContent>
                  <w:p w14:paraId="4F0EB54D">
                    <w:pPr>
                      <w:pStyle w:val="29"/>
                    </w:pPr>
                    <w:r>
                      <w:fldChar w:fldCharType="begin"/>
                    </w:r>
                    <w:r>
                      <w:instrText xml:space="preserve"> PAGE  \* MERGEFORMAT </w:instrText>
                    </w:r>
                    <w:r>
                      <w:fldChar w:fldCharType="separate"/>
                    </w:r>
                    <w:r>
                      <w:t>47</w:t>
                    </w:r>
                    <w:r>
                      <w:fldChar w:fldCharType="end"/>
                    </w:r>
                  </w:p>
                </w:txbxContent>
              </v:textbox>
            </v:shape>
          </w:pict>
        </mc:Fallback>
      </mc:AlternateContent>
    </w:r>
  </w:p>
  <w:p w14:paraId="7F85497B">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8BEDC9">
                          <w:pPr>
                            <w:pStyle w:val="29"/>
                          </w:pP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allLRAQAApQMAAA4AAABkcnMvZTJvRG9jLnhtbK1TzY7TMBC+&#10;I/EOlu80acUuUdR0Bap2tdIKkBYewHXsxpL/5HGb9AXgDThx4c5z9TkYO0kXLZc9cHFmPDOf5/tm&#10;sr4ZjCZHEUA529DloqREWO5aZfcN/frl9k1FCURmW6adFQ09CaA3m9ev1r2vxcp1TrciEASxUPe+&#10;oV2Mvi4K4J0wDBbOC4tB6YJhEd2wL9rAekQ3uliV5XXRu9D64LgAwNvtGKQTYngJoJNScbF1/GCE&#10;jSNqEJpFpASd8kA3uVspBY+fpAQRiW4oMo35xEfQ3qWz2KxZvQ/Md4pPLbCXtPCMk2HK4qMXqC2L&#10;jByC+gfKKB4cOBkX3JliJJIVQRbL8pk2jx3zInNBqcFfRIf/B8s/Hj8HotqGvqXEMoMDP//4fv75&#10;+/zrG1kmeXoPNWY9esyLwwc34NLM94CXifUgg0lf5EMwjuKeLuKKIRKeiqpVVZUY4hibHcQvnsp9&#10;gHgnnCHJaGjA6WVR2fEB4pg6p6TXrLtVWucJakt6RL2q3l3liksI0bVNySIvw4STOI29JysOu2Ei&#10;unPtCXn2uBANtbj/lOh7i3qn3ZmNMBu7yUj44N8f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WmpZS0QEAAKUDAAAOAAAAAAAAAAEAIAAAACIB&#10;AABkcnMvZTJvRG9jLnhtbFBLBQYAAAAABgAGAFkBAABlBQAAAAA=&#10;">
              <v:fill on="f" focussize="0,0"/>
              <v:stroke on="f" weight="1.25pt"/>
              <v:imagedata o:title=""/>
              <o:lock v:ext="edit" aspectratio="f"/>
              <v:textbox inset="0mm,0mm,0mm,0mm" style="mso-fit-shape-to-text:t;">
                <w:txbxContent>
                  <w:p w14:paraId="1A8BEDC9">
                    <w:pPr>
                      <w:pStyle w:val="2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F3246"/>
    <w:multiLevelType w:val="singleLevel"/>
    <w:tmpl w:val="892F3246"/>
    <w:lvl w:ilvl="0" w:tentative="0">
      <w:start w:val="8"/>
      <w:numFmt w:val="chineseCounting"/>
      <w:suff w:val="nothing"/>
      <w:lvlText w:val="%1、"/>
      <w:lvlJc w:val="left"/>
      <w:rPr>
        <w:rFonts w:hint="eastAsia"/>
      </w:rPr>
    </w:lvl>
  </w:abstractNum>
  <w:abstractNum w:abstractNumId="1">
    <w:nsid w:val="371504B4"/>
    <w:multiLevelType w:val="singleLevel"/>
    <w:tmpl w:val="371504B4"/>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ZGEzY2EzYTBmNmZlNDMzMWJiOTU1ODQwZGNkYTcifQ=="/>
  </w:docVars>
  <w:rsids>
    <w:rsidRoot w:val="00172A27"/>
    <w:rsid w:val="00041CE8"/>
    <w:rsid w:val="0004318F"/>
    <w:rsid w:val="00056C9C"/>
    <w:rsid w:val="00077D12"/>
    <w:rsid w:val="000E5B13"/>
    <w:rsid w:val="000F173D"/>
    <w:rsid w:val="000F1CFF"/>
    <w:rsid w:val="00116613"/>
    <w:rsid w:val="00171053"/>
    <w:rsid w:val="00176990"/>
    <w:rsid w:val="001C58E2"/>
    <w:rsid w:val="001F327C"/>
    <w:rsid w:val="002613C1"/>
    <w:rsid w:val="002622F2"/>
    <w:rsid w:val="00287324"/>
    <w:rsid w:val="00311757"/>
    <w:rsid w:val="00316383"/>
    <w:rsid w:val="003256A4"/>
    <w:rsid w:val="0033134D"/>
    <w:rsid w:val="00361525"/>
    <w:rsid w:val="003C29F2"/>
    <w:rsid w:val="00424A61"/>
    <w:rsid w:val="00425E71"/>
    <w:rsid w:val="004D6C13"/>
    <w:rsid w:val="00526E1E"/>
    <w:rsid w:val="00543213"/>
    <w:rsid w:val="00594249"/>
    <w:rsid w:val="00595B5C"/>
    <w:rsid w:val="005A5019"/>
    <w:rsid w:val="005E376E"/>
    <w:rsid w:val="0063471A"/>
    <w:rsid w:val="006378A8"/>
    <w:rsid w:val="0066544F"/>
    <w:rsid w:val="0069603B"/>
    <w:rsid w:val="006976EF"/>
    <w:rsid w:val="006A0874"/>
    <w:rsid w:val="006C2691"/>
    <w:rsid w:val="006F4977"/>
    <w:rsid w:val="00717FCA"/>
    <w:rsid w:val="00781DE0"/>
    <w:rsid w:val="007C1903"/>
    <w:rsid w:val="007D346F"/>
    <w:rsid w:val="007E62AF"/>
    <w:rsid w:val="008A6254"/>
    <w:rsid w:val="008C1162"/>
    <w:rsid w:val="008D136F"/>
    <w:rsid w:val="0097385B"/>
    <w:rsid w:val="00977ECE"/>
    <w:rsid w:val="009B48A2"/>
    <w:rsid w:val="009C2624"/>
    <w:rsid w:val="009E6A5F"/>
    <w:rsid w:val="00A01532"/>
    <w:rsid w:val="00A16335"/>
    <w:rsid w:val="00A17C3B"/>
    <w:rsid w:val="00A5015C"/>
    <w:rsid w:val="00A63AFE"/>
    <w:rsid w:val="00AA7762"/>
    <w:rsid w:val="00AD372E"/>
    <w:rsid w:val="00B34922"/>
    <w:rsid w:val="00C461D9"/>
    <w:rsid w:val="00C5484C"/>
    <w:rsid w:val="00C60427"/>
    <w:rsid w:val="00D134DF"/>
    <w:rsid w:val="00D33DD6"/>
    <w:rsid w:val="00D42606"/>
    <w:rsid w:val="00D631DB"/>
    <w:rsid w:val="00D92168"/>
    <w:rsid w:val="00E55F45"/>
    <w:rsid w:val="00E61860"/>
    <w:rsid w:val="00EC15B2"/>
    <w:rsid w:val="00EC3820"/>
    <w:rsid w:val="00EE3381"/>
    <w:rsid w:val="00EE3542"/>
    <w:rsid w:val="00F10674"/>
    <w:rsid w:val="00F15BD6"/>
    <w:rsid w:val="00FA7ACC"/>
    <w:rsid w:val="00FE3AB7"/>
    <w:rsid w:val="00FF5125"/>
    <w:rsid w:val="013475C2"/>
    <w:rsid w:val="01AF0A3A"/>
    <w:rsid w:val="01DE5E86"/>
    <w:rsid w:val="01E20B17"/>
    <w:rsid w:val="01F17444"/>
    <w:rsid w:val="025E439E"/>
    <w:rsid w:val="02BA6040"/>
    <w:rsid w:val="02F67C3C"/>
    <w:rsid w:val="03122AAE"/>
    <w:rsid w:val="03410AAF"/>
    <w:rsid w:val="03630CE6"/>
    <w:rsid w:val="03AE4FF5"/>
    <w:rsid w:val="03E478E7"/>
    <w:rsid w:val="03FC6459"/>
    <w:rsid w:val="047D67FB"/>
    <w:rsid w:val="049131F6"/>
    <w:rsid w:val="04AC5D3E"/>
    <w:rsid w:val="04D1191E"/>
    <w:rsid w:val="04E262B2"/>
    <w:rsid w:val="04EA7719"/>
    <w:rsid w:val="05141C38"/>
    <w:rsid w:val="052B56F4"/>
    <w:rsid w:val="05910BB2"/>
    <w:rsid w:val="05D06181"/>
    <w:rsid w:val="05D82947"/>
    <w:rsid w:val="05E3746C"/>
    <w:rsid w:val="05F56FB7"/>
    <w:rsid w:val="060C4B6F"/>
    <w:rsid w:val="06200D70"/>
    <w:rsid w:val="07333F2E"/>
    <w:rsid w:val="07474AAC"/>
    <w:rsid w:val="07777340"/>
    <w:rsid w:val="07911B96"/>
    <w:rsid w:val="0793433E"/>
    <w:rsid w:val="079833C9"/>
    <w:rsid w:val="07BE37F5"/>
    <w:rsid w:val="07E4622F"/>
    <w:rsid w:val="08011229"/>
    <w:rsid w:val="081F7703"/>
    <w:rsid w:val="082425D6"/>
    <w:rsid w:val="082F3FA6"/>
    <w:rsid w:val="085B6242"/>
    <w:rsid w:val="0863644B"/>
    <w:rsid w:val="08674B46"/>
    <w:rsid w:val="08A451D0"/>
    <w:rsid w:val="08CF32E4"/>
    <w:rsid w:val="08F20EBF"/>
    <w:rsid w:val="08FF094D"/>
    <w:rsid w:val="09001B6A"/>
    <w:rsid w:val="09193C59"/>
    <w:rsid w:val="096A71E5"/>
    <w:rsid w:val="097E1ECF"/>
    <w:rsid w:val="0A0C5AB3"/>
    <w:rsid w:val="0A0D7D4A"/>
    <w:rsid w:val="0A183269"/>
    <w:rsid w:val="0A5040CA"/>
    <w:rsid w:val="0A515A2F"/>
    <w:rsid w:val="0A8E056B"/>
    <w:rsid w:val="0A954148"/>
    <w:rsid w:val="0A956714"/>
    <w:rsid w:val="0AC00E26"/>
    <w:rsid w:val="0B063047"/>
    <w:rsid w:val="0BC05871"/>
    <w:rsid w:val="0CA45AC6"/>
    <w:rsid w:val="0CE0120B"/>
    <w:rsid w:val="0CF02681"/>
    <w:rsid w:val="0D385A3B"/>
    <w:rsid w:val="0D9F46E7"/>
    <w:rsid w:val="0DA130A0"/>
    <w:rsid w:val="0DC52800"/>
    <w:rsid w:val="0DC555DE"/>
    <w:rsid w:val="0DFD263C"/>
    <w:rsid w:val="0E020843"/>
    <w:rsid w:val="0E260E3F"/>
    <w:rsid w:val="0E5C39E7"/>
    <w:rsid w:val="0E7A11CC"/>
    <w:rsid w:val="0E837D4A"/>
    <w:rsid w:val="0EA64F23"/>
    <w:rsid w:val="0EEE5645"/>
    <w:rsid w:val="0EFD6826"/>
    <w:rsid w:val="0F1C307A"/>
    <w:rsid w:val="0F325C9F"/>
    <w:rsid w:val="0F603B28"/>
    <w:rsid w:val="0F6D103F"/>
    <w:rsid w:val="0F836FC3"/>
    <w:rsid w:val="0FA51D25"/>
    <w:rsid w:val="101249EB"/>
    <w:rsid w:val="102A3986"/>
    <w:rsid w:val="106B7C0A"/>
    <w:rsid w:val="10907D98"/>
    <w:rsid w:val="10B333EE"/>
    <w:rsid w:val="10DF26D5"/>
    <w:rsid w:val="114D1719"/>
    <w:rsid w:val="11744945"/>
    <w:rsid w:val="11B96855"/>
    <w:rsid w:val="11E539D9"/>
    <w:rsid w:val="1239544F"/>
    <w:rsid w:val="129746F5"/>
    <w:rsid w:val="12BB576F"/>
    <w:rsid w:val="12D042B2"/>
    <w:rsid w:val="130520C7"/>
    <w:rsid w:val="134F3538"/>
    <w:rsid w:val="135154A9"/>
    <w:rsid w:val="13567E8B"/>
    <w:rsid w:val="135E5E9C"/>
    <w:rsid w:val="136D267A"/>
    <w:rsid w:val="13885936"/>
    <w:rsid w:val="13A27552"/>
    <w:rsid w:val="13AF64AE"/>
    <w:rsid w:val="142359E9"/>
    <w:rsid w:val="142426B7"/>
    <w:rsid w:val="14A87FB5"/>
    <w:rsid w:val="14C16668"/>
    <w:rsid w:val="15052D26"/>
    <w:rsid w:val="150C451C"/>
    <w:rsid w:val="151A0104"/>
    <w:rsid w:val="15220DD6"/>
    <w:rsid w:val="155B77E0"/>
    <w:rsid w:val="15624FDA"/>
    <w:rsid w:val="15655BE0"/>
    <w:rsid w:val="15AE3775"/>
    <w:rsid w:val="15D9045C"/>
    <w:rsid w:val="15EB5664"/>
    <w:rsid w:val="16066099"/>
    <w:rsid w:val="167A75E9"/>
    <w:rsid w:val="1715252F"/>
    <w:rsid w:val="179771A2"/>
    <w:rsid w:val="17BE7C25"/>
    <w:rsid w:val="1829700B"/>
    <w:rsid w:val="187B252C"/>
    <w:rsid w:val="18897BD5"/>
    <w:rsid w:val="18BE0951"/>
    <w:rsid w:val="18C15304"/>
    <w:rsid w:val="19E2449C"/>
    <w:rsid w:val="19EA6B72"/>
    <w:rsid w:val="1A1960EE"/>
    <w:rsid w:val="1A37404E"/>
    <w:rsid w:val="1A4E535D"/>
    <w:rsid w:val="1A9241E1"/>
    <w:rsid w:val="1AA51FCF"/>
    <w:rsid w:val="1AEE64B8"/>
    <w:rsid w:val="1AF44E97"/>
    <w:rsid w:val="1B335E91"/>
    <w:rsid w:val="1BDE2644"/>
    <w:rsid w:val="1C504AD1"/>
    <w:rsid w:val="1C7635B1"/>
    <w:rsid w:val="1C8A22FE"/>
    <w:rsid w:val="1CC56FBC"/>
    <w:rsid w:val="1CE9776D"/>
    <w:rsid w:val="1CFB63E4"/>
    <w:rsid w:val="1D1138A4"/>
    <w:rsid w:val="1D1B5894"/>
    <w:rsid w:val="1D2F4F36"/>
    <w:rsid w:val="1D3600E7"/>
    <w:rsid w:val="1D7D63FB"/>
    <w:rsid w:val="1D9A1851"/>
    <w:rsid w:val="1DA66909"/>
    <w:rsid w:val="1DAF45CC"/>
    <w:rsid w:val="1DEE15A4"/>
    <w:rsid w:val="1E9C7256"/>
    <w:rsid w:val="1EB201DE"/>
    <w:rsid w:val="1EE71649"/>
    <w:rsid w:val="1F726984"/>
    <w:rsid w:val="1FAB12EF"/>
    <w:rsid w:val="1FB22E70"/>
    <w:rsid w:val="1FD62193"/>
    <w:rsid w:val="20271E49"/>
    <w:rsid w:val="206D0C79"/>
    <w:rsid w:val="20F44C3F"/>
    <w:rsid w:val="218E0E70"/>
    <w:rsid w:val="220F185C"/>
    <w:rsid w:val="225C1711"/>
    <w:rsid w:val="227468DA"/>
    <w:rsid w:val="22BA2699"/>
    <w:rsid w:val="23376BF3"/>
    <w:rsid w:val="234B49F4"/>
    <w:rsid w:val="237C6220"/>
    <w:rsid w:val="23857009"/>
    <w:rsid w:val="23BB5676"/>
    <w:rsid w:val="23BF0C48"/>
    <w:rsid w:val="24164CEF"/>
    <w:rsid w:val="24255C57"/>
    <w:rsid w:val="243E09C6"/>
    <w:rsid w:val="24471A03"/>
    <w:rsid w:val="248F6273"/>
    <w:rsid w:val="24C868A3"/>
    <w:rsid w:val="24CD0D4D"/>
    <w:rsid w:val="254A503B"/>
    <w:rsid w:val="254E7463"/>
    <w:rsid w:val="256B3B73"/>
    <w:rsid w:val="257F7AA6"/>
    <w:rsid w:val="25893219"/>
    <w:rsid w:val="260D5C66"/>
    <w:rsid w:val="266957C8"/>
    <w:rsid w:val="268E0074"/>
    <w:rsid w:val="26DE3710"/>
    <w:rsid w:val="26F335A1"/>
    <w:rsid w:val="26FC5DFD"/>
    <w:rsid w:val="270C73DA"/>
    <w:rsid w:val="271E77F3"/>
    <w:rsid w:val="27731428"/>
    <w:rsid w:val="27CD3210"/>
    <w:rsid w:val="27E07357"/>
    <w:rsid w:val="27FF3C08"/>
    <w:rsid w:val="280F099F"/>
    <w:rsid w:val="285717B4"/>
    <w:rsid w:val="28597E51"/>
    <w:rsid w:val="294969D6"/>
    <w:rsid w:val="29846436"/>
    <w:rsid w:val="298C4A5A"/>
    <w:rsid w:val="29B708AB"/>
    <w:rsid w:val="29BB3F01"/>
    <w:rsid w:val="2A696ACB"/>
    <w:rsid w:val="2AB00FBC"/>
    <w:rsid w:val="2AB241ED"/>
    <w:rsid w:val="2ACE3F9E"/>
    <w:rsid w:val="2AD40643"/>
    <w:rsid w:val="2AEF0A2B"/>
    <w:rsid w:val="2AFE2C9F"/>
    <w:rsid w:val="2B5E2C95"/>
    <w:rsid w:val="2B772CAA"/>
    <w:rsid w:val="2B7A4EB9"/>
    <w:rsid w:val="2BE50D84"/>
    <w:rsid w:val="2C0E218E"/>
    <w:rsid w:val="2C1E5B86"/>
    <w:rsid w:val="2C36336F"/>
    <w:rsid w:val="2CB36C95"/>
    <w:rsid w:val="2D216834"/>
    <w:rsid w:val="2D295F24"/>
    <w:rsid w:val="2D2A07E7"/>
    <w:rsid w:val="2D3F631C"/>
    <w:rsid w:val="2D52700D"/>
    <w:rsid w:val="2D6E3C21"/>
    <w:rsid w:val="2DBA78A1"/>
    <w:rsid w:val="2DC84EF3"/>
    <w:rsid w:val="2E07284D"/>
    <w:rsid w:val="2E232DC4"/>
    <w:rsid w:val="2E5E2DA9"/>
    <w:rsid w:val="2E6F5BE9"/>
    <w:rsid w:val="2E7E5B4E"/>
    <w:rsid w:val="2E891F17"/>
    <w:rsid w:val="2EEF6F96"/>
    <w:rsid w:val="2F2A1CF8"/>
    <w:rsid w:val="2F2D2A02"/>
    <w:rsid w:val="2F9E756C"/>
    <w:rsid w:val="2FD675F7"/>
    <w:rsid w:val="2FF56C0C"/>
    <w:rsid w:val="307050F3"/>
    <w:rsid w:val="30BC696E"/>
    <w:rsid w:val="30D30159"/>
    <w:rsid w:val="31565727"/>
    <w:rsid w:val="315F43C7"/>
    <w:rsid w:val="316B3308"/>
    <w:rsid w:val="316E6E14"/>
    <w:rsid w:val="317F5607"/>
    <w:rsid w:val="318C271B"/>
    <w:rsid w:val="319A7DF3"/>
    <w:rsid w:val="31C0352A"/>
    <w:rsid w:val="32662F40"/>
    <w:rsid w:val="32AF46C0"/>
    <w:rsid w:val="32C20294"/>
    <w:rsid w:val="32DD46BA"/>
    <w:rsid w:val="32E37B0D"/>
    <w:rsid w:val="332C6F7C"/>
    <w:rsid w:val="333311D6"/>
    <w:rsid w:val="33397BDE"/>
    <w:rsid w:val="33E26223"/>
    <w:rsid w:val="344C604E"/>
    <w:rsid w:val="34785BD3"/>
    <w:rsid w:val="34817B21"/>
    <w:rsid w:val="34874549"/>
    <w:rsid w:val="348C2C41"/>
    <w:rsid w:val="34B43484"/>
    <w:rsid w:val="34C35092"/>
    <w:rsid w:val="34DD504A"/>
    <w:rsid w:val="34F11866"/>
    <w:rsid w:val="34F14D3E"/>
    <w:rsid w:val="35512A92"/>
    <w:rsid w:val="359176F3"/>
    <w:rsid w:val="35B87F15"/>
    <w:rsid w:val="35BC04F8"/>
    <w:rsid w:val="35FE466B"/>
    <w:rsid w:val="364C4477"/>
    <w:rsid w:val="36733475"/>
    <w:rsid w:val="36A0691D"/>
    <w:rsid w:val="37241358"/>
    <w:rsid w:val="37292CAE"/>
    <w:rsid w:val="37706974"/>
    <w:rsid w:val="37914583"/>
    <w:rsid w:val="37916CC9"/>
    <w:rsid w:val="37A8625B"/>
    <w:rsid w:val="37EC4974"/>
    <w:rsid w:val="37F74342"/>
    <w:rsid w:val="380310DF"/>
    <w:rsid w:val="381B237D"/>
    <w:rsid w:val="38710F45"/>
    <w:rsid w:val="38934250"/>
    <w:rsid w:val="38BD702A"/>
    <w:rsid w:val="38D42C11"/>
    <w:rsid w:val="38D46734"/>
    <w:rsid w:val="38F1678A"/>
    <w:rsid w:val="391D42E5"/>
    <w:rsid w:val="39355E21"/>
    <w:rsid w:val="39C3304C"/>
    <w:rsid w:val="39CF4A42"/>
    <w:rsid w:val="39E03D76"/>
    <w:rsid w:val="3A1D75FC"/>
    <w:rsid w:val="3A6F69BE"/>
    <w:rsid w:val="3A7D0902"/>
    <w:rsid w:val="3AF9655E"/>
    <w:rsid w:val="3AFC0C74"/>
    <w:rsid w:val="3B2147ED"/>
    <w:rsid w:val="3B541562"/>
    <w:rsid w:val="3B6431FB"/>
    <w:rsid w:val="3B951700"/>
    <w:rsid w:val="3BB97C6E"/>
    <w:rsid w:val="3BFA1DB4"/>
    <w:rsid w:val="3C0E47F2"/>
    <w:rsid w:val="3C2F2EC3"/>
    <w:rsid w:val="3C300978"/>
    <w:rsid w:val="3C3A1961"/>
    <w:rsid w:val="3C3A75E9"/>
    <w:rsid w:val="3CAF6E65"/>
    <w:rsid w:val="3CD15C4B"/>
    <w:rsid w:val="3CEA5C3D"/>
    <w:rsid w:val="3D0C1566"/>
    <w:rsid w:val="3D2045B3"/>
    <w:rsid w:val="3D4D35E3"/>
    <w:rsid w:val="3D890328"/>
    <w:rsid w:val="3DB7151A"/>
    <w:rsid w:val="3E2F0C45"/>
    <w:rsid w:val="3E356DE1"/>
    <w:rsid w:val="3E6E7453"/>
    <w:rsid w:val="3EB21BD6"/>
    <w:rsid w:val="3EB34E02"/>
    <w:rsid w:val="3F945A17"/>
    <w:rsid w:val="4013334C"/>
    <w:rsid w:val="402B2E02"/>
    <w:rsid w:val="407C7D9F"/>
    <w:rsid w:val="408C5A03"/>
    <w:rsid w:val="40A444A5"/>
    <w:rsid w:val="40BE18FD"/>
    <w:rsid w:val="40D1591D"/>
    <w:rsid w:val="40EE1CB8"/>
    <w:rsid w:val="4133032E"/>
    <w:rsid w:val="4150116A"/>
    <w:rsid w:val="418660B8"/>
    <w:rsid w:val="418C5FE2"/>
    <w:rsid w:val="41A27420"/>
    <w:rsid w:val="41D34932"/>
    <w:rsid w:val="41DE5ECD"/>
    <w:rsid w:val="41E14001"/>
    <w:rsid w:val="42001054"/>
    <w:rsid w:val="42B1716B"/>
    <w:rsid w:val="42D3784A"/>
    <w:rsid w:val="430420E0"/>
    <w:rsid w:val="43072704"/>
    <w:rsid w:val="430E66F4"/>
    <w:rsid w:val="433E2B49"/>
    <w:rsid w:val="43692241"/>
    <w:rsid w:val="436F39FE"/>
    <w:rsid w:val="439A6C34"/>
    <w:rsid w:val="44446648"/>
    <w:rsid w:val="444778AD"/>
    <w:rsid w:val="44617D04"/>
    <w:rsid w:val="449B1D82"/>
    <w:rsid w:val="44A57153"/>
    <w:rsid w:val="44B3498E"/>
    <w:rsid w:val="44B40C15"/>
    <w:rsid w:val="453265A2"/>
    <w:rsid w:val="456F1054"/>
    <w:rsid w:val="458D36B7"/>
    <w:rsid w:val="45A123FD"/>
    <w:rsid w:val="45F05370"/>
    <w:rsid w:val="46004FD7"/>
    <w:rsid w:val="460E0D91"/>
    <w:rsid w:val="46173574"/>
    <w:rsid w:val="46B47890"/>
    <w:rsid w:val="46E8227D"/>
    <w:rsid w:val="46F96400"/>
    <w:rsid w:val="479A37B1"/>
    <w:rsid w:val="47B56D67"/>
    <w:rsid w:val="48222CB7"/>
    <w:rsid w:val="486F1CF5"/>
    <w:rsid w:val="48920E04"/>
    <w:rsid w:val="48D96FE9"/>
    <w:rsid w:val="48F67FDD"/>
    <w:rsid w:val="492D68AC"/>
    <w:rsid w:val="492F33D2"/>
    <w:rsid w:val="493F74CD"/>
    <w:rsid w:val="49784E85"/>
    <w:rsid w:val="49952695"/>
    <w:rsid w:val="49B84954"/>
    <w:rsid w:val="49DA7C1B"/>
    <w:rsid w:val="4A765955"/>
    <w:rsid w:val="4B3075D1"/>
    <w:rsid w:val="4B505571"/>
    <w:rsid w:val="4B5D7AEE"/>
    <w:rsid w:val="4BA2354F"/>
    <w:rsid w:val="4BCD362E"/>
    <w:rsid w:val="4BF0629D"/>
    <w:rsid w:val="4C07208E"/>
    <w:rsid w:val="4CC31C72"/>
    <w:rsid w:val="4CF22228"/>
    <w:rsid w:val="4D0129C9"/>
    <w:rsid w:val="4D5B71FB"/>
    <w:rsid w:val="4DC16496"/>
    <w:rsid w:val="4DDC5B56"/>
    <w:rsid w:val="4DF069FE"/>
    <w:rsid w:val="4DF55059"/>
    <w:rsid w:val="4ECC0E4F"/>
    <w:rsid w:val="4EE268E5"/>
    <w:rsid w:val="4EEE2267"/>
    <w:rsid w:val="4EF47411"/>
    <w:rsid w:val="4F5A491C"/>
    <w:rsid w:val="4F6416AF"/>
    <w:rsid w:val="4F671B44"/>
    <w:rsid w:val="4F9D5D96"/>
    <w:rsid w:val="4FFD2E9F"/>
    <w:rsid w:val="50530DFE"/>
    <w:rsid w:val="5056475A"/>
    <w:rsid w:val="50746EC7"/>
    <w:rsid w:val="50B47881"/>
    <w:rsid w:val="50C85746"/>
    <w:rsid w:val="50FF0CA7"/>
    <w:rsid w:val="51614ED6"/>
    <w:rsid w:val="51886592"/>
    <w:rsid w:val="51EA285F"/>
    <w:rsid w:val="52A506F2"/>
    <w:rsid w:val="52DD4E28"/>
    <w:rsid w:val="53166AFA"/>
    <w:rsid w:val="53A019B1"/>
    <w:rsid w:val="53EA4DEB"/>
    <w:rsid w:val="53F91733"/>
    <w:rsid w:val="54000639"/>
    <w:rsid w:val="54003F9C"/>
    <w:rsid w:val="54015666"/>
    <w:rsid w:val="543D043F"/>
    <w:rsid w:val="54AC4E4C"/>
    <w:rsid w:val="54C048F1"/>
    <w:rsid w:val="54FA689F"/>
    <w:rsid w:val="550D0CED"/>
    <w:rsid w:val="554268B2"/>
    <w:rsid w:val="55C23E61"/>
    <w:rsid w:val="55F774C9"/>
    <w:rsid w:val="560E66DD"/>
    <w:rsid w:val="56213CA3"/>
    <w:rsid w:val="5642392C"/>
    <w:rsid w:val="568A69AD"/>
    <w:rsid w:val="56AE1C78"/>
    <w:rsid w:val="56C72D42"/>
    <w:rsid w:val="57303E99"/>
    <w:rsid w:val="575365C8"/>
    <w:rsid w:val="57747B9B"/>
    <w:rsid w:val="57E00927"/>
    <w:rsid w:val="589538F9"/>
    <w:rsid w:val="58D25AD3"/>
    <w:rsid w:val="58DD0A69"/>
    <w:rsid w:val="58E6001A"/>
    <w:rsid w:val="59024F78"/>
    <w:rsid w:val="593C20C5"/>
    <w:rsid w:val="596B55E8"/>
    <w:rsid w:val="59831F8C"/>
    <w:rsid w:val="598530BF"/>
    <w:rsid w:val="598D4A7E"/>
    <w:rsid w:val="59BC4E9B"/>
    <w:rsid w:val="5A106560"/>
    <w:rsid w:val="5A24753B"/>
    <w:rsid w:val="5A474E5B"/>
    <w:rsid w:val="5A4D4A5B"/>
    <w:rsid w:val="5A55487D"/>
    <w:rsid w:val="5A7D60CD"/>
    <w:rsid w:val="5A8226E6"/>
    <w:rsid w:val="5AAD7458"/>
    <w:rsid w:val="5AB006F7"/>
    <w:rsid w:val="5B093C65"/>
    <w:rsid w:val="5B687259"/>
    <w:rsid w:val="5B84153E"/>
    <w:rsid w:val="5C003260"/>
    <w:rsid w:val="5C660CCE"/>
    <w:rsid w:val="5CBA0F8E"/>
    <w:rsid w:val="5CC0249F"/>
    <w:rsid w:val="5CF313EE"/>
    <w:rsid w:val="5D5000EC"/>
    <w:rsid w:val="5D861C18"/>
    <w:rsid w:val="5DA1781C"/>
    <w:rsid w:val="5DAC3297"/>
    <w:rsid w:val="5DE21904"/>
    <w:rsid w:val="5E041912"/>
    <w:rsid w:val="5E48573D"/>
    <w:rsid w:val="5E9C3F9D"/>
    <w:rsid w:val="5EAD2322"/>
    <w:rsid w:val="5EFE029D"/>
    <w:rsid w:val="5F02137A"/>
    <w:rsid w:val="5F117312"/>
    <w:rsid w:val="5F3A35CF"/>
    <w:rsid w:val="5F4B48E1"/>
    <w:rsid w:val="5F9723AB"/>
    <w:rsid w:val="5FA618A0"/>
    <w:rsid w:val="5FD064E9"/>
    <w:rsid w:val="5FF57380"/>
    <w:rsid w:val="60087988"/>
    <w:rsid w:val="600F1BAF"/>
    <w:rsid w:val="605B0F18"/>
    <w:rsid w:val="60792824"/>
    <w:rsid w:val="60B30F76"/>
    <w:rsid w:val="60BF486C"/>
    <w:rsid w:val="61334479"/>
    <w:rsid w:val="615F036E"/>
    <w:rsid w:val="61715168"/>
    <w:rsid w:val="6208709F"/>
    <w:rsid w:val="620B1CEA"/>
    <w:rsid w:val="621C6FEF"/>
    <w:rsid w:val="62364FF3"/>
    <w:rsid w:val="625A46F3"/>
    <w:rsid w:val="626C6061"/>
    <w:rsid w:val="62A47123"/>
    <w:rsid w:val="63150EE3"/>
    <w:rsid w:val="63374859"/>
    <w:rsid w:val="63F37BD4"/>
    <w:rsid w:val="641D2D14"/>
    <w:rsid w:val="64B67974"/>
    <w:rsid w:val="6510790A"/>
    <w:rsid w:val="65692FDE"/>
    <w:rsid w:val="6570613C"/>
    <w:rsid w:val="657E0225"/>
    <w:rsid w:val="65857A52"/>
    <w:rsid w:val="65D9086C"/>
    <w:rsid w:val="66285F62"/>
    <w:rsid w:val="663705C6"/>
    <w:rsid w:val="669E0609"/>
    <w:rsid w:val="66BA0EE5"/>
    <w:rsid w:val="66C7531A"/>
    <w:rsid w:val="675E3798"/>
    <w:rsid w:val="67D27A57"/>
    <w:rsid w:val="67ED5F55"/>
    <w:rsid w:val="680D6306"/>
    <w:rsid w:val="6841082D"/>
    <w:rsid w:val="686C17C1"/>
    <w:rsid w:val="69500053"/>
    <w:rsid w:val="699A45E5"/>
    <w:rsid w:val="69B0042B"/>
    <w:rsid w:val="69BB13D0"/>
    <w:rsid w:val="69EB0105"/>
    <w:rsid w:val="6A5B40B5"/>
    <w:rsid w:val="6A611AC1"/>
    <w:rsid w:val="6A686B8E"/>
    <w:rsid w:val="6A90335E"/>
    <w:rsid w:val="6AB066E5"/>
    <w:rsid w:val="6B045F20"/>
    <w:rsid w:val="6B781AA0"/>
    <w:rsid w:val="6B8D1476"/>
    <w:rsid w:val="6B9052EC"/>
    <w:rsid w:val="6BA64C1D"/>
    <w:rsid w:val="6BAE398C"/>
    <w:rsid w:val="6BD2499C"/>
    <w:rsid w:val="6BD71E82"/>
    <w:rsid w:val="6BE65898"/>
    <w:rsid w:val="6BFE193A"/>
    <w:rsid w:val="6C0C7E06"/>
    <w:rsid w:val="6D043FAB"/>
    <w:rsid w:val="6D157135"/>
    <w:rsid w:val="6D875A4A"/>
    <w:rsid w:val="6DBB4FAD"/>
    <w:rsid w:val="6DC57B08"/>
    <w:rsid w:val="6E416D6D"/>
    <w:rsid w:val="6E7E6D63"/>
    <w:rsid w:val="6EC0369B"/>
    <w:rsid w:val="6ED56E80"/>
    <w:rsid w:val="6F463039"/>
    <w:rsid w:val="6F651FD5"/>
    <w:rsid w:val="701A79C5"/>
    <w:rsid w:val="70FC3C1F"/>
    <w:rsid w:val="71206595"/>
    <w:rsid w:val="71257182"/>
    <w:rsid w:val="71260C7D"/>
    <w:rsid w:val="713D338B"/>
    <w:rsid w:val="716A38D3"/>
    <w:rsid w:val="717E441F"/>
    <w:rsid w:val="71BC6A23"/>
    <w:rsid w:val="71C102E4"/>
    <w:rsid w:val="71D15958"/>
    <w:rsid w:val="71D90429"/>
    <w:rsid w:val="724309BC"/>
    <w:rsid w:val="72667EB0"/>
    <w:rsid w:val="72812AD8"/>
    <w:rsid w:val="72BE47D8"/>
    <w:rsid w:val="730D0F2B"/>
    <w:rsid w:val="73122C23"/>
    <w:rsid w:val="73161CEF"/>
    <w:rsid w:val="734C042C"/>
    <w:rsid w:val="738B5F48"/>
    <w:rsid w:val="73A323E3"/>
    <w:rsid w:val="73C07A8E"/>
    <w:rsid w:val="73C672D6"/>
    <w:rsid w:val="73D55876"/>
    <w:rsid w:val="73E8221B"/>
    <w:rsid w:val="73E86FB1"/>
    <w:rsid w:val="748A6DC6"/>
    <w:rsid w:val="74C43899"/>
    <w:rsid w:val="74E448F7"/>
    <w:rsid w:val="74F226EF"/>
    <w:rsid w:val="74FB13E5"/>
    <w:rsid w:val="759234B7"/>
    <w:rsid w:val="75B716E3"/>
    <w:rsid w:val="75C5361F"/>
    <w:rsid w:val="75F964BC"/>
    <w:rsid w:val="760408FC"/>
    <w:rsid w:val="764150BD"/>
    <w:rsid w:val="76AE613B"/>
    <w:rsid w:val="76B2154F"/>
    <w:rsid w:val="772B5AA2"/>
    <w:rsid w:val="773B3263"/>
    <w:rsid w:val="773C7165"/>
    <w:rsid w:val="77864059"/>
    <w:rsid w:val="77910DBA"/>
    <w:rsid w:val="779A7BA6"/>
    <w:rsid w:val="77A73C0B"/>
    <w:rsid w:val="7803238B"/>
    <w:rsid w:val="7807392C"/>
    <w:rsid w:val="78661376"/>
    <w:rsid w:val="7955288E"/>
    <w:rsid w:val="797572B9"/>
    <w:rsid w:val="798B5F6C"/>
    <w:rsid w:val="79B4727D"/>
    <w:rsid w:val="79DE6630"/>
    <w:rsid w:val="79E07664"/>
    <w:rsid w:val="7A147886"/>
    <w:rsid w:val="7A164F1A"/>
    <w:rsid w:val="7A302748"/>
    <w:rsid w:val="7A461142"/>
    <w:rsid w:val="7A830B1D"/>
    <w:rsid w:val="7AA96D21"/>
    <w:rsid w:val="7AF863A7"/>
    <w:rsid w:val="7AFB7879"/>
    <w:rsid w:val="7B5F04B8"/>
    <w:rsid w:val="7BD534D1"/>
    <w:rsid w:val="7BEE7594"/>
    <w:rsid w:val="7BF639A1"/>
    <w:rsid w:val="7C2C7BB4"/>
    <w:rsid w:val="7C63164A"/>
    <w:rsid w:val="7C9B4186"/>
    <w:rsid w:val="7C9D1240"/>
    <w:rsid w:val="7C9D1CA6"/>
    <w:rsid w:val="7CBE14E4"/>
    <w:rsid w:val="7CE116DF"/>
    <w:rsid w:val="7DCC3EF6"/>
    <w:rsid w:val="7DD56A73"/>
    <w:rsid w:val="7DF47217"/>
    <w:rsid w:val="7E0859E1"/>
    <w:rsid w:val="7E672EFA"/>
    <w:rsid w:val="7E8C5D2A"/>
    <w:rsid w:val="7E9F14E6"/>
    <w:rsid w:val="7ED1207D"/>
    <w:rsid w:val="7F290B21"/>
    <w:rsid w:val="7F464E1F"/>
    <w:rsid w:val="7F8C24A8"/>
    <w:rsid w:val="7FB37C8A"/>
    <w:rsid w:val="7FF422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nhideWhenUsed="0" w:uiPriority="0" w:semiHidden="0" w:name="List 2"/>
    <w:lsdException w:qFormat="1" w:uiPriority="0" w:semiHidden="0" w:name="List 3"/>
    <w:lsdException w:qFormat="1"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iPriority="0" w:semiHidden="0" w:name="Body Text"/>
    <w:lsdException w:qFormat="1"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5"/>
    <w:qFormat/>
    <w:uiPriority w:val="0"/>
    <w:pPr>
      <w:keepNext/>
      <w:keepLines/>
      <w:spacing w:line="360" w:lineRule="auto"/>
      <w:outlineLvl w:val="0"/>
    </w:pPr>
    <w:rPr>
      <w:rFonts w:ascii="Calibri" w:hAnsi="Calibri"/>
      <w:b/>
      <w:bCs/>
      <w:kern w:val="44"/>
      <w:sz w:val="32"/>
      <w:szCs w:val="44"/>
    </w:rPr>
  </w:style>
  <w:style w:type="paragraph" w:styleId="5">
    <w:name w:val="heading 2"/>
    <w:basedOn w:val="1"/>
    <w:next w:val="1"/>
    <w:link w:val="6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7"/>
    <w:qFormat/>
    <w:uiPriority w:val="0"/>
    <w:pPr>
      <w:keepNext/>
      <w:keepLines/>
      <w:spacing w:line="360" w:lineRule="auto"/>
      <w:outlineLvl w:val="2"/>
    </w:pPr>
    <w:rPr>
      <w:rFonts w:ascii="Calibri" w:hAnsi="Calibri"/>
      <w:b/>
      <w:bCs/>
      <w:sz w:val="24"/>
      <w:szCs w:val="32"/>
    </w:rPr>
  </w:style>
  <w:style w:type="paragraph" w:styleId="7">
    <w:name w:val="heading 4"/>
    <w:basedOn w:val="1"/>
    <w:next w:val="1"/>
    <w:link w:val="68"/>
    <w:qFormat/>
    <w:uiPriority w:val="0"/>
    <w:pPr>
      <w:keepNext/>
      <w:keepLines/>
      <w:spacing w:line="360" w:lineRule="auto"/>
      <w:outlineLvl w:val="3"/>
    </w:pPr>
    <w:rPr>
      <w:rFonts w:ascii="Arial" w:hAnsi="Arial"/>
      <w:b/>
      <w:bCs/>
      <w:szCs w:val="28"/>
    </w:rPr>
  </w:style>
  <w:style w:type="paragraph" w:styleId="8">
    <w:name w:val="heading 5"/>
    <w:basedOn w:val="1"/>
    <w:next w:val="1"/>
    <w:link w:val="69"/>
    <w:qFormat/>
    <w:uiPriority w:val="0"/>
    <w:pPr>
      <w:keepNext/>
      <w:keepLines/>
      <w:spacing w:before="280" w:after="290" w:line="376" w:lineRule="auto"/>
      <w:outlineLvl w:val="4"/>
    </w:pPr>
    <w:rPr>
      <w:b/>
      <w:bCs/>
      <w:sz w:val="28"/>
      <w:szCs w:val="28"/>
    </w:rPr>
  </w:style>
  <w:style w:type="paragraph" w:styleId="9">
    <w:name w:val="heading 6"/>
    <w:basedOn w:val="1"/>
    <w:next w:val="1"/>
    <w:link w:val="70"/>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1"/>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7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7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rPr>
  </w:style>
  <w:style w:type="character" w:default="1" w:styleId="49">
    <w:name w:val="Default Paragraph Font"/>
    <w:qFormat/>
    <w:uiPriority w:val="0"/>
    <w:rPr>
      <w:rFonts w:ascii="仿宋_GB2312" w:eastAsia="仿宋_GB2312"/>
      <w:b/>
      <w:kern w:val="2"/>
      <w:sz w:val="24"/>
      <w:szCs w:val="24"/>
      <w:lang w:val="en-US" w:eastAsia="zh-CN" w:bidi="ar-SA"/>
    </w:rPr>
  </w:style>
  <w:style w:type="table" w:default="1" w:styleId="4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hAnsi="Calibri"/>
      <w:sz w:val="34"/>
    </w:rPr>
  </w:style>
  <w:style w:type="paragraph" w:styleId="3">
    <w:name w:val="Body Text Indent"/>
    <w:basedOn w:val="1"/>
    <w:next w:val="1"/>
    <w:link w:val="79"/>
    <w:unhideWhenUsed/>
    <w:qFormat/>
    <w:uiPriority w:val="0"/>
    <w:pPr>
      <w:spacing w:line="600" w:lineRule="exact"/>
      <w:ind w:firstLine="560"/>
      <w:jc w:val="both"/>
    </w:pPr>
    <w:rPr>
      <w:rFonts w:ascii="方正书宋简体" w:hAnsi="Times New Roman" w:eastAsia="方正书宋简体"/>
    </w:rPr>
  </w:style>
  <w:style w:type="paragraph" w:styleId="13">
    <w:name w:val="List 3"/>
    <w:basedOn w:val="1"/>
    <w:unhideWhenUsed/>
    <w:qFormat/>
    <w:uiPriority w:val="0"/>
    <w:pPr>
      <w:ind w:left="100" w:leftChars="400" w:hanging="200" w:hangingChars="200"/>
    </w:pPr>
  </w:style>
  <w:style w:type="paragraph" w:styleId="14">
    <w:name w:val="toc 7"/>
    <w:basedOn w:val="1"/>
    <w:next w:val="1"/>
    <w:qFormat/>
    <w:uiPriority w:val="39"/>
    <w:pPr>
      <w:ind w:left="2520" w:leftChars="1200"/>
    </w:pPr>
    <w:rPr>
      <w:szCs w:val="24"/>
    </w:rPr>
  </w:style>
  <w:style w:type="paragraph" w:styleId="15">
    <w:name w:val="Normal Indent"/>
    <w:basedOn w:val="1"/>
    <w:link w:val="74"/>
    <w:qFormat/>
    <w:uiPriority w:val="0"/>
    <w:pPr>
      <w:ind w:firstLine="420" w:firstLineChars="200"/>
    </w:pPr>
    <w:rPr>
      <w:szCs w:val="24"/>
    </w:rPr>
  </w:style>
  <w:style w:type="paragraph" w:styleId="16">
    <w:name w:val="index 5"/>
    <w:basedOn w:val="1"/>
    <w:next w:val="1"/>
    <w:qFormat/>
    <w:uiPriority w:val="0"/>
    <w:pPr>
      <w:adjustRightInd w:val="0"/>
      <w:snapToGrid w:val="0"/>
      <w:spacing w:line="360" w:lineRule="auto"/>
      <w:jc w:val="center"/>
    </w:pPr>
    <w:rPr>
      <w:rFonts w:ascii="宋体" w:hAnsi="宋体" w:eastAsia="宋体" w:cs="宋体"/>
      <w:bCs/>
      <w:kern w:val="0"/>
      <w:sz w:val="21"/>
      <w:szCs w:val="21"/>
    </w:rPr>
  </w:style>
  <w:style w:type="paragraph" w:styleId="17">
    <w:name w:val="Document Map"/>
    <w:basedOn w:val="1"/>
    <w:link w:val="75"/>
    <w:qFormat/>
    <w:uiPriority w:val="0"/>
    <w:pPr>
      <w:shd w:val="clear" w:color="auto" w:fill="000080"/>
    </w:pPr>
    <w:rPr>
      <w:szCs w:val="24"/>
    </w:rPr>
  </w:style>
  <w:style w:type="paragraph" w:styleId="18">
    <w:name w:val="annotation text"/>
    <w:basedOn w:val="1"/>
    <w:link w:val="76"/>
    <w:unhideWhenUsed/>
    <w:qFormat/>
    <w:uiPriority w:val="0"/>
    <w:pPr>
      <w:jc w:val="left"/>
    </w:pPr>
  </w:style>
  <w:style w:type="paragraph" w:styleId="19">
    <w:name w:val="Body Text 3"/>
    <w:basedOn w:val="1"/>
    <w:link w:val="77"/>
    <w:unhideWhenUsed/>
    <w:qFormat/>
    <w:uiPriority w:val="0"/>
    <w:pPr>
      <w:spacing w:after="120"/>
    </w:pPr>
    <w:rPr>
      <w:sz w:val="16"/>
      <w:szCs w:val="16"/>
    </w:rPr>
  </w:style>
  <w:style w:type="paragraph" w:styleId="20">
    <w:name w:val="Body Text"/>
    <w:basedOn w:val="1"/>
    <w:link w:val="78"/>
    <w:unhideWhenUsed/>
    <w:qFormat/>
    <w:uiPriority w:val="0"/>
    <w:rPr>
      <w:rFonts w:eastAsia="楷体_GB2312"/>
      <w:sz w:val="30"/>
      <w:szCs w:val="30"/>
    </w:rPr>
  </w:style>
  <w:style w:type="paragraph" w:styleId="21">
    <w:name w:val="List 2"/>
    <w:basedOn w:val="1"/>
    <w:uiPriority w:val="0"/>
    <w:pPr>
      <w:ind w:left="100" w:leftChars="200" w:hanging="200" w:hangingChars="200"/>
    </w:pPr>
    <w:rPr>
      <w:szCs w:val="24"/>
    </w:rPr>
  </w:style>
  <w:style w:type="paragraph" w:styleId="22">
    <w:name w:val="toc 5"/>
    <w:basedOn w:val="1"/>
    <w:next w:val="1"/>
    <w:qFormat/>
    <w:uiPriority w:val="39"/>
    <w:pPr>
      <w:ind w:left="1680" w:leftChars="800"/>
    </w:pPr>
    <w:rPr>
      <w:szCs w:val="24"/>
    </w:rPr>
  </w:style>
  <w:style w:type="paragraph" w:styleId="23">
    <w:name w:val="toc 3"/>
    <w:basedOn w:val="1"/>
    <w:next w:val="1"/>
    <w:qFormat/>
    <w:uiPriority w:val="39"/>
    <w:pPr>
      <w:ind w:left="840" w:leftChars="400"/>
    </w:pPr>
    <w:rPr>
      <w:rFonts w:ascii="Calibri" w:hAnsi="Calibri"/>
      <w:szCs w:val="24"/>
    </w:rPr>
  </w:style>
  <w:style w:type="paragraph" w:styleId="24">
    <w:name w:val="Plain Text"/>
    <w:basedOn w:val="1"/>
    <w:link w:val="80"/>
    <w:unhideWhenUsed/>
    <w:qFormat/>
    <w:uiPriority w:val="0"/>
    <w:pPr>
      <w:spacing w:before="156" w:beforeLines="50" w:after="156" w:afterLines="50" w:line="400" w:lineRule="atLeast"/>
    </w:pPr>
    <w:rPr>
      <w:rFonts w:hint="eastAsia" w:ascii="宋体" w:hAnsi="Courier New"/>
      <w:sz w:val="24"/>
      <w:szCs w:val="24"/>
    </w:rPr>
  </w:style>
  <w:style w:type="paragraph" w:styleId="25">
    <w:name w:val="toc 8"/>
    <w:basedOn w:val="1"/>
    <w:next w:val="1"/>
    <w:qFormat/>
    <w:uiPriority w:val="39"/>
    <w:pPr>
      <w:ind w:left="2940" w:leftChars="1400"/>
    </w:pPr>
    <w:rPr>
      <w:szCs w:val="24"/>
    </w:rPr>
  </w:style>
  <w:style w:type="paragraph" w:styleId="26">
    <w:name w:val="Date"/>
    <w:basedOn w:val="1"/>
    <w:next w:val="1"/>
    <w:link w:val="81"/>
    <w:unhideWhenUsed/>
    <w:qFormat/>
    <w:uiPriority w:val="0"/>
    <w:pPr>
      <w:jc w:val="both"/>
    </w:pPr>
    <w:rPr>
      <w:sz w:val="32"/>
      <w:szCs w:val="32"/>
    </w:rPr>
  </w:style>
  <w:style w:type="paragraph" w:styleId="27">
    <w:name w:val="Body Text Indent 2"/>
    <w:basedOn w:val="1"/>
    <w:link w:val="82"/>
    <w:qFormat/>
    <w:uiPriority w:val="0"/>
    <w:pPr>
      <w:spacing w:after="120" w:line="480" w:lineRule="auto"/>
      <w:ind w:left="420" w:leftChars="200"/>
    </w:pPr>
    <w:rPr>
      <w:szCs w:val="24"/>
    </w:rPr>
  </w:style>
  <w:style w:type="paragraph" w:styleId="28">
    <w:name w:val="Balloon Text"/>
    <w:basedOn w:val="1"/>
    <w:link w:val="83"/>
    <w:qFormat/>
    <w:uiPriority w:val="0"/>
    <w:rPr>
      <w:sz w:val="18"/>
      <w:szCs w:val="18"/>
    </w:rPr>
  </w:style>
  <w:style w:type="paragraph" w:styleId="29">
    <w:name w:val="footer"/>
    <w:basedOn w:val="1"/>
    <w:link w:val="84"/>
    <w:qFormat/>
    <w:uiPriority w:val="0"/>
    <w:pPr>
      <w:tabs>
        <w:tab w:val="center" w:pos="4153"/>
        <w:tab w:val="right" w:pos="8306"/>
      </w:tabs>
      <w:snapToGrid w:val="0"/>
      <w:jc w:val="left"/>
    </w:pPr>
    <w:rPr>
      <w:sz w:val="18"/>
    </w:rPr>
  </w:style>
  <w:style w:type="paragraph" w:styleId="30">
    <w:name w:val="header"/>
    <w:basedOn w:val="1"/>
    <w:link w:val="8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1">
    <w:name w:val="toc 1"/>
    <w:basedOn w:val="1"/>
    <w:next w:val="1"/>
    <w:qFormat/>
    <w:uiPriority w:val="0"/>
    <w:pPr>
      <w:tabs>
        <w:tab w:val="right" w:leader="dot" w:pos="9628"/>
      </w:tabs>
      <w:spacing w:line="500" w:lineRule="exact"/>
    </w:pPr>
    <w:rPr>
      <w:rFonts w:ascii="Calibri" w:hAnsi="Calibri"/>
      <w:szCs w:val="24"/>
    </w:rPr>
  </w:style>
  <w:style w:type="paragraph" w:styleId="32">
    <w:name w:val="toc 4"/>
    <w:basedOn w:val="1"/>
    <w:next w:val="1"/>
    <w:qFormat/>
    <w:uiPriority w:val="39"/>
    <w:pPr>
      <w:ind w:left="1260" w:leftChars="600"/>
    </w:pPr>
    <w:rPr>
      <w:szCs w:val="24"/>
    </w:rPr>
  </w:style>
  <w:style w:type="paragraph" w:styleId="33">
    <w:name w:val="List"/>
    <w:basedOn w:val="1"/>
    <w:qFormat/>
    <w:uiPriority w:val="0"/>
    <w:pPr>
      <w:ind w:left="200" w:hanging="200" w:hangingChars="200"/>
    </w:pPr>
    <w:rPr>
      <w:szCs w:val="24"/>
    </w:rPr>
  </w:style>
  <w:style w:type="paragraph" w:styleId="34">
    <w:name w:val="toc 6"/>
    <w:basedOn w:val="1"/>
    <w:next w:val="1"/>
    <w:qFormat/>
    <w:uiPriority w:val="39"/>
    <w:pPr>
      <w:ind w:left="2100" w:leftChars="1000"/>
    </w:pPr>
    <w:rPr>
      <w:szCs w:val="24"/>
    </w:rPr>
  </w:style>
  <w:style w:type="paragraph" w:styleId="35">
    <w:name w:val="Body Text Indent 3"/>
    <w:basedOn w:val="1"/>
    <w:link w:val="86"/>
    <w:qFormat/>
    <w:uiPriority w:val="0"/>
    <w:pPr>
      <w:spacing w:after="120"/>
      <w:ind w:left="420" w:leftChars="200"/>
    </w:pPr>
    <w:rPr>
      <w:sz w:val="16"/>
      <w:szCs w:val="16"/>
    </w:rPr>
  </w:style>
  <w:style w:type="paragraph" w:styleId="36">
    <w:name w:val="toc 2"/>
    <w:basedOn w:val="1"/>
    <w:next w:val="1"/>
    <w:qFormat/>
    <w:uiPriority w:val="39"/>
    <w:pPr>
      <w:tabs>
        <w:tab w:val="right" w:leader="dot" w:pos="9639"/>
      </w:tabs>
      <w:spacing w:line="360" w:lineRule="auto"/>
      <w:jc w:val="left"/>
    </w:pPr>
    <w:rPr>
      <w:rFonts w:ascii="Calibri" w:hAnsi="Calibri"/>
      <w:smallCaps/>
      <w:sz w:val="20"/>
      <w:szCs w:val="20"/>
    </w:rPr>
  </w:style>
  <w:style w:type="paragraph" w:styleId="37">
    <w:name w:val="toc 9"/>
    <w:basedOn w:val="1"/>
    <w:next w:val="1"/>
    <w:qFormat/>
    <w:uiPriority w:val="39"/>
    <w:pPr>
      <w:ind w:left="3360" w:leftChars="1600"/>
    </w:pPr>
    <w:rPr>
      <w:szCs w:val="24"/>
    </w:rPr>
  </w:style>
  <w:style w:type="paragraph" w:styleId="38">
    <w:name w:val="Body Text 2"/>
    <w:basedOn w:val="1"/>
    <w:link w:val="87"/>
    <w:unhideWhenUsed/>
    <w:qFormat/>
    <w:uiPriority w:val="0"/>
    <w:pPr>
      <w:widowControl/>
      <w:adjustRightInd/>
      <w:jc w:val="center"/>
      <w:textAlignment w:val="bottom"/>
    </w:pPr>
    <w:rPr>
      <w:rFonts w:ascii="仿宋_GB2312" w:hAnsi="华文中宋" w:eastAsia="仿宋_GB2312"/>
      <w:b/>
      <w:bCs/>
      <w:kern w:val="2"/>
      <w:sz w:val="21"/>
      <w:szCs w:val="24"/>
    </w:rPr>
  </w:style>
  <w:style w:type="paragraph" w:styleId="39">
    <w:name w:val="List 4"/>
    <w:basedOn w:val="1"/>
    <w:unhideWhenUsed/>
    <w:qFormat/>
    <w:uiPriority w:val="99"/>
    <w:pPr>
      <w:ind w:left="100" w:leftChars="600" w:hanging="200" w:hangingChars="200"/>
    </w:pPr>
  </w:style>
  <w:style w:type="paragraph" w:styleId="40">
    <w:name w:val="List Continue 2"/>
    <w:basedOn w:val="1"/>
    <w:qFormat/>
    <w:uiPriority w:val="0"/>
    <w:pPr>
      <w:spacing w:after="120"/>
      <w:ind w:left="840" w:leftChars="400"/>
    </w:pPr>
    <w:rPr>
      <w:szCs w:val="24"/>
    </w:rPr>
  </w:style>
  <w:style w:type="paragraph" w:styleId="41">
    <w:name w:val="Normal (Web)"/>
    <w:basedOn w:val="1"/>
    <w:next w:val="1"/>
    <w:unhideWhenUsed/>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42">
    <w:name w:val="index 1"/>
    <w:basedOn w:val="1"/>
    <w:next w:val="1"/>
    <w:qFormat/>
    <w:uiPriority w:val="0"/>
    <w:pPr>
      <w:spacing w:line="220" w:lineRule="exact"/>
      <w:jc w:val="center"/>
    </w:pPr>
    <w:rPr>
      <w:rFonts w:ascii="仿宋_GB2312" w:eastAsia="仿宋_GB2312"/>
    </w:rPr>
  </w:style>
  <w:style w:type="paragraph" w:styleId="43">
    <w:name w:val="Title"/>
    <w:basedOn w:val="1"/>
    <w:next w:val="1"/>
    <w:link w:val="88"/>
    <w:qFormat/>
    <w:uiPriority w:val="0"/>
    <w:pPr>
      <w:widowControl/>
      <w:spacing w:before="240" w:after="60"/>
      <w:jc w:val="center"/>
      <w:outlineLvl w:val="0"/>
    </w:pPr>
    <w:rPr>
      <w:rFonts w:ascii="Arial" w:hAnsi="Arial" w:cs="Arial"/>
      <w:b/>
      <w:bCs/>
      <w:kern w:val="0"/>
      <w:sz w:val="44"/>
      <w:szCs w:val="32"/>
    </w:rPr>
  </w:style>
  <w:style w:type="paragraph" w:styleId="44">
    <w:name w:val="annotation subject"/>
    <w:basedOn w:val="18"/>
    <w:next w:val="18"/>
    <w:link w:val="89"/>
    <w:qFormat/>
    <w:uiPriority w:val="0"/>
    <w:rPr>
      <w:b/>
      <w:bCs/>
      <w:szCs w:val="24"/>
    </w:rPr>
  </w:style>
  <w:style w:type="paragraph" w:styleId="45">
    <w:name w:val="Body Text First Indent"/>
    <w:basedOn w:val="20"/>
    <w:next w:val="1"/>
    <w:qFormat/>
    <w:uiPriority w:val="0"/>
    <w:pPr>
      <w:adjustRightInd w:val="0"/>
      <w:spacing w:line="360" w:lineRule="auto"/>
      <w:ind w:left="289" w:leftChars="1" w:firstLine="420" w:firstLineChars="100"/>
      <w:textAlignment w:val="baseline"/>
    </w:pPr>
    <w:rPr>
      <w:rFonts w:ascii="宋体" w:hAnsi="宋体"/>
      <w:b/>
      <w:bCs/>
    </w:rPr>
  </w:style>
  <w:style w:type="table" w:styleId="47">
    <w:name w:val="Table Grid"/>
    <w:basedOn w:val="46"/>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Theme"/>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style>
  <w:style w:type="character" w:styleId="51">
    <w:name w:val="page number"/>
    <w:basedOn w:val="49"/>
    <w:unhideWhenUsed/>
    <w:qFormat/>
    <w:uiPriority w:val="0"/>
  </w:style>
  <w:style w:type="character" w:styleId="52">
    <w:name w:val="FollowedHyperlink"/>
    <w:qFormat/>
    <w:uiPriority w:val="0"/>
    <w:rPr>
      <w:rFonts w:ascii="Arial" w:hAnsi="Arial" w:eastAsia="黑体"/>
      <w:color w:val="800080"/>
      <w:kern w:val="2"/>
      <w:sz w:val="21"/>
      <w:szCs w:val="21"/>
      <w:u w:val="single"/>
      <w:lang w:val="en-US" w:eastAsia="zh-CN" w:bidi="ar-SA"/>
    </w:rPr>
  </w:style>
  <w:style w:type="character" w:styleId="53">
    <w:name w:val="Emphasis"/>
    <w:qFormat/>
    <w:uiPriority w:val="0"/>
    <w:rPr>
      <w:color w:val="CC0000"/>
      <w:sz w:val="24"/>
      <w:szCs w:val="24"/>
    </w:rPr>
  </w:style>
  <w:style w:type="character" w:styleId="54">
    <w:name w:val="HTML Definition"/>
    <w:qFormat/>
    <w:uiPriority w:val="0"/>
  </w:style>
  <w:style w:type="character" w:styleId="55">
    <w:name w:val="HTML Typewriter"/>
    <w:qFormat/>
    <w:uiPriority w:val="0"/>
    <w:rPr>
      <w:rFonts w:ascii="monospace" w:hAnsi="monospace" w:eastAsia="monospace" w:cs="monospace"/>
      <w:sz w:val="20"/>
    </w:rPr>
  </w:style>
  <w:style w:type="character" w:styleId="56">
    <w:name w:val="HTML Acronym"/>
    <w:basedOn w:val="49"/>
    <w:qFormat/>
    <w:uiPriority w:val="0"/>
    <w:rPr>
      <w:vanish/>
    </w:rPr>
  </w:style>
  <w:style w:type="character" w:styleId="57">
    <w:name w:val="HTML Variable"/>
    <w:qFormat/>
    <w:uiPriority w:val="0"/>
  </w:style>
  <w:style w:type="character" w:styleId="58">
    <w:name w:val="Hyperlink"/>
    <w:qFormat/>
    <w:uiPriority w:val="0"/>
    <w:rPr>
      <w:rFonts w:hint="default" w:ascii="ˎ̥" w:hAnsi="ˎ̥"/>
      <w:color w:val="3E3E3E"/>
      <w:sz w:val="24"/>
      <w:szCs w:val="24"/>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rPr>
      <w:color w:val="008000"/>
    </w:rPr>
  </w:style>
  <w:style w:type="character" w:styleId="62">
    <w:name w:val="HTML Keyboard"/>
    <w:qFormat/>
    <w:uiPriority w:val="0"/>
    <w:rPr>
      <w:rFonts w:hint="default" w:ascii="monospace" w:hAnsi="monospace" w:eastAsia="monospace" w:cs="monospace"/>
      <w:sz w:val="20"/>
    </w:rPr>
  </w:style>
  <w:style w:type="character" w:styleId="63">
    <w:name w:val="HTML Sample"/>
    <w:qFormat/>
    <w:uiPriority w:val="0"/>
    <w:rPr>
      <w:rFonts w:hint="default" w:ascii="monospace" w:hAnsi="monospace" w:eastAsia="monospace" w:cs="monospace"/>
    </w:rPr>
  </w:style>
  <w:style w:type="paragraph" w:customStyle="1" w:styleId="64">
    <w:name w:val="Default"/>
    <w:next w:val="26"/>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65">
    <w:name w:val="标题 1 Char"/>
    <w:link w:val="4"/>
    <w:qFormat/>
    <w:uiPriority w:val="0"/>
    <w:rPr>
      <w:rFonts w:ascii="Calibri" w:hAnsi="Calibri" w:eastAsia="仿宋_GB2312"/>
      <w:b/>
      <w:bCs/>
      <w:kern w:val="44"/>
      <w:sz w:val="32"/>
      <w:szCs w:val="44"/>
      <w:lang w:val="en-US" w:eastAsia="zh-CN" w:bidi="ar-SA"/>
    </w:rPr>
  </w:style>
  <w:style w:type="character" w:customStyle="1" w:styleId="66">
    <w:name w:val="标题 2 Char"/>
    <w:link w:val="5"/>
    <w:uiPriority w:val="0"/>
    <w:rPr>
      <w:rFonts w:ascii="Arial" w:hAnsi="Arial" w:eastAsia="黑体"/>
      <w:b/>
      <w:bCs/>
      <w:kern w:val="2"/>
      <w:sz w:val="32"/>
      <w:szCs w:val="32"/>
      <w:lang w:val="en-US" w:eastAsia="zh-CN" w:bidi="ar-SA"/>
    </w:rPr>
  </w:style>
  <w:style w:type="character" w:customStyle="1" w:styleId="67">
    <w:name w:val="标题 3 Char"/>
    <w:link w:val="6"/>
    <w:qFormat/>
    <w:uiPriority w:val="0"/>
    <w:rPr>
      <w:rFonts w:ascii="Calibri" w:hAnsi="Calibri" w:eastAsia="仿宋_GB2312"/>
      <w:b/>
      <w:bCs/>
      <w:kern w:val="2"/>
      <w:sz w:val="24"/>
      <w:szCs w:val="32"/>
      <w:lang w:val="en-US" w:eastAsia="zh-CN" w:bidi="ar-SA"/>
    </w:rPr>
  </w:style>
  <w:style w:type="character" w:customStyle="1" w:styleId="68">
    <w:name w:val="标题 4 Char"/>
    <w:link w:val="7"/>
    <w:qFormat/>
    <w:uiPriority w:val="0"/>
    <w:rPr>
      <w:rFonts w:ascii="Arial" w:hAnsi="Arial" w:eastAsia="仿宋_GB2312"/>
      <w:b/>
      <w:bCs/>
      <w:kern w:val="2"/>
      <w:sz w:val="21"/>
      <w:szCs w:val="28"/>
      <w:lang w:val="en-US" w:eastAsia="zh-CN" w:bidi="ar-SA"/>
    </w:rPr>
  </w:style>
  <w:style w:type="character" w:customStyle="1" w:styleId="69">
    <w:name w:val="标题 5 Char"/>
    <w:link w:val="8"/>
    <w:qFormat/>
    <w:uiPriority w:val="0"/>
    <w:rPr>
      <w:rFonts w:ascii="仿宋_GB2312" w:eastAsia="仿宋_GB2312"/>
      <w:b/>
      <w:bCs/>
      <w:kern w:val="2"/>
      <w:sz w:val="28"/>
      <w:szCs w:val="28"/>
      <w:lang w:val="en-US" w:eastAsia="zh-CN" w:bidi="ar-SA"/>
    </w:rPr>
  </w:style>
  <w:style w:type="character" w:customStyle="1" w:styleId="70">
    <w:name w:val="标题 6 Char"/>
    <w:link w:val="9"/>
    <w:uiPriority w:val="0"/>
    <w:rPr>
      <w:rFonts w:ascii="Arial" w:hAnsi="Arial" w:eastAsia="黑体"/>
      <w:b/>
      <w:bCs/>
      <w:kern w:val="2"/>
      <w:sz w:val="24"/>
      <w:szCs w:val="24"/>
      <w:lang w:val="en-US" w:eastAsia="zh-CN" w:bidi="ar-SA"/>
    </w:rPr>
  </w:style>
  <w:style w:type="character" w:customStyle="1" w:styleId="71">
    <w:name w:val="标题 7 Char"/>
    <w:link w:val="10"/>
    <w:qFormat/>
    <w:uiPriority w:val="0"/>
    <w:rPr>
      <w:rFonts w:ascii="仿宋_GB2312" w:eastAsia="仿宋_GB2312"/>
      <w:b/>
      <w:bCs/>
      <w:kern w:val="2"/>
      <w:sz w:val="24"/>
      <w:szCs w:val="24"/>
      <w:lang w:val="en-US" w:eastAsia="zh-CN" w:bidi="ar-SA"/>
    </w:rPr>
  </w:style>
  <w:style w:type="character" w:customStyle="1" w:styleId="72">
    <w:name w:val="标题 8 Char"/>
    <w:link w:val="11"/>
    <w:qFormat/>
    <w:uiPriority w:val="0"/>
    <w:rPr>
      <w:rFonts w:ascii="Arial" w:hAnsi="Arial" w:eastAsia="黑体"/>
      <w:kern w:val="2"/>
      <w:sz w:val="24"/>
      <w:szCs w:val="24"/>
      <w:lang w:val="en-US" w:eastAsia="zh-CN" w:bidi="ar-SA"/>
    </w:rPr>
  </w:style>
  <w:style w:type="character" w:customStyle="1" w:styleId="73">
    <w:name w:val="标题 9 Char"/>
    <w:link w:val="12"/>
    <w:qFormat/>
    <w:uiPriority w:val="0"/>
    <w:rPr>
      <w:rFonts w:ascii="Arial" w:hAnsi="Arial" w:eastAsia="黑体"/>
      <w:kern w:val="2"/>
      <w:sz w:val="21"/>
      <w:szCs w:val="21"/>
      <w:lang w:val="en-US" w:eastAsia="zh-CN" w:bidi="ar-SA"/>
    </w:rPr>
  </w:style>
  <w:style w:type="character" w:customStyle="1" w:styleId="74">
    <w:name w:val="正文缩进 Char"/>
    <w:link w:val="15"/>
    <w:qFormat/>
    <w:uiPriority w:val="0"/>
    <w:rPr>
      <w:kern w:val="2"/>
      <w:sz w:val="21"/>
      <w:szCs w:val="24"/>
    </w:rPr>
  </w:style>
  <w:style w:type="character" w:customStyle="1" w:styleId="75">
    <w:name w:val="文档结构图 Char"/>
    <w:link w:val="17"/>
    <w:qFormat/>
    <w:uiPriority w:val="0"/>
    <w:rPr>
      <w:kern w:val="2"/>
      <w:sz w:val="21"/>
      <w:szCs w:val="24"/>
      <w:shd w:val="clear" w:color="auto" w:fill="000080"/>
    </w:rPr>
  </w:style>
  <w:style w:type="character" w:customStyle="1" w:styleId="76">
    <w:name w:val="批注文字 Char2"/>
    <w:link w:val="18"/>
    <w:semiHidden/>
    <w:qFormat/>
    <w:uiPriority w:val="99"/>
    <w:rPr>
      <w:rFonts w:ascii="仿宋_GB2312" w:eastAsia="仿宋_GB2312"/>
      <w:kern w:val="2"/>
      <w:sz w:val="21"/>
      <w:szCs w:val="21"/>
      <w:lang w:val="en-US" w:eastAsia="zh-CN" w:bidi="ar-SA"/>
    </w:rPr>
  </w:style>
  <w:style w:type="character" w:customStyle="1" w:styleId="77">
    <w:name w:val="正文文本 3 Char"/>
    <w:link w:val="19"/>
    <w:qFormat/>
    <w:uiPriority w:val="0"/>
    <w:rPr>
      <w:rFonts w:ascii="仿宋_GB2312" w:eastAsia="仿宋_GB2312"/>
      <w:kern w:val="2"/>
      <w:sz w:val="16"/>
      <w:szCs w:val="16"/>
      <w:lang w:val="en-US" w:eastAsia="zh-CN" w:bidi="ar-SA"/>
    </w:rPr>
  </w:style>
  <w:style w:type="character" w:customStyle="1" w:styleId="78">
    <w:name w:val="正文文本 Char"/>
    <w:link w:val="20"/>
    <w:uiPriority w:val="0"/>
    <w:rPr>
      <w:rFonts w:eastAsia="楷体_GB2312"/>
      <w:kern w:val="2"/>
      <w:sz w:val="30"/>
      <w:szCs w:val="30"/>
    </w:rPr>
  </w:style>
  <w:style w:type="character" w:customStyle="1" w:styleId="79">
    <w:name w:val="正文文本缩进 Char"/>
    <w:link w:val="3"/>
    <w:uiPriority w:val="0"/>
    <w:rPr>
      <w:rFonts w:ascii="方正书宋简体" w:eastAsia="方正书宋简体"/>
      <w:kern w:val="2"/>
      <w:sz w:val="21"/>
      <w:szCs w:val="21"/>
    </w:rPr>
  </w:style>
  <w:style w:type="character" w:customStyle="1" w:styleId="80">
    <w:name w:val="纯文本 Char"/>
    <w:link w:val="24"/>
    <w:qFormat/>
    <w:uiPriority w:val="0"/>
    <w:rPr>
      <w:rFonts w:ascii="宋体" w:hAnsi="Courier New"/>
      <w:kern w:val="2"/>
      <w:sz w:val="24"/>
      <w:szCs w:val="24"/>
    </w:rPr>
  </w:style>
  <w:style w:type="character" w:customStyle="1" w:styleId="81">
    <w:name w:val="日期 Char1"/>
    <w:link w:val="26"/>
    <w:qFormat/>
    <w:uiPriority w:val="0"/>
    <w:rPr>
      <w:kern w:val="2"/>
      <w:sz w:val="32"/>
      <w:szCs w:val="32"/>
    </w:rPr>
  </w:style>
  <w:style w:type="character" w:customStyle="1" w:styleId="82">
    <w:name w:val="正文文本缩进 2 Char"/>
    <w:link w:val="27"/>
    <w:uiPriority w:val="0"/>
    <w:rPr>
      <w:kern w:val="2"/>
      <w:sz w:val="21"/>
      <w:szCs w:val="24"/>
    </w:rPr>
  </w:style>
  <w:style w:type="character" w:customStyle="1" w:styleId="83">
    <w:name w:val="批注框文本 Char"/>
    <w:link w:val="28"/>
    <w:uiPriority w:val="0"/>
    <w:rPr>
      <w:kern w:val="2"/>
      <w:sz w:val="18"/>
      <w:szCs w:val="18"/>
    </w:rPr>
  </w:style>
  <w:style w:type="character" w:customStyle="1" w:styleId="84">
    <w:name w:val="页脚 Char"/>
    <w:link w:val="29"/>
    <w:uiPriority w:val="0"/>
    <w:rPr>
      <w:kern w:val="2"/>
      <w:sz w:val="18"/>
      <w:szCs w:val="21"/>
    </w:rPr>
  </w:style>
  <w:style w:type="character" w:customStyle="1" w:styleId="85">
    <w:name w:val="页眉 Char"/>
    <w:link w:val="30"/>
    <w:uiPriority w:val="0"/>
    <w:rPr>
      <w:kern w:val="2"/>
      <w:sz w:val="18"/>
      <w:szCs w:val="21"/>
    </w:rPr>
  </w:style>
  <w:style w:type="character" w:customStyle="1" w:styleId="86">
    <w:name w:val="正文文本缩进 3 Char"/>
    <w:link w:val="35"/>
    <w:uiPriority w:val="0"/>
    <w:rPr>
      <w:kern w:val="2"/>
      <w:sz w:val="16"/>
      <w:szCs w:val="16"/>
    </w:rPr>
  </w:style>
  <w:style w:type="character" w:customStyle="1" w:styleId="87">
    <w:name w:val="正文文本 2 Char"/>
    <w:link w:val="38"/>
    <w:uiPriority w:val="0"/>
    <w:rPr>
      <w:rFonts w:ascii="仿宋_GB2312" w:hAnsi="华文中宋" w:eastAsia="仿宋_GB2312"/>
      <w:b/>
      <w:bCs/>
      <w:kern w:val="2"/>
      <w:sz w:val="21"/>
      <w:szCs w:val="24"/>
    </w:rPr>
  </w:style>
  <w:style w:type="character" w:customStyle="1" w:styleId="88">
    <w:name w:val="标题 Char"/>
    <w:link w:val="43"/>
    <w:uiPriority w:val="0"/>
    <w:rPr>
      <w:rFonts w:ascii="Arial" w:hAnsi="Arial" w:cs="Arial"/>
      <w:b/>
      <w:bCs/>
      <w:sz w:val="44"/>
      <w:szCs w:val="32"/>
    </w:rPr>
  </w:style>
  <w:style w:type="character" w:customStyle="1" w:styleId="89">
    <w:name w:val="批注主题 Char"/>
    <w:link w:val="44"/>
    <w:uiPriority w:val="0"/>
    <w:rPr>
      <w:b/>
      <w:bCs/>
      <w:kern w:val="2"/>
      <w:sz w:val="21"/>
      <w:szCs w:val="24"/>
    </w:rPr>
  </w:style>
  <w:style w:type="paragraph" w:customStyle="1" w:styleId="90">
    <w:name w:val="List Paragraph_8306deb5-92ad-4d7c-9ec8-4e818e936cf1"/>
    <w:basedOn w:val="1"/>
    <w:qFormat/>
    <w:uiPriority w:val="0"/>
    <w:pPr>
      <w:tabs>
        <w:tab w:val="left" w:pos="900"/>
      </w:tabs>
      <w:ind w:firstLine="200" w:firstLineChars="200"/>
    </w:pPr>
  </w:style>
  <w:style w:type="character" w:customStyle="1" w:styleId="91">
    <w:name w:val="SY-ZW Char Char"/>
    <w:uiPriority w:val="0"/>
    <w:rPr>
      <w:rFonts w:eastAsia="宋体"/>
      <w:kern w:val="2"/>
      <w:sz w:val="24"/>
      <w:szCs w:val="24"/>
      <w:lang w:val="en-US" w:eastAsia="zh-CN" w:bidi="ar-SA"/>
    </w:rPr>
  </w:style>
  <w:style w:type="character" w:customStyle="1" w:styleId="92">
    <w:name w:val="正文文本缩进 3 Char2"/>
    <w:semiHidden/>
    <w:uiPriority w:val="99"/>
    <w:rPr>
      <w:rFonts w:ascii="仿宋_GB2312" w:eastAsia="仿宋_GB2312"/>
      <w:kern w:val="2"/>
      <w:sz w:val="16"/>
      <w:szCs w:val="16"/>
      <w:lang w:val="en-US" w:eastAsia="zh-CN" w:bidi="ar-SA"/>
    </w:rPr>
  </w:style>
  <w:style w:type="character" w:customStyle="1" w:styleId="93">
    <w:name w:val="批注主题 Char1"/>
    <w:uiPriority w:val="0"/>
    <w:rPr>
      <w:b/>
      <w:bCs/>
      <w:kern w:val="2"/>
      <w:sz w:val="21"/>
      <w:szCs w:val="24"/>
    </w:rPr>
  </w:style>
  <w:style w:type="character" w:customStyle="1" w:styleId="94">
    <w:name w:val="Char Char2"/>
    <w:locked/>
    <w:uiPriority w:val="0"/>
    <w:rPr>
      <w:rFonts w:ascii="Courier New" w:hAnsi="Courier New" w:cs="Courier New"/>
      <w:kern w:val="2"/>
      <w:sz w:val="21"/>
      <w:lang w:bidi="ar-SA"/>
    </w:rPr>
  </w:style>
  <w:style w:type="character" w:customStyle="1" w:styleId="95">
    <w:name w:val=" Char Char14"/>
    <w:uiPriority w:val="0"/>
    <w:rPr>
      <w:rFonts w:ascii="Times New Roman" w:hAnsi="Times New Roman" w:eastAsia="宋体" w:cs="Times New Roman"/>
      <w:b/>
      <w:bCs/>
      <w:sz w:val="28"/>
      <w:szCs w:val="28"/>
    </w:rPr>
  </w:style>
  <w:style w:type="character" w:customStyle="1" w:styleId="96">
    <w:name w:val="address-info"/>
    <w:qFormat/>
    <w:uiPriority w:val="0"/>
    <w:rPr>
      <w:rFonts w:ascii="仿宋_GB2312" w:eastAsia="仿宋_GB2312"/>
      <w:kern w:val="2"/>
      <w:sz w:val="24"/>
      <w:szCs w:val="24"/>
      <w:lang w:val="en-US" w:eastAsia="zh-CN" w:bidi="ar-SA"/>
    </w:rPr>
  </w:style>
  <w:style w:type="character" w:customStyle="1" w:styleId="97">
    <w:name w:val="正文文本 2 Char1"/>
    <w:uiPriority w:val="0"/>
    <w:rPr>
      <w:kern w:val="2"/>
      <w:sz w:val="21"/>
      <w:szCs w:val="24"/>
    </w:rPr>
  </w:style>
  <w:style w:type="character" w:customStyle="1" w:styleId="98">
    <w:name w:val="apple-converted-space"/>
    <w:uiPriority w:val="0"/>
    <w:rPr>
      <w:rFonts w:ascii="仿宋_GB2312" w:eastAsia="仿宋_GB2312"/>
      <w:kern w:val="2"/>
      <w:sz w:val="24"/>
      <w:szCs w:val="24"/>
      <w:lang w:val="en-US" w:eastAsia="zh-CN" w:bidi="ar-SA"/>
    </w:rPr>
  </w:style>
  <w:style w:type="character" w:customStyle="1" w:styleId="99">
    <w:name w:val="font5 Char"/>
    <w:link w:val="100"/>
    <w:uiPriority w:val="0"/>
    <w:rPr>
      <w:rFonts w:ascii="宋体" w:hAnsi="宋体"/>
      <w:sz w:val="24"/>
      <w:szCs w:val="24"/>
    </w:rPr>
  </w:style>
  <w:style w:type="paragraph" w:customStyle="1" w:styleId="100">
    <w:name w:val="font5"/>
    <w:basedOn w:val="1"/>
    <w:link w:val="99"/>
    <w:uiPriority w:val="0"/>
    <w:pPr>
      <w:widowControl/>
      <w:spacing w:before="100" w:beforeAutospacing="1" w:after="100" w:afterAutospacing="1"/>
      <w:jc w:val="left"/>
    </w:pPr>
    <w:rPr>
      <w:rFonts w:ascii="宋体" w:hAnsi="宋体"/>
      <w:kern w:val="0"/>
      <w:sz w:val="24"/>
      <w:szCs w:val="24"/>
    </w:rPr>
  </w:style>
  <w:style w:type="character" w:customStyle="1" w:styleId="101">
    <w:name w:val="标题 Char2"/>
    <w:uiPriority w:val="10"/>
    <w:rPr>
      <w:rFonts w:ascii="Cambria" w:hAnsi="Cambria" w:eastAsia="仿宋_GB2312" w:cs="Times New Roman"/>
      <w:b/>
      <w:bCs/>
      <w:kern w:val="2"/>
      <w:sz w:val="32"/>
      <w:szCs w:val="32"/>
      <w:lang w:val="en-US" w:eastAsia="zh-CN" w:bidi="ar-SA"/>
    </w:rPr>
  </w:style>
  <w:style w:type="character" w:customStyle="1" w:styleId="102">
    <w:name w:val="op-map-singlepoint-info-right"/>
    <w:uiPriority w:val="0"/>
    <w:rPr>
      <w:rFonts w:ascii="仿宋_GB2312" w:eastAsia="仿宋_GB2312"/>
      <w:kern w:val="2"/>
      <w:sz w:val="24"/>
      <w:szCs w:val="24"/>
      <w:lang w:val="en-US" w:eastAsia="zh-CN" w:bidi="ar-SA"/>
    </w:rPr>
  </w:style>
  <w:style w:type="character" w:customStyle="1" w:styleId="103">
    <w:name w:val="批注文字 Char1"/>
    <w:qFormat/>
    <w:uiPriority w:val="0"/>
    <w:rPr>
      <w:kern w:val="2"/>
      <w:sz w:val="21"/>
      <w:szCs w:val="24"/>
    </w:rPr>
  </w:style>
  <w:style w:type="character" w:customStyle="1" w:styleId="104">
    <w:name w:val="样式 粉红"/>
    <w:qFormat/>
    <w:uiPriority w:val="0"/>
    <w:rPr>
      <w:color w:val="auto"/>
      <w:u w:val="none"/>
    </w:rPr>
  </w:style>
  <w:style w:type="character" w:customStyle="1" w:styleId="105">
    <w:name w:val="样式 粉红 下划线"/>
    <w:qFormat/>
    <w:uiPriority w:val="0"/>
    <w:rPr>
      <w:color w:val="auto"/>
      <w:u w:val="none"/>
    </w:rPr>
  </w:style>
  <w:style w:type="character" w:customStyle="1" w:styleId="106">
    <w:name w:val="标题 Char1"/>
    <w:uiPriority w:val="0"/>
    <w:rPr>
      <w:rFonts w:ascii="Cambria" w:hAnsi="Cambria" w:cs="Times New Roman"/>
      <w:b/>
      <w:bCs/>
      <w:kern w:val="2"/>
      <w:sz w:val="32"/>
      <w:szCs w:val="32"/>
    </w:rPr>
  </w:style>
  <w:style w:type="character" w:customStyle="1" w:styleId="107">
    <w:name w:val="font5 Char Char"/>
    <w:uiPriority w:val="0"/>
    <w:rPr>
      <w:rFonts w:ascii="宋体" w:hAnsi="宋体"/>
      <w:sz w:val="24"/>
      <w:szCs w:val="24"/>
    </w:rPr>
  </w:style>
  <w:style w:type="character" w:customStyle="1" w:styleId="108">
    <w:name w:val="正文文本缩进 3 Char1"/>
    <w:uiPriority w:val="0"/>
    <w:rPr>
      <w:kern w:val="2"/>
      <w:sz w:val="16"/>
      <w:szCs w:val="16"/>
    </w:rPr>
  </w:style>
  <w:style w:type="character" w:customStyle="1" w:styleId="109">
    <w:name w:val="日期 Char"/>
    <w:uiPriority w:val="0"/>
    <w:rPr>
      <w:kern w:val="2"/>
      <w:sz w:val="21"/>
      <w:szCs w:val="24"/>
    </w:rPr>
  </w:style>
  <w:style w:type="character" w:customStyle="1" w:styleId="110">
    <w:name w:val="SY-ZW Char"/>
    <w:link w:val="111"/>
    <w:uiPriority w:val="0"/>
    <w:rPr>
      <w:kern w:val="2"/>
      <w:sz w:val="24"/>
      <w:szCs w:val="24"/>
    </w:rPr>
  </w:style>
  <w:style w:type="paragraph" w:customStyle="1" w:styleId="111">
    <w:name w:val="SY-ZW"/>
    <w:basedOn w:val="1"/>
    <w:link w:val="110"/>
    <w:qFormat/>
    <w:uiPriority w:val="0"/>
    <w:pPr>
      <w:adjustRightInd w:val="0"/>
      <w:snapToGrid w:val="0"/>
      <w:spacing w:line="500" w:lineRule="exact"/>
      <w:ind w:firstLine="480" w:firstLineChars="200"/>
    </w:pPr>
    <w:rPr>
      <w:sz w:val="24"/>
      <w:szCs w:val="24"/>
    </w:rPr>
  </w:style>
  <w:style w:type="character" w:customStyle="1" w:styleId="112">
    <w:name w:val="批注文字 Char"/>
    <w:qFormat/>
    <w:uiPriority w:val="0"/>
    <w:rPr>
      <w:kern w:val="2"/>
      <w:sz w:val="21"/>
      <w:szCs w:val="24"/>
    </w:rPr>
  </w:style>
  <w:style w:type="character" w:customStyle="1" w:styleId="113">
    <w:name w:val=" Char Char12"/>
    <w:qFormat/>
    <w:uiPriority w:val="0"/>
    <w:rPr>
      <w:rFonts w:ascii="Times New Roman" w:hAnsi="Times New Roman" w:eastAsia="宋体" w:cs="Times New Roman"/>
      <w:b/>
      <w:bCs/>
      <w:kern w:val="0"/>
      <w:sz w:val="24"/>
      <w:szCs w:val="24"/>
    </w:rPr>
  </w:style>
  <w:style w:type="character" w:customStyle="1" w:styleId="114">
    <w:name w:val="标题 2XW Char1"/>
    <w:uiPriority w:val="0"/>
    <w:rPr>
      <w:rFonts w:ascii="Arial" w:hAnsi="Arial" w:eastAsia="黑体"/>
      <w:b/>
      <w:bCs/>
      <w:kern w:val="2"/>
      <w:sz w:val="32"/>
      <w:szCs w:val="32"/>
      <w:lang w:val="en-US" w:eastAsia="zh-CN" w:bidi="ar-SA"/>
    </w:rPr>
  </w:style>
  <w:style w:type="character" w:customStyle="1" w:styleId="115">
    <w:name w:val="正文文本缩进 2 Char1"/>
    <w:semiHidden/>
    <w:qFormat/>
    <w:uiPriority w:val="99"/>
    <w:rPr>
      <w:rFonts w:ascii="仿宋_GB2312" w:eastAsia="仿宋_GB2312"/>
      <w:kern w:val="2"/>
      <w:sz w:val="21"/>
      <w:szCs w:val="21"/>
      <w:lang w:val="en-US" w:eastAsia="zh-CN" w:bidi="ar-SA"/>
    </w:rPr>
  </w:style>
  <w:style w:type="character" w:customStyle="1" w:styleId="116">
    <w:name w:val=" Char Char11"/>
    <w:uiPriority w:val="0"/>
    <w:rPr>
      <w:rFonts w:ascii="Arial" w:hAnsi="Arial" w:eastAsia="黑体" w:cs="Times New Roman"/>
      <w:kern w:val="0"/>
      <w:sz w:val="24"/>
      <w:szCs w:val="24"/>
    </w:rPr>
  </w:style>
  <w:style w:type="character" w:customStyle="1" w:styleId="117">
    <w:name w:val="font161"/>
    <w:qFormat/>
    <w:uiPriority w:val="0"/>
    <w:rPr>
      <w:rFonts w:ascii="Arial" w:hAnsi="Arial" w:eastAsia="黑体"/>
      <w:b/>
      <w:bCs/>
      <w:kern w:val="2"/>
      <w:sz w:val="32"/>
      <w:szCs w:val="32"/>
      <w:lang w:val="en-US" w:eastAsia="zh-CN" w:bidi="ar-SA"/>
    </w:rPr>
  </w:style>
  <w:style w:type="character" w:customStyle="1" w:styleId="118">
    <w:name w:val="XW正文 Char"/>
    <w:link w:val="119"/>
    <w:qFormat/>
    <w:uiPriority w:val="0"/>
    <w:rPr>
      <w:rFonts w:ascii="方正书宋简体" w:eastAsia="方正书宋简体"/>
      <w:kern w:val="2"/>
      <w:sz w:val="21"/>
      <w:szCs w:val="24"/>
    </w:rPr>
  </w:style>
  <w:style w:type="paragraph" w:customStyle="1" w:styleId="119">
    <w:name w:val="XW正文"/>
    <w:basedOn w:val="3"/>
    <w:link w:val="118"/>
    <w:qFormat/>
    <w:uiPriority w:val="0"/>
    <w:pPr>
      <w:adjustRightInd w:val="0"/>
      <w:snapToGrid w:val="0"/>
      <w:spacing w:line="300" w:lineRule="auto"/>
      <w:ind w:firstLine="520" w:firstLineChars="200"/>
      <w:jc w:val="left"/>
    </w:pPr>
    <w:rPr>
      <w:rFonts w:ascii="Times New Roman" w:eastAsia="宋体"/>
      <w:szCs w:val="24"/>
    </w:rPr>
  </w:style>
  <w:style w:type="character" w:customStyle="1" w:styleId="120">
    <w:name w:val="SY-ZW Char Char Char"/>
    <w:locked/>
    <w:uiPriority w:val="0"/>
    <w:rPr>
      <w:rFonts w:ascii="宋体" w:hAnsi="宋体" w:eastAsia="宋体"/>
      <w:kern w:val="2"/>
      <w:sz w:val="24"/>
      <w:szCs w:val="24"/>
      <w:lang w:val="en-US" w:eastAsia="zh-CN" w:bidi="ar-SA"/>
    </w:rPr>
  </w:style>
  <w:style w:type="character" w:customStyle="1" w:styleId="121">
    <w:name w:val="font5 Char Char Char"/>
    <w:uiPriority w:val="0"/>
    <w:rPr>
      <w:rFonts w:ascii="宋体" w:hAnsi="宋体"/>
      <w:sz w:val="24"/>
      <w:szCs w:val="24"/>
    </w:rPr>
  </w:style>
  <w:style w:type="character" w:customStyle="1" w:styleId="122">
    <w:name w:val="样式 宋体 四号"/>
    <w:uiPriority w:val="0"/>
    <w:rPr>
      <w:rFonts w:ascii="宋体" w:hAnsi="宋体" w:eastAsia="宋体"/>
      <w:sz w:val="28"/>
    </w:rPr>
  </w:style>
  <w:style w:type="character" w:customStyle="1" w:styleId="123">
    <w:name w:val=" Char Char13"/>
    <w:uiPriority w:val="0"/>
    <w:rPr>
      <w:rFonts w:ascii="Arial" w:hAnsi="Arial" w:eastAsia="黑体" w:cs="Times New Roman"/>
      <w:b/>
      <w:bCs/>
      <w:kern w:val="0"/>
      <w:sz w:val="24"/>
      <w:szCs w:val="24"/>
    </w:rPr>
  </w:style>
  <w:style w:type="character" w:customStyle="1" w:styleId="124">
    <w:name w:val="批注框文本 Char1"/>
    <w:semiHidden/>
    <w:uiPriority w:val="99"/>
    <w:rPr>
      <w:rFonts w:ascii="仿宋_GB2312" w:eastAsia="仿宋_GB2312"/>
      <w:kern w:val="2"/>
      <w:sz w:val="18"/>
      <w:szCs w:val="18"/>
      <w:lang w:val="en-US" w:eastAsia="zh-CN" w:bidi="ar-SA"/>
    </w:rPr>
  </w:style>
  <w:style w:type="character" w:customStyle="1" w:styleId="125">
    <w:name w:val="文档结构图 Char1"/>
    <w:uiPriority w:val="0"/>
    <w:rPr>
      <w:rFonts w:ascii="宋体"/>
      <w:kern w:val="2"/>
      <w:sz w:val="18"/>
      <w:szCs w:val="18"/>
    </w:rPr>
  </w:style>
  <w:style w:type="character" w:customStyle="1" w:styleId="126">
    <w:name w:val="纯文本 Char1"/>
    <w:uiPriority w:val="0"/>
    <w:rPr>
      <w:rFonts w:ascii="Courier New" w:hAnsi="Courier New"/>
      <w:kern w:val="2"/>
      <w:sz w:val="21"/>
    </w:rPr>
  </w:style>
  <w:style w:type="character" w:customStyle="1" w:styleId="127">
    <w:name w:val="正文文本 Char1"/>
    <w:uiPriority w:val="0"/>
    <w:rPr>
      <w:kern w:val="2"/>
      <w:sz w:val="21"/>
      <w:szCs w:val="24"/>
    </w:rPr>
  </w:style>
  <w:style w:type="character" w:customStyle="1" w:styleId="128">
    <w:name w:val="文档结构图 Char2"/>
    <w:semiHidden/>
    <w:uiPriority w:val="99"/>
    <w:rPr>
      <w:rFonts w:ascii="宋体" w:eastAsia="仿宋_GB2312"/>
      <w:kern w:val="2"/>
      <w:sz w:val="18"/>
      <w:szCs w:val="18"/>
      <w:lang w:val="en-US" w:eastAsia="zh-CN" w:bidi="ar-SA"/>
    </w:rPr>
  </w:style>
  <w:style w:type="character" w:customStyle="1" w:styleId="129">
    <w:name w:val="ca-42"/>
    <w:uiPriority w:val="0"/>
    <w:rPr>
      <w:rFonts w:ascii="仿宋_GB2312" w:eastAsia="仿宋_GB2312"/>
      <w:kern w:val="2"/>
      <w:sz w:val="24"/>
      <w:szCs w:val="24"/>
      <w:lang w:val="en-US" w:eastAsia="zh-CN" w:bidi="ar-SA"/>
    </w:rPr>
  </w:style>
  <w:style w:type="character" w:customStyle="1" w:styleId="130">
    <w:name w:val="批注主题 Char2"/>
    <w:semiHidden/>
    <w:uiPriority w:val="99"/>
    <w:rPr>
      <w:rFonts w:ascii="仿宋_GB2312" w:eastAsia="仿宋_GB2312"/>
      <w:b/>
      <w:bCs/>
      <w:kern w:val="2"/>
      <w:sz w:val="21"/>
      <w:szCs w:val="21"/>
      <w:lang w:val="en-US" w:eastAsia="zh-CN" w:bidi="ar-SA"/>
    </w:rPr>
  </w:style>
  <w:style w:type="paragraph" w:customStyle="1" w:styleId="131">
    <w:name w:val="_Style 3"/>
    <w:basedOn w:val="1"/>
    <w:next w:val="1"/>
    <w:qFormat/>
    <w:uiPriority w:val="0"/>
    <w:pPr>
      <w:pBdr>
        <w:top w:val="single" w:color="auto" w:sz="6" w:space="1"/>
      </w:pBdr>
      <w:jc w:val="center"/>
    </w:pPr>
    <w:rPr>
      <w:rFonts w:ascii="Arial" w:eastAsia="宋体"/>
      <w:vanish/>
      <w:sz w:val="16"/>
    </w:rPr>
  </w:style>
  <w:style w:type="paragraph" w:customStyle="1" w:styleId="132">
    <w:name w:val="list_item_addres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33">
    <w:name w:val="5"/>
    <w:basedOn w:val="1"/>
    <w:uiPriority w:val="0"/>
    <w:pPr>
      <w:tabs>
        <w:tab w:val="left" w:pos="1560"/>
      </w:tabs>
      <w:adjustRightInd w:val="0"/>
      <w:jc w:val="left"/>
      <w:textAlignment w:val="baseline"/>
    </w:pPr>
    <w:rPr>
      <w:kern w:val="0"/>
      <w:sz w:val="28"/>
      <w:szCs w:val="20"/>
    </w:rPr>
  </w:style>
  <w:style w:type="paragraph" w:customStyle="1" w:styleId="134">
    <w:name w:val="explanatory_notes"/>
    <w:basedOn w:val="1"/>
    <w:uiPriority w:val="0"/>
    <w:pPr>
      <w:widowControl/>
      <w:suppressAutoHyphens/>
      <w:spacing w:after="240" w:line="360" w:lineRule="exact"/>
    </w:pPr>
    <w:rPr>
      <w:rFonts w:ascii="Arial" w:hAnsi="Arial" w:eastAsia="Times New Roman"/>
      <w:kern w:val="0"/>
      <w:sz w:val="20"/>
      <w:szCs w:val="20"/>
      <w:lang w:eastAsia="en-US"/>
    </w:rPr>
  </w:style>
  <w:style w:type="paragraph" w:styleId="135">
    <w:name w:val="List Paragraph"/>
    <w:basedOn w:val="1"/>
    <w:qFormat/>
    <w:uiPriority w:val="0"/>
    <w:pPr>
      <w:ind w:firstLine="420" w:firstLineChars="200"/>
    </w:pPr>
    <w:rPr>
      <w:szCs w:val="24"/>
    </w:rPr>
  </w:style>
  <w:style w:type="paragraph" w:customStyle="1" w:styleId="136">
    <w:name w:val="1"/>
    <w:basedOn w:val="1"/>
    <w:next w:val="1"/>
    <w:qFormat/>
    <w:uiPriority w:val="0"/>
    <w:rPr>
      <w:szCs w:val="24"/>
    </w:rPr>
  </w:style>
  <w:style w:type="paragraph" w:customStyle="1" w:styleId="137">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138">
    <w:name w:val="font7"/>
    <w:basedOn w:val="1"/>
    <w:uiPriority w:val="0"/>
    <w:pPr>
      <w:widowControl/>
      <w:spacing w:before="100" w:beforeAutospacing="1" w:after="100" w:afterAutospacing="1"/>
      <w:jc w:val="left"/>
    </w:pPr>
    <w:rPr>
      <w:rFonts w:hint="eastAsia" w:ascii="宋体" w:hAnsi="宋体"/>
      <w:kern w:val="0"/>
      <w:sz w:val="28"/>
      <w:szCs w:val="28"/>
    </w:rPr>
  </w:style>
  <w:style w:type="paragraph" w:customStyle="1" w:styleId="13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0">
    <w:name w:val="标题3"/>
    <w:basedOn w:val="1"/>
    <w:uiPriority w:val="0"/>
    <w:rPr>
      <w:rFonts w:ascii="仿宋_GB2312" w:eastAsia="仿宋_GB2312"/>
      <w:sz w:val="28"/>
      <w:szCs w:val="28"/>
    </w:rPr>
  </w:style>
  <w:style w:type="paragraph" w:customStyle="1" w:styleId="141">
    <w:name w:val="段首行缩进 2字符"/>
    <w:basedOn w:val="1"/>
    <w:uiPriority w:val="0"/>
    <w:pPr>
      <w:widowControl/>
      <w:autoSpaceDE w:val="0"/>
      <w:autoSpaceDN w:val="0"/>
      <w:ind w:firstLine="420" w:firstLineChars="200"/>
    </w:pPr>
    <w:rPr>
      <w:rFonts w:cs="宋体"/>
      <w:kern w:val="0"/>
      <w:szCs w:val="20"/>
    </w:rPr>
  </w:style>
  <w:style w:type="paragraph" w:customStyle="1" w:styleId="142">
    <w:name w:val="xl24"/>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szCs w:val="24"/>
    </w:rPr>
  </w:style>
  <w:style w:type="paragraph" w:customStyle="1" w:styleId="143">
    <w:name w:val="样式1"/>
    <w:basedOn w:val="1"/>
    <w:qFormat/>
    <w:uiPriority w:val="0"/>
    <w:pPr>
      <w:tabs>
        <w:tab w:val="left" w:pos="709"/>
      </w:tabs>
      <w:ind w:left="709" w:hanging="709"/>
      <w:jc w:val="both"/>
    </w:pPr>
    <w:rPr>
      <w:rFonts w:ascii="宋体" w:hAnsi="Times New Roman"/>
      <w:sz w:val="21"/>
      <w:szCs w:val="21"/>
    </w:rPr>
  </w:style>
  <w:style w:type="paragraph" w:customStyle="1" w:styleId="144">
    <w:name w:val="Table Paragraph"/>
    <w:basedOn w:val="1"/>
    <w:qFormat/>
    <w:uiPriority w:val="1"/>
    <w:rPr>
      <w:rFonts w:ascii="宋体" w:hAnsi="宋体" w:eastAsia="宋体" w:cs="宋体"/>
    </w:rPr>
  </w:style>
  <w:style w:type="paragraph" w:customStyle="1" w:styleId="145">
    <w:name w:val=" Char1 Char Char Char"/>
    <w:basedOn w:val="1"/>
    <w:uiPriority w:val="0"/>
    <w:rPr>
      <w:rFonts w:ascii="Tahoma" w:hAnsi="Tahoma" w:eastAsia="仿宋_GB2312"/>
      <w:sz w:val="24"/>
      <w:szCs w:val="20"/>
    </w:rPr>
  </w:style>
  <w:style w:type="paragraph" w:customStyle="1" w:styleId="146">
    <w:name w:val="默认段落字体 Para Char"/>
    <w:basedOn w:val="1"/>
    <w:uiPriority w:val="0"/>
    <w:pPr>
      <w:snapToGrid w:val="0"/>
      <w:spacing w:line="360" w:lineRule="auto"/>
      <w:ind w:firstLine="200" w:firstLineChars="200"/>
    </w:pPr>
    <w:rPr>
      <w:rFonts w:eastAsia="仿宋_GB2312"/>
      <w:sz w:val="24"/>
      <w:szCs w:val="24"/>
    </w:rPr>
  </w:style>
  <w:style w:type="paragraph" w:customStyle="1" w:styleId="147">
    <w:name w:val="样式3"/>
    <w:basedOn w:val="1"/>
    <w:qFormat/>
    <w:uiPriority w:val="0"/>
    <w:pPr>
      <w:keepNext/>
      <w:keepLines/>
      <w:spacing w:line="400" w:lineRule="exact"/>
      <w:outlineLvl w:val="0"/>
    </w:pPr>
    <w:rPr>
      <w:rFonts w:ascii="Calibri" w:hAnsi="Calibri"/>
      <w:b/>
      <w:bCs/>
      <w:kern w:val="44"/>
      <w:sz w:val="28"/>
      <w:szCs w:val="44"/>
    </w:rPr>
  </w:style>
  <w:style w:type="paragraph" w:customStyle="1" w:styleId="148">
    <w:name w:val="Char Char Char"/>
    <w:basedOn w:val="1"/>
    <w:qFormat/>
    <w:uiPriority w:val="0"/>
    <w:rPr>
      <w:rFonts w:ascii="Tahoma" w:hAnsi="Tahoma"/>
      <w:sz w:val="24"/>
      <w:szCs w:val="20"/>
    </w:rPr>
  </w:style>
  <w:style w:type="paragraph" w:customStyle="1" w:styleId="149">
    <w:name w:val="Char"/>
    <w:basedOn w:val="1"/>
    <w:semiHidden/>
    <w:qFormat/>
    <w:uiPriority w:val="0"/>
    <w:rPr>
      <w:szCs w:val="24"/>
    </w:rPr>
  </w:style>
  <w:style w:type="paragraph" w:customStyle="1" w:styleId="150">
    <w:name w:val="正  文"/>
    <w:basedOn w:val="1"/>
    <w:qFormat/>
    <w:uiPriority w:val="0"/>
    <w:pPr>
      <w:spacing w:line="360" w:lineRule="auto"/>
      <w:ind w:firstLine="200" w:firstLineChars="200"/>
    </w:pPr>
    <w:rPr>
      <w:rFonts w:ascii="宋体" w:hAnsi="Calibri"/>
      <w:sz w:val="24"/>
      <w:szCs w:val="24"/>
    </w:rPr>
  </w:style>
  <w:style w:type="paragraph" w:customStyle="1" w:styleId="151">
    <w:name w:val="样式 标题 3 + (中文) 黑体 小四 非加粗 段前: 7.8 磅 段后: 0 磅 行距: 固定值 20 磅"/>
    <w:basedOn w:val="6"/>
    <w:qFormat/>
    <w:uiPriority w:val="0"/>
    <w:pPr>
      <w:spacing w:beforeAutospacing="1" w:afterAutospacing="1" w:line="400" w:lineRule="exact"/>
    </w:pPr>
    <w:rPr>
      <w:rFonts w:ascii="宋体" w:hAnsi="宋体" w:eastAsia="黑体" w:cs="宋体"/>
      <w:b w:val="0"/>
      <w:bCs w:val="0"/>
      <w:szCs w:val="20"/>
    </w:rPr>
  </w:style>
  <w:style w:type="paragraph" w:customStyle="1" w:styleId="152">
    <w:name w:val="XW表内文字"/>
    <w:basedOn w:val="1"/>
    <w:uiPriority w:val="0"/>
    <w:pPr>
      <w:adjustRightInd w:val="0"/>
      <w:spacing w:before="60" w:after="60" w:line="300" w:lineRule="exact"/>
      <w:ind w:firstLine="422" w:firstLineChars="200"/>
      <w:jc w:val="center"/>
    </w:pPr>
    <w:rPr>
      <w:rFonts w:hAnsi="宋体"/>
      <w:kern w:val="0"/>
      <w:szCs w:val="20"/>
    </w:rPr>
  </w:style>
  <w:style w:type="paragraph" w:customStyle="1" w:styleId="153">
    <w:name w:val="表格2"/>
    <w:basedOn w:val="1"/>
    <w:uiPriority w:val="0"/>
    <w:pPr>
      <w:adjustRightInd w:val="0"/>
      <w:spacing w:before="60" w:after="60"/>
      <w:jc w:val="center"/>
    </w:pPr>
    <w:rPr>
      <w:rFonts w:ascii="宋体"/>
      <w:color w:val="000000"/>
      <w:kern w:val="0"/>
      <w:sz w:val="24"/>
      <w:szCs w:val="20"/>
    </w:rPr>
  </w:style>
  <w:style w:type="paragraph" w:customStyle="1" w:styleId="154">
    <w:name w:val="标题2"/>
    <w:basedOn w:val="5"/>
    <w:next w:val="1"/>
    <w:qFormat/>
    <w:uiPriority w:val="0"/>
    <w:pPr>
      <w:numPr>
        <w:ilvl w:val="1"/>
        <w:numId w:val="0"/>
      </w:numPr>
      <w:snapToGrid w:val="0"/>
      <w:spacing w:before="120" w:after="120" w:line="240" w:lineRule="auto"/>
      <w:jc w:val="left"/>
    </w:pPr>
    <w:rPr>
      <w:b w:val="0"/>
      <w:bCs w:val="0"/>
      <w:sz w:val="21"/>
      <w:szCs w:val="21"/>
    </w:rPr>
  </w:style>
  <w:style w:type="paragraph" w:customStyle="1" w:styleId="155">
    <w:name w:val="文"/>
    <w:basedOn w:val="24"/>
    <w:semiHidden/>
    <w:uiPriority w:val="0"/>
    <w:pPr>
      <w:tabs>
        <w:tab w:val="left" w:pos="1134"/>
      </w:tabs>
      <w:spacing w:before="20" w:beforeLines="0" w:after="20" w:afterLines="0" w:line="300" w:lineRule="auto"/>
      <w:ind w:left="1134"/>
      <w:jc w:val="center"/>
    </w:pPr>
    <w:rPr>
      <w:rFonts w:hint="default" w:ascii="Arial" w:hAnsi="Arial"/>
      <w:b/>
      <w:color w:val="000000"/>
      <w:sz w:val="21"/>
      <w:szCs w:val="20"/>
    </w:rPr>
  </w:style>
  <w:style w:type="paragraph" w:customStyle="1" w:styleId="156">
    <w:name w:val="默认段落字体 Para Char Char Char Char"/>
    <w:basedOn w:val="1"/>
    <w:qFormat/>
    <w:uiPriority w:val="0"/>
    <w:rPr>
      <w:szCs w:val="24"/>
    </w:rPr>
  </w:style>
  <w:style w:type="paragraph" w:customStyle="1" w:styleId="157">
    <w:name w:val=" Char Char Char Char"/>
    <w:basedOn w:val="1"/>
    <w:qFormat/>
    <w:uiPriority w:val="0"/>
    <w:pPr>
      <w:snapToGrid w:val="0"/>
      <w:spacing w:line="360" w:lineRule="auto"/>
      <w:ind w:firstLine="200" w:firstLineChars="200"/>
    </w:pPr>
    <w:rPr>
      <w:rFonts w:eastAsia="仿宋_GB2312"/>
      <w:kern w:val="10"/>
      <w:sz w:val="24"/>
      <w:szCs w:val="30"/>
    </w:rPr>
  </w:style>
  <w:style w:type="paragraph" w:customStyle="1" w:styleId="158">
    <w:name w:val=" Char4"/>
    <w:basedOn w:val="1"/>
    <w:uiPriority w:val="0"/>
    <w:pPr>
      <w:spacing w:line="360" w:lineRule="auto"/>
      <w:ind w:firstLine="200" w:firstLineChars="200"/>
    </w:pPr>
    <w:rPr>
      <w:rFonts w:ascii="宋体" w:hAnsi="宋体" w:cs="宋体"/>
      <w:sz w:val="24"/>
      <w:szCs w:val="24"/>
    </w:rPr>
  </w:style>
  <w:style w:type="paragraph" w:customStyle="1" w:styleId="159">
    <w:name w:val="_Style 7"/>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60">
    <w:name w:val="表格"/>
    <w:basedOn w:val="1"/>
    <w:uiPriority w:val="0"/>
    <w:pPr>
      <w:jc w:val="center"/>
      <w:textAlignment w:val="center"/>
    </w:pPr>
    <w:rPr>
      <w:rFonts w:ascii="华文细黑" w:hAnsi="华文细黑"/>
      <w:kern w:val="0"/>
      <w:szCs w:val="20"/>
    </w:rPr>
  </w:style>
  <w:style w:type="paragraph" w:customStyle="1" w:styleId="161">
    <w:name w:val="xl27"/>
    <w:basedOn w:val="1"/>
    <w:uiPriority w:val="0"/>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162">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63">
    <w:name w:val="列出段落1"/>
    <w:basedOn w:val="1"/>
    <w:qFormat/>
    <w:uiPriority w:val="99"/>
    <w:pPr>
      <w:ind w:firstLine="420" w:firstLineChars="200"/>
    </w:pPr>
    <w:rPr>
      <w:szCs w:val="24"/>
    </w:rPr>
  </w:style>
  <w:style w:type="paragraph" w:customStyle="1" w:styleId="164">
    <w:name w:val="金安桥正文"/>
    <w:basedOn w:val="3"/>
    <w:qFormat/>
    <w:uiPriority w:val="0"/>
    <w:pPr>
      <w:adjustRightInd w:val="0"/>
      <w:spacing w:line="300" w:lineRule="auto"/>
      <w:ind w:firstLine="200" w:firstLineChars="200"/>
      <w:jc w:val="left"/>
    </w:pPr>
    <w:rPr>
      <w:rFonts w:ascii="Calibri" w:hAnsi="Calibri" w:eastAsia="宋体"/>
      <w:kern w:val="0"/>
      <w:sz w:val="24"/>
      <w:szCs w:val="20"/>
    </w:rPr>
  </w:style>
  <w:style w:type="paragraph" w:customStyle="1" w:styleId="165">
    <w:name w:val=" Char Char Char1 Char Char Char1 Char Char Char Char Char Char1 Char Char Char1 Char"/>
    <w:basedOn w:val="1"/>
    <w:semiHidden/>
    <w:uiPriority w:val="0"/>
    <w:pPr>
      <w:ind w:left="480"/>
    </w:pPr>
    <w:rPr>
      <w:szCs w:val="24"/>
    </w:rPr>
  </w:style>
  <w:style w:type="paragraph" w:customStyle="1" w:styleId="16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Cs w:val="20"/>
    </w:rPr>
  </w:style>
  <w:style w:type="paragraph" w:customStyle="1" w:styleId="167">
    <w:name w:val=" Char"/>
    <w:basedOn w:val="1"/>
    <w:uiPriority w:val="0"/>
    <w:pPr>
      <w:snapToGrid w:val="0"/>
      <w:spacing w:line="360" w:lineRule="auto"/>
      <w:ind w:firstLine="200" w:firstLineChars="200"/>
    </w:pPr>
    <w:rPr>
      <w:rFonts w:ascii="Arial" w:hAnsi="Arial" w:eastAsia="黑体"/>
    </w:rPr>
  </w:style>
  <w:style w:type="paragraph" w:customStyle="1" w:styleId="168">
    <w:name w:val=" Char Char1 Char Char Char Char Char Char Char"/>
    <w:basedOn w:val="1"/>
    <w:uiPriority w:val="0"/>
    <w:pPr>
      <w:spacing w:line="360" w:lineRule="auto"/>
      <w:ind w:firstLine="200" w:firstLineChars="200"/>
    </w:pPr>
    <w:rPr>
      <w:szCs w:val="20"/>
    </w:rPr>
  </w:style>
  <w:style w:type="paragraph" w:customStyle="1" w:styleId="169">
    <w:name w:val="WPSOffice手动目录 1"/>
    <w:uiPriority w:val="0"/>
    <w:pPr>
      <w:ind w:leftChars="0"/>
    </w:pPr>
    <w:rPr>
      <w:rFonts w:ascii="Times New Roman" w:hAnsi="Times New Roman" w:eastAsia="宋体" w:cs="Times New Roman"/>
      <w:sz w:val="20"/>
      <w:szCs w:val="20"/>
    </w:rPr>
  </w:style>
  <w:style w:type="paragraph" w:customStyle="1" w:styleId="170">
    <w:name w:val="p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1">
    <w:name w:val="XW悬挂正文"/>
    <w:basedOn w:val="119"/>
    <w:uiPriority w:val="0"/>
    <w:pPr>
      <w:snapToGrid/>
      <w:spacing w:line="360" w:lineRule="auto"/>
      <w:ind w:left="1474" w:hanging="340" w:firstLineChars="0"/>
    </w:pPr>
    <w:rPr>
      <w:rFonts w:ascii="Times New Roman" w:hAnsi="宋体"/>
      <w:sz w:val="24"/>
      <w:szCs w:val="20"/>
    </w:rPr>
  </w:style>
  <w:style w:type="paragraph" w:customStyle="1" w:styleId="172">
    <w:name w:val="表格文字"/>
    <w:basedOn w:val="1"/>
    <w:qFormat/>
    <w:uiPriority w:val="0"/>
    <w:pPr>
      <w:adjustRightInd w:val="0"/>
      <w:spacing w:line="420" w:lineRule="atLeast"/>
      <w:jc w:val="left"/>
      <w:textAlignment w:val="baseline"/>
    </w:pPr>
    <w:rPr>
      <w:kern w:val="0"/>
      <w:szCs w:val="20"/>
    </w:rPr>
  </w:style>
  <w:style w:type="paragraph" w:customStyle="1" w:styleId="173">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4">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5">
    <w:name w:val="范本-正文"/>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176">
    <w:name w:val="_Style 173"/>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77">
    <w:name w:val="默认段落字体 Char Char Char"/>
    <w:basedOn w:val="1"/>
    <w:uiPriority w:val="0"/>
    <w:pPr>
      <w:spacing w:line="360" w:lineRule="auto"/>
      <w:ind w:firstLine="200" w:firstLineChars="200"/>
    </w:pPr>
    <w:rPr>
      <w:rFonts w:ascii="宋体" w:hAnsi="宋体" w:cs="宋体"/>
      <w:sz w:val="24"/>
      <w:szCs w:val="24"/>
    </w:rPr>
  </w:style>
  <w:style w:type="paragraph" w:customStyle="1" w:styleId="178">
    <w:name w:val="_Style 1"/>
    <w:basedOn w:val="1"/>
    <w:qFormat/>
    <w:uiPriority w:val="0"/>
    <w:pPr>
      <w:ind w:firstLine="420" w:firstLineChars="200"/>
    </w:pPr>
    <w:rPr>
      <w:rFonts w:ascii="Calibri" w:hAnsi="Calibri" w:eastAsia="宋体" w:cs="Times New Roman"/>
      <w:szCs w:val="22"/>
    </w:rPr>
  </w:style>
  <w:style w:type="paragraph" w:customStyle="1" w:styleId="179">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80">
    <w:name w:val="xl31"/>
    <w:basedOn w:val="1"/>
    <w:uiPriority w:val="0"/>
    <w:pPr>
      <w:widowControl/>
      <w:spacing w:before="100" w:beforeAutospacing="1" w:after="100" w:afterAutospacing="1"/>
      <w:jc w:val="center"/>
    </w:pPr>
    <w:rPr>
      <w:rFonts w:ascii="宋体" w:hAnsi="宋体"/>
      <w:kern w:val="0"/>
      <w:sz w:val="24"/>
      <w:szCs w:val="24"/>
    </w:rPr>
  </w:style>
  <w:style w:type="paragraph" w:customStyle="1" w:styleId="181">
    <w:name w:val="xl47"/>
    <w:basedOn w:val="1"/>
    <w:uiPriority w:val="0"/>
    <w:pPr>
      <w:widowControl/>
      <w:spacing w:before="100" w:beforeAutospacing="1" w:after="100" w:afterAutospacing="1"/>
      <w:jc w:val="center"/>
    </w:pPr>
    <w:rPr>
      <w:rFonts w:ascii="宋体" w:hAnsi="宋体"/>
      <w:kern w:val="0"/>
      <w:sz w:val="28"/>
      <w:szCs w:val="28"/>
    </w:rPr>
  </w:style>
  <w:style w:type="paragraph" w:customStyle="1" w:styleId="18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NormalCharacter"/>
    <w:qFormat/>
    <w:uiPriority w:val="0"/>
  </w:style>
  <w:style w:type="character" w:customStyle="1" w:styleId="184">
    <w:name w:val="font41"/>
    <w:basedOn w:val="49"/>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17482</Words>
  <Characters>19172</Characters>
  <Lines>541</Lines>
  <Paragraphs>152</Paragraphs>
  <TotalTime>8</TotalTime>
  <ScaleCrop>false</ScaleCrop>
  <LinksUpToDate>false</LinksUpToDate>
  <CharactersWithSpaces>20749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cyh</dc:creator>
  <cp:lastModifiedBy>杨旭光</cp:lastModifiedBy>
  <cp:lastPrinted>2024-10-25T01:44:00Z</cp:lastPrinted>
  <dcterms:modified xsi:type="dcterms:W3CDTF">2024-12-13T00:56:47Z</dcterms:modified>
  <dc:title>吉林省政府采购中心竞争性磋商采购文件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D89F98D22FFD4D7DB013F085CD22EE63_13</vt:lpwstr>
  </property>
</Properties>
</file>