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AF4EC">
      <w:pPr>
        <w:spacing w:line="360" w:lineRule="auto"/>
        <w:jc w:val="both"/>
        <w:rPr>
          <w:rFonts w:hint="eastAsia" w:ascii="宋体" w:hAnsi="宋体" w:cs="宋体"/>
          <w:b/>
          <w:bCs/>
          <w:color w:val="auto"/>
          <w:kern w:val="0"/>
          <w:sz w:val="52"/>
          <w:szCs w:val="52"/>
          <w:highlight w:val="none"/>
          <w:lang w:eastAsia="zh-CN"/>
        </w:rPr>
      </w:pPr>
      <w:bookmarkStart w:id="0" w:name="_Hlk64874400"/>
      <w:bookmarkEnd w:id="0"/>
      <w:bookmarkStart w:id="1" w:name="_Toc247085669"/>
      <w:bookmarkStart w:id="2" w:name="_Toc246996898"/>
      <w:bookmarkStart w:id="3" w:name="_Toc296602400"/>
    </w:p>
    <w:p w14:paraId="15ABA591">
      <w:pPr>
        <w:pStyle w:val="20"/>
        <w:autoSpaceDN w:val="0"/>
        <w:spacing w:line="360" w:lineRule="auto"/>
        <w:jc w:val="center"/>
        <w:rPr>
          <w:rFonts w:hint="eastAsia" w:ascii="楷体" w:hAnsi="楷体" w:eastAsia="楷体" w:cs="楷体"/>
          <w:color w:val="auto"/>
          <w:sz w:val="21"/>
          <w:szCs w:val="24"/>
          <w:highlight w:val="none"/>
        </w:rPr>
      </w:pPr>
      <w:r>
        <w:rPr>
          <w:rFonts w:hint="eastAsia" w:ascii="宋体" w:hAnsi="宋体" w:cs="宋体"/>
          <w:b/>
          <w:bCs/>
          <w:color w:val="auto"/>
          <w:kern w:val="0"/>
          <w:sz w:val="52"/>
          <w:szCs w:val="52"/>
          <w:highlight w:val="none"/>
          <w:lang w:eastAsia="zh-CN"/>
        </w:rPr>
        <w:t>2025年度长春新区公共卫生服务中心物业服务采购项目</w:t>
      </w:r>
    </w:p>
    <w:p w14:paraId="6C0581F4">
      <w:pPr>
        <w:jc w:val="center"/>
        <w:rPr>
          <w:rFonts w:hint="eastAsia" w:ascii="宋体" w:hAnsi="宋体" w:eastAsia="宋体" w:cs="宋体"/>
          <w:b/>
          <w:bCs/>
          <w:color w:val="auto"/>
          <w:kern w:val="0"/>
          <w:sz w:val="96"/>
          <w:szCs w:val="96"/>
          <w:highlight w:val="none"/>
          <w:lang w:val="en-US" w:eastAsia="zh-CN"/>
        </w:rPr>
      </w:pPr>
      <w:r>
        <w:rPr>
          <w:rFonts w:hint="eastAsia" w:ascii="宋体" w:hAnsi="宋体" w:eastAsia="宋体" w:cs="宋体"/>
          <w:b/>
          <w:bCs/>
          <w:color w:val="auto"/>
          <w:kern w:val="0"/>
          <w:sz w:val="96"/>
          <w:szCs w:val="96"/>
          <w:highlight w:val="none"/>
          <w:lang w:val="en-US" w:eastAsia="zh-CN"/>
        </w:rPr>
        <w:t>招 标 文 件</w:t>
      </w:r>
    </w:p>
    <w:p w14:paraId="1EBF6E34">
      <w:pPr>
        <w:jc w:val="center"/>
        <w:rPr>
          <w:rFonts w:hint="eastAsia" w:ascii="宋体" w:hAnsi="宋体" w:eastAsia="宋体" w:cs="宋体"/>
          <w:b/>
          <w:bCs/>
          <w:color w:val="auto"/>
          <w:kern w:val="0"/>
          <w:sz w:val="32"/>
          <w:szCs w:val="32"/>
          <w:highlight w:val="none"/>
        </w:rPr>
      </w:pPr>
    </w:p>
    <w:p w14:paraId="08D07471">
      <w:pPr>
        <w:jc w:val="center"/>
        <w:rPr>
          <w:rFonts w:hint="eastAsia" w:ascii="宋体" w:hAnsi="宋体" w:eastAsia="宋体" w:cs="宋体"/>
          <w:b/>
          <w:bCs/>
          <w:color w:val="auto"/>
          <w:kern w:val="0"/>
          <w:sz w:val="32"/>
          <w:szCs w:val="32"/>
          <w:highlight w:val="none"/>
        </w:rPr>
      </w:pPr>
    </w:p>
    <w:p w14:paraId="2A9C7D9C">
      <w:pPr>
        <w:jc w:val="center"/>
        <w:rPr>
          <w:rFonts w:hint="eastAsia" w:ascii="宋体" w:hAnsi="宋体" w:eastAsia="宋体" w:cs="宋体"/>
          <w:b/>
          <w:bCs/>
          <w:color w:val="auto"/>
          <w:kern w:val="0"/>
          <w:sz w:val="32"/>
          <w:szCs w:val="32"/>
          <w:highlight w:val="none"/>
        </w:rPr>
      </w:pPr>
    </w:p>
    <w:p w14:paraId="5B0EF54A">
      <w:pPr>
        <w:jc w:val="center"/>
        <w:rPr>
          <w:rFonts w:hint="default"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项目编号：</w:t>
      </w:r>
      <w:bookmarkStart w:id="4" w:name="_Hlk64874388"/>
      <w:bookmarkEnd w:id="4"/>
      <w:r>
        <w:rPr>
          <w:rFonts w:hint="eastAsia" w:ascii="宋体" w:hAnsi="宋体" w:cs="宋体"/>
          <w:b/>
          <w:bCs/>
          <w:color w:val="auto"/>
          <w:kern w:val="0"/>
          <w:sz w:val="32"/>
          <w:szCs w:val="32"/>
          <w:highlight w:val="none"/>
          <w:lang w:eastAsia="zh-CN"/>
        </w:rPr>
        <w:t>XQZC2025-001</w:t>
      </w:r>
    </w:p>
    <w:p w14:paraId="65A994E1">
      <w:pPr>
        <w:autoSpaceDN w:val="0"/>
        <w:spacing w:line="360" w:lineRule="auto"/>
        <w:jc w:val="center"/>
        <w:rPr>
          <w:rFonts w:hint="eastAsia" w:ascii="楷体" w:hAnsi="楷体" w:eastAsia="楷体" w:cs="楷体"/>
          <w:color w:val="auto"/>
          <w:sz w:val="18"/>
          <w:szCs w:val="18"/>
          <w:highlight w:val="none"/>
        </w:rPr>
      </w:pPr>
    </w:p>
    <w:p w14:paraId="2998BF86">
      <w:pPr>
        <w:autoSpaceDN w:val="0"/>
        <w:spacing w:line="360" w:lineRule="auto"/>
        <w:jc w:val="center"/>
        <w:rPr>
          <w:rFonts w:hint="eastAsia" w:ascii="楷体" w:hAnsi="楷体" w:eastAsia="楷体" w:cs="楷体"/>
          <w:color w:val="auto"/>
          <w:sz w:val="18"/>
          <w:szCs w:val="18"/>
          <w:highlight w:val="none"/>
        </w:rPr>
      </w:pPr>
    </w:p>
    <w:p w14:paraId="006A8FC1">
      <w:pPr>
        <w:autoSpaceDN w:val="0"/>
        <w:spacing w:line="360" w:lineRule="auto"/>
        <w:jc w:val="center"/>
        <w:rPr>
          <w:rFonts w:hint="eastAsia" w:ascii="楷体" w:hAnsi="楷体" w:eastAsia="楷体" w:cs="楷体"/>
          <w:color w:val="auto"/>
          <w:sz w:val="18"/>
          <w:szCs w:val="18"/>
          <w:highlight w:val="none"/>
        </w:rPr>
      </w:pPr>
    </w:p>
    <w:p w14:paraId="191D7596">
      <w:pPr>
        <w:pStyle w:val="20"/>
        <w:spacing w:line="360" w:lineRule="auto"/>
        <w:jc w:val="center"/>
        <w:rPr>
          <w:rFonts w:hint="eastAsia" w:ascii="楷体" w:hAnsi="楷体" w:eastAsia="楷体" w:cs="楷体"/>
          <w:color w:val="auto"/>
          <w:highlight w:val="none"/>
        </w:rPr>
      </w:pPr>
    </w:p>
    <w:p w14:paraId="4C3C77D0">
      <w:pPr>
        <w:pStyle w:val="20"/>
        <w:spacing w:line="360" w:lineRule="auto"/>
        <w:jc w:val="center"/>
        <w:rPr>
          <w:rFonts w:hint="eastAsia" w:ascii="楷体" w:hAnsi="楷体" w:eastAsia="楷体" w:cs="楷体"/>
          <w:color w:val="auto"/>
          <w:highlight w:val="none"/>
        </w:rPr>
      </w:pPr>
    </w:p>
    <w:p w14:paraId="2E157698">
      <w:pPr>
        <w:pStyle w:val="20"/>
        <w:spacing w:line="360" w:lineRule="auto"/>
        <w:jc w:val="center"/>
        <w:rPr>
          <w:rFonts w:hint="eastAsia" w:ascii="楷体" w:hAnsi="楷体" w:eastAsia="楷体" w:cs="楷体"/>
          <w:color w:val="auto"/>
          <w:highlight w:val="none"/>
        </w:rPr>
      </w:pPr>
    </w:p>
    <w:p w14:paraId="4FF5E952">
      <w:pPr>
        <w:pStyle w:val="20"/>
        <w:spacing w:line="360" w:lineRule="auto"/>
        <w:jc w:val="center"/>
        <w:rPr>
          <w:rFonts w:hint="eastAsia" w:ascii="楷体" w:hAnsi="楷体" w:eastAsia="楷体" w:cs="楷体"/>
          <w:color w:val="auto"/>
          <w:highlight w:val="none"/>
        </w:rPr>
      </w:pPr>
    </w:p>
    <w:p w14:paraId="718581CD">
      <w:pPr>
        <w:spacing w:line="600" w:lineRule="auto"/>
        <w:jc w:val="center"/>
        <w:rPr>
          <w:rFonts w:hint="eastAsia" w:ascii="宋体" w:hAnsi="宋体" w:eastAsia="宋体" w:cs="宋体"/>
          <w:b/>
          <w:bCs/>
          <w:color w:val="auto"/>
          <w:kern w:val="0"/>
          <w:sz w:val="32"/>
          <w:szCs w:val="32"/>
          <w:highlight w:val="none"/>
          <w:lang w:val="en-US" w:eastAsia="zh-CN"/>
        </w:rPr>
      </w:pPr>
    </w:p>
    <w:p w14:paraId="3FA7E3DF">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采购人：</w:t>
      </w:r>
      <w:r>
        <w:rPr>
          <w:rFonts w:hint="eastAsia" w:ascii="宋体" w:hAnsi="宋体" w:cs="宋体"/>
          <w:b/>
          <w:bCs/>
          <w:color w:val="auto"/>
          <w:kern w:val="0"/>
          <w:sz w:val="32"/>
          <w:szCs w:val="32"/>
          <w:highlight w:val="none"/>
          <w:lang w:val="en-US" w:eastAsia="zh-CN"/>
        </w:rPr>
        <w:t>长春新区疾病预防控制中心（长春新区卫生监督所）</w:t>
      </w:r>
    </w:p>
    <w:p w14:paraId="00704146">
      <w:pPr>
        <w:spacing w:line="600" w:lineRule="auto"/>
        <w:jc w:val="center"/>
        <w:rPr>
          <w:rFonts w:hint="eastAsia" w:hAnsi="宋体" w:cs="宋体"/>
          <w:b/>
          <w:bCs/>
          <w:color w:val="auto"/>
          <w:sz w:val="32"/>
          <w:szCs w:val="32"/>
          <w:highlight w:val="none"/>
          <w:u w:val="none"/>
          <w:lang w:eastAsia="zh-CN"/>
        </w:rPr>
      </w:pPr>
      <w:r>
        <w:rPr>
          <w:rFonts w:hint="eastAsia" w:ascii="宋体" w:hAnsi="宋体" w:eastAsia="宋体" w:cs="宋体"/>
          <w:b/>
          <w:bCs/>
          <w:color w:val="auto"/>
          <w:kern w:val="0"/>
          <w:sz w:val="32"/>
          <w:szCs w:val="32"/>
          <w:highlight w:val="none"/>
          <w:lang w:val="en-US" w:eastAsia="zh-CN"/>
        </w:rPr>
        <w:t>采购代理机构：</w:t>
      </w:r>
      <w:r>
        <w:rPr>
          <w:rFonts w:hint="eastAsia" w:hAnsi="宋体" w:cs="宋体"/>
          <w:b/>
          <w:bCs/>
          <w:color w:val="auto"/>
          <w:sz w:val="32"/>
          <w:szCs w:val="32"/>
          <w:highlight w:val="none"/>
          <w:u w:val="none"/>
          <w:lang w:eastAsia="zh-CN"/>
        </w:rPr>
        <w:t>吉林省百桥建设项目咨询管理有限公司</w:t>
      </w:r>
    </w:p>
    <w:p w14:paraId="27778826">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 xml:space="preserve">日     期： </w:t>
      </w:r>
      <w:bookmarkStart w:id="5" w:name="receiveDate"/>
      <w:r>
        <w:rPr>
          <w:rFonts w:hint="eastAsia" w:ascii="宋体" w:hAnsi="宋体" w:eastAsia="宋体" w:cs="宋体"/>
          <w:b/>
          <w:bCs/>
          <w:color w:val="auto"/>
          <w:kern w:val="0"/>
          <w:sz w:val="32"/>
          <w:szCs w:val="32"/>
          <w:highlight w:val="none"/>
          <w:lang w:val="en-US" w:eastAsia="zh-CN"/>
        </w:rPr>
        <w:t>202</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年</w:t>
      </w:r>
      <w:r>
        <w:rPr>
          <w:rFonts w:hint="eastAsia" w:ascii="宋体" w:hAnsi="宋体" w:cs="宋体"/>
          <w:b/>
          <w:bCs/>
          <w:color w:val="auto"/>
          <w:kern w:val="0"/>
          <w:sz w:val="32"/>
          <w:szCs w:val="32"/>
          <w:highlight w:val="none"/>
          <w:lang w:val="en-US" w:eastAsia="zh-CN"/>
        </w:rPr>
        <w:t>1</w:t>
      </w:r>
      <w:r>
        <w:rPr>
          <w:rFonts w:hint="eastAsia" w:ascii="宋体" w:hAnsi="宋体" w:eastAsia="宋体" w:cs="宋体"/>
          <w:b/>
          <w:bCs/>
          <w:color w:val="auto"/>
          <w:kern w:val="0"/>
          <w:sz w:val="32"/>
          <w:szCs w:val="32"/>
          <w:highlight w:val="none"/>
          <w:lang w:val="en-US" w:eastAsia="zh-CN"/>
        </w:rPr>
        <w:t>月</w:t>
      </w:r>
      <w:bookmarkEnd w:id="5"/>
    </w:p>
    <w:p w14:paraId="659DC136">
      <w:pPr>
        <w:rPr>
          <w:rFonts w:hint="eastAsia" w:asciiTheme="majorEastAsia" w:hAnsiTheme="majorEastAsia" w:eastAsiaTheme="majorEastAsia"/>
          <w:b/>
          <w:bCs/>
          <w:color w:val="auto"/>
          <w:sz w:val="36"/>
          <w:szCs w:val="36"/>
          <w:highlight w:val="none"/>
        </w:rPr>
      </w:pPr>
      <w:bookmarkStart w:id="6" w:name="_Toc98580389"/>
      <w:r>
        <w:rPr>
          <w:rFonts w:hint="eastAsia" w:asciiTheme="majorEastAsia" w:hAnsiTheme="majorEastAsia" w:eastAsiaTheme="majorEastAsia"/>
          <w:b/>
          <w:bCs/>
          <w:color w:val="auto"/>
          <w:sz w:val="36"/>
          <w:szCs w:val="36"/>
          <w:highlight w:val="none"/>
        </w:rPr>
        <w:br w:type="page"/>
      </w:r>
    </w:p>
    <w:p w14:paraId="554D0D7C">
      <w:pPr>
        <w:tabs>
          <w:tab w:val="left" w:pos="9379"/>
        </w:tabs>
        <w:autoSpaceDN w:val="0"/>
        <w:spacing w:line="360" w:lineRule="auto"/>
        <w:jc w:val="center"/>
        <w:rPr>
          <w:rFonts w:asciiTheme="majorEastAsia" w:hAnsiTheme="majorEastAsia" w:eastAsiaTheme="majorEastAsia"/>
          <w:b/>
          <w:bCs/>
          <w:color w:val="auto"/>
          <w:sz w:val="44"/>
          <w:szCs w:val="44"/>
          <w:highlight w:val="none"/>
        </w:rPr>
      </w:pPr>
      <w:r>
        <w:rPr>
          <w:rFonts w:hint="eastAsia" w:asciiTheme="majorEastAsia" w:hAnsiTheme="majorEastAsia" w:eastAsiaTheme="majorEastAsia"/>
          <w:b/>
          <w:bCs/>
          <w:color w:val="auto"/>
          <w:sz w:val="44"/>
          <w:szCs w:val="44"/>
          <w:highlight w:val="none"/>
        </w:rPr>
        <w:t>目　　录</w:t>
      </w:r>
    </w:p>
    <w:p w14:paraId="5B3EE74C">
      <w:pPr>
        <w:pStyle w:val="16"/>
        <w:tabs>
          <w:tab w:val="right" w:leader="dot" w:pos="8787"/>
        </w:tabs>
        <w:rPr>
          <w:color w:val="auto"/>
          <w:sz w:val="28"/>
          <w:szCs w:val="28"/>
          <w:highlight w:val="none"/>
        </w:rPr>
      </w:pPr>
      <w:r>
        <w:rPr>
          <w:rFonts w:hint="eastAsia" w:asciiTheme="majorEastAsia" w:hAnsiTheme="majorEastAsia" w:eastAsiaTheme="majorEastAsia"/>
          <w:b w:val="0"/>
          <w:bCs w:val="0"/>
          <w:color w:val="auto"/>
          <w:sz w:val="40"/>
          <w:szCs w:val="40"/>
          <w:highlight w:val="none"/>
        </w:rPr>
        <w:fldChar w:fldCharType="begin"/>
      </w:r>
      <w:r>
        <w:rPr>
          <w:rFonts w:hint="eastAsia" w:asciiTheme="majorEastAsia" w:hAnsiTheme="majorEastAsia" w:eastAsiaTheme="majorEastAsia"/>
          <w:b w:val="0"/>
          <w:bCs w:val="0"/>
          <w:color w:val="auto"/>
          <w:sz w:val="40"/>
          <w:szCs w:val="40"/>
          <w:highlight w:val="none"/>
        </w:rPr>
        <w:instrText xml:space="preserve">TOC \o "1-1" \h \z \u </w:instrText>
      </w:r>
      <w:r>
        <w:rPr>
          <w:rFonts w:hint="eastAsia" w:asciiTheme="majorEastAsia" w:hAnsiTheme="majorEastAsia" w:eastAsiaTheme="majorEastAsia"/>
          <w:b w:val="0"/>
          <w:bCs w:val="0"/>
          <w:color w:val="auto"/>
          <w:sz w:val="40"/>
          <w:szCs w:val="40"/>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"_Toc15421"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第一章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_Toc15421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8E61CEF">
      <w:pPr>
        <w:pStyle w:val="16"/>
        <w:tabs>
          <w:tab w:val="right" w:leader="dot" w:pos="8787"/>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"_Toc12303"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第二章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_Toc12303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4EB7E404">
      <w:pPr>
        <w:pStyle w:val="16"/>
        <w:tabs>
          <w:tab w:val="right" w:leader="dot" w:pos="8787"/>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"_Toc22071"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第三章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评标办法</w:t>
      </w:r>
      <w:r>
        <w:rPr>
          <w:color w:val="auto"/>
          <w:sz w:val="28"/>
          <w:szCs w:val="28"/>
          <w:highlight w:val="none"/>
        </w:rPr>
        <w:tab/>
      </w:r>
      <w:r>
        <w:rPr>
          <w:rFonts w:hint="eastAsia"/>
          <w:color w:val="auto"/>
          <w:sz w:val="28"/>
          <w:szCs w:val="28"/>
          <w:highlight w:val="none"/>
          <w:lang w:val="en-US" w:eastAsia="zh-CN"/>
        </w:rPr>
        <w:t>19</w:t>
      </w:r>
      <w:r>
        <w:rPr>
          <w:color w:val="auto"/>
          <w:sz w:val="28"/>
          <w:szCs w:val="28"/>
          <w:highlight w:val="none"/>
        </w:rPr>
        <w:fldChar w:fldCharType="end"/>
      </w:r>
    </w:p>
    <w:p w14:paraId="7937EB39">
      <w:pPr>
        <w:pStyle w:val="16"/>
        <w:tabs>
          <w:tab w:val="right" w:leader="dot" w:pos="8787"/>
        </w:tabs>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"_Toc30695"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第四章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采购需求</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5</w:t>
      </w:r>
    </w:p>
    <w:p w14:paraId="1AA4B140">
      <w:pPr>
        <w:pStyle w:val="16"/>
        <w:tabs>
          <w:tab w:val="right" w:leader="dot" w:pos="8787"/>
        </w:tabs>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"_Toc2135" </w:instrText>
      </w:r>
      <w:r>
        <w:rPr>
          <w:color w:val="auto"/>
          <w:sz w:val="28"/>
          <w:szCs w:val="28"/>
          <w:highlight w:val="none"/>
        </w:rPr>
        <w:fldChar w:fldCharType="separate"/>
      </w:r>
      <w:r>
        <w:rPr>
          <w:rFonts w:hint="eastAsia" w:cs="宋体" w:asciiTheme="majorEastAsia" w:hAnsiTheme="majorEastAsia" w:eastAsiaTheme="majorEastAsia"/>
          <w:color w:val="auto"/>
          <w:sz w:val="28"/>
          <w:szCs w:val="28"/>
          <w:highlight w:val="none"/>
          <w:lang w:eastAsia="zh-CN"/>
        </w:rPr>
        <w:t>第五章</w:t>
      </w:r>
      <w:r>
        <w:rPr>
          <w:rFonts w:hint="eastAsia" w:cs="宋体" w:asciiTheme="majorEastAsia" w:hAnsiTheme="majorEastAsia" w:eastAsiaTheme="majorEastAsia"/>
          <w:color w:val="auto"/>
          <w:sz w:val="28"/>
          <w:szCs w:val="28"/>
          <w:highlight w:val="none"/>
        </w:rPr>
        <w:t xml:space="preserve"> </w:t>
      </w:r>
      <w:r>
        <w:rPr>
          <w:rFonts w:hint="eastAsia" w:cs="宋体" w:asciiTheme="majorEastAsia" w:hAnsiTheme="majorEastAsia" w:eastAsiaTheme="majorEastAsia"/>
          <w:color w:val="auto"/>
          <w:sz w:val="28"/>
          <w:szCs w:val="28"/>
          <w:highlight w:val="none"/>
          <w:lang w:val="en-US" w:eastAsia="zh-CN"/>
        </w:rPr>
        <w:t xml:space="preserve"> </w:t>
      </w:r>
      <w:r>
        <w:rPr>
          <w:rFonts w:hint="eastAsia" w:cs="宋体" w:asciiTheme="majorEastAsia" w:hAnsiTheme="majorEastAsia" w:eastAsiaTheme="majorEastAsia"/>
          <w:color w:val="auto"/>
          <w:sz w:val="28"/>
          <w:szCs w:val="28"/>
          <w:highlight w:val="none"/>
        </w:rPr>
        <w:t>合同条款及格式</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r>
        <w:rPr>
          <w:rFonts w:hint="eastAsia"/>
          <w:color w:val="auto"/>
          <w:sz w:val="28"/>
          <w:szCs w:val="28"/>
          <w:highlight w:val="none"/>
          <w:lang w:val="en-US" w:eastAsia="zh-CN"/>
        </w:rPr>
        <w:t>4</w:t>
      </w:r>
    </w:p>
    <w:p w14:paraId="42A7B3CC">
      <w:pPr>
        <w:pStyle w:val="16"/>
        <w:tabs>
          <w:tab w:val="right" w:leader="dot" w:pos="8787"/>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"_Toc9933" </w:instrText>
      </w:r>
      <w:r>
        <w:rPr>
          <w:color w:val="auto"/>
          <w:sz w:val="28"/>
          <w:szCs w:val="28"/>
          <w:highlight w:val="none"/>
        </w:rPr>
        <w:fldChar w:fldCharType="separate"/>
      </w:r>
      <w:r>
        <w:rPr>
          <w:rFonts w:hint="eastAsia" w:cs="宋体" w:asciiTheme="majorEastAsia" w:hAnsiTheme="majorEastAsia" w:eastAsiaTheme="majorEastAsia"/>
          <w:color w:val="auto"/>
          <w:kern w:val="44"/>
          <w:sz w:val="28"/>
          <w:szCs w:val="60"/>
          <w:highlight w:val="none"/>
          <w:lang w:eastAsia="zh-CN"/>
        </w:rPr>
        <w:t>第六章</w:t>
      </w:r>
      <w:r>
        <w:rPr>
          <w:rFonts w:hint="eastAsia" w:cs="宋体" w:asciiTheme="majorEastAsia" w:hAnsiTheme="majorEastAsia" w:eastAsiaTheme="majorEastAsia"/>
          <w:color w:val="auto"/>
          <w:kern w:val="44"/>
          <w:sz w:val="28"/>
          <w:szCs w:val="60"/>
          <w:highlight w:val="none"/>
        </w:rPr>
        <w:t xml:space="preserve">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_Toc9933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14:paraId="2AE20832">
      <w:pPr>
        <w:pStyle w:val="16"/>
        <w:tabs>
          <w:tab w:val="right" w:leader="dot" w:pos="8504"/>
        </w:tabs>
        <w:autoSpaceDN w:val="0"/>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8"/>
          <w:szCs w:val="40"/>
          <w:highlight w:val="none"/>
        </w:rPr>
        <w:fldChar w:fldCharType="end"/>
      </w:r>
    </w:p>
    <w:p w14:paraId="2DA4D68D">
      <w:pPr>
        <w:autoSpaceDN w:val="0"/>
        <w:spacing w:line="360" w:lineRule="auto"/>
        <w:ind w:left="420" w:leftChars="200" w:right="420" w:rightChars="200"/>
        <w:rPr>
          <w:rFonts w:asciiTheme="majorEastAsia" w:hAnsiTheme="majorEastAsia" w:eastAsiaTheme="majorEastAsia"/>
          <w:color w:val="auto"/>
          <w:sz w:val="28"/>
          <w:szCs w:val="28"/>
          <w:highlight w:val="none"/>
        </w:rPr>
      </w:pPr>
    </w:p>
    <w:bookmarkEnd w:id="6"/>
    <w:p w14:paraId="5F32118A">
      <w:pPr>
        <w:pStyle w:val="2"/>
        <w:autoSpaceDN w:val="0"/>
        <w:spacing w:before="0" w:after="0" w:line="360" w:lineRule="auto"/>
        <w:jc w:val="center"/>
        <w:rPr>
          <w:rFonts w:asciiTheme="majorEastAsia" w:hAnsiTheme="majorEastAsia" w:eastAsiaTheme="majorEastAsia"/>
          <w:color w:val="auto"/>
          <w:highlight w:val="none"/>
        </w:rPr>
        <w:sectPr>
          <w:pgSz w:w="11906" w:h="16838"/>
          <w:pgMar w:top="1418" w:right="1418" w:bottom="1418" w:left="1701" w:header="851" w:footer="851" w:gutter="0"/>
          <w:pgNumType w:start="1"/>
          <w:cols w:space="720" w:num="1"/>
          <w:docGrid w:linePitch="312" w:charSpace="0"/>
        </w:sectPr>
      </w:pPr>
    </w:p>
    <w:p w14:paraId="461D02BB">
      <w:pPr>
        <w:pStyle w:val="2"/>
        <w:autoSpaceDN w:val="0"/>
        <w:spacing w:before="0" w:after="0" w:line="360" w:lineRule="auto"/>
        <w:jc w:val="center"/>
        <w:rPr>
          <w:rFonts w:asciiTheme="majorEastAsia" w:hAnsiTheme="majorEastAsia" w:eastAsiaTheme="majorEastAsia"/>
          <w:color w:val="auto"/>
          <w:highlight w:val="none"/>
        </w:rPr>
      </w:pPr>
      <w:bookmarkStart w:id="7" w:name="_Toc15421"/>
      <w:r>
        <w:rPr>
          <w:rFonts w:hint="eastAsia" w:asciiTheme="majorEastAsia" w:hAnsiTheme="majorEastAsia" w:eastAsiaTheme="majorEastAsia"/>
          <w:color w:val="auto"/>
          <w:highlight w:val="none"/>
          <w:lang w:eastAsia="zh-CN"/>
        </w:rPr>
        <w:t>第一章</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招标公告</w:t>
      </w:r>
      <w:bookmarkEnd w:id="7"/>
    </w:p>
    <w:p w14:paraId="3E52F22C">
      <w:pPr>
        <w:autoSpaceDN w:val="0"/>
        <w:spacing w:line="360" w:lineRule="auto"/>
        <w:jc w:val="center"/>
        <w:rPr>
          <w:rFonts w:hint="eastAsia"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w:t>
      </w:r>
      <w:bookmarkStart w:id="8" w:name="blank24_copy_1619581275000"/>
      <w:r>
        <w:rPr>
          <w:rFonts w:hint="eastAsia" w:asciiTheme="majorEastAsia" w:hAnsiTheme="majorEastAsia" w:eastAsiaTheme="majorEastAsia"/>
          <w:b/>
          <w:bCs/>
          <w:color w:val="auto"/>
          <w:kern w:val="0"/>
          <w:szCs w:val="21"/>
          <w:highlight w:val="none"/>
        </w:rPr>
        <w:t>资格后审</w:t>
      </w:r>
      <w:bookmarkEnd w:id="8"/>
      <w:r>
        <w:rPr>
          <w:rFonts w:hint="eastAsia" w:asciiTheme="majorEastAsia" w:hAnsiTheme="majorEastAsia" w:eastAsiaTheme="majorEastAsia"/>
          <w:b/>
          <w:bCs/>
          <w:color w:val="auto"/>
          <w:szCs w:val="21"/>
          <w:highlight w:val="none"/>
        </w:rPr>
        <w:t>）</w:t>
      </w:r>
    </w:p>
    <w:p w14:paraId="5881F0CF">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项目概况</w:t>
      </w:r>
    </w:p>
    <w:p w14:paraId="403DAD25">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lang w:eastAsia="zh-CN"/>
        </w:rPr>
        <w:t>2025年度长春新区公共卫生服务中心物业服务采购项目</w:t>
      </w:r>
      <w:r>
        <w:rPr>
          <w:rFonts w:hint="eastAsia" w:cs="宋体" w:asciiTheme="majorEastAsia" w:hAnsiTheme="majorEastAsia" w:eastAsiaTheme="majorEastAsia"/>
          <w:color w:val="auto"/>
          <w:szCs w:val="21"/>
          <w:highlight w:val="none"/>
        </w:rPr>
        <w:t>已由长春新区财政局政府采购管理办公室批准采购。采购资金为财政资金，项目已具备采购条件，</w:t>
      </w:r>
      <w:r>
        <w:rPr>
          <w:rFonts w:hint="eastAsia" w:ascii="宋体" w:hAnsi="宋体" w:eastAsia="宋体" w:cs="宋体"/>
          <w:sz w:val="21"/>
          <w:szCs w:val="21"/>
        </w:rPr>
        <w:t>潜在</w:t>
      </w:r>
      <w:r>
        <w:rPr>
          <w:rFonts w:hint="eastAsia" w:ascii="宋体" w:hAnsi="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lang w:eastAsia="zh-CN"/>
        </w:rPr>
        <w:t>“政采云”平台（http：//ww</w:t>
      </w:r>
      <w:r>
        <w:rPr>
          <w:rFonts w:hint="eastAsia" w:ascii="宋体" w:hAnsi="宋体" w:eastAsia="宋体" w:cs="宋体"/>
          <w:color w:val="auto"/>
          <w:sz w:val="21"/>
          <w:szCs w:val="21"/>
          <w:lang w:eastAsia="zh-CN"/>
        </w:rPr>
        <w:t>w.zcygov.cn）</w:t>
      </w:r>
      <w:r>
        <w:rPr>
          <w:rFonts w:hint="eastAsia" w:ascii="宋体" w:hAnsi="宋体" w:eastAsia="宋体" w:cs="宋体"/>
          <w:color w:val="auto"/>
          <w:sz w:val="21"/>
          <w:szCs w:val="21"/>
        </w:rPr>
        <w:t>获取招标文件</w:t>
      </w:r>
      <w:r>
        <w:rPr>
          <w:rFonts w:hint="eastAsia" w:cs="宋体" w:asciiTheme="majorEastAsia" w:hAnsiTheme="majorEastAsia" w:eastAsiaTheme="majorEastAsia"/>
          <w:color w:val="auto"/>
          <w:szCs w:val="21"/>
          <w:highlight w:val="none"/>
        </w:rPr>
        <w:t>。并于</w:t>
      </w:r>
      <w:r>
        <w:rPr>
          <w:rFonts w:hint="eastAsia" w:cs="宋体" w:asciiTheme="majorEastAsia" w:hAnsiTheme="majorEastAsia" w:eastAsiaTheme="majorEastAsia"/>
          <w:color w:val="auto"/>
          <w:szCs w:val="21"/>
          <w:highlight w:val="none"/>
          <w:lang w:val="en-US" w:eastAsia="zh-CN"/>
        </w:rPr>
        <w:t>2025年2月21日09时30分（北京时间）</w:t>
      </w:r>
      <w:r>
        <w:rPr>
          <w:rFonts w:hint="eastAsia" w:cs="宋体" w:asciiTheme="majorEastAsia" w:hAnsiTheme="majorEastAsia" w:eastAsiaTheme="majorEastAsia"/>
          <w:color w:val="auto"/>
          <w:szCs w:val="21"/>
          <w:highlight w:val="none"/>
        </w:rPr>
        <w:t>前提交投标文件</w:t>
      </w:r>
      <w:r>
        <w:rPr>
          <w:rFonts w:hint="eastAsia" w:cs="宋体" w:asciiTheme="majorEastAsia" w:hAnsiTheme="majorEastAsia" w:eastAsiaTheme="majorEastAsia"/>
          <w:color w:val="auto"/>
          <w:szCs w:val="21"/>
          <w:highlight w:val="none"/>
        </w:rPr>
        <w:t>。</w:t>
      </w:r>
    </w:p>
    <w:p w14:paraId="5633D790">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一、项目基本情况</w:t>
      </w:r>
    </w:p>
    <w:p w14:paraId="6F49C263">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项目编号：</w:t>
      </w:r>
      <w:r>
        <w:rPr>
          <w:rFonts w:hint="eastAsia" w:cs="宋体" w:asciiTheme="majorEastAsia" w:hAnsiTheme="majorEastAsia" w:eastAsiaTheme="majorEastAsia"/>
          <w:color w:val="auto"/>
          <w:szCs w:val="21"/>
          <w:highlight w:val="none"/>
          <w:lang w:eastAsia="zh-CN"/>
        </w:rPr>
        <w:t>XQZC2025-001</w:t>
      </w:r>
      <w:r>
        <w:rPr>
          <w:rFonts w:hint="eastAsia" w:cs="宋体" w:asciiTheme="majorEastAsia" w:hAnsiTheme="majorEastAsia" w:eastAsiaTheme="majorEastAsia"/>
          <w:color w:val="auto"/>
          <w:szCs w:val="21"/>
          <w:highlight w:val="none"/>
        </w:rPr>
        <w:t>；</w:t>
      </w:r>
    </w:p>
    <w:p w14:paraId="1E2EC4FA">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项目名称：</w:t>
      </w:r>
      <w:r>
        <w:rPr>
          <w:rFonts w:hint="eastAsia" w:cs="宋体" w:asciiTheme="majorEastAsia" w:hAnsiTheme="majorEastAsia" w:eastAsiaTheme="majorEastAsia"/>
          <w:color w:val="auto"/>
          <w:szCs w:val="21"/>
          <w:highlight w:val="none"/>
          <w:lang w:eastAsia="zh-CN"/>
        </w:rPr>
        <w:t>2025年度长春新区公共卫生服务中心物业服务采购项目</w:t>
      </w:r>
      <w:r>
        <w:rPr>
          <w:rFonts w:hint="eastAsia" w:cs="宋体" w:asciiTheme="majorEastAsia" w:hAnsiTheme="majorEastAsia" w:eastAsiaTheme="majorEastAsia"/>
          <w:color w:val="auto"/>
          <w:szCs w:val="21"/>
          <w:highlight w:val="none"/>
        </w:rPr>
        <w:t>；</w:t>
      </w:r>
    </w:p>
    <w:p w14:paraId="27B2CB02">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预算金额：</w:t>
      </w:r>
      <w:r>
        <w:rPr>
          <w:rFonts w:hint="eastAsia" w:cs="宋体" w:asciiTheme="majorEastAsia" w:hAnsiTheme="majorEastAsia" w:eastAsiaTheme="majorEastAsia"/>
          <w:color w:val="auto"/>
          <w:szCs w:val="21"/>
          <w:highlight w:val="none"/>
          <w:lang w:val="en-US" w:eastAsia="zh-CN"/>
        </w:rPr>
        <w:t>216万元</w:t>
      </w:r>
      <w:r>
        <w:rPr>
          <w:rFonts w:hint="eastAsia" w:cs="宋体" w:asciiTheme="majorEastAsia" w:hAnsiTheme="majorEastAsia" w:eastAsiaTheme="majorEastAsia"/>
          <w:color w:val="auto"/>
          <w:szCs w:val="21"/>
          <w:highlight w:val="none"/>
        </w:rPr>
        <w:t>；</w:t>
      </w:r>
    </w:p>
    <w:p w14:paraId="1D57475D">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最高投标限价：</w:t>
      </w:r>
      <w:r>
        <w:rPr>
          <w:rFonts w:hint="eastAsia" w:cs="宋体" w:asciiTheme="majorEastAsia" w:hAnsiTheme="majorEastAsia" w:eastAsiaTheme="majorEastAsia"/>
          <w:color w:val="auto"/>
          <w:szCs w:val="21"/>
          <w:highlight w:val="none"/>
          <w:lang w:val="en-US" w:eastAsia="zh-CN"/>
        </w:rPr>
        <w:t>216万元</w:t>
      </w:r>
      <w:r>
        <w:rPr>
          <w:rFonts w:hint="eastAsia" w:cs="宋体" w:asciiTheme="majorEastAsia" w:hAnsiTheme="majorEastAsia" w:eastAsiaTheme="majorEastAsia"/>
          <w:color w:val="auto"/>
          <w:szCs w:val="21"/>
          <w:highlight w:val="none"/>
        </w:rPr>
        <w:t>；</w:t>
      </w:r>
    </w:p>
    <w:p w14:paraId="7D2C66C8">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采购需求：</w:t>
      </w:r>
      <w:r>
        <w:rPr>
          <w:rFonts w:hint="eastAsia" w:cs="宋体" w:asciiTheme="majorEastAsia" w:hAnsiTheme="majorEastAsia" w:eastAsiaTheme="majorEastAsia"/>
          <w:color w:val="auto"/>
          <w:szCs w:val="21"/>
          <w:highlight w:val="none"/>
          <w:lang w:eastAsia="zh-CN"/>
        </w:rPr>
        <w:t>长春新区公共卫生服务中心物业服务采购项目</w:t>
      </w:r>
      <w:r>
        <w:rPr>
          <w:rFonts w:hint="eastAsia" w:cs="宋体" w:asciiTheme="majorEastAsia" w:hAnsiTheme="majorEastAsia" w:eastAsiaTheme="majorEastAsia"/>
          <w:color w:val="auto"/>
          <w:szCs w:val="21"/>
          <w:highlight w:val="none"/>
        </w:rPr>
        <w:t>，具体内容详见招标文件；</w:t>
      </w:r>
    </w:p>
    <w:p w14:paraId="63A1738C">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合同履行期限：</w:t>
      </w:r>
      <w:r>
        <w:rPr>
          <w:rFonts w:hint="eastAsia" w:cs="宋体" w:asciiTheme="majorEastAsia" w:hAnsiTheme="majorEastAsia" w:eastAsiaTheme="majorEastAsia"/>
          <w:color w:val="auto"/>
          <w:szCs w:val="21"/>
          <w:highlight w:val="none"/>
          <w:lang w:eastAsia="zh-CN"/>
        </w:rPr>
        <w:t>合同签订日期起一年</w:t>
      </w:r>
      <w:r>
        <w:rPr>
          <w:rFonts w:hint="eastAsia" w:cs="宋体" w:asciiTheme="majorEastAsia" w:hAnsiTheme="majorEastAsia" w:eastAsiaTheme="majorEastAsia"/>
          <w:color w:val="auto"/>
          <w:szCs w:val="21"/>
          <w:highlight w:val="none"/>
        </w:rPr>
        <w:t>；</w:t>
      </w:r>
    </w:p>
    <w:p w14:paraId="03A77A4D">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服务地点：</w:t>
      </w:r>
      <w:r>
        <w:rPr>
          <w:rFonts w:hint="eastAsia" w:cs="宋体" w:asciiTheme="majorEastAsia" w:hAnsiTheme="majorEastAsia" w:eastAsiaTheme="majorEastAsia"/>
          <w:color w:val="auto"/>
          <w:szCs w:val="21"/>
          <w:highlight w:val="none"/>
          <w:lang w:val="en-US" w:eastAsia="zh-CN"/>
        </w:rPr>
        <w:t>采购人指定地点</w:t>
      </w:r>
      <w:r>
        <w:rPr>
          <w:rFonts w:hint="eastAsia" w:cs="宋体" w:asciiTheme="majorEastAsia" w:hAnsiTheme="majorEastAsia" w:eastAsiaTheme="majorEastAsia"/>
          <w:color w:val="auto"/>
          <w:szCs w:val="21"/>
          <w:highlight w:val="none"/>
        </w:rPr>
        <w:t>；</w:t>
      </w:r>
    </w:p>
    <w:p w14:paraId="29A4F943">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质量标准：符合国家及行业相关合格标准；</w:t>
      </w:r>
    </w:p>
    <w:p w14:paraId="49F36BFA">
      <w:pPr>
        <w:autoSpaceDN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本项目是否接受联合体投标：否；</w:t>
      </w:r>
    </w:p>
    <w:p w14:paraId="692ACF19">
      <w:pPr>
        <w:numPr>
          <w:ilvl w:val="0"/>
          <w:numId w:val="0"/>
        </w:numPr>
        <w:tabs>
          <w:tab w:val="left" w:pos="0"/>
        </w:tabs>
        <w:autoSpaceDN w:val="0"/>
        <w:spacing w:line="360" w:lineRule="auto"/>
        <w:ind w:leftChars="0"/>
        <w:rPr>
          <w:rFonts w:asciiTheme="majorEastAsia" w:hAnsiTheme="majorEastAsia" w:eastAsiaTheme="majorEastAsia"/>
          <w:b/>
          <w:bCs/>
          <w:color w:val="auto"/>
          <w:szCs w:val="21"/>
          <w:highlight w:val="none"/>
        </w:rPr>
      </w:pPr>
      <w:bookmarkStart w:id="9" w:name="_Toc28359003"/>
      <w:bookmarkStart w:id="10" w:name="_Toc35393622"/>
      <w:bookmarkStart w:id="11" w:name="_Toc35393791"/>
      <w:bookmarkStart w:id="12" w:name="_Toc28359080"/>
      <w:r>
        <w:rPr>
          <w:rFonts w:hint="eastAsia" w:asciiTheme="majorEastAsia" w:hAnsiTheme="majorEastAsia" w:eastAsiaTheme="majorEastAsia"/>
          <w:b/>
          <w:bCs/>
          <w:color w:val="auto"/>
          <w:szCs w:val="21"/>
          <w:highlight w:val="none"/>
          <w:lang w:val="en-US" w:eastAsia="zh-CN"/>
        </w:rPr>
        <w:t>二、</w:t>
      </w:r>
      <w:r>
        <w:rPr>
          <w:rFonts w:hint="eastAsia" w:asciiTheme="majorEastAsia" w:hAnsiTheme="majorEastAsia" w:eastAsiaTheme="majorEastAsia"/>
          <w:b/>
          <w:bCs/>
          <w:color w:val="auto"/>
          <w:szCs w:val="21"/>
          <w:highlight w:val="none"/>
        </w:rPr>
        <w:t>申请人的资格要求：</w:t>
      </w:r>
      <w:bookmarkEnd w:id="9"/>
      <w:bookmarkEnd w:id="10"/>
      <w:bookmarkEnd w:id="11"/>
      <w:bookmarkEnd w:id="12"/>
    </w:p>
    <w:p w14:paraId="5E7282FA">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bookmarkStart w:id="13" w:name="_Toc35393792"/>
      <w:bookmarkStart w:id="14" w:name="_Toc28359081"/>
      <w:bookmarkStart w:id="15" w:name="_Toc28359004"/>
      <w:bookmarkStart w:id="16" w:name="_Toc35393623"/>
      <w:r>
        <w:rPr>
          <w:rFonts w:hint="eastAsia" w:cs="宋体" w:asciiTheme="majorEastAsia" w:hAnsiTheme="majorEastAsia" w:eastAsiaTheme="majorEastAsia"/>
          <w:color w:val="auto"/>
          <w:szCs w:val="21"/>
          <w:highlight w:val="none"/>
          <w:shd w:val="clear" w:color="auto" w:fill="FFFFFF"/>
        </w:rPr>
        <w:t xml:space="preserve">1.满足《中华人民共和国政府采购法》第二十二条规定； </w:t>
      </w:r>
    </w:p>
    <w:p w14:paraId="01E4425A">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2.落实政府采购政策需满足的资格要求：本项目专门面向中小企业采购</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lang w:val="en-US" w:eastAsia="zh-CN"/>
        </w:rPr>
        <w:t>本项目行业划型标准为物业管理；</w:t>
      </w:r>
    </w:p>
    <w:p w14:paraId="2F8CC836">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3.本项目的特定资格要求： </w:t>
      </w:r>
    </w:p>
    <w:p w14:paraId="5D671955">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3.1供应商须是在中华人民共和国境内注册的、从事物业服务项目的具有独立承担民事责任能力的法人、自然人或具备国家认可经营资格的其他组织，并在设备、资金、人员组织等方面具有履行合同的能力； </w:t>
      </w:r>
    </w:p>
    <w:p w14:paraId="2B181700">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3.2具有良好的商业信誉和健全的财务会计制度，提供202</w:t>
      </w:r>
      <w:r>
        <w:rPr>
          <w:rFonts w:hint="eastAsia" w:cs="宋体" w:asciiTheme="majorEastAsia" w:hAnsiTheme="majorEastAsia" w:eastAsiaTheme="majorEastAsia"/>
          <w:color w:val="auto"/>
          <w:szCs w:val="21"/>
          <w:highlight w:val="none"/>
          <w:shd w:val="clear" w:color="auto" w:fill="FFFFFF"/>
          <w:lang w:val="en-US" w:eastAsia="zh-CN"/>
        </w:rPr>
        <w:t>3</w:t>
      </w:r>
      <w:r>
        <w:rPr>
          <w:rFonts w:hint="eastAsia" w:cs="宋体" w:asciiTheme="majorEastAsia" w:hAnsiTheme="majorEastAsia" w:eastAsiaTheme="majorEastAsia"/>
          <w:color w:val="auto"/>
          <w:szCs w:val="21"/>
          <w:highlight w:val="none"/>
          <w:shd w:val="clear" w:color="auto" w:fill="FFFFFF"/>
        </w:rPr>
        <w:t>年经审计的财务审计报告（若为202</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年成立公司可提供自成立之日起至今的财务报表）或近三个月内基本银行账户开具的资信证明；</w:t>
      </w:r>
    </w:p>
    <w:p w14:paraId="1624EBE9">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lang w:val="en-US" w:eastAsia="zh-CN"/>
        </w:rPr>
        <w:t>3.3具有</w:t>
      </w:r>
      <w:r>
        <w:rPr>
          <w:rFonts w:hint="eastAsia" w:cs="宋体" w:asciiTheme="majorEastAsia" w:hAnsiTheme="majorEastAsia" w:eastAsiaTheme="majorEastAsia"/>
          <w:szCs w:val="21"/>
          <w:highlight w:val="none"/>
        </w:rPr>
        <w:t>依法缴纳税收和社会保障资金的良好记录，提供近六个月内任意一个月企业依法缴纳税收及社保的相关材料（依法免税或无欠税、依法不需要缴纳社会保险的，应提供相应文件证明其依法免税或无欠税、依法不需要缴纳社会保险）</w:t>
      </w:r>
      <w:r>
        <w:rPr>
          <w:rFonts w:hint="eastAsia" w:cs="宋体" w:asciiTheme="majorEastAsia" w:hAnsiTheme="majorEastAsia" w:eastAsiaTheme="majorEastAsia"/>
          <w:color w:val="auto"/>
          <w:szCs w:val="21"/>
          <w:highlight w:val="none"/>
          <w:shd w:val="clear" w:color="auto" w:fill="FFFFFF"/>
        </w:rPr>
        <w:t xml:space="preserve"> </w:t>
      </w:r>
    </w:p>
    <w:p w14:paraId="2C774A41">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信誉要求：参加政府采购活动前三年内</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lang w:val="en-US" w:eastAsia="zh-CN"/>
        </w:rPr>
        <w:t>2021年至今</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rPr>
        <w:t xml:space="preserve">，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截止时点：本项目招标公告发布之日起到投标文件提交截止时间期间）； </w:t>
      </w:r>
    </w:p>
    <w:p w14:paraId="5F7D7FF4">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5</w:t>
      </w:r>
      <w:r>
        <w:rPr>
          <w:rFonts w:hint="eastAsia" w:cs="宋体" w:asciiTheme="majorEastAsia" w:hAnsiTheme="majorEastAsia" w:eastAsiaTheme="majorEastAsia"/>
          <w:color w:val="auto"/>
          <w:szCs w:val="21"/>
          <w:highlight w:val="none"/>
          <w:shd w:val="clear" w:color="auto" w:fill="FFFFFF"/>
        </w:rPr>
        <w:t xml:space="preserve">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 </w:t>
      </w:r>
    </w:p>
    <w:p w14:paraId="77A3555F">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6</w:t>
      </w:r>
      <w:r>
        <w:rPr>
          <w:rFonts w:hint="eastAsia" w:cs="宋体" w:asciiTheme="majorEastAsia" w:hAnsiTheme="majorEastAsia" w:eastAsiaTheme="majorEastAsia"/>
          <w:color w:val="auto"/>
          <w:szCs w:val="21"/>
          <w:highlight w:val="none"/>
          <w:shd w:val="clear" w:color="auto" w:fill="FFFFFF"/>
        </w:rPr>
        <w:t>供应商没有处于被责令停产、停业、投标资格被取消状态，拒绝挂靠或借用他人资质的供应商投标。</w:t>
      </w:r>
    </w:p>
    <w:p w14:paraId="0B3201FE">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7</w:t>
      </w:r>
      <w:r>
        <w:rPr>
          <w:rFonts w:hint="eastAsia" w:cs="宋体" w:asciiTheme="majorEastAsia" w:hAnsiTheme="majorEastAsia" w:eastAsiaTheme="majorEastAsia"/>
          <w:color w:val="auto"/>
          <w:szCs w:val="21"/>
          <w:highlight w:val="none"/>
          <w:shd w:val="clear" w:color="auto" w:fill="FFFFFF"/>
        </w:rPr>
        <w:t>落实政府采购政策需满足的资格要求：</w:t>
      </w:r>
    </w:p>
    <w:p w14:paraId="36351A19">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（1）《政府采购促进中小企业发展管理办法》(财库[2020]46号)；</w:t>
      </w:r>
    </w:p>
    <w:p w14:paraId="415027E2">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（2）《关于政府采购支持监狱企业发展有关问题的通知》(财库[2014]68号)；</w:t>
      </w:r>
    </w:p>
    <w:p w14:paraId="2BA1E518">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（3）《三部门联合发布关于促进残疾人就业政府采购政策的通知》(财库[2017]141号)；</w:t>
      </w:r>
    </w:p>
    <w:p w14:paraId="4A0BE23D">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三、获取招标文件</w:t>
      </w:r>
      <w:bookmarkEnd w:id="13"/>
      <w:bookmarkEnd w:id="14"/>
      <w:bookmarkEnd w:id="15"/>
      <w:bookmarkEnd w:id="16"/>
    </w:p>
    <w:p w14:paraId="5E115C8A">
      <w:pPr>
        <w:autoSpaceDN w:val="0"/>
        <w:adjustRightInd w:val="0"/>
        <w:snapToGrid w:val="0"/>
        <w:spacing w:line="36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时间：202</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年</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lang w:val="en-US" w:eastAsia="zh-CN"/>
        </w:rPr>
        <w:t>26</w:t>
      </w:r>
      <w:r>
        <w:rPr>
          <w:rFonts w:hint="eastAsia" w:asciiTheme="majorEastAsia" w:hAnsiTheme="majorEastAsia" w:eastAsiaTheme="majorEastAsia"/>
          <w:color w:val="auto"/>
          <w:szCs w:val="21"/>
          <w:highlight w:val="none"/>
        </w:rPr>
        <w:t>日</w:t>
      </w:r>
      <w:r>
        <w:rPr>
          <w:rFonts w:hint="eastAsia" w:asciiTheme="majorEastAsia" w:hAnsiTheme="majorEastAsia" w:eastAsiaTheme="majorEastAsia"/>
          <w:color w:val="auto"/>
          <w:szCs w:val="21"/>
          <w:highlight w:val="none"/>
          <w:lang w:val="en-US" w:eastAsia="zh-CN"/>
        </w:rPr>
        <w:t>8时30分</w:t>
      </w:r>
      <w:r>
        <w:rPr>
          <w:rFonts w:hint="eastAsia" w:asciiTheme="majorEastAsia" w:hAnsiTheme="majorEastAsia" w:eastAsiaTheme="majorEastAsia"/>
          <w:color w:val="auto"/>
          <w:szCs w:val="21"/>
          <w:highlight w:val="none"/>
        </w:rPr>
        <w:t>至202</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年</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lang w:val="en-US" w:eastAsia="zh-CN"/>
        </w:rPr>
        <w:t>7</w:t>
      </w:r>
      <w:bookmarkStart w:id="135" w:name="_GoBack"/>
      <w:bookmarkEnd w:id="135"/>
      <w:r>
        <w:rPr>
          <w:rFonts w:hint="eastAsia" w:asciiTheme="majorEastAsia" w:hAnsiTheme="majorEastAsia" w:eastAsiaTheme="majorEastAsia"/>
          <w:color w:val="auto"/>
          <w:szCs w:val="21"/>
          <w:highlight w:val="none"/>
        </w:rPr>
        <w:t>日16时00分</w:t>
      </w:r>
      <w:r>
        <w:rPr>
          <w:rFonts w:hint="eastAsia" w:asciiTheme="majorEastAsia" w:hAnsiTheme="majorEastAsia" w:eastAsiaTheme="majorEastAsia"/>
          <w:color w:val="auto"/>
          <w:szCs w:val="21"/>
          <w:highlight w:val="none"/>
          <w:lang w:val="en-US" w:eastAsia="zh-CN"/>
        </w:rPr>
        <w:t>止</w:t>
      </w:r>
      <w:r>
        <w:rPr>
          <w:rFonts w:hint="eastAsia" w:asciiTheme="majorEastAsia" w:hAnsiTheme="majorEastAsia" w:eastAsiaTheme="majorEastAsia"/>
          <w:color w:val="auto"/>
          <w:szCs w:val="21"/>
          <w:highlight w:val="none"/>
        </w:rPr>
        <w:t>（北京时间，法定节假日除外）</w:t>
      </w:r>
    </w:p>
    <w:p w14:paraId="4E6FC5D9">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方式：潜在供应商自行登录政府采购云平台（网址：http:// www.zcygov.cn）下载采购文件（操作路径：登录“政采云”平台-项目采购-获取采购文件-找到本项目-点击“申请获取采购文件”），其他途径获取的采购文件开标时一律按无效投标处理。</w:t>
      </w:r>
    </w:p>
    <w:p w14:paraId="12A4F746">
      <w:pPr>
        <w:autoSpaceDN w:val="0"/>
        <w:spacing w:line="360" w:lineRule="auto"/>
        <w:rPr>
          <w:rFonts w:asciiTheme="majorEastAsia" w:hAnsiTheme="majorEastAsia" w:eastAsiaTheme="majorEastAsia"/>
          <w:b/>
          <w:bCs/>
          <w:color w:val="auto"/>
          <w:szCs w:val="21"/>
          <w:highlight w:val="none"/>
        </w:rPr>
      </w:pPr>
      <w:bookmarkStart w:id="17" w:name="_Toc28359005"/>
      <w:bookmarkStart w:id="18" w:name="_Toc28359082"/>
      <w:bookmarkStart w:id="19" w:name="_Toc35393793"/>
      <w:bookmarkStart w:id="20" w:name="_Toc35393624"/>
      <w:r>
        <w:rPr>
          <w:rFonts w:hint="eastAsia" w:asciiTheme="majorEastAsia" w:hAnsiTheme="majorEastAsia" w:eastAsiaTheme="majorEastAsia"/>
          <w:b/>
          <w:bCs/>
          <w:color w:val="auto"/>
          <w:szCs w:val="21"/>
          <w:highlight w:val="none"/>
        </w:rPr>
        <w:t>四、提交投标文件</w:t>
      </w:r>
      <w:bookmarkEnd w:id="17"/>
      <w:bookmarkEnd w:id="18"/>
      <w:r>
        <w:rPr>
          <w:rFonts w:hint="eastAsia" w:asciiTheme="majorEastAsia" w:hAnsiTheme="majorEastAsia" w:eastAsiaTheme="majorEastAsia"/>
          <w:b/>
          <w:bCs/>
          <w:color w:val="auto"/>
          <w:szCs w:val="21"/>
          <w:highlight w:val="none"/>
        </w:rPr>
        <w:t>截止时间、开标时间和地点</w:t>
      </w:r>
      <w:bookmarkEnd w:id="19"/>
      <w:bookmarkEnd w:id="20"/>
    </w:p>
    <w:p w14:paraId="57710F6F">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bookmarkStart w:id="21" w:name="_Toc35393625"/>
      <w:bookmarkStart w:id="22" w:name="_Toc35393794"/>
      <w:bookmarkStart w:id="23" w:name="_Toc28359084"/>
      <w:bookmarkStart w:id="24" w:name="_Toc28359007"/>
      <w:r>
        <w:rPr>
          <w:rFonts w:hint="eastAsia" w:asciiTheme="majorEastAsia" w:hAnsiTheme="majorEastAsia" w:eastAsiaTheme="majorEastAsia"/>
          <w:color w:val="auto"/>
          <w:kern w:val="0"/>
          <w:szCs w:val="21"/>
          <w:highlight w:val="none"/>
          <w:lang w:val="en-US" w:eastAsia="zh-CN"/>
        </w:rPr>
        <w:t>时间：2025年2月21日09时30分</w:t>
      </w:r>
      <w:r>
        <w:rPr>
          <w:rFonts w:hint="eastAsia" w:asciiTheme="majorEastAsia" w:hAnsiTheme="majorEastAsia" w:eastAsiaTheme="majorEastAsia"/>
          <w:color w:val="auto"/>
          <w:kern w:val="0"/>
          <w:szCs w:val="21"/>
          <w:highlight w:val="none"/>
          <w:lang w:val="en-US" w:eastAsia="zh-CN"/>
        </w:rPr>
        <w:t>（北京时间）</w:t>
      </w:r>
    </w:p>
    <w:p w14:paraId="68DD4522">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地点：长春新区政务服务中心公共资源交易大厅（龙湖大路5799号）2楼B208大开标室</w:t>
      </w:r>
    </w:p>
    <w:p w14:paraId="3D7D7583">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方式：本项目执行电子化招投标，申请人须通过政府采购云平台（网址：http:// www.zcygov.cn）递交电子版投标文件，并按规定时间解密成功；同时在现场递交纸质版及电子版（U盘）投标文件。</w:t>
      </w:r>
    </w:p>
    <w:p w14:paraId="66911AAB">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投标操作流程：申请人在政府采购云平台网注册入库成为正式申请人后，在平台上按《政府采购项目电子交易管理操作指南-申请人》进行投标操作。申请人须办理数字证书方可参加投标。</w:t>
      </w:r>
    </w:p>
    <w:p w14:paraId="0DD58446">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6ABE48B">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35EDD3FD">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未密封完好或逾期送达或者未送达指定地点的投标文件，采购人或采购代理机构不予受理。</w:t>
      </w:r>
    </w:p>
    <w:p w14:paraId="42B95C8E">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lang w:val="en-US" w:eastAsia="zh-CN"/>
        </w:rPr>
        <w:t>有效申请人不足法定个数时，采购人另行组织招标。</w:t>
      </w:r>
    </w:p>
    <w:p w14:paraId="5A04FDB2">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五、公告期限</w:t>
      </w:r>
      <w:bookmarkEnd w:id="21"/>
      <w:bookmarkEnd w:id="22"/>
      <w:bookmarkEnd w:id="23"/>
      <w:bookmarkEnd w:id="24"/>
    </w:p>
    <w:p w14:paraId="77C416EB">
      <w:pPr>
        <w:autoSpaceDN w:val="0"/>
        <w:spacing w:line="360" w:lineRule="auto"/>
        <w:ind w:firstLine="420" w:firstLineChars="200"/>
        <w:rPr>
          <w:rFonts w:asciiTheme="majorEastAsia" w:hAnsiTheme="majorEastAsia" w:eastAsiaTheme="majorEastAsia"/>
          <w:color w:val="auto"/>
          <w:szCs w:val="21"/>
          <w:highlight w:val="none"/>
        </w:rPr>
      </w:pPr>
      <w:bookmarkStart w:id="25" w:name="_Hlk64709943"/>
      <w:bookmarkEnd w:id="25"/>
      <w:r>
        <w:rPr>
          <w:rFonts w:hint="eastAsia" w:asciiTheme="majorEastAsia" w:hAnsiTheme="majorEastAsia" w:eastAsiaTheme="majorEastAsia"/>
          <w:color w:val="auto"/>
          <w:szCs w:val="21"/>
          <w:highlight w:val="none"/>
        </w:rPr>
        <w:t>自本公告发布之日起</w:t>
      </w:r>
      <w:bookmarkStart w:id="26" w:name="blank65"/>
      <w:r>
        <w:rPr>
          <w:rFonts w:hint="eastAsia" w:asciiTheme="majorEastAsia" w:hAnsiTheme="majorEastAsia" w:eastAsiaTheme="majorEastAsia"/>
          <w:color w:val="auto"/>
          <w:szCs w:val="21"/>
          <w:highlight w:val="none"/>
        </w:rPr>
        <w:t>5</w:t>
      </w:r>
      <w:bookmarkEnd w:id="26"/>
      <w:r>
        <w:rPr>
          <w:rFonts w:hint="eastAsia" w:asciiTheme="majorEastAsia" w:hAnsiTheme="majorEastAsia" w:eastAsiaTheme="majorEastAsia"/>
          <w:color w:val="auto"/>
          <w:szCs w:val="21"/>
          <w:highlight w:val="none"/>
        </w:rPr>
        <w:t>个工作日。</w:t>
      </w:r>
    </w:p>
    <w:p w14:paraId="13B41FDE">
      <w:pPr>
        <w:autoSpaceDN w:val="0"/>
        <w:spacing w:line="360" w:lineRule="auto"/>
        <w:rPr>
          <w:rFonts w:asciiTheme="majorEastAsia" w:hAnsiTheme="majorEastAsia" w:eastAsiaTheme="majorEastAsia"/>
          <w:b/>
          <w:bCs/>
          <w:color w:val="auto"/>
          <w:szCs w:val="21"/>
          <w:highlight w:val="none"/>
        </w:rPr>
      </w:pPr>
      <w:bookmarkStart w:id="27" w:name="_Toc35393795"/>
      <w:bookmarkStart w:id="28" w:name="_Toc35393626"/>
      <w:r>
        <w:rPr>
          <w:rFonts w:hint="eastAsia" w:asciiTheme="majorEastAsia" w:hAnsiTheme="majorEastAsia" w:eastAsiaTheme="majorEastAsia"/>
          <w:b/>
          <w:bCs/>
          <w:color w:val="auto"/>
          <w:szCs w:val="21"/>
          <w:highlight w:val="none"/>
        </w:rPr>
        <w:t>六、其他补充事宜</w:t>
      </w:r>
      <w:bookmarkEnd w:id="27"/>
      <w:bookmarkEnd w:id="28"/>
    </w:p>
    <w:p w14:paraId="1EF88D05">
      <w:pPr>
        <w:pStyle w:val="9"/>
        <w:autoSpaceDN w:val="0"/>
        <w:adjustRightInd w:val="0"/>
        <w:snapToGrid w:val="0"/>
        <w:spacing w:after="0" w:line="360" w:lineRule="auto"/>
        <w:ind w:firstLine="315" w:firstLineChars="15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szCs w:val="21"/>
          <w:highlight w:val="none"/>
        </w:rPr>
        <w:t xml:space="preserve"> </w:t>
      </w:r>
      <w:r>
        <w:rPr>
          <w:rFonts w:hint="eastAsia" w:ascii="宋体" w:hAnsi="宋体" w:eastAsia="宋体" w:cs="宋体"/>
          <w:color w:val="auto"/>
          <w:kern w:val="0"/>
          <w:szCs w:val="21"/>
          <w:highlight w:val="none"/>
        </w:rPr>
        <w:t>本次招标公告在</w:t>
      </w:r>
      <w:r>
        <w:rPr>
          <w:rFonts w:hint="eastAsia" w:ascii="宋体" w:hAnsi="宋体" w:eastAsia="宋体" w:cs="宋体"/>
          <w:b w:val="0"/>
          <w:bCs w:val="0"/>
          <w:caps w:val="0"/>
          <w:color w:val="000000"/>
          <w:kern w:val="0"/>
          <w:sz w:val="21"/>
          <w:szCs w:val="21"/>
          <w:highlight w:val="none"/>
          <w:vertAlign w:val="baseline"/>
          <w:lang w:val="en-US" w:eastAsia="zh-CN" w:bidi="ar"/>
        </w:rPr>
        <w:t>《政采云平台（https://www.zcygov.cn/）》、《中国政府采购网》</w:t>
      </w:r>
      <w:r>
        <w:rPr>
          <w:rFonts w:hint="eastAsia" w:ascii="宋体" w:hAnsi="宋体" w:cs="宋体"/>
          <w:b w:val="0"/>
          <w:bCs w:val="0"/>
          <w:caps w:val="0"/>
          <w:color w:val="000000"/>
          <w:kern w:val="0"/>
          <w:sz w:val="21"/>
          <w:szCs w:val="21"/>
          <w:highlight w:val="none"/>
          <w:vertAlign w:val="baseline"/>
          <w:lang w:val="en-US" w:eastAsia="zh-CN" w:bidi="ar"/>
        </w:rPr>
        <w:t>、《吉林省政府采购网》</w:t>
      </w:r>
      <w:r>
        <w:rPr>
          <w:rFonts w:hint="eastAsia" w:ascii="宋体" w:hAnsi="宋体" w:eastAsia="宋体" w:cs="宋体"/>
          <w:color w:val="auto"/>
          <w:kern w:val="0"/>
          <w:szCs w:val="21"/>
          <w:highlight w:val="none"/>
        </w:rPr>
        <w:t>发布</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aps w:val="0"/>
          <w:color w:val="000000"/>
          <w:kern w:val="0"/>
          <w:sz w:val="21"/>
          <w:szCs w:val="21"/>
          <w:highlight w:val="none"/>
          <w:vertAlign w:val="baseline"/>
          <w:lang w:val="en-US" w:eastAsia="zh-CN" w:bidi="ar"/>
        </w:rPr>
        <w:t>并推送至《长春市公共资源交易网》</w:t>
      </w:r>
      <w:r>
        <w:rPr>
          <w:rFonts w:hint="eastAsia" w:asciiTheme="majorEastAsia" w:hAnsiTheme="majorEastAsia" w:eastAsiaTheme="majorEastAsia"/>
          <w:color w:val="auto"/>
          <w:kern w:val="0"/>
          <w:szCs w:val="21"/>
          <w:highlight w:val="none"/>
          <w:lang w:val="zh-CN"/>
        </w:rPr>
        <w:t>上发布</w:t>
      </w:r>
      <w:r>
        <w:rPr>
          <w:rFonts w:hint="eastAsia" w:asciiTheme="majorEastAsia" w:hAnsiTheme="majorEastAsia" w:eastAsiaTheme="majorEastAsia"/>
          <w:color w:val="auto"/>
          <w:kern w:val="0"/>
          <w:szCs w:val="21"/>
          <w:highlight w:val="none"/>
        </w:rPr>
        <w:t>。</w:t>
      </w:r>
    </w:p>
    <w:p w14:paraId="788F03BA">
      <w:pPr>
        <w:autoSpaceDN w:val="0"/>
        <w:spacing w:line="360" w:lineRule="auto"/>
        <w:rPr>
          <w:rFonts w:asciiTheme="majorEastAsia" w:hAnsiTheme="majorEastAsia" w:eastAsiaTheme="majorEastAsia"/>
          <w:b/>
          <w:bCs/>
          <w:color w:val="auto"/>
          <w:szCs w:val="21"/>
          <w:highlight w:val="none"/>
        </w:rPr>
      </w:pPr>
      <w:bookmarkStart w:id="29" w:name="_Toc28359008"/>
      <w:bookmarkStart w:id="30" w:name="_Toc28359085"/>
      <w:bookmarkStart w:id="31" w:name="_Toc35393627"/>
      <w:bookmarkStart w:id="32" w:name="_Toc35393796"/>
      <w:r>
        <w:rPr>
          <w:rFonts w:hint="eastAsia" w:asciiTheme="majorEastAsia" w:hAnsiTheme="majorEastAsia" w:eastAsiaTheme="majorEastAsia"/>
          <w:b/>
          <w:bCs/>
          <w:color w:val="auto"/>
          <w:szCs w:val="21"/>
          <w:highlight w:val="none"/>
        </w:rPr>
        <w:t>七、对本次招标提出询问，请按以下方式联系</w:t>
      </w:r>
      <w:bookmarkEnd w:id="29"/>
      <w:bookmarkEnd w:id="30"/>
      <w:bookmarkEnd w:id="31"/>
      <w:bookmarkEnd w:id="32"/>
    </w:p>
    <w:p w14:paraId="02241D33">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1.采购人信息</w:t>
      </w:r>
    </w:p>
    <w:p w14:paraId="4F5C8F1B">
      <w:pPr>
        <w:autoSpaceDN w:val="0"/>
        <w:spacing w:line="360" w:lineRule="auto"/>
        <w:ind w:firstLine="420" w:firstLineChars="200"/>
        <w:rPr>
          <w:rFonts w:hint="eastAsia" w:asciiTheme="majorEastAsia" w:hAnsiTheme="majorEastAsia" w:eastAsiaTheme="majorEastAsia"/>
          <w:color w:val="auto"/>
          <w:kern w:val="0"/>
          <w:szCs w:val="21"/>
          <w:highlight w:val="none"/>
          <w:lang w:eastAsia="zh-CN"/>
        </w:rPr>
      </w:pPr>
      <w:r>
        <w:rPr>
          <w:rFonts w:hint="eastAsia" w:asciiTheme="majorEastAsia" w:hAnsiTheme="majorEastAsia" w:eastAsiaTheme="majorEastAsia"/>
          <w:color w:val="auto"/>
          <w:kern w:val="0"/>
          <w:szCs w:val="21"/>
          <w:highlight w:val="none"/>
        </w:rPr>
        <w:t>名称：</w:t>
      </w:r>
      <w:r>
        <w:rPr>
          <w:rFonts w:hint="eastAsia" w:asciiTheme="majorEastAsia" w:hAnsiTheme="majorEastAsia" w:eastAsiaTheme="majorEastAsia"/>
          <w:color w:val="auto"/>
          <w:kern w:val="0"/>
          <w:szCs w:val="21"/>
          <w:highlight w:val="none"/>
          <w:lang w:eastAsia="zh-CN"/>
        </w:rPr>
        <w:t>长春新区疾病预防控制中心（长春新区卫生监督所）</w:t>
      </w:r>
    </w:p>
    <w:p w14:paraId="4BEF5778">
      <w:pPr>
        <w:autoSpaceDN w:val="0"/>
        <w:spacing w:line="360" w:lineRule="auto"/>
        <w:ind w:firstLine="420" w:firstLineChars="200"/>
        <w:rPr>
          <w:rFonts w:hint="eastAsia" w:asciiTheme="majorEastAsia" w:hAnsiTheme="majorEastAsia" w:eastAsiaTheme="majorEastAsia"/>
          <w:color w:val="auto"/>
          <w:kern w:val="0"/>
          <w:szCs w:val="21"/>
          <w:highlight w:val="none"/>
          <w:lang w:eastAsia="zh-CN"/>
        </w:rPr>
      </w:pPr>
      <w:r>
        <w:rPr>
          <w:rFonts w:hint="eastAsia" w:asciiTheme="majorEastAsia" w:hAnsiTheme="majorEastAsia" w:eastAsiaTheme="majorEastAsia"/>
          <w:color w:val="auto"/>
          <w:kern w:val="0"/>
          <w:szCs w:val="21"/>
          <w:highlight w:val="none"/>
        </w:rPr>
        <w:t>地址：</w:t>
      </w:r>
      <w:r>
        <w:rPr>
          <w:rFonts w:hint="eastAsia" w:asciiTheme="majorEastAsia" w:hAnsiTheme="majorEastAsia" w:eastAsiaTheme="majorEastAsia"/>
          <w:color w:val="auto"/>
          <w:kern w:val="0"/>
          <w:szCs w:val="21"/>
          <w:highlight w:val="none"/>
          <w:lang w:eastAsia="zh-CN"/>
        </w:rPr>
        <w:t>长春市宽城区和盛街与逸泰路交汇</w:t>
      </w:r>
    </w:p>
    <w:p w14:paraId="4F0D0E7D">
      <w:pPr>
        <w:autoSpaceDN w:val="0"/>
        <w:spacing w:line="360" w:lineRule="auto"/>
        <w:ind w:firstLine="420" w:firstLineChars="200"/>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kern w:val="0"/>
          <w:szCs w:val="21"/>
          <w:highlight w:val="none"/>
        </w:rPr>
        <w:t>联系方式：王成</w:t>
      </w:r>
      <w:r>
        <w:rPr>
          <w:rFonts w:hint="eastAsia" w:asciiTheme="majorEastAsia" w:hAnsiTheme="majorEastAsia" w:eastAsiaTheme="majorEastAsia"/>
          <w:color w:val="auto"/>
          <w:kern w:val="0"/>
          <w:szCs w:val="21"/>
          <w:highlight w:val="none"/>
          <w:lang w:val="en-US" w:eastAsia="zh-CN"/>
        </w:rPr>
        <w:t xml:space="preserve">  13756903077</w:t>
      </w:r>
    </w:p>
    <w:p w14:paraId="177FE4EA">
      <w:pPr>
        <w:autoSpaceDN w:val="0"/>
        <w:spacing w:line="36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2.采购代理机构信息</w:t>
      </w:r>
    </w:p>
    <w:p w14:paraId="549EA102">
      <w:pPr>
        <w:autoSpaceDN w:val="0"/>
        <w:spacing w:line="360" w:lineRule="auto"/>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名    称：</w:t>
      </w:r>
      <w:r>
        <w:rPr>
          <w:rFonts w:hint="eastAsia" w:asciiTheme="majorEastAsia" w:hAnsiTheme="majorEastAsia" w:eastAsiaTheme="majorEastAsia"/>
          <w:color w:val="auto"/>
          <w:szCs w:val="21"/>
          <w:highlight w:val="none"/>
          <w:lang w:eastAsia="zh-CN"/>
        </w:rPr>
        <w:t>吉林省百桥建设项目咨询管理有限公司</w:t>
      </w:r>
    </w:p>
    <w:p w14:paraId="65EA701B">
      <w:pPr>
        <w:autoSpaceDN w:val="0"/>
        <w:spacing w:line="36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　　址：</w:t>
      </w:r>
      <w:r>
        <w:rPr>
          <w:rFonts w:hint="eastAsia" w:asciiTheme="majorEastAsia" w:hAnsiTheme="majorEastAsia" w:eastAsiaTheme="majorEastAsia"/>
          <w:color w:val="auto"/>
          <w:szCs w:val="21"/>
          <w:highlight w:val="none"/>
          <w:lang w:val="en-US" w:eastAsia="zh-CN"/>
        </w:rPr>
        <w:t>长春市东南湖大路1717号赛东大厦B座2楼</w:t>
      </w:r>
    </w:p>
    <w:p w14:paraId="65763D41">
      <w:pPr>
        <w:autoSpaceDN w:val="0"/>
        <w:spacing w:line="360" w:lineRule="auto"/>
        <w:ind w:firstLine="420" w:firstLineChars="200"/>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rPr>
        <w:t>联系方式：</w:t>
      </w:r>
      <w:r>
        <w:rPr>
          <w:rFonts w:hint="eastAsia" w:asciiTheme="majorEastAsia" w:hAnsiTheme="majorEastAsia" w:eastAsiaTheme="majorEastAsia"/>
          <w:color w:val="auto"/>
          <w:szCs w:val="21"/>
          <w:highlight w:val="none"/>
          <w:lang w:eastAsia="zh-CN"/>
        </w:rPr>
        <w:t>李莹莹</w:t>
      </w:r>
      <w:r>
        <w:rPr>
          <w:rFonts w:hint="eastAsia" w:asciiTheme="majorEastAsia" w:hAnsiTheme="majorEastAsia" w:eastAsiaTheme="majorEastAsia"/>
          <w:color w:val="auto"/>
          <w:szCs w:val="21"/>
          <w:highlight w:val="none"/>
          <w:lang w:val="en-US" w:eastAsia="zh-CN"/>
        </w:rPr>
        <w:t xml:space="preserve">  0431-81163783</w:t>
      </w:r>
    </w:p>
    <w:p w14:paraId="20381322">
      <w:pPr>
        <w:autoSpaceDN w:val="0"/>
        <w:spacing w:line="36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3.项目联系方式</w:t>
      </w:r>
    </w:p>
    <w:p w14:paraId="6C48DBAE">
      <w:pPr>
        <w:autoSpaceDN w:val="0"/>
        <w:spacing w:line="360" w:lineRule="auto"/>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项目联系人：</w:t>
      </w:r>
      <w:r>
        <w:rPr>
          <w:rFonts w:hint="eastAsia" w:asciiTheme="majorEastAsia" w:hAnsiTheme="majorEastAsia" w:eastAsiaTheme="majorEastAsia"/>
          <w:color w:val="auto"/>
          <w:szCs w:val="21"/>
          <w:highlight w:val="none"/>
          <w:lang w:eastAsia="zh-CN"/>
        </w:rPr>
        <w:t>李莹莹</w:t>
      </w:r>
    </w:p>
    <w:p w14:paraId="04842344">
      <w:pPr>
        <w:autoSpaceDN w:val="0"/>
        <w:spacing w:line="36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电　　 话：</w:t>
      </w:r>
      <w:r>
        <w:rPr>
          <w:rFonts w:hint="eastAsia" w:asciiTheme="majorEastAsia" w:hAnsiTheme="majorEastAsia" w:eastAsiaTheme="majorEastAsia"/>
          <w:color w:val="auto"/>
          <w:szCs w:val="21"/>
          <w:highlight w:val="none"/>
          <w:lang w:val="en-US" w:eastAsia="zh-CN"/>
        </w:rPr>
        <w:t>0431-81163783</w:t>
      </w:r>
    </w:p>
    <w:p w14:paraId="38348F86">
      <w:pPr>
        <w:numPr>
          <w:ilvl w:val="0"/>
          <w:numId w:val="0"/>
        </w:num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4.监督机构及投诉受理部门：长春新区财政局政府采购管理办公室</w:t>
      </w:r>
    </w:p>
    <w:p w14:paraId="5EB23602">
      <w:pPr>
        <w:numPr>
          <w:ilvl w:val="0"/>
          <w:numId w:val="0"/>
        </w:num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投诉方式：书面递交至长春新区财政局政府采购管理办公室</w:t>
      </w:r>
    </w:p>
    <w:p w14:paraId="7D758392">
      <w:pPr>
        <w:numPr>
          <w:ilvl w:val="0"/>
          <w:numId w:val="0"/>
        </w:num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地    址：长春市龙湖大路5799号</w:t>
      </w:r>
    </w:p>
    <w:p w14:paraId="6020CA69">
      <w:pPr>
        <w:numPr>
          <w:ilvl w:val="0"/>
          <w:numId w:val="0"/>
        </w:num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联系方式：0431-81335709</w:t>
      </w:r>
    </w:p>
    <w:p w14:paraId="532D2710">
      <w:pPr>
        <w:numPr>
          <w:ilvl w:val="0"/>
          <w:numId w:val="0"/>
        </w:numPr>
        <w:autoSpaceDN w:val="0"/>
        <w:spacing w:line="360" w:lineRule="auto"/>
        <w:ind w:firstLine="420" w:firstLineChars="200"/>
        <w:rPr>
          <w:rFonts w:hint="eastAsia" w:asciiTheme="majorEastAsia" w:hAnsiTheme="majorEastAsia" w:eastAsiaTheme="majorEastAsia"/>
          <w:color w:val="auto"/>
          <w:szCs w:val="21"/>
          <w:highlight w:val="none"/>
          <w:lang w:val="zh-CN" w:eastAsia="zh-CN"/>
        </w:rPr>
      </w:pP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lang w:val="zh-CN" w:eastAsia="zh-CN"/>
        </w:rPr>
        <w:t>“政采数金平台”联系电话：0431-81888992/81888798</w:t>
      </w:r>
    </w:p>
    <w:p w14:paraId="14A786F3">
      <w:pPr>
        <w:pStyle w:val="20"/>
        <w:numPr>
          <w:ilvl w:val="0"/>
          <w:numId w:val="0"/>
        </w:numPr>
        <w:tabs>
          <w:tab w:val="left" w:pos="694"/>
        </w:tabs>
        <w:rPr>
          <w:rFonts w:hint="default" w:eastAsia="宋体"/>
          <w:color w:val="auto"/>
          <w:highlight w:val="none"/>
          <w:lang w:val="en-US" w:eastAsia="zh-CN"/>
        </w:rPr>
      </w:pPr>
    </w:p>
    <w:p w14:paraId="14B89887">
      <w:pPr>
        <w:rPr>
          <w:rFonts w:hint="eastAsia" w:asciiTheme="majorEastAsia" w:hAnsiTheme="majorEastAsia" w:eastAsiaTheme="majorEastAsia"/>
          <w:color w:val="auto"/>
          <w:highlight w:val="none"/>
        </w:rPr>
      </w:pPr>
      <w:bookmarkStart w:id="33" w:name="_Toc12303"/>
      <w:r>
        <w:rPr>
          <w:rFonts w:hint="eastAsia" w:asciiTheme="majorEastAsia" w:hAnsiTheme="majorEastAsia" w:eastAsiaTheme="majorEastAsia"/>
          <w:color w:val="auto"/>
          <w:highlight w:val="none"/>
        </w:rPr>
        <w:br w:type="page"/>
      </w:r>
    </w:p>
    <w:p w14:paraId="753843E7">
      <w:pPr>
        <w:pStyle w:val="2"/>
        <w:autoSpaceDN w:val="0"/>
        <w:spacing w:before="0" w:after="0"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eastAsia="zh-CN"/>
        </w:rPr>
        <w:t>第二章</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供应商须知</w:t>
      </w:r>
      <w:bookmarkEnd w:id="33"/>
    </w:p>
    <w:p w14:paraId="49E663E3">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一、供应商须知前附表</w:t>
      </w:r>
    </w:p>
    <w:tbl>
      <w:tblPr>
        <w:tblStyle w:val="22"/>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4599D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E6F4EF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asciiTheme="majorEastAsia" w:hAnsiTheme="majorEastAsia" w:eastAsiaTheme="majorEastAsia"/>
                <w:color w:val="auto"/>
                <w:szCs w:val="21"/>
                <w:highlight w:val="none"/>
              </w:rPr>
            </w:pPr>
            <w:r>
              <w:rPr>
                <w:rFonts w:hint="eastAsia" w:ascii="宋体" w:hAnsi="宋体" w:eastAsia="宋体" w:cs="宋体"/>
                <w:color w:val="auto"/>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129F2E3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43CAD745">
            <w:pPr>
              <w:keepNext w:val="0"/>
              <w:keepLines w:val="0"/>
              <w:pageBreakBefore w:val="0"/>
              <w:tabs>
                <w:tab w:val="left" w:pos="1180"/>
              </w:tabs>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说明与要求</w:t>
            </w:r>
          </w:p>
        </w:tc>
      </w:tr>
      <w:tr w14:paraId="4DC4C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9883C9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eastAsia="宋体" w:cs="宋体"/>
                <w:color w:val="auto"/>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308070F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450B17E2">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bCs/>
                <w:color w:val="auto"/>
                <w:kern w:val="15"/>
                <w:szCs w:val="21"/>
                <w:highlight w:val="none"/>
                <w:lang w:eastAsia="zh-CN"/>
              </w:rPr>
            </w:pPr>
            <w:r>
              <w:rPr>
                <w:rFonts w:hint="eastAsia" w:asciiTheme="majorEastAsia" w:hAnsiTheme="majorEastAsia" w:eastAsiaTheme="majorEastAsia"/>
                <w:bCs/>
                <w:color w:val="auto"/>
                <w:kern w:val="15"/>
                <w:szCs w:val="21"/>
                <w:highlight w:val="none"/>
              </w:rPr>
              <w:t>采购单位：</w:t>
            </w:r>
            <w:r>
              <w:rPr>
                <w:rFonts w:hint="eastAsia" w:asciiTheme="majorEastAsia" w:hAnsiTheme="majorEastAsia" w:eastAsiaTheme="majorEastAsia"/>
                <w:color w:val="auto"/>
                <w:kern w:val="0"/>
                <w:szCs w:val="21"/>
                <w:highlight w:val="none"/>
                <w:lang w:eastAsia="zh-CN"/>
              </w:rPr>
              <w:t>长春新区疾病预防控制中心（长春新区卫生监督所）</w:t>
            </w:r>
          </w:p>
          <w:p w14:paraId="56111AE9">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联 系 人：</w:t>
            </w:r>
            <w:r>
              <w:rPr>
                <w:rFonts w:asciiTheme="majorEastAsia" w:hAnsiTheme="majorEastAsia" w:eastAsiaTheme="majorEastAsia"/>
                <w:bCs/>
                <w:color w:val="auto"/>
                <w:kern w:val="15"/>
                <w:szCs w:val="21"/>
                <w:highlight w:val="none"/>
              </w:rPr>
              <w:t xml:space="preserve"> </w:t>
            </w:r>
            <w:r>
              <w:rPr>
                <w:rFonts w:hint="eastAsia" w:asciiTheme="majorEastAsia" w:hAnsiTheme="majorEastAsia" w:eastAsiaTheme="majorEastAsia"/>
                <w:color w:val="auto"/>
                <w:kern w:val="0"/>
                <w:szCs w:val="21"/>
                <w:highlight w:val="none"/>
              </w:rPr>
              <w:t>王成</w:t>
            </w:r>
          </w:p>
          <w:p w14:paraId="6FA6EDF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rPr>
              <w:t>联系电话：</w:t>
            </w:r>
            <w:r>
              <w:rPr>
                <w:rFonts w:hint="eastAsia" w:asciiTheme="majorEastAsia" w:hAnsiTheme="majorEastAsia" w:eastAsiaTheme="majorEastAsia"/>
                <w:bCs/>
                <w:color w:val="auto"/>
                <w:kern w:val="15"/>
                <w:szCs w:val="21"/>
                <w:highlight w:val="none"/>
              </w:rPr>
              <w:t xml:space="preserve"> 1375690</w:t>
            </w:r>
            <w:r>
              <w:rPr>
                <w:rFonts w:hint="eastAsia" w:asciiTheme="majorEastAsia" w:hAnsiTheme="majorEastAsia" w:eastAsiaTheme="majorEastAsia"/>
                <w:bCs/>
                <w:color w:val="auto"/>
                <w:kern w:val="15"/>
                <w:szCs w:val="21"/>
                <w:highlight w:val="none"/>
                <w:lang w:val="en-US" w:eastAsia="zh-CN"/>
              </w:rPr>
              <w:t>3</w:t>
            </w:r>
            <w:r>
              <w:rPr>
                <w:rFonts w:hint="eastAsia" w:asciiTheme="majorEastAsia" w:hAnsiTheme="majorEastAsia" w:eastAsiaTheme="majorEastAsia"/>
                <w:bCs/>
                <w:color w:val="auto"/>
                <w:kern w:val="15"/>
                <w:szCs w:val="21"/>
                <w:highlight w:val="none"/>
              </w:rPr>
              <w:t>077</w:t>
            </w:r>
          </w:p>
        </w:tc>
      </w:tr>
      <w:tr w14:paraId="5AB07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BEC415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hAnsi="宋体" w:cs="宋体"/>
                <w:color w:val="auto"/>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4BC40AC9">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71EBFD02">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val="zh-CN" w:eastAsia="zh-CN"/>
              </w:rPr>
            </w:pPr>
            <w:bookmarkStart w:id="34" w:name="sendDeptName_copy_1620032296000"/>
            <w:r>
              <w:rPr>
                <w:rFonts w:hint="eastAsia" w:asciiTheme="majorEastAsia" w:hAnsiTheme="majorEastAsia" w:eastAsiaTheme="majorEastAsia"/>
                <w:color w:val="auto"/>
                <w:szCs w:val="21"/>
                <w:highlight w:val="none"/>
                <w:lang w:val="zh-CN" w:eastAsia="zh-CN"/>
              </w:rPr>
              <w:t>招标代理机构：</w:t>
            </w:r>
            <w:bookmarkEnd w:id="34"/>
            <w:r>
              <w:rPr>
                <w:rFonts w:hint="eastAsia" w:asciiTheme="majorEastAsia" w:hAnsiTheme="majorEastAsia" w:eastAsiaTheme="majorEastAsia"/>
                <w:color w:val="auto"/>
                <w:szCs w:val="21"/>
                <w:highlight w:val="none"/>
                <w:lang w:val="zh-CN" w:eastAsia="zh-CN"/>
              </w:rPr>
              <w:t>吉林省百桥建设项目咨询管理有限公司</w:t>
            </w:r>
          </w:p>
          <w:p w14:paraId="19799C5B">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val="zh-CN" w:eastAsia="zh-CN"/>
              </w:rPr>
            </w:pPr>
            <w:r>
              <w:rPr>
                <w:rFonts w:hint="eastAsia" w:asciiTheme="majorEastAsia" w:hAnsiTheme="majorEastAsia" w:eastAsiaTheme="majorEastAsia"/>
                <w:color w:val="auto"/>
                <w:szCs w:val="21"/>
                <w:highlight w:val="none"/>
                <w:lang w:val="zh-CN" w:eastAsia="zh-CN"/>
              </w:rPr>
              <w:t>地　　址：</w:t>
            </w:r>
            <w:r>
              <w:rPr>
                <w:rFonts w:hint="eastAsia" w:asciiTheme="majorEastAsia" w:hAnsiTheme="majorEastAsia" w:eastAsiaTheme="majorEastAsia"/>
                <w:color w:val="auto"/>
                <w:szCs w:val="21"/>
                <w:highlight w:val="none"/>
                <w:lang w:val="en-US" w:eastAsia="zh-CN"/>
              </w:rPr>
              <w:t>长春市东南湖大路1717号赛东大厦B座2楼</w:t>
            </w:r>
          </w:p>
          <w:p w14:paraId="0C0B703D">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zh-CN" w:eastAsia="zh-CN"/>
              </w:rPr>
              <w:t>联系方式：</w:t>
            </w:r>
            <w:r>
              <w:rPr>
                <w:rFonts w:hint="eastAsia" w:asciiTheme="majorEastAsia" w:hAnsiTheme="majorEastAsia" w:eastAsiaTheme="majorEastAsia"/>
                <w:color w:val="auto"/>
                <w:szCs w:val="21"/>
                <w:highlight w:val="none"/>
                <w:lang w:eastAsia="zh-CN"/>
              </w:rPr>
              <w:t>李莹莹</w:t>
            </w:r>
            <w:r>
              <w:rPr>
                <w:rFonts w:hint="eastAsia" w:asciiTheme="majorEastAsia" w:hAnsiTheme="majorEastAsia" w:eastAsiaTheme="majorEastAsia"/>
                <w:color w:val="auto"/>
                <w:szCs w:val="21"/>
                <w:highlight w:val="none"/>
                <w:lang w:val="en-US" w:eastAsia="zh-CN"/>
              </w:rPr>
              <w:t xml:space="preserve">  0431-81163783</w:t>
            </w:r>
          </w:p>
        </w:tc>
      </w:tr>
      <w:tr w14:paraId="6C73B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1C1EDB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asciiTheme="majorEastAsia" w:hAnsiTheme="majorEastAsia" w:eastAsiaTheme="majorEastAsia"/>
                <w:color w:val="auto"/>
                <w:szCs w:val="21"/>
                <w:highlight w:val="none"/>
              </w:rPr>
            </w:pPr>
            <w:r>
              <w:rPr>
                <w:rFonts w:hint="eastAsia" w:hAnsi="宋体" w:cs="宋体"/>
                <w:color w:val="auto"/>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1C4D75D1">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4974B652">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2025年度长春新区公共卫生服务中心物业服务采购项目</w:t>
            </w:r>
          </w:p>
        </w:tc>
      </w:tr>
      <w:tr w14:paraId="46A69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30180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asciiTheme="majorEastAsia" w:hAnsiTheme="majorEastAsia" w:eastAsiaTheme="majorEastAsia"/>
                <w:color w:val="auto"/>
                <w:szCs w:val="21"/>
                <w:highlight w:val="none"/>
              </w:rPr>
            </w:pPr>
            <w:r>
              <w:rPr>
                <w:rFonts w:hint="eastAsia" w:hAnsi="宋体" w:cs="宋体"/>
                <w:color w:val="auto"/>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7A474CC5">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7E7771CE">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color w:val="auto"/>
                <w:szCs w:val="21"/>
                <w:highlight w:val="none"/>
                <w:lang w:val="en-US"/>
              </w:rPr>
            </w:pPr>
            <w:r>
              <w:rPr>
                <w:rFonts w:hint="eastAsia" w:asciiTheme="majorEastAsia" w:hAnsiTheme="majorEastAsia" w:eastAsiaTheme="majorEastAsia"/>
                <w:color w:val="auto"/>
                <w:szCs w:val="21"/>
                <w:highlight w:val="none"/>
                <w:lang w:eastAsia="zh-CN"/>
              </w:rPr>
              <w:t>XQZC2025-001</w:t>
            </w:r>
          </w:p>
        </w:tc>
      </w:tr>
      <w:tr w14:paraId="06C12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0D78B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25278F41">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1E086BCF">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bCs/>
                <w:color w:val="auto"/>
                <w:kern w:val="15"/>
                <w:szCs w:val="21"/>
                <w:highlight w:val="none"/>
                <w:lang w:val="en-US" w:eastAsia="zh-CN"/>
              </w:rPr>
              <w:t>216万元</w:t>
            </w:r>
          </w:p>
        </w:tc>
      </w:tr>
      <w:tr w14:paraId="6D156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8367A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691EE78D">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lang w:val="en-US" w:eastAsia="zh-CN"/>
              </w:rPr>
              <w:t>服务</w:t>
            </w:r>
            <w:r>
              <w:rPr>
                <w:rFonts w:hint="eastAsia" w:asciiTheme="majorEastAsia" w:hAnsiTheme="majorEastAsia" w:eastAsiaTheme="majorEastAsia"/>
                <w:bCs/>
                <w:color w:val="auto"/>
                <w:kern w:val="15"/>
                <w:szCs w:val="21"/>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7E28153C">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采购人指定地点</w:t>
            </w:r>
            <w:r>
              <w:rPr>
                <w:rFonts w:hint="eastAsia" w:asciiTheme="majorEastAsia" w:hAnsiTheme="majorEastAsia" w:eastAsiaTheme="majorEastAsia"/>
                <w:color w:val="auto"/>
                <w:szCs w:val="21"/>
                <w:highlight w:val="none"/>
              </w:rPr>
              <w:t>；</w:t>
            </w:r>
          </w:p>
        </w:tc>
      </w:tr>
      <w:tr w14:paraId="6ED69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A3DA62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5E3BB2D5">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3E61F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bookmarkStart w:id="35" w:name="blank16_copy_1619577590000"/>
            <w:r>
              <w:rPr>
                <w:rFonts w:hint="eastAsia" w:cs="宋体" w:asciiTheme="majorEastAsia" w:hAnsiTheme="majorEastAsia" w:eastAsiaTheme="majorEastAsia"/>
                <w:color w:val="auto"/>
                <w:szCs w:val="21"/>
                <w:highlight w:val="none"/>
                <w:lang w:eastAsia="zh-CN"/>
              </w:rPr>
              <w:t>长春新区公共卫生服务中心物业服务采购项目</w:t>
            </w:r>
            <w:r>
              <w:rPr>
                <w:rFonts w:hint="eastAsia" w:cs="宋体" w:asciiTheme="majorEastAsia" w:hAnsiTheme="majorEastAsia" w:eastAsiaTheme="majorEastAsia"/>
                <w:color w:val="auto"/>
                <w:szCs w:val="21"/>
                <w:highlight w:val="none"/>
              </w:rPr>
              <w:t>，具体内容详见招标文件</w:t>
            </w:r>
            <w:r>
              <w:rPr>
                <w:rFonts w:hint="eastAsia" w:asciiTheme="majorEastAsia" w:hAnsiTheme="majorEastAsia" w:eastAsiaTheme="majorEastAsia"/>
                <w:color w:val="auto"/>
                <w:kern w:val="0"/>
                <w:szCs w:val="21"/>
                <w:highlight w:val="none"/>
              </w:rPr>
              <w:t>；</w:t>
            </w:r>
            <w:bookmarkEnd w:id="35"/>
          </w:p>
        </w:tc>
      </w:tr>
      <w:tr w14:paraId="2CF4E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44B4E1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275B4BBF">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27068857">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15"/>
                <w:szCs w:val="21"/>
                <w:highlight w:val="none"/>
              </w:rPr>
              <w:t>符合国家及行业相关合格标准</w:t>
            </w:r>
          </w:p>
        </w:tc>
      </w:tr>
      <w:tr w14:paraId="72DB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1C2857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7A1AF329">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合同履行期限</w:t>
            </w:r>
          </w:p>
        </w:tc>
        <w:tc>
          <w:tcPr>
            <w:tcW w:w="6597" w:type="dxa"/>
            <w:tcBorders>
              <w:top w:val="single" w:color="auto" w:sz="4" w:space="0"/>
              <w:left w:val="single" w:color="auto" w:sz="4" w:space="0"/>
              <w:bottom w:val="single" w:color="auto" w:sz="4" w:space="0"/>
              <w:right w:val="single" w:color="auto" w:sz="4" w:space="0"/>
            </w:tcBorders>
            <w:noWrap/>
            <w:vAlign w:val="center"/>
          </w:tcPr>
          <w:p w14:paraId="3B1B9111">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合同签订日期起一年</w:t>
            </w:r>
          </w:p>
        </w:tc>
      </w:tr>
      <w:tr w14:paraId="24A0C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50A980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39F9CC00">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607F4390">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财政</w:t>
            </w:r>
            <w:r>
              <w:rPr>
                <w:rFonts w:hint="eastAsia" w:cs="宋体" w:asciiTheme="majorEastAsia" w:hAnsiTheme="majorEastAsia" w:eastAsiaTheme="majorEastAsia"/>
                <w:bCs/>
                <w:color w:val="auto"/>
                <w:szCs w:val="21"/>
                <w:highlight w:val="none"/>
                <w:lang w:val="zh-CN"/>
              </w:rPr>
              <w:t>资金</w:t>
            </w:r>
          </w:p>
        </w:tc>
      </w:tr>
      <w:tr w14:paraId="237A7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1C8F597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498282E6">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w:t>
            </w:r>
          </w:p>
          <w:p w14:paraId="649D835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1617A79E">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1.满足《中华人民共和国政府采购法》第二十二条规定； </w:t>
            </w:r>
          </w:p>
          <w:p w14:paraId="265E4819">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2.落实政府采购政策需满足的资格要求：本项目专门面向中小企业采购 </w:t>
            </w:r>
          </w:p>
          <w:p w14:paraId="1B1AA01D">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3.本项目的特定资格要求： </w:t>
            </w:r>
          </w:p>
          <w:p w14:paraId="525A1B83">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3.1供应商须是在中华人民共和国境内注册的、从事物业服务项目的具有独立承担民事责任能力的法人、自然人或具备国家认可经营资格的其他组织，并在设备、资金、人员组织等方面具有履行合同的能力； </w:t>
            </w:r>
          </w:p>
          <w:p w14:paraId="5F56E906">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3.2具有良好的商业信誉和健全的财务会计制度，提供202</w:t>
            </w:r>
            <w:r>
              <w:rPr>
                <w:rFonts w:hint="eastAsia" w:cs="宋体" w:asciiTheme="majorEastAsia" w:hAnsiTheme="majorEastAsia" w:eastAsiaTheme="majorEastAsia"/>
                <w:color w:val="auto"/>
                <w:szCs w:val="21"/>
                <w:highlight w:val="none"/>
                <w:shd w:val="clear" w:color="auto" w:fill="FFFFFF"/>
                <w:lang w:val="en-US" w:eastAsia="zh-CN"/>
              </w:rPr>
              <w:t>3</w:t>
            </w:r>
            <w:r>
              <w:rPr>
                <w:rFonts w:hint="eastAsia" w:cs="宋体" w:asciiTheme="majorEastAsia" w:hAnsiTheme="majorEastAsia" w:eastAsiaTheme="majorEastAsia"/>
                <w:color w:val="auto"/>
                <w:szCs w:val="21"/>
                <w:highlight w:val="none"/>
                <w:shd w:val="clear" w:color="auto" w:fill="FFFFFF"/>
              </w:rPr>
              <w:t>年经审计的财务审计报告（若为202</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年成立公司可提供自成立之日起至今的财务报表）或近三个月内基本银行账户开具的资信证明；</w:t>
            </w:r>
          </w:p>
          <w:p w14:paraId="25430102">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3.3具有依法缴纳税收和社会保障资金的良好记录，提供近六个月内任意一个月企业依法缴纳税收及社保的相关材料（依法免税或无欠税、依法不需要缴纳社会保险的，应提供相应文件证明其依法免税或无欠税、依法不需要缴纳社会保险） </w:t>
            </w:r>
          </w:p>
          <w:p w14:paraId="1A8B18DA">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3.4信誉要求：参加政府采购活动前三年内</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lang w:val="en-US" w:eastAsia="zh-CN"/>
              </w:rPr>
              <w:t>2021年至今</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rPr>
              <w:t xml:space="preserve">，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截止时点：本项目招标公告发布之日起到投标文件提交截止时间期间）； </w:t>
            </w:r>
          </w:p>
          <w:p w14:paraId="55009086">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 </w:t>
            </w:r>
          </w:p>
          <w:p w14:paraId="464769A9">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3.6供应商没有处于被责令停产、停业、投标资格被取消状态，拒绝挂靠或借用他人资质的供应商投标。</w:t>
            </w:r>
          </w:p>
          <w:p w14:paraId="1E284581">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3.7落实政府采购政策需满足的资格要求：</w:t>
            </w:r>
          </w:p>
          <w:p w14:paraId="1096A57C">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（1）《政府采购促进中小企业发展管理办法》(财库[2020]46号)；</w:t>
            </w:r>
          </w:p>
          <w:p w14:paraId="47D9FB8B">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（2）《关于政府采购支持监狱企业发展有关问题的通知》(财库[2014]68号)；</w:t>
            </w:r>
          </w:p>
          <w:p w14:paraId="634F5FE9">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（3）《三部门联合发布关于促进残疾人就业政府采购政策的通知》(财库[2017]141号)</w:t>
            </w:r>
          </w:p>
        </w:tc>
      </w:tr>
      <w:tr w14:paraId="7403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F7AF1D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54B36FF2">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是否接受</w:t>
            </w:r>
          </w:p>
          <w:p w14:paraId="3BF95496">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648E4407">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□是，接受</w:t>
            </w:r>
          </w:p>
          <w:p w14:paraId="34BF29BB">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√否，不接受</w:t>
            </w:r>
          </w:p>
        </w:tc>
      </w:tr>
      <w:tr w14:paraId="1B2A3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110D1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577BECE7">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27881480">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rPr>
              <w:t>不组织</w:t>
            </w:r>
          </w:p>
          <w:p w14:paraId="5D0D5E74">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□组织，踏勘时间：</w:t>
            </w:r>
          </w:p>
          <w:p w14:paraId="24B828D3">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踏勘集中地点：</w:t>
            </w:r>
          </w:p>
        </w:tc>
      </w:tr>
      <w:tr w14:paraId="41384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665552A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70D309B9">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答疑会</w:t>
            </w:r>
          </w:p>
          <w:p w14:paraId="6F138A24">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6F98CFF9">
            <w:pPr>
              <w:pStyle w:val="8"/>
              <w:keepNext w:val="0"/>
              <w:keepLines w:val="0"/>
              <w:pageBreakBefore w:val="0"/>
              <w:kinsoku/>
              <w:wordWrap/>
              <w:overflowPunct/>
              <w:topLinePunct/>
              <w:autoSpaceDN w:val="0"/>
              <w:bidi w:val="0"/>
              <w:adjustRightInd w:val="0"/>
              <w:snapToGrid w:val="0"/>
              <w:spacing w:line="400" w:lineRule="exac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 w:val="21"/>
                <w:szCs w:val="21"/>
                <w:highlight w:val="none"/>
              </w:rPr>
              <w:t>不召开</w:t>
            </w:r>
          </w:p>
          <w:p w14:paraId="7ED98904">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□召开，召开时间：</w:t>
            </w:r>
          </w:p>
          <w:p w14:paraId="20EFD1D9">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召开地点：</w:t>
            </w:r>
          </w:p>
        </w:tc>
      </w:tr>
      <w:tr w14:paraId="26301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DE0ED7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5DC1A43F">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68821C2D">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不允许。</w:t>
            </w:r>
          </w:p>
        </w:tc>
      </w:tr>
      <w:tr w14:paraId="1E127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4E3EAA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37079AD">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E9DA405">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kern w:val="15"/>
                <w:szCs w:val="21"/>
                <w:highlight w:val="none"/>
              </w:rPr>
            </w:pP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kern w:val="15"/>
                <w:szCs w:val="21"/>
                <w:highlight w:val="none"/>
              </w:rPr>
              <w:t>允许正偏离</w:t>
            </w:r>
          </w:p>
          <w:p w14:paraId="4A33A432">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kern w:val="15"/>
                <w:szCs w:val="21"/>
                <w:highlight w:val="none"/>
              </w:rPr>
              <w:t>□不接受任何偏离</w:t>
            </w:r>
          </w:p>
        </w:tc>
      </w:tr>
      <w:tr w14:paraId="5587A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E88BFF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7F69C8AA">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构成投标文件</w:t>
            </w:r>
          </w:p>
          <w:p w14:paraId="0EEBFB3B">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51E5D40D">
            <w:pPr>
              <w:pStyle w:val="54"/>
              <w:keepNext w:val="0"/>
              <w:keepLines w:val="0"/>
              <w:pageBreakBefore w:val="0"/>
              <w:kinsoku/>
              <w:wordWrap/>
              <w:overflowPunct/>
              <w:autoSpaceDN w:val="0"/>
              <w:bidi w:val="0"/>
              <w:snapToGrid w:val="0"/>
              <w:spacing w:line="400" w:lineRule="exact"/>
              <w:rPr>
                <w:rFonts w:asciiTheme="majorEastAsia" w:hAnsiTheme="majorEastAsia" w:eastAsiaTheme="majorEastAsia"/>
                <w:bCs/>
                <w:color w:val="auto"/>
                <w:szCs w:val="21"/>
                <w:highlight w:val="none"/>
                <w:shd w:val="clear" w:color="auto" w:fill="FFFFFF"/>
              </w:rPr>
            </w:pPr>
            <w:r>
              <w:rPr>
                <w:rFonts w:hint="eastAsia" w:asciiTheme="majorEastAsia" w:hAnsiTheme="majorEastAsia" w:eastAsiaTheme="majorEastAsia"/>
                <w:bCs/>
                <w:color w:val="auto"/>
                <w:szCs w:val="21"/>
                <w:highlight w:val="none"/>
                <w:shd w:val="clear" w:color="auto" w:fill="FFFFFF"/>
              </w:rPr>
              <w:t>/</w:t>
            </w:r>
          </w:p>
        </w:tc>
      </w:tr>
      <w:tr w14:paraId="0BE09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49F60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60940F48">
            <w:pPr>
              <w:keepNext w:val="0"/>
              <w:keepLines w:val="0"/>
              <w:pageBreakBefore w:val="0"/>
              <w:kinsoku/>
              <w:wordWrap/>
              <w:overflowPunct/>
              <w:autoSpaceDN w:val="0"/>
              <w:bidi w:val="0"/>
              <w:adjustRightInd w:val="0"/>
              <w:snapToGrid w:val="0"/>
              <w:spacing w:line="400" w:lineRule="exact"/>
              <w:jc w:val="center"/>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261C0C42">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（1）所有要求签字的地方都应用不褪色的墨水或签字笔由本人亲笔手写签字（包括姓和名），不得用盖章（如签名章、签字章等）代替，也不得由他人代签。 </w:t>
            </w:r>
          </w:p>
          <w:p w14:paraId="6E6926F8">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（2）所有要求盖章的地方都应按照招标文件的规定加盖与</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 xml:space="preserve">名称全称相一致的标准公章，不得使用彩喷或者彩印的印章。 </w:t>
            </w:r>
          </w:p>
          <w:p w14:paraId="36570791">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（3）投标文件格式中要求</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7C9EB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BA0C86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37AA45EF">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3A911F1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 w:val="0"/>
                <w:bCs w:val="0"/>
                <w:color w:val="auto"/>
                <w:szCs w:val="21"/>
                <w:highlight w:val="none"/>
                <w:u w:val="single"/>
              </w:rPr>
              <w:t>90</w:t>
            </w:r>
            <w:r>
              <w:rPr>
                <w:rFonts w:hint="eastAsia" w:asciiTheme="majorEastAsia" w:hAnsiTheme="majorEastAsia" w:eastAsiaTheme="majorEastAsia"/>
                <w:color w:val="auto"/>
                <w:szCs w:val="21"/>
                <w:highlight w:val="none"/>
              </w:rPr>
              <w:t>日历天（从投标截止之日算起）</w:t>
            </w:r>
          </w:p>
        </w:tc>
      </w:tr>
      <w:tr w14:paraId="6F919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1844A0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4F451FF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6EC582E6">
            <w:pPr>
              <w:tabs>
                <w:tab w:val="center" w:pos="2530"/>
              </w:tabs>
              <w:autoSpaceDN w:val="0"/>
              <w:adjustRightInd w:val="0"/>
              <w:snapToGrid w:val="0"/>
              <w:spacing w:line="360" w:lineRule="auto"/>
              <w:rPr>
                <w:rFonts w:hint="eastAsia"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lang w:val="zh-CN"/>
              </w:rPr>
              <w:t>诚信记录良好的供应商不收取投标保证金。</w:t>
            </w:r>
          </w:p>
          <w:p w14:paraId="6685B0CB">
            <w:pPr>
              <w:tabs>
                <w:tab w:val="center" w:pos="2530"/>
              </w:tabs>
              <w:autoSpaceDN w:val="0"/>
              <w:adjustRightInd w:val="0"/>
              <w:snapToGrid w:val="0"/>
              <w:spacing w:line="360" w:lineRule="auto"/>
              <w:rPr>
                <w:rFonts w:hint="eastAsia" w:cs="Arial" w:asciiTheme="majorEastAsia" w:hAnsiTheme="majorEastAsia" w:eastAsiaTheme="majorEastAsia"/>
                <w:bCs/>
                <w:color w:val="auto"/>
                <w:szCs w:val="21"/>
                <w:highlight w:val="none"/>
                <w:lang w:val="zh-CN"/>
              </w:rPr>
            </w:pPr>
            <w:r>
              <w:rPr>
                <w:rFonts w:hint="eastAsia" w:cs="Arial" w:asciiTheme="majorEastAsia" w:hAnsiTheme="majorEastAsia" w:eastAsiaTheme="majorEastAsia"/>
                <w:bCs/>
                <w:color w:val="auto"/>
                <w:szCs w:val="21"/>
                <w:highlight w:val="none"/>
                <w:lang w:val="zh-CN"/>
              </w:rPr>
              <w:t>根据长春新区财政局关于取消政府采购投标保证金及采购文件工本费等事项的通知（长新财采购〔2021〕13 号），满足《中华人民共和国政府采购法》第二十二条有关规定，经“信用中国”网站查询不存在行政处罚信息的供应商不收取保证金。</w:t>
            </w:r>
          </w:p>
          <w:p w14:paraId="5B00C518">
            <w:pPr>
              <w:tabs>
                <w:tab w:val="center" w:pos="2530"/>
              </w:tabs>
              <w:autoSpaceDN w:val="0"/>
              <w:adjustRightInd w:val="0"/>
              <w:snapToGrid w:val="0"/>
              <w:spacing w:line="360" w:lineRule="auto"/>
              <w:rPr>
                <w:rFonts w:hint="eastAsia" w:cs="Arial" w:asciiTheme="majorEastAsia" w:hAnsiTheme="majorEastAsia" w:eastAsiaTheme="majorEastAsia"/>
                <w:bCs/>
                <w:color w:val="auto"/>
                <w:szCs w:val="21"/>
                <w:highlight w:val="none"/>
                <w:lang w:val="zh-CN"/>
              </w:rPr>
            </w:pPr>
          </w:p>
          <w:p w14:paraId="555BED77">
            <w:pPr>
              <w:tabs>
                <w:tab w:val="center" w:pos="2530"/>
              </w:tabs>
              <w:autoSpaceDN w:val="0"/>
              <w:adjustRightInd w:val="0"/>
              <w:snapToGrid w:val="0"/>
              <w:spacing w:line="360" w:lineRule="auto"/>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lang w:val="zh-CN"/>
              </w:rPr>
              <w:t>投标保证金的金额：</w:t>
            </w:r>
            <w:r>
              <w:rPr>
                <w:rFonts w:hint="eastAsia" w:cs="Arial" w:asciiTheme="majorEastAsia" w:hAnsiTheme="majorEastAsia" w:eastAsiaTheme="majorEastAsia"/>
                <w:bCs/>
                <w:color w:val="auto"/>
                <w:szCs w:val="21"/>
                <w:highlight w:val="none"/>
              </w:rPr>
              <w:t xml:space="preserve">无 </w:t>
            </w:r>
          </w:p>
        </w:tc>
      </w:tr>
      <w:tr w14:paraId="3C2DA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22B61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50FDA83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投标文件份数</w:t>
            </w:r>
          </w:p>
        </w:tc>
        <w:tc>
          <w:tcPr>
            <w:tcW w:w="6597" w:type="dxa"/>
            <w:tcBorders>
              <w:top w:val="single" w:color="auto" w:sz="4" w:space="0"/>
              <w:left w:val="single" w:color="auto" w:sz="4" w:space="0"/>
              <w:bottom w:val="single" w:color="auto" w:sz="4" w:space="0"/>
              <w:right w:val="single" w:color="auto" w:sz="4" w:space="0"/>
            </w:tcBorders>
            <w:noWrap/>
            <w:vAlign w:val="center"/>
          </w:tcPr>
          <w:p w14:paraId="38D4847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本项目为全流程电子化招投标项目，投标单位通过政府采购云平台（网址：http:// www.zcygov.cn）递交电子版投标文件。无须到开标现场递交投标文件。</w:t>
            </w:r>
          </w:p>
          <w:p w14:paraId="358BCB2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备注：</w:t>
            </w:r>
          </w:p>
          <w:p w14:paraId="0439983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65376C85">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宋体" w:hAnsi="宋体" w:eastAsia="宋体" w:cs="宋体"/>
                <w:bCs/>
                <w:color w:val="auto"/>
                <w:szCs w:val="21"/>
                <w:highlight w:val="none"/>
                <w:lang w:val="en-US" w:eastAsia="zh-CN"/>
              </w:rPr>
              <w:t>3.投标单位在中标后，需按采购人要求提供规定数量（纸质版投标文件：</w:t>
            </w:r>
            <w:r>
              <w:rPr>
                <w:rFonts w:hint="eastAsia" w:ascii="宋体" w:hAnsi="宋体" w:eastAsia="宋体" w:cs="宋体"/>
                <w:color w:val="auto"/>
                <w:szCs w:val="21"/>
                <w:highlight w:val="none"/>
              </w:rPr>
              <w:t>一份正本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四份副本</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Cs w:val="21"/>
                <w:highlight w:val="none"/>
              </w:rPr>
              <w:t>电子版文件二份</w:t>
            </w:r>
            <w:r>
              <w:rPr>
                <w:rFonts w:hint="eastAsia" w:ascii="宋体" w:hAnsi="宋体" w:eastAsia="宋体" w:cs="宋体"/>
                <w:bCs/>
                <w:color w:val="auto"/>
                <w:szCs w:val="21"/>
                <w:highlight w:val="none"/>
              </w:rPr>
              <w:t>（提供U盘且不退）</w:t>
            </w:r>
            <w:r>
              <w:rPr>
                <w:rFonts w:hint="eastAsia" w:ascii="宋体" w:hAnsi="宋体" w:eastAsia="宋体" w:cs="宋体"/>
                <w:color w:val="auto"/>
                <w:szCs w:val="21"/>
                <w:highlight w:val="none"/>
              </w:rPr>
              <w:t>（电子版投标文件须与纸质版文件相一致的全部内容，电子版文件（U盘）内容须包括可编辑的</w:t>
            </w:r>
            <w:r>
              <w:rPr>
                <w:rFonts w:hint="eastAsia" w:ascii="宋体" w:hAnsi="宋体" w:eastAsia="宋体" w:cs="宋体"/>
                <w:bCs/>
                <w:color w:val="auto"/>
                <w:szCs w:val="21"/>
                <w:highlight w:val="none"/>
              </w:rPr>
              <w:t>WORD版本与PDF版本各一份</w:t>
            </w:r>
            <w:r>
              <w:rPr>
                <w:rFonts w:hint="eastAsia" w:ascii="宋体" w:hAnsi="宋体" w:eastAsia="宋体" w:cs="宋体"/>
                <w:color w:val="auto"/>
                <w:szCs w:val="21"/>
                <w:highlight w:val="none"/>
              </w:rPr>
              <w:t>）</w:t>
            </w:r>
          </w:p>
        </w:tc>
      </w:tr>
      <w:tr w14:paraId="5AA7F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EE2EA8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1BC42677">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投标文件提交</w:t>
            </w:r>
          </w:p>
          <w:p w14:paraId="571502A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地点及截止时间</w:t>
            </w:r>
          </w:p>
        </w:tc>
        <w:tc>
          <w:tcPr>
            <w:tcW w:w="6597" w:type="dxa"/>
            <w:tcBorders>
              <w:top w:val="single" w:color="auto" w:sz="4" w:space="0"/>
              <w:left w:val="single" w:color="auto" w:sz="4" w:space="0"/>
              <w:bottom w:val="single" w:color="auto" w:sz="4" w:space="0"/>
              <w:right w:val="single" w:color="auto" w:sz="4" w:space="0"/>
            </w:tcBorders>
            <w:noWrap/>
            <w:vAlign w:val="center"/>
          </w:tcPr>
          <w:p w14:paraId="1FA35121">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bCs/>
                <w:color w:val="auto"/>
                <w:szCs w:val="21"/>
                <w:highlight w:val="none"/>
                <w:lang w:val="en-US" w:eastAsia="zh-CN"/>
              </w:rPr>
            </w:pPr>
            <w:r>
              <w:rPr>
                <w:rFonts w:hint="eastAsia" w:asciiTheme="majorEastAsia" w:hAnsiTheme="majorEastAsia" w:eastAsiaTheme="majorEastAsia"/>
                <w:bCs/>
                <w:color w:val="auto"/>
                <w:szCs w:val="21"/>
                <w:highlight w:val="none"/>
                <w:lang w:val="en-US" w:eastAsia="zh-CN"/>
              </w:rPr>
              <w:t>时间：2025年2月21日09时30分（北京时间）</w:t>
            </w:r>
          </w:p>
          <w:p w14:paraId="4B775A1E">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szCs w:val="21"/>
                <w:highlight w:val="none"/>
              </w:rPr>
              <w:t>地点：政府采购云平台（网址：http:// www.zcygov.cn）递交电子版投标文件，逾期</w:t>
            </w:r>
            <w:r>
              <w:rPr>
                <w:rFonts w:hint="eastAsia" w:asciiTheme="majorEastAsia" w:hAnsiTheme="majorEastAsia" w:eastAsiaTheme="majorEastAsia"/>
                <w:bCs/>
                <w:color w:val="auto"/>
                <w:szCs w:val="21"/>
                <w:highlight w:val="none"/>
                <w:lang w:val="en-US" w:eastAsia="zh-CN"/>
              </w:rPr>
              <w:t>上传</w:t>
            </w:r>
            <w:r>
              <w:rPr>
                <w:rFonts w:hint="eastAsia" w:asciiTheme="majorEastAsia" w:hAnsiTheme="majorEastAsia" w:eastAsiaTheme="majorEastAsia"/>
                <w:bCs/>
                <w:color w:val="auto"/>
                <w:szCs w:val="21"/>
                <w:highlight w:val="none"/>
              </w:rPr>
              <w:t>的投标文件，采购人不予受理。</w:t>
            </w:r>
          </w:p>
        </w:tc>
      </w:tr>
      <w:tr w14:paraId="70F57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EB1B34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5100CBC7">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307AEADC">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bookmarkStart w:id="36" w:name="blank29"/>
            <w:r>
              <w:rPr>
                <w:rFonts w:hint="eastAsia" w:asciiTheme="majorEastAsia" w:hAnsiTheme="majorEastAsia" w:eastAsiaTheme="majorEastAsia"/>
                <w:color w:val="auto"/>
                <w:kern w:val="0"/>
                <w:szCs w:val="21"/>
                <w:highlight w:val="none"/>
              </w:rPr>
              <w:t>综合评分法</w:t>
            </w:r>
            <w:bookmarkEnd w:id="36"/>
          </w:p>
        </w:tc>
      </w:tr>
      <w:tr w14:paraId="25474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D3947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64D4648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2FB7563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bookmarkStart w:id="37" w:name="blank24"/>
            <w:r>
              <w:rPr>
                <w:rFonts w:hint="eastAsia" w:asciiTheme="majorEastAsia" w:hAnsiTheme="majorEastAsia" w:eastAsiaTheme="majorEastAsia"/>
                <w:color w:val="auto"/>
                <w:kern w:val="0"/>
                <w:szCs w:val="21"/>
                <w:highlight w:val="none"/>
              </w:rPr>
              <w:t>资格后审</w:t>
            </w:r>
            <w:bookmarkEnd w:id="37"/>
          </w:p>
        </w:tc>
      </w:tr>
      <w:tr w14:paraId="4B9BB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E0D60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086B3414">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72C37240">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评标委员会构成：</w:t>
            </w:r>
            <w:bookmarkStart w:id="38" w:name="blank30"/>
            <w:r>
              <w:rPr>
                <w:rFonts w:hint="eastAsia" w:asciiTheme="majorEastAsia" w:hAnsiTheme="majorEastAsia" w:eastAsiaTheme="majorEastAsia"/>
                <w:color w:val="auto"/>
                <w:kern w:val="0"/>
                <w:szCs w:val="21"/>
                <w:highlight w:val="none"/>
              </w:rPr>
              <w:t>5</w:t>
            </w:r>
            <w:bookmarkEnd w:id="38"/>
            <w:r>
              <w:rPr>
                <w:rFonts w:hint="eastAsia" w:asciiTheme="majorEastAsia" w:hAnsiTheme="majorEastAsia" w:eastAsiaTheme="majorEastAsia"/>
                <w:color w:val="auto"/>
                <w:szCs w:val="21"/>
                <w:highlight w:val="none"/>
              </w:rPr>
              <w:t>人，评标委员会专家确定方式：</w:t>
            </w:r>
            <w:r>
              <w:rPr>
                <w:rFonts w:hint="eastAsia" w:asciiTheme="majorEastAsia" w:hAnsiTheme="majorEastAsia" w:eastAsiaTheme="majorEastAsia"/>
                <w:bCs/>
                <w:color w:val="auto"/>
                <w:szCs w:val="21"/>
                <w:highlight w:val="none"/>
              </w:rPr>
              <w:t>从</w:t>
            </w:r>
            <w:r>
              <w:rPr>
                <w:rFonts w:hint="eastAsia" w:asciiTheme="majorEastAsia" w:hAnsiTheme="majorEastAsia" w:eastAsiaTheme="majorEastAsia"/>
                <w:bCs/>
                <w:color w:val="auto"/>
                <w:szCs w:val="21"/>
                <w:highlight w:val="none"/>
                <w:lang w:eastAsia="zh-CN"/>
              </w:rPr>
              <w:t>“</w:t>
            </w:r>
            <w:r>
              <w:rPr>
                <w:rFonts w:hint="eastAsia" w:asciiTheme="majorEastAsia" w:hAnsiTheme="majorEastAsia" w:eastAsiaTheme="majorEastAsia"/>
                <w:bCs/>
                <w:color w:val="auto"/>
                <w:szCs w:val="21"/>
                <w:highlight w:val="none"/>
                <w:lang w:val="en-US" w:eastAsia="zh-CN"/>
              </w:rPr>
              <w:t>政采云”</w:t>
            </w:r>
            <w:r>
              <w:rPr>
                <w:rFonts w:hint="eastAsia" w:asciiTheme="majorEastAsia" w:hAnsiTheme="majorEastAsia" w:eastAsiaTheme="majorEastAsia"/>
                <w:bCs/>
                <w:color w:val="auto"/>
                <w:szCs w:val="21"/>
                <w:highlight w:val="none"/>
              </w:rPr>
              <w:t>评审专家库中随机抽取产生。</w:t>
            </w:r>
          </w:p>
        </w:tc>
      </w:tr>
      <w:tr w14:paraId="6E95A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D8F799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5DDC2DAB">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0947B290">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w:t>
            </w:r>
          </w:p>
        </w:tc>
      </w:tr>
      <w:tr w14:paraId="44442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D748E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27455177">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履约</w:t>
            </w:r>
            <w:r>
              <w:rPr>
                <w:rFonts w:hint="eastAsia" w:asciiTheme="majorEastAsia" w:hAnsiTheme="majorEastAsia" w:eastAsiaTheme="majorEastAsia"/>
                <w:color w:val="auto"/>
                <w:szCs w:val="21"/>
                <w:highlight w:val="none"/>
                <w:lang w:val="en-US" w:eastAsia="zh-CN"/>
              </w:rPr>
              <w:t>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06C1CD5B">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bCs/>
                <w:color w:val="auto"/>
                <w:szCs w:val="21"/>
                <w:highlight w:val="none"/>
                <w:lang w:val="en-US" w:eastAsia="zh-CN"/>
              </w:rPr>
            </w:pPr>
            <w:r>
              <w:rPr>
                <w:rFonts w:hint="eastAsia" w:asciiTheme="majorEastAsia" w:hAnsiTheme="majorEastAsia" w:eastAsiaTheme="majorEastAsia"/>
                <w:bCs/>
                <w:color w:val="auto"/>
                <w:szCs w:val="21"/>
                <w:highlight w:val="none"/>
                <w:lang w:val="en-US" w:eastAsia="zh-CN"/>
              </w:rPr>
              <w:t>不收取</w:t>
            </w:r>
          </w:p>
        </w:tc>
      </w:tr>
      <w:tr w14:paraId="16282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42541F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08C8B5A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464DBBE7">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color w:val="auto"/>
                <w:szCs w:val="21"/>
                <w:highlight w:val="none"/>
                <w:lang w:val="en-US" w:eastAsia="zh-CN"/>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付款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具体以签订合同为准。</w:t>
            </w:r>
          </w:p>
        </w:tc>
      </w:tr>
      <w:tr w14:paraId="379CB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DF742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38CECF15">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5FFEC421">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中标人应在领取</w:t>
            </w:r>
            <w:r>
              <w:rPr>
                <w:rFonts w:asciiTheme="majorEastAsia" w:hAnsiTheme="majorEastAsia" w:eastAsiaTheme="majorEastAsia"/>
                <w:color w:val="auto"/>
                <w:szCs w:val="21"/>
                <w:highlight w:val="none"/>
              </w:rPr>
              <w:t>中标通知书</w:t>
            </w:r>
            <w:r>
              <w:rPr>
                <w:rFonts w:hint="eastAsia" w:asciiTheme="majorEastAsia" w:hAnsiTheme="majorEastAsia" w:eastAsiaTheme="majorEastAsia"/>
                <w:color w:val="auto"/>
                <w:szCs w:val="21"/>
                <w:highlight w:val="none"/>
              </w:rPr>
              <w:t>后</w:t>
            </w:r>
            <w:r>
              <w:rPr>
                <w:rFonts w:hint="eastAsia" w:asciiTheme="majorEastAsia" w:hAnsiTheme="majorEastAsia" w:eastAsiaTheme="majorEastAsia"/>
                <w:color w:val="auto"/>
                <w:szCs w:val="21"/>
                <w:highlight w:val="none"/>
                <w:u w:val="single"/>
              </w:rPr>
              <w:t xml:space="preserve">  30  </w:t>
            </w:r>
            <w:r>
              <w:rPr>
                <w:rFonts w:hint="eastAsia" w:asciiTheme="majorEastAsia" w:hAnsiTheme="majorEastAsia" w:eastAsiaTheme="majorEastAsia"/>
                <w:color w:val="auto"/>
                <w:szCs w:val="21"/>
                <w:highlight w:val="none"/>
              </w:rPr>
              <w:t>天内签订采购合同。</w:t>
            </w:r>
          </w:p>
        </w:tc>
      </w:tr>
      <w:tr w14:paraId="3B315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67F78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5D0D7DAE">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3D156C89">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kern w:val="15"/>
                <w:szCs w:val="21"/>
                <w:highlight w:val="none"/>
              </w:rPr>
            </w:pPr>
            <w:r>
              <w:rPr>
                <w:rFonts w:hint="eastAsia" w:cs="宋体" w:asciiTheme="majorEastAsia" w:hAnsiTheme="majorEastAsia" w:eastAsiaTheme="majorEastAsia"/>
                <w:color w:val="auto"/>
                <w:kern w:val="15"/>
                <w:szCs w:val="21"/>
                <w:highlight w:val="none"/>
                <w:lang w:val="en-US" w:eastAsia="zh-CN"/>
              </w:rPr>
              <w:t>本项目招标代理服务费参照国家计委计价格[2002]1980号文件，执行国家发展改革委发改价格[2015]299号文件收取，由中标人支付。</w:t>
            </w:r>
          </w:p>
        </w:tc>
      </w:tr>
      <w:tr w14:paraId="1F938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C00D59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eastAsia="宋体" w:asciiTheme="majorEastAsia" w:hAnsiTheme="majorEastAsia"/>
                <w:color w:val="auto"/>
                <w:szCs w:val="21"/>
                <w:highlight w:val="none"/>
                <w:lang w:val="en-US" w:eastAsia="zh-CN"/>
              </w:rPr>
            </w:pPr>
            <w:r>
              <w:rPr>
                <w:rFonts w:hint="eastAsia" w:asciiTheme="majorEastAsia" w:hAnsiTheme="majorEastAsia"/>
                <w:color w:val="auto"/>
                <w:szCs w:val="2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0BBC234B">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bCs/>
                <w:color w:val="auto"/>
                <w:kern w:val="15"/>
                <w:szCs w:val="21"/>
                <w:highlight w:val="none"/>
                <w:lang w:eastAsia="zh-CN"/>
              </w:rPr>
            </w:pPr>
            <w:r>
              <w:rPr>
                <w:rFonts w:hint="eastAsia" w:asciiTheme="majorEastAsia" w:hAnsiTheme="majorEastAsia" w:eastAsiaTheme="majorEastAsia"/>
                <w:bCs/>
                <w:color w:val="auto"/>
                <w:kern w:val="15"/>
                <w:szCs w:val="21"/>
                <w:highlight w:val="none"/>
                <w:lang w:eastAsia="zh-CN"/>
              </w:rPr>
              <w:t>供应商</w:t>
            </w:r>
          </w:p>
          <w:p w14:paraId="3BC4B7AD">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信用信息查询</w:t>
            </w:r>
          </w:p>
          <w:p w14:paraId="40D5F39B">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527EB0C5">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查询渠道：</w:t>
            </w:r>
          </w:p>
          <w:p w14:paraId="01BD4101">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①“信用中国”网站（www.creditchina.gov.cn）：失信被执行人、重大税收违法案件当事人名单 。</w:t>
            </w:r>
          </w:p>
          <w:p w14:paraId="5E2C7B1F">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②中国政府采购网(www.ccgp.gov.cn)：政府采购严重违法失信行为信息记录。</w:t>
            </w:r>
          </w:p>
          <w:p w14:paraId="1B742920">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查询截止时点：同投标截止时间</w:t>
            </w:r>
          </w:p>
          <w:p w14:paraId="287EB0EA">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信用信息查询记录和证据留存的具体方式：</w:t>
            </w:r>
          </w:p>
          <w:p w14:paraId="368E9542">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采购人或采购代理机构将按查询截止时点对所有</w:t>
            </w:r>
            <w:r>
              <w:rPr>
                <w:rFonts w:hint="eastAsia" w:cs="宋体" w:asciiTheme="majorEastAsia" w:hAnsiTheme="majorEastAsia" w:eastAsiaTheme="majorEastAsia"/>
                <w:bCs/>
                <w:color w:val="auto"/>
                <w:szCs w:val="21"/>
                <w:highlight w:val="none"/>
                <w:lang w:eastAsia="zh-CN"/>
              </w:rPr>
              <w:t>供应商</w:t>
            </w:r>
            <w:r>
              <w:rPr>
                <w:rFonts w:hint="eastAsia" w:cs="宋体" w:asciiTheme="majorEastAsia" w:hAnsiTheme="majorEastAsia" w:eastAsiaTheme="majorEastAsia"/>
                <w:bCs/>
                <w:color w:val="auto"/>
                <w:szCs w:val="21"/>
                <w:highlight w:val="none"/>
              </w:rPr>
              <w:t>的信用信息进行查询，查询记录将作为评委评标的依据，对列入失信被执行人、重大税收违法案件当事人名单、政府采购严重违法失信行为记录名单的</w:t>
            </w:r>
            <w:r>
              <w:rPr>
                <w:rFonts w:hint="eastAsia" w:cs="宋体" w:asciiTheme="majorEastAsia" w:hAnsiTheme="majorEastAsia" w:eastAsiaTheme="majorEastAsia"/>
                <w:bCs/>
                <w:color w:val="auto"/>
                <w:szCs w:val="21"/>
                <w:highlight w:val="none"/>
                <w:lang w:eastAsia="zh-CN"/>
              </w:rPr>
              <w:t>供应商</w:t>
            </w:r>
            <w:r>
              <w:rPr>
                <w:rFonts w:hint="eastAsia" w:cs="宋体" w:asciiTheme="majorEastAsia" w:hAnsiTheme="majorEastAsia" w:eastAsiaTheme="majorEastAsia"/>
                <w:bCs/>
                <w:color w:val="auto"/>
                <w:szCs w:val="21"/>
                <w:highlight w:val="none"/>
              </w:rPr>
              <w:t>，投标文件作无效处理。</w:t>
            </w:r>
          </w:p>
        </w:tc>
      </w:tr>
      <w:tr w14:paraId="3A0C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7439A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1A177E7E">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重新招标的</w:t>
            </w:r>
          </w:p>
          <w:p w14:paraId="7178515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kern w:val="15"/>
                <w:szCs w:val="21"/>
                <w:highlight w:val="none"/>
              </w:rPr>
              <w:t>其他情形</w:t>
            </w:r>
          </w:p>
        </w:tc>
        <w:tc>
          <w:tcPr>
            <w:tcW w:w="6597" w:type="dxa"/>
            <w:tcBorders>
              <w:top w:val="single" w:color="auto" w:sz="4" w:space="0"/>
              <w:left w:val="single" w:color="auto" w:sz="4" w:space="0"/>
              <w:bottom w:val="single" w:color="auto" w:sz="4" w:space="0"/>
              <w:right w:val="single" w:color="auto" w:sz="4" w:space="0"/>
            </w:tcBorders>
            <w:noWrap/>
            <w:vAlign w:val="center"/>
          </w:tcPr>
          <w:p w14:paraId="4EFFC20E">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kern w:val="15"/>
                <w:szCs w:val="21"/>
                <w:highlight w:val="none"/>
              </w:rPr>
              <w:t>除供应商须知规定的情形外，除非已经产生中标候选人，在投标有效期内同意延长投标有效期的供应商少于三个的，采购人应当依法重新招标。</w:t>
            </w:r>
          </w:p>
        </w:tc>
      </w:tr>
      <w:tr w14:paraId="40070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1026AA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cs="宋体"/>
                <w:color w:val="auto"/>
                <w:sz w:val="21"/>
                <w:szCs w:val="11"/>
                <w:highlight w:val="none"/>
                <w:lang w:val="en-US" w:eastAsia="zh-CN"/>
              </w:rPr>
            </w:pPr>
            <w:r>
              <w:rPr>
                <w:rFonts w:hint="eastAsia" w:ascii="宋体" w:hAnsi="宋体" w:cs="宋体"/>
                <w:color w:val="auto"/>
                <w:sz w:val="21"/>
                <w:szCs w:val="11"/>
                <w:highlight w:val="none"/>
                <w:lang w:val="en-US" w:eastAsia="zh-CN"/>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005D6E36">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bCs/>
                <w:color w:val="auto"/>
                <w:kern w:val="15"/>
                <w:szCs w:val="21"/>
                <w:highlight w:val="none"/>
              </w:rPr>
            </w:pPr>
            <w:r>
              <w:rPr>
                <w:rFonts w:hint="eastAsia" w:asciiTheme="majorEastAsia" w:hAnsiTheme="majorEastAsia" w:eastAsiaTheme="majorEastAsia"/>
                <w:color w:val="auto"/>
                <w:szCs w:val="21"/>
                <w:highlight w:val="none"/>
              </w:rPr>
              <w:t>电子标说明</w:t>
            </w:r>
          </w:p>
        </w:tc>
        <w:tc>
          <w:tcPr>
            <w:tcW w:w="6597" w:type="dxa"/>
            <w:tcBorders>
              <w:top w:val="single" w:color="auto" w:sz="4" w:space="0"/>
              <w:left w:val="single" w:color="auto" w:sz="4" w:space="0"/>
              <w:bottom w:val="single" w:color="auto" w:sz="4" w:space="0"/>
              <w:right w:val="single" w:color="auto" w:sz="4" w:space="0"/>
            </w:tcBorders>
            <w:noWrap/>
            <w:vAlign w:val="center"/>
          </w:tcPr>
          <w:p w14:paraId="5E2FBC83">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本项目采用“政采云”平台(http：//www.zcygov.cn)不见面开标大厅进行远程采购活动。</w:t>
            </w:r>
          </w:p>
          <w:p w14:paraId="2449BCCF">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投标文件远程解密方式：</w:t>
            </w:r>
          </w:p>
          <w:p w14:paraId="037E66AF">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①公布供应商名单后30分钟内，由供应商持制作该电子投标文件的相同数字证书(CA锁)及电脑进行远程解密(各供应商在投标文件提交截止时间前及“政采云”系统公布供应商名单前，不要提前进行远程解密)。</w:t>
            </w:r>
          </w:p>
          <w:p w14:paraId="3A150B4A">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②投标文件解密截止时间后，“政采云”平台公布投标报价信息，供应商需持企业数字证书登录“政采云”平台在线确认投标报价信息。</w:t>
            </w:r>
          </w:p>
          <w:p w14:paraId="3B3D3970">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bCs/>
                <w:color w:val="auto"/>
                <w:kern w:val="15"/>
                <w:szCs w:val="21"/>
                <w:highlight w:val="none"/>
                <w:lang w:eastAsia="zh-CN"/>
              </w:rPr>
            </w:pPr>
            <w:r>
              <w:rPr>
                <w:rFonts w:hint="eastAsia" w:asciiTheme="majorEastAsia" w:hAnsiTheme="majorEastAsia" w:eastAsiaTheme="majorEastAsia"/>
                <w:color w:val="auto"/>
                <w:szCs w:val="21"/>
                <w:highlight w:val="none"/>
              </w:rPr>
              <w:t>③因投标供应商自身原因未能按时完成解密的，视为逾期未提交投标文件，其投标无效。</w:t>
            </w:r>
          </w:p>
        </w:tc>
      </w:tr>
      <w:tr w14:paraId="687C5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EFDC5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34</w:t>
            </w:r>
          </w:p>
        </w:tc>
        <w:tc>
          <w:tcPr>
            <w:tcW w:w="2070" w:type="dxa"/>
            <w:tcBorders>
              <w:top w:val="single" w:color="auto" w:sz="4" w:space="0"/>
              <w:left w:val="single" w:color="auto" w:sz="4" w:space="0"/>
              <w:bottom w:val="single" w:color="auto" w:sz="4" w:space="0"/>
              <w:right w:val="single" w:color="auto" w:sz="4" w:space="0"/>
            </w:tcBorders>
            <w:noWrap/>
            <w:vAlign w:val="center"/>
          </w:tcPr>
          <w:p w14:paraId="47AD9424">
            <w:pPr>
              <w:keepNext w:val="0"/>
              <w:keepLines w:val="0"/>
              <w:pageBreakBefore w:val="0"/>
              <w:kinsoku/>
              <w:wordWrap/>
              <w:overflowPunct/>
              <w:bidi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5792184C">
            <w:pPr>
              <w:keepNext w:val="0"/>
              <w:keepLines w:val="0"/>
              <w:pageBreakBefore w:val="0"/>
              <w:kinsoku/>
              <w:wordWrap/>
              <w:overflowPunct/>
              <w:bidi w:val="0"/>
              <w:snapToGrid w:val="0"/>
              <w:spacing w:line="40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供应商按总价报价，超过预算（最高控制价）按无效投标处理。</w:t>
            </w:r>
          </w:p>
        </w:tc>
      </w:tr>
      <w:tr w14:paraId="0121E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951B6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35</w:t>
            </w:r>
          </w:p>
        </w:tc>
        <w:tc>
          <w:tcPr>
            <w:tcW w:w="2070" w:type="dxa"/>
            <w:tcBorders>
              <w:top w:val="single" w:color="auto" w:sz="4" w:space="0"/>
              <w:left w:val="single" w:color="auto" w:sz="4" w:space="0"/>
              <w:bottom w:val="single" w:color="auto" w:sz="4" w:space="0"/>
              <w:right w:val="single" w:color="auto" w:sz="4" w:space="0"/>
            </w:tcBorders>
            <w:noWrap/>
            <w:vAlign w:val="center"/>
          </w:tcPr>
          <w:p w14:paraId="71798B71">
            <w:pPr>
              <w:keepNext w:val="0"/>
              <w:keepLines w:val="0"/>
              <w:pageBreakBefore w:val="0"/>
              <w:kinsoku/>
              <w:wordWrap/>
              <w:overflowPunct/>
              <w:autoSpaceDE w:val="0"/>
              <w:autoSpaceDN w:val="0"/>
              <w:bidi w:val="0"/>
              <w:adjustRightInd w:val="0"/>
              <w:spacing w:line="40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投标无效的情形</w:t>
            </w:r>
          </w:p>
        </w:tc>
        <w:tc>
          <w:tcPr>
            <w:tcW w:w="6597" w:type="dxa"/>
            <w:tcBorders>
              <w:top w:val="single" w:color="auto" w:sz="4" w:space="0"/>
              <w:left w:val="single" w:color="auto" w:sz="4" w:space="0"/>
              <w:bottom w:val="single" w:color="auto" w:sz="4" w:space="0"/>
              <w:right w:val="single" w:color="auto" w:sz="4" w:space="0"/>
            </w:tcBorders>
            <w:noWrap/>
            <w:vAlign w:val="center"/>
          </w:tcPr>
          <w:p w14:paraId="5B300687">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（一）未按照招标文件的规定提交投标保证金的；</w:t>
            </w:r>
          </w:p>
          <w:p w14:paraId="5DBAA58D">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（二）投标文件未按招标文件要求签署、盖章的；</w:t>
            </w:r>
          </w:p>
          <w:p w14:paraId="3FFE3690">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（三）不具备招标文件中规定的资格要求的；</w:t>
            </w:r>
          </w:p>
          <w:p w14:paraId="43A85528">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（四）报价超过招标文件中规定的预算金额或者最高限价的；</w:t>
            </w:r>
          </w:p>
          <w:p w14:paraId="2EB8A831">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（五）投标文件含有采购人不能接受的附加条件的;</w:t>
            </w:r>
          </w:p>
          <w:p w14:paraId="23A7E9CA">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（六）法律、法规和招标文件规定的其他无效情形。</w:t>
            </w:r>
          </w:p>
        </w:tc>
      </w:tr>
      <w:tr w14:paraId="41DE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0B9938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36</w:t>
            </w:r>
          </w:p>
        </w:tc>
        <w:tc>
          <w:tcPr>
            <w:tcW w:w="2070" w:type="dxa"/>
            <w:tcBorders>
              <w:top w:val="single" w:color="auto" w:sz="4" w:space="0"/>
              <w:left w:val="single" w:color="auto" w:sz="4" w:space="0"/>
              <w:bottom w:val="single" w:color="auto" w:sz="4" w:space="0"/>
              <w:right w:val="single" w:color="auto" w:sz="4" w:space="0"/>
            </w:tcBorders>
            <w:noWrap/>
            <w:vAlign w:val="center"/>
          </w:tcPr>
          <w:p w14:paraId="56A59C04">
            <w:pPr>
              <w:pStyle w:val="55"/>
              <w:keepNext w:val="0"/>
              <w:keepLines w:val="0"/>
              <w:pageBreakBefore w:val="0"/>
              <w:tabs>
                <w:tab w:val="left" w:pos="8295"/>
              </w:tabs>
              <w:kinsoku/>
              <w:wordWrap/>
              <w:overflowPunct/>
              <w:bidi w:val="0"/>
              <w:snapToGrid w:val="0"/>
              <w:spacing w:before="0" w:after="0" w:line="400" w:lineRule="exact"/>
              <w:ind w:left="0" w:right="0" w:firstLine="420" w:firstLineChars="200"/>
              <w:jc w:val="both"/>
              <w:rPr>
                <w:rFonts w:asciiTheme="majorEastAsia" w:hAnsiTheme="majorEastAsia" w:eastAsiaTheme="majorEastAsia"/>
                <w:bCs/>
                <w:color w:val="auto"/>
                <w:kern w:val="18"/>
                <w:sz w:val="21"/>
                <w:szCs w:val="21"/>
                <w:highlight w:val="none"/>
              </w:rPr>
            </w:pPr>
            <w:r>
              <w:rPr>
                <w:rFonts w:hint="eastAsia" w:cs="宋体" w:asciiTheme="majorEastAsia" w:hAnsiTheme="majorEastAsia" w:eastAsiaTheme="majorEastAsia"/>
                <w:bCs/>
                <w:color w:val="auto"/>
                <w:kern w:val="15"/>
                <w:sz w:val="21"/>
                <w:szCs w:val="21"/>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DCBBE02">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bCs/>
                <w:color w:val="auto"/>
                <w:szCs w:val="21"/>
                <w:highlight w:val="none"/>
                <w:lang w:val="en-US"/>
              </w:rPr>
            </w:pPr>
            <w:r>
              <w:rPr>
                <w:rFonts w:hint="eastAsia" w:cs="宋体" w:asciiTheme="majorEastAsia" w:hAnsiTheme="majorEastAsia" w:eastAsiaTheme="majorEastAsia"/>
                <w:bCs/>
                <w:color w:val="auto"/>
                <w:kern w:val="15"/>
                <w:szCs w:val="21"/>
                <w:highlight w:val="none"/>
                <w:lang w:eastAsia="zh-CN"/>
              </w:rPr>
              <w:t>供应商</w:t>
            </w:r>
            <w:r>
              <w:rPr>
                <w:rFonts w:hint="eastAsia" w:cs="宋体" w:asciiTheme="majorEastAsia" w:hAnsiTheme="majorEastAsia" w:eastAsiaTheme="majorEastAsia"/>
                <w:bCs/>
                <w:color w:val="auto"/>
                <w:kern w:val="15"/>
                <w:szCs w:val="21"/>
                <w:highlight w:val="none"/>
              </w:rPr>
              <w:t>必须保证投标时所报资料真实有效，采购人保留对资料的核查权力，一旦发现资料有虚假现象将移交有关部门处理。</w:t>
            </w:r>
          </w:p>
        </w:tc>
      </w:tr>
      <w:tr w14:paraId="6E31F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9529" w:type="dxa"/>
            <w:gridSpan w:val="3"/>
            <w:tcBorders>
              <w:top w:val="single" w:color="auto" w:sz="4" w:space="0"/>
              <w:left w:val="single" w:color="auto" w:sz="4" w:space="0"/>
              <w:bottom w:val="single" w:color="auto" w:sz="4" w:space="0"/>
              <w:right w:val="single" w:color="auto" w:sz="4" w:space="0"/>
            </w:tcBorders>
            <w:noWrap/>
            <w:vAlign w:val="center"/>
          </w:tcPr>
          <w:p w14:paraId="7CF31CB3">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ascii="宋体" w:cs="宋体"/>
                <w:highlight w:val="none"/>
              </w:rPr>
              <w:t>注意事项：本项目招标公告与招标文件中内容有不符之处，以本招标文件中内容为准。</w:t>
            </w:r>
          </w:p>
        </w:tc>
      </w:tr>
    </w:tbl>
    <w:p w14:paraId="71818F8B">
      <w:pPr>
        <w:autoSpaceDN w:val="0"/>
        <w:adjustRightInd w:val="0"/>
        <w:snapToGrid w:val="0"/>
        <w:spacing w:line="360" w:lineRule="auto"/>
        <w:rPr>
          <w:rFonts w:asciiTheme="majorEastAsia" w:hAnsiTheme="majorEastAsia" w:eastAsiaTheme="majorEastAsia"/>
          <w:color w:val="auto"/>
          <w:szCs w:val="21"/>
          <w:highlight w:val="none"/>
        </w:rPr>
      </w:pPr>
    </w:p>
    <w:p w14:paraId="109B1BA9">
      <w:pPr>
        <w:shd w:val="clear" w:color="auto" w:fill="auto"/>
        <w:spacing w:line="300" w:lineRule="auto"/>
        <w:outlineLvl w:val="0"/>
        <w:rPr>
          <w:rFonts w:hint="eastAsia" w:eastAsia="宋体"/>
          <w:b/>
          <w:sz w:val="28"/>
          <w:szCs w:val="28"/>
          <w:highlight w:val="none"/>
        </w:rPr>
      </w:pPr>
      <w:bookmarkStart w:id="39" w:name="_Toc14459"/>
      <w:bookmarkStart w:id="40" w:name="_Toc1181"/>
    </w:p>
    <w:p w14:paraId="63275226">
      <w:pPr>
        <w:shd w:val="clear" w:color="auto" w:fill="auto"/>
        <w:spacing w:line="300" w:lineRule="auto"/>
        <w:outlineLvl w:val="0"/>
        <w:rPr>
          <w:rFonts w:hint="eastAsia" w:eastAsia="宋体"/>
          <w:b/>
          <w:sz w:val="28"/>
          <w:szCs w:val="28"/>
          <w:highlight w:val="none"/>
        </w:rPr>
      </w:pPr>
    </w:p>
    <w:p w14:paraId="47860766">
      <w:pPr>
        <w:shd w:val="clear" w:color="auto" w:fill="auto"/>
        <w:spacing w:line="300" w:lineRule="auto"/>
        <w:outlineLvl w:val="0"/>
        <w:rPr>
          <w:rFonts w:hint="eastAsia"/>
          <w:b/>
          <w:sz w:val="28"/>
          <w:szCs w:val="28"/>
          <w:highlight w:val="none"/>
          <w:lang w:val="en-US" w:eastAsia="zh-CN"/>
        </w:rPr>
      </w:pPr>
    </w:p>
    <w:p w14:paraId="3585F870">
      <w:pPr>
        <w:shd w:val="clear" w:color="auto" w:fill="auto"/>
        <w:spacing w:line="300" w:lineRule="auto"/>
        <w:outlineLvl w:val="0"/>
        <w:rPr>
          <w:rFonts w:hint="eastAsia"/>
          <w:b/>
          <w:sz w:val="28"/>
          <w:szCs w:val="28"/>
          <w:highlight w:val="none"/>
          <w:lang w:val="en-US" w:eastAsia="zh-CN"/>
        </w:rPr>
      </w:pPr>
    </w:p>
    <w:p w14:paraId="2998F640">
      <w:pPr>
        <w:shd w:val="clear" w:color="auto" w:fill="auto"/>
        <w:spacing w:line="300" w:lineRule="auto"/>
        <w:outlineLvl w:val="0"/>
        <w:rPr>
          <w:rFonts w:hint="eastAsia"/>
          <w:b/>
          <w:sz w:val="28"/>
          <w:szCs w:val="28"/>
          <w:highlight w:val="none"/>
          <w:lang w:val="en-US" w:eastAsia="zh-CN"/>
        </w:rPr>
      </w:pPr>
    </w:p>
    <w:p w14:paraId="1CC2A660">
      <w:pPr>
        <w:shd w:val="clear" w:color="auto" w:fill="auto"/>
        <w:spacing w:line="300" w:lineRule="auto"/>
        <w:outlineLvl w:val="0"/>
        <w:rPr>
          <w:rFonts w:hint="eastAsia"/>
          <w:b/>
          <w:sz w:val="28"/>
          <w:szCs w:val="28"/>
          <w:highlight w:val="none"/>
          <w:lang w:val="en-US" w:eastAsia="zh-CN"/>
        </w:rPr>
      </w:pPr>
    </w:p>
    <w:p w14:paraId="22B1394B">
      <w:pPr>
        <w:shd w:val="clear" w:color="auto" w:fill="auto"/>
        <w:spacing w:line="300" w:lineRule="auto"/>
        <w:outlineLvl w:val="0"/>
        <w:rPr>
          <w:rFonts w:hint="eastAsia"/>
          <w:b/>
          <w:sz w:val="28"/>
          <w:szCs w:val="28"/>
          <w:highlight w:val="none"/>
          <w:lang w:val="en-US" w:eastAsia="zh-CN"/>
        </w:rPr>
      </w:pPr>
    </w:p>
    <w:p w14:paraId="383C5F7B">
      <w:pPr>
        <w:shd w:val="clear" w:color="auto" w:fill="auto"/>
        <w:spacing w:line="300" w:lineRule="auto"/>
        <w:outlineLvl w:val="0"/>
        <w:rPr>
          <w:rFonts w:hint="eastAsia"/>
          <w:b/>
          <w:sz w:val="28"/>
          <w:szCs w:val="28"/>
          <w:highlight w:val="none"/>
          <w:lang w:val="en-US" w:eastAsia="zh-CN"/>
        </w:rPr>
      </w:pPr>
    </w:p>
    <w:p w14:paraId="5D47FD0B">
      <w:pPr>
        <w:shd w:val="clear" w:color="auto" w:fill="auto"/>
        <w:spacing w:line="300" w:lineRule="auto"/>
        <w:outlineLvl w:val="0"/>
        <w:rPr>
          <w:rFonts w:hint="eastAsia" w:eastAsia="宋体"/>
          <w:b/>
          <w:sz w:val="28"/>
          <w:szCs w:val="28"/>
          <w:highlight w:val="none"/>
        </w:rPr>
      </w:pPr>
    </w:p>
    <w:p w14:paraId="325923CF">
      <w:pPr>
        <w:shd w:val="clear" w:color="auto" w:fill="auto"/>
        <w:spacing w:line="300" w:lineRule="auto"/>
        <w:outlineLvl w:val="0"/>
        <w:rPr>
          <w:rFonts w:hint="eastAsia" w:eastAsia="宋体"/>
          <w:b/>
          <w:sz w:val="28"/>
          <w:szCs w:val="28"/>
          <w:highlight w:val="none"/>
        </w:rPr>
      </w:pPr>
      <w:r>
        <w:rPr>
          <w:rFonts w:hint="eastAsia" w:eastAsia="宋体"/>
          <w:b/>
          <w:sz w:val="28"/>
          <w:szCs w:val="28"/>
          <w:highlight w:val="none"/>
        </w:rPr>
        <w:t>附页</w:t>
      </w:r>
      <w:bookmarkEnd w:id="39"/>
      <w:bookmarkEnd w:id="40"/>
    </w:p>
    <w:p w14:paraId="57868EFB">
      <w:pPr>
        <w:shd w:val="clear" w:color="auto" w:fill="auto"/>
        <w:spacing w:line="300" w:lineRule="auto"/>
        <w:jc w:val="center"/>
        <w:rPr>
          <w:rFonts w:hint="eastAsia" w:eastAsia="宋体"/>
          <w:b/>
          <w:sz w:val="36"/>
          <w:szCs w:val="36"/>
          <w:highlight w:val="none"/>
        </w:rPr>
      </w:pPr>
      <w:r>
        <w:rPr>
          <w:rFonts w:hint="eastAsia" w:eastAsia="宋体"/>
          <w:b/>
          <w:sz w:val="36"/>
          <w:szCs w:val="36"/>
          <w:highlight w:val="none"/>
        </w:rPr>
        <w:t>投标疑问格式</w:t>
      </w:r>
    </w:p>
    <w:p w14:paraId="547AD791">
      <w:pPr>
        <w:shd w:val="clear" w:color="auto" w:fill="auto"/>
        <w:snapToGrid w:val="0"/>
        <w:spacing w:line="300" w:lineRule="auto"/>
        <w:rPr>
          <w:rFonts w:hint="eastAsia" w:eastAsia="宋体"/>
          <w:highlight w:val="none"/>
        </w:rPr>
      </w:pPr>
      <w:r>
        <w:rPr>
          <w:rFonts w:hint="eastAsia" w:eastAsia="宋体"/>
          <w:highlight w:val="none"/>
        </w:rPr>
        <w:t>项目名称：</w:t>
      </w:r>
    </w:p>
    <w:p w14:paraId="5274935C">
      <w:pPr>
        <w:shd w:val="clear" w:color="auto" w:fill="auto"/>
        <w:snapToGrid w:val="0"/>
        <w:spacing w:line="300" w:lineRule="auto"/>
        <w:rPr>
          <w:rFonts w:hint="eastAsia" w:eastAsia="宋体"/>
          <w:highlight w:val="none"/>
        </w:rPr>
      </w:pPr>
      <w:r>
        <w:rPr>
          <w:rFonts w:hint="eastAsia" w:eastAsia="宋体"/>
          <w:highlight w:val="none"/>
        </w:rPr>
        <w:t>项目编号：</w:t>
      </w:r>
    </w:p>
    <w:tbl>
      <w:tblPr>
        <w:tblStyle w:val="22"/>
        <w:tblW w:w="853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3969"/>
      </w:tblGrid>
      <w:tr w14:paraId="0BB8A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570" w:type="dxa"/>
            <w:noWrap w:val="0"/>
            <w:vAlign w:val="center"/>
          </w:tcPr>
          <w:p w14:paraId="5BA90A8C">
            <w:pPr>
              <w:shd w:val="clear" w:color="auto" w:fill="auto"/>
              <w:snapToGrid w:val="0"/>
              <w:spacing w:line="300" w:lineRule="auto"/>
              <w:rPr>
                <w:rFonts w:hint="eastAsia" w:eastAsia="宋体"/>
                <w:sz w:val="16"/>
                <w:highlight w:val="none"/>
              </w:rPr>
            </w:pPr>
            <w:r>
              <w:rPr>
                <w:rFonts w:hint="eastAsia" w:eastAsia="宋体"/>
                <w:highlight w:val="none"/>
              </w:rPr>
              <w:t>投标单位名称</w:t>
            </w:r>
          </w:p>
        </w:tc>
        <w:tc>
          <w:tcPr>
            <w:tcW w:w="3969" w:type="dxa"/>
            <w:noWrap w:val="0"/>
            <w:vAlign w:val="center"/>
          </w:tcPr>
          <w:p w14:paraId="1E76B735">
            <w:pPr>
              <w:shd w:val="clear" w:color="auto" w:fill="auto"/>
              <w:snapToGrid w:val="0"/>
              <w:spacing w:line="300" w:lineRule="auto"/>
              <w:ind w:left="420" w:leftChars="200"/>
              <w:rPr>
                <w:rFonts w:hint="eastAsia" w:eastAsia="宋体"/>
                <w:sz w:val="16"/>
                <w:highlight w:val="none"/>
              </w:rPr>
            </w:pPr>
          </w:p>
        </w:tc>
      </w:tr>
      <w:tr w14:paraId="31C22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0" w:hRule="atLeast"/>
        </w:trPr>
        <w:tc>
          <w:tcPr>
            <w:tcW w:w="8539" w:type="dxa"/>
            <w:gridSpan w:val="2"/>
            <w:noWrap w:val="0"/>
            <w:vAlign w:val="top"/>
          </w:tcPr>
          <w:p w14:paraId="764F4474">
            <w:pPr>
              <w:shd w:val="clear" w:color="auto" w:fill="auto"/>
              <w:snapToGrid w:val="0"/>
              <w:spacing w:line="300" w:lineRule="auto"/>
              <w:ind w:left="420" w:leftChars="200"/>
              <w:rPr>
                <w:rFonts w:hint="eastAsia" w:eastAsia="宋体"/>
                <w:sz w:val="16"/>
                <w:highlight w:val="none"/>
              </w:rPr>
            </w:pPr>
          </w:p>
          <w:p w14:paraId="5745906D">
            <w:pPr>
              <w:shd w:val="clear" w:color="auto" w:fill="auto"/>
              <w:snapToGrid w:val="0"/>
              <w:spacing w:line="300" w:lineRule="auto"/>
              <w:ind w:left="420" w:leftChars="200"/>
              <w:rPr>
                <w:rFonts w:hint="eastAsia" w:eastAsia="宋体"/>
                <w:sz w:val="16"/>
                <w:highlight w:val="none"/>
              </w:rPr>
            </w:pPr>
          </w:p>
        </w:tc>
      </w:tr>
    </w:tbl>
    <w:p w14:paraId="7622B9C1">
      <w:pPr>
        <w:shd w:val="clear" w:color="auto" w:fill="auto"/>
        <w:snapToGrid w:val="0"/>
        <w:spacing w:line="300" w:lineRule="auto"/>
        <w:jc w:val="right"/>
        <w:rPr>
          <w:rFonts w:hint="eastAsia" w:eastAsia="宋体"/>
          <w:highlight w:val="none"/>
        </w:rPr>
      </w:pPr>
    </w:p>
    <w:p w14:paraId="73AF789B">
      <w:pPr>
        <w:shd w:val="clear" w:color="auto" w:fill="auto"/>
        <w:snapToGrid w:val="0"/>
        <w:spacing w:line="300" w:lineRule="auto"/>
        <w:jc w:val="right"/>
        <w:rPr>
          <w:rFonts w:hint="eastAsia" w:eastAsia="宋体"/>
          <w:highlight w:val="none"/>
        </w:rPr>
      </w:pPr>
      <w:r>
        <w:rPr>
          <w:rFonts w:hint="eastAsia" w:eastAsia="宋体"/>
          <w:highlight w:val="none"/>
        </w:rPr>
        <w:t xml:space="preserve">  投标单位：                       （公章）</w:t>
      </w:r>
    </w:p>
    <w:p w14:paraId="36CF3351">
      <w:pPr>
        <w:shd w:val="clear" w:color="auto" w:fill="auto"/>
        <w:spacing w:line="300" w:lineRule="auto"/>
        <w:ind w:left="99" w:leftChars="47" w:firstLine="4830" w:firstLineChars="2300"/>
        <w:rPr>
          <w:rFonts w:hint="eastAsia" w:eastAsia="宋体"/>
          <w:szCs w:val="21"/>
          <w:highlight w:val="none"/>
        </w:rPr>
      </w:pPr>
      <w:r>
        <w:rPr>
          <w:rFonts w:hint="eastAsia" w:eastAsia="宋体"/>
          <w:szCs w:val="21"/>
          <w:highlight w:val="none"/>
        </w:rPr>
        <w:t xml:space="preserve">日    期：                          </w:t>
      </w:r>
    </w:p>
    <w:p w14:paraId="067467B1">
      <w:pPr>
        <w:pStyle w:val="20"/>
        <w:autoSpaceDN w:val="0"/>
        <w:adjustRightInd w:val="0"/>
        <w:snapToGrid w:val="0"/>
        <w:spacing w:line="360" w:lineRule="auto"/>
        <w:rPr>
          <w:rFonts w:asciiTheme="majorEastAsia" w:hAnsiTheme="majorEastAsia" w:eastAsiaTheme="majorEastAsia"/>
          <w:color w:val="auto"/>
          <w:szCs w:val="21"/>
          <w:highlight w:val="none"/>
        </w:rPr>
      </w:pPr>
    </w:p>
    <w:p w14:paraId="369DC1B9">
      <w:pPr>
        <w:pStyle w:val="20"/>
        <w:autoSpaceDN w:val="0"/>
        <w:adjustRightInd w:val="0"/>
        <w:snapToGrid w:val="0"/>
        <w:spacing w:line="360" w:lineRule="auto"/>
        <w:rPr>
          <w:rFonts w:asciiTheme="majorEastAsia" w:hAnsiTheme="majorEastAsia" w:eastAsiaTheme="majorEastAsia"/>
          <w:color w:val="auto"/>
          <w:szCs w:val="21"/>
          <w:highlight w:val="none"/>
        </w:rPr>
      </w:pPr>
    </w:p>
    <w:p w14:paraId="43492788">
      <w:pPr>
        <w:pStyle w:val="20"/>
        <w:autoSpaceDN w:val="0"/>
        <w:adjustRightInd w:val="0"/>
        <w:snapToGrid w:val="0"/>
        <w:spacing w:line="360" w:lineRule="auto"/>
        <w:rPr>
          <w:rFonts w:asciiTheme="majorEastAsia" w:hAnsiTheme="majorEastAsia" w:eastAsiaTheme="majorEastAsia"/>
          <w:color w:val="auto"/>
          <w:szCs w:val="21"/>
          <w:highlight w:val="none"/>
        </w:rPr>
      </w:pPr>
    </w:p>
    <w:p w14:paraId="01D507A1">
      <w:pPr>
        <w:pStyle w:val="20"/>
        <w:autoSpaceDN w:val="0"/>
        <w:adjustRightInd w:val="0"/>
        <w:snapToGrid w:val="0"/>
        <w:spacing w:line="360" w:lineRule="auto"/>
        <w:rPr>
          <w:rFonts w:asciiTheme="majorEastAsia" w:hAnsiTheme="majorEastAsia" w:eastAsiaTheme="majorEastAsia"/>
          <w:color w:val="auto"/>
          <w:szCs w:val="21"/>
          <w:highlight w:val="none"/>
        </w:rPr>
      </w:pPr>
    </w:p>
    <w:p w14:paraId="0EEC67F0">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br w:type="page"/>
      </w:r>
    </w:p>
    <w:p w14:paraId="5B12D6F4">
      <w:pPr>
        <w:pStyle w:val="3"/>
        <w:tabs>
          <w:tab w:val="left" w:pos="360"/>
        </w:tabs>
        <w:autoSpaceDN w:val="0"/>
        <w:adjustRightInd w:val="0"/>
        <w:snapToGrid w:val="0"/>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供应商须知</w:t>
      </w:r>
    </w:p>
    <w:p w14:paraId="0CD47EEE">
      <w:pPr>
        <w:autoSpaceDN w:val="0"/>
        <w:adjustRightInd w:val="0"/>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本项目招标依据为《中华人民共和国政府采购法》、《中华人民共和国政府采购法实施条例》、《政府采购货物和服务招标投标管理办法》等有关法律、法规及规定。</w:t>
      </w:r>
    </w:p>
    <w:p w14:paraId="5AD53C61">
      <w:pPr>
        <w:pStyle w:val="6"/>
        <w:autoSpaceDN w:val="0"/>
        <w:adjustRightInd w:val="0"/>
        <w:snapToGrid w:val="0"/>
        <w:spacing w:line="360" w:lineRule="auto"/>
        <w:ind w:firstLine="420"/>
        <w:rPr>
          <w:rFonts w:asciiTheme="majorEastAsia" w:hAnsiTheme="majorEastAsia" w:eastAsiaTheme="majorEastAsia"/>
          <w:color w:val="auto"/>
          <w:szCs w:val="21"/>
          <w:highlight w:val="none"/>
        </w:rPr>
      </w:pPr>
    </w:p>
    <w:p w14:paraId="50BBF12E">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41" w:name="_Toc98580391"/>
      <w:r>
        <w:rPr>
          <w:rFonts w:hint="eastAsia" w:asciiTheme="majorEastAsia" w:hAnsiTheme="majorEastAsia" w:eastAsiaTheme="majorEastAsia"/>
          <w:color w:val="auto"/>
          <w:sz w:val="21"/>
          <w:szCs w:val="21"/>
          <w:highlight w:val="none"/>
        </w:rPr>
        <w:t>A 说明</w:t>
      </w:r>
      <w:bookmarkEnd w:id="41"/>
    </w:p>
    <w:p w14:paraId="1146D525">
      <w:pPr>
        <w:pStyle w:val="5"/>
        <w:autoSpaceDN w:val="0"/>
        <w:adjustRightInd w:val="0"/>
        <w:snapToGrid w:val="0"/>
        <w:spacing w:before="0" w:after="0" w:line="360" w:lineRule="auto"/>
        <w:rPr>
          <w:rFonts w:asciiTheme="majorEastAsia" w:hAnsiTheme="majorEastAsia" w:eastAsiaTheme="majorEastAsia"/>
          <w:b w:val="0"/>
          <w:bCs w:val="0"/>
          <w:color w:val="auto"/>
          <w:spacing w:val="6"/>
          <w:sz w:val="21"/>
          <w:szCs w:val="21"/>
          <w:highlight w:val="none"/>
        </w:rPr>
      </w:pPr>
      <w:bookmarkStart w:id="42" w:name="_Toc98580392"/>
      <w:r>
        <w:rPr>
          <w:rFonts w:hint="eastAsia" w:asciiTheme="majorEastAsia" w:hAnsiTheme="majorEastAsia" w:eastAsiaTheme="majorEastAsia"/>
          <w:color w:val="auto"/>
          <w:sz w:val="21"/>
          <w:szCs w:val="21"/>
          <w:highlight w:val="none"/>
        </w:rPr>
        <w:t>1.适用范围</w:t>
      </w:r>
      <w:bookmarkEnd w:id="42"/>
    </w:p>
    <w:p w14:paraId="2FFDF996">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本文件是受</w:t>
      </w:r>
      <w:r>
        <w:rPr>
          <w:rFonts w:hint="eastAsia" w:asciiTheme="majorEastAsia" w:hAnsiTheme="majorEastAsia" w:eastAsiaTheme="majorEastAsia"/>
          <w:color w:val="auto"/>
          <w:spacing w:val="6"/>
          <w:szCs w:val="21"/>
          <w:highlight w:val="none"/>
        </w:rPr>
        <w:t>采购人</w:t>
      </w:r>
      <w:r>
        <w:rPr>
          <w:rFonts w:hint="eastAsia" w:asciiTheme="majorEastAsia" w:hAnsiTheme="majorEastAsia" w:eastAsiaTheme="majorEastAsia"/>
          <w:color w:val="auto"/>
          <w:szCs w:val="21"/>
          <w:highlight w:val="none"/>
        </w:rPr>
        <w:t>委托</w:t>
      </w:r>
      <w:r>
        <w:rPr>
          <w:rFonts w:hint="eastAsia" w:asciiTheme="majorEastAsia" w:hAnsiTheme="majorEastAsia" w:eastAsiaTheme="majorEastAsia"/>
          <w:color w:val="auto"/>
          <w:spacing w:val="6"/>
          <w:szCs w:val="21"/>
          <w:highlight w:val="none"/>
        </w:rPr>
        <w:t>，对采购人</w:t>
      </w:r>
      <w:r>
        <w:rPr>
          <w:rFonts w:hint="eastAsia" w:asciiTheme="majorEastAsia" w:hAnsiTheme="majorEastAsia" w:eastAsiaTheme="majorEastAsia"/>
          <w:color w:val="auto"/>
          <w:szCs w:val="21"/>
          <w:highlight w:val="none"/>
        </w:rPr>
        <w:t>委托</w:t>
      </w:r>
      <w:r>
        <w:rPr>
          <w:rFonts w:hint="eastAsia" w:cs="宋体" w:asciiTheme="majorEastAsia" w:hAnsiTheme="majorEastAsia" w:eastAsiaTheme="majorEastAsia"/>
          <w:bCs/>
          <w:color w:val="auto"/>
          <w:szCs w:val="21"/>
          <w:highlight w:val="none"/>
          <w:lang w:val="zh-CN"/>
        </w:rPr>
        <w:t>采购项目</w:t>
      </w:r>
      <w:r>
        <w:rPr>
          <w:rFonts w:hint="eastAsia" w:asciiTheme="majorEastAsia" w:hAnsiTheme="majorEastAsia" w:eastAsiaTheme="majorEastAsia"/>
          <w:color w:val="auto"/>
          <w:spacing w:val="6"/>
          <w:szCs w:val="21"/>
          <w:highlight w:val="none"/>
        </w:rPr>
        <w:t>的规范性招标</w:t>
      </w:r>
      <w:r>
        <w:rPr>
          <w:rFonts w:hint="eastAsia" w:asciiTheme="majorEastAsia" w:hAnsiTheme="majorEastAsia" w:eastAsiaTheme="majorEastAsia"/>
          <w:color w:val="auto"/>
          <w:szCs w:val="21"/>
          <w:highlight w:val="none"/>
        </w:rPr>
        <w:t>文件，适用于本项目招标公告所述的标的采购及服务，是供应商编制投标文件的依据。</w:t>
      </w:r>
    </w:p>
    <w:p w14:paraId="71568BF9">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3" w:name="_Toc98580393"/>
      <w:r>
        <w:rPr>
          <w:rFonts w:hint="eastAsia" w:asciiTheme="majorEastAsia" w:hAnsiTheme="majorEastAsia" w:eastAsiaTheme="majorEastAsia"/>
          <w:color w:val="auto"/>
          <w:sz w:val="21"/>
          <w:szCs w:val="21"/>
          <w:highlight w:val="none"/>
        </w:rPr>
        <w:t>2.法律适用</w:t>
      </w:r>
      <w:bookmarkEnd w:id="43"/>
    </w:p>
    <w:p w14:paraId="197EFD9A">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本招标文件及由本次招标产生的合同适用中华人民共和国法律。</w:t>
      </w:r>
    </w:p>
    <w:p w14:paraId="4CD4797F">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4" w:name="_Toc98580394"/>
      <w:r>
        <w:rPr>
          <w:rFonts w:hint="eastAsia" w:asciiTheme="majorEastAsia" w:hAnsiTheme="majorEastAsia" w:eastAsiaTheme="majorEastAsia"/>
          <w:color w:val="auto"/>
          <w:sz w:val="21"/>
          <w:szCs w:val="21"/>
          <w:highlight w:val="none"/>
        </w:rPr>
        <w:t>3.定义</w:t>
      </w:r>
      <w:bookmarkEnd w:id="44"/>
    </w:p>
    <w:p w14:paraId="414769AB">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“招标机构”系指组织本次招标的代理机构；</w:t>
      </w:r>
    </w:p>
    <w:p w14:paraId="52CC0DC5">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“供应商”系指向招标机构提交投标文件的投标商；</w:t>
      </w:r>
    </w:p>
    <w:p w14:paraId="36B688B8">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“买方”系指采购单位，合同一方当事人；</w:t>
      </w:r>
    </w:p>
    <w:p w14:paraId="3FD6A993">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“服务”系指招标文件规定须完成的服务和其他的类似义务；</w:t>
      </w:r>
    </w:p>
    <w:p w14:paraId="7074580A">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“日”、“天”系指日历日；</w:t>
      </w:r>
    </w:p>
    <w:p w14:paraId="61F6CC63">
      <w:pPr>
        <w:pStyle w:val="56"/>
        <w:autoSpaceDN w:val="0"/>
        <w:adjustRightInd w:val="0"/>
        <w:snapToGrid w:val="0"/>
        <w:spacing w:before="0" w:beforeAutospacing="0" w:after="0" w:afterAutospacing="0" w:line="360" w:lineRule="auto"/>
        <w:ind w:firstLine="24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59DF8641">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5" w:name="_Toc98580395"/>
      <w:r>
        <w:rPr>
          <w:rFonts w:hint="eastAsia" w:asciiTheme="majorEastAsia" w:hAnsiTheme="majorEastAsia" w:eastAsiaTheme="majorEastAsia"/>
          <w:color w:val="auto"/>
          <w:sz w:val="21"/>
          <w:szCs w:val="21"/>
          <w:highlight w:val="none"/>
        </w:rPr>
        <w:t>4.合格的供应商</w:t>
      </w:r>
      <w:bookmarkEnd w:id="45"/>
    </w:p>
    <w:p w14:paraId="1B3AA04C">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4.1合格供应商必须符合供应商须知前附表第1</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rPr>
        <w:t>项下各项要求，并在投标时提供相应文件，若有遗漏或不符合要求均为资格审查不合格；</w:t>
      </w:r>
    </w:p>
    <w:p w14:paraId="656B1383">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0FC77B6D">
      <w:pPr>
        <w:autoSpaceDN w:val="0"/>
        <w:adjustRightInd w:val="0"/>
        <w:snapToGrid w:val="0"/>
        <w:spacing w:line="360" w:lineRule="auto"/>
        <w:rPr>
          <w:rFonts w:asciiTheme="majorEastAsia" w:hAnsiTheme="majorEastAsia" w:eastAsiaTheme="majorEastAsia"/>
          <w:b/>
          <w:bCs/>
          <w:color w:val="auto"/>
          <w:szCs w:val="21"/>
          <w:highlight w:val="none"/>
        </w:rPr>
      </w:pPr>
      <w:bookmarkStart w:id="46" w:name="_Toc98580402"/>
      <w:r>
        <w:rPr>
          <w:rFonts w:hint="eastAsia" w:asciiTheme="majorEastAsia" w:hAnsiTheme="majorEastAsia" w:eastAsiaTheme="majorEastAsia"/>
          <w:b/>
          <w:bCs/>
          <w:color w:val="auto"/>
          <w:szCs w:val="21"/>
          <w:highlight w:val="none"/>
        </w:rPr>
        <w:t>5．投标费用</w:t>
      </w:r>
    </w:p>
    <w:p w14:paraId="2763973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供应商应承担其在投标准备、编制、递交投标文件和签订合同协议书的整个过程中发生的一切费用而不论其投标结果如何。</w:t>
      </w:r>
    </w:p>
    <w:p w14:paraId="44E58C51">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47" w:name="_Toc98580396"/>
      <w:r>
        <w:rPr>
          <w:rFonts w:hint="eastAsia" w:asciiTheme="majorEastAsia" w:hAnsiTheme="majorEastAsia" w:eastAsiaTheme="majorEastAsia"/>
          <w:color w:val="auto"/>
          <w:sz w:val="21"/>
          <w:szCs w:val="21"/>
          <w:highlight w:val="none"/>
        </w:rPr>
        <w:t>B.招标文件说明</w:t>
      </w:r>
      <w:bookmarkEnd w:id="47"/>
    </w:p>
    <w:p w14:paraId="0F2BF1B7">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8" w:name="_Toc98580397"/>
      <w:r>
        <w:rPr>
          <w:rFonts w:hint="eastAsia" w:asciiTheme="majorEastAsia" w:hAnsiTheme="majorEastAsia" w:eastAsiaTheme="majorEastAsia"/>
          <w:color w:val="auto"/>
          <w:sz w:val="21"/>
          <w:szCs w:val="21"/>
          <w:highlight w:val="none"/>
        </w:rPr>
        <w:t>6.招标文件</w:t>
      </w:r>
      <w:bookmarkEnd w:id="48"/>
    </w:p>
    <w:p w14:paraId="130458BB">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招标文件用以阐明所需货物及服务、招标投标程序和投标文件格式。招标文件由以下部分组成：</w:t>
      </w:r>
    </w:p>
    <w:p w14:paraId="15FAF98A">
      <w:pPr>
        <w:autoSpaceDN w:val="0"/>
        <w:adjustRightInd w:val="0"/>
        <w:snapToGrid w:val="0"/>
        <w:spacing w:line="360" w:lineRule="auto"/>
        <w:ind w:firstLine="709"/>
        <w:rPr>
          <w:rFonts w:asciiTheme="majorEastAsia" w:hAnsiTheme="majorEastAsia" w:eastAsiaTheme="majorEastAsia"/>
          <w:color w:val="auto"/>
          <w:szCs w:val="21"/>
          <w:highlight w:val="none"/>
        </w:rPr>
      </w:pPr>
      <w:bookmarkStart w:id="49" w:name="_Toc98580398"/>
      <w:r>
        <w:rPr>
          <w:rFonts w:hint="eastAsia" w:asciiTheme="majorEastAsia" w:hAnsiTheme="majorEastAsia" w:eastAsiaTheme="majorEastAsia"/>
          <w:color w:val="auto"/>
          <w:szCs w:val="21"/>
          <w:highlight w:val="none"/>
          <w:lang w:eastAsia="zh-CN"/>
        </w:rPr>
        <w:t>第一章</w:t>
      </w:r>
      <w:r>
        <w:rPr>
          <w:rFonts w:hint="eastAsia" w:asciiTheme="majorEastAsia" w:hAnsiTheme="majorEastAsia" w:eastAsiaTheme="majorEastAsia"/>
          <w:color w:val="auto"/>
          <w:szCs w:val="21"/>
          <w:highlight w:val="none"/>
        </w:rPr>
        <w:t xml:space="preserve">   招标公告</w:t>
      </w:r>
    </w:p>
    <w:p w14:paraId="6DED9924">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第二章</w:t>
      </w:r>
      <w:r>
        <w:rPr>
          <w:rFonts w:hint="eastAsia" w:asciiTheme="majorEastAsia" w:hAnsiTheme="majorEastAsia" w:eastAsiaTheme="majorEastAsia"/>
          <w:color w:val="auto"/>
          <w:szCs w:val="21"/>
          <w:highlight w:val="none"/>
        </w:rPr>
        <w:t xml:space="preserve">   供应商须知</w:t>
      </w:r>
    </w:p>
    <w:p w14:paraId="25DCEA7C">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第三章</w:t>
      </w:r>
      <w:r>
        <w:rPr>
          <w:rFonts w:hint="eastAsia" w:asciiTheme="majorEastAsia" w:hAnsiTheme="majorEastAsia" w:eastAsiaTheme="majorEastAsia"/>
          <w:color w:val="auto"/>
          <w:szCs w:val="21"/>
          <w:highlight w:val="none"/>
        </w:rPr>
        <w:t xml:space="preserve">   评标办法</w:t>
      </w:r>
    </w:p>
    <w:p w14:paraId="5E235042">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第四章</w:t>
      </w:r>
      <w:r>
        <w:rPr>
          <w:rFonts w:hint="eastAsia" w:asciiTheme="majorEastAsia" w:hAnsiTheme="majorEastAsia" w:eastAsiaTheme="majorEastAsia"/>
          <w:color w:val="auto"/>
          <w:szCs w:val="21"/>
          <w:highlight w:val="none"/>
        </w:rPr>
        <w:t xml:space="preserve">   采购需求</w:t>
      </w:r>
    </w:p>
    <w:p w14:paraId="765B3F23">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第五章</w:t>
      </w:r>
      <w:r>
        <w:rPr>
          <w:rFonts w:hint="eastAsia" w:asciiTheme="majorEastAsia" w:hAnsiTheme="majorEastAsia" w:eastAsiaTheme="majorEastAsia"/>
          <w:color w:val="auto"/>
          <w:szCs w:val="21"/>
          <w:highlight w:val="none"/>
        </w:rPr>
        <w:t xml:space="preserve">   合同条款及格式</w:t>
      </w:r>
    </w:p>
    <w:p w14:paraId="1516B6A4">
      <w:pPr>
        <w:pStyle w:val="20"/>
        <w:ind w:firstLine="380"/>
        <w:rPr>
          <w:rFonts w:eastAsiaTheme="majorEastAsia"/>
          <w:color w:val="auto"/>
          <w:highlight w:val="none"/>
        </w:rPr>
      </w:pPr>
      <w:r>
        <w:rPr>
          <w:rFonts w:hint="eastAsia" w:asciiTheme="majorEastAsia" w:hAnsiTheme="majorEastAsia" w:eastAsiaTheme="majorEastAsia"/>
          <w:color w:val="auto"/>
          <w:szCs w:val="21"/>
          <w:highlight w:val="none"/>
        </w:rPr>
        <w:t xml:space="preserve">   第六</w:t>
      </w:r>
      <w:r>
        <w:rPr>
          <w:rFonts w:hint="eastAsia" w:asciiTheme="majorEastAsia" w:hAnsiTheme="majorEastAsia" w:eastAsiaTheme="majorEastAsia"/>
          <w:color w:val="auto"/>
          <w:szCs w:val="21"/>
          <w:highlight w:val="none"/>
          <w:lang w:val="en-US" w:eastAsia="zh-CN"/>
        </w:rPr>
        <w:t>章</w:t>
      </w:r>
      <w:r>
        <w:rPr>
          <w:rFonts w:hint="eastAsia" w:asciiTheme="majorEastAsia" w:hAnsiTheme="majorEastAsia" w:eastAsiaTheme="majorEastAsia"/>
          <w:color w:val="auto"/>
          <w:szCs w:val="21"/>
          <w:highlight w:val="none"/>
        </w:rPr>
        <w:t xml:space="preserve">  投标文件格式</w:t>
      </w:r>
    </w:p>
    <w:p w14:paraId="5C0E310D">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7.招标文件的澄清</w:t>
      </w:r>
      <w:bookmarkEnd w:id="49"/>
    </w:p>
    <w:p w14:paraId="3E1162F8">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E108DD6">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0" w:name="_Toc98580399"/>
      <w:r>
        <w:rPr>
          <w:rFonts w:hint="eastAsia" w:asciiTheme="majorEastAsia" w:hAnsiTheme="majorEastAsia" w:eastAsiaTheme="majorEastAsia"/>
          <w:color w:val="auto"/>
          <w:sz w:val="21"/>
          <w:szCs w:val="21"/>
          <w:highlight w:val="none"/>
        </w:rPr>
        <w:t>8.招标文件的修改</w:t>
      </w:r>
      <w:bookmarkEnd w:id="50"/>
    </w:p>
    <w:p w14:paraId="10084FA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8.1在投标截止时间前，招标机构可根据需要和（或）依据供应商要求澄清的问题而修改招标文件，并以书面形式通知所有购买招标文件的供应商，供应商在收到该通知后应立即以传真的形式予以确认；</w:t>
      </w:r>
    </w:p>
    <w:p w14:paraId="3E2490E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8.2 招标文件的修改书将构成招标文件的一部分，对供应商具有同样的约束力。</w:t>
      </w:r>
    </w:p>
    <w:p w14:paraId="790E76C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8.3为使供应商有足够的时间按招标文件的修改要求考虑修正投标文件，招标机构可酌情推迟投标的截止时间和开标时间，并以书面形式通知已购买招标文件的每一供应商。</w:t>
      </w:r>
    </w:p>
    <w:p w14:paraId="529888E7">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51" w:name="_Toc98580400"/>
      <w:r>
        <w:rPr>
          <w:rFonts w:hint="eastAsia" w:asciiTheme="majorEastAsia" w:hAnsiTheme="majorEastAsia" w:eastAsiaTheme="majorEastAsia"/>
          <w:color w:val="auto"/>
          <w:sz w:val="21"/>
          <w:szCs w:val="21"/>
          <w:highlight w:val="none"/>
        </w:rPr>
        <w:t>C投标文件的编写</w:t>
      </w:r>
      <w:bookmarkEnd w:id="51"/>
    </w:p>
    <w:p w14:paraId="67FC14EC">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2" w:name="_Toc98580401"/>
      <w:r>
        <w:rPr>
          <w:rFonts w:hint="eastAsia" w:asciiTheme="majorEastAsia" w:hAnsiTheme="majorEastAsia" w:eastAsiaTheme="majorEastAsia"/>
          <w:color w:val="auto"/>
          <w:sz w:val="21"/>
          <w:szCs w:val="21"/>
          <w:highlight w:val="none"/>
        </w:rPr>
        <w:t>9.投标语言及计量单位</w:t>
      </w:r>
      <w:bookmarkEnd w:id="52"/>
    </w:p>
    <w:p w14:paraId="5E7E6C1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9.1投标文件及供应商和招标机构就投标交换的文件和来往信件，以中文书写（专有名词除外）；</w:t>
      </w:r>
    </w:p>
    <w:p w14:paraId="3821392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9.2除在招标文件的“技术要求”中另有规定外， 计量单位应使用中华人民共和国法定计量单位（国际单位制和国家选定的其他计量单位）。</w:t>
      </w:r>
    </w:p>
    <w:p w14:paraId="75999D21">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10．投标文件的组成</w:t>
      </w:r>
      <w:bookmarkEnd w:id="46"/>
    </w:p>
    <w:p w14:paraId="5E7E63B1">
      <w:pPr>
        <w:autoSpaceDN w:val="0"/>
        <w:adjustRightInd w:val="0"/>
        <w:snapToGrid w:val="0"/>
        <w:spacing w:line="360" w:lineRule="auto"/>
        <w:ind w:left="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详见</w:t>
      </w:r>
      <w:r>
        <w:rPr>
          <w:rFonts w:hint="eastAsia" w:asciiTheme="majorEastAsia" w:hAnsiTheme="majorEastAsia" w:eastAsiaTheme="majorEastAsia"/>
          <w:color w:val="auto"/>
          <w:szCs w:val="21"/>
          <w:highlight w:val="none"/>
          <w:lang w:eastAsia="zh-CN"/>
        </w:rPr>
        <w:t>第六章</w:t>
      </w:r>
      <w:r>
        <w:rPr>
          <w:rFonts w:hint="eastAsia" w:asciiTheme="majorEastAsia" w:hAnsiTheme="majorEastAsia" w:eastAsiaTheme="majorEastAsia"/>
          <w:color w:val="auto"/>
          <w:szCs w:val="21"/>
          <w:highlight w:val="none"/>
        </w:rPr>
        <w:t>：投标文件格式。</w:t>
      </w:r>
    </w:p>
    <w:p w14:paraId="4F2A9AB4">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3" w:name="_Toc98580403"/>
      <w:r>
        <w:rPr>
          <w:rFonts w:hint="eastAsia" w:asciiTheme="majorEastAsia" w:hAnsiTheme="majorEastAsia" w:eastAsiaTheme="majorEastAsia"/>
          <w:color w:val="auto"/>
          <w:sz w:val="21"/>
          <w:szCs w:val="21"/>
          <w:highlight w:val="none"/>
        </w:rPr>
        <w:t>11.投标文件内容填写说明</w:t>
      </w:r>
      <w:bookmarkEnd w:id="53"/>
    </w:p>
    <w:p w14:paraId="1BD6071E">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11.1供应商应严格按招标文件要求的内容逐项填写编制投标文件，有规定格式的按规定格式填写，无规定格式的由供应商自拟，并胶装成册。</w:t>
      </w:r>
    </w:p>
    <w:p w14:paraId="76334BB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11.2开标一览表为在开标仪式上唱标的内容，要求按格式填写、统一规范，不得自行增减内容。投标文件不得漏项或虚报，否则将可能导致其投标被拒绝。</w:t>
      </w:r>
    </w:p>
    <w:p w14:paraId="7742D0A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11.3 供应商应保证其所提供文件的真实性，并应对招标文件的实质性要求作出完全响应，否则其投标可能被拒绝。</w:t>
      </w:r>
    </w:p>
    <w:p w14:paraId="05C359B3">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11.4供应商视需要自行编制技术文件的补充附件。规格幅面应与正文一致，附于正文之后，与正文页码统一编目编码装订。</w:t>
      </w:r>
    </w:p>
    <w:p w14:paraId="1147DFCC">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4" w:name="_Toc98580404"/>
      <w:r>
        <w:rPr>
          <w:rFonts w:hint="eastAsia" w:asciiTheme="majorEastAsia" w:hAnsiTheme="majorEastAsia" w:eastAsiaTheme="majorEastAsia"/>
          <w:color w:val="auto"/>
          <w:sz w:val="21"/>
          <w:szCs w:val="21"/>
          <w:highlight w:val="none"/>
        </w:rPr>
        <w:t>12.投标报价</w:t>
      </w:r>
      <w:bookmarkEnd w:id="54"/>
    </w:p>
    <w:p w14:paraId="6BAD6C4C">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12.1所有投标均以人民币报价；</w:t>
      </w:r>
    </w:p>
    <w:p w14:paraId="3284A5A9">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12.2供应商应在填写分项报价表时注明各项单价、总价。如果单价与总价有出入，以单价为准。招标机构不接受有任何选择的报价；报价须有法人代表或授权代表签署。</w:t>
      </w:r>
    </w:p>
    <w:p w14:paraId="64337ED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12.3供应商应按上述12.1-12.3条款要求填写投标报价，以供评标委员会比较评价。</w:t>
      </w:r>
    </w:p>
    <w:p w14:paraId="0DDF9E9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12.4供应商因承包本项目需支付的一切费用，并包含在所报的单价或总额价内。</w:t>
      </w:r>
    </w:p>
    <w:p w14:paraId="6073557D">
      <w:pPr>
        <w:autoSpaceDN w:val="0"/>
        <w:adjustRightInd w:val="0"/>
        <w:snapToGrid w:val="0"/>
        <w:spacing w:line="360" w:lineRule="auto"/>
        <w:rPr>
          <w:rFonts w:asciiTheme="majorEastAsia" w:hAnsiTheme="majorEastAsia" w:eastAsiaTheme="majorEastAsia"/>
          <w:b/>
          <w:bCs/>
          <w:color w:val="auto"/>
          <w:szCs w:val="21"/>
          <w:highlight w:val="none"/>
        </w:rPr>
      </w:pPr>
      <w:bookmarkStart w:id="55" w:name="_Toc98580405"/>
      <w:r>
        <w:rPr>
          <w:rFonts w:hint="eastAsia" w:asciiTheme="majorEastAsia" w:hAnsiTheme="majorEastAsia" w:eastAsiaTheme="majorEastAsia"/>
          <w:b/>
          <w:bCs/>
          <w:color w:val="auto"/>
          <w:szCs w:val="21"/>
          <w:highlight w:val="none"/>
        </w:rPr>
        <w:t>13.投标保证金</w:t>
      </w:r>
      <w:bookmarkEnd w:id="55"/>
      <w:r>
        <w:rPr>
          <w:rFonts w:hint="eastAsia" w:asciiTheme="majorEastAsia" w:hAnsiTheme="majorEastAsia" w:eastAsiaTheme="majorEastAsia"/>
          <w:b/>
          <w:bCs/>
          <w:color w:val="auto"/>
          <w:szCs w:val="21"/>
          <w:highlight w:val="none"/>
        </w:rPr>
        <w:t>（如有）</w:t>
      </w:r>
    </w:p>
    <w:p w14:paraId="31BCC63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13.1投标保证金的形式：现金或现金支票、保兑支票、银行汇票及银行、专业担保公司、保险公司出具的保函等形式，以现金或支票形式提交的投标保证金应当从供应商的基本账户转出。</w:t>
      </w:r>
    </w:p>
    <w:p w14:paraId="40179409">
      <w:pPr>
        <w:autoSpaceDN w:val="0"/>
        <w:adjustRightInd w:val="0"/>
        <w:snapToGrid w:val="0"/>
        <w:spacing w:line="360" w:lineRule="auto"/>
        <w:ind w:firstLine="420"/>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13.2投标保证金的金额：见</w:t>
      </w:r>
      <w:r>
        <w:rPr>
          <w:rFonts w:hint="eastAsia" w:asciiTheme="majorEastAsia" w:hAnsiTheme="majorEastAsia" w:eastAsiaTheme="majorEastAsia"/>
          <w:color w:val="auto"/>
          <w:szCs w:val="21"/>
          <w:highlight w:val="none"/>
        </w:rPr>
        <w:t>供应商须知前附表第20项</w:t>
      </w:r>
      <w:r>
        <w:rPr>
          <w:rFonts w:hint="eastAsia" w:asciiTheme="majorEastAsia" w:hAnsiTheme="majorEastAsia" w:eastAsiaTheme="majorEastAsia"/>
          <w:bCs/>
          <w:color w:val="auto"/>
          <w:kern w:val="15"/>
          <w:szCs w:val="21"/>
          <w:highlight w:val="none"/>
        </w:rPr>
        <w:t xml:space="preserve">； </w:t>
      </w:r>
    </w:p>
    <w:p w14:paraId="30D8EE25">
      <w:pPr>
        <w:autoSpaceDN w:val="0"/>
        <w:adjustRightInd w:val="0"/>
        <w:snapToGrid w:val="0"/>
        <w:spacing w:line="360" w:lineRule="auto"/>
        <w:ind w:firstLine="420"/>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13.3递交方式：见</w:t>
      </w:r>
      <w:r>
        <w:rPr>
          <w:rFonts w:hint="eastAsia" w:asciiTheme="majorEastAsia" w:hAnsiTheme="majorEastAsia" w:eastAsiaTheme="majorEastAsia"/>
          <w:color w:val="auto"/>
          <w:szCs w:val="21"/>
          <w:highlight w:val="none"/>
        </w:rPr>
        <w:t>供应商须知前附表第20项</w:t>
      </w:r>
      <w:r>
        <w:rPr>
          <w:rFonts w:hint="eastAsia" w:asciiTheme="majorEastAsia" w:hAnsiTheme="majorEastAsia" w:eastAsiaTheme="majorEastAsia"/>
          <w:bCs/>
          <w:color w:val="auto"/>
          <w:kern w:val="15"/>
          <w:szCs w:val="21"/>
          <w:highlight w:val="none"/>
        </w:rPr>
        <w:t>；</w:t>
      </w:r>
    </w:p>
    <w:p w14:paraId="646747D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13.4投标保证金用于保护本次招标免受因供应商不履行投标承诺及合同等行为而引起的风险；</w:t>
      </w:r>
    </w:p>
    <w:p w14:paraId="09D2D4F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13.5未按13.1和13.2条款要求提交投标保证金的投标将被视为投标无效；</w:t>
      </w:r>
    </w:p>
    <w:p w14:paraId="44BF5E7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13.6未中标</w:t>
      </w:r>
      <w:r>
        <w:rPr>
          <w:rFonts w:hint="eastAsia" w:asciiTheme="majorEastAsia" w:hAnsiTheme="majorEastAsia" w:eastAsiaTheme="majorEastAsia"/>
          <w:color w:val="auto"/>
          <w:szCs w:val="21"/>
          <w:highlight w:val="none"/>
          <w:lang w:eastAsia="zh-CN"/>
        </w:rPr>
        <w:t>供应商</w:t>
      </w:r>
      <w:r>
        <w:rPr>
          <w:rFonts w:hint="eastAsia" w:asciiTheme="majorEastAsia" w:hAnsiTheme="majorEastAsia" w:eastAsiaTheme="majorEastAsia"/>
          <w:color w:val="auto"/>
          <w:szCs w:val="21"/>
          <w:highlight w:val="none"/>
        </w:rPr>
        <w:t>的投标保证金将按25.2条规定予以无息退还；</w:t>
      </w:r>
    </w:p>
    <w:p w14:paraId="41BD31E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13.7中标人的投标保证金，在中标人交纳中标服务费后予以无息退还；</w:t>
      </w:r>
    </w:p>
    <w:p w14:paraId="2247D38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13.8 发生下列情况之一，投标保证金将被没收：</w:t>
      </w:r>
    </w:p>
    <w:p w14:paraId="79860D3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（1）供应商在提交</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截止时间后撤回</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的;</w:t>
      </w:r>
    </w:p>
    <w:p w14:paraId="78C6205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（2）供应商在</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中提供虚假材料的;</w:t>
      </w:r>
    </w:p>
    <w:p w14:paraId="1BF6D5F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（3）除因不可抗力或谈判文件、询价通知书认可的情形以外，成交供应商不与采购人签订合同的;</w:t>
      </w:r>
    </w:p>
    <w:p w14:paraId="58D3B4F6">
      <w:pPr>
        <w:autoSpaceDN w:val="0"/>
        <w:adjustRightInd w:val="0"/>
        <w:snapToGrid w:val="0"/>
        <w:spacing w:line="360" w:lineRule="auto"/>
        <w:ind w:left="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（4）供应商与采购人、其他供应商或者采购代理机构恶意串通的;</w:t>
      </w:r>
    </w:p>
    <w:p w14:paraId="181C06E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（5）采购文件规定的其他情形。</w:t>
      </w:r>
    </w:p>
    <w:p w14:paraId="623F953E">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6" w:name="_Toc98580406"/>
      <w:r>
        <w:rPr>
          <w:rFonts w:hint="eastAsia" w:asciiTheme="majorEastAsia" w:hAnsiTheme="majorEastAsia" w:eastAsiaTheme="majorEastAsia"/>
          <w:color w:val="auto"/>
          <w:sz w:val="21"/>
          <w:szCs w:val="21"/>
          <w:highlight w:val="none"/>
        </w:rPr>
        <w:t>14.投标有效期</w:t>
      </w:r>
      <w:bookmarkEnd w:id="56"/>
    </w:p>
    <w:p w14:paraId="2AC0285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14.1从开标之日起，投标有效期为90天。不能满足投标有效期的投标，将被拒绝；</w:t>
      </w:r>
    </w:p>
    <w:p w14:paraId="2C440E2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14.2特殊情况下，招标机构可于投标有效期满之前要求供应商延长投标有效期，这种要求和答复都应以书面、传真的形式进行。供应商可以拒绝接受延期要求。同意延长有效期的供应商不能修改投标文件。</w:t>
      </w:r>
      <w:r>
        <w:rPr>
          <w:rFonts w:hint="eastAsia" w:cs="Times New Roman" w:asciiTheme="majorEastAsia" w:hAnsiTheme="majorEastAsia" w:eastAsiaTheme="majorEastAsia"/>
          <w:color w:val="auto"/>
          <w:szCs w:val="21"/>
          <w:highlight w:val="none"/>
        </w:rPr>
        <w:t>供应商须对响应有效期的时间及涉及到的实质内容作出响应，并在投标文件内附加盖公章和法定代表人签字盖章的承诺书。</w:t>
      </w:r>
    </w:p>
    <w:p w14:paraId="0DCCD6C7">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7" w:name="_Toc98580407"/>
      <w:r>
        <w:rPr>
          <w:rFonts w:hint="eastAsia" w:asciiTheme="majorEastAsia" w:hAnsiTheme="majorEastAsia" w:eastAsiaTheme="majorEastAsia"/>
          <w:color w:val="auto"/>
          <w:sz w:val="21"/>
          <w:szCs w:val="21"/>
          <w:highlight w:val="none"/>
        </w:rPr>
        <w:t>15.投标文件的签署及规定</w:t>
      </w:r>
      <w:bookmarkEnd w:id="57"/>
    </w:p>
    <w:p w14:paraId="1027C17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15.1 组成投标文件的各项资料均应遵守本须知第</w:t>
      </w:r>
      <w:r>
        <w:rPr>
          <w:rFonts w:hint="eastAsia" w:asciiTheme="majorEastAsia" w:hAnsiTheme="majorEastAsia" w:eastAsiaTheme="majorEastAsia"/>
          <w:color w:val="auto"/>
          <w:szCs w:val="21"/>
          <w:highlight w:val="none"/>
          <w:lang w:val="en-US" w:eastAsia="zh-CN"/>
        </w:rPr>
        <w:t>11</w:t>
      </w:r>
      <w:r>
        <w:rPr>
          <w:rFonts w:hint="eastAsia" w:asciiTheme="majorEastAsia" w:hAnsiTheme="majorEastAsia" w:eastAsiaTheme="majorEastAsia"/>
          <w:color w:val="auto"/>
          <w:szCs w:val="21"/>
          <w:highlight w:val="none"/>
        </w:rPr>
        <w:t>条中所规定的内容。</w:t>
      </w:r>
    </w:p>
    <w:p w14:paraId="1556BFB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15.2 供应商应填写单位全称，同时加盖印章。</w:t>
      </w:r>
    </w:p>
    <w:p w14:paraId="7126926D">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15.3 投标文件必须由法人代表或法人授权代表签署。</w:t>
      </w:r>
    </w:p>
    <w:p w14:paraId="2B72A81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15.4 投标文件正本一份和副本四份，如果正本与副本不符，以正本为准，电子版二份（U盘形式），政采云系统上传1份。</w:t>
      </w:r>
    </w:p>
    <w:p w14:paraId="4A27FE5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15.5 投标文件的正本必须用不褪色的墨水填写或打印，注明“正本”字样。</w:t>
      </w:r>
    </w:p>
    <w:p w14:paraId="7C1667E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15.6 投标文件不得涂改和增删，如有修改错漏处，必须由同一签署人签字或盖章。</w:t>
      </w:r>
    </w:p>
    <w:p w14:paraId="7EBD399C">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15.7 投标文件因字迹潦草或表达不清所引起的后果由供应商负责。</w:t>
      </w:r>
    </w:p>
    <w:p w14:paraId="6C57F16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15.8招标机构概不接受以电话、传真形式的投标。</w:t>
      </w:r>
    </w:p>
    <w:p w14:paraId="459B3077">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58" w:name="_Toc98580408"/>
      <w:r>
        <w:rPr>
          <w:rFonts w:hint="eastAsia" w:asciiTheme="majorEastAsia" w:hAnsiTheme="majorEastAsia" w:eastAsiaTheme="majorEastAsia"/>
          <w:color w:val="auto"/>
          <w:sz w:val="21"/>
          <w:szCs w:val="21"/>
          <w:highlight w:val="none"/>
        </w:rPr>
        <w:t>D投标文件的递交</w:t>
      </w:r>
      <w:bookmarkEnd w:id="58"/>
    </w:p>
    <w:p w14:paraId="2F062233">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9" w:name="_Toc98580409"/>
      <w:r>
        <w:rPr>
          <w:rFonts w:hint="eastAsia" w:asciiTheme="majorEastAsia" w:hAnsiTheme="majorEastAsia" w:eastAsiaTheme="majorEastAsia"/>
          <w:color w:val="auto"/>
          <w:sz w:val="21"/>
          <w:szCs w:val="21"/>
          <w:highlight w:val="none"/>
        </w:rPr>
        <w:t>16.投标文件的密封和标记</w:t>
      </w:r>
      <w:bookmarkEnd w:id="59"/>
    </w:p>
    <w:p w14:paraId="4D6F909E">
      <w:pPr>
        <w:autoSpaceDN w:val="0"/>
        <w:adjustRightInd w:val="0"/>
        <w:snapToGrid w:val="0"/>
        <w:spacing w:line="360" w:lineRule="auto"/>
        <w:ind w:firstLine="420" w:firstLineChars="200"/>
        <w:rPr>
          <w:rFonts w:hint="eastAsia"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en-US" w:eastAsia="zh-CN"/>
        </w:rPr>
        <w:t>16.1</w:t>
      </w:r>
      <w:r>
        <w:rPr>
          <w:rFonts w:hint="eastAsia" w:asciiTheme="majorEastAsia" w:hAnsiTheme="majorEastAsia" w:eastAsiaTheme="majorEastAsia"/>
          <w:color w:val="auto"/>
          <w:szCs w:val="21"/>
          <w:highlight w:val="none"/>
          <w:lang w:val="zh-CN"/>
        </w:rPr>
        <w:t>、供应商须在“政采云投标客户端”按照本项目</w:t>
      </w:r>
      <w:r>
        <w:rPr>
          <w:rFonts w:hint="eastAsia" w:asciiTheme="majorEastAsia" w:hAnsiTheme="majorEastAsia" w:eastAsiaTheme="majorEastAsia"/>
          <w:color w:val="auto"/>
          <w:szCs w:val="21"/>
          <w:highlight w:val="none"/>
          <w:lang w:val="zh-CN" w:eastAsia="zh-CN"/>
        </w:rPr>
        <w:t>招标文件</w:t>
      </w:r>
      <w:r>
        <w:rPr>
          <w:rFonts w:hint="eastAsia" w:asciiTheme="majorEastAsia" w:hAnsiTheme="majorEastAsia" w:eastAsiaTheme="majorEastAsia"/>
          <w:color w:val="auto"/>
          <w:szCs w:val="21"/>
          <w:highlight w:val="none"/>
          <w:lang w:val="zh-CN"/>
        </w:rPr>
        <w:t>和政府采购云平台要求编制，将所有投标文件内容上传至“政采云”平台，并在开启时间持制作投标文件时用来加密的有效数字证书（CA认证）对响应文件进行解密。</w:t>
      </w:r>
    </w:p>
    <w:p w14:paraId="200C0AD4">
      <w:pPr>
        <w:autoSpaceDN w:val="0"/>
        <w:adjustRightInd w:val="0"/>
        <w:snapToGrid w:val="0"/>
        <w:spacing w:line="360" w:lineRule="auto"/>
        <w:ind w:firstLine="420" w:firstLineChars="200"/>
        <w:rPr>
          <w:rFonts w:hint="eastAsia"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en-US" w:eastAsia="zh-CN"/>
        </w:rPr>
        <w:t>16.2</w:t>
      </w:r>
      <w:r>
        <w:rPr>
          <w:rFonts w:hint="eastAsia" w:asciiTheme="majorEastAsia" w:hAnsiTheme="majorEastAsia" w:eastAsiaTheme="majorEastAsia"/>
          <w:color w:val="auto"/>
          <w:szCs w:val="21"/>
          <w:highlight w:val="none"/>
          <w:lang w:val="zh-CN"/>
        </w:rPr>
        <w:t>、供应商在制作投标文件时，投标文件以“政采云”平台的投标文件格式为准。</w:t>
      </w:r>
    </w:p>
    <w:p w14:paraId="133A5B68">
      <w:pPr>
        <w:autoSpaceDN w:val="0"/>
        <w:adjustRightInd w:val="0"/>
        <w:snapToGrid w:val="0"/>
        <w:spacing w:line="360" w:lineRule="auto"/>
        <w:ind w:firstLine="420" w:firstLineChars="200"/>
        <w:rPr>
          <w:rFonts w:hint="eastAsia"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en-US" w:eastAsia="zh-CN"/>
        </w:rPr>
        <w:t>16.3</w:t>
      </w:r>
      <w:r>
        <w:rPr>
          <w:rFonts w:hint="eastAsia" w:asciiTheme="majorEastAsia" w:hAnsiTheme="majorEastAsia" w:eastAsiaTheme="majorEastAsia"/>
          <w:color w:val="auto"/>
          <w:szCs w:val="21"/>
          <w:highlight w:val="none"/>
          <w:lang w:val="zh-CN"/>
        </w:rPr>
        <w:t>、电子投标文件中反应供应商资格审查的图片、扫描件、文字描述等，必须清晰可见。其中所有证</w:t>
      </w:r>
      <w:r>
        <w:rPr>
          <w:rFonts w:hint="eastAsia" w:asciiTheme="majorEastAsia" w:hAnsiTheme="majorEastAsia" w:eastAsiaTheme="majorEastAsia"/>
          <w:color w:val="auto"/>
          <w:szCs w:val="21"/>
          <w:highlight w:val="none"/>
          <w:lang w:val="en-US" w:eastAsia="zh-CN"/>
        </w:rPr>
        <w:t>件</w:t>
      </w:r>
      <w:r>
        <w:rPr>
          <w:rFonts w:hint="eastAsia" w:asciiTheme="majorEastAsia" w:hAnsiTheme="majorEastAsia" w:eastAsiaTheme="majorEastAsia"/>
          <w:color w:val="auto"/>
          <w:szCs w:val="21"/>
          <w:highlight w:val="none"/>
          <w:lang w:val="zh-CN"/>
        </w:rPr>
        <w:t>必须为原件扫描。</w:t>
      </w:r>
    </w:p>
    <w:p w14:paraId="714EDF62">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16.4</w:t>
      </w:r>
      <w:r>
        <w:rPr>
          <w:rFonts w:hint="eastAsia" w:asciiTheme="majorEastAsia" w:hAnsiTheme="majorEastAsia" w:eastAsiaTheme="majorEastAsia"/>
          <w:color w:val="auto"/>
          <w:szCs w:val="21"/>
          <w:highlight w:val="none"/>
          <w:lang w:val="zh-CN"/>
        </w:rPr>
        <w:t>、若供应商上传的电子投标文件因无法解密而对响应文件无法进行</w:t>
      </w:r>
      <w:r>
        <w:rPr>
          <w:rFonts w:hint="eastAsia" w:asciiTheme="majorEastAsia" w:hAnsiTheme="majorEastAsia" w:eastAsiaTheme="majorEastAsia"/>
          <w:color w:val="auto"/>
          <w:szCs w:val="21"/>
          <w:highlight w:val="none"/>
          <w:lang w:val="zh-CN" w:eastAsia="zh-CN"/>
        </w:rPr>
        <w:t>评审</w:t>
      </w:r>
      <w:r>
        <w:rPr>
          <w:rFonts w:hint="eastAsia" w:asciiTheme="majorEastAsia" w:hAnsiTheme="majorEastAsia" w:eastAsiaTheme="majorEastAsia"/>
          <w:color w:val="auto"/>
          <w:szCs w:val="21"/>
          <w:highlight w:val="none"/>
          <w:lang w:val="zh-CN"/>
        </w:rPr>
        <w:t>的，采购人可以拒绝该供应商投标。</w:t>
      </w:r>
    </w:p>
    <w:p w14:paraId="54295E8F">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0" w:name="_Toc98580410"/>
      <w:r>
        <w:rPr>
          <w:rFonts w:hint="eastAsia" w:asciiTheme="majorEastAsia" w:hAnsiTheme="majorEastAsia" w:eastAsiaTheme="majorEastAsia"/>
          <w:color w:val="auto"/>
          <w:sz w:val="21"/>
          <w:szCs w:val="21"/>
          <w:highlight w:val="none"/>
        </w:rPr>
        <w:t>17.递交投标文件的截止时间</w:t>
      </w:r>
      <w:bookmarkEnd w:id="60"/>
    </w:p>
    <w:p w14:paraId="77E2CC3D">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17.1所有投标文件都必须按照招标机构在投标邀请中规定的投标截止时间之前送至投标地点。</w:t>
      </w:r>
    </w:p>
    <w:p w14:paraId="4780C3C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17.2 招标机构推迟投标截止时间时，应以书面(或传真)的形式，通知所有供应商。在这种情况下，招标机构和供应商的权利和义务将受到新的截止期的约束。</w:t>
      </w:r>
    </w:p>
    <w:p w14:paraId="76DA59C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17.3 在投标截止时间以后送达的投标文件，招标机构拒绝接收。</w:t>
      </w:r>
    </w:p>
    <w:p w14:paraId="0E91A0BE">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18.投标文件修改和撤销</w:t>
      </w:r>
    </w:p>
    <w:p w14:paraId="5745EFB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18.1 投标以后，如果供应商提出书面修改和撤标要求，在投标截止时间前送达招标机构者，招标机构可以予以接受。但不退还投标文件。</w:t>
      </w:r>
    </w:p>
    <w:p w14:paraId="22226CB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18.2 供应商修改投标文件的书面材料，须密封送达招标机构，同时应在封套上标明“修改投标文件(并注明招标编号)”和“开标时启封”字样。</w:t>
      </w:r>
    </w:p>
    <w:p w14:paraId="69B35B2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26733F9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18.4投标截止时间以后不得修改投标文件；</w:t>
      </w:r>
    </w:p>
    <w:p w14:paraId="6F93236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18.5开标后供应商不得撤回投标。</w:t>
      </w:r>
    </w:p>
    <w:p w14:paraId="49AD8142">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61" w:name="_Toc98580411"/>
      <w:r>
        <w:rPr>
          <w:rFonts w:hint="eastAsia" w:asciiTheme="majorEastAsia" w:hAnsiTheme="majorEastAsia" w:eastAsiaTheme="majorEastAsia"/>
          <w:color w:val="auto"/>
          <w:sz w:val="21"/>
          <w:szCs w:val="21"/>
          <w:highlight w:val="none"/>
        </w:rPr>
        <w:t>E开标及评标</w:t>
      </w:r>
      <w:bookmarkEnd w:id="61"/>
    </w:p>
    <w:p w14:paraId="2C4F631B">
      <w:pPr>
        <w:pStyle w:val="5"/>
        <w:numPr>
          <w:ilvl w:val="0"/>
          <w:numId w:val="2"/>
        </w:numPr>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2" w:name="_Toc98580412"/>
      <w:r>
        <w:rPr>
          <w:rFonts w:hint="eastAsia" w:asciiTheme="majorEastAsia" w:hAnsiTheme="majorEastAsia" w:eastAsiaTheme="majorEastAsia"/>
          <w:color w:val="auto"/>
          <w:sz w:val="21"/>
          <w:szCs w:val="21"/>
          <w:highlight w:val="none"/>
        </w:rPr>
        <w:t>开标</w:t>
      </w:r>
      <w:bookmarkEnd w:id="62"/>
    </w:p>
    <w:p w14:paraId="39C49554">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19.1</w:t>
      </w:r>
      <w:r>
        <w:rPr>
          <w:rFonts w:hint="eastAsia" w:asciiTheme="majorEastAsia" w:hAnsiTheme="majorEastAsia" w:eastAsiaTheme="majorEastAsia"/>
          <w:color w:val="auto"/>
          <w:szCs w:val="21"/>
          <w:highlight w:val="none"/>
          <w:lang w:val="zh-CN"/>
        </w:rPr>
        <w:t>采购代理机构将在招标文件规定的时间和地点公开开标。供应商法定代表人或其授权代理人应按时登录系统并解密。</w:t>
      </w:r>
    </w:p>
    <w:p w14:paraId="6362FAF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19.2采购代理机构按招标文件规定的时间、地点主持公开开标。开标仪式由采购代理机构主持，采购人代表及有关工作人员参加。</w:t>
      </w:r>
    </w:p>
    <w:p w14:paraId="6893AAF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19.3开标时由供应商</w:t>
      </w:r>
      <w:r>
        <w:rPr>
          <w:rFonts w:hint="eastAsia" w:asciiTheme="majorEastAsia" w:hAnsiTheme="majorEastAsia" w:eastAsiaTheme="majorEastAsia"/>
          <w:color w:val="auto"/>
          <w:szCs w:val="21"/>
          <w:highlight w:val="none"/>
          <w:lang w:eastAsia="zh-CN"/>
        </w:rPr>
        <w:t>解密投标文件</w:t>
      </w:r>
      <w:r>
        <w:rPr>
          <w:rFonts w:hint="eastAsia" w:asciiTheme="majorEastAsia" w:hAnsiTheme="majorEastAsia" w:eastAsiaTheme="majorEastAsia"/>
          <w:color w:val="auto"/>
          <w:szCs w:val="21"/>
          <w:highlight w:val="none"/>
        </w:rPr>
        <w:t>，确认无误后唱标。</w:t>
      </w:r>
    </w:p>
    <w:p w14:paraId="0A40649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19.4采购代理机构在开标仪式上，将公开唱出所有供应商的“开标一览表”内容及投标声明，以及采购机构认为合适的其它内容并记录。</w:t>
      </w:r>
    </w:p>
    <w:p w14:paraId="6EF005B8">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bookmarkStart w:id="63" w:name="_Toc98580413"/>
      <w:r>
        <w:rPr>
          <w:rFonts w:hint="eastAsia" w:asciiTheme="majorEastAsia" w:hAnsiTheme="majorEastAsia" w:eastAsiaTheme="majorEastAsia"/>
          <w:color w:val="auto"/>
          <w:szCs w:val="21"/>
          <w:highlight w:val="none"/>
          <w:lang w:val="zh-CN"/>
        </w:rPr>
        <w:t>1</w:t>
      </w:r>
      <w:r>
        <w:rPr>
          <w:rFonts w:hint="eastAsia" w:asciiTheme="majorEastAsia" w:hAnsiTheme="majorEastAsia" w:eastAsiaTheme="majorEastAsia"/>
          <w:color w:val="auto"/>
          <w:szCs w:val="21"/>
          <w:highlight w:val="none"/>
        </w:rPr>
        <w:t>9.5</w:t>
      </w:r>
      <w:r>
        <w:rPr>
          <w:rFonts w:hint="eastAsia" w:asciiTheme="majorEastAsia" w:hAnsiTheme="majorEastAsia" w:eastAsiaTheme="majorEastAsia"/>
          <w:color w:val="auto"/>
          <w:szCs w:val="21"/>
          <w:highlight w:val="none"/>
          <w:lang w:val="zh-CN"/>
        </w:rPr>
        <w:t xml:space="preserve"> 开标时有下列情形之一的为无效投标：</w:t>
      </w:r>
    </w:p>
    <w:p w14:paraId="7BB4F742">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（1）投标文件在规定的投标截止时间以后送达的；</w:t>
      </w:r>
    </w:p>
    <w:p w14:paraId="66D3E7AC">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（2）未按招标文件规定提交投标保证金的；</w:t>
      </w:r>
    </w:p>
    <w:p w14:paraId="764B04D5">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（3）投标文件未按招标文件规定密封的；</w:t>
      </w:r>
    </w:p>
    <w:p w14:paraId="48FC37B5">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（4）未提交单独密封的开标一览表或者开标一览表未按规定加盖公章和有效签署的；</w:t>
      </w:r>
    </w:p>
    <w:p w14:paraId="751AA584">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（5）招标文件规定开标时属于无效投标的其他情形。</w:t>
      </w:r>
    </w:p>
    <w:p w14:paraId="121A67D9">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w:t>
      </w:r>
      <w:r>
        <w:rPr>
          <w:rFonts w:hint="eastAsia" w:asciiTheme="majorEastAsia" w:hAnsiTheme="majorEastAsia" w:eastAsiaTheme="majorEastAsia"/>
          <w:color w:val="auto"/>
          <w:szCs w:val="21"/>
          <w:highlight w:val="none"/>
        </w:rPr>
        <w:t>9.6</w:t>
      </w:r>
      <w:r>
        <w:rPr>
          <w:rFonts w:hint="eastAsia" w:asciiTheme="majorEastAsia" w:hAnsiTheme="majorEastAsia" w:eastAsiaTheme="majorEastAsia"/>
          <w:color w:val="auto"/>
          <w:szCs w:val="21"/>
          <w:highlight w:val="none"/>
          <w:lang w:val="zh-CN"/>
        </w:rPr>
        <w:t xml:space="preserve"> 开标时有下列情形之一的，采购代理机构有权宣布本项目招标失败：</w:t>
      </w:r>
    </w:p>
    <w:p w14:paraId="0615225F">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（1）交货时间符合招标文件要求的供应商不足三家的；</w:t>
      </w:r>
    </w:p>
    <w:p w14:paraId="5D05F033">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（2）所有供应商的报价均超过采购项目预算，采购单位不能支付的。</w:t>
      </w:r>
    </w:p>
    <w:p w14:paraId="521968F4">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20.对投标文件的初审</w:t>
      </w:r>
      <w:bookmarkEnd w:id="63"/>
    </w:p>
    <w:p w14:paraId="1CA5954C">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20.1 采购人根据招标项目特点组建评标委员会，由采购人从专家库中抽取的专家组成。 </w:t>
      </w:r>
    </w:p>
    <w:p w14:paraId="31161345">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6FC96A7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 初审中，对价格的计算错误按下述原则修正：</w:t>
      </w:r>
    </w:p>
    <w:p w14:paraId="1AD8BF4B">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zh-CN"/>
        </w:rPr>
        <w:t>）投标文件中开标一览表内容与投标文件中相应内容不一致的，以《开标一览表》的报价为准；</w:t>
      </w:r>
    </w:p>
    <w:p w14:paraId="258BA2C8">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lang w:val="zh-CN"/>
        </w:rPr>
        <w:t>）开标一览表内如果小写金额与大写金额不一致时，以大写金额为准；</w:t>
      </w:r>
    </w:p>
    <w:p w14:paraId="1C0949F5">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val="zh-CN"/>
        </w:rPr>
        <w:t>）如果总价金额与单价金额不一致，以单价金额为准。</w:t>
      </w:r>
    </w:p>
    <w:p w14:paraId="3E0385AE">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4</w:t>
      </w:r>
      <w:r>
        <w:rPr>
          <w:rFonts w:hint="eastAsia" w:asciiTheme="majorEastAsia" w:hAnsiTheme="majorEastAsia" w:eastAsiaTheme="majorEastAsia"/>
          <w:color w:val="auto"/>
          <w:szCs w:val="21"/>
          <w:highlight w:val="none"/>
          <w:lang w:val="zh-CN"/>
        </w:rPr>
        <w:t>）除非单价有明显的小数点错位，此时应以该行标出的总额为准，并修改单价。</w:t>
      </w:r>
    </w:p>
    <w:p w14:paraId="5148E162">
      <w:pPr>
        <w:autoSpaceDN w:val="0"/>
        <w:adjustRightInd w:val="0"/>
        <w:snapToGrid w:val="0"/>
        <w:spacing w:line="360" w:lineRule="auto"/>
        <w:ind w:left="1"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18607E8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20.3 与招标文件有重大偏离的投标文件将被视为具有非实质响应性的投标文件而被拒绝。</w:t>
      </w:r>
    </w:p>
    <w:p w14:paraId="36666294">
      <w:pPr>
        <w:autoSpaceDN w:val="0"/>
        <w:adjustRightInd w:val="0"/>
        <w:snapToGrid w:val="0"/>
        <w:spacing w:line="360" w:lineRule="auto"/>
        <w:ind w:firstLine="420"/>
        <w:rPr>
          <w:rFonts w:asciiTheme="majorEastAsia" w:hAnsiTheme="majorEastAsia" w:eastAsiaTheme="majorEastAsia"/>
          <w:b/>
          <w:bCs/>
          <w:color w:val="auto"/>
          <w:szCs w:val="21"/>
          <w:highlight w:val="none"/>
        </w:rPr>
      </w:pPr>
      <w:r>
        <w:rPr>
          <w:rFonts w:hint="eastAsia" w:asciiTheme="majorEastAsia" w:hAnsiTheme="majorEastAsia" w:eastAsiaTheme="majorEastAsia"/>
          <w:color w:val="auto"/>
          <w:szCs w:val="21"/>
          <w:highlight w:val="none"/>
        </w:rPr>
        <w:t>20.4 投标有下列情况之一者，</w:t>
      </w:r>
      <w:r>
        <w:rPr>
          <w:rFonts w:hint="eastAsia" w:asciiTheme="majorEastAsia" w:hAnsiTheme="majorEastAsia" w:eastAsiaTheme="majorEastAsia"/>
          <w:bCs/>
          <w:color w:val="auto"/>
          <w:szCs w:val="21"/>
          <w:highlight w:val="none"/>
        </w:rPr>
        <w:t>将被视为非实质性响应的投标而被拒绝：</w:t>
      </w:r>
    </w:p>
    <w:p w14:paraId="25F1A317">
      <w:pPr>
        <w:numPr>
          <w:ilvl w:val="0"/>
          <w:numId w:val="3"/>
        </w:numPr>
        <w:tabs>
          <w:tab w:val="left" w:pos="686"/>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资格条件及证明文件不符合招标文件要求的；</w:t>
      </w:r>
    </w:p>
    <w:p w14:paraId="7E4BB30D">
      <w:pPr>
        <w:numPr>
          <w:ilvl w:val="0"/>
          <w:numId w:val="3"/>
        </w:numPr>
        <w:tabs>
          <w:tab w:val="left" w:pos="686"/>
        </w:tabs>
        <w:autoSpaceDN w:val="0"/>
        <w:adjustRightInd w:val="0"/>
        <w:snapToGrid w:val="0"/>
        <w:spacing w:line="360" w:lineRule="auto"/>
        <w:ind w:left="0" w:firstLine="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投标文件无公章或无法定代表人签字，或签字人无法定代表人有效授权书的，或未按要求签字、盖公章的；</w:t>
      </w:r>
    </w:p>
    <w:p w14:paraId="1F43D09D">
      <w:pPr>
        <w:numPr>
          <w:ilvl w:val="0"/>
          <w:numId w:val="3"/>
        </w:numPr>
        <w:tabs>
          <w:tab w:val="left" w:pos="700"/>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不能满足投标有效期的；</w:t>
      </w:r>
    </w:p>
    <w:p w14:paraId="4C3A7583">
      <w:pPr>
        <w:numPr>
          <w:ilvl w:val="0"/>
          <w:numId w:val="3"/>
        </w:numPr>
        <w:tabs>
          <w:tab w:val="left" w:pos="700"/>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投标明显不符合技术规格、技术标准的要求；</w:t>
      </w:r>
    </w:p>
    <w:p w14:paraId="425A7E23">
      <w:pPr>
        <w:numPr>
          <w:ilvl w:val="0"/>
          <w:numId w:val="3"/>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投标文件附有买方不能接受的条件；</w:t>
      </w:r>
    </w:p>
    <w:p w14:paraId="77572A0C">
      <w:pPr>
        <w:numPr>
          <w:ilvl w:val="0"/>
          <w:numId w:val="3"/>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投标报价超过采购预算的；</w:t>
      </w:r>
    </w:p>
    <w:p w14:paraId="2CAE0ABB">
      <w:pPr>
        <w:numPr>
          <w:ilvl w:val="0"/>
          <w:numId w:val="3"/>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未响应招标文件规定的其它实质性条款。</w:t>
      </w:r>
    </w:p>
    <w:p w14:paraId="23843C3A">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4" w:name="_Toc98580414"/>
      <w:r>
        <w:rPr>
          <w:rFonts w:hint="eastAsia" w:asciiTheme="majorEastAsia" w:hAnsiTheme="majorEastAsia" w:eastAsiaTheme="majorEastAsia"/>
          <w:color w:val="auto"/>
          <w:sz w:val="21"/>
          <w:szCs w:val="21"/>
          <w:highlight w:val="none"/>
        </w:rPr>
        <w:t>21.投标的澄清</w:t>
      </w:r>
      <w:bookmarkEnd w:id="64"/>
    </w:p>
    <w:p w14:paraId="374EAA2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21.1 招标机构有权就投标文件中含混之处向供应商提出询问或澄清要求，或要求其补充某些材料。供应商必须按照招标机构通知的时间、地点派技术和商务人员进行答疑和澄清。</w:t>
      </w:r>
    </w:p>
    <w:p w14:paraId="59412BB1">
      <w:pPr>
        <w:autoSpaceDN w:val="0"/>
        <w:adjustRightInd w:val="0"/>
        <w:snapToGrid w:val="0"/>
        <w:spacing w:line="360" w:lineRule="auto"/>
        <w:ind w:firstLine="420"/>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21.2 </w:t>
      </w:r>
      <w:r>
        <w:rPr>
          <w:rFonts w:hint="eastAsia" w:asciiTheme="majorEastAsia" w:hAnsiTheme="majorEastAsia" w:eastAsiaTheme="majorEastAsia"/>
          <w:color w:val="auto"/>
          <w:szCs w:val="21"/>
          <w:highlight w:val="none"/>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576360FB">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5" w:name="_Toc98580415"/>
      <w:bookmarkStart w:id="66" w:name="_Toc98580416"/>
      <w:r>
        <w:rPr>
          <w:rFonts w:hint="eastAsia" w:asciiTheme="majorEastAsia" w:hAnsiTheme="majorEastAsia" w:eastAsiaTheme="majorEastAsia"/>
          <w:color w:val="auto"/>
          <w:sz w:val="21"/>
          <w:szCs w:val="21"/>
          <w:highlight w:val="none"/>
        </w:rPr>
        <w:t>22.评标</w:t>
      </w:r>
      <w:bookmarkEnd w:id="65"/>
    </w:p>
    <w:p w14:paraId="42D78CD8">
      <w:pPr>
        <w:autoSpaceDE w:val="0"/>
        <w:autoSpaceDN w:val="0"/>
        <w:adjustRightInd w:val="0"/>
        <w:snapToGrid w:val="0"/>
        <w:spacing w:line="360" w:lineRule="auto"/>
        <w:ind w:firstLine="420"/>
        <w:textAlignment w:val="bottom"/>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rPr>
        <w:t>22.1 原则：对所有供应商的投标评估，都采用相同的程序和标准。</w:t>
      </w:r>
    </w:p>
    <w:p w14:paraId="596F2C0E">
      <w:pPr>
        <w:autoSpaceDE w:val="0"/>
        <w:autoSpaceDN w:val="0"/>
        <w:adjustRightInd w:val="0"/>
        <w:snapToGrid w:val="0"/>
        <w:spacing w:line="360" w:lineRule="auto"/>
        <w:ind w:firstLine="420"/>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22.2 标准：评标严格按照招标文件的要求和条件进行。</w:t>
      </w:r>
    </w:p>
    <w:p w14:paraId="1450DFA9">
      <w:pPr>
        <w:tabs>
          <w:tab w:val="left" w:pos="475"/>
        </w:tabs>
        <w:autoSpaceDN w:val="0"/>
        <w:adjustRightInd w:val="0"/>
        <w:snapToGrid w:val="0"/>
        <w:spacing w:line="360" w:lineRule="auto"/>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ab/>
      </w:r>
      <w:r>
        <w:rPr>
          <w:rFonts w:hint="eastAsia" w:asciiTheme="majorEastAsia" w:hAnsiTheme="majorEastAsia" w:eastAsiaTheme="majorEastAsia"/>
          <w:color w:val="auto"/>
          <w:szCs w:val="21"/>
          <w:highlight w:val="none"/>
          <w:lang w:val="zh-CN"/>
        </w:rPr>
        <w:t>22.</w:t>
      </w: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val="zh-CN"/>
        </w:rPr>
        <w:t>本项目采用</w:t>
      </w:r>
      <w:bookmarkStart w:id="67" w:name="blank29_copy_1619578097000"/>
      <w:r>
        <w:rPr>
          <w:rFonts w:hint="eastAsia" w:asciiTheme="majorEastAsia" w:hAnsiTheme="majorEastAsia" w:eastAsiaTheme="majorEastAsia"/>
          <w:color w:val="auto"/>
          <w:kern w:val="0"/>
          <w:sz w:val="20"/>
          <w:szCs w:val="20"/>
          <w:highlight w:val="none"/>
        </w:rPr>
        <w:t>综合评分法</w:t>
      </w:r>
      <w:bookmarkEnd w:id="67"/>
      <w:r>
        <w:rPr>
          <w:rFonts w:hint="eastAsia" w:asciiTheme="majorEastAsia" w:hAnsiTheme="majorEastAsia" w:eastAsiaTheme="majorEastAsia"/>
          <w:color w:val="auto"/>
          <w:szCs w:val="21"/>
          <w:highlight w:val="none"/>
          <w:lang w:val="zh-CN"/>
        </w:rPr>
        <w:t>：</w:t>
      </w:r>
    </w:p>
    <w:p w14:paraId="21D83640">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zh-CN"/>
        </w:rPr>
        <w:t>评标委员会将按第三章规定的评审因素和标准，</w:t>
      </w:r>
      <w:r>
        <w:rPr>
          <w:rFonts w:hint="eastAsia" w:asciiTheme="majorEastAsia" w:hAnsiTheme="majorEastAsia" w:eastAsiaTheme="majorEastAsia"/>
          <w:color w:val="auto"/>
          <w:szCs w:val="21"/>
          <w:highlight w:val="none"/>
        </w:rPr>
        <w:t>按评审后</w:t>
      </w:r>
      <w:r>
        <w:rPr>
          <w:rFonts w:hint="eastAsia" w:asciiTheme="majorEastAsia" w:hAnsiTheme="majorEastAsia" w:eastAsiaTheme="majorEastAsia"/>
          <w:color w:val="auto"/>
          <w:szCs w:val="21"/>
          <w:highlight w:val="none"/>
          <w:lang w:eastAsia="zh-CN"/>
        </w:rPr>
        <w:t>供应商</w:t>
      </w:r>
      <w:r>
        <w:rPr>
          <w:rFonts w:hint="eastAsia" w:asciiTheme="majorEastAsia" w:hAnsiTheme="majorEastAsia" w:eastAsiaTheme="majorEastAsia"/>
          <w:color w:val="auto"/>
          <w:szCs w:val="21"/>
          <w:highlight w:val="none"/>
        </w:rPr>
        <w:t xml:space="preserve">综合得分由高到低的顺序推荐中标候选人排序。 </w:t>
      </w:r>
    </w:p>
    <w:p w14:paraId="34C18654">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23.评标过程保密</w:t>
      </w:r>
      <w:bookmarkEnd w:id="66"/>
    </w:p>
    <w:p w14:paraId="0457D2C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23.1有关投标文件的审查、澄清、评估和比较以及有关授予合同意向的一切情况均不得透露给任一供应商或与上述评标工作无关的人员；</w:t>
      </w:r>
    </w:p>
    <w:p w14:paraId="52D5A7E8">
      <w:pPr>
        <w:autoSpaceDN w:val="0"/>
        <w:adjustRightInd w:val="0"/>
        <w:snapToGrid w:val="0"/>
        <w:spacing w:line="360" w:lineRule="auto"/>
        <w:ind w:firstLine="420"/>
        <w:rPr>
          <w:rFonts w:asciiTheme="majorEastAsia" w:hAnsiTheme="majorEastAsia" w:eastAsiaTheme="majorEastAsia"/>
          <w:b/>
          <w:bCs/>
          <w:color w:val="auto"/>
          <w:szCs w:val="21"/>
          <w:highlight w:val="none"/>
        </w:rPr>
      </w:pPr>
      <w:r>
        <w:rPr>
          <w:rFonts w:hint="eastAsia" w:asciiTheme="majorEastAsia" w:hAnsiTheme="majorEastAsia" w:eastAsiaTheme="majorEastAsia"/>
          <w:color w:val="auto"/>
          <w:szCs w:val="21"/>
          <w:highlight w:val="none"/>
        </w:rPr>
        <w:t>23.2在评标期间，供应商企图影响招标方的任何活动，将导致投标被拒绝，并承担相应的法律责任。</w:t>
      </w:r>
    </w:p>
    <w:p w14:paraId="69E03454">
      <w:pPr>
        <w:autoSpaceDN w:val="0"/>
        <w:adjustRightInd w:val="0"/>
        <w:snapToGrid w:val="0"/>
        <w:spacing w:line="360" w:lineRule="auto"/>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F 确定中标</w:t>
      </w:r>
    </w:p>
    <w:p w14:paraId="48BE10D8">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8" w:name="_Toc98580417"/>
      <w:r>
        <w:rPr>
          <w:rFonts w:hint="eastAsia" w:asciiTheme="majorEastAsia" w:hAnsiTheme="majorEastAsia" w:eastAsiaTheme="majorEastAsia"/>
          <w:color w:val="auto"/>
          <w:sz w:val="21"/>
          <w:szCs w:val="21"/>
          <w:highlight w:val="none"/>
        </w:rPr>
        <w:t>24.最终审查</w:t>
      </w:r>
      <w:bookmarkEnd w:id="68"/>
    </w:p>
    <w:p w14:paraId="0CC01280">
      <w:pPr>
        <w:autoSpaceDN w:val="0"/>
        <w:adjustRightInd w:val="0"/>
        <w:snapToGrid w:val="0"/>
        <w:spacing w:line="360" w:lineRule="auto"/>
        <w:ind w:left="29" w:leftChars="14" w:firstLine="41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24.1评标委员会按照招标文件确定的评标标准和方法，对投标文件进行评审，并提出书面评标报告，确定中标人。最终审查的对象是招标项目的合格的供应商。 </w:t>
      </w:r>
    </w:p>
    <w:p w14:paraId="05C7C59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24.2最终审查的内容是对合格的供应商的财务状况、资格、信誉以及采购人认为有必要了解的其他问题作进一步的审查。  </w:t>
      </w:r>
    </w:p>
    <w:p w14:paraId="13DF3DD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24.3 接受最终审查的合格的供应商，必须如实回答和受理采购人的询问或考查，并提供所需的有关资料。</w:t>
      </w:r>
    </w:p>
    <w:p w14:paraId="463E211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24.4评标委员会从合格的供应商中评出中标人，并写出完整的评标报告。</w:t>
      </w:r>
    </w:p>
    <w:p w14:paraId="0FDBC08A">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9" w:name="_Toc98580418"/>
      <w:r>
        <w:rPr>
          <w:rFonts w:hint="eastAsia" w:asciiTheme="majorEastAsia" w:hAnsiTheme="majorEastAsia" w:eastAsiaTheme="majorEastAsia"/>
          <w:color w:val="auto"/>
          <w:sz w:val="21"/>
          <w:szCs w:val="21"/>
          <w:highlight w:val="none"/>
        </w:rPr>
        <w:t>25.中标通知</w:t>
      </w:r>
      <w:bookmarkEnd w:id="69"/>
    </w:p>
    <w:p w14:paraId="112F305F">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25.1在投标有效期内，</w:t>
      </w:r>
      <w:r>
        <w:rPr>
          <w:rFonts w:hint="eastAsia" w:asciiTheme="majorEastAsia" w:hAnsiTheme="majorEastAsia" w:eastAsiaTheme="majorEastAsia"/>
          <w:color w:val="auto"/>
          <w:szCs w:val="21"/>
          <w:highlight w:val="none"/>
          <w:lang w:eastAsia="zh-CN"/>
        </w:rPr>
        <w:t>采购代理机构</w:t>
      </w:r>
      <w:r>
        <w:rPr>
          <w:rFonts w:hint="eastAsia" w:asciiTheme="majorEastAsia" w:hAnsiTheme="majorEastAsia" w:eastAsiaTheme="majorEastAsia"/>
          <w:color w:val="auto"/>
          <w:szCs w:val="21"/>
          <w:highlight w:val="none"/>
        </w:rPr>
        <w:t>以书面形式通知所选定的中标人。通知也可以以传真的形式发出，但需要随以书面形式最终确认。</w:t>
      </w:r>
    </w:p>
    <w:p w14:paraId="5F00C4AF">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25.2</w:t>
      </w:r>
      <w:r>
        <w:rPr>
          <w:rFonts w:hint="eastAsia" w:asciiTheme="majorEastAsia" w:hAnsiTheme="majorEastAsia" w:eastAsiaTheme="majorEastAsia"/>
          <w:color w:val="auto"/>
          <w:szCs w:val="21"/>
          <w:highlight w:val="none"/>
          <w:lang w:val="zh-CN"/>
        </w:rPr>
        <w:t>采购代理机构将自中标通知书发出之日起5个工作日内退还未中标供应商的投标保证金，自政府采购合同签订之日起5个工作日内退还中标供应商的投标保证金。</w:t>
      </w:r>
    </w:p>
    <w:p w14:paraId="15EA287A">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26.签定合同</w:t>
      </w:r>
    </w:p>
    <w:p w14:paraId="178A66F6">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lang w:val="zh-CN"/>
        </w:rPr>
        <w:t>.1中标通知书发出后，采购单位改变中标结果的，或者中标人放弃中标项目的，应当依法承担法律责任。</w:t>
      </w:r>
      <w:r>
        <w:rPr>
          <w:rFonts w:hint="eastAsia" w:asciiTheme="majorEastAsia" w:hAnsiTheme="majorEastAsia" w:eastAsiaTheme="majorEastAsia"/>
          <w:b w:val="0"/>
          <w:bCs w:val="0"/>
          <w:color w:val="auto"/>
          <w:szCs w:val="21"/>
          <w:highlight w:val="none"/>
          <w:lang w:val="zh-CN"/>
        </w:rPr>
        <w:t>供应商需在投标文件中附合同承诺书，承诺在与采购人签订合同时绝不推诿，应承担相应责任，对完全响应合同作出承诺，并加盖公章及法定代表人签字盖章，格式自拟。</w:t>
      </w:r>
    </w:p>
    <w:p w14:paraId="231DA48A">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rPr>
        <w:t>26</w:t>
      </w:r>
      <w:r>
        <w:rPr>
          <w:rFonts w:hint="eastAsia" w:asciiTheme="majorEastAsia" w:hAnsiTheme="majorEastAsia" w:eastAsiaTheme="majorEastAsia"/>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748197A6">
      <w:pPr>
        <w:pStyle w:val="6"/>
        <w:autoSpaceDN w:val="0"/>
        <w:adjustRightInd w:val="0"/>
        <w:snapToGrid w:val="0"/>
        <w:spacing w:line="360" w:lineRule="auto"/>
        <w:ind w:left="464" w:hanging="44"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lang w:val="zh-CN"/>
        </w:rPr>
        <w:t>.3中标结果将在发布招标公告的同步网络媒介上公告，不再以书面方式通知未中标人。</w:t>
      </w:r>
    </w:p>
    <w:p w14:paraId="23F5AFDF">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rPr>
        <w:t>27.</w:t>
      </w:r>
      <w:r>
        <w:rPr>
          <w:rFonts w:hint="eastAsia" w:asciiTheme="majorEastAsia" w:hAnsiTheme="majorEastAsia" w:eastAsiaTheme="majorEastAsia"/>
          <w:color w:val="auto"/>
          <w:sz w:val="21"/>
          <w:szCs w:val="21"/>
          <w:highlight w:val="none"/>
          <w:lang w:val="zh-CN"/>
        </w:rPr>
        <w:t>履约保证金</w:t>
      </w:r>
    </w:p>
    <w:p w14:paraId="428A2555">
      <w:pPr>
        <w:pStyle w:val="6"/>
        <w:autoSpaceDN w:val="0"/>
        <w:adjustRightInd w:val="0"/>
        <w:snapToGrid w:val="0"/>
        <w:spacing w:line="360" w:lineRule="auto"/>
        <w:ind w:firstLine="402"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中标人接到中标通知书与采购人签订协议前,向采购人缴纳履约保证金</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诚信记录良好的供应商免收履约担保金。</w:t>
      </w:r>
      <w:r>
        <w:rPr>
          <w:rFonts w:hint="eastAsia" w:asciiTheme="majorEastAsia" w:hAnsiTheme="majorEastAsia" w:eastAsiaTheme="majorEastAsia"/>
          <w:color w:val="auto"/>
          <w:szCs w:val="21"/>
          <w:highlight w:val="none"/>
        </w:rPr>
        <w:t>协议履行完毕后依据采购方验收完成情况返还给成交供应商。若出现任何违约情况，履约保证金全部扣收，并终止协议，造成损失的需另行支付赔偿。履约保证金缴纳标准详见投标须知前附表</w:t>
      </w:r>
    </w:p>
    <w:p w14:paraId="38D5DC12">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lang w:val="zh-CN"/>
        </w:rPr>
        <w:t>2</w:t>
      </w:r>
      <w:r>
        <w:rPr>
          <w:rFonts w:hint="eastAsia" w:asciiTheme="majorEastAsia" w:hAnsiTheme="majorEastAsia" w:eastAsiaTheme="majorEastAsia"/>
          <w:color w:val="auto"/>
          <w:sz w:val="21"/>
          <w:szCs w:val="21"/>
          <w:highlight w:val="none"/>
        </w:rPr>
        <w:t>8</w:t>
      </w:r>
      <w:r>
        <w:rPr>
          <w:rFonts w:hint="eastAsia" w:asciiTheme="majorEastAsia" w:hAnsiTheme="majorEastAsia" w:eastAsiaTheme="majorEastAsia"/>
          <w:color w:val="auto"/>
          <w:sz w:val="21"/>
          <w:szCs w:val="21"/>
          <w:highlight w:val="none"/>
          <w:lang w:val="zh-CN"/>
        </w:rPr>
        <w:t>.保密和披露</w:t>
      </w:r>
    </w:p>
    <w:p w14:paraId="4D4D4864">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8</w:t>
      </w:r>
      <w:r>
        <w:rPr>
          <w:rFonts w:hint="eastAsia" w:asciiTheme="majorEastAsia" w:hAnsiTheme="majorEastAsia" w:eastAsiaTheme="majorEastAsia"/>
          <w:color w:val="auto"/>
          <w:szCs w:val="21"/>
          <w:highlight w:val="none"/>
          <w:lang w:val="zh-CN"/>
        </w:rPr>
        <w:t>.1采购代理机构有权将供应商提供的所有资料向其他政府部门或有关的非政府机构负责评审标书的人员或与评标有关的人员披露。</w:t>
      </w:r>
    </w:p>
    <w:p w14:paraId="54394F2E">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rPr>
        <w:t>28</w:t>
      </w:r>
      <w:r>
        <w:rPr>
          <w:rFonts w:hint="eastAsia" w:asciiTheme="majorEastAsia" w:hAnsiTheme="majorEastAsia" w:eastAsiaTheme="majorEastAsia"/>
          <w:color w:val="auto"/>
          <w:szCs w:val="21"/>
          <w:highlight w:val="none"/>
          <w:lang w:val="zh-CN"/>
        </w:rPr>
        <w:t>.2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221FA9F8">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lang w:val="zh-CN"/>
        </w:rPr>
        <w:t>29、质疑和投诉</w:t>
      </w:r>
    </w:p>
    <w:p w14:paraId="73C59F57">
      <w:pPr>
        <w:autoSpaceDN w:val="0"/>
        <w:adjustRightInd w:val="0"/>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29.1</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认为招标文件、招标过程和中标结果使自己的合法权益受到损害的，应当在知道或者应知其权益受到损害之日起七个工作日内，向招标方提出质疑。</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对</w:t>
      </w:r>
      <w:r>
        <w:rPr>
          <w:rFonts w:hint="eastAsia" w:cs="宋体" w:asciiTheme="majorEastAsia" w:hAnsiTheme="majorEastAsia" w:eastAsiaTheme="majorEastAsia"/>
          <w:color w:val="auto"/>
          <w:szCs w:val="21"/>
          <w:highlight w:val="none"/>
          <w:lang w:eastAsia="zh-CN"/>
        </w:rPr>
        <w:t>采购代理机构</w:t>
      </w:r>
      <w:r>
        <w:rPr>
          <w:rFonts w:hint="eastAsia" w:cs="宋体" w:asciiTheme="majorEastAsia" w:hAnsiTheme="majorEastAsia" w:eastAsiaTheme="majorEastAsia"/>
          <w:color w:val="auto"/>
          <w:szCs w:val="21"/>
          <w:highlight w:val="none"/>
        </w:rPr>
        <w:t>的质疑答复不满意或者</w:t>
      </w:r>
      <w:r>
        <w:rPr>
          <w:rFonts w:hint="eastAsia" w:cs="宋体" w:asciiTheme="majorEastAsia" w:hAnsiTheme="majorEastAsia" w:eastAsiaTheme="majorEastAsia"/>
          <w:color w:val="auto"/>
          <w:szCs w:val="21"/>
          <w:highlight w:val="none"/>
          <w:lang w:eastAsia="zh-CN"/>
        </w:rPr>
        <w:t>采购代理机构</w:t>
      </w:r>
      <w:r>
        <w:rPr>
          <w:rFonts w:hint="eastAsia" w:cs="宋体" w:asciiTheme="majorEastAsia" w:hAnsiTheme="majorEastAsia" w:eastAsiaTheme="majorEastAsia"/>
          <w:color w:val="auto"/>
          <w:szCs w:val="21"/>
          <w:highlight w:val="none"/>
        </w:rPr>
        <w:t>未在规定时间内作出答复的，可以在答复期满后十五个工作日内向同级采购监管部门投诉。</w:t>
      </w:r>
    </w:p>
    <w:p w14:paraId="7B713B53">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3D7DDA98">
      <w:pPr>
        <w:rPr>
          <w:rFonts w:asciiTheme="majorEastAsia" w:hAnsiTheme="majorEastAsia" w:eastAsiaTheme="majorEastAsia"/>
          <w:color w:val="auto"/>
          <w:highlight w:val="none"/>
        </w:rPr>
      </w:pPr>
      <w:bookmarkStart w:id="70" w:name="_Toc22071"/>
      <w:bookmarkStart w:id="71" w:name="_Toc48760973"/>
      <w:r>
        <w:rPr>
          <w:rFonts w:hint="eastAsia" w:asciiTheme="majorEastAsia" w:hAnsiTheme="majorEastAsia" w:eastAsiaTheme="majorEastAsia"/>
          <w:color w:val="auto"/>
          <w:highlight w:val="none"/>
        </w:rPr>
        <w:br w:type="page"/>
      </w:r>
    </w:p>
    <w:p w14:paraId="528640A6">
      <w:pPr>
        <w:pStyle w:val="2"/>
        <w:autoSpaceDN w:val="0"/>
        <w:adjustRightInd w:val="0"/>
        <w:snapToGrid w:val="0"/>
        <w:spacing w:before="0" w:after="0"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eastAsia="zh-CN"/>
        </w:rPr>
        <w:t>第三章</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评标办法</w:t>
      </w:r>
      <w:bookmarkEnd w:id="70"/>
      <w:bookmarkEnd w:id="71"/>
    </w:p>
    <w:p w14:paraId="685DCA19">
      <w:pPr>
        <w:autoSpaceDN w:val="0"/>
        <w:adjustRightInd w:val="0"/>
        <w:snapToGrid w:val="0"/>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（本项目采用</w:t>
      </w:r>
      <w:bookmarkStart w:id="72" w:name="blank29_copy_1619578115000"/>
      <w:r>
        <w:rPr>
          <w:rFonts w:hint="eastAsia" w:asciiTheme="majorEastAsia" w:hAnsiTheme="majorEastAsia" w:eastAsiaTheme="majorEastAsia"/>
          <w:color w:val="auto"/>
          <w:kern w:val="0"/>
          <w:szCs w:val="21"/>
          <w:highlight w:val="none"/>
        </w:rPr>
        <w:t>综合评分法</w:t>
      </w:r>
      <w:bookmarkEnd w:id="72"/>
      <w:r>
        <w:rPr>
          <w:rFonts w:hint="eastAsia" w:asciiTheme="majorEastAsia" w:hAnsiTheme="majorEastAsia" w:eastAsiaTheme="majorEastAsia"/>
          <w:color w:val="auto"/>
          <w:szCs w:val="21"/>
          <w:highlight w:val="none"/>
        </w:rPr>
        <w:t>）</w:t>
      </w:r>
    </w:p>
    <w:p w14:paraId="0E6A6A2F">
      <w:pPr>
        <w:autoSpaceDN w:val="0"/>
        <w:adjustRightInd w:val="0"/>
        <w:snapToGrid w:val="0"/>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评标办法</w:t>
      </w:r>
    </w:p>
    <w:p w14:paraId="085F01DE">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按照国家相关部门的规定，遵循公开、公平、公正和诚实信用的原则，结合本招标项目的实际情况，制定本招标项目评标办法。</w:t>
      </w:r>
    </w:p>
    <w:p w14:paraId="5C1AB583">
      <w:pPr>
        <w:autoSpaceDN w:val="0"/>
        <w:adjustRightInd w:val="0"/>
        <w:snapToGrid w:val="0"/>
        <w:spacing w:before="156" w:after="156" w:line="360" w:lineRule="auto"/>
        <w:jc w:val="center"/>
        <w:outlineLvl w:val="1"/>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一、评 标 程 序</w:t>
      </w:r>
    </w:p>
    <w:p w14:paraId="1E048829">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（一）组成评标委员会</w:t>
      </w:r>
    </w:p>
    <w:p w14:paraId="4E0E72CE">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按照国家有关部委的相关规定，本项目由技术、经济等方面的专家组成评标委员会（以下简称“评委会”）。评标委员会共有5人组成，其中采购人代表0人，经济、技术专家5人。</w:t>
      </w:r>
    </w:p>
    <w:p w14:paraId="79C1BDF3">
      <w:pPr>
        <w:keepNext/>
        <w:keepLines/>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（二）评标工作</w:t>
      </w:r>
    </w:p>
    <w:p w14:paraId="552EB2EA">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评标本着客观公正、公平竞争、择优推荐、规范合法的原则进行。评标工作分为资格审查、</w:t>
      </w:r>
      <w:r>
        <w:rPr>
          <w:rFonts w:hint="eastAsia" w:asciiTheme="majorEastAsia" w:hAnsiTheme="majorEastAsia" w:eastAsiaTheme="majorEastAsia"/>
          <w:bCs/>
          <w:color w:val="auto"/>
          <w:szCs w:val="21"/>
          <w:highlight w:val="none"/>
          <w:lang w:val="en-US" w:eastAsia="zh-CN"/>
        </w:rPr>
        <w:t>符合性审查</w:t>
      </w:r>
      <w:r>
        <w:rPr>
          <w:rFonts w:hint="eastAsia" w:asciiTheme="majorEastAsia" w:hAnsiTheme="majorEastAsia" w:eastAsiaTheme="majorEastAsia"/>
          <w:bCs/>
          <w:color w:val="auto"/>
          <w:szCs w:val="21"/>
          <w:highlight w:val="none"/>
        </w:rPr>
        <w:t>和详细评审三个步骤。</w:t>
      </w:r>
    </w:p>
    <w:p w14:paraId="14E7C044">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1.资格审查。采购人或代理机构对各供应商的资格（包括资格审查表中信用查询部分）进行审查。资格审查合格的供应商方可进入符合性审查。</w:t>
      </w:r>
    </w:p>
    <w:p w14:paraId="5DBAFA11">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2.符合性审查。评委会对供应商的投标文件进行符合性鉴定。符合性审查合格的供应商方可进入详细评审。</w:t>
      </w:r>
    </w:p>
    <w:p w14:paraId="35552B1C">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3.详细评审。详细评审采用综合评分法。评委依据评标办法分别对各供应商的投标文件进行评审、赋分。</w:t>
      </w:r>
    </w:p>
    <w:p w14:paraId="459C5014">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（三）询标（必要时）</w:t>
      </w:r>
    </w:p>
    <w:p w14:paraId="5B12B9C8">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评标委员会对投标文件需要澄清的问题，采用集体询标方式进行。</w:t>
      </w:r>
    </w:p>
    <w:p w14:paraId="5D39DE6A">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（四）确定中标候选人</w:t>
      </w:r>
    </w:p>
    <w:p w14:paraId="0B0D8B91">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按最终综合得分由高到低的顺序推荐中标候选人3家，并确定中标人。</w:t>
      </w:r>
    </w:p>
    <w:p w14:paraId="555CBB59">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（五）评标报告</w:t>
      </w:r>
    </w:p>
    <w:p w14:paraId="05D034EC">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评标工作结束时，评委会将本项目综合评审结果向采购人提交书面“评标报告”，各评委对评标报告内容讨论通过后，在“评标报告”上签字，对评标结果予以确认。</w:t>
      </w:r>
    </w:p>
    <w:p w14:paraId="3A76893C">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br w:type="page"/>
      </w:r>
    </w:p>
    <w:p w14:paraId="1665FEE6">
      <w:pPr>
        <w:autoSpaceDN w:val="0"/>
        <w:adjustRightInd w:val="0"/>
        <w:snapToGrid w:val="0"/>
        <w:spacing w:before="156" w:after="156" w:line="360" w:lineRule="auto"/>
        <w:jc w:val="center"/>
        <w:outlineLvl w:val="1"/>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二、评 标 办 法</w:t>
      </w:r>
    </w:p>
    <w:p w14:paraId="3B26ED9C">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（一）资格审查</w:t>
      </w:r>
    </w:p>
    <w:tbl>
      <w:tblPr>
        <w:tblStyle w:val="22"/>
        <w:tblW w:w="86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851"/>
        <w:gridCol w:w="5299"/>
      </w:tblGrid>
      <w:tr w14:paraId="6D505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477" w:type="dxa"/>
            <w:tcBorders>
              <w:top w:val="single" w:color="auto" w:sz="4" w:space="0"/>
              <w:bottom w:val="single" w:color="auto" w:sz="4" w:space="0"/>
              <w:right w:val="single" w:color="auto" w:sz="4" w:space="0"/>
            </w:tcBorders>
            <w:vAlign w:val="center"/>
          </w:tcPr>
          <w:p w14:paraId="40F18DBB">
            <w:pPr>
              <w:spacing w:line="300" w:lineRule="auto"/>
              <w:jc w:val="center"/>
              <w:rPr>
                <w:rFonts w:ascii="宋体" w:hAnsi="宋体"/>
                <w:b/>
                <w:color w:val="auto"/>
                <w:szCs w:val="21"/>
                <w:highlight w:val="none"/>
              </w:rPr>
            </w:pPr>
            <w:r>
              <w:rPr>
                <w:rFonts w:ascii="宋体" w:hAnsi="宋体"/>
                <w:b/>
                <w:color w:val="auto"/>
                <w:szCs w:val="21"/>
                <w:highlight w:val="none"/>
              </w:rPr>
              <w:t>条款号</w:t>
            </w:r>
          </w:p>
        </w:tc>
        <w:tc>
          <w:tcPr>
            <w:tcW w:w="1851" w:type="dxa"/>
            <w:tcBorders>
              <w:top w:val="single" w:color="auto" w:sz="4" w:space="0"/>
              <w:left w:val="single" w:color="auto" w:sz="4" w:space="0"/>
              <w:bottom w:val="single" w:color="auto" w:sz="4" w:space="0"/>
              <w:right w:val="single" w:color="auto" w:sz="4" w:space="0"/>
            </w:tcBorders>
            <w:vAlign w:val="center"/>
          </w:tcPr>
          <w:p w14:paraId="0952C999">
            <w:pPr>
              <w:spacing w:line="300" w:lineRule="auto"/>
              <w:jc w:val="center"/>
              <w:rPr>
                <w:rFonts w:ascii="宋体" w:hAnsi="宋体"/>
                <w:b/>
                <w:color w:val="auto"/>
                <w:szCs w:val="21"/>
                <w:highlight w:val="none"/>
              </w:rPr>
            </w:pPr>
            <w:r>
              <w:rPr>
                <w:rFonts w:ascii="宋体" w:hAnsi="宋体"/>
                <w:b/>
                <w:color w:val="auto"/>
                <w:szCs w:val="21"/>
                <w:highlight w:val="none"/>
              </w:rPr>
              <w:t>评审因素</w:t>
            </w:r>
          </w:p>
        </w:tc>
        <w:tc>
          <w:tcPr>
            <w:tcW w:w="5299" w:type="dxa"/>
            <w:tcBorders>
              <w:top w:val="single" w:color="auto" w:sz="4" w:space="0"/>
              <w:left w:val="single" w:color="auto" w:sz="4" w:space="0"/>
              <w:bottom w:val="single" w:color="auto" w:sz="4" w:space="0"/>
              <w:right w:val="single" w:color="auto" w:sz="4" w:space="0"/>
            </w:tcBorders>
            <w:vAlign w:val="center"/>
          </w:tcPr>
          <w:p w14:paraId="3D5216B4">
            <w:pPr>
              <w:spacing w:line="300" w:lineRule="auto"/>
              <w:jc w:val="center"/>
              <w:rPr>
                <w:rFonts w:ascii="宋体" w:hAnsi="宋体"/>
                <w:b/>
                <w:color w:val="auto"/>
                <w:szCs w:val="21"/>
                <w:highlight w:val="none"/>
              </w:rPr>
            </w:pPr>
            <w:r>
              <w:rPr>
                <w:rFonts w:ascii="宋体" w:hAnsi="宋体"/>
                <w:b/>
                <w:color w:val="auto"/>
                <w:szCs w:val="21"/>
                <w:highlight w:val="none"/>
              </w:rPr>
              <w:t>评审标准</w:t>
            </w:r>
          </w:p>
        </w:tc>
      </w:tr>
      <w:tr w14:paraId="1716F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1477" w:type="dxa"/>
            <w:vMerge w:val="restart"/>
            <w:tcBorders>
              <w:top w:val="single" w:color="auto" w:sz="4" w:space="0"/>
              <w:right w:val="single" w:color="auto" w:sz="4" w:space="0"/>
            </w:tcBorders>
            <w:vAlign w:val="center"/>
          </w:tcPr>
          <w:p w14:paraId="13D79F2A">
            <w:pPr>
              <w:spacing w:line="300" w:lineRule="auto"/>
              <w:jc w:val="center"/>
              <w:rPr>
                <w:rFonts w:ascii="宋体" w:hAnsi="宋体"/>
                <w:color w:val="auto"/>
                <w:szCs w:val="21"/>
                <w:highlight w:val="none"/>
              </w:rPr>
            </w:pPr>
            <w:r>
              <w:rPr>
                <w:rFonts w:ascii="宋体" w:hAnsi="宋体"/>
                <w:color w:val="auto"/>
                <w:szCs w:val="21"/>
                <w:highlight w:val="none"/>
              </w:rPr>
              <w:t>资格评审标准</w:t>
            </w:r>
          </w:p>
        </w:tc>
        <w:tc>
          <w:tcPr>
            <w:tcW w:w="1851" w:type="dxa"/>
            <w:tcBorders>
              <w:top w:val="single" w:color="auto" w:sz="4" w:space="0"/>
              <w:left w:val="single" w:color="auto" w:sz="4" w:space="0"/>
              <w:bottom w:val="single" w:color="auto" w:sz="4" w:space="0"/>
              <w:right w:val="single" w:color="auto" w:sz="4" w:space="0"/>
            </w:tcBorders>
            <w:vAlign w:val="center"/>
          </w:tcPr>
          <w:p w14:paraId="5D9D7102">
            <w:pPr>
              <w:spacing w:line="300" w:lineRule="auto"/>
              <w:jc w:val="center"/>
              <w:rPr>
                <w:rFonts w:ascii="宋体" w:hAnsi="宋体"/>
                <w:color w:val="auto"/>
                <w:szCs w:val="21"/>
                <w:highlight w:val="none"/>
              </w:rPr>
            </w:pPr>
            <w:r>
              <w:rPr>
                <w:rFonts w:hint="eastAsia" w:ascii="宋体" w:hAnsi="宋体"/>
                <w:color w:val="auto"/>
                <w:szCs w:val="21"/>
                <w:highlight w:val="none"/>
              </w:rPr>
              <w:t>营业执照</w:t>
            </w:r>
          </w:p>
        </w:tc>
        <w:tc>
          <w:tcPr>
            <w:tcW w:w="5299" w:type="dxa"/>
            <w:tcBorders>
              <w:top w:val="single" w:color="auto" w:sz="4" w:space="0"/>
              <w:left w:val="single" w:color="auto" w:sz="4" w:space="0"/>
              <w:bottom w:val="single" w:color="auto" w:sz="4" w:space="0"/>
              <w:right w:val="single" w:color="auto" w:sz="4" w:space="0"/>
            </w:tcBorders>
            <w:vAlign w:val="center"/>
          </w:tcPr>
          <w:p w14:paraId="1025D2C0">
            <w:pPr>
              <w:spacing w:line="300" w:lineRule="auto"/>
              <w:rPr>
                <w:rFonts w:ascii="宋体" w:hAnsi="宋体"/>
                <w:color w:val="auto"/>
                <w:szCs w:val="21"/>
                <w:highlight w:val="none"/>
              </w:rPr>
            </w:pPr>
            <w:r>
              <w:rPr>
                <w:rFonts w:hint="eastAsia" w:ascii="宋体" w:hAnsi="宋体"/>
                <w:color w:val="auto"/>
                <w:highlight w:val="none"/>
              </w:rPr>
              <w:t>具备有效的营业执照。</w:t>
            </w:r>
            <w:r>
              <w:rPr>
                <w:rFonts w:hint="eastAsia" w:ascii="宋体" w:hAnsi="宋体"/>
                <w:color w:val="auto"/>
                <w:szCs w:val="21"/>
                <w:highlight w:val="none"/>
              </w:rPr>
              <w:t>标书内附营业执照（副本）复印件并加盖公章</w:t>
            </w:r>
          </w:p>
        </w:tc>
      </w:tr>
      <w:tr w14:paraId="4C60C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2218FF9D">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44CEFC27">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5299" w:type="dxa"/>
            <w:tcBorders>
              <w:top w:val="single" w:color="auto" w:sz="4" w:space="0"/>
              <w:left w:val="single" w:color="auto" w:sz="4" w:space="0"/>
              <w:bottom w:val="single" w:color="auto" w:sz="4" w:space="0"/>
              <w:right w:val="single" w:color="auto" w:sz="4" w:space="0"/>
            </w:tcBorders>
            <w:vAlign w:val="center"/>
          </w:tcPr>
          <w:p w14:paraId="7E03056D">
            <w:pPr>
              <w:spacing w:line="300" w:lineRule="auto"/>
              <w:rPr>
                <w:rFonts w:ascii="宋体" w:hAnsi="宋体" w:cs="宋体"/>
                <w:color w:val="auto"/>
                <w:szCs w:val="21"/>
                <w:highlight w:val="none"/>
              </w:rPr>
            </w:pPr>
            <w:r>
              <w:rPr>
                <w:rFonts w:hint="eastAsia" w:ascii="宋体" w:hAnsi="宋体" w:cs="宋体"/>
                <w:color w:val="auto"/>
                <w:szCs w:val="21"/>
                <w:highlight w:val="none"/>
              </w:rPr>
              <w:t>具有良好的商业信誉和健全的财务会计制度，提供202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年经审计的财务审计报告（若为202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年成立公司可提供自成立之日起至今的财务报表）或近三个月内基本银行账户开具的资信证明，标书中附复印件并加盖公章或提供资格条件承诺函</w:t>
            </w:r>
          </w:p>
        </w:tc>
      </w:tr>
      <w:tr w14:paraId="7E03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7AFE7417">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C694642">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缴纳税收证明</w:t>
            </w:r>
          </w:p>
        </w:tc>
        <w:tc>
          <w:tcPr>
            <w:tcW w:w="5299" w:type="dxa"/>
            <w:tcBorders>
              <w:top w:val="single" w:color="auto" w:sz="4" w:space="0"/>
              <w:left w:val="single" w:color="auto" w:sz="4" w:space="0"/>
              <w:bottom w:val="single" w:color="auto" w:sz="4" w:space="0"/>
              <w:right w:val="single" w:color="auto" w:sz="4" w:space="0"/>
            </w:tcBorders>
            <w:vAlign w:val="center"/>
          </w:tcPr>
          <w:p w14:paraId="02799BD2">
            <w:pPr>
              <w:spacing w:line="30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提供近六个月任意一个月依法纳税的凭证或免缴纳证明。（投标文件中附复印件加盖公章或提供资格条件承诺函）</w:t>
            </w:r>
          </w:p>
        </w:tc>
      </w:tr>
      <w:tr w14:paraId="21372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405681AB">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5251746">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社会保障资金的良好记录</w:t>
            </w:r>
          </w:p>
        </w:tc>
        <w:tc>
          <w:tcPr>
            <w:tcW w:w="5299" w:type="dxa"/>
            <w:tcBorders>
              <w:top w:val="single" w:color="auto" w:sz="4" w:space="0"/>
              <w:left w:val="single" w:color="auto" w:sz="4" w:space="0"/>
              <w:bottom w:val="single" w:color="auto" w:sz="4" w:space="0"/>
              <w:right w:val="single" w:color="auto" w:sz="4" w:space="0"/>
            </w:tcBorders>
            <w:vAlign w:val="center"/>
          </w:tcPr>
          <w:p w14:paraId="080F71D6">
            <w:pPr>
              <w:spacing w:line="300" w:lineRule="auto"/>
              <w:rPr>
                <w:rFonts w:hint="eastAsia"/>
                <w:highlight w:val="none"/>
              </w:rPr>
            </w:pPr>
            <w:r>
              <w:rPr>
                <w:rFonts w:hint="eastAsia" w:ascii="宋体" w:hAnsi="宋体" w:cs="宋体"/>
                <w:color w:val="auto"/>
                <w:szCs w:val="21"/>
                <w:highlight w:val="none"/>
              </w:rPr>
              <w:t>提供近六个月任意一个月社会保障资金缴纳记录（专用收据或社会保险缴纳清单）或免缴纳证明（投标文件中附复印件加盖公章或提供资格条件承诺函）</w:t>
            </w:r>
          </w:p>
        </w:tc>
      </w:tr>
      <w:tr w14:paraId="7D703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5" w:hRule="atLeast"/>
          <w:jc w:val="center"/>
        </w:trPr>
        <w:tc>
          <w:tcPr>
            <w:tcW w:w="1477" w:type="dxa"/>
            <w:vMerge w:val="continue"/>
            <w:tcBorders>
              <w:right w:val="single" w:color="auto" w:sz="4" w:space="0"/>
            </w:tcBorders>
            <w:vAlign w:val="center"/>
          </w:tcPr>
          <w:p w14:paraId="711EC031">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right w:val="single" w:color="auto" w:sz="4" w:space="0"/>
            </w:tcBorders>
            <w:vAlign w:val="center"/>
          </w:tcPr>
          <w:p w14:paraId="59741AD2">
            <w:pPr>
              <w:spacing w:line="300" w:lineRule="auto"/>
              <w:jc w:val="center"/>
              <w:rPr>
                <w:rFonts w:ascii="宋体" w:hAnsi="宋体"/>
                <w:color w:val="auto"/>
                <w:szCs w:val="21"/>
                <w:highlight w:val="none"/>
              </w:rPr>
            </w:pPr>
            <w:r>
              <w:rPr>
                <w:rFonts w:hint="eastAsia" w:ascii="宋体" w:hAnsi="宋体"/>
                <w:color w:val="auto"/>
                <w:szCs w:val="21"/>
                <w:highlight w:val="none"/>
              </w:rPr>
              <w:t>信誉要求</w:t>
            </w:r>
          </w:p>
        </w:tc>
        <w:tc>
          <w:tcPr>
            <w:tcW w:w="5299" w:type="dxa"/>
            <w:tcBorders>
              <w:top w:val="single" w:color="auto" w:sz="4" w:space="0"/>
              <w:left w:val="single" w:color="auto" w:sz="4" w:space="0"/>
              <w:bottom w:val="single" w:color="auto" w:sz="4" w:space="0"/>
              <w:right w:val="single" w:color="auto" w:sz="4" w:space="0"/>
            </w:tcBorders>
            <w:vAlign w:val="center"/>
          </w:tcPr>
          <w:p w14:paraId="0A5DF90D">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参加政府采购活动前三年内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2021年至今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截止时点：本项目招标公告发布之日起到投标文件提交截止时间期间），提供信誉良好承诺书（格式自拟）</w:t>
            </w:r>
            <w:r>
              <w:rPr>
                <w:rFonts w:hint="eastAsia" w:ascii="宋体" w:hAnsi="宋体" w:cs="宋体"/>
                <w:color w:val="auto"/>
                <w:szCs w:val="21"/>
                <w:highlight w:val="none"/>
                <w:lang w:eastAsia="zh-CN"/>
              </w:rPr>
              <w:t>，</w:t>
            </w:r>
            <w:r>
              <w:rPr>
                <w:rFonts w:hint="eastAsia" w:ascii="宋体" w:hAnsi="宋体"/>
                <w:color w:val="auto"/>
                <w:szCs w:val="21"/>
                <w:highlight w:val="none"/>
              </w:rPr>
              <w:t>由法定代表人及委托代理人签字并加盖公章</w:t>
            </w:r>
          </w:p>
        </w:tc>
      </w:tr>
      <w:tr w14:paraId="0F40E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5D6EEEEF">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41A2F4C3">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人员配置</w:t>
            </w:r>
          </w:p>
        </w:tc>
        <w:tc>
          <w:tcPr>
            <w:tcW w:w="5299" w:type="dxa"/>
            <w:tcBorders>
              <w:top w:val="single" w:color="auto" w:sz="4" w:space="0"/>
              <w:left w:val="single" w:color="auto" w:sz="4" w:space="0"/>
              <w:bottom w:val="single" w:color="auto" w:sz="4" w:space="0"/>
              <w:right w:val="single" w:color="auto" w:sz="4" w:space="0"/>
            </w:tcBorders>
            <w:vAlign w:val="center"/>
          </w:tcPr>
          <w:p w14:paraId="4C89DB80">
            <w:pPr>
              <w:autoSpaceDE w:val="0"/>
              <w:autoSpaceDN w:val="0"/>
              <w:spacing w:line="300" w:lineRule="auto"/>
              <w:rPr>
                <w:rFonts w:hint="default" w:ascii="宋体" w:hAnsi="宋体"/>
                <w:color w:val="auto"/>
                <w:szCs w:val="21"/>
                <w:highlight w:val="none"/>
                <w:lang w:val="en-US"/>
              </w:rPr>
            </w:pPr>
            <w:r>
              <w:rPr>
                <w:rFonts w:hint="eastAsia" w:ascii="宋体" w:hAnsi="宋体"/>
                <w:color w:val="auto"/>
                <w:szCs w:val="21"/>
                <w:highlight w:val="none"/>
                <w:lang w:val="en-US" w:eastAsia="zh-CN"/>
              </w:rPr>
              <w:t>需</w:t>
            </w:r>
            <w:r>
              <w:rPr>
                <w:rFonts w:hint="eastAsia" w:ascii="宋体" w:hAnsi="宋体"/>
                <w:color w:val="auto"/>
                <w:szCs w:val="21"/>
                <w:highlight w:val="none"/>
              </w:rPr>
              <w:t>提供不少于</w:t>
            </w:r>
            <w:r>
              <w:rPr>
                <w:rFonts w:hint="eastAsia" w:ascii="宋体" w:hAnsi="宋体"/>
                <w:color w:val="auto"/>
                <w:szCs w:val="21"/>
                <w:highlight w:val="none"/>
                <w:lang w:val="en-US" w:eastAsia="zh-CN"/>
              </w:rPr>
              <w:t>26</w:t>
            </w:r>
            <w:r>
              <w:rPr>
                <w:rFonts w:hint="eastAsia" w:ascii="宋体" w:hAnsi="宋体"/>
                <w:color w:val="auto"/>
                <w:szCs w:val="21"/>
                <w:highlight w:val="none"/>
              </w:rPr>
              <w:t>人</w:t>
            </w:r>
            <w:r>
              <w:rPr>
                <w:rFonts w:hint="eastAsia" w:ascii="宋体" w:hAnsi="宋体"/>
                <w:color w:val="auto"/>
                <w:szCs w:val="21"/>
                <w:highlight w:val="none"/>
                <w:lang w:val="en-US" w:eastAsia="zh-CN"/>
              </w:rPr>
              <w:t>的</w:t>
            </w:r>
            <w:r>
              <w:rPr>
                <w:rFonts w:hint="eastAsia" w:ascii="宋体" w:hAnsi="宋体"/>
                <w:color w:val="auto"/>
                <w:szCs w:val="21"/>
                <w:highlight w:val="none"/>
              </w:rPr>
              <w:t>服务团队</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标书内提供人员明细，并加盖公章</w:t>
            </w:r>
          </w:p>
        </w:tc>
      </w:tr>
      <w:tr w14:paraId="18DF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477" w:type="dxa"/>
            <w:vMerge w:val="continue"/>
            <w:tcBorders>
              <w:right w:val="single" w:color="auto" w:sz="4" w:space="0"/>
            </w:tcBorders>
            <w:vAlign w:val="center"/>
          </w:tcPr>
          <w:p w14:paraId="2CEDDE42">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294A1DB">
            <w:pPr>
              <w:spacing w:line="30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299" w:type="dxa"/>
            <w:tcBorders>
              <w:top w:val="single" w:color="auto" w:sz="4" w:space="0"/>
              <w:left w:val="single" w:color="auto" w:sz="4" w:space="0"/>
              <w:bottom w:val="single" w:color="auto" w:sz="4" w:space="0"/>
              <w:right w:val="single" w:color="auto" w:sz="4" w:space="0"/>
            </w:tcBorders>
            <w:vAlign w:val="center"/>
          </w:tcPr>
          <w:p w14:paraId="0C383F3E">
            <w:pPr>
              <w:autoSpaceDE w:val="0"/>
              <w:autoSpaceDN w:val="0"/>
              <w:spacing w:line="300" w:lineRule="auto"/>
              <w:rPr>
                <w:rFonts w:hint="eastAsia" w:ascii="宋体" w:hAnsi="宋体" w:eastAsia="宋体" w:cs="Times New Roman"/>
                <w:color w:val="auto"/>
                <w:highlight w:val="none"/>
                <w:lang w:val="zh-CN"/>
              </w:rPr>
            </w:pPr>
            <w:r>
              <w:rPr>
                <w:rFonts w:hint="eastAsia" w:ascii="宋体" w:hAnsi="宋体" w:cs="Times New Roman"/>
                <w:color w:val="auto"/>
                <w:highlight w:val="none"/>
                <w:lang w:val="zh-CN"/>
              </w:rPr>
              <w:t>供应商</w:t>
            </w:r>
            <w:r>
              <w:rPr>
                <w:rFonts w:hint="eastAsia" w:ascii="宋体" w:hAnsi="宋体" w:eastAsia="宋体" w:cs="Times New Roman"/>
                <w:color w:val="auto"/>
                <w:highlight w:val="none"/>
                <w:lang w:val="zh-CN"/>
              </w:rPr>
              <w:t>不得存在下列1-5项情形之一：</w:t>
            </w:r>
          </w:p>
          <w:p w14:paraId="29EBE2F0">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（1）为采购人不具有独立法人资格的附属机构（单位）；</w:t>
            </w:r>
          </w:p>
          <w:p w14:paraId="3555EEB4">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（2）被责令停业的；</w:t>
            </w:r>
          </w:p>
          <w:p w14:paraId="31BF5982">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（3）被暂停或取消投标资格的；</w:t>
            </w:r>
          </w:p>
          <w:p w14:paraId="5C2202C3">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（4）财产被接管或冻结的；</w:t>
            </w:r>
          </w:p>
          <w:p w14:paraId="723D4B63">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（5）在最近三年内有骗取中标或严重违约或重大质量问题的。</w:t>
            </w:r>
          </w:p>
          <w:p w14:paraId="273F31B9">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投标文件中附由法定代表人签字并加盖</w:t>
            </w:r>
            <w:r>
              <w:rPr>
                <w:rFonts w:hint="eastAsia" w:ascii="宋体" w:hAnsi="宋体" w:cs="Times New Roman"/>
                <w:color w:val="auto"/>
                <w:highlight w:val="none"/>
                <w:lang w:val="zh-CN"/>
              </w:rPr>
              <w:t>供应商</w:t>
            </w:r>
            <w:r>
              <w:rPr>
                <w:rFonts w:hint="eastAsia" w:ascii="宋体" w:hAnsi="宋体" w:eastAsia="宋体" w:cs="Times New Roman"/>
                <w:color w:val="auto"/>
                <w:highlight w:val="none"/>
              </w:rPr>
              <w:t>公章的承诺书</w:t>
            </w:r>
          </w:p>
        </w:tc>
      </w:tr>
      <w:tr w14:paraId="798E8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0A58B0AB">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7E8D7AD">
            <w:pPr>
              <w:spacing w:line="300" w:lineRule="auto"/>
              <w:jc w:val="center"/>
              <w:rPr>
                <w:rFonts w:ascii="宋体" w:hAnsi="宋体"/>
                <w:color w:val="auto"/>
                <w:szCs w:val="21"/>
                <w:highlight w:val="none"/>
              </w:rPr>
            </w:pPr>
            <w:r>
              <w:rPr>
                <w:rFonts w:hint="eastAsia" w:ascii="宋体" w:hAnsi="宋体"/>
                <w:color w:val="auto"/>
                <w:szCs w:val="21"/>
                <w:highlight w:val="none"/>
              </w:rPr>
              <w:t>中小企业声明函</w:t>
            </w:r>
          </w:p>
        </w:tc>
        <w:tc>
          <w:tcPr>
            <w:tcW w:w="5299" w:type="dxa"/>
            <w:tcBorders>
              <w:top w:val="single" w:color="auto" w:sz="4" w:space="0"/>
              <w:left w:val="single" w:color="auto" w:sz="4" w:space="0"/>
              <w:bottom w:val="single" w:color="auto" w:sz="4" w:space="0"/>
              <w:right w:val="single" w:color="auto" w:sz="4" w:space="0"/>
            </w:tcBorders>
            <w:vAlign w:val="center"/>
          </w:tcPr>
          <w:p w14:paraId="525ECADD">
            <w:pPr>
              <w:autoSpaceDE w:val="0"/>
              <w:autoSpaceDN w:val="0"/>
              <w:spacing w:line="30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本项目为专门面向中小企业采购，文件内提供有效的中小企业声明函加盖供应商公章。</w:t>
            </w:r>
          </w:p>
        </w:tc>
      </w:tr>
    </w:tbl>
    <w:p w14:paraId="2D0FC06A">
      <w:pPr>
        <w:autoSpaceDN w:val="0"/>
        <w:adjustRightInd w:val="0"/>
        <w:snapToGrid w:val="0"/>
        <w:spacing w:line="360" w:lineRule="auto"/>
        <w:ind w:firstLine="360" w:firstLineChars="200"/>
        <w:rPr>
          <w:rFonts w:asciiTheme="majorEastAsia" w:hAnsiTheme="majorEastAsia" w:eastAsiaTheme="majorEastAsia"/>
          <w:color w:val="auto"/>
          <w:sz w:val="18"/>
          <w:szCs w:val="18"/>
          <w:highlight w:val="none"/>
        </w:rPr>
      </w:pPr>
    </w:p>
    <w:p w14:paraId="6C288ACD">
      <w:pPr>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注：（1）上述内容中有一项不合格，则资格审查不合格，不进入后续评审；</w:t>
      </w:r>
    </w:p>
    <w:p w14:paraId="5246DDB0">
      <w:pPr>
        <w:rPr>
          <w:rFonts w:ascii="宋体" w:hAnsi="宋体" w:cs="宋体"/>
          <w:color w:val="auto"/>
          <w:szCs w:val="21"/>
          <w:highlight w:val="none"/>
        </w:rPr>
      </w:pPr>
      <w:r>
        <w:rPr>
          <w:rFonts w:hint="eastAsia" w:ascii="宋体" w:hAnsi="宋体" w:cs="宋体"/>
          <w:color w:val="auto"/>
          <w:szCs w:val="21"/>
          <w:highlight w:val="none"/>
        </w:rPr>
        <w:br w:type="page"/>
      </w:r>
    </w:p>
    <w:p w14:paraId="51213A76">
      <w:pPr>
        <w:pStyle w:val="18"/>
        <w:spacing w:before="0" w:beforeAutospacing="0" w:after="0" w:afterAutospacing="0"/>
        <w:rPr>
          <w:rFonts w:ascii="宋体" w:hAnsi="宋体"/>
          <w:color w:val="auto"/>
          <w:highlight w:val="none"/>
        </w:rPr>
      </w:pPr>
      <w:r>
        <w:rPr>
          <w:rFonts w:hint="eastAsia" w:ascii="宋体" w:hAnsi="宋体"/>
          <w:color w:val="auto"/>
          <w:highlight w:val="none"/>
        </w:rPr>
        <w:t>附件：</w:t>
      </w:r>
    </w:p>
    <w:p w14:paraId="44515E3D">
      <w:pPr>
        <w:pStyle w:val="18"/>
        <w:spacing w:before="0" w:beforeAutospacing="0" w:after="0" w:afterAutospacing="0"/>
        <w:jc w:val="center"/>
        <w:rPr>
          <w:rFonts w:ascii="宋体" w:hAnsi="宋体"/>
          <w:color w:val="auto"/>
          <w:sz w:val="32"/>
          <w:szCs w:val="32"/>
          <w:highlight w:val="none"/>
        </w:rPr>
      </w:pPr>
      <w:r>
        <w:rPr>
          <w:rFonts w:hint="eastAsia" w:ascii="宋体" w:hAnsi="宋体"/>
          <w:color w:val="auto"/>
          <w:sz w:val="32"/>
          <w:szCs w:val="32"/>
          <w:highlight w:val="none"/>
        </w:rPr>
        <w:t>资格条件承诺函</w:t>
      </w:r>
    </w:p>
    <w:p w14:paraId="5F326032">
      <w:pPr>
        <w:pStyle w:val="18"/>
        <w:spacing w:before="0" w:beforeAutospacing="0" w:after="0" w:afterAutospacing="0" w:line="48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（采购人、采购代理机构）</w:t>
      </w:r>
      <w:r>
        <w:rPr>
          <w:rFonts w:hint="eastAsia" w:ascii="宋体" w:hAnsi="宋体"/>
          <w:color w:val="auto"/>
          <w:highlight w:val="none"/>
        </w:rPr>
        <w:t xml:space="preserve">   </w:t>
      </w:r>
    </w:p>
    <w:p w14:paraId="7F3D060A">
      <w:pPr>
        <w:pStyle w:val="18"/>
        <w:spacing w:before="0" w:beforeAutospacing="0" w:after="0" w:afterAutospacing="0" w:line="480" w:lineRule="auto"/>
        <w:ind w:firstLine="480" w:firstLineChars="200"/>
        <w:rPr>
          <w:rFonts w:ascii="宋体" w:hAnsi="宋体"/>
          <w:color w:val="auto"/>
          <w:highlight w:val="none"/>
        </w:rPr>
      </w:pPr>
      <w:r>
        <w:rPr>
          <w:rFonts w:hint="eastAsia" w:ascii="宋体" w:hAnsi="宋体"/>
          <w:color w:val="auto"/>
          <w:highlight w:val="none"/>
        </w:rPr>
        <w:t>我单位（公司）参与</w:t>
      </w:r>
      <w:r>
        <w:rPr>
          <w:rFonts w:hint="eastAsia" w:ascii="宋体" w:hAnsi="宋体"/>
          <w:color w:val="auto"/>
          <w:highlight w:val="none"/>
          <w:u w:val="single"/>
        </w:rPr>
        <w:t>（采购项目名称 项目编号）</w:t>
      </w:r>
      <w:r>
        <w:rPr>
          <w:rFonts w:hint="eastAsia" w:ascii="宋体" w:hAnsi="宋体"/>
          <w:color w:val="auto"/>
          <w:highlight w:val="none"/>
        </w:rPr>
        <w:t>采购项目的政府采购活动，现承诺如下：</w:t>
      </w:r>
    </w:p>
    <w:p w14:paraId="776280A2">
      <w:pPr>
        <w:pStyle w:val="18"/>
        <w:numPr>
          <w:ilvl w:val="0"/>
          <w:numId w:val="4"/>
        </w:numPr>
        <w:spacing w:before="0" w:beforeAutospacing="0" w:after="0" w:afterAutospacing="0" w:line="480" w:lineRule="auto"/>
        <w:rPr>
          <w:rFonts w:ascii="宋体" w:hAnsi="宋体"/>
          <w:color w:val="auto"/>
          <w:highlight w:val="none"/>
        </w:rPr>
      </w:pPr>
      <w:r>
        <w:rPr>
          <w:rFonts w:hint="eastAsia" w:ascii="宋体" w:hAnsi="宋体"/>
          <w:color w:val="auto"/>
          <w:highlight w:val="none"/>
        </w:rPr>
        <w:t>具有良好的商业信誉和健全的财务会计制度；</w:t>
      </w:r>
    </w:p>
    <w:p w14:paraId="30F8391E">
      <w:pPr>
        <w:pStyle w:val="18"/>
        <w:numPr>
          <w:ilvl w:val="0"/>
          <w:numId w:val="4"/>
        </w:numPr>
        <w:spacing w:before="0" w:beforeAutospacing="0" w:after="0" w:afterAutospacing="0" w:line="480" w:lineRule="auto"/>
        <w:rPr>
          <w:rFonts w:ascii="宋体" w:hAnsi="宋体"/>
          <w:color w:val="auto"/>
          <w:highlight w:val="none"/>
        </w:rPr>
      </w:pPr>
      <w:r>
        <w:rPr>
          <w:rFonts w:hint="eastAsia" w:ascii="宋体" w:hAnsi="宋体"/>
          <w:color w:val="auto"/>
          <w:highlight w:val="none"/>
        </w:rPr>
        <w:t>具有依法缴纳税收的良好记录；</w:t>
      </w:r>
    </w:p>
    <w:p w14:paraId="2C8F8042">
      <w:pPr>
        <w:pStyle w:val="18"/>
        <w:spacing w:before="0" w:beforeAutospacing="0" w:after="0" w:afterAutospacing="0" w:line="480" w:lineRule="auto"/>
        <w:rPr>
          <w:rFonts w:ascii="宋体" w:hAnsi="宋体"/>
          <w:color w:val="auto"/>
          <w:highlight w:val="none"/>
        </w:rPr>
      </w:pPr>
      <w:r>
        <w:rPr>
          <w:rFonts w:hint="eastAsia" w:ascii="宋体" w:hAnsi="宋体"/>
          <w:color w:val="auto"/>
          <w:highlight w:val="none"/>
        </w:rPr>
        <w:t>3.具有依法缴纳社会保障金的良好记录。</w:t>
      </w:r>
    </w:p>
    <w:p w14:paraId="12122DE9">
      <w:pPr>
        <w:pStyle w:val="18"/>
        <w:spacing w:before="0" w:beforeAutospacing="0" w:after="0" w:afterAutospacing="0" w:line="480" w:lineRule="auto"/>
        <w:ind w:firstLine="480" w:firstLineChars="200"/>
        <w:rPr>
          <w:rFonts w:ascii="宋体" w:hAnsi="宋体"/>
          <w:color w:val="auto"/>
          <w:highlight w:val="none"/>
        </w:rPr>
      </w:pPr>
      <w:r>
        <w:rPr>
          <w:rFonts w:hint="eastAsia" w:ascii="宋体" w:hAnsi="宋体"/>
          <w:color w:val="auto"/>
          <w:highlight w:val="none"/>
        </w:rPr>
        <w:t>我方在采购项目评审（评标）环节结束后，随时接受采购人、采购代理机构的检查验证，配合提供相关证明材料，证明符合《中华人民共和国政府采购法》规定的供应商基本资格条件。</w:t>
      </w:r>
    </w:p>
    <w:p w14:paraId="399BE731">
      <w:pPr>
        <w:pStyle w:val="18"/>
        <w:spacing w:before="0" w:beforeAutospacing="0" w:after="0" w:afterAutospacing="0" w:line="480" w:lineRule="auto"/>
        <w:ind w:left="479" w:leftChars="228"/>
        <w:rPr>
          <w:rFonts w:ascii="宋体" w:hAnsi="宋体"/>
          <w:color w:val="auto"/>
          <w:highlight w:val="none"/>
        </w:rPr>
      </w:pPr>
      <w:r>
        <w:rPr>
          <w:rFonts w:hint="eastAsia" w:ascii="宋体" w:hAnsi="宋体"/>
          <w:color w:val="auto"/>
          <w:highlight w:val="none"/>
        </w:rPr>
        <w:t>我单位（公司）对上述承诺的真实性负责。如有虚假，将依法承担相应责任。特此承诺。</w:t>
      </w:r>
    </w:p>
    <w:p w14:paraId="42F6CE47">
      <w:pPr>
        <w:pStyle w:val="18"/>
        <w:spacing w:before="0" w:beforeAutospacing="0" w:after="0" w:afterAutospacing="0" w:line="480" w:lineRule="auto"/>
        <w:ind w:firstLine="2640" w:firstLineChars="1100"/>
        <w:rPr>
          <w:rFonts w:ascii="宋体" w:hAnsi="宋体"/>
          <w:color w:val="auto"/>
          <w:highlight w:val="none"/>
        </w:rPr>
      </w:pPr>
      <w:r>
        <w:rPr>
          <w:rFonts w:hint="eastAsia" w:ascii="宋体" w:hAnsi="宋体"/>
          <w:color w:val="auto"/>
          <w:highlight w:val="none"/>
        </w:rPr>
        <w:t>盖章：</w:t>
      </w:r>
    </w:p>
    <w:p w14:paraId="7F3AE99E">
      <w:pPr>
        <w:pStyle w:val="18"/>
        <w:spacing w:before="0" w:beforeAutospacing="0" w:after="0" w:afterAutospacing="0" w:line="480" w:lineRule="auto"/>
        <w:ind w:firstLine="2640" w:firstLineChars="1100"/>
        <w:rPr>
          <w:rFonts w:ascii="宋体" w:hAnsi="宋体"/>
          <w:color w:val="auto"/>
          <w:highlight w:val="none"/>
        </w:rPr>
      </w:pPr>
      <w:r>
        <w:rPr>
          <w:rFonts w:hint="eastAsia" w:ascii="宋体" w:hAnsi="宋体"/>
          <w:color w:val="auto"/>
          <w:highlight w:val="none"/>
        </w:rPr>
        <w:t>签字：</w:t>
      </w:r>
    </w:p>
    <w:p w14:paraId="35FE8C7E">
      <w:pPr>
        <w:pStyle w:val="18"/>
        <w:spacing w:before="0" w:beforeAutospacing="0" w:after="0" w:afterAutospacing="0" w:line="480" w:lineRule="auto"/>
        <w:ind w:firstLine="2640" w:firstLineChars="1100"/>
        <w:rPr>
          <w:rFonts w:ascii="宋体" w:hAnsi="宋体"/>
          <w:color w:val="auto"/>
          <w:highlight w:val="none"/>
        </w:rPr>
      </w:pPr>
      <w:r>
        <w:rPr>
          <w:rFonts w:hint="eastAsia" w:ascii="宋体" w:hAnsi="宋体"/>
          <w:color w:val="auto"/>
          <w:highlight w:val="none"/>
        </w:rPr>
        <w:t>日期：</w:t>
      </w:r>
    </w:p>
    <w:p w14:paraId="2A5E84FD">
      <w:pPr>
        <w:autoSpaceDE w:val="0"/>
        <w:autoSpaceDN w:val="0"/>
        <w:adjustRightInd w:val="0"/>
        <w:spacing w:line="440" w:lineRule="exact"/>
        <w:jc w:val="left"/>
        <w:rPr>
          <w:rFonts w:ascii="宋体" w:hAnsi="宋体" w:cs="宋体-18030"/>
          <w:color w:val="auto"/>
          <w:kern w:val="0"/>
          <w:szCs w:val="21"/>
          <w:highlight w:val="none"/>
        </w:rPr>
      </w:pPr>
    </w:p>
    <w:p w14:paraId="22243D79">
      <w:pPr>
        <w:pStyle w:val="20"/>
        <w:autoSpaceDN w:val="0"/>
        <w:adjustRightInd w:val="0"/>
        <w:snapToGrid w:val="0"/>
        <w:spacing w:line="360" w:lineRule="auto"/>
        <w:rPr>
          <w:rFonts w:asciiTheme="majorEastAsia" w:hAnsiTheme="majorEastAsia" w:eastAsiaTheme="majorEastAsia"/>
          <w:color w:val="auto"/>
          <w:sz w:val="18"/>
          <w:szCs w:val="18"/>
          <w:highlight w:val="none"/>
        </w:rPr>
      </w:pPr>
    </w:p>
    <w:p w14:paraId="5D506074">
      <w:pPr>
        <w:pStyle w:val="20"/>
        <w:autoSpaceDN w:val="0"/>
        <w:adjustRightInd w:val="0"/>
        <w:snapToGrid w:val="0"/>
        <w:spacing w:line="360" w:lineRule="auto"/>
        <w:rPr>
          <w:rFonts w:asciiTheme="majorEastAsia" w:hAnsiTheme="majorEastAsia" w:eastAsiaTheme="majorEastAsia"/>
          <w:color w:val="auto"/>
          <w:sz w:val="18"/>
          <w:szCs w:val="18"/>
          <w:highlight w:val="none"/>
        </w:rPr>
      </w:pPr>
    </w:p>
    <w:p w14:paraId="17B8A4FA">
      <w:pPr>
        <w:autoSpaceDN w:val="0"/>
        <w:adjustRightInd w:val="0"/>
        <w:snapToGrid w:val="0"/>
        <w:spacing w:line="360" w:lineRule="auto"/>
        <w:rPr>
          <w:rFonts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br w:type="page"/>
      </w:r>
    </w:p>
    <w:p w14:paraId="502D3230">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（二）符合性审查表</w:t>
      </w:r>
    </w:p>
    <w:p w14:paraId="0CF85ED9">
      <w:pPr>
        <w:autoSpaceDN w:val="0"/>
        <w:adjustRightInd w:val="0"/>
        <w:snapToGrid w:val="0"/>
        <w:spacing w:line="360" w:lineRule="auto"/>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符合性审查表</w:t>
      </w:r>
    </w:p>
    <w:tbl>
      <w:tblPr>
        <w:tblStyle w:val="22"/>
        <w:tblW w:w="86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9"/>
        <w:gridCol w:w="6110"/>
      </w:tblGrid>
      <w:tr w14:paraId="794D9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2509" w:type="dxa"/>
            <w:tcBorders>
              <w:top w:val="single" w:color="auto" w:sz="4" w:space="0"/>
              <w:left w:val="single" w:color="auto" w:sz="4" w:space="0"/>
              <w:bottom w:val="single" w:color="auto" w:sz="4" w:space="0"/>
              <w:right w:val="single" w:color="auto" w:sz="4" w:space="0"/>
            </w:tcBorders>
            <w:vAlign w:val="center"/>
          </w:tcPr>
          <w:p w14:paraId="0E250705">
            <w:pPr>
              <w:spacing w:line="300" w:lineRule="auto"/>
              <w:jc w:val="center"/>
              <w:rPr>
                <w:rFonts w:ascii="宋体" w:hAnsi="宋体" w:eastAsia="宋体"/>
                <w:b/>
                <w:color w:val="auto"/>
                <w:szCs w:val="21"/>
                <w:highlight w:val="none"/>
              </w:rPr>
            </w:pPr>
            <w:r>
              <w:rPr>
                <w:rFonts w:ascii="宋体" w:hAnsi="宋体" w:eastAsia="宋体"/>
                <w:b/>
                <w:color w:val="auto"/>
                <w:szCs w:val="21"/>
                <w:highlight w:val="none"/>
              </w:rPr>
              <w:t>评审因素</w:t>
            </w:r>
          </w:p>
        </w:tc>
        <w:tc>
          <w:tcPr>
            <w:tcW w:w="6110" w:type="dxa"/>
            <w:tcBorders>
              <w:top w:val="single" w:color="auto" w:sz="4" w:space="0"/>
              <w:left w:val="single" w:color="auto" w:sz="4" w:space="0"/>
              <w:bottom w:val="single" w:color="auto" w:sz="4" w:space="0"/>
              <w:right w:val="single" w:color="auto" w:sz="4" w:space="0"/>
            </w:tcBorders>
            <w:vAlign w:val="center"/>
          </w:tcPr>
          <w:p w14:paraId="4D766A67">
            <w:pPr>
              <w:spacing w:line="300" w:lineRule="auto"/>
              <w:jc w:val="center"/>
              <w:rPr>
                <w:rFonts w:ascii="宋体" w:hAnsi="宋体" w:eastAsia="宋体"/>
                <w:b/>
                <w:color w:val="auto"/>
                <w:szCs w:val="21"/>
                <w:highlight w:val="none"/>
              </w:rPr>
            </w:pPr>
            <w:r>
              <w:rPr>
                <w:rFonts w:ascii="宋体" w:hAnsi="宋体" w:eastAsia="宋体"/>
                <w:b/>
                <w:color w:val="auto"/>
                <w:szCs w:val="21"/>
                <w:highlight w:val="none"/>
              </w:rPr>
              <w:t>评审标准</w:t>
            </w:r>
          </w:p>
        </w:tc>
      </w:tr>
      <w:tr w14:paraId="05FC8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2509" w:type="dxa"/>
            <w:tcBorders>
              <w:top w:val="single" w:color="auto" w:sz="4" w:space="0"/>
              <w:left w:val="single" w:color="auto" w:sz="4" w:space="0"/>
              <w:bottom w:val="single" w:color="auto" w:sz="4" w:space="0"/>
              <w:right w:val="single" w:color="auto" w:sz="4" w:space="0"/>
            </w:tcBorders>
            <w:vAlign w:val="center"/>
          </w:tcPr>
          <w:p w14:paraId="6F4E6762">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名称</w:t>
            </w:r>
          </w:p>
        </w:tc>
        <w:tc>
          <w:tcPr>
            <w:tcW w:w="6110" w:type="dxa"/>
            <w:tcBorders>
              <w:top w:val="single" w:color="auto" w:sz="4" w:space="0"/>
              <w:left w:val="single" w:color="auto" w:sz="4" w:space="0"/>
              <w:bottom w:val="single" w:color="auto" w:sz="4" w:space="0"/>
              <w:right w:val="single" w:color="auto" w:sz="4" w:space="0"/>
            </w:tcBorders>
            <w:vAlign w:val="center"/>
          </w:tcPr>
          <w:p w14:paraId="66F1C061">
            <w:pPr>
              <w:spacing w:line="300" w:lineRule="auto"/>
              <w:rPr>
                <w:rFonts w:ascii="宋体" w:hAnsi="宋体" w:eastAsia="宋体"/>
                <w:color w:val="auto"/>
                <w:szCs w:val="21"/>
                <w:highlight w:val="none"/>
              </w:rPr>
            </w:pPr>
            <w:r>
              <w:rPr>
                <w:rFonts w:ascii="宋体" w:hAnsi="宋体" w:eastAsia="宋体"/>
                <w:color w:val="auto"/>
                <w:szCs w:val="21"/>
                <w:highlight w:val="none"/>
              </w:rPr>
              <w:t>与营业执照一致</w:t>
            </w:r>
            <w:r>
              <w:rPr>
                <w:rFonts w:hint="eastAsia" w:ascii="宋体" w:hAnsi="宋体" w:eastAsia="宋体"/>
                <w:color w:val="auto"/>
                <w:szCs w:val="21"/>
                <w:highlight w:val="none"/>
              </w:rPr>
              <w:t>。</w:t>
            </w:r>
          </w:p>
        </w:tc>
      </w:tr>
      <w:tr w14:paraId="3A5F8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2509" w:type="dxa"/>
            <w:tcBorders>
              <w:top w:val="single" w:color="auto" w:sz="4" w:space="0"/>
              <w:left w:val="single" w:color="auto" w:sz="4" w:space="0"/>
              <w:bottom w:val="single" w:color="auto" w:sz="4" w:space="0"/>
              <w:right w:val="single" w:color="auto" w:sz="4" w:space="0"/>
            </w:tcBorders>
            <w:vAlign w:val="center"/>
          </w:tcPr>
          <w:p w14:paraId="6C13099A">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投标函签字盖章</w:t>
            </w:r>
          </w:p>
        </w:tc>
        <w:tc>
          <w:tcPr>
            <w:tcW w:w="6110" w:type="dxa"/>
            <w:tcBorders>
              <w:top w:val="single" w:color="auto" w:sz="4" w:space="0"/>
              <w:left w:val="single" w:color="auto" w:sz="4" w:space="0"/>
              <w:bottom w:val="single" w:color="auto" w:sz="4" w:space="0"/>
              <w:right w:val="single" w:color="auto" w:sz="4" w:space="0"/>
            </w:tcBorders>
            <w:vAlign w:val="center"/>
          </w:tcPr>
          <w:p w14:paraId="32BEBC0A">
            <w:pPr>
              <w:spacing w:line="300" w:lineRule="auto"/>
              <w:rPr>
                <w:rFonts w:ascii="宋体" w:hAnsi="宋体" w:eastAsia="宋体"/>
                <w:color w:val="auto"/>
                <w:szCs w:val="21"/>
                <w:highlight w:val="none"/>
              </w:rPr>
            </w:pPr>
            <w:r>
              <w:rPr>
                <w:rFonts w:ascii="宋体" w:hAnsi="宋体" w:eastAsia="宋体"/>
                <w:color w:val="auto"/>
                <w:szCs w:val="21"/>
                <w:highlight w:val="none"/>
              </w:rPr>
              <w:t>有法定代表人或其委托代理人签字</w:t>
            </w:r>
            <w:r>
              <w:rPr>
                <w:rFonts w:hint="eastAsia" w:ascii="宋体" w:hAnsi="宋体" w:eastAsia="宋体"/>
                <w:color w:val="auto"/>
                <w:szCs w:val="21"/>
                <w:highlight w:val="none"/>
              </w:rPr>
              <w:t>和</w:t>
            </w:r>
            <w:r>
              <w:rPr>
                <w:rFonts w:ascii="宋体" w:hAnsi="宋体" w:eastAsia="宋体"/>
                <w:color w:val="auto"/>
                <w:szCs w:val="21"/>
                <w:highlight w:val="none"/>
              </w:rPr>
              <w:t>加盖单位章</w:t>
            </w:r>
            <w:r>
              <w:rPr>
                <w:rFonts w:hint="eastAsia" w:ascii="宋体" w:hAnsi="宋体" w:eastAsia="宋体"/>
                <w:color w:val="auto"/>
                <w:szCs w:val="21"/>
                <w:highlight w:val="none"/>
              </w:rPr>
              <w:t>。</w:t>
            </w:r>
          </w:p>
        </w:tc>
      </w:tr>
      <w:tr w14:paraId="711A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509" w:type="dxa"/>
            <w:tcBorders>
              <w:top w:val="single" w:color="auto" w:sz="4" w:space="0"/>
              <w:left w:val="single" w:color="auto" w:sz="4" w:space="0"/>
              <w:bottom w:val="single" w:color="auto" w:sz="4" w:space="0"/>
              <w:right w:val="single" w:color="auto" w:sz="4" w:space="0"/>
            </w:tcBorders>
            <w:vAlign w:val="center"/>
          </w:tcPr>
          <w:p w14:paraId="07B8AE1D">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投标文件格式</w:t>
            </w:r>
          </w:p>
        </w:tc>
        <w:tc>
          <w:tcPr>
            <w:tcW w:w="6110" w:type="dxa"/>
            <w:tcBorders>
              <w:top w:val="single" w:color="auto" w:sz="4" w:space="0"/>
              <w:left w:val="single" w:color="auto" w:sz="4" w:space="0"/>
              <w:bottom w:val="single" w:color="auto" w:sz="4" w:space="0"/>
              <w:right w:val="single" w:color="auto" w:sz="4" w:space="0"/>
            </w:tcBorders>
            <w:vAlign w:val="center"/>
          </w:tcPr>
          <w:p w14:paraId="033FA44D">
            <w:pPr>
              <w:spacing w:line="300" w:lineRule="auto"/>
              <w:rPr>
                <w:rFonts w:ascii="宋体" w:hAnsi="宋体" w:eastAsia="宋体"/>
                <w:color w:val="auto"/>
                <w:szCs w:val="21"/>
                <w:highlight w:val="none"/>
              </w:rPr>
            </w:pPr>
            <w:r>
              <w:rPr>
                <w:rFonts w:ascii="宋体" w:hAnsi="宋体" w:eastAsia="宋体"/>
                <w:color w:val="auto"/>
                <w:szCs w:val="21"/>
                <w:highlight w:val="none"/>
              </w:rPr>
              <w:t>符合 “投标文件格式”的要求</w:t>
            </w:r>
            <w:r>
              <w:rPr>
                <w:rFonts w:hint="eastAsia" w:ascii="宋体" w:hAnsi="宋体" w:eastAsia="宋体"/>
                <w:color w:val="auto"/>
                <w:szCs w:val="21"/>
                <w:highlight w:val="none"/>
              </w:rPr>
              <w:t>。</w:t>
            </w:r>
          </w:p>
        </w:tc>
      </w:tr>
      <w:tr w14:paraId="5BF3C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atLeast"/>
        </w:trPr>
        <w:tc>
          <w:tcPr>
            <w:tcW w:w="2509" w:type="dxa"/>
            <w:tcBorders>
              <w:top w:val="single" w:color="auto" w:sz="4" w:space="0"/>
              <w:left w:val="single" w:color="auto" w:sz="4" w:space="0"/>
              <w:bottom w:val="single" w:color="auto" w:sz="4" w:space="0"/>
              <w:right w:val="single" w:color="auto" w:sz="4" w:space="0"/>
            </w:tcBorders>
            <w:vAlign w:val="center"/>
          </w:tcPr>
          <w:p w14:paraId="771BA487">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报价唯一</w:t>
            </w:r>
          </w:p>
        </w:tc>
        <w:tc>
          <w:tcPr>
            <w:tcW w:w="6110" w:type="dxa"/>
            <w:tcBorders>
              <w:top w:val="single" w:color="auto" w:sz="4" w:space="0"/>
              <w:left w:val="single" w:color="auto" w:sz="4" w:space="0"/>
              <w:bottom w:val="single" w:color="auto" w:sz="4" w:space="0"/>
              <w:right w:val="single" w:color="auto" w:sz="4" w:space="0"/>
            </w:tcBorders>
            <w:vAlign w:val="center"/>
          </w:tcPr>
          <w:p w14:paraId="5B6E97A8">
            <w:pPr>
              <w:spacing w:line="300" w:lineRule="auto"/>
              <w:rPr>
                <w:rFonts w:ascii="宋体" w:hAnsi="宋体" w:eastAsia="宋体"/>
                <w:color w:val="auto"/>
                <w:szCs w:val="21"/>
                <w:highlight w:val="none"/>
              </w:rPr>
            </w:pPr>
            <w:r>
              <w:rPr>
                <w:rFonts w:ascii="宋体" w:hAnsi="宋体" w:eastAsia="宋体"/>
                <w:color w:val="auto"/>
                <w:szCs w:val="21"/>
                <w:highlight w:val="none"/>
              </w:rPr>
              <w:t>只能有一个有效报价</w:t>
            </w:r>
            <w:r>
              <w:rPr>
                <w:rFonts w:hint="eastAsia" w:ascii="宋体" w:hAnsi="宋体" w:eastAsia="宋体"/>
                <w:color w:val="auto"/>
                <w:szCs w:val="21"/>
                <w:highlight w:val="none"/>
              </w:rPr>
              <w:t xml:space="preserve">。  </w:t>
            </w:r>
          </w:p>
        </w:tc>
      </w:tr>
      <w:tr w14:paraId="3C27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509" w:type="dxa"/>
            <w:tcBorders>
              <w:top w:val="single" w:color="auto" w:sz="4" w:space="0"/>
              <w:left w:val="single" w:color="auto" w:sz="4" w:space="0"/>
              <w:bottom w:val="single" w:color="auto" w:sz="4" w:space="0"/>
              <w:right w:val="single" w:color="auto" w:sz="4" w:space="0"/>
            </w:tcBorders>
            <w:vAlign w:val="center"/>
          </w:tcPr>
          <w:p w14:paraId="47ED8658">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110" w:type="dxa"/>
            <w:tcBorders>
              <w:top w:val="single" w:color="auto" w:sz="4" w:space="0"/>
              <w:left w:val="single" w:color="auto" w:sz="4" w:space="0"/>
              <w:bottom w:val="single" w:color="auto" w:sz="4" w:space="0"/>
              <w:right w:val="single" w:color="auto" w:sz="4" w:space="0"/>
            </w:tcBorders>
            <w:vAlign w:val="center"/>
          </w:tcPr>
          <w:p w14:paraId="6BAAB0EF">
            <w:pPr>
              <w:spacing w:line="300" w:lineRule="auto"/>
              <w:rPr>
                <w:rFonts w:ascii="宋体" w:hAnsi="宋体" w:eastAsia="宋体"/>
                <w:color w:val="auto"/>
                <w:szCs w:val="21"/>
                <w:highlight w:val="none"/>
              </w:rPr>
            </w:pPr>
            <w:r>
              <w:rPr>
                <w:rFonts w:hint="eastAsia" w:ascii="宋体" w:hAnsi="宋体"/>
                <w:color w:val="auto"/>
                <w:szCs w:val="21"/>
                <w:highlight w:val="none"/>
                <w:lang w:val="en-US" w:eastAsia="zh-CN"/>
              </w:rPr>
              <w:t>216万元</w:t>
            </w:r>
            <w:r>
              <w:rPr>
                <w:rFonts w:hint="eastAsia" w:ascii="宋体" w:hAnsi="宋体" w:eastAsia="宋体"/>
                <w:color w:val="auto"/>
                <w:szCs w:val="21"/>
                <w:highlight w:val="none"/>
              </w:rPr>
              <w:t>。</w:t>
            </w:r>
          </w:p>
        </w:tc>
      </w:tr>
      <w:tr w14:paraId="2A2D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2509" w:type="dxa"/>
            <w:tcBorders>
              <w:top w:val="single" w:color="auto" w:sz="4" w:space="0"/>
              <w:left w:val="single" w:color="auto" w:sz="4" w:space="0"/>
              <w:bottom w:val="single" w:color="auto" w:sz="4" w:space="0"/>
              <w:right w:val="single" w:color="auto" w:sz="4" w:space="0"/>
            </w:tcBorders>
            <w:vAlign w:val="center"/>
          </w:tcPr>
          <w:p w14:paraId="6B5CC415">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投标内容</w:t>
            </w:r>
          </w:p>
        </w:tc>
        <w:tc>
          <w:tcPr>
            <w:tcW w:w="6110" w:type="dxa"/>
            <w:tcBorders>
              <w:top w:val="single" w:color="auto" w:sz="4" w:space="0"/>
              <w:left w:val="single" w:color="auto" w:sz="4" w:space="0"/>
              <w:bottom w:val="single" w:color="auto" w:sz="4" w:space="0"/>
              <w:right w:val="single" w:color="auto" w:sz="4" w:space="0"/>
            </w:tcBorders>
            <w:vAlign w:val="center"/>
          </w:tcPr>
          <w:p w14:paraId="436D329B">
            <w:pPr>
              <w:rPr>
                <w:rFonts w:ascii="宋体" w:hAnsi="宋体" w:eastAsia="宋体"/>
                <w:color w:val="auto"/>
                <w:szCs w:val="21"/>
                <w:highlight w:val="none"/>
              </w:rPr>
            </w:pPr>
            <w:r>
              <w:rPr>
                <w:rFonts w:hint="eastAsia" w:ascii="宋体" w:hAnsi="宋体" w:eastAsia="宋体"/>
                <w:color w:val="auto"/>
                <w:szCs w:val="21"/>
                <w:highlight w:val="none"/>
              </w:rPr>
              <w:t>响应招标文件要求。</w:t>
            </w:r>
          </w:p>
        </w:tc>
      </w:tr>
      <w:tr w14:paraId="6202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2509" w:type="dxa"/>
            <w:tcBorders>
              <w:top w:val="single" w:color="auto" w:sz="4" w:space="0"/>
              <w:left w:val="single" w:color="auto" w:sz="4" w:space="0"/>
              <w:bottom w:val="single" w:color="auto" w:sz="4" w:space="0"/>
              <w:right w:val="single" w:color="auto" w:sz="4" w:space="0"/>
            </w:tcBorders>
            <w:vAlign w:val="center"/>
          </w:tcPr>
          <w:p w14:paraId="6BB8FB3D">
            <w:pPr>
              <w:spacing w:line="300" w:lineRule="auto"/>
              <w:jc w:val="center"/>
              <w:rPr>
                <w:rFonts w:ascii="宋体" w:hAnsi="宋体" w:eastAsia="宋体"/>
                <w:color w:val="auto"/>
                <w:szCs w:val="21"/>
                <w:highlight w:val="none"/>
              </w:rPr>
            </w:pPr>
            <w:r>
              <w:rPr>
                <w:rFonts w:hint="eastAsia" w:asciiTheme="majorEastAsia" w:hAnsiTheme="majorEastAsia" w:eastAsiaTheme="majorEastAsia"/>
                <w:color w:val="auto"/>
                <w:szCs w:val="21"/>
                <w:highlight w:val="none"/>
              </w:rPr>
              <w:t>合同履行期限</w:t>
            </w:r>
          </w:p>
        </w:tc>
        <w:tc>
          <w:tcPr>
            <w:tcW w:w="6110" w:type="dxa"/>
            <w:tcBorders>
              <w:top w:val="single" w:color="auto" w:sz="4" w:space="0"/>
              <w:left w:val="single" w:color="auto" w:sz="4" w:space="0"/>
              <w:bottom w:val="single" w:color="auto" w:sz="4" w:space="0"/>
              <w:right w:val="single" w:color="auto" w:sz="4" w:space="0"/>
            </w:tcBorders>
            <w:vAlign w:val="center"/>
          </w:tcPr>
          <w:p w14:paraId="5EAC6EBC">
            <w:pPr>
              <w:spacing w:line="300" w:lineRule="auto"/>
              <w:rPr>
                <w:rFonts w:ascii="宋体" w:hAnsi="宋体" w:eastAsia="宋体"/>
                <w:color w:val="auto"/>
                <w:szCs w:val="21"/>
                <w:highlight w:val="none"/>
              </w:rPr>
            </w:pPr>
            <w:r>
              <w:rPr>
                <w:rFonts w:hint="eastAsia" w:cs="宋体" w:asciiTheme="majorEastAsia" w:hAnsiTheme="majorEastAsia" w:eastAsiaTheme="majorEastAsia"/>
                <w:color w:val="auto"/>
                <w:szCs w:val="21"/>
                <w:highlight w:val="none"/>
                <w:lang w:eastAsia="zh-CN"/>
              </w:rPr>
              <w:t>合同签订日期起一年</w:t>
            </w:r>
            <w:r>
              <w:rPr>
                <w:rFonts w:hint="eastAsia" w:ascii="宋体" w:hAnsi="宋体" w:eastAsia="宋体"/>
                <w:color w:val="auto"/>
                <w:szCs w:val="21"/>
                <w:highlight w:val="none"/>
              </w:rPr>
              <w:t>。</w:t>
            </w:r>
          </w:p>
        </w:tc>
      </w:tr>
      <w:tr w14:paraId="55ADC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2509" w:type="dxa"/>
            <w:tcBorders>
              <w:top w:val="single" w:color="auto" w:sz="4" w:space="0"/>
              <w:left w:val="single" w:color="auto" w:sz="4" w:space="0"/>
              <w:bottom w:val="single" w:color="auto" w:sz="4" w:space="0"/>
              <w:right w:val="single" w:color="auto" w:sz="4" w:space="0"/>
            </w:tcBorders>
            <w:vAlign w:val="center"/>
          </w:tcPr>
          <w:p w14:paraId="6E57C1C6">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服务地点</w:t>
            </w:r>
          </w:p>
        </w:tc>
        <w:tc>
          <w:tcPr>
            <w:tcW w:w="6110" w:type="dxa"/>
            <w:tcBorders>
              <w:top w:val="single" w:color="auto" w:sz="4" w:space="0"/>
              <w:left w:val="single" w:color="auto" w:sz="4" w:space="0"/>
              <w:bottom w:val="single" w:color="auto" w:sz="4" w:space="0"/>
              <w:right w:val="single" w:color="auto" w:sz="4" w:space="0"/>
            </w:tcBorders>
            <w:vAlign w:val="center"/>
          </w:tcPr>
          <w:p w14:paraId="677CFD9E">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满足</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须知前附表</w:t>
            </w:r>
            <w:r>
              <w:rPr>
                <w:rFonts w:hint="eastAsia" w:ascii="宋体" w:hAnsi="宋体" w:eastAsia="宋体"/>
                <w:color w:val="auto"/>
                <w:szCs w:val="21"/>
                <w:highlight w:val="none"/>
                <w:lang w:val="en-US" w:eastAsia="zh-CN"/>
              </w:rPr>
              <w:t>第6</w:t>
            </w:r>
            <w:r>
              <w:rPr>
                <w:rFonts w:hint="eastAsia" w:ascii="宋体" w:hAnsi="宋体" w:eastAsia="宋体"/>
                <w:color w:val="auto"/>
                <w:szCs w:val="21"/>
                <w:highlight w:val="none"/>
              </w:rPr>
              <w:t>项要求。</w:t>
            </w:r>
          </w:p>
        </w:tc>
      </w:tr>
      <w:tr w14:paraId="002DF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509" w:type="dxa"/>
            <w:tcBorders>
              <w:top w:val="single" w:color="auto" w:sz="4" w:space="0"/>
              <w:left w:val="single" w:color="auto" w:sz="4" w:space="0"/>
              <w:bottom w:val="single" w:color="auto" w:sz="4" w:space="0"/>
              <w:right w:val="single" w:color="auto" w:sz="4" w:space="0"/>
            </w:tcBorders>
            <w:vAlign w:val="center"/>
          </w:tcPr>
          <w:p w14:paraId="1F031567">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质量</w:t>
            </w:r>
            <w:r>
              <w:rPr>
                <w:rFonts w:hint="eastAsia" w:ascii="宋体" w:hAnsi="宋体" w:eastAsia="宋体"/>
                <w:color w:val="auto"/>
                <w:szCs w:val="21"/>
                <w:highlight w:val="none"/>
              </w:rPr>
              <w:t>要求</w:t>
            </w:r>
          </w:p>
        </w:tc>
        <w:tc>
          <w:tcPr>
            <w:tcW w:w="6110" w:type="dxa"/>
            <w:tcBorders>
              <w:top w:val="single" w:color="auto" w:sz="4" w:space="0"/>
              <w:left w:val="single" w:color="auto" w:sz="4" w:space="0"/>
              <w:bottom w:val="single" w:color="auto" w:sz="4" w:space="0"/>
              <w:right w:val="single" w:color="auto" w:sz="4" w:space="0"/>
            </w:tcBorders>
            <w:vAlign w:val="center"/>
          </w:tcPr>
          <w:p w14:paraId="51C012D2">
            <w:pPr>
              <w:spacing w:line="300" w:lineRule="auto"/>
              <w:rPr>
                <w:rFonts w:ascii="宋体" w:hAnsi="宋体" w:eastAsia="宋体"/>
                <w:color w:val="auto"/>
                <w:szCs w:val="21"/>
                <w:highlight w:val="none"/>
              </w:rPr>
            </w:pPr>
            <w:r>
              <w:rPr>
                <w:rFonts w:hint="eastAsia" w:ascii="宋体" w:hAnsi="宋体" w:eastAsia="宋体"/>
                <w:color w:val="auto"/>
                <w:highlight w:val="none"/>
              </w:rPr>
              <w:t>符合国家及行业相关合格标准。</w:t>
            </w:r>
          </w:p>
        </w:tc>
      </w:tr>
      <w:tr w14:paraId="3659D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2509" w:type="dxa"/>
            <w:tcBorders>
              <w:top w:val="single" w:color="auto" w:sz="4" w:space="0"/>
              <w:left w:val="single" w:color="auto" w:sz="4" w:space="0"/>
              <w:bottom w:val="single" w:color="auto" w:sz="4" w:space="0"/>
              <w:right w:val="single" w:color="auto" w:sz="4" w:space="0"/>
            </w:tcBorders>
            <w:vAlign w:val="center"/>
          </w:tcPr>
          <w:p w14:paraId="328A0B32">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110" w:type="dxa"/>
            <w:tcBorders>
              <w:top w:val="single" w:color="auto" w:sz="4" w:space="0"/>
              <w:left w:val="single" w:color="auto" w:sz="4" w:space="0"/>
              <w:bottom w:val="single" w:color="auto" w:sz="4" w:space="0"/>
              <w:right w:val="single" w:color="auto" w:sz="4" w:space="0"/>
            </w:tcBorders>
            <w:vAlign w:val="center"/>
          </w:tcPr>
          <w:p w14:paraId="377CAFA0">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90天。</w:t>
            </w:r>
          </w:p>
        </w:tc>
      </w:tr>
      <w:tr w14:paraId="4221B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2509" w:type="dxa"/>
            <w:tcBorders>
              <w:top w:val="single" w:color="auto" w:sz="4" w:space="0"/>
              <w:left w:val="single" w:color="auto" w:sz="4" w:space="0"/>
              <w:bottom w:val="single" w:color="auto" w:sz="4" w:space="0"/>
              <w:right w:val="single" w:color="auto" w:sz="4" w:space="0"/>
            </w:tcBorders>
            <w:vAlign w:val="center"/>
          </w:tcPr>
          <w:p w14:paraId="7CAB1DD2">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技术规格及要求</w:t>
            </w:r>
          </w:p>
        </w:tc>
        <w:tc>
          <w:tcPr>
            <w:tcW w:w="6110" w:type="dxa"/>
            <w:tcBorders>
              <w:top w:val="single" w:color="auto" w:sz="4" w:space="0"/>
              <w:left w:val="single" w:color="auto" w:sz="4" w:space="0"/>
              <w:bottom w:val="single" w:color="auto" w:sz="4" w:space="0"/>
              <w:right w:val="single" w:color="auto" w:sz="4" w:space="0"/>
            </w:tcBorders>
            <w:vAlign w:val="center"/>
          </w:tcPr>
          <w:p w14:paraId="33A7F889">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满足招标文件要求。</w:t>
            </w:r>
          </w:p>
        </w:tc>
      </w:tr>
      <w:tr w14:paraId="6B659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2509" w:type="dxa"/>
            <w:tcBorders>
              <w:top w:val="single" w:color="auto" w:sz="4" w:space="0"/>
              <w:left w:val="single" w:color="auto" w:sz="4" w:space="0"/>
              <w:bottom w:val="single" w:color="auto" w:sz="4" w:space="0"/>
              <w:right w:val="single" w:color="auto" w:sz="4" w:space="0"/>
            </w:tcBorders>
            <w:vAlign w:val="center"/>
          </w:tcPr>
          <w:p w14:paraId="0A89B04B">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投标保证金</w:t>
            </w:r>
          </w:p>
        </w:tc>
        <w:tc>
          <w:tcPr>
            <w:tcW w:w="6110" w:type="dxa"/>
            <w:tcBorders>
              <w:top w:val="single" w:color="auto" w:sz="4" w:space="0"/>
              <w:left w:val="single" w:color="auto" w:sz="4" w:space="0"/>
              <w:bottom w:val="single" w:color="auto" w:sz="4" w:space="0"/>
              <w:right w:val="single" w:color="auto" w:sz="4" w:space="0"/>
            </w:tcBorders>
            <w:vAlign w:val="center"/>
          </w:tcPr>
          <w:p w14:paraId="7CA7C846">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满足</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须知前附表</w:t>
            </w:r>
            <w:r>
              <w:rPr>
                <w:rFonts w:hint="eastAsia" w:ascii="宋体" w:hAnsi="宋体" w:eastAsia="宋体"/>
                <w:color w:val="auto"/>
                <w:szCs w:val="21"/>
                <w:highlight w:val="none"/>
                <w:lang w:val="en-US" w:eastAsia="zh-CN"/>
              </w:rPr>
              <w:t>第20</w:t>
            </w:r>
            <w:r>
              <w:rPr>
                <w:rFonts w:hint="eastAsia" w:ascii="宋体" w:hAnsi="宋体" w:eastAsia="宋体"/>
                <w:color w:val="auto"/>
                <w:szCs w:val="21"/>
                <w:highlight w:val="none"/>
              </w:rPr>
              <w:t>项要求。</w:t>
            </w:r>
          </w:p>
        </w:tc>
      </w:tr>
      <w:tr w14:paraId="6C170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2509" w:type="dxa"/>
            <w:tcBorders>
              <w:top w:val="single" w:color="auto" w:sz="4" w:space="0"/>
              <w:left w:val="single" w:color="auto" w:sz="4" w:space="0"/>
              <w:bottom w:val="single" w:color="auto" w:sz="4" w:space="0"/>
              <w:right w:val="single" w:color="auto" w:sz="4" w:space="0"/>
            </w:tcBorders>
            <w:vAlign w:val="center"/>
          </w:tcPr>
          <w:p w14:paraId="3C25F1EA">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权利义务</w:t>
            </w:r>
          </w:p>
        </w:tc>
        <w:tc>
          <w:tcPr>
            <w:tcW w:w="6110" w:type="dxa"/>
            <w:tcBorders>
              <w:top w:val="single" w:color="auto" w:sz="4" w:space="0"/>
              <w:left w:val="single" w:color="auto" w:sz="4" w:space="0"/>
              <w:bottom w:val="single" w:color="auto" w:sz="4" w:space="0"/>
              <w:right w:val="single" w:color="auto" w:sz="4" w:space="0"/>
            </w:tcBorders>
            <w:vAlign w:val="center"/>
          </w:tcPr>
          <w:p w14:paraId="7204776D">
            <w:pPr>
              <w:spacing w:line="300" w:lineRule="auto"/>
              <w:rPr>
                <w:rFonts w:ascii="宋体" w:hAnsi="宋体" w:eastAsia="宋体"/>
                <w:color w:val="auto"/>
                <w:szCs w:val="21"/>
                <w:highlight w:val="none"/>
              </w:rPr>
            </w:pPr>
            <w:r>
              <w:rPr>
                <w:rFonts w:ascii="宋体" w:hAnsi="宋体" w:eastAsia="宋体"/>
                <w:color w:val="auto"/>
                <w:szCs w:val="21"/>
                <w:highlight w:val="none"/>
              </w:rPr>
              <w:t>符合第</w:t>
            </w:r>
            <w:r>
              <w:rPr>
                <w:rFonts w:hint="eastAsia" w:ascii="宋体" w:hAnsi="宋体" w:eastAsia="宋体"/>
                <w:color w:val="auto"/>
                <w:szCs w:val="21"/>
                <w:highlight w:val="none"/>
              </w:rPr>
              <w:t>五</w:t>
            </w:r>
            <w:r>
              <w:rPr>
                <w:rFonts w:ascii="宋体" w:hAnsi="宋体" w:eastAsia="宋体"/>
                <w:color w:val="auto"/>
                <w:szCs w:val="21"/>
                <w:highlight w:val="none"/>
              </w:rPr>
              <w:t>章“合同条款”规定</w:t>
            </w:r>
          </w:p>
        </w:tc>
      </w:tr>
      <w:tr w14:paraId="58C6F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2509" w:type="dxa"/>
            <w:tcBorders>
              <w:top w:val="single" w:color="auto" w:sz="4" w:space="0"/>
              <w:left w:val="single" w:color="auto" w:sz="4" w:space="0"/>
              <w:bottom w:val="single" w:color="auto" w:sz="4" w:space="0"/>
              <w:right w:val="single" w:color="auto" w:sz="4" w:space="0"/>
            </w:tcBorders>
            <w:vAlign w:val="center"/>
          </w:tcPr>
          <w:p w14:paraId="24A5D571">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其他</w:t>
            </w:r>
          </w:p>
        </w:tc>
        <w:tc>
          <w:tcPr>
            <w:tcW w:w="6110" w:type="dxa"/>
            <w:tcBorders>
              <w:top w:val="single" w:color="auto" w:sz="4" w:space="0"/>
              <w:left w:val="single" w:color="auto" w:sz="4" w:space="0"/>
              <w:bottom w:val="single" w:color="auto" w:sz="4" w:space="0"/>
              <w:right w:val="single" w:color="auto" w:sz="4" w:space="0"/>
            </w:tcBorders>
            <w:vAlign w:val="center"/>
          </w:tcPr>
          <w:p w14:paraId="478BA180">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法律法规及招标文件规定的其他要求。</w:t>
            </w:r>
          </w:p>
        </w:tc>
      </w:tr>
    </w:tbl>
    <w:p w14:paraId="12C6405C">
      <w:pPr>
        <w:pStyle w:val="40"/>
        <w:numPr>
          <w:ilvl w:val="0"/>
          <w:numId w:val="0"/>
        </w:numPr>
        <w:rPr>
          <w:rFonts w:asciiTheme="majorEastAsia" w:hAnsiTheme="majorEastAsia" w:eastAsiaTheme="majorEastAsia"/>
          <w:b/>
          <w:bCs/>
          <w:color w:val="auto"/>
          <w:sz w:val="24"/>
          <w:highlight w:val="none"/>
        </w:rPr>
      </w:pPr>
    </w:p>
    <w:p w14:paraId="6A0636DC">
      <w:pPr>
        <w:autoSpaceDN w:val="0"/>
        <w:adjustRightInd w:val="0"/>
        <w:snapToGrid w:val="0"/>
        <w:spacing w:line="360" w:lineRule="auto"/>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注：供应商或其投标文件不符合上述情况之一的，则符合性审查不合格，不进入详细评审；</w:t>
      </w:r>
    </w:p>
    <w:p w14:paraId="033C391A">
      <w:pPr>
        <w:autoSpaceDN w:val="0"/>
        <w:adjustRightInd w:val="0"/>
        <w:snapToGrid w:val="0"/>
        <w:spacing w:line="360" w:lineRule="auto"/>
        <w:rPr>
          <w:rFonts w:cs="黑体" w:asciiTheme="majorEastAsia" w:hAnsiTheme="majorEastAsia" w:eastAsiaTheme="majorEastAsia"/>
          <w:b/>
          <w:bCs/>
          <w:color w:val="auto"/>
          <w:sz w:val="24"/>
          <w:highlight w:val="none"/>
        </w:rPr>
      </w:pPr>
      <w:r>
        <w:rPr>
          <w:rFonts w:hint="eastAsia" w:cs="黑体" w:asciiTheme="majorEastAsia" w:hAnsiTheme="majorEastAsia" w:eastAsiaTheme="majorEastAsia"/>
          <w:b/>
          <w:bCs/>
          <w:color w:val="auto"/>
          <w:sz w:val="24"/>
          <w:highlight w:val="none"/>
        </w:rPr>
        <w:br w:type="page"/>
      </w:r>
      <w:r>
        <w:rPr>
          <w:rFonts w:hint="eastAsia" w:asciiTheme="majorEastAsia" w:hAnsiTheme="majorEastAsia" w:eastAsiaTheme="majorEastAsia"/>
          <w:b/>
          <w:bCs/>
          <w:color w:val="auto"/>
          <w:sz w:val="24"/>
          <w:highlight w:val="none"/>
        </w:rPr>
        <w:t xml:space="preserve">（三）详细评审 </w:t>
      </w:r>
    </w:p>
    <w:p w14:paraId="46D3C269">
      <w:pPr>
        <w:autoSpaceDN w:val="0"/>
        <w:adjustRightInd w:val="0"/>
        <w:snapToGrid w:val="0"/>
        <w:spacing w:line="360" w:lineRule="auto"/>
        <w:jc w:val="center"/>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详细评审表</w:t>
      </w:r>
    </w:p>
    <w:tbl>
      <w:tblPr>
        <w:tblStyle w:val="22"/>
        <w:tblW w:w="100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985"/>
        <w:gridCol w:w="6727"/>
        <w:gridCol w:w="786"/>
      </w:tblGrid>
      <w:tr w14:paraId="201B2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49558F14">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序号</w:t>
            </w:r>
          </w:p>
        </w:tc>
        <w:tc>
          <w:tcPr>
            <w:tcW w:w="1985" w:type="dxa"/>
            <w:noWrap w:val="0"/>
            <w:vAlign w:val="center"/>
          </w:tcPr>
          <w:p w14:paraId="4342570E">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评审项目</w:t>
            </w:r>
          </w:p>
        </w:tc>
        <w:tc>
          <w:tcPr>
            <w:tcW w:w="6727" w:type="dxa"/>
            <w:noWrap w:val="0"/>
            <w:vAlign w:val="center"/>
          </w:tcPr>
          <w:p w14:paraId="60FFD384">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标    准</w:t>
            </w:r>
          </w:p>
        </w:tc>
        <w:tc>
          <w:tcPr>
            <w:tcW w:w="786" w:type="dxa"/>
            <w:noWrap w:val="0"/>
            <w:vAlign w:val="center"/>
          </w:tcPr>
          <w:p w14:paraId="63651AF4">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分值</w:t>
            </w:r>
          </w:p>
        </w:tc>
      </w:tr>
      <w:tr w14:paraId="6470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215" w:type="dxa"/>
            <w:gridSpan w:val="3"/>
            <w:noWrap w:val="0"/>
            <w:vAlign w:val="center"/>
          </w:tcPr>
          <w:p w14:paraId="2F0E9492">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一、价格评审</w:t>
            </w:r>
          </w:p>
        </w:tc>
        <w:tc>
          <w:tcPr>
            <w:tcW w:w="786" w:type="dxa"/>
            <w:noWrap w:val="0"/>
            <w:vAlign w:val="center"/>
          </w:tcPr>
          <w:p w14:paraId="0BBAAB65">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r>
      <w:tr w14:paraId="2D23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5DCB46AE">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1</w:t>
            </w:r>
          </w:p>
        </w:tc>
        <w:tc>
          <w:tcPr>
            <w:tcW w:w="1985" w:type="dxa"/>
            <w:noWrap w:val="0"/>
            <w:vAlign w:val="center"/>
          </w:tcPr>
          <w:p w14:paraId="5F73FA2A">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投标报价</w:t>
            </w:r>
          </w:p>
        </w:tc>
        <w:tc>
          <w:tcPr>
            <w:tcW w:w="6727" w:type="dxa"/>
            <w:noWrap w:val="0"/>
            <w:vAlign w:val="center"/>
          </w:tcPr>
          <w:p w14:paraId="70F35AD6">
            <w:pPr>
              <w:pStyle w:val="11"/>
              <w:tabs>
                <w:tab w:val="left" w:pos="6840"/>
              </w:tabs>
              <w:autoSpaceDN w:val="0"/>
              <w:adjustRightInd w:val="0"/>
              <w:snapToGrid w:val="0"/>
              <w:spacing w:line="360" w:lineRule="auto"/>
              <w:ind w:right="-57"/>
              <w:jc w:val="both"/>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通过初步评审的投标报价为有效报价，取所有有效报价中的最低报价作为评标基准价，有效投标报价=评标基准价得满分10分。其余投标人的有效投标报价得分按如下公式计算（小数点后保留两位，第三位四舍五入）：</w:t>
            </w:r>
          </w:p>
          <w:p w14:paraId="4CB4C9FE">
            <w:pPr>
              <w:pStyle w:val="11"/>
              <w:tabs>
                <w:tab w:val="left" w:pos="6840"/>
              </w:tabs>
              <w:autoSpaceDN w:val="0"/>
              <w:adjustRightInd w:val="0"/>
              <w:snapToGrid w:val="0"/>
              <w:spacing w:line="360" w:lineRule="auto"/>
              <w:ind w:right="-57"/>
              <w:jc w:val="both"/>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各投标人有效投标报价得分=10分*（评标基准价/各投标人有效投标报价）</w:t>
            </w:r>
          </w:p>
        </w:tc>
        <w:tc>
          <w:tcPr>
            <w:tcW w:w="786" w:type="dxa"/>
            <w:noWrap w:val="0"/>
            <w:vAlign w:val="center"/>
          </w:tcPr>
          <w:p w14:paraId="1F1FD83B">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r>
      <w:tr w14:paraId="5EEF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215" w:type="dxa"/>
            <w:gridSpan w:val="3"/>
            <w:noWrap w:val="0"/>
            <w:vAlign w:val="center"/>
          </w:tcPr>
          <w:p w14:paraId="0DE0CBB3">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二、商务部分</w:t>
            </w:r>
          </w:p>
        </w:tc>
        <w:tc>
          <w:tcPr>
            <w:tcW w:w="786" w:type="dxa"/>
            <w:noWrap w:val="0"/>
            <w:vAlign w:val="center"/>
          </w:tcPr>
          <w:p w14:paraId="653FB80D">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40</w:t>
            </w:r>
          </w:p>
        </w:tc>
      </w:tr>
      <w:tr w14:paraId="509B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3105F310">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2</w:t>
            </w:r>
          </w:p>
        </w:tc>
        <w:tc>
          <w:tcPr>
            <w:tcW w:w="1985" w:type="dxa"/>
            <w:noWrap w:val="0"/>
            <w:vAlign w:val="center"/>
          </w:tcPr>
          <w:p w14:paraId="6B5A73BB">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人员配备</w:t>
            </w:r>
          </w:p>
        </w:tc>
        <w:tc>
          <w:tcPr>
            <w:tcW w:w="6727" w:type="dxa"/>
            <w:noWrap w:val="0"/>
            <w:vAlign w:val="center"/>
          </w:tcPr>
          <w:p w14:paraId="6F6C4FB7">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针对拟投入到本项目的组织、协调、管理等人员情况进行综合评比，在完全满足本项目实际需求（不少于26人的服务团队）的基础上，每多提供1人得2分，满分20分，不提供不得分。（提供人员相关证件证明材料，标书内复印件加盖投标人公章）</w:t>
            </w:r>
          </w:p>
        </w:tc>
        <w:tc>
          <w:tcPr>
            <w:tcW w:w="786" w:type="dxa"/>
            <w:noWrap w:val="0"/>
            <w:vAlign w:val="center"/>
          </w:tcPr>
          <w:p w14:paraId="4C4443A0">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20</w:t>
            </w:r>
          </w:p>
        </w:tc>
      </w:tr>
      <w:tr w14:paraId="5DC3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72A656A1">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3</w:t>
            </w:r>
          </w:p>
        </w:tc>
        <w:tc>
          <w:tcPr>
            <w:tcW w:w="1985" w:type="dxa"/>
            <w:noWrap w:val="0"/>
            <w:vAlign w:val="center"/>
          </w:tcPr>
          <w:p w14:paraId="3791AAB6">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项目业绩</w:t>
            </w:r>
          </w:p>
        </w:tc>
        <w:tc>
          <w:tcPr>
            <w:tcW w:w="6727" w:type="dxa"/>
            <w:noWrap w:val="0"/>
            <w:vAlign w:val="center"/>
          </w:tcPr>
          <w:p w14:paraId="4D49FC9C">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投标人提供（2021年至今）相类似服务项目业绩，每提供一项得1分，满分10分；</w:t>
            </w:r>
          </w:p>
          <w:p w14:paraId="5CF111F9">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评分依据：投标文件中提供</w:t>
            </w:r>
            <w:r>
              <w:rPr>
                <w:rFonts w:hint="eastAsia" w:asciiTheme="majorEastAsia" w:hAnsiTheme="majorEastAsia" w:eastAsiaTheme="majorEastAsia"/>
                <w:b w:val="0"/>
                <w:bCs w:val="0"/>
                <w:color w:val="auto"/>
                <w:szCs w:val="21"/>
                <w:highlight w:val="none"/>
                <w:lang w:val="en-US"/>
              </w:rPr>
              <w:t>中标通知书或</w:t>
            </w:r>
            <w:r>
              <w:rPr>
                <w:rFonts w:hint="eastAsia" w:asciiTheme="majorEastAsia" w:hAnsiTheme="majorEastAsia" w:eastAsiaTheme="majorEastAsia"/>
                <w:b w:val="0"/>
                <w:bCs w:val="0"/>
                <w:color w:val="auto"/>
                <w:szCs w:val="21"/>
                <w:highlight w:val="none"/>
              </w:rPr>
              <w:t>合同扫描件并加盖公章；</w:t>
            </w:r>
          </w:p>
        </w:tc>
        <w:tc>
          <w:tcPr>
            <w:tcW w:w="786" w:type="dxa"/>
            <w:noWrap w:val="0"/>
            <w:vAlign w:val="center"/>
          </w:tcPr>
          <w:p w14:paraId="5F35D150">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lang w:val="en-US" w:eastAsia="zh-CN"/>
              </w:rPr>
              <w:t>10</w:t>
            </w:r>
          </w:p>
        </w:tc>
      </w:tr>
      <w:tr w14:paraId="090DA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2BFACFD0">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4</w:t>
            </w:r>
          </w:p>
        </w:tc>
        <w:tc>
          <w:tcPr>
            <w:tcW w:w="1985" w:type="dxa"/>
            <w:noWrap w:val="0"/>
            <w:vAlign w:val="center"/>
          </w:tcPr>
          <w:p w14:paraId="510BB3E5">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优惠条件</w:t>
            </w:r>
          </w:p>
        </w:tc>
        <w:tc>
          <w:tcPr>
            <w:tcW w:w="6727" w:type="dxa"/>
            <w:noWrap w:val="0"/>
            <w:vAlign w:val="center"/>
          </w:tcPr>
          <w:p w14:paraId="6543E539">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优惠条件合理，每有一条实质性优惠条件得1分，最高得5分，无不得分；</w:t>
            </w:r>
          </w:p>
        </w:tc>
        <w:tc>
          <w:tcPr>
            <w:tcW w:w="786" w:type="dxa"/>
            <w:noWrap w:val="0"/>
            <w:vAlign w:val="center"/>
          </w:tcPr>
          <w:p w14:paraId="6625DFE1">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eastAsia="zh-CN"/>
              </w:rPr>
            </w:pPr>
            <w:r>
              <w:rPr>
                <w:rFonts w:hint="eastAsia" w:asciiTheme="majorEastAsia" w:hAnsiTheme="majorEastAsia" w:eastAsiaTheme="majorEastAsia"/>
                <w:b w:val="0"/>
                <w:bCs w:val="0"/>
                <w:color w:val="auto"/>
                <w:szCs w:val="21"/>
                <w:highlight w:val="none"/>
                <w:lang w:val="en-US" w:eastAsia="zh-CN"/>
              </w:rPr>
              <w:t>5</w:t>
            </w:r>
          </w:p>
        </w:tc>
      </w:tr>
      <w:tr w14:paraId="77E59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631CC6E2">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5</w:t>
            </w:r>
          </w:p>
        </w:tc>
        <w:tc>
          <w:tcPr>
            <w:tcW w:w="1985" w:type="dxa"/>
            <w:noWrap w:val="0"/>
            <w:vAlign w:val="center"/>
          </w:tcPr>
          <w:p w14:paraId="015967E8">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服务承诺</w:t>
            </w:r>
          </w:p>
        </w:tc>
        <w:tc>
          <w:tcPr>
            <w:tcW w:w="6727" w:type="dxa"/>
            <w:noWrap w:val="0"/>
            <w:vAlign w:val="center"/>
          </w:tcPr>
          <w:p w14:paraId="34684C26">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服务承诺合理，每有一条实质性服务承诺得1分，最高得5分，无不得分；</w:t>
            </w:r>
          </w:p>
        </w:tc>
        <w:tc>
          <w:tcPr>
            <w:tcW w:w="786" w:type="dxa"/>
            <w:noWrap w:val="0"/>
            <w:vAlign w:val="center"/>
          </w:tcPr>
          <w:p w14:paraId="259D06AE">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lang w:val="en-US" w:eastAsia="zh-CN"/>
              </w:rPr>
              <w:t>5</w:t>
            </w:r>
          </w:p>
        </w:tc>
      </w:tr>
      <w:tr w14:paraId="04667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215" w:type="dxa"/>
            <w:gridSpan w:val="3"/>
            <w:noWrap w:val="0"/>
            <w:vAlign w:val="center"/>
          </w:tcPr>
          <w:p w14:paraId="23BB072E">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三、技术部分</w:t>
            </w:r>
          </w:p>
        </w:tc>
        <w:tc>
          <w:tcPr>
            <w:tcW w:w="786" w:type="dxa"/>
            <w:noWrap w:val="0"/>
            <w:vAlign w:val="center"/>
          </w:tcPr>
          <w:p w14:paraId="41D7311F">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50</w:t>
            </w:r>
          </w:p>
        </w:tc>
      </w:tr>
      <w:tr w14:paraId="62B46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0099A73D">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6</w:t>
            </w:r>
          </w:p>
        </w:tc>
        <w:tc>
          <w:tcPr>
            <w:tcW w:w="1985" w:type="dxa"/>
            <w:noWrap w:val="0"/>
            <w:vAlign w:val="center"/>
          </w:tcPr>
          <w:p w14:paraId="0C3CD369">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lang w:val="en-US" w:eastAsia="zh-CN"/>
              </w:rPr>
              <w:t>项目总体技术服务方案</w:t>
            </w:r>
          </w:p>
        </w:tc>
        <w:tc>
          <w:tcPr>
            <w:tcW w:w="6727" w:type="dxa"/>
            <w:noWrap w:val="0"/>
            <w:vAlign w:val="center"/>
          </w:tcPr>
          <w:p w14:paraId="48911BB1">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根据招标文件，提出的项目总体技术服务方案，方案科学合理、内容全面，详细、先进、有创新，得10分；</w:t>
            </w:r>
          </w:p>
          <w:p w14:paraId="241D579A">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方案比较科学合理、内容比较全面，比较详细、先进、有创新，得7分；方案不够科学合理、内容不够全面，不够详细、先进、有创新，得3分；严重缺项或无此项内容的，得0分；</w:t>
            </w:r>
          </w:p>
        </w:tc>
        <w:tc>
          <w:tcPr>
            <w:tcW w:w="786" w:type="dxa"/>
            <w:noWrap w:val="0"/>
            <w:vAlign w:val="center"/>
          </w:tcPr>
          <w:p w14:paraId="2AAD8DD2">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r>
      <w:tr w14:paraId="395B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0715692F">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7</w:t>
            </w:r>
          </w:p>
        </w:tc>
        <w:tc>
          <w:tcPr>
            <w:tcW w:w="1985" w:type="dxa"/>
            <w:noWrap w:val="0"/>
            <w:vAlign w:val="center"/>
          </w:tcPr>
          <w:p w14:paraId="319ACCB7">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用工保障方案</w:t>
            </w:r>
          </w:p>
        </w:tc>
        <w:tc>
          <w:tcPr>
            <w:tcW w:w="6727" w:type="dxa"/>
            <w:noWrap w:val="0"/>
            <w:vAlign w:val="center"/>
          </w:tcPr>
          <w:p w14:paraId="5D5EB6F1">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根据招标文件，提出的用工准备、变更与调换方案，相关内容全面、合理，管理制度健全，保障措施明确，得10分；</w:t>
            </w:r>
          </w:p>
          <w:p w14:paraId="6751087F">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相关内容比较全面、合理，管理制度比较健全，保障措施比较明确，得7分；</w:t>
            </w:r>
          </w:p>
          <w:p w14:paraId="250F1C61">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相关内容不够全面、合理，管理制度不够健全，保障措施不够明确，得3分；</w:t>
            </w:r>
          </w:p>
          <w:p w14:paraId="36265CC3">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lang w:val="en-US" w:eastAsia="zh-CN"/>
              </w:rPr>
              <w:t>严重缺项或无此项内容的，得0分；</w:t>
            </w:r>
          </w:p>
        </w:tc>
        <w:tc>
          <w:tcPr>
            <w:tcW w:w="786" w:type="dxa"/>
            <w:noWrap w:val="0"/>
            <w:vAlign w:val="center"/>
          </w:tcPr>
          <w:p w14:paraId="18E0ADA1">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r>
      <w:tr w14:paraId="2A36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5BBA2073">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8</w:t>
            </w:r>
          </w:p>
        </w:tc>
        <w:tc>
          <w:tcPr>
            <w:tcW w:w="1985" w:type="dxa"/>
            <w:noWrap w:val="0"/>
            <w:vAlign w:val="center"/>
          </w:tcPr>
          <w:p w14:paraId="0C150DF4">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人员管理与考核措施</w:t>
            </w:r>
          </w:p>
        </w:tc>
        <w:tc>
          <w:tcPr>
            <w:tcW w:w="6727" w:type="dxa"/>
            <w:noWrap w:val="0"/>
            <w:vAlign w:val="center"/>
          </w:tcPr>
          <w:p w14:paraId="263A7B8D">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根据招标文件，提出的人员管理与考核措施，人员管理与考核措施科学合理、高效、完善，得10分；</w:t>
            </w:r>
          </w:p>
          <w:p w14:paraId="573B5C5B">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人员管理与考核措施比较科学合理、高效、完善，得7分；</w:t>
            </w:r>
          </w:p>
          <w:p w14:paraId="3C37D56E">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人员管理与考核措施不够科学合理、高效、完善，得3分；</w:t>
            </w:r>
          </w:p>
          <w:p w14:paraId="5A780373">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严重缺项或无此项内容的，得0分；</w:t>
            </w:r>
          </w:p>
        </w:tc>
        <w:tc>
          <w:tcPr>
            <w:tcW w:w="786" w:type="dxa"/>
            <w:noWrap w:val="0"/>
            <w:vAlign w:val="center"/>
          </w:tcPr>
          <w:p w14:paraId="43124D44">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1</w:t>
            </w:r>
            <w:r>
              <w:rPr>
                <w:rFonts w:hint="eastAsia" w:asciiTheme="majorEastAsia" w:hAnsiTheme="majorEastAsia" w:eastAsiaTheme="majorEastAsia"/>
                <w:b w:val="0"/>
                <w:bCs w:val="0"/>
                <w:color w:val="auto"/>
                <w:szCs w:val="21"/>
                <w:highlight w:val="none"/>
                <w:lang w:val="en-US" w:eastAsia="zh-CN"/>
              </w:rPr>
              <w:t>0</w:t>
            </w:r>
          </w:p>
        </w:tc>
      </w:tr>
      <w:tr w14:paraId="659C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6D24CA3A">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9</w:t>
            </w:r>
          </w:p>
        </w:tc>
        <w:tc>
          <w:tcPr>
            <w:tcW w:w="1985" w:type="dxa"/>
            <w:noWrap w:val="0"/>
            <w:vAlign w:val="center"/>
          </w:tcPr>
          <w:p w14:paraId="236EA0AD">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安全</w:t>
            </w:r>
            <w:r>
              <w:rPr>
                <w:rFonts w:hint="eastAsia" w:asciiTheme="majorEastAsia" w:hAnsiTheme="majorEastAsia" w:eastAsiaTheme="majorEastAsia"/>
                <w:b w:val="0"/>
                <w:bCs w:val="0"/>
                <w:color w:val="auto"/>
                <w:szCs w:val="21"/>
                <w:highlight w:val="none"/>
                <w:lang w:val="en-US" w:eastAsia="zh-CN"/>
              </w:rPr>
              <w:t>服务</w:t>
            </w:r>
            <w:r>
              <w:rPr>
                <w:rFonts w:hint="eastAsia" w:asciiTheme="majorEastAsia" w:hAnsiTheme="majorEastAsia" w:eastAsiaTheme="majorEastAsia"/>
                <w:b w:val="0"/>
                <w:bCs w:val="0"/>
                <w:color w:val="auto"/>
                <w:szCs w:val="21"/>
                <w:highlight w:val="none"/>
              </w:rPr>
              <w:t>和突发事件处置措施</w:t>
            </w:r>
          </w:p>
        </w:tc>
        <w:tc>
          <w:tcPr>
            <w:tcW w:w="6727" w:type="dxa"/>
            <w:noWrap w:val="0"/>
            <w:vAlign w:val="center"/>
          </w:tcPr>
          <w:p w14:paraId="053DE533">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根据招标文件，提出的安全服务和突发事件处置措施等情况，相关内容健全，措施科学、完善、合理、可行的，得10分；</w:t>
            </w:r>
          </w:p>
          <w:p w14:paraId="40608199">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相关内容比较健全，措施比较科学、完善、合理、可行的，得7分；</w:t>
            </w:r>
          </w:p>
          <w:p w14:paraId="5B766B01">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相关内容不够健全，措施不够科学、完善、合理、可行的，得3分；</w:t>
            </w:r>
          </w:p>
          <w:p w14:paraId="45FCEFB8">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严重缺项或无此项内容的，得0分；</w:t>
            </w:r>
          </w:p>
        </w:tc>
        <w:tc>
          <w:tcPr>
            <w:tcW w:w="786" w:type="dxa"/>
            <w:noWrap w:val="0"/>
            <w:vAlign w:val="center"/>
          </w:tcPr>
          <w:p w14:paraId="48BBBCBD">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r>
      <w:tr w14:paraId="255AA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dxa"/>
            <w:noWrap w:val="0"/>
            <w:vAlign w:val="center"/>
          </w:tcPr>
          <w:p w14:paraId="2A9386C2">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c>
          <w:tcPr>
            <w:tcW w:w="1985" w:type="dxa"/>
            <w:noWrap w:val="0"/>
            <w:vAlign w:val="center"/>
          </w:tcPr>
          <w:p w14:paraId="294C4E45">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报表记录制度</w:t>
            </w:r>
          </w:p>
          <w:p w14:paraId="7E7672F4">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p>
        </w:tc>
        <w:tc>
          <w:tcPr>
            <w:tcW w:w="6727" w:type="dxa"/>
            <w:noWrap w:val="0"/>
            <w:vAlign w:val="center"/>
          </w:tcPr>
          <w:p w14:paraId="495B4DAC">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根据招标文件，提出合理完善报表记录制度，横向比较各投标人的工作记录、交接班记录等，制度科学合理、详细、切实可行的，得10分；</w:t>
            </w:r>
          </w:p>
          <w:p w14:paraId="0C1923BA">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制度比较科学、比较合理、内容比较详细、比较可行的，得7分；</w:t>
            </w:r>
          </w:p>
          <w:p w14:paraId="3F4B7D0D">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管理制度不够科学、不够合理、内容简单、可行性差的，得3分；</w:t>
            </w:r>
          </w:p>
          <w:p w14:paraId="4F7D0344">
            <w:pPr>
              <w:pStyle w:val="11"/>
              <w:tabs>
                <w:tab w:val="left" w:pos="6840"/>
              </w:tabs>
              <w:autoSpaceDN w:val="0"/>
              <w:adjustRightInd w:val="0"/>
              <w:snapToGrid w:val="0"/>
              <w:spacing w:line="360" w:lineRule="auto"/>
              <w:ind w:right="-57"/>
              <w:jc w:val="left"/>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严重缺项或无此项内容的，得0分。</w:t>
            </w:r>
          </w:p>
        </w:tc>
        <w:tc>
          <w:tcPr>
            <w:tcW w:w="786" w:type="dxa"/>
            <w:noWrap w:val="0"/>
            <w:vAlign w:val="center"/>
          </w:tcPr>
          <w:p w14:paraId="1012147D">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lang w:val="en-US" w:eastAsia="zh-CN"/>
              </w:rPr>
            </w:pPr>
            <w:r>
              <w:rPr>
                <w:rFonts w:hint="eastAsia" w:asciiTheme="majorEastAsia" w:hAnsiTheme="majorEastAsia" w:eastAsiaTheme="majorEastAsia"/>
                <w:b w:val="0"/>
                <w:bCs w:val="0"/>
                <w:color w:val="auto"/>
                <w:szCs w:val="21"/>
                <w:highlight w:val="none"/>
                <w:lang w:val="en-US" w:eastAsia="zh-CN"/>
              </w:rPr>
              <w:t>10</w:t>
            </w:r>
          </w:p>
        </w:tc>
      </w:tr>
      <w:tr w14:paraId="317D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215" w:type="dxa"/>
            <w:gridSpan w:val="3"/>
            <w:noWrap w:val="0"/>
            <w:vAlign w:val="center"/>
          </w:tcPr>
          <w:p w14:paraId="64EB0D2C">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得分合计</w:t>
            </w:r>
          </w:p>
        </w:tc>
        <w:tc>
          <w:tcPr>
            <w:tcW w:w="786" w:type="dxa"/>
            <w:noWrap w:val="0"/>
            <w:vAlign w:val="center"/>
          </w:tcPr>
          <w:p w14:paraId="0F45BD93">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val="0"/>
                <w:bCs w:val="0"/>
                <w:color w:val="auto"/>
                <w:szCs w:val="21"/>
                <w:highlight w:val="none"/>
              </w:rPr>
            </w:pPr>
            <w:r>
              <w:rPr>
                <w:rFonts w:hint="eastAsia" w:asciiTheme="majorEastAsia" w:hAnsiTheme="majorEastAsia" w:eastAsiaTheme="majorEastAsia"/>
                <w:b w:val="0"/>
                <w:bCs w:val="0"/>
                <w:color w:val="auto"/>
                <w:szCs w:val="21"/>
                <w:highlight w:val="none"/>
              </w:rPr>
              <w:t>100</w:t>
            </w:r>
          </w:p>
        </w:tc>
      </w:tr>
    </w:tbl>
    <w:p w14:paraId="3F2E6D52">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p>
    <w:p w14:paraId="604A2BA0">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p>
    <w:p w14:paraId="609E8C44">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(四) 说  明</w:t>
      </w:r>
    </w:p>
    <w:p w14:paraId="518AE1E6">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color w:val="auto"/>
          <w:szCs w:val="21"/>
          <w:highlight w:val="none"/>
          <w:lang w:eastAsia="zh-CN"/>
        </w:rPr>
        <w:t>供应商</w:t>
      </w:r>
      <w:r>
        <w:rPr>
          <w:rFonts w:hint="eastAsia" w:asciiTheme="majorEastAsia" w:hAnsiTheme="majorEastAsia" w:eastAsiaTheme="majorEastAsia"/>
          <w:color w:val="auto"/>
          <w:szCs w:val="21"/>
          <w:highlight w:val="none"/>
        </w:rPr>
        <w:t>为排名第一的中标候选人；</w:t>
      </w:r>
    </w:p>
    <w:p w14:paraId="1E6C8D9A">
      <w:pPr>
        <w:autoSpaceDN w:val="0"/>
        <w:adjustRightInd w:val="0"/>
        <w:snapToGrid w:val="0"/>
        <w:spacing w:before="312" w:line="360" w:lineRule="auto"/>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bCs/>
          <w:color w:val="auto"/>
          <w:sz w:val="28"/>
          <w:szCs w:val="28"/>
          <w:highlight w:val="none"/>
        </w:rPr>
        <w:t>附件：</w:t>
      </w:r>
      <w:bookmarkStart w:id="73" w:name="_Toc63327628"/>
      <w:r>
        <w:rPr>
          <w:rFonts w:hint="eastAsia" w:asciiTheme="majorEastAsia" w:hAnsiTheme="majorEastAsia" w:eastAsiaTheme="majorEastAsia"/>
          <w:color w:val="auto"/>
          <w:sz w:val="28"/>
          <w:szCs w:val="28"/>
          <w:highlight w:val="none"/>
        </w:rPr>
        <w:t>关于印发《政府采购促进中小企业发展管理办法》的通知</w:t>
      </w:r>
      <w:bookmarkEnd w:id="73"/>
    </w:p>
    <w:p w14:paraId="240EE954">
      <w:pPr>
        <w:autoSpaceDN w:val="0"/>
        <w:adjustRightInd w:val="0"/>
        <w:snapToGrid w:val="0"/>
        <w:spacing w:before="312" w:line="360" w:lineRule="auto"/>
        <w:jc w:val="center"/>
        <w:rPr>
          <w:rFonts w:cs="Arial"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财库[2020]46号</w:t>
      </w:r>
    </w:p>
    <w:p w14:paraId="5F382C28">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各中央预算单位办公厅（室），各省、自治区、直辖市、计划单列市财政厅（局）、工业和信息化主管部门，新疆生产建设兵团财政局、工业和信息化主管部门：</w:t>
      </w:r>
    </w:p>
    <w:p w14:paraId="28C26A5B">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9E954F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附件：政府采购促进中小企业发展管理办法。</w:t>
      </w:r>
    </w:p>
    <w:p w14:paraId="4067C4C6">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财  政  部</w:t>
      </w:r>
    </w:p>
    <w:p w14:paraId="3283C177">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工业和信息化部</w:t>
      </w:r>
    </w:p>
    <w:p w14:paraId="084FC4DE">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2020年12月18日</w:t>
      </w:r>
    </w:p>
    <w:p w14:paraId="3E2579D1">
      <w:pPr>
        <w:pStyle w:val="6"/>
        <w:autoSpaceDN w:val="0"/>
        <w:adjustRightInd w:val="0"/>
        <w:snapToGrid w:val="0"/>
        <w:spacing w:line="360" w:lineRule="auto"/>
        <w:ind w:firstLine="560"/>
        <w:jc w:val="center"/>
        <w:rPr>
          <w:rFonts w:cs="宋体" w:asciiTheme="majorEastAsia" w:hAnsiTheme="majorEastAsia" w:eastAsiaTheme="majorEastAsia"/>
          <w:color w:val="auto"/>
          <w:szCs w:val="21"/>
          <w:highlight w:val="none"/>
        </w:rPr>
      </w:pPr>
      <w:bookmarkStart w:id="74" w:name="_Toc63327629"/>
      <w:r>
        <w:rPr>
          <w:rFonts w:cs="Arial" w:asciiTheme="majorEastAsia" w:hAnsiTheme="majorEastAsia" w:eastAsiaTheme="majorEastAsia"/>
          <w:color w:val="auto"/>
          <w:sz w:val="28"/>
          <w:szCs w:val="28"/>
          <w:highlight w:val="none"/>
        </w:rPr>
        <w:br w:type="page"/>
      </w:r>
      <w:r>
        <w:rPr>
          <w:rFonts w:hint="eastAsia" w:cs="宋体" w:asciiTheme="majorEastAsia" w:hAnsiTheme="majorEastAsia" w:eastAsiaTheme="majorEastAsia"/>
          <w:color w:val="auto"/>
          <w:szCs w:val="21"/>
          <w:highlight w:val="none"/>
        </w:rPr>
        <w:t>政府采购促进中小企业发展管理办法</w:t>
      </w:r>
      <w:bookmarkEnd w:id="74"/>
    </w:p>
    <w:p w14:paraId="62C67427">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第一条　</w:t>
      </w:r>
      <w:r>
        <w:rPr>
          <w:rFonts w:hint="eastAsia" w:asciiTheme="majorEastAsia" w:hAnsiTheme="majorEastAsia" w:eastAsiaTheme="majorEastAsia"/>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53D2E86C">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第二条　</w:t>
      </w:r>
      <w:r>
        <w:rPr>
          <w:rFonts w:hint="eastAsia" w:asciiTheme="majorEastAsia" w:hAnsiTheme="majorEastAsia" w:eastAsiaTheme="majorEastAsia"/>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BC7E8A9">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符合中小企业划分标准的个体工商户，在政府采购活动中视同中小企业。</w:t>
      </w:r>
    </w:p>
    <w:p w14:paraId="5067AE26">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第三条　</w:t>
      </w:r>
      <w:r>
        <w:rPr>
          <w:rFonts w:hint="eastAsia" w:asciiTheme="majorEastAsia" w:hAnsiTheme="majorEastAsia" w:eastAsiaTheme="majorEastAsia"/>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5E389B8">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第四条　</w:t>
      </w:r>
      <w:r>
        <w:rPr>
          <w:rFonts w:hint="eastAsia" w:asciiTheme="majorEastAsia" w:hAnsiTheme="majorEastAsia" w:eastAsiaTheme="majorEastAsia"/>
          <w:color w:val="auto"/>
          <w:spacing w:val="7"/>
          <w:sz w:val="21"/>
          <w:szCs w:val="21"/>
          <w:highlight w:val="none"/>
        </w:rPr>
        <w:t>在政府采购活动中，供应商提供的货物、工程或者服务符合下列情形的，享受本办法规定的中小企业扶持政策：</w:t>
      </w:r>
    </w:p>
    <w:p w14:paraId="4A5BE16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（一）在货物采购项目中，货物由中小企业制造，即货物由中小企业生产且使用该中小企业商号或者注册商标；</w:t>
      </w:r>
    </w:p>
    <w:p w14:paraId="47BB1279">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（二）在工程采购项目中，工程由中小企业承建，即工程施工单位为中小企业；</w:t>
      </w:r>
    </w:p>
    <w:p w14:paraId="31BA436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（三）在服务采购项目中，服务由中小企业承接，即提供服务的人员为中小企业依照《中华人民共和国劳动合同法》订立劳动合同的从业人员。</w:t>
      </w:r>
    </w:p>
    <w:p w14:paraId="0A99243F">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在货物采购项目中，供应商提供的货物既有中小企业制造货物，也有大型企业制造货物的，不享受本办法规定的中小企业扶持政策。</w:t>
      </w:r>
    </w:p>
    <w:p w14:paraId="2DA0BE0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以联合体形式参加政府采购活动，联合体各方均为中小企业的，联合体视同中小企业。其中，联合体各方均为小微企业的，联合体视同小微企业。</w:t>
      </w:r>
    </w:p>
    <w:p w14:paraId="66DFB1A3">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第五条　</w:t>
      </w:r>
      <w:r>
        <w:rPr>
          <w:rFonts w:hint="eastAsia" w:asciiTheme="majorEastAsia" w:hAnsiTheme="majorEastAsia" w:eastAsiaTheme="majorEastAsia"/>
          <w:color w:val="auto"/>
          <w:spacing w:val="7"/>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7477CE0">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第六条</w:t>
      </w:r>
      <w:r>
        <w:rPr>
          <w:rFonts w:hint="eastAsia" w:asciiTheme="majorEastAsia" w:hAnsiTheme="majorEastAsia" w:eastAsiaTheme="majorEastAsia"/>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219E4EE">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符合下列情形之一的，可不专门面向中小企业预留采购份额：</w:t>
      </w:r>
    </w:p>
    <w:p w14:paraId="18E20AE9">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（一）法律法规和国家有关政策明确规定优先或者应当面向事业单位、社会组织等非企业主体采购的；</w:t>
      </w:r>
    </w:p>
    <w:p w14:paraId="34787BD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（二）因确需使用不可替代的专利、专有技术，基础设施限制，或者提供特定公共服务等原因，只能从中小企业之外的供应商处采购的；</w:t>
      </w:r>
    </w:p>
    <w:p w14:paraId="01E9811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（三）按照本办法规定预留采购份额无法确保充分供应、充分竞争，或者存在可能影响政府采购目标实现的情形；</w:t>
      </w:r>
    </w:p>
    <w:p w14:paraId="5203BA38">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（四）框架协议采购项目；</w:t>
      </w:r>
    </w:p>
    <w:p w14:paraId="1F06CF0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（五）省级以上人民政府财政部门规定的其他情形。</w:t>
      </w:r>
    </w:p>
    <w:p w14:paraId="56C744F0">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除上述情形外，其他均为适宜由中小企业提供的情形。</w:t>
      </w:r>
    </w:p>
    <w:p w14:paraId="3E6BD2E8">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第七条　</w:t>
      </w:r>
      <w:r>
        <w:rPr>
          <w:rFonts w:hint="eastAsia" w:asciiTheme="majorEastAsia" w:hAnsiTheme="majorEastAsia" w:eastAsiaTheme="majorEastAsia"/>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04A63220">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第八条</w:t>
      </w:r>
      <w:r>
        <w:rPr>
          <w:rFonts w:hint="eastAsia" w:asciiTheme="majorEastAsia" w:hAnsiTheme="majorEastAsia" w:eastAsiaTheme="majorEastAsia"/>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DFCFDD6">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（一）将采购项目整体或者设置采购包专门面向中小企业采购；</w:t>
      </w:r>
    </w:p>
    <w:p w14:paraId="0F80C190">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（二）要求供应商以联合体形式参加采购活动，且联合体中小企业承担的部分达到一定比例；</w:t>
      </w:r>
    </w:p>
    <w:p w14:paraId="3CA5541F">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（三）要求获得采购合同的供应商将采购项目中的一定比例分包给一家或者多家中小企业。</w:t>
      </w:r>
    </w:p>
    <w:p w14:paraId="31FF4F0B">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组成联合体或者接受分包合同的中小企业与联合体内其他企业、分包企业之间不得存在直接控股、管理关系。</w:t>
      </w:r>
    </w:p>
    <w:p w14:paraId="6E6231C8">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第九条　</w:t>
      </w:r>
      <w:r>
        <w:rPr>
          <w:rFonts w:hint="eastAsia" w:asciiTheme="majorEastAsia" w:hAnsiTheme="majorEastAsia" w:eastAsiaTheme="majorEastAsia"/>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ED6F9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2BD001B">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26D7A19">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第十条　</w:t>
      </w:r>
      <w:r>
        <w:rPr>
          <w:rFonts w:hint="eastAsia" w:asciiTheme="majorEastAsia" w:hAnsiTheme="majorEastAsia" w:eastAsiaTheme="majorEastAsia"/>
          <w:color w:val="auto"/>
          <w:spacing w:val="7"/>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303CBD9">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第十一条　</w:t>
      </w:r>
      <w:r>
        <w:rPr>
          <w:rFonts w:hint="eastAsia" w:asciiTheme="majorEastAsia" w:hAnsiTheme="majorEastAsia" w:eastAsiaTheme="majorEastAsia"/>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14:paraId="2C03EA0E">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pacing w:val="7"/>
          <w:sz w:val="21"/>
          <w:szCs w:val="21"/>
          <w:highlight w:val="none"/>
        </w:rPr>
      </w:pPr>
      <w:r>
        <w:rPr>
          <w:rStyle w:val="25"/>
          <w:rFonts w:hint="eastAsia" w:cs="宋体" w:asciiTheme="majorEastAsia" w:hAnsiTheme="majorEastAsia" w:eastAsiaTheme="majorEastAsia"/>
          <w:color w:val="auto"/>
          <w:spacing w:val="7"/>
          <w:sz w:val="21"/>
          <w:szCs w:val="21"/>
          <w:highlight w:val="none"/>
        </w:rPr>
        <w:t>第十二条　</w:t>
      </w:r>
      <w:r>
        <w:rPr>
          <w:rFonts w:hint="eastAsia" w:asciiTheme="majorEastAsia" w:hAnsiTheme="majorEastAsia" w:eastAsiaTheme="majorEastAsia"/>
          <w:color w:val="auto"/>
          <w:spacing w:val="7"/>
          <w:sz w:val="21"/>
          <w:szCs w:val="21"/>
          <w:highlight w:val="none"/>
        </w:rPr>
        <w:t>采购项目涉及中小企业采购的，采购文件应当明确以下内容：</w:t>
      </w:r>
    </w:p>
    <w:p w14:paraId="17EEBE99">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（一）预留份额的采购项目或者采购包，明确该项目或相关采购包专门面向中小企业采购，以及相关标的及预算金额；</w:t>
      </w:r>
    </w:p>
    <w:p w14:paraId="5D447BB6">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（二）要求以联合体形式参加或者合同分包的，明确联合协议或者分包意向协议中中小企业合同金额应当达到的比例，并作为供应商资格条件；</w:t>
      </w:r>
    </w:p>
    <w:p w14:paraId="1D732AA8">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（三）非预留份额的采购项目或者采购包，明确有关价格扣除比例或者价格分加分比例；</w:t>
      </w:r>
    </w:p>
    <w:p w14:paraId="38E7FB34">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（四）规定依据本办法规定享受扶持政策获得政府采购合同的，小微企业不得将合同分包给大中型企业，中型企业不得将合同分包给大型企业；</w:t>
      </w:r>
    </w:p>
    <w:p w14:paraId="7B097BB5">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（五）采购人认为具备相关条件的，明确对中小企业在资金支付期限、预付款比例等方面的优惠措施；</w:t>
      </w:r>
    </w:p>
    <w:p w14:paraId="20ED031C">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（六）明确采购标的对应的中小企业划分标准所属行业；</w:t>
      </w:r>
    </w:p>
    <w:p w14:paraId="23CD10A8">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（七）法律法规和省级以上人民政府财政部门规定的其他事项。</w:t>
      </w:r>
    </w:p>
    <w:p w14:paraId="4411644C">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第十三条　</w:t>
      </w:r>
      <w:r>
        <w:rPr>
          <w:rFonts w:hint="eastAsia" w:asciiTheme="majorEastAsia" w:hAnsiTheme="majorEastAsia" w:eastAsiaTheme="majorEastAsia"/>
          <w:color w:val="auto"/>
          <w:spacing w:val="7"/>
          <w:sz w:val="21"/>
          <w:szCs w:val="21"/>
          <w:highlight w:val="none"/>
        </w:rPr>
        <w:t>中标、成交供应商享受本办法规定的中小企业扶持政策的，采购人、采购代理机构应当随中标、成交结果公开中标、成交供应商的《中小企业声明函》。</w:t>
      </w:r>
    </w:p>
    <w:p w14:paraId="6605846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适用招标投标法的政府采购工程建设项目，应当在公示中标候选人时公开中标候选人的《中小企业声明函》。</w:t>
      </w:r>
    </w:p>
    <w:p w14:paraId="7669D58D">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第十四条</w:t>
      </w:r>
      <w:r>
        <w:rPr>
          <w:rFonts w:hint="eastAsia" w:asciiTheme="majorEastAsia" w:hAnsiTheme="majorEastAsia" w:eastAsiaTheme="majorEastAsia"/>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691F2D">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第十五条　</w:t>
      </w:r>
      <w:r>
        <w:rPr>
          <w:rFonts w:hint="eastAsia" w:asciiTheme="majorEastAsia" w:hAnsiTheme="majorEastAsia" w:eastAsiaTheme="majorEastAsia"/>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3BC87F3A">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第十六条　</w:t>
      </w:r>
      <w:r>
        <w:rPr>
          <w:rFonts w:hint="eastAsia" w:asciiTheme="majorEastAsia" w:hAnsiTheme="majorEastAsia" w:eastAsiaTheme="majorEastAsia"/>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14:paraId="11B522D1">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中小企业主管部门应当在收到财政部门或者有关招标投标行政监督部门关于协助开展中小企业认定函后10个工作日内做出书面答复。</w:t>
      </w:r>
    </w:p>
    <w:p w14:paraId="22C452BA">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第十七条　</w:t>
      </w:r>
      <w:r>
        <w:rPr>
          <w:rFonts w:hint="eastAsia" w:asciiTheme="majorEastAsia" w:hAnsiTheme="majorEastAsia" w:eastAsiaTheme="majorEastAsia"/>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31C152A">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第十八条　</w:t>
      </w:r>
      <w:r>
        <w:rPr>
          <w:rFonts w:hint="eastAsia" w:asciiTheme="majorEastAsia" w:hAnsiTheme="majorEastAsia" w:eastAsiaTheme="majorEastAsia"/>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D93C9E0">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第十九条</w:t>
      </w:r>
      <w:r>
        <w:rPr>
          <w:rFonts w:hint="eastAsia" w:asciiTheme="majorEastAsia" w:hAnsiTheme="majorEastAsia" w:eastAsiaTheme="majorEastAsia"/>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0FADDE1">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第二十条</w:t>
      </w:r>
      <w:r>
        <w:rPr>
          <w:rFonts w:hint="eastAsia" w:asciiTheme="majorEastAsia" w:hAnsiTheme="majorEastAsia" w:eastAsiaTheme="majorEastAsia"/>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14:paraId="463A4930">
      <w:pPr>
        <w:pStyle w:val="18"/>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适用招标投标法的政府采购工程建设项目，</w:t>
      </w:r>
      <w:r>
        <w:rPr>
          <w:rFonts w:hint="eastAsia" w:asciiTheme="majorEastAsia" w:hAnsiTheme="majorEastAsia" w:eastAsiaTheme="majorEastAsia"/>
          <w:color w:val="auto"/>
          <w:spacing w:val="7"/>
          <w:sz w:val="21"/>
          <w:szCs w:val="21"/>
          <w:highlight w:val="none"/>
          <w:lang w:eastAsia="zh-CN"/>
        </w:rPr>
        <w:t>供应商</w:t>
      </w:r>
      <w:r>
        <w:rPr>
          <w:rFonts w:hint="eastAsia" w:asciiTheme="majorEastAsia" w:hAnsiTheme="majorEastAsia" w:eastAsiaTheme="majorEastAsia"/>
          <w:color w:val="auto"/>
          <w:spacing w:val="7"/>
          <w:sz w:val="21"/>
          <w:szCs w:val="21"/>
          <w:highlight w:val="none"/>
        </w:rPr>
        <w:t>按照本办法规定提供声明函内容不实的，属于弄虚作假骗取中标，依照《中华人民共和国招标投标法》等国家有关规定追究相应责任。</w:t>
      </w:r>
    </w:p>
    <w:p w14:paraId="178AFBB7">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第二十一条　</w:t>
      </w:r>
      <w:r>
        <w:rPr>
          <w:rFonts w:hint="eastAsia" w:asciiTheme="majorEastAsia" w:hAnsiTheme="majorEastAsia" w:eastAsiaTheme="majorEastAsia"/>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04720A8">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第二十二条</w:t>
      </w:r>
      <w:r>
        <w:rPr>
          <w:rFonts w:hint="eastAsia" w:asciiTheme="majorEastAsia" w:hAnsiTheme="majorEastAsia" w:eastAsiaTheme="majorEastAsia"/>
          <w:color w:val="auto"/>
          <w:spacing w:val="7"/>
          <w:sz w:val="21"/>
          <w:szCs w:val="21"/>
          <w:highlight w:val="none"/>
        </w:rPr>
        <w:t>　对外援助项目、国家相关资格或者资质管理制度另有规定的项目，不适用本办法。</w:t>
      </w:r>
    </w:p>
    <w:p w14:paraId="44054BDB">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第二十三条　</w:t>
      </w:r>
      <w:r>
        <w:rPr>
          <w:rFonts w:hint="eastAsia" w:asciiTheme="majorEastAsia" w:hAnsiTheme="majorEastAsia" w:eastAsiaTheme="majorEastAsia"/>
          <w:color w:val="auto"/>
          <w:spacing w:val="7"/>
          <w:sz w:val="21"/>
          <w:szCs w:val="21"/>
          <w:highlight w:val="none"/>
        </w:rPr>
        <w:t>关于视同中小企业的其他主体的政府采购扶持政策，由财政部会同有关部门另行规定。</w:t>
      </w:r>
    </w:p>
    <w:p w14:paraId="4243E15C">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第二十四条</w:t>
      </w:r>
      <w:r>
        <w:rPr>
          <w:rFonts w:hint="eastAsia" w:asciiTheme="majorEastAsia" w:hAnsiTheme="majorEastAsia" w:eastAsiaTheme="majorEastAsia"/>
          <w:color w:val="auto"/>
          <w:spacing w:val="7"/>
          <w:sz w:val="21"/>
          <w:szCs w:val="21"/>
          <w:highlight w:val="none"/>
        </w:rPr>
        <w:t>　省级财政部门可以会同中小企业主管部门根据本办法的规定制定具体实施办法。</w:t>
      </w:r>
    </w:p>
    <w:p w14:paraId="75CF9B11">
      <w:pPr>
        <w:pStyle w:val="18"/>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第二十五条</w:t>
      </w:r>
      <w:r>
        <w:rPr>
          <w:rFonts w:hint="eastAsia" w:asciiTheme="majorEastAsia" w:hAnsiTheme="majorEastAsia" w:eastAsiaTheme="majorEastAsia"/>
          <w:color w:val="auto"/>
          <w:spacing w:val="7"/>
          <w:sz w:val="21"/>
          <w:szCs w:val="21"/>
          <w:highlight w:val="none"/>
        </w:rPr>
        <w:t>　本办法自2021年1月1日起施行。《财政部工业和信息化部关于印发〈政府采购促进中小企业发展暂行办法〉的通知》（财库﹝2011﹞181号）同时废止。</w:t>
      </w:r>
    </w:p>
    <w:p w14:paraId="03361BC0">
      <w:pPr>
        <w:pStyle w:val="18"/>
        <w:autoSpaceDN w:val="0"/>
        <w:adjustRightInd w:val="0"/>
        <w:snapToGrid w:val="0"/>
        <w:spacing w:before="0" w:beforeAutospacing="0" w:after="0" w:afterAutospacing="0" w:line="360" w:lineRule="auto"/>
        <w:jc w:val="both"/>
        <w:rPr>
          <w:rFonts w:asciiTheme="majorEastAsia" w:hAnsiTheme="majorEastAsia" w:eastAsiaTheme="majorEastAsia"/>
          <w:color w:val="auto"/>
          <w:sz w:val="21"/>
          <w:szCs w:val="21"/>
          <w:highlight w:val="none"/>
        </w:rPr>
      </w:pPr>
      <w:r>
        <w:rPr>
          <w:rStyle w:val="25"/>
          <w:rFonts w:hint="eastAsia" w:cs="宋体" w:asciiTheme="majorEastAsia" w:hAnsiTheme="majorEastAsia" w:eastAsiaTheme="majorEastAsia"/>
          <w:color w:val="auto"/>
          <w:spacing w:val="7"/>
          <w:sz w:val="21"/>
          <w:szCs w:val="21"/>
          <w:highlight w:val="none"/>
        </w:rPr>
        <w:t>附：</w:t>
      </w:r>
    </w:p>
    <w:p w14:paraId="06ADE377">
      <w:pPr>
        <w:pStyle w:val="18"/>
        <w:autoSpaceDN w:val="0"/>
        <w:adjustRightInd w:val="0"/>
        <w:snapToGrid w:val="0"/>
        <w:spacing w:before="0" w:beforeAutospacing="0" w:after="0" w:afterAutospacing="0" w:line="360" w:lineRule="auto"/>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1.中小企业声明函</w:t>
      </w:r>
    </w:p>
    <w:p w14:paraId="4483A5F2">
      <w:pPr>
        <w:autoSpaceDN w:val="0"/>
        <w:adjustRightInd w:val="0"/>
        <w:snapToGrid w:val="0"/>
        <w:spacing w:line="360" w:lineRule="auto"/>
        <w:ind w:firstLine="448" w:firstLineChars="200"/>
        <w:rPr>
          <w:rFonts w:cs="宋体" w:asciiTheme="majorEastAsia" w:hAnsiTheme="majorEastAsia" w:eastAsiaTheme="majorEastAsia"/>
          <w:color w:val="auto"/>
          <w:spacing w:val="7"/>
          <w:szCs w:val="21"/>
          <w:highlight w:val="none"/>
        </w:rPr>
      </w:pPr>
      <w:r>
        <w:rPr>
          <w:rFonts w:hint="eastAsia" w:cs="宋体" w:asciiTheme="majorEastAsia" w:hAnsiTheme="majorEastAsia" w:eastAsiaTheme="majorEastAsia"/>
          <w:color w:val="auto"/>
          <w:spacing w:val="7"/>
          <w:szCs w:val="21"/>
          <w:highlight w:val="none"/>
        </w:rPr>
        <w:t>2.面向中小企业预留项目执行情况公告</w:t>
      </w:r>
    </w:p>
    <w:p w14:paraId="1514590A">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6A35B2F1">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760764BB">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268D57BC">
      <w:pPr>
        <w:pStyle w:val="2"/>
        <w:keepNext w:val="0"/>
        <w:keepLines w:val="0"/>
        <w:autoSpaceDN w:val="0"/>
        <w:adjustRightInd w:val="0"/>
        <w:snapToGrid w:val="0"/>
        <w:spacing w:before="162" w:line="360" w:lineRule="auto"/>
        <w:rPr>
          <w:rFonts w:cs="宋体" w:asciiTheme="majorEastAsia" w:hAnsiTheme="majorEastAsia" w:eastAsiaTheme="majorEastAsia"/>
          <w:b w:val="0"/>
          <w:bCs w:val="0"/>
          <w:color w:val="auto"/>
          <w:sz w:val="21"/>
          <w:szCs w:val="21"/>
          <w:highlight w:val="none"/>
        </w:rPr>
      </w:pPr>
      <w:bookmarkStart w:id="75" w:name="_Toc63327630"/>
      <w:bookmarkStart w:id="76" w:name="_Toc12886"/>
      <w:bookmarkStart w:id="77" w:name="_Toc77167164"/>
      <w:r>
        <w:rPr>
          <w:rFonts w:hint="eastAsia" w:cs="宋体" w:asciiTheme="majorEastAsia" w:hAnsiTheme="majorEastAsia" w:eastAsiaTheme="majorEastAsia"/>
          <w:b w:val="0"/>
          <w:bCs w:val="0"/>
          <w:color w:val="auto"/>
          <w:sz w:val="21"/>
          <w:szCs w:val="21"/>
          <w:highlight w:val="none"/>
        </w:rPr>
        <w:t>附1</w:t>
      </w:r>
      <w:bookmarkEnd w:id="75"/>
      <w:bookmarkEnd w:id="76"/>
      <w:bookmarkEnd w:id="77"/>
    </w:p>
    <w:p w14:paraId="643F193A">
      <w:pPr>
        <w:pStyle w:val="2"/>
        <w:keepNext w:val="0"/>
        <w:keepLines w:val="0"/>
        <w:autoSpaceDN w:val="0"/>
        <w:adjustRightInd w:val="0"/>
        <w:snapToGrid w:val="0"/>
        <w:spacing w:before="162" w:line="360" w:lineRule="auto"/>
        <w:jc w:val="center"/>
        <w:rPr>
          <w:rFonts w:hint="eastAsia" w:cs="宋体" w:asciiTheme="majorEastAsia" w:hAnsiTheme="majorEastAsia" w:eastAsiaTheme="majorEastAsia"/>
          <w:color w:val="auto"/>
          <w:spacing w:val="7"/>
          <w:kern w:val="0"/>
          <w:sz w:val="24"/>
          <w:szCs w:val="24"/>
          <w:highlight w:val="none"/>
          <w:lang w:val="en-US" w:eastAsia="zh-CN" w:bidi="ar-SA"/>
        </w:rPr>
      </w:pPr>
      <w:r>
        <w:rPr>
          <w:rFonts w:hint="eastAsia" w:cs="宋体" w:asciiTheme="majorEastAsia" w:hAnsiTheme="majorEastAsia" w:eastAsiaTheme="majorEastAsia"/>
          <w:color w:val="auto"/>
          <w:spacing w:val="7"/>
          <w:kern w:val="0"/>
          <w:sz w:val="24"/>
          <w:szCs w:val="24"/>
          <w:highlight w:val="none"/>
          <w:lang w:val="en-US" w:eastAsia="zh-CN" w:bidi="ar-SA"/>
        </w:rPr>
        <w:t>中小企业声明函（服务）</w:t>
      </w:r>
    </w:p>
    <w:p w14:paraId="1131D11C">
      <w:pPr>
        <w:spacing w:beforeLines="0" w:afterLines="0"/>
        <w:jc w:val="center"/>
        <w:rPr>
          <w:rFonts w:hint="eastAsia" w:cs="宋体" w:asciiTheme="majorEastAsia" w:hAnsiTheme="majorEastAsia" w:eastAsiaTheme="majorEastAsia"/>
          <w:color w:val="auto"/>
          <w:spacing w:val="7"/>
          <w:kern w:val="0"/>
          <w:sz w:val="21"/>
          <w:szCs w:val="21"/>
          <w:highlight w:val="none"/>
          <w:lang w:val="en-US" w:eastAsia="zh-CN" w:bidi="ar-SA"/>
        </w:rPr>
      </w:pPr>
    </w:p>
    <w:p w14:paraId="088FE880">
      <w:pPr>
        <w:keepNext w:val="0"/>
        <w:keepLines w:val="0"/>
        <w:pageBreakBefore w:val="0"/>
        <w:widowControl w:val="0"/>
        <w:kinsoku/>
        <w:wordWrap/>
        <w:overflowPunct/>
        <w:topLinePunct w:val="0"/>
        <w:autoSpaceDE/>
        <w:bidi w:val="0"/>
        <w:adjustRightInd/>
        <w:snapToGrid/>
        <w:spacing w:beforeLines="0" w:afterLines="0" w:line="360" w:lineRule="auto"/>
        <w:ind w:firstLine="448" w:firstLineChars="200"/>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本公司（联合体）郑重声明，根据《政府采购促进中小企业发展管理办法》（财库﹝2020﹞46 号）的规定，本公司（联合体）参加</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（单位名称）  </w:t>
      </w:r>
      <w:r>
        <w:rPr>
          <w:rFonts w:hint="eastAsia" w:cs="宋体" w:asciiTheme="majorEastAsia" w:hAnsiTheme="majorEastAsia" w:eastAsiaTheme="majorEastAsia"/>
          <w:color w:val="auto"/>
          <w:spacing w:val="7"/>
          <w:kern w:val="0"/>
          <w:sz w:val="21"/>
          <w:szCs w:val="21"/>
          <w:highlight w:val="none"/>
          <w:lang w:val="en-US" w:eastAsia="zh-CN" w:bidi="ar-SA"/>
        </w:rPr>
        <w:t>的</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（项目名称）  </w:t>
      </w:r>
      <w:r>
        <w:rPr>
          <w:rFonts w:hint="eastAsia" w:cs="宋体" w:asciiTheme="majorEastAsia" w:hAnsiTheme="majorEastAsia" w:eastAsiaTheme="majorEastAsia"/>
          <w:color w:val="auto"/>
          <w:spacing w:val="7"/>
          <w:kern w:val="0"/>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605F914F">
      <w:pPr>
        <w:keepNext w:val="0"/>
        <w:keepLines w:val="0"/>
        <w:pageBreakBefore w:val="0"/>
        <w:widowControl w:val="0"/>
        <w:kinsoku/>
        <w:wordWrap/>
        <w:overflowPunct/>
        <w:topLinePunct w:val="0"/>
        <w:autoSpaceDE/>
        <w:bidi w:val="0"/>
        <w:adjustRightInd/>
        <w:snapToGrid/>
        <w:spacing w:beforeLines="0" w:afterLines="0" w:line="360" w:lineRule="auto"/>
        <w:ind w:firstLine="448" w:firstLineChars="200"/>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1.</w:t>
      </w:r>
      <w:r>
        <w:rPr>
          <w:rFonts w:hint="eastAsia" w:cs="宋体" w:asciiTheme="majorEastAsia" w:hAnsiTheme="majorEastAsia" w:eastAsiaTheme="majorEastAsia"/>
          <w:color w:val="auto"/>
          <w:spacing w:val="7"/>
          <w:kern w:val="0"/>
          <w:sz w:val="21"/>
          <w:szCs w:val="21"/>
          <w:highlight w:val="none"/>
          <w:u w:val="single"/>
          <w:lang w:val="en-US" w:eastAsia="zh-CN" w:bidi="ar-SA"/>
        </w:rPr>
        <w:t>（标的名称）</w:t>
      </w:r>
      <w:r>
        <w:rPr>
          <w:rFonts w:hint="eastAsia" w:cs="宋体" w:asciiTheme="majorEastAsia" w:hAnsiTheme="majorEastAsia" w:eastAsiaTheme="majorEastAsia"/>
          <w:color w:val="auto"/>
          <w:spacing w:val="7"/>
          <w:kern w:val="0"/>
          <w:sz w:val="21"/>
          <w:szCs w:val="21"/>
          <w:highlight w:val="none"/>
          <w:lang w:val="en-US" w:eastAsia="zh-CN" w:bidi="ar-SA"/>
        </w:rPr>
        <w:t xml:space="preserve"> ，属于</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（采购文件中明确的所属行业） </w:t>
      </w:r>
      <w:r>
        <w:rPr>
          <w:rFonts w:hint="eastAsia" w:cs="宋体" w:asciiTheme="majorEastAsia" w:hAnsiTheme="majorEastAsia" w:eastAsiaTheme="majorEastAsia"/>
          <w:color w:val="auto"/>
          <w:spacing w:val="7"/>
          <w:kern w:val="0"/>
          <w:sz w:val="21"/>
          <w:szCs w:val="21"/>
          <w:highlight w:val="none"/>
          <w:lang w:val="en-US" w:eastAsia="zh-CN" w:bidi="ar-SA"/>
        </w:rPr>
        <w:t>；承建（承接）企业为（企</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业名称） </w:t>
      </w:r>
      <w:r>
        <w:rPr>
          <w:rFonts w:hint="eastAsia" w:cs="宋体" w:asciiTheme="majorEastAsia" w:hAnsiTheme="majorEastAsia" w:eastAsiaTheme="majorEastAsia"/>
          <w:color w:val="auto"/>
          <w:spacing w:val="7"/>
          <w:kern w:val="0"/>
          <w:sz w:val="21"/>
          <w:szCs w:val="21"/>
          <w:highlight w:val="none"/>
          <w:lang w:val="en-US" w:eastAsia="zh-CN" w:bidi="ar-SA"/>
        </w:rPr>
        <w:t>，从业人员</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    </w:t>
      </w:r>
      <w:r>
        <w:rPr>
          <w:rFonts w:hint="eastAsia" w:cs="宋体" w:asciiTheme="majorEastAsia" w:hAnsiTheme="majorEastAsia" w:eastAsiaTheme="majorEastAsia"/>
          <w:color w:val="auto"/>
          <w:spacing w:val="7"/>
          <w:kern w:val="0"/>
          <w:sz w:val="21"/>
          <w:szCs w:val="21"/>
          <w:highlight w:val="none"/>
          <w:lang w:val="en-US" w:eastAsia="zh-CN" w:bidi="ar-SA"/>
        </w:rPr>
        <w:t>人，营业收入为</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    </w:t>
      </w:r>
      <w:r>
        <w:rPr>
          <w:rFonts w:hint="eastAsia" w:cs="宋体" w:asciiTheme="majorEastAsia" w:hAnsiTheme="majorEastAsia" w:eastAsiaTheme="majorEastAsia"/>
          <w:color w:val="auto"/>
          <w:spacing w:val="7"/>
          <w:kern w:val="0"/>
          <w:sz w:val="21"/>
          <w:szCs w:val="21"/>
          <w:highlight w:val="none"/>
          <w:lang w:val="en-US" w:eastAsia="zh-CN" w:bidi="ar-SA"/>
        </w:rPr>
        <w:t>万元，资产总额为</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    </w:t>
      </w:r>
      <w:r>
        <w:rPr>
          <w:rFonts w:hint="eastAsia" w:cs="宋体" w:asciiTheme="majorEastAsia" w:hAnsiTheme="majorEastAsia" w:eastAsiaTheme="majorEastAsia"/>
          <w:color w:val="auto"/>
          <w:spacing w:val="7"/>
          <w:kern w:val="0"/>
          <w:sz w:val="21"/>
          <w:szCs w:val="21"/>
          <w:highlight w:val="none"/>
          <w:lang w:val="en-US" w:eastAsia="zh-CN" w:bidi="ar-SA"/>
        </w:rPr>
        <w:t>万元，属于</w:t>
      </w:r>
      <w:r>
        <w:rPr>
          <w:rFonts w:hint="eastAsia" w:cs="宋体" w:asciiTheme="majorEastAsia" w:hAnsiTheme="majorEastAsia" w:eastAsiaTheme="majorEastAsia"/>
          <w:color w:val="auto"/>
          <w:spacing w:val="7"/>
          <w:kern w:val="0"/>
          <w:sz w:val="21"/>
          <w:szCs w:val="21"/>
          <w:highlight w:val="none"/>
          <w:u w:val="single"/>
          <w:lang w:val="en-US" w:eastAsia="zh-CN" w:bidi="ar-SA"/>
        </w:rPr>
        <w:t>（中型企业、小型企业、微型企业）</w:t>
      </w:r>
      <w:r>
        <w:rPr>
          <w:rFonts w:hint="eastAsia" w:cs="宋体" w:asciiTheme="majorEastAsia" w:hAnsiTheme="majorEastAsia" w:eastAsiaTheme="majorEastAsia"/>
          <w:color w:val="auto"/>
          <w:spacing w:val="7"/>
          <w:kern w:val="0"/>
          <w:sz w:val="21"/>
          <w:szCs w:val="21"/>
          <w:highlight w:val="none"/>
          <w:lang w:val="en-US" w:eastAsia="zh-CN" w:bidi="ar-SA"/>
        </w:rPr>
        <w:t>；</w:t>
      </w:r>
    </w:p>
    <w:p w14:paraId="539138B0">
      <w:pPr>
        <w:keepNext w:val="0"/>
        <w:keepLines w:val="0"/>
        <w:pageBreakBefore w:val="0"/>
        <w:widowControl w:val="0"/>
        <w:kinsoku/>
        <w:wordWrap/>
        <w:overflowPunct/>
        <w:topLinePunct w:val="0"/>
        <w:autoSpaceDE/>
        <w:bidi w:val="0"/>
        <w:adjustRightInd/>
        <w:snapToGrid/>
        <w:spacing w:beforeLines="0" w:afterLines="0" w:line="360" w:lineRule="auto"/>
        <w:ind w:firstLine="448" w:firstLineChars="200"/>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2.</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（标的名称） </w:t>
      </w:r>
      <w:r>
        <w:rPr>
          <w:rFonts w:hint="eastAsia" w:cs="宋体" w:asciiTheme="majorEastAsia" w:hAnsiTheme="majorEastAsia" w:eastAsiaTheme="majorEastAsia"/>
          <w:color w:val="auto"/>
          <w:spacing w:val="7"/>
          <w:kern w:val="0"/>
          <w:sz w:val="21"/>
          <w:szCs w:val="21"/>
          <w:highlight w:val="none"/>
          <w:lang w:val="en-US" w:eastAsia="zh-CN" w:bidi="ar-SA"/>
        </w:rPr>
        <w:t xml:space="preserve"> ，属于</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（采购文件中明确的所属行业） </w:t>
      </w:r>
      <w:r>
        <w:rPr>
          <w:rFonts w:hint="eastAsia" w:cs="宋体" w:asciiTheme="majorEastAsia" w:hAnsiTheme="majorEastAsia" w:eastAsiaTheme="majorEastAsia"/>
          <w:color w:val="auto"/>
          <w:spacing w:val="7"/>
          <w:kern w:val="0"/>
          <w:sz w:val="21"/>
          <w:szCs w:val="21"/>
          <w:highlight w:val="none"/>
          <w:lang w:val="en-US" w:eastAsia="zh-CN" w:bidi="ar-SA"/>
        </w:rPr>
        <w:t>；承建（承接）企业为</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（企业名称） </w:t>
      </w:r>
      <w:r>
        <w:rPr>
          <w:rFonts w:hint="eastAsia" w:cs="宋体" w:asciiTheme="majorEastAsia" w:hAnsiTheme="majorEastAsia" w:eastAsiaTheme="majorEastAsia"/>
          <w:color w:val="auto"/>
          <w:spacing w:val="7"/>
          <w:kern w:val="0"/>
          <w:sz w:val="21"/>
          <w:szCs w:val="21"/>
          <w:highlight w:val="none"/>
          <w:lang w:val="en-US" w:eastAsia="zh-CN" w:bidi="ar-SA"/>
        </w:rPr>
        <w:t>，从业人员</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     </w:t>
      </w:r>
      <w:r>
        <w:rPr>
          <w:rFonts w:hint="eastAsia" w:cs="宋体" w:asciiTheme="majorEastAsia" w:hAnsiTheme="majorEastAsia" w:eastAsiaTheme="majorEastAsia"/>
          <w:color w:val="auto"/>
          <w:spacing w:val="7"/>
          <w:kern w:val="0"/>
          <w:sz w:val="21"/>
          <w:szCs w:val="21"/>
          <w:highlight w:val="none"/>
          <w:lang w:val="en-US" w:eastAsia="zh-CN" w:bidi="ar-SA"/>
        </w:rPr>
        <w:t>人，营业收入为</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     </w:t>
      </w:r>
      <w:r>
        <w:rPr>
          <w:rFonts w:hint="eastAsia" w:cs="宋体" w:asciiTheme="majorEastAsia" w:hAnsiTheme="majorEastAsia" w:eastAsiaTheme="majorEastAsia"/>
          <w:color w:val="auto"/>
          <w:spacing w:val="7"/>
          <w:kern w:val="0"/>
          <w:sz w:val="21"/>
          <w:szCs w:val="21"/>
          <w:highlight w:val="none"/>
          <w:lang w:val="en-US" w:eastAsia="zh-CN" w:bidi="ar-SA"/>
        </w:rPr>
        <w:t>万元，资产总额为</w:t>
      </w:r>
      <w:r>
        <w:rPr>
          <w:rFonts w:hint="eastAsia" w:cs="宋体" w:asciiTheme="majorEastAsia" w:hAnsiTheme="majorEastAsia" w:eastAsiaTheme="majorEastAsia"/>
          <w:color w:val="auto"/>
          <w:spacing w:val="7"/>
          <w:kern w:val="0"/>
          <w:sz w:val="21"/>
          <w:szCs w:val="21"/>
          <w:highlight w:val="none"/>
          <w:u w:val="single"/>
          <w:lang w:val="en-US" w:eastAsia="zh-CN" w:bidi="ar-SA"/>
        </w:rPr>
        <w:t xml:space="preserve">     </w:t>
      </w:r>
      <w:r>
        <w:rPr>
          <w:rFonts w:hint="eastAsia" w:cs="宋体" w:asciiTheme="majorEastAsia" w:hAnsiTheme="majorEastAsia" w:eastAsiaTheme="majorEastAsia"/>
          <w:color w:val="auto"/>
          <w:spacing w:val="7"/>
          <w:kern w:val="0"/>
          <w:sz w:val="21"/>
          <w:szCs w:val="21"/>
          <w:highlight w:val="none"/>
          <w:lang w:val="en-US" w:eastAsia="zh-CN" w:bidi="ar-SA"/>
        </w:rPr>
        <w:t>万元，属于</w:t>
      </w:r>
      <w:r>
        <w:rPr>
          <w:rFonts w:hint="eastAsia" w:cs="宋体" w:asciiTheme="majorEastAsia" w:hAnsiTheme="majorEastAsia" w:eastAsiaTheme="majorEastAsia"/>
          <w:color w:val="auto"/>
          <w:spacing w:val="7"/>
          <w:kern w:val="0"/>
          <w:sz w:val="21"/>
          <w:szCs w:val="21"/>
          <w:highlight w:val="none"/>
          <w:u w:val="single"/>
          <w:lang w:val="en-US" w:eastAsia="zh-CN" w:bidi="ar-SA"/>
        </w:rPr>
        <w:t>（中型企业、小型企业、微型企业）</w:t>
      </w:r>
      <w:r>
        <w:rPr>
          <w:rFonts w:hint="eastAsia" w:cs="宋体" w:asciiTheme="majorEastAsia" w:hAnsiTheme="majorEastAsia" w:eastAsiaTheme="majorEastAsia"/>
          <w:color w:val="auto"/>
          <w:spacing w:val="7"/>
          <w:kern w:val="0"/>
          <w:sz w:val="21"/>
          <w:szCs w:val="21"/>
          <w:highlight w:val="none"/>
          <w:lang w:val="en-US" w:eastAsia="zh-CN" w:bidi="ar-SA"/>
        </w:rPr>
        <w:t>；</w:t>
      </w:r>
    </w:p>
    <w:p w14:paraId="562A53B2">
      <w:pPr>
        <w:keepNext w:val="0"/>
        <w:keepLines w:val="0"/>
        <w:pageBreakBefore w:val="0"/>
        <w:widowControl w:val="0"/>
        <w:kinsoku/>
        <w:wordWrap/>
        <w:overflowPunct/>
        <w:topLinePunct w:val="0"/>
        <w:autoSpaceDE/>
        <w:bidi w:val="0"/>
        <w:adjustRightInd/>
        <w:snapToGrid/>
        <w:spacing w:beforeLines="0" w:afterLines="0" w:line="360" w:lineRule="auto"/>
        <w:ind w:firstLine="448" w:firstLineChars="200"/>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w:t>
      </w:r>
    </w:p>
    <w:p w14:paraId="0BB3661C">
      <w:pPr>
        <w:keepNext w:val="0"/>
        <w:keepLines w:val="0"/>
        <w:pageBreakBefore w:val="0"/>
        <w:widowControl w:val="0"/>
        <w:kinsoku/>
        <w:wordWrap/>
        <w:overflowPunct/>
        <w:topLinePunct w:val="0"/>
        <w:autoSpaceDE/>
        <w:bidi w:val="0"/>
        <w:adjustRightInd/>
        <w:snapToGrid/>
        <w:spacing w:beforeLines="0" w:afterLines="0" w:line="360" w:lineRule="auto"/>
        <w:ind w:firstLine="448" w:firstLineChars="200"/>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以上企业，不属于大企业的分支机构，不存在控股股东为大企业的情形，也不存在与大企业的负责人为同一人的情形。</w:t>
      </w:r>
    </w:p>
    <w:p w14:paraId="252DAA31">
      <w:pPr>
        <w:keepNext w:val="0"/>
        <w:keepLines w:val="0"/>
        <w:pageBreakBefore w:val="0"/>
        <w:widowControl w:val="0"/>
        <w:kinsoku/>
        <w:wordWrap/>
        <w:overflowPunct/>
        <w:topLinePunct w:val="0"/>
        <w:autoSpaceDE/>
        <w:bidi w:val="0"/>
        <w:adjustRightInd/>
        <w:snapToGrid/>
        <w:spacing w:beforeLines="0" w:afterLines="0" w:line="360" w:lineRule="auto"/>
        <w:ind w:firstLine="448" w:firstLineChars="200"/>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本企业对上述声明内容的真实性负责。如有虚假，将依法承担相应责任。</w:t>
      </w:r>
    </w:p>
    <w:p w14:paraId="155B374F">
      <w:pPr>
        <w:keepNext w:val="0"/>
        <w:keepLines w:val="0"/>
        <w:pageBreakBefore w:val="0"/>
        <w:widowControl w:val="0"/>
        <w:kinsoku/>
        <w:wordWrap/>
        <w:overflowPunct/>
        <w:topLinePunct w:val="0"/>
        <w:autoSpaceDE/>
        <w:bidi w:val="0"/>
        <w:adjustRightInd/>
        <w:snapToGrid/>
        <w:spacing w:beforeLines="0" w:afterLines="0" w:line="360" w:lineRule="auto"/>
        <w:jc w:val="left"/>
        <w:textAlignment w:val="auto"/>
        <w:rPr>
          <w:rFonts w:hint="eastAsia" w:cs="宋体" w:asciiTheme="majorEastAsia" w:hAnsiTheme="majorEastAsia" w:eastAsiaTheme="majorEastAsia"/>
          <w:color w:val="auto"/>
          <w:spacing w:val="7"/>
          <w:kern w:val="0"/>
          <w:sz w:val="21"/>
          <w:szCs w:val="21"/>
          <w:highlight w:val="none"/>
          <w:lang w:val="en-US" w:eastAsia="zh-CN" w:bidi="ar-SA"/>
        </w:rPr>
      </w:pPr>
    </w:p>
    <w:p w14:paraId="34F89961">
      <w:pPr>
        <w:keepNext w:val="0"/>
        <w:keepLines w:val="0"/>
        <w:pageBreakBefore w:val="0"/>
        <w:widowControl w:val="0"/>
        <w:kinsoku/>
        <w:wordWrap/>
        <w:overflowPunct/>
        <w:topLinePunct w:val="0"/>
        <w:autoSpaceDE/>
        <w:bidi w:val="0"/>
        <w:adjustRightInd/>
        <w:snapToGrid/>
        <w:spacing w:beforeLines="0" w:afterLines="0" w:line="360" w:lineRule="auto"/>
        <w:jc w:val="righ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企业名称（盖章）：</w:t>
      </w:r>
    </w:p>
    <w:p w14:paraId="7D4AA6B4">
      <w:pPr>
        <w:keepNext w:val="0"/>
        <w:keepLines w:val="0"/>
        <w:pageBreakBefore w:val="0"/>
        <w:widowControl w:val="0"/>
        <w:kinsoku/>
        <w:wordWrap/>
        <w:overflowPunct/>
        <w:topLinePunct w:val="0"/>
        <w:autoSpaceDE/>
        <w:bidi w:val="0"/>
        <w:adjustRightInd/>
        <w:snapToGrid/>
        <w:spacing w:beforeLines="0" w:afterLines="0" w:line="360" w:lineRule="auto"/>
        <w:jc w:val="right"/>
        <w:textAlignment w:val="auto"/>
        <w:rPr>
          <w:rFonts w:hint="eastAsia" w:cs="宋体" w:asciiTheme="majorEastAsia" w:hAnsiTheme="majorEastAsia" w:eastAsiaTheme="majorEastAsia"/>
          <w:color w:val="auto"/>
          <w:spacing w:val="7"/>
          <w:kern w:val="0"/>
          <w:sz w:val="21"/>
          <w:szCs w:val="21"/>
          <w:highlight w:val="none"/>
          <w:lang w:val="en-US" w:eastAsia="zh-CN" w:bidi="ar-SA"/>
        </w:rPr>
      </w:pPr>
    </w:p>
    <w:p w14:paraId="33C5465B">
      <w:pPr>
        <w:keepNext w:val="0"/>
        <w:keepLines w:val="0"/>
        <w:pageBreakBefore w:val="0"/>
        <w:widowControl w:val="0"/>
        <w:kinsoku/>
        <w:wordWrap/>
        <w:overflowPunct/>
        <w:topLinePunct w:val="0"/>
        <w:autoSpaceDE/>
        <w:bidi w:val="0"/>
        <w:adjustRightInd/>
        <w:snapToGrid/>
        <w:spacing w:beforeLines="0" w:afterLines="0" w:line="360" w:lineRule="auto"/>
        <w:jc w:val="right"/>
        <w:textAlignment w:val="auto"/>
        <w:rPr>
          <w:rFonts w:hint="eastAsia" w:cs="宋体" w:asciiTheme="majorEastAsia" w:hAnsiTheme="majorEastAsia" w:eastAsiaTheme="majorEastAsia"/>
          <w:color w:val="auto"/>
          <w:spacing w:val="7"/>
          <w:kern w:val="0"/>
          <w:sz w:val="21"/>
          <w:szCs w:val="21"/>
          <w:highlight w:val="none"/>
          <w:lang w:val="en-US" w:eastAsia="zh-CN" w:bidi="ar-SA"/>
        </w:rPr>
      </w:pPr>
      <w:r>
        <w:rPr>
          <w:rFonts w:hint="eastAsia" w:cs="宋体" w:asciiTheme="majorEastAsia" w:hAnsiTheme="majorEastAsia" w:eastAsiaTheme="majorEastAsia"/>
          <w:color w:val="auto"/>
          <w:spacing w:val="7"/>
          <w:kern w:val="0"/>
          <w:sz w:val="21"/>
          <w:szCs w:val="21"/>
          <w:highlight w:val="none"/>
          <w:lang w:val="en-US" w:eastAsia="zh-CN" w:bidi="ar-SA"/>
        </w:rPr>
        <w:t>日期：</w:t>
      </w:r>
    </w:p>
    <w:p w14:paraId="7B607E85">
      <w:pPr>
        <w:pStyle w:val="6"/>
        <w:keepNext w:val="0"/>
        <w:keepLines w:val="0"/>
        <w:pageBreakBefore w:val="0"/>
        <w:widowControl w:val="0"/>
        <w:kinsoku/>
        <w:wordWrap/>
        <w:overflowPunct/>
        <w:topLinePunct w:val="0"/>
        <w:autoSpaceDE/>
        <w:autoSpaceDN w:val="0"/>
        <w:bidi w:val="0"/>
        <w:adjustRightInd/>
        <w:snapToGrid/>
        <w:spacing w:line="360" w:lineRule="auto"/>
        <w:ind w:firstLine="420"/>
        <w:jc w:val="left"/>
        <w:textAlignment w:val="auto"/>
        <w:rPr>
          <w:rFonts w:cs="宋体" w:asciiTheme="majorEastAsia" w:hAnsiTheme="majorEastAsia" w:eastAsiaTheme="majorEastAsia"/>
          <w:bCs/>
          <w:color w:val="auto"/>
          <w:szCs w:val="21"/>
          <w:highlight w:val="none"/>
        </w:rPr>
      </w:pPr>
    </w:p>
    <w:p w14:paraId="2DDA5AE6">
      <w:pPr>
        <w:pStyle w:val="6"/>
        <w:autoSpaceDN w:val="0"/>
        <w:adjustRightInd w:val="0"/>
        <w:snapToGrid w:val="0"/>
        <w:spacing w:line="360" w:lineRule="auto"/>
        <w:ind w:firstLine="420"/>
        <w:jc w:val="left"/>
        <w:rPr>
          <w:rFonts w:cs="宋体" w:asciiTheme="majorEastAsia" w:hAnsiTheme="majorEastAsia" w:eastAsiaTheme="majorEastAsia"/>
          <w:bCs/>
          <w:color w:val="auto"/>
          <w:szCs w:val="21"/>
          <w:highlight w:val="none"/>
        </w:rPr>
      </w:pPr>
    </w:p>
    <w:p w14:paraId="36E730B1">
      <w:pPr>
        <w:pStyle w:val="6"/>
        <w:autoSpaceDN w:val="0"/>
        <w:adjustRightInd w:val="0"/>
        <w:snapToGrid w:val="0"/>
        <w:spacing w:line="360" w:lineRule="auto"/>
        <w:ind w:firstLine="420"/>
        <w:jc w:val="left"/>
        <w:rPr>
          <w:rFonts w:cs="宋体" w:asciiTheme="majorEastAsia" w:hAnsiTheme="majorEastAsia" w:eastAsiaTheme="majorEastAsia"/>
          <w:bCs/>
          <w:color w:val="auto"/>
          <w:szCs w:val="21"/>
          <w:highlight w:val="none"/>
        </w:rPr>
      </w:pPr>
    </w:p>
    <w:p w14:paraId="1F8F0296">
      <w:pPr>
        <w:pStyle w:val="6"/>
        <w:autoSpaceDN w:val="0"/>
        <w:adjustRightInd w:val="0"/>
        <w:snapToGrid w:val="0"/>
        <w:spacing w:line="360" w:lineRule="auto"/>
        <w:ind w:firstLine="420"/>
        <w:jc w:val="left"/>
        <w:rPr>
          <w:rFonts w:cs="宋体" w:asciiTheme="majorEastAsia" w:hAnsiTheme="majorEastAsia" w:eastAsiaTheme="majorEastAsia"/>
          <w:bCs/>
          <w:color w:val="auto"/>
          <w:szCs w:val="21"/>
          <w:highlight w:val="none"/>
        </w:rPr>
      </w:pPr>
    </w:p>
    <w:p w14:paraId="6FD6EDC7">
      <w:pPr>
        <w:pStyle w:val="6"/>
        <w:autoSpaceDN w:val="0"/>
        <w:adjustRightInd w:val="0"/>
        <w:snapToGrid w:val="0"/>
        <w:spacing w:line="360" w:lineRule="auto"/>
        <w:ind w:firstLine="420"/>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注：1、本项目行业划分为：</w:t>
      </w:r>
      <w:r>
        <w:rPr>
          <w:rFonts w:hint="eastAsia" w:cs="宋体" w:asciiTheme="majorEastAsia" w:hAnsiTheme="majorEastAsia" w:eastAsiaTheme="majorEastAsia"/>
          <w:b/>
          <w:color w:val="auto"/>
          <w:szCs w:val="21"/>
          <w:highlight w:val="none"/>
          <w:lang w:eastAsia="zh-CN"/>
        </w:rPr>
        <w:t>物业管理</w:t>
      </w:r>
      <w:r>
        <w:rPr>
          <w:rFonts w:hint="eastAsia" w:cs="宋体" w:asciiTheme="majorEastAsia" w:hAnsiTheme="majorEastAsia" w:eastAsiaTheme="majorEastAsia"/>
          <w:b/>
          <w:color w:val="auto"/>
          <w:szCs w:val="21"/>
          <w:highlight w:val="none"/>
        </w:rPr>
        <w:t>。</w:t>
      </w:r>
    </w:p>
    <w:p w14:paraId="76E9A732">
      <w:pPr>
        <w:rPr>
          <w:rFonts w:hint="eastAsia"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br w:type="page"/>
      </w:r>
    </w:p>
    <w:p w14:paraId="4378DA7C">
      <w:pPr>
        <w:pStyle w:val="6"/>
        <w:autoSpaceDN w:val="0"/>
        <w:adjustRightInd w:val="0"/>
        <w:snapToGrid w:val="0"/>
        <w:spacing w:line="360" w:lineRule="auto"/>
        <w:ind w:firstLine="420"/>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中小企业划型标准规定</w:t>
      </w:r>
    </w:p>
    <w:p w14:paraId="79D035D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一、根据《中华人民共和国中小企业促进法》和《国务院关于进一步促进中小企业发展的若干意见》(国发〔2009〕36号)，制定本规定。</w:t>
      </w:r>
    </w:p>
    <w:p w14:paraId="59EEA75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二、中小企业划分为中型、小型、微型三种类型，具体标准根据企业从业人员、营业收入、资产总额等指标，结合行业特点制定。</w:t>
      </w:r>
    </w:p>
    <w:p w14:paraId="2DA0615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73735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四、各行业划型标准为：</w:t>
      </w:r>
    </w:p>
    <w:p w14:paraId="04D2B7BA">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06C89CE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55AE1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9F7ABF">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60CE0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1F410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F7828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F89AE9">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8EB0B6">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9AB23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DB2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8364A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E97AF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CE808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E7E8EF">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7F694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0047B6A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五、企业类型的划分以统计部门的统计数据为依据。</w:t>
      </w:r>
    </w:p>
    <w:p w14:paraId="172A3D0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六、本规定适用于在中华人民共和国境内依法设立的各类所有制和各种组织形式的企业。个体工商户和本规定以外的行业，参照本规定进行划型。</w:t>
      </w:r>
    </w:p>
    <w:p w14:paraId="2BF5468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7605618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八、本规定由工业和信息化部、国家统计局会同有关部门根据《国民经济行业分类》修订情况和企业发展变化情况适时修订。</w:t>
      </w:r>
    </w:p>
    <w:p w14:paraId="11126BC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九、本规定由工业和信息化部、国家统计局会同有关部门负责解释。</w:t>
      </w:r>
    </w:p>
    <w:p w14:paraId="110B0CCF">
      <w:pPr>
        <w:autoSpaceDN w:val="0"/>
        <w:adjustRightInd w:val="0"/>
        <w:snapToGrid w:val="0"/>
        <w:spacing w:line="360" w:lineRule="auto"/>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lang w:val="zh-CN"/>
        </w:rPr>
        <w:t>十、本规定自发布之日起执行，原国家经贸委、原国家计委、财政部和国家统计局2003年颁布的《中小企业标准暂行规定》同时废止。</w:t>
      </w:r>
    </w:p>
    <w:p w14:paraId="4632C883">
      <w:pPr>
        <w:autoSpaceDN w:val="0"/>
        <w:adjustRightInd w:val="0"/>
        <w:snapToGrid w:val="0"/>
        <w:spacing w:line="360" w:lineRule="auto"/>
        <w:rPr>
          <w:rFonts w:cs="宋体" w:asciiTheme="majorEastAsia" w:hAnsiTheme="majorEastAsia" w:eastAsiaTheme="majorEastAsia"/>
          <w:color w:val="auto"/>
          <w:szCs w:val="21"/>
          <w:highlight w:val="none"/>
        </w:rPr>
        <w:sectPr>
          <w:footerReference r:id="rId3" w:type="default"/>
          <w:pgSz w:w="11906" w:h="16838"/>
          <w:pgMar w:top="1418" w:right="1418" w:bottom="1418" w:left="1701" w:header="851" w:footer="851" w:gutter="0"/>
          <w:pgNumType w:start="1"/>
          <w:cols w:space="720" w:num="1"/>
          <w:docGrid w:linePitch="312" w:charSpace="0"/>
        </w:sectPr>
      </w:pPr>
      <w:r>
        <w:rPr>
          <w:rFonts w:hint="eastAsia" w:cs="宋体" w:asciiTheme="majorEastAsia" w:hAnsiTheme="majorEastAsia" w:eastAsiaTheme="majorEastAsia"/>
          <w:color w:val="auto"/>
          <w:szCs w:val="21"/>
          <w:highlight w:val="none"/>
        </w:rPr>
        <w:br w:type="page"/>
      </w:r>
    </w:p>
    <w:p w14:paraId="7ED73DE5">
      <w:pPr>
        <w:pStyle w:val="2"/>
        <w:numPr>
          <w:ilvl w:val="0"/>
          <w:numId w:val="0"/>
        </w:numPr>
        <w:autoSpaceDN w:val="0"/>
        <w:adjustRightInd w:val="0"/>
        <w:snapToGrid w:val="0"/>
        <w:spacing w:before="0" w:after="0" w:line="360" w:lineRule="auto"/>
        <w:ind w:left="2835" w:leftChars="0"/>
        <w:jc w:val="both"/>
        <w:rPr>
          <w:rFonts w:hint="eastAsia" w:asciiTheme="majorEastAsia" w:hAnsiTheme="majorEastAsia" w:eastAsiaTheme="majorEastAsia"/>
          <w:color w:val="auto"/>
          <w:highlight w:val="none"/>
        </w:rPr>
      </w:pPr>
      <w:bookmarkStart w:id="78" w:name="_Toc30695"/>
      <w:bookmarkStart w:id="79" w:name="_Toc48760974"/>
      <w:r>
        <w:rPr>
          <w:rFonts w:hint="eastAsia" w:asciiTheme="majorEastAsia" w:hAnsiTheme="majorEastAsia" w:eastAsiaTheme="majorEastAsia"/>
          <w:color w:val="auto"/>
          <w:highlight w:val="none"/>
          <w:lang w:val="en-US" w:eastAsia="zh-CN"/>
        </w:rPr>
        <w:t xml:space="preserve">第四章 </w:t>
      </w:r>
      <w:r>
        <w:rPr>
          <w:rFonts w:hint="eastAsia" w:asciiTheme="majorEastAsia" w:hAnsiTheme="majorEastAsia" w:eastAsiaTheme="majorEastAsia"/>
          <w:color w:val="auto"/>
          <w:highlight w:val="none"/>
        </w:rPr>
        <w:t>采购需求</w:t>
      </w:r>
      <w:bookmarkEnd w:id="78"/>
      <w:bookmarkEnd w:id="79"/>
      <w:bookmarkStart w:id="80" w:name="_第五部分__"/>
      <w:bookmarkEnd w:id="80"/>
    </w:p>
    <w:p w14:paraId="0057A4C8">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一、项目概况</w:t>
      </w:r>
    </w:p>
    <w:p w14:paraId="12BEEF60">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单位名称：长春新区疾病预防控制中心（长春新区卫生监督所）</w:t>
      </w:r>
    </w:p>
    <w:p w14:paraId="1CB774F5">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座落位置：长春市长春新区北湖科技开发区和盛街与丙十二路交汇路口西侧</w:t>
      </w:r>
    </w:p>
    <w:p w14:paraId="29A73184">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建筑面积：2.1万平方米</w:t>
      </w:r>
    </w:p>
    <w:p w14:paraId="43FBDC3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二、委托管理事项</w:t>
      </w:r>
    </w:p>
    <w:p w14:paraId="0BF0F0C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门前步道、台阶、院落及地上停车场、地下停车场，楼内大厅、通道、卫生间、电梯、活动室、会议室等所有公共区域的日常卫生清洁工作；重要接待区域的日常卫生清洁工作；</w:t>
      </w:r>
    </w:p>
    <w:p w14:paraId="5A0AD59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2、</w:t>
      </w:r>
      <w:r>
        <w:rPr>
          <w:rFonts w:hint="eastAsia" w:asciiTheme="minorEastAsia" w:hAnsiTheme="minorEastAsia" w:eastAsiaTheme="minorEastAsia" w:cstheme="minorEastAsia"/>
          <w:color w:val="auto"/>
          <w:sz w:val="24"/>
          <w:szCs w:val="24"/>
          <w:highlight w:val="none"/>
        </w:rPr>
        <w:t>冬季所有室外台阶、</w:t>
      </w:r>
      <w:r>
        <w:rPr>
          <w:rFonts w:hint="eastAsia" w:asciiTheme="minorEastAsia" w:hAnsiTheme="minorEastAsia" w:eastAsiaTheme="minorEastAsia" w:cstheme="minorEastAsia"/>
          <w:color w:val="auto"/>
          <w:sz w:val="24"/>
          <w:szCs w:val="24"/>
          <w:highlight w:val="none"/>
          <w:lang w:val="en-US" w:eastAsia="zh-CN"/>
        </w:rPr>
        <w:t>院落的</w:t>
      </w:r>
      <w:r>
        <w:rPr>
          <w:rFonts w:hint="eastAsia" w:asciiTheme="minorEastAsia" w:hAnsiTheme="minorEastAsia" w:eastAsiaTheme="minorEastAsia" w:cstheme="minorEastAsia"/>
          <w:color w:val="auto"/>
          <w:sz w:val="24"/>
          <w:szCs w:val="24"/>
          <w:highlight w:val="none"/>
        </w:rPr>
        <w:t>清雪工作；</w:t>
      </w:r>
    </w:p>
    <w:p w14:paraId="718C2F0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3、对生活垃圾的处理</w:t>
      </w:r>
      <w:r>
        <w:rPr>
          <w:rFonts w:hint="eastAsia" w:asciiTheme="minorEastAsia" w:hAnsiTheme="minorEastAsia" w:eastAsiaTheme="minorEastAsia" w:cstheme="minorEastAsia"/>
          <w:color w:val="auto"/>
          <w:sz w:val="24"/>
          <w:szCs w:val="24"/>
          <w:highlight w:val="none"/>
        </w:rPr>
        <w:t>；</w:t>
      </w:r>
    </w:p>
    <w:p w14:paraId="1314C8D8">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4、楼内服务相关的各类可视化标识的配置</w:t>
      </w:r>
      <w:r>
        <w:rPr>
          <w:rFonts w:hint="eastAsia" w:asciiTheme="minorEastAsia" w:hAnsiTheme="minorEastAsia" w:eastAsiaTheme="minorEastAsia" w:cstheme="minorEastAsia"/>
          <w:color w:val="auto"/>
          <w:sz w:val="24"/>
          <w:szCs w:val="24"/>
          <w:highlight w:val="none"/>
        </w:rPr>
        <w:t>；</w:t>
      </w:r>
    </w:p>
    <w:p w14:paraId="5AC4081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5、生活水箱清洗和检测</w:t>
      </w:r>
      <w:r>
        <w:rPr>
          <w:rFonts w:hint="eastAsia" w:asciiTheme="minorEastAsia" w:hAnsiTheme="minorEastAsia" w:eastAsiaTheme="minorEastAsia" w:cstheme="minorEastAsia"/>
          <w:color w:val="auto"/>
          <w:sz w:val="24"/>
          <w:szCs w:val="24"/>
          <w:highlight w:val="none"/>
        </w:rPr>
        <w:t>；</w:t>
      </w:r>
    </w:p>
    <w:p w14:paraId="3760CFF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6、</w:t>
      </w:r>
      <w:r>
        <w:rPr>
          <w:rFonts w:hint="eastAsia" w:asciiTheme="minorEastAsia" w:hAnsiTheme="minorEastAsia" w:eastAsiaTheme="minorEastAsia" w:cstheme="minorEastAsia"/>
          <w:color w:val="auto"/>
          <w:sz w:val="24"/>
          <w:szCs w:val="24"/>
          <w:highlight w:val="none"/>
        </w:rPr>
        <w:t>楼宇及院落所辖管井每年至少清掏两次（5、10月份），且保证日常运行无堵塞；</w:t>
      </w:r>
    </w:p>
    <w:p w14:paraId="40B65ED9">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7、制订玻璃幕清洗计划并实施</w:t>
      </w:r>
      <w:r>
        <w:rPr>
          <w:rFonts w:hint="eastAsia" w:asciiTheme="minorEastAsia" w:hAnsiTheme="minorEastAsia" w:eastAsiaTheme="minorEastAsia" w:cstheme="minorEastAsia"/>
          <w:color w:val="auto"/>
          <w:sz w:val="24"/>
          <w:szCs w:val="24"/>
          <w:highlight w:val="none"/>
        </w:rPr>
        <w:t>；</w:t>
      </w:r>
    </w:p>
    <w:p w14:paraId="493E096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8、对食堂隔油池、排烟管道进行定期清洗</w:t>
      </w:r>
      <w:r>
        <w:rPr>
          <w:rFonts w:hint="eastAsia" w:asciiTheme="minorEastAsia" w:hAnsiTheme="minorEastAsia" w:eastAsiaTheme="minorEastAsia" w:cstheme="minorEastAsia"/>
          <w:color w:val="auto"/>
          <w:sz w:val="24"/>
          <w:szCs w:val="24"/>
          <w:highlight w:val="none"/>
        </w:rPr>
        <w:t>；</w:t>
      </w:r>
    </w:p>
    <w:p w14:paraId="6F02C4C0">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9、</w:t>
      </w:r>
      <w:r>
        <w:rPr>
          <w:rFonts w:hint="eastAsia" w:asciiTheme="minorEastAsia" w:hAnsiTheme="minorEastAsia" w:eastAsiaTheme="minorEastAsia" w:cstheme="minorEastAsia"/>
          <w:color w:val="auto"/>
          <w:sz w:val="24"/>
          <w:szCs w:val="24"/>
          <w:highlight w:val="none"/>
        </w:rPr>
        <w:t>配置专业团队对管理区域内的给排水、供电（高低压配电间、各类供电用电设施等）、供暖、共用设施设备进行24小时管理，日常运行、维护、保养、突发故障的紧急处置和维修；卷柜、班台桌椅等办公设施的日常修缮；其他采购人指定</w:t>
      </w:r>
      <w:r>
        <w:rPr>
          <w:rFonts w:hint="eastAsia" w:asciiTheme="minorEastAsia" w:hAnsiTheme="minorEastAsia" w:eastAsiaTheme="minorEastAsia" w:cstheme="minorEastAsia"/>
          <w:color w:val="auto"/>
          <w:sz w:val="24"/>
          <w:szCs w:val="24"/>
          <w:highlight w:val="none"/>
          <w:lang w:val="en-US" w:eastAsia="zh-CN"/>
        </w:rPr>
        <w:t>特种</w:t>
      </w:r>
      <w:r>
        <w:rPr>
          <w:rFonts w:hint="eastAsia" w:asciiTheme="minorEastAsia" w:hAnsiTheme="minorEastAsia" w:eastAsiaTheme="minorEastAsia" w:cstheme="minorEastAsia"/>
          <w:color w:val="auto"/>
          <w:sz w:val="24"/>
          <w:szCs w:val="24"/>
          <w:highlight w:val="none"/>
        </w:rPr>
        <w:t>设施设备的日常养护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临</w:t>
      </w:r>
      <w:r>
        <w:rPr>
          <w:rFonts w:hint="eastAsia" w:asciiTheme="minorEastAsia" w:hAnsiTheme="minorEastAsia" w:eastAsiaTheme="minorEastAsia" w:cstheme="minorEastAsia"/>
          <w:color w:val="auto"/>
          <w:sz w:val="24"/>
          <w:szCs w:val="24"/>
          <w:highlight w:val="none"/>
          <w:lang w:val="en-US" w:eastAsia="zh-CN"/>
        </w:rPr>
        <w:t>时</w:t>
      </w:r>
      <w:r>
        <w:rPr>
          <w:rFonts w:hint="eastAsia" w:asciiTheme="minorEastAsia" w:hAnsiTheme="minorEastAsia" w:eastAsiaTheme="minorEastAsia" w:cstheme="minorEastAsia"/>
          <w:color w:val="auto"/>
          <w:sz w:val="24"/>
          <w:szCs w:val="24"/>
          <w:highlight w:val="none"/>
        </w:rPr>
        <w:t>维修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检测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不包含大、中修和更新改造；</w:t>
      </w:r>
    </w:p>
    <w:p w14:paraId="5DE0859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10、</w:t>
      </w:r>
      <w:r>
        <w:rPr>
          <w:rFonts w:hint="eastAsia" w:asciiTheme="minorEastAsia" w:hAnsiTheme="minorEastAsia" w:eastAsiaTheme="minorEastAsia" w:cstheme="minorEastAsia"/>
          <w:color w:val="auto"/>
          <w:sz w:val="24"/>
          <w:szCs w:val="24"/>
          <w:highlight w:val="none"/>
        </w:rPr>
        <w:t>严格按照防疫部门要求对管理区域内进行防疫消杀等疫情防控管理；</w:t>
      </w:r>
    </w:p>
    <w:p w14:paraId="3744560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11、</w:t>
      </w:r>
      <w:r>
        <w:rPr>
          <w:rFonts w:hint="eastAsia" w:asciiTheme="minorEastAsia" w:hAnsiTheme="minorEastAsia" w:eastAsiaTheme="minorEastAsia" w:cstheme="minorEastAsia"/>
          <w:color w:val="auto"/>
          <w:sz w:val="24"/>
          <w:szCs w:val="24"/>
          <w:highlight w:val="none"/>
        </w:rPr>
        <w:t>配备人数充足的管理人员，对各个</w:t>
      </w:r>
      <w:r>
        <w:rPr>
          <w:rFonts w:hint="eastAsia" w:asciiTheme="minorEastAsia" w:hAnsiTheme="minorEastAsia" w:eastAsiaTheme="minorEastAsia" w:cstheme="minorEastAsia"/>
          <w:color w:val="auto"/>
          <w:sz w:val="24"/>
          <w:szCs w:val="24"/>
          <w:highlight w:val="none"/>
          <w:lang w:val="en-US" w:eastAsia="zh-CN"/>
        </w:rPr>
        <w:t>区域或工种</w:t>
      </w:r>
      <w:r>
        <w:rPr>
          <w:rFonts w:hint="eastAsia" w:asciiTheme="minorEastAsia" w:hAnsiTheme="minorEastAsia" w:eastAsiaTheme="minorEastAsia" w:cstheme="minorEastAsia"/>
          <w:color w:val="auto"/>
          <w:sz w:val="24"/>
          <w:szCs w:val="24"/>
          <w:highlight w:val="none"/>
        </w:rPr>
        <w:t>进行有效分管，保证沟通、派工等服务时效，严格执行保密规定并完成采购方交办的其他工作；</w:t>
      </w:r>
    </w:p>
    <w:p w14:paraId="751FA5D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中标单位必须</w:t>
      </w:r>
      <w:r>
        <w:rPr>
          <w:rFonts w:hint="eastAsia" w:asciiTheme="minorEastAsia" w:hAnsiTheme="minorEastAsia" w:eastAsiaTheme="minorEastAsia" w:cstheme="minorEastAsia"/>
          <w:color w:val="auto"/>
          <w:sz w:val="24"/>
          <w:szCs w:val="24"/>
          <w:highlight w:val="none"/>
          <w:lang w:val="en-US" w:eastAsia="zh-CN"/>
        </w:rPr>
        <w:t>为派遣人员</w:t>
      </w:r>
      <w:r>
        <w:rPr>
          <w:rFonts w:hint="eastAsia" w:asciiTheme="minorEastAsia" w:hAnsiTheme="minorEastAsia" w:eastAsiaTheme="minorEastAsia" w:cstheme="minorEastAsia"/>
          <w:color w:val="auto"/>
          <w:sz w:val="24"/>
          <w:szCs w:val="24"/>
          <w:highlight w:val="none"/>
        </w:rPr>
        <w:t>购买具有保障效力的意外保险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保障服务过程中所派遣的人员出现任何的伤亡、意外等情况时，全部费用由中标单位负责，采购人不承担任何费用。并提供承诺书。其他标准需执行财政部办公厅发布的关于印发《物业管理服务政府采购需求标准（办公场所类）（试行）》中保安服务标准执行，具体以实际情况为准。</w:t>
      </w:r>
    </w:p>
    <w:p w14:paraId="63140D85">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13、是否缴交履约保证金 ：  是       否√ </w:t>
      </w:r>
    </w:p>
    <w:p w14:paraId="5BE2B159">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14、是否专门面向中小企业： 是√     否</w:t>
      </w:r>
    </w:p>
    <w:p w14:paraId="7DCAB1D6">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15、付款方式：月付√    季付     年付</w:t>
      </w:r>
    </w:p>
    <w:p w14:paraId="53DB4532">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三、人员配备</w:t>
      </w:r>
    </w:p>
    <w:p w14:paraId="4EE9E88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不少于</w:t>
      </w:r>
      <w:r>
        <w:rPr>
          <w:rFonts w:hint="eastAsia" w:asciiTheme="minorEastAsia" w:hAnsiTheme="minorEastAsia" w:eastAsiaTheme="minorEastAsia" w:cstheme="minorEastAsia"/>
          <w:color w:val="auto"/>
          <w:sz w:val="24"/>
          <w:szCs w:val="24"/>
          <w:highlight w:val="none"/>
        </w:rPr>
        <w:t>以下岗位</w:t>
      </w:r>
      <w:r>
        <w:rPr>
          <w:rFonts w:hint="eastAsia" w:asciiTheme="minorEastAsia" w:hAnsiTheme="minorEastAsia" w:eastAsiaTheme="minorEastAsia" w:cstheme="minorEastAsia"/>
          <w:color w:val="auto"/>
          <w:sz w:val="24"/>
          <w:szCs w:val="24"/>
          <w:highlight w:val="none"/>
          <w:lang w:val="en-US" w:eastAsia="zh-CN"/>
        </w:rPr>
        <w:t>和人数的</w:t>
      </w:r>
      <w:r>
        <w:rPr>
          <w:rFonts w:hint="eastAsia" w:asciiTheme="minorEastAsia" w:hAnsiTheme="minorEastAsia" w:eastAsiaTheme="minorEastAsia" w:cstheme="minorEastAsia"/>
          <w:color w:val="auto"/>
          <w:sz w:val="24"/>
          <w:szCs w:val="24"/>
          <w:highlight w:val="none"/>
        </w:rPr>
        <w:t>服务团队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要求所有技术工种持证上岗，必须保证办公楼安全管理和设施设备管理24小时受控</w:t>
      </w:r>
      <w:r>
        <w:rPr>
          <w:rFonts w:hint="eastAsia" w:asciiTheme="minorEastAsia" w:hAnsiTheme="minorEastAsia" w:eastAsiaTheme="minorEastAsia" w:cstheme="minorEastAsia"/>
          <w:color w:val="auto"/>
          <w:sz w:val="24"/>
          <w:szCs w:val="24"/>
          <w:highlight w:val="none"/>
        </w:rPr>
        <w:t>：</w:t>
      </w:r>
    </w:p>
    <w:tbl>
      <w:tblPr>
        <w:tblStyle w:val="22"/>
        <w:tblW w:w="8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5"/>
        <w:gridCol w:w="2301"/>
        <w:gridCol w:w="1117"/>
        <w:gridCol w:w="2576"/>
      </w:tblGrid>
      <w:tr w14:paraId="09CA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DB1E3">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岗位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33C7">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人数</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1A56">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班次</w:t>
            </w:r>
          </w:p>
        </w:tc>
      </w:tr>
      <w:tr w14:paraId="0422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4CB7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基础服务人员</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10DF">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4FE">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EF6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3D49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3EB96">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909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外保洁员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52E">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79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7154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96F3">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681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内保洁员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0ED0">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9C3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11D6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8345">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17A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7426">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DE86">
            <w:pPr>
              <w:numPr>
                <w:ilvl w:val="0"/>
                <w:numId w:val="0"/>
              </w:numPr>
              <w:rPr>
                <w:rFonts w:hint="eastAsia" w:asciiTheme="minorEastAsia" w:hAnsiTheme="minorEastAsia" w:eastAsiaTheme="minorEastAsia" w:cstheme="minorEastAsia"/>
                <w:color w:val="auto"/>
                <w:sz w:val="24"/>
                <w:szCs w:val="24"/>
                <w:highlight w:val="none"/>
              </w:rPr>
            </w:pPr>
          </w:p>
        </w:tc>
      </w:tr>
      <w:tr w14:paraId="49FA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34A5">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安保</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0BA5">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外门岗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28D7">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A3FE">
            <w:pPr>
              <w:numPr>
                <w:ilvl w:val="0"/>
                <w:numId w:val="0"/>
              </w:numP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24小时</w:t>
            </w:r>
          </w:p>
        </w:tc>
      </w:tr>
      <w:tr w14:paraId="3C1D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B963">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4CF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问询台/登记处</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3484">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3B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2087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9E63">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72A6">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秩序维护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1291">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AF2">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24小时</w:t>
            </w:r>
          </w:p>
        </w:tc>
      </w:tr>
      <w:tr w14:paraId="1455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EF4A">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42E6">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57C9">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7741">
            <w:pPr>
              <w:numPr>
                <w:ilvl w:val="0"/>
                <w:numId w:val="0"/>
              </w:numPr>
              <w:rPr>
                <w:rFonts w:hint="eastAsia" w:asciiTheme="minorEastAsia" w:hAnsiTheme="minorEastAsia" w:eastAsiaTheme="minorEastAsia" w:cstheme="minorEastAsia"/>
                <w:color w:val="auto"/>
                <w:sz w:val="24"/>
                <w:szCs w:val="24"/>
                <w:highlight w:val="none"/>
              </w:rPr>
            </w:pPr>
          </w:p>
        </w:tc>
      </w:tr>
      <w:tr w14:paraId="4CD8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restart"/>
            <w:tcBorders>
              <w:top w:val="single" w:color="000000" w:sz="4" w:space="0"/>
              <w:left w:val="single" w:color="000000" w:sz="4" w:space="0"/>
              <w:right w:val="single" w:color="000000" w:sz="4" w:space="0"/>
            </w:tcBorders>
            <w:shd w:val="clear" w:color="auto" w:fill="auto"/>
            <w:vAlign w:val="center"/>
          </w:tcPr>
          <w:p w14:paraId="2EC990C5">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设施设备相关技术工</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4F4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消防监控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807">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E88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24小时</w:t>
            </w:r>
          </w:p>
        </w:tc>
      </w:tr>
      <w:tr w14:paraId="706D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left w:val="single" w:color="000000" w:sz="4" w:space="0"/>
              <w:right w:val="single" w:color="000000" w:sz="4" w:space="0"/>
            </w:tcBorders>
            <w:shd w:val="clear" w:color="auto" w:fill="auto"/>
            <w:vAlign w:val="center"/>
          </w:tcPr>
          <w:p w14:paraId="3C868311">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E2D6">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高压电工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C0C7">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8AF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24小时</w:t>
            </w:r>
          </w:p>
        </w:tc>
      </w:tr>
      <w:tr w14:paraId="3C4A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left w:val="single" w:color="000000" w:sz="4" w:space="0"/>
              <w:right w:val="single" w:color="000000" w:sz="4" w:space="0"/>
            </w:tcBorders>
            <w:shd w:val="clear" w:color="auto" w:fill="auto"/>
            <w:vAlign w:val="center"/>
          </w:tcPr>
          <w:p w14:paraId="2A367DAA">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2B3">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低压电工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842">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4A9">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4A81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left w:val="single" w:color="000000" w:sz="4" w:space="0"/>
              <w:right w:val="single" w:color="000000" w:sz="4" w:space="0"/>
            </w:tcBorders>
            <w:shd w:val="clear" w:color="auto" w:fill="auto"/>
            <w:vAlign w:val="center"/>
          </w:tcPr>
          <w:p w14:paraId="290B9E81">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0C4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水暖工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393B">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4278">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444E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left w:val="single" w:color="000000" w:sz="4" w:space="0"/>
              <w:right w:val="single" w:color="000000" w:sz="4" w:space="0"/>
            </w:tcBorders>
            <w:shd w:val="clear" w:color="auto" w:fill="auto"/>
            <w:vAlign w:val="center"/>
          </w:tcPr>
          <w:p w14:paraId="48E6F22C">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320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万能工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BE44">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B0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白班</w:t>
            </w:r>
          </w:p>
        </w:tc>
      </w:tr>
      <w:tr w14:paraId="2A5A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left w:val="single" w:color="000000" w:sz="4" w:space="0"/>
              <w:right w:val="single" w:color="000000" w:sz="4" w:space="0"/>
            </w:tcBorders>
            <w:shd w:val="clear" w:color="auto" w:fill="auto"/>
            <w:vAlign w:val="center"/>
          </w:tcPr>
          <w:p w14:paraId="43EB8F5E">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6490">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司炉工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3027">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05A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24小时</w:t>
            </w:r>
          </w:p>
        </w:tc>
      </w:tr>
      <w:tr w14:paraId="32E3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45" w:type="dxa"/>
            <w:vMerge w:val="continue"/>
            <w:tcBorders>
              <w:left w:val="single" w:color="000000" w:sz="4" w:space="0"/>
              <w:bottom w:val="single" w:color="000000" w:sz="4" w:space="0"/>
              <w:right w:val="single" w:color="000000" w:sz="4" w:space="0"/>
            </w:tcBorders>
            <w:shd w:val="clear" w:color="auto" w:fill="auto"/>
            <w:vAlign w:val="center"/>
          </w:tcPr>
          <w:p w14:paraId="4468A3BA">
            <w:pPr>
              <w:numPr>
                <w:ilvl w:val="0"/>
                <w:numId w:val="0"/>
              </w:numPr>
              <w:rPr>
                <w:rFonts w:hint="eastAsia" w:asciiTheme="minorEastAsia" w:hAnsiTheme="minorEastAsia" w:eastAsiaTheme="minorEastAsia" w:cstheme="minorEastAsia"/>
                <w:color w:val="auto"/>
                <w:sz w:val="24"/>
                <w:szCs w:val="24"/>
                <w:highlight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65A0">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F7F1">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3B8">
            <w:pPr>
              <w:numPr>
                <w:ilvl w:val="0"/>
                <w:numId w:val="0"/>
              </w:numPr>
              <w:rPr>
                <w:rFonts w:hint="eastAsia" w:asciiTheme="minorEastAsia" w:hAnsiTheme="minorEastAsia" w:eastAsiaTheme="minorEastAsia" w:cstheme="minorEastAsia"/>
                <w:color w:val="auto"/>
                <w:sz w:val="24"/>
                <w:szCs w:val="24"/>
                <w:highlight w:val="none"/>
                <w:lang w:val="en-US" w:eastAsia="zh-CN"/>
              </w:rPr>
            </w:pPr>
          </w:p>
        </w:tc>
      </w:tr>
      <w:tr w14:paraId="0454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5788B">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98E">
            <w:pPr>
              <w:numPr>
                <w:ilvl w:val="0"/>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EF5F">
            <w:pPr>
              <w:numPr>
                <w:ilvl w:val="0"/>
                <w:numId w:val="0"/>
              </w:numPr>
              <w:rPr>
                <w:rFonts w:hint="eastAsia" w:asciiTheme="minorEastAsia" w:hAnsiTheme="minorEastAsia" w:eastAsiaTheme="minorEastAsia" w:cstheme="minorEastAsia"/>
                <w:color w:val="auto"/>
                <w:sz w:val="24"/>
                <w:szCs w:val="24"/>
                <w:highlight w:val="none"/>
                <w:lang w:val="en-US" w:eastAsia="zh-CN"/>
              </w:rPr>
            </w:pPr>
          </w:p>
        </w:tc>
      </w:tr>
    </w:tbl>
    <w:p w14:paraId="3905D373">
      <w:pPr>
        <w:numPr>
          <w:ilvl w:val="0"/>
          <w:numId w:val="0"/>
        </w:numPr>
        <w:rPr>
          <w:rFonts w:hint="eastAsia" w:asciiTheme="minorEastAsia" w:hAnsiTheme="minorEastAsia" w:eastAsiaTheme="minorEastAsia" w:cstheme="minorEastAsia"/>
          <w:color w:val="auto"/>
          <w:sz w:val="24"/>
          <w:szCs w:val="24"/>
          <w:highlight w:val="none"/>
        </w:rPr>
      </w:pPr>
    </w:p>
    <w:p w14:paraId="1C0A4219">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四、服务期限：</w:t>
      </w:r>
      <w:r>
        <w:rPr>
          <w:rFonts w:hint="eastAsia" w:asciiTheme="minorEastAsia" w:hAnsiTheme="minorEastAsia" w:eastAsiaTheme="minorEastAsia" w:cstheme="minorEastAsia"/>
          <w:color w:val="auto"/>
          <w:sz w:val="24"/>
          <w:szCs w:val="24"/>
          <w:highlight w:val="none"/>
          <w:lang w:eastAsia="zh-CN"/>
        </w:rPr>
        <w:t>合同签订之日起至2025年12月31日</w:t>
      </w:r>
    </w:p>
    <w:p w14:paraId="1431ADF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val="en-US" w:eastAsia="zh-CN"/>
        </w:rPr>
        <w:t>其他特种设施设备清单</w:t>
      </w:r>
      <w:r>
        <w:rPr>
          <w:rFonts w:hint="eastAsia" w:asciiTheme="minorEastAsia" w:hAnsiTheme="minorEastAsia" w:eastAsiaTheme="minorEastAsia" w:cstheme="minorEastAsia"/>
          <w:color w:val="auto"/>
          <w:sz w:val="24"/>
          <w:szCs w:val="24"/>
          <w:highlight w:val="none"/>
        </w:rPr>
        <w:t>：</w:t>
      </w:r>
    </w:p>
    <w:tbl>
      <w:tblPr>
        <w:tblStyle w:val="22"/>
        <w:tblW w:w="8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4184"/>
        <w:gridCol w:w="3320"/>
      </w:tblGrid>
      <w:tr w14:paraId="0A37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00BD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序号</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5AD9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名称</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3B63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数量</w:t>
            </w:r>
          </w:p>
        </w:tc>
      </w:tr>
      <w:tr w14:paraId="745B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231F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A606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变频离心式冷水机组</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94D8">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2台</w:t>
            </w:r>
          </w:p>
        </w:tc>
      </w:tr>
      <w:tr w14:paraId="4F03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5321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AF35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冷却塔</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AF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2台</w:t>
            </w:r>
          </w:p>
        </w:tc>
      </w:tr>
      <w:tr w14:paraId="316C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BD054">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6A4A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电梯</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5C7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6台</w:t>
            </w:r>
          </w:p>
        </w:tc>
      </w:tr>
      <w:tr w14:paraId="003F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34E30">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482B0">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常压热水锅炉</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16D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2台</w:t>
            </w:r>
          </w:p>
        </w:tc>
      </w:tr>
      <w:tr w14:paraId="2E02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CC3A9">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EBDCF">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升降停车设备</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9B1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91台</w:t>
            </w:r>
          </w:p>
        </w:tc>
      </w:tr>
      <w:tr w14:paraId="3D26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D4F92">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B7A8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自动挡车器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4702">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4台</w:t>
            </w:r>
          </w:p>
        </w:tc>
      </w:tr>
      <w:tr w14:paraId="26DB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5DA1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DB7E6">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监控系统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E47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1项</w:t>
            </w:r>
          </w:p>
        </w:tc>
      </w:tr>
      <w:tr w14:paraId="350B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E588F">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810A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消防系统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0E2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21000平米</w:t>
            </w:r>
          </w:p>
        </w:tc>
      </w:tr>
      <w:tr w14:paraId="43F2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61315">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73C3F">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防雷系统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9C12">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21000平米</w:t>
            </w:r>
          </w:p>
        </w:tc>
      </w:tr>
    </w:tbl>
    <w:p w14:paraId="4C33A195">
      <w:pPr>
        <w:numPr>
          <w:ilvl w:val="0"/>
          <w:numId w:val="0"/>
        </w:numPr>
        <w:rPr>
          <w:color w:val="auto"/>
          <w:sz w:val="24"/>
          <w:szCs w:val="24"/>
          <w:highlight w:val="none"/>
        </w:rPr>
      </w:pPr>
    </w:p>
    <w:p w14:paraId="592DC670">
      <w:pPr>
        <w:numPr>
          <w:ilvl w:val="0"/>
          <w:numId w:val="0"/>
        </w:numPr>
        <w:rPr>
          <w:color w:val="auto"/>
          <w:highlight w:val="none"/>
        </w:rPr>
      </w:pPr>
    </w:p>
    <w:p w14:paraId="3FA001A6">
      <w:pPr>
        <w:numPr>
          <w:ilvl w:val="0"/>
          <w:numId w:val="0"/>
        </w:numPr>
        <w:rPr>
          <w:color w:val="auto"/>
          <w:highlight w:val="none"/>
        </w:rPr>
      </w:pPr>
    </w:p>
    <w:p w14:paraId="01B343E7">
      <w:pPr>
        <w:numPr>
          <w:ilvl w:val="0"/>
          <w:numId w:val="0"/>
        </w:numPr>
        <w:rPr>
          <w:color w:val="auto"/>
          <w:highlight w:val="none"/>
        </w:rPr>
      </w:pPr>
    </w:p>
    <w:p w14:paraId="421478C4">
      <w:pPr>
        <w:numPr>
          <w:ilvl w:val="0"/>
          <w:numId w:val="0"/>
        </w:numPr>
        <w:rPr>
          <w:color w:val="auto"/>
          <w:highlight w:val="none"/>
        </w:rPr>
      </w:pPr>
    </w:p>
    <w:p w14:paraId="5052800B">
      <w:pPr>
        <w:numPr>
          <w:ilvl w:val="0"/>
          <w:numId w:val="0"/>
        </w:numPr>
        <w:rPr>
          <w:color w:val="auto"/>
          <w:highlight w:val="none"/>
        </w:rPr>
      </w:pPr>
    </w:p>
    <w:p w14:paraId="169947EF">
      <w:pPr>
        <w:numPr>
          <w:ilvl w:val="0"/>
          <w:numId w:val="0"/>
        </w:numPr>
        <w:rPr>
          <w:color w:val="auto"/>
          <w:highlight w:val="none"/>
        </w:rPr>
      </w:pPr>
    </w:p>
    <w:p w14:paraId="36AD9AC4">
      <w:pPr>
        <w:numPr>
          <w:ilvl w:val="0"/>
          <w:numId w:val="0"/>
        </w:numPr>
        <w:rPr>
          <w:color w:val="auto"/>
          <w:highlight w:val="none"/>
        </w:rPr>
      </w:pPr>
    </w:p>
    <w:bookmarkEnd w:id="1"/>
    <w:bookmarkEnd w:id="2"/>
    <w:bookmarkEnd w:id="3"/>
    <w:p w14:paraId="4808BCD8">
      <w:pPr>
        <w:jc w:val="center"/>
        <w:rPr>
          <w:rFonts w:hint="eastAsia" w:cs="Times New Roman" w:asciiTheme="majorEastAsia" w:hAnsiTheme="majorEastAsia" w:eastAsiaTheme="majorEastAsia"/>
          <w:b/>
          <w:bCs/>
          <w:color w:val="auto"/>
          <w:kern w:val="44"/>
          <w:sz w:val="44"/>
          <w:szCs w:val="44"/>
          <w:highlight w:val="none"/>
          <w:lang w:val="en-US" w:eastAsia="zh-CN" w:bidi="ar-SA"/>
        </w:rPr>
      </w:pPr>
      <w:bookmarkStart w:id="81" w:name="_Toc2135"/>
      <w:bookmarkStart w:id="82" w:name="_Toc502304490"/>
      <w:bookmarkStart w:id="83" w:name="_Toc152042554"/>
      <w:bookmarkStart w:id="84" w:name="_Toc246996340"/>
      <w:bookmarkStart w:id="85" w:name="_Toc144974834"/>
      <w:bookmarkStart w:id="86" w:name="_Toc247085855"/>
      <w:bookmarkStart w:id="87" w:name="_Toc179632789"/>
      <w:bookmarkStart w:id="88" w:name="_Toc246997083"/>
      <w:bookmarkStart w:id="89" w:name="_Toc152045772"/>
    </w:p>
    <w:p w14:paraId="500E0B78">
      <w:pPr>
        <w:jc w:val="center"/>
        <w:rPr>
          <w:rFonts w:hint="eastAsia" w:cs="Times New Roman" w:asciiTheme="majorEastAsia" w:hAnsiTheme="majorEastAsia" w:eastAsiaTheme="majorEastAsia"/>
          <w:b/>
          <w:bCs/>
          <w:color w:val="auto"/>
          <w:kern w:val="44"/>
          <w:sz w:val="44"/>
          <w:szCs w:val="44"/>
          <w:highlight w:val="none"/>
          <w:lang w:val="en-US" w:eastAsia="zh-CN" w:bidi="ar-SA"/>
        </w:rPr>
      </w:pPr>
    </w:p>
    <w:p w14:paraId="1BA12197">
      <w:pPr>
        <w:jc w:val="center"/>
        <w:rPr>
          <w:rFonts w:hint="eastAsia" w:cs="Times New Roman" w:asciiTheme="majorEastAsia" w:hAnsiTheme="majorEastAsia" w:eastAsiaTheme="majorEastAsia"/>
          <w:b/>
          <w:bCs/>
          <w:color w:val="auto"/>
          <w:kern w:val="44"/>
          <w:sz w:val="44"/>
          <w:szCs w:val="44"/>
          <w:highlight w:val="none"/>
          <w:lang w:val="en-US" w:eastAsia="zh-CN" w:bidi="ar-SA"/>
        </w:rPr>
      </w:pPr>
    </w:p>
    <w:p w14:paraId="219CEA6F">
      <w:pPr>
        <w:jc w:val="center"/>
        <w:rPr>
          <w:rFonts w:hint="eastAsia" w:cs="Times New Roman" w:asciiTheme="majorEastAsia" w:hAnsiTheme="majorEastAsia" w:eastAsiaTheme="majorEastAsia"/>
          <w:b/>
          <w:bCs/>
          <w:color w:val="auto"/>
          <w:kern w:val="44"/>
          <w:sz w:val="44"/>
          <w:szCs w:val="44"/>
          <w:highlight w:val="none"/>
          <w:lang w:val="en-US" w:eastAsia="zh-CN" w:bidi="ar-SA"/>
        </w:rPr>
      </w:pPr>
    </w:p>
    <w:p w14:paraId="3B7C49E6">
      <w:pPr>
        <w:jc w:val="center"/>
        <w:rPr>
          <w:rFonts w:hint="eastAsia" w:cs="Times New Roman" w:asciiTheme="majorEastAsia" w:hAnsiTheme="majorEastAsia" w:eastAsiaTheme="majorEastAsia"/>
          <w:b/>
          <w:bCs/>
          <w:color w:val="auto"/>
          <w:kern w:val="44"/>
          <w:sz w:val="44"/>
          <w:szCs w:val="44"/>
          <w:highlight w:val="none"/>
          <w:lang w:val="en-US" w:eastAsia="zh-CN" w:bidi="ar-SA"/>
        </w:rPr>
      </w:pPr>
      <w:r>
        <w:rPr>
          <w:rFonts w:hint="eastAsia" w:cs="Times New Roman" w:asciiTheme="majorEastAsia" w:hAnsiTheme="majorEastAsia" w:eastAsiaTheme="majorEastAsia"/>
          <w:b/>
          <w:bCs/>
          <w:color w:val="auto"/>
          <w:kern w:val="44"/>
          <w:sz w:val="44"/>
          <w:szCs w:val="44"/>
          <w:highlight w:val="none"/>
          <w:lang w:val="en-US" w:eastAsia="zh-CN" w:bidi="ar-SA"/>
        </w:rPr>
        <w:t>第五章 合同条款及格式</w:t>
      </w:r>
      <w:bookmarkEnd w:id="81"/>
      <w:bookmarkEnd w:id="82"/>
    </w:p>
    <w:bookmarkEnd w:id="83"/>
    <w:bookmarkEnd w:id="84"/>
    <w:bookmarkEnd w:id="85"/>
    <w:bookmarkEnd w:id="86"/>
    <w:bookmarkEnd w:id="87"/>
    <w:bookmarkEnd w:id="88"/>
    <w:bookmarkEnd w:id="89"/>
    <w:p w14:paraId="5A02E72B">
      <w:pPr>
        <w:autoSpaceDN w:val="0"/>
        <w:adjustRightInd w:val="0"/>
        <w:snapToGrid w:val="0"/>
        <w:spacing w:line="360" w:lineRule="auto"/>
        <w:ind w:firstLine="420" w:firstLineChars="200"/>
        <w:jc w:val="center"/>
        <w:rPr>
          <w:rFonts w:hint="eastAsia" w:cs="宋体" w:asciiTheme="majorEastAsia" w:hAnsiTheme="majorEastAsia" w:eastAsiaTheme="majorEastAsia"/>
          <w:color w:val="auto"/>
          <w:szCs w:val="21"/>
          <w:highlight w:val="none"/>
          <w:lang w:eastAsia="zh-CN"/>
        </w:rPr>
      </w:pPr>
      <w:bookmarkStart w:id="90" w:name="_Toc502304491"/>
    </w:p>
    <w:p w14:paraId="5C938F2B">
      <w:pPr>
        <w:autoSpaceDN w:val="0"/>
        <w:adjustRightInd w:val="0"/>
        <w:snapToGrid w:val="0"/>
        <w:spacing w:line="360" w:lineRule="auto"/>
        <w:ind w:firstLine="420" w:firstLineChars="200"/>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具体以签订合同为准</w:t>
      </w:r>
    </w:p>
    <w:p w14:paraId="716E686E">
      <w:pPr>
        <w:autoSpaceDN w:val="0"/>
        <w:adjustRightInd w:val="0"/>
        <w:snapToGrid w:val="0"/>
        <w:spacing w:line="360" w:lineRule="auto"/>
        <w:jc w:val="center"/>
        <w:rPr>
          <w:rFonts w:cs="宋体" w:asciiTheme="majorEastAsia" w:hAnsiTheme="majorEastAsia" w:eastAsiaTheme="majorEastAsia"/>
          <w:b/>
          <w:bCs/>
          <w:color w:val="auto"/>
          <w:sz w:val="32"/>
          <w:szCs w:val="32"/>
          <w:highlight w:val="none"/>
        </w:rPr>
      </w:pPr>
    </w:p>
    <w:p w14:paraId="5083FDBC">
      <w:pPr>
        <w:rPr>
          <w:rFonts w:hint="eastAsia" w:cs="宋体" w:asciiTheme="majorEastAsia" w:hAnsiTheme="majorEastAsia" w:eastAsiaTheme="majorEastAsia"/>
          <w:b/>
          <w:bCs/>
          <w:color w:val="auto"/>
          <w:kern w:val="44"/>
          <w:sz w:val="44"/>
          <w:szCs w:val="44"/>
          <w:highlight w:val="none"/>
        </w:rPr>
      </w:pPr>
      <w:bookmarkStart w:id="91" w:name="_Toc9933"/>
      <w:r>
        <w:rPr>
          <w:rFonts w:hint="eastAsia" w:cs="宋体" w:asciiTheme="majorEastAsia" w:hAnsiTheme="majorEastAsia" w:eastAsiaTheme="majorEastAsia"/>
          <w:b/>
          <w:bCs/>
          <w:color w:val="auto"/>
          <w:kern w:val="44"/>
          <w:sz w:val="44"/>
          <w:szCs w:val="44"/>
          <w:highlight w:val="none"/>
        </w:rPr>
        <w:br w:type="page"/>
      </w:r>
    </w:p>
    <w:p w14:paraId="5EDB2791">
      <w:pPr>
        <w:shd w:val="clear" w:color="auto" w:fill="auto"/>
        <w:jc w:val="center"/>
        <w:outlineLvl w:val="0"/>
        <w:rPr>
          <w:rFonts w:hint="eastAsia" w:cs="宋体" w:asciiTheme="majorEastAsia" w:hAnsiTheme="majorEastAsia" w:eastAsiaTheme="majorEastAsia"/>
          <w:b/>
          <w:bCs/>
          <w:color w:val="auto"/>
          <w:kern w:val="44"/>
          <w:sz w:val="44"/>
          <w:szCs w:val="44"/>
          <w:highlight w:val="none"/>
        </w:rPr>
      </w:pPr>
      <w:r>
        <w:rPr>
          <w:rFonts w:hint="eastAsia" w:cs="宋体" w:asciiTheme="majorEastAsia" w:hAnsiTheme="majorEastAsia" w:eastAsiaTheme="majorEastAsia"/>
          <w:b/>
          <w:bCs/>
          <w:color w:val="auto"/>
          <w:kern w:val="44"/>
          <w:sz w:val="44"/>
          <w:szCs w:val="44"/>
          <w:highlight w:val="none"/>
        </w:rPr>
        <w:t xml:space="preserve"> </w:t>
      </w:r>
      <w:bookmarkEnd w:id="90"/>
      <w:bookmarkEnd w:id="91"/>
    </w:p>
    <w:p w14:paraId="57CFA54B">
      <w:pPr>
        <w:shd w:val="clear" w:color="auto" w:fill="auto"/>
        <w:jc w:val="center"/>
        <w:outlineLvl w:val="0"/>
        <w:rPr>
          <w:rFonts w:hint="eastAsia" w:ascii="Times New Roman" w:hAnsi="Times New Roman" w:eastAsia="宋体" w:cs="Times New Roman"/>
          <w:highlight w:val="none"/>
        </w:rPr>
      </w:pPr>
      <w:bookmarkStart w:id="92" w:name="_Toc20598"/>
      <w:bookmarkStart w:id="93" w:name="_Toc5666"/>
      <w:bookmarkStart w:id="94" w:name="_Toc77166520"/>
      <w:r>
        <w:rPr>
          <w:rFonts w:hint="eastAsia" w:ascii="Times New Roman" w:hAnsi="Times New Roman" w:eastAsia="宋体" w:cs="Times New Roman"/>
          <w:b/>
          <w:bCs/>
          <w:kern w:val="44"/>
          <w:sz w:val="44"/>
          <w:szCs w:val="44"/>
          <w:highlight w:val="none"/>
          <w:lang w:eastAsia="zh-CN"/>
        </w:rPr>
        <w:t>第六章</w:t>
      </w:r>
      <w:r>
        <w:rPr>
          <w:rFonts w:hint="eastAsia" w:ascii="Times New Roman" w:hAnsi="Times New Roman" w:eastAsia="宋体" w:cs="Times New Roman"/>
          <w:b/>
          <w:bCs/>
          <w:kern w:val="44"/>
          <w:sz w:val="44"/>
          <w:szCs w:val="44"/>
          <w:highlight w:val="none"/>
        </w:rPr>
        <w:t xml:space="preserve"> 投标文件格式</w:t>
      </w:r>
      <w:bookmarkEnd w:id="92"/>
      <w:bookmarkEnd w:id="93"/>
      <w:bookmarkEnd w:id="94"/>
    </w:p>
    <w:p w14:paraId="0A49F4F7">
      <w:pPr>
        <w:shd w:val="clear" w:color="auto" w:fill="auto"/>
        <w:spacing w:line="300" w:lineRule="auto"/>
        <w:rPr>
          <w:rFonts w:hint="eastAsia" w:ascii="Times New Roman" w:hAnsi="Times New Roman" w:eastAsia="宋体" w:cs="Times New Roman"/>
          <w:highlight w:val="none"/>
        </w:rPr>
      </w:pPr>
    </w:p>
    <w:p w14:paraId="608AE954">
      <w:pPr>
        <w:shd w:val="clear" w:color="auto" w:fill="auto"/>
        <w:spacing w:line="300" w:lineRule="auto"/>
        <w:rPr>
          <w:rFonts w:ascii="Times New Roman" w:hAnsi="Times New Roman" w:eastAsia="黑体" w:cs="Times New Roman"/>
          <w:sz w:val="20"/>
          <w:szCs w:val="20"/>
          <w:highlight w:val="none"/>
        </w:rPr>
      </w:pPr>
    </w:p>
    <w:p w14:paraId="3116C341">
      <w:pPr>
        <w:shd w:val="clear" w:color="auto" w:fill="auto"/>
        <w:spacing w:after="120" w:line="700" w:lineRule="exact"/>
        <w:ind w:firstLine="1248" w:firstLineChars="444"/>
        <w:outlineLvl w:val="0"/>
        <w:rPr>
          <w:rFonts w:hint="eastAsia" w:ascii="宋体" w:hAnsi="Times New Roman" w:eastAsia="宋体" w:cs="Times New Roman"/>
          <w:b/>
          <w:sz w:val="36"/>
          <w:szCs w:val="36"/>
          <w:highlight w:val="none"/>
        </w:rPr>
      </w:pPr>
      <w:r>
        <w:rPr>
          <w:rFonts w:hint="eastAsia" w:ascii="宋体" w:hAnsi="Times New Roman" w:eastAsia="宋体" w:cs="Times New Roman"/>
          <w:b/>
          <w:sz w:val="28"/>
          <w:szCs w:val="28"/>
          <w:highlight w:val="none"/>
          <w:u w:val="single"/>
        </w:rPr>
        <w:t xml:space="preserve">                </w:t>
      </w:r>
      <w:bookmarkStart w:id="95" w:name="_Toc12915"/>
      <w:bookmarkStart w:id="96" w:name="_Toc936"/>
      <w:r>
        <w:rPr>
          <w:rFonts w:hint="eastAsia" w:ascii="宋体" w:hAnsi="Times New Roman" w:eastAsia="宋体" w:cs="Times New Roman"/>
          <w:b/>
          <w:sz w:val="28"/>
          <w:szCs w:val="28"/>
          <w:highlight w:val="none"/>
          <w:u w:val="single"/>
        </w:rPr>
        <w:t>(招标项目名称)</w:t>
      </w:r>
      <w:bookmarkEnd w:id="95"/>
      <w:bookmarkEnd w:id="96"/>
      <w:r>
        <w:rPr>
          <w:rFonts w:hint="eastAsia" w:ascii="宋体" w:hAnsi="Times New Roman" w:eastAsia="宋体" w:cs="Times New Roman"/>
          <w:b/>
          <w:sz w:val="28"/>
          <w:szCs w:val="28"/>
          <w:highlight w:val="none"/>
          <w:u w:val="single"/>
        </w:rPr>
        <w:t xml:space="preserve">               </w:t>
      </w:r>
    </w:p>
    <w:p w14:paraId="4F5FBB0E">
      <w:pPr>
        <w:shd w:val="clear" w:color="auto" w:fill="auto"/>
        <w:spacing w:after="120" w:line="700" w:lineRule="exact"/>
        <w:jc w:val="center"/>
        <w:rPr>
          <w:rFonts w:hint="eastAsia" w:ascii="宋体" w:hAnsi="Times New Roman" w:eastAsia="宋体" w:cs="Times New Roman"/>
          <w:szCs w:val="21"/>
          <w:highlight w:val="none"/>
        </w:rPr>
      </w:pPr>
    </w:p>
    <w:p w14:paraId="5F56CDB5">
      <w:pPr>
        <w:shd w:val="clear" w:color="auto" w:fill="auto"/>
        <w:spacing w:after="120" w:line="700" w:lineRule="exact"/>
        <w:jc w:val="center"/>
        <w:rPr>
          <w:rFonts w:hint="eastAsia" w:ascii="宋体" w:hAnsi="Times New Roman" w:eastAsia="宋体" w:cs="Times New Roman"/>
          <w:szCs w:val="21"/>
          <w:highlight w:val="none"/>
        </w:rPr>
      </w:pPr>
    </w:p>
    <w:p w14:paraId="12AEEE72">
      <w:pPr>
        <w:shd w:val="clear" w:color="auto" w:fill="auto"/>
        <w:spacing w:after="120" w:line="700" w:lineRule="exact"/>
        <w:jc w:val="center"/>
        <w:outlineLvl w:val="0"/>
        <w:rPr>
          <w:rFonts w:hint="eastAsia" w:ascii="宋体" w:hAnsi="Times New Roman" w:eastAsia="宋体" w:cs="Times New Roman"/>
          <w:b/>
          <w:sz w:val="44"/>
          <w:szCs w:val="44"/>
          <w:highlight w:val="none"/>
        </w:rPr>
      </w:pPr>
      <w:bookmarkStart w:id="97" w:name="_Toc2233"/>
      <w:bookmarkStart w:id="98" w:name="_Toc17063"/>
      <w:r>
        <w:rPr>
          <w:rFonts w:hint="eastAsia" w:ascii="宋体" w:hAnsi="Times New Roman" w:eastAsia="宋体" w:cs="Times New Roman"/>
          <w:b/>
          <w:sz w:val="44"/>
          <w:szCs w:val="44"/>
          <w:highlight w:val="none"/>
        </w:rPr>
        <w:t>投标文件</w:t>
      </w:r>
      <w:bookmarkEnd w:id="97"/>
      <w:bookmarkEnd w:id="98"/>
    </w:p>
    <w:p w14:paraId="582C6727">
      <w:pPr>
        <w:shd w:val="clear" w:color="auto" w:fill="auto"/>
        <w:spacing w:after="120" w:line="440" w:lineRule="exact"/>
        <w:ind w:firstLine="3360" w:firstLineChars="1400"/>
        <w:rPr>
          <w:rFonts w:hint="eastAsia" w:ascii="宋体" w:hAnsi="Times New Roman" w:eastAsia="宋体" w:cs="Times New Roman"/>
          <w:sz w:val="24"/>
          <w:highlight w:val="none"/>
        </w:rPr>
      </w:pPr>
    </w:p>
    <w:p w14:paraId="00A626A9">
      <w:pPr>
        <w:shd w:val="clear" w:color="auto" w:fill="auto"/>
        <w:spacing w:after="120" w:line="440" w:lineRule="exact"/>
        <w:ind w:firstLine="3360" w:firstLineChars="1400"/>
        <w:rPr>
          <w:rFonts w:hint="eastAsia" w:ascii="宋体" w:hAnsi="Times New Roman" w:eastAsia="宋体" w:cs="Times New Roman"/>
          <w:sz w:val="24"/>
          <w:highlight w:val="none"/>
        </w:rPr>
      </w:pPr>
      <w:r>
        <w:rPr>
          <w:rFonts w:hint="eastAsia" w:ascii="宋体" w:hAnsi="Times New Roman" w:eastAsia="宋体" w:cs="Times New Roman"/>
          <w:sz w:val="24"/>
          <w:highlight w:val="none"/>
        </w:rPr>
        <w:t>招标项目编号：</w:t>
      </w:r>
    </w:p>
    <w:p w14:paraId="59D6B1DA">
      <w:pPr>
        <w:shd w:val="clear" w:color="auto" w:fill="auto"/>
        <w:spacing w:after="120" w:line="440" w:lineRule="exact"/>
        <w:jc w:val="center"/>
        <w:rPr>
          <w:rFonts w:hint="eastAsia" w:ascii="宋体" w:hAnsi="Times New Roman" w:eastAsia="宋体" w:cs="Times New Roman"/>
          <w:szCs w:val="21"/>
          <w:highlight w:val="none"/>
        </w:rPr>
      </w:pPr>
    </w:p>
    <w:p w14:paraId="62B91264">
      <w:pPr>
        <w:shd w:val="clear" w:color="auto" w:fill="auto"/>
        <w:spacing w:after="120" w:line="440" w:lineRule="exact"/>
        <w:jc w:val="center"/>
        <w:rPr>
          <w:rFonts w:hint="eastAsia" w:ascii="宋体" w:hAnsi="Times New Roman" w:eastAsia="宋体" w:cs="Times New Roman"/>
          <w:szCs w:val="21"/>
          <w:highlight w:val="none"/>
        </w:rPr>
      </w:pPr>
    </w:p>
    <w:p w14:paraId="393521DC">
      <w:pPr>
        <w:shd w:val="clear" w:color="auto" w:fill="auto"/>
        <w:spacing w:line="440" w:lineRule="exact"/>
        <w:ind w:firstLine="562"/>
        <w:rPr>
          <w:rFonts w:hint="eastAsia" w:ascii="宋体" w:hAnsi="Times New Roman" w:eastAsia="宋体" w:cs="Times New Roman"/>
          <w:b/>
          <w:szCs w:val="21"/>
          <w:highlight w:val="none"/>
        </w:rPr>
      </w:pPr>
    </w:p>
    <w:p w14:paraId="4D17DE05">
      <w:pPr>
        <w:shd w:val="clear" w:color="auto" w:fill="auto"/>
        <w:spacing w:line="440" w:lineRule="exact"/>
        <w:jc w:val="center"/>
        <w:rPr>
          <w:rFonts w:hint="eastAsia" w:ascii="宋体" w:hAnsi="Times New Roman" w:eastAsia="宋体" w:cs="Times New Roman"/>
          <w:szCs w:val="21"/>
          <w:highlight w:val="none"/>
        </w:rPr>
      </w:pPr>
    </w:p>
    <w:p w14:paraId="10585E2D">
      <w:pPr>
        <w:shd w:val="clear" w:color="auto" w:fill="auto"/>
        <w:spacing w:line="440" w:lineRule="exact"/>
        <w:jc w:val="center"/>
        <w:rPr>
          <w:rFonts w:hint="eastAsia" w:ascii="宋体" w:hAnsi="Times New Roman" w:eastAsia="宋体" w:cs="Times New Roman"/>
          <w:szCs w:val="21"/>
          <w:highlight w:val="none"/>
        </w:rPr>
      </w:pPr>
    </w:p>
    <w:p w14:paraId="1E26CF6C">
      <w:pPr>
        <w:shd w:val="clear" w:color="auto" w:fill="auto"/>
        <w:spacing w:line="440" w:lineRule="exact"/>
        <w:jc w:val="center"/>
        <w:rPr>
          <w:rFonts w:hint="eastAsia" w:ascii="宋体" w:hAnsi="Times New Roman" w:eastAsia="宋体" w:cs="Times New Roman"/>
          <w:szCs w:val="21"/>
          <w:highlight w:val="none"/>
        </w:rPr>
      </w:pPr>
    </w:p>
    <w:p w14:paraId="0E5AF5AE">
      <w:pPr>
        <w:shd w:val="clear" w:color="auto" w:fill="auto"/>
        <w:spacing w:line="440" w:lineRule="exact"/>
        <w:jc w:val="center"/>
        <w:rPr>
          <w:rFonts w:hint="eastAsia" w:ascii="宋体" w:hAnsi="Times New Roman" w:eastAsia="宋体" w:cs="Times New Roman"/>
          <w:szCs w:val="21"/>
          <w:highlight w:val="none"/>
        </w:rPr>
      </w:pPr>
    </w:p>
    <w:p w14:paraId="4E7733AD">
      <w:pPr>
        <w:shd w:val="clear" w:color="auto" w:fill="auto"/>
        <w:spacing w:line="440" w:lineRule="exact"/>
        <w:ind w:firstLine="957" w:firstLineChars="342"/>
        <w:rPr>
          <w:rFonts w:hint="eastAsia" w:ascii="宋体" w:hAnsi="Times New Roman" w:eastAsia="宋体" w:cs="Times New Roman"/>
          <w:sz w:val="28"/>
          <w:szCs w:val="28"/>
          <w:highlight w:val="none"/>
        </w:rPr>
      </w:pPr>
      <w:r>
        <w:rPr>
          <w:rFonts w:hint="eastAsia" w:ascii="宋体" w:hAnsi="Times New Roman" w:eastAsia="宋体" w:cs="Times New Roman"/>
          <w:sz w:val="28"/>
          <w:szCs w:val="28"/>
          <w:highlight w:val="none"/>
        </w:rPr>
        <w:t>投标人名称：</w:t>
      </w:r>
      <w:r>
        <w:rPr>
          <w:rFonts w:hint="eastAsia" w:ascii="宋体" w:hAnsi="Times New Roman" w:eastAsia="宋体" w:cs="Times New Roman"/>
          <w:sz w:val="28"/>
          <w:szCs w:val="28"/>
          <w:highlight w:val="none"/>
          <w:u w:val="single"/>
        </w:rPr>
        <w:t xml:space="preserve">                             </w:t>
      </w:r>
      <w:r>
        <w:rPr>
          <w:rFonts w:hint="eastAsia" w:ascii="宋体" w:hAnsi="Times New Roman" w:eastAsia="宋体" w:cs="Times New Roman"/>
          <w:sz w:val="28"/>
          <w:szCs w:val="28"/>
          <w:highlight w:val="none"/>
        </w:rPr>
        <w:t>(盖章)</w:t>
      </w:r>
    </w:p>
    <w:p w14:paraId="7D820EEE">
      <w:pPr>
        <w:shd w:val="clear" w:color="auto" w:fill="auto"/>
        <w:spacing w:line="440" w:lineRule="exact"/>
        <w:ind w:firstLine="957" w:firstLineChars="342"/>
        <w:rPr>
          <w:rFonts w:hint="eastAsia" w:ascii="宋体" w:hAnsi="Times New Roman" w:eastAsia="宋体" w:cs="Times New Roman"/>
          <w:sz w:val="28"/>
          <w:szCs w:val="28"/>
          <w:highlight w:val="none"/>
          <w:u w:val="single"/>
        </w:rPr>
      </w:pPr>
    </w:p>
    <w:p w14:paraId="003DED85">
      <w:pPr>
        <w:shd w:val="clear" w:color="auto" w:fill="auto"/>
        <w:spacing w:line="440" w:lineRule="exact"/>
        <w:ind w:firstLine="957" w:firstLineChars="342"/>
        <w:rPr>
          <w:rFonts w:hint="eastAsia" w:ascii="宋体" w:hAnsi="Times New Roman" w:eastAsia="宋体" w:cs="Times New Roman"/>
          <w:sz w:val="28"/>
          <w:szCs w:val="28"/>
          <w:highlight w:val="none"/>
          <w:u w:val="single"/>
        </w:rPr>
      </w:pPr>
    </w:p>
    <w:p w14:paraId="613B461F">
      <w:pPr>
        <w:shd w:val="clear" w:color="auto" w:fill="auto"/>
        <w:spacing w:line="440" w:lineRule="exact"/>
        <w:rPr>
          <w:rFonts w:hint="eastAsia" w:ascii="宋体" w:hAnsi="Times New Roman" w:eastAsia="宋体" w:cs="Times New Roman"/>
          <w:sz w:val="28"/>
          <w:szCs w:val="28"/>
          <w:highlight w:val="none"/>
          <w:u w:val="single"/>
        </w:rPr>
      </w:pPr>
      <w:r>
        <w:rPr>
          <w:rFonts w:hint="eastAsia" w:ascii="宋体" w:hAnsi="Times New Roman" w:eastAsia="宋体" w:cs="Times New Roman"/>
          <w:sz w:val="28"/>
          <w:szCs w:val="28"/>
          <w:highlight w:val="none"/>
        </w:rPr>
        <w:t>法定代表人或其授权委托代理人：</w:t>
      </w:r>
      <w:r>
        <w:rPr>
          <w:rFonts w:hint="eastAsia" w:ascii="宋体" w:hAnsi="Times New Roman" w:eastAsia="宋体" w:cs="Times New Roman"/>
          <w:sz w:val="28"/>
          <w:szCs w:val="28"/>
          <w:highlight w:val="none"/>
          <w:u w:val="single"/>
        </w:rPr>
        <w:t xml:space="preserve">                   </w:t>
      </w:r>
      <w:r>
        <w:rPr>
          <w:rFonts w:hint="eastAsia" w:ascii="宋体" w:hAnsi="Times New Roman" w:eastAsia="宋体" w:cs="Times New Roman"/>
          <w:sz w:val="28"/>
          <w:szCs w:val="28"/>
          <w:highlight w:val="none"/>
        </w:rPr>
        <w:t>(签字或盖章)</w:t>
      </w:r>
    </w:p>
    <w:p w14:paraId="4396F245">
      <w:pPr>
        <w:shd w:val="clear" w:color="auto" w:fill="auto"/>
        <w:spacing w:line="440" w:lineRule="exact"/>
        <w:ind w:left="1078" w:firstLine="1026" w:firstLineChars="342"/>
        <w:rPr>
          <w:rFonts w:hint="eastAsia" w:ascii="宋体" w:hAnsi="Times New Roman" w:eastAsia="宋体" w:cs="Times New Roman"/>
          <w:sz w:val="30"/>
          <w:szCs w:val="30"/>
          <w:highlight w:val="none"/>
          <w:u w:val="single"/>
        </w:rPr>
      </w:pPr>
    </w:p>
    <w:p w14:paraId="577501BC">
      <w:pPr>
        <w:shd w:val="clear" w:color="auto" w:fill="auto"/>
        <w:spacing w:line="440" w:lineRule="exact"/>
        <w:rPr>
          <w:rFonts w:hint="eastAsia" w:ascii="宋体" w:hAnsi="Times New Roman" w:eastAsia="宋体" w:cs="Times New Roman"/>
          <w:sz w:val="30"/>
          <w:szCs w:val="30"/>
          <w:highlight w:val="none"/>
        </w:rPr>
      </w:pPr>
    </w:p>
    <w:p w14:paraId="3C9FE563">
      <w:pPr>
        <w:shd w:val="clear" w:color="auto" w:fill="auto"/>
        <w:spacing w:line="440" w:lineRule="exact"/>
        <w:rPr>
          <w:rFonts w:hint="eastAsia" w:ascii="宋体" w:hAnsi="Times New Roman" w:eastAsia="宋体" w:cs="Times New Roman"/>
          <w:sz w:val="30"/>
          <w:szCs w:val="30"/>
          <w:highlight w:val="none"/>
        </w:rPr>
      </w:pPr>
    </w:p>
    <w:p w14:paraId="080D270D">
      <w:pPr>
        <w:shd w:val="clear" w:color="auto" w:fill="auto"/>
        <w:spacing w:line="440" w:lineRule="exact"/>
        <w:jc w:val="center"/>
        <w:outlineLvl w:val="0"/>
        <w:rPr>
          <w:rFonts w:hint="eastAsia" w:ascii="宋体" w:hAnsi="Times New Roman" w:eastAsia="宋体" w:cs="Times New Roman"/>
          <w:sz w:val="28"/>
          <w:szCs w:val="28"/>
          <w:highlight w:val="none"/>
        </w:rPr>
      </w:pPr>
      <w:bookmarkStart w:id="99" w:name="_Toc22058"/>
      <w:r>
        <w:rPr>
          <w:rFonts w:hint="eastAsia" w:ascii="宋体" w:hAnsi="Times New Roman" w:eastAsia="宋体" w:cs="Times New Roman"/>
          <w:sz w:val="28"/>
          <w:szCs w:val="28"/>
          <w:highlight w:val="none"/>
        </w:rPr>
        <w:t>年    月    日</w:t>
      </w:r>
      <w:bookmarkEnd w:id="99"/>
    </w:p>
    <w:p w14:paraId="7EAE2E4E">
      <w:pPr>
        <w:shd w:val="clear" w:color="auto" w:fill="auto"/>
        <w:spacing w:line="440" w:lineRule="exact"/>
        <w:jc w:val="center"/>
        <w:rPr>
          <w:rFonts w:hint="eastAsia" w:ascii="宋体" w:hAnsi="Times New Roman" w:eastAsia="宋体" w:cs="Times New Roman"/>
          <w:sz w:val="24"/>
          <w:highlight w:val="none"/>
        </w:rPr>
      </w:pPr>
      <w:r>
        <w:rPr>
          <w:rFonts w:hint="eastAsia" w:ascii="宋体" w:hAnsi="Times New Roman" w:eastAsia="宋体" w:cs="Times New Roman"/>
          <w:sz w:val="24"/>
          <w:highlight w:val="none"/>
        </w:rPr>
        <w:br w:type="page"/>
      </w:r>
    </w:p>
    <w:p w14:paraId="0257BCDB">
      <w:pPr>
        <w:shd w:val="clear" w:color="auto" w:fill="auto"/>
        <w:spacing w:line="440" w:lineRule="exact"/>
        <w:jc w:val="center"/>
        <w:outlineLvl w:val="0"/>
        <w:rPr>
          <w:rFonts w:hint="eastAsia" w:ascii="宋体" w:hAnsi="Times New Roman" w:eastAsia="宋体" w:cs="Times New Roman"/>
          <w:b/>
          <w:sz w:val="36"/>
          <w:szCs w:val="36"/>
          <w:highlight w:val="none"/>
        </w:rPr>
      </w:pPr>
      <w:bookmarkStart w:id="100" w:name="_Toc13458"/>
      <w:r>
        <w:rPr>
          <w:rFonts w:hint="eastAsia" w:ascii="宋体" w:hAnsi="Times New Roman" w:eastAsia="宋体" w:cs="Times New Roman"/>
          <w:b/>
          <w:sz w:val="36"/>
          <w:szCs w:val="36"/>
          <w:highlight w:val="none"/>
        </w:rPr>
        <w:t>目   录</w:t>
      </w:r>
      <w:bookmarkEnd w:id="100"/>
    </w:p>
    <w:p w14:paraId="18EEEC11">
      <w:pPr>
        <w:shd w:val="clear" w:color="auto" w:fill="auto"/>
        <w:spacing w:line="200" w:lineRule="exact"/>
        <w:jc w:val="center"/>
        <w:rPr>
          <w:rFonts w:hint="eastAsia" w:ascii="宋体" w:hAnsi="Times New Roman" w:eastAsia="宋体" w:cs="Times New Roman"/>
          <w:szCs w:val="21"/>
          <w:highlight w:val="none"/>
        </w:rPr>
      </w:pPr>
    </w:p>
    <w:p w14:paraId="471658C0">
      <w:pPr>
        <w:shd w:val="clear" w:color="auto" w:fill="auto"/>
        <w:autoSpaceDE w:val="0"/>
        <w:autoSpaceDN w:val="0"/>
        <w:adjustRightInd w:val="0"/>
        <w:snapToGrid w:val="0"/>
        <w:spacing w:line="360" w:lineRule="auto"/>
        <w:rPr>
          <w:rFonts w:hint="eastAsia" w:ascii="宋体" w:hAnsi="Times New Roman" w:eastAsia="宋体" w:cs="宋体-18030"/>
          <w:kern w:val="0"/>
          <w:sz w:val="24"/>
          <w:highlight w:val="none"/>
        </w:rPr>
      </w:pPr>
    </w:p>
    <w:p w14:paraId="40B9C8DA">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一、投标函及投标函附录</w:t>
      </w:r>
    </w:p>
    <w:p w14:paraId="56672568">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二、法定代表人身份证明和授权委托书</w:t>
      </w:r>
    </w:p>
    <w:p w14:paraId="0CC0240B">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三、开标一览表</w:t>
      </w:r>
    </w:p>
    <w:p w14:paraId="4AA1A3F2">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四、投标保证金</w:t>
      </w:r>
    </w:p>
    <w:p w14:paraId="14DC3B47">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五、资格审查资料</w:t>
      </w:r>
    </w:p>
    <w:p w14:paraId="260E5638">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六、</w:t>
      </w:r>
      <w:r>
        <w:rPr>
          <w:rFonts w:hint="eastAsia" w:ascii="宋体" w:hAnsi="Times New Roman" w:eastAsia="宋体" w:cs="Times New Roman"/>
          <w:b/>
          <w:bCs/>
          <w:sz w:val="24"/>
          <w:highlight w:val="none"/>
        </w:rPr>
        <w:t>服务方案及其他</w:t>
      </w:r>
    </w:p>
    <w:p w14:paraId="255FBEAF">
      <w:pPr>
        <w:shd w:val="clear" w:color="auto" w:fill="auto"/>
        <w:spacing w:line="480" w:lineRule="auto"/>
        <w:ind w:firstLine="482" w:firstLineChars="200"/>
        <w:rPr>
          <w:rFonts w:hint="eastAsia" w:ascii="宋体" w:hAnsi="Times New Roman" w:eastAsia="宋体" w:cs="宋体-18030"/>
          <w:b/>
          <w:kern w:val="0"/>
          <w:sz w:val="24"/>
          <w:highlight w:val="none"/>
        </w:rPr>
      </w:pPr>
      <w:r>
        <w:rPr>
          <w:rFonts w:hint="eastAsia" w:ascii="宋体" w:hAnsi="Times New Roman" w:eastAsia="宋体" w:cs="宋体-18030"/>
          <w:b/>
          <w:kern w:val="0"/>
          <w:sz w:val="24"/>
          <w:highlight w:val="none"/>
        </w:rPr>
        <w:t>七、其他资料</w:t>
      </w:r>
    </w:p>
    <w:p w14:paraId="7FAE3904">
      <w:pPr>
        <w:shd w:val="clear" w:color="auto" w:fill="auto"/>
        <w:spacing w:line="440" w:lineRule="exact"/>
        <w:ind w:firstLine="420" w:firstLineChars="200"/>
        <w:rPr>
          <w:rFonts w:hint="eastAsia" w:ascii="宋体" w:hAnsi="Times New Roman" w:eastAsia="宋体" w:cs="Times New Roman"/>
          <w:szCs w:val="21"/>
          <w:highlight w:val="none"/>
        </w:rPr>
      </w:pPr>
    </w:p>
    <w:p w14:paraId="008D6698">
      <w:pPr>
        <w:shd w:val="clear" w:color="auto" w:fill="auto"/>
        <w:spacing w:line="440" w:lineRule="exact"/>
        <w:ind w:firstLine="420" w:firstLineChars="200"/>
        <w:rPr>
          <w:rFonts w:hint="eastAsia" w:ascii="宋体" w:hAnsi="Times New Roman" w:eastAsia="宋体" w:cs="Times New Roman"/>
          <w:szCs w:val="21"/>
          <w:highlight w:val="none"/>
        </w:rPr>
      </w:pPr>
    </w:p>
    <w:p w14:paraId="0695FD2D">
      <w:pPr>
        <w:shd w:val="clear" w:color="auto" w:fill="auto"/>
        <w:spacing w:line="440" w:lineRule="exact"/>
        <w:ind w:firstLine="420" w:firstLineChars="200"/>
        <w:rPr>
          <w:rFonts w:hint="eastAsia" w:ascii="宋体" w:hAnsi="Times New Roman" w:eastAsia="宋体" w:cs="Times New Roman"/>
          <w:szCs w:val="21"/>
          <w:highlight w:val="none"/>
        </w:rPr>
      </w:pPr>
    </w:p>
    <w:p w14:paraId="4B7B3E50">
      <w:pPr>
        <w:shd w:val="clear" w:color="auto" w:fill="auto"/>
        <w:spacing w:line="440" w:lineRule="exact"/>
        <w:ind w:firstLine="420" w:firstLineChars="200"/>
        <w:rPr>
          <w:rFonts w:hint="eastAsia" w:ascii="宋体" w:hAnsi="Times New Roman" w:eastAsia="宋体" w:cs="Times New Roman"/>
          <w:szCs w:val="21"/>
          <w:highlight w:val="none"/>
        </w:rPr>
      </w:pPr>
    </w:p>
    <w:p w14:paraId="6DE99F2C">
      <w:pPr>
        <w:shd w:val="clear" w:color="auto" w:fill="auto"/>
        <w:spacing w:line="440" w:lineRule="exact"/>
        <w:ind w:firstLine="420" w:firstLineChars="200"/>
        <w:rPr>
          <w:rFonts w:hint="eastAsia" w:ascii="宋体" w:hAnsi="Times New Roman" w:eastAsia="宋体" w:cs="Times New Roman"/>
          <w:szCs w:val="21"/>
          <w:highlight w:val="none"/>
        </w:rPr>
      </w:pPr>
    </w:p>
    <w:p w14:paraId="0ABEFC65">
      <w:pPr>
        <w:shd w:val="clear" w:color="auto" w:fill="auto"/>
        <w:spacing w:line="440" w:lineRule="exact"/>
        <w:ind w:firstLine="420" w:firstLineChars="200"/>
        <w:rPr>
          <w:rFonts w:hint="eastAsia" w:ascii="宋体" w:hAnsi="Times New Roman" w:eastAsia="宋体" w:cs="Times New Roman"/>
          <w:szCs w:val="21"/>
          <w:highlight w:val="none"/>
        </w:rPr>
      </w:pPr>
    </w:p>
    <w:p w14:paraId="765E4B73">
      <w:pPr>
        <w:shd w:val="clear" w:color="auto" w:fill="auto"/>
        <w:spacing w:line="440" w:lineRule="exact"/>
        <w:ind w:firstLine="420" w:firstLineChars="200"/>
        <w:rPr>
          <w:rFonts w:hint="eastAsia" w:ascii="宋体" w:hAnsi="Times New Roman" w:eastAsia="宋体" w:cs="Times New Roman"/>
          <w:szCs w:val="21"/>
          <w:highlight w:val="none"/>
        </w:rPr>
      </w:pPr>
    </w:p>
    <w:p w14:paraId="2C10E534">
      <w:pPr>
        <w:shd w:val="clear" w:color="auto" w:fill="auto"/>
        <w:spacing w:line="440" w:lineRule="exact"/>
        <w:ind w:firstLine="420" w:firstLineChars="200"/>
        <w:rPr>
          <w:rFonts w:hint="eastAsia" w:ascii="宋体" w:hAnsi="Times New Roman" w:eastAsia="宋体" w:cs="Times New Roman"/>
          <w:szCs w:val="21"/>
          <w:highlight w:val="none"/>
        </w:rPr>
      </w:pPr>
    </w:p>
    <w:p w14:paraId="081D8E22">
      <w:pPr>
        <w:shd w:val="clear" w:color="auto" w:fill="auto"/>
        <w:spacing w:line="440" w:lineRule="exact"/>
        <w:ind w:firstLine="420" w:firstLineChars="200"/>
        <w:rPr>
          <w:rFonts w:hint="eastAsia" w:ascii="宋体" w:hAnsi="Times New Roman" w:eastAsia="宋体" w:cs="Times New Roman"/>
          <w:szCs w:val="21"/>
          <w:highlight w:val="none"/>
        </w:rPr>
      </w:pPr>
    </w:p>
    <w:p w14:paraId="7FE387BE">
      <w:pPr>
        <w:shd w:val="clear" w:color="auto" w:fill="auto"/>
        <w:spacing w:line="440" w:lineRule="exact"/>
        <w:ind w:firstLine="420" w:firstLineChars="200"/>
        <w:rPr>
          <w:rFonts w:hint="eastAsia" w:ascii="宋体" w:hAnsi="Times New Roman" w:eastAsia="宋体" w:cs="Times New Roman"/>
          <w:szCs w:val="21"/>
          <w:highlight w:val="none"/>
        </w:rPr>
      </w:pPr>
    </w:p>
    <w:p w14:paraId="04A7F471">
      <w:pPr>
        <w:shd w:val="clear" w:color="auto" w:fill="auto"/>
        <w:spacing w:line="440" w:lineRule="exact"/>
        <w:ind w:firstLine="420" w:firstLineChars="200"/>
        <w:rPr>
          <w:rFonts w:hint="eastAsia" w:ascii="宋体" w:hAnsi="Times New Roman" w:eastAsia="宋体" w:cs="Times New Roman"/>
          <w:szCs w:val="21"/>
          <w:highlight w:val="none"/>
        </w:rPr>
      </w:pPr>
    </w:p>
    <w:p w14:paraId="6EFD2519">
      <w:pPr>
        <w:shd w:val="clear" w:color="auto" w:fill="auto"/>
        <w:autoSpaceDE w:val="0"/>
        <w:autoSpaceDN w:val="0"/>
        <w:adjustRightInd w:val="0"/>
        <w:spacing w:line="500" w:lineRule="exact"/>
        <w:jc w:val="center"/>
        <w:outlineLvl w:val="0"/>
        <w:rPr>
          <w:rFonts w:hint="eastAsia" w:ascii="宋体" w:hAnsi="Times New Roman" w:eastAsia="宋体" w:cs="宋体-18030"/>
          <w:b/>
          <w:kern w:val="0"/>
          <w:sz w:val="36"/>
          <w:szCs w:val="36"/>
          <w:highlight w:val="none"/>
        </w:rPr>
      </w:pPr>
      <w:r>
        <w:rPr>
          <w:rFonts w:hint="eastAsia" w:ascii="宋体" w:hAnsi="Times New Roman" w:eastAsia="宋体" w:cs="宋体-18030"/>
          <w:kern w:val="0"/>
          <w:sz w:val="24"/>
          <w:highlight w:val="none"/>
        </w:rPr>
        <w:br w:type="page"/>
      </w:r>
      <w:bookmarkStart w:id="101" w:name="_Toc2336"/>
      <w:bookmarkStart w:id="102" w:name="_Toc28472"/>
      <w:r>
        <w:rPr>
          <w:rFonts w:hint="eastAsia" w:ascii="宋体" w:hAnsi="Times New Roman" w:eastAsia="宋体" w:cs="宋体-18030"/>
          <w:b/>
          <w:kern w:val="0"/>
          <w:sz w:val="36"/>
          <w:szCs w:val="36"/>
          <w:highlight w:val="none"/>
        </w:rPr>
        <w:t>一、投标函及投标函附录</w:t>
      </w:r>
      <w:bookmarkEnd w:id="101"/>
      <w:bookmarkEnd w:id="102"/>
    </w:p>
    <w:p w14:paraId="36097927">
      <w:pPr>
        <w:shd w:val="clear" w:color="auto" w:fill="auto"/>
        <w:autoSpaceDE w:val="0"/>
        <w:autoSpaceDN w:val="0"/>
        <w:adjustRightInd w:val="0"/>
        <w:spacing w:line="500" w:lineRule="exact"/>
        <w:jc w:val="center"/>
        <w:rPr>
          <w:rFonts w:hint="eastAsia" w:ascii="宋体" w:hAnsi="Times New Roman" w:eastAsia="宋体" w:cs="宋体-18030"/>
          <w:kern w:val="0"/>
          <w:sz w:val="28"/>
          <w:szCs w:val="28"/>
          <w:highlight w:val="none"/>
        </w:rPr>
      </w:pPr>
      <w:r>
        <w:rPr>
          <w:rFonts w:hint="eastAsia" w:ascii="宋体" w:hAnsi="Times New Roman" w:eastAsia="宋体" w:cs="宋体-18030"/>
          <w:kern w:val="0"/>
          <w:sz w:val="28"/>
          <w:szCs w:val="28"/>
          <w:highlight w:val="none"/>
        </w:rPr>
        <w:t>（一）投标函</w:t>
      </w:r>
    </w:p>
    <w:p w14:paraId="75979C68">
      <w:pPr>
        <w:shd w:val="clear" w:color="auto" w:fill="auto"/>
        <w:autoSpaceDE w:val="0"/>
        <w:autoSpaceDN w:val="0"/>
        <w:adjustRightInd w:val="0"/>
        <w:spacing w:line="500" w:lineRule="exact"/>
        <w:jc w:val="left"/>
        <w:rPr>
          <w:rFonts w:hint="eastAsia" w:ascii="宋体" w:hAnsi="Times New Roman" w:eastAsia="宋体" w:cs="宋体-18030"/>
          <w:kern w:val="0"/>
          <w:szCs w:val="21"/>
          <w:highlight w:val="none"/>
          <w:u w:val="single"/>
        </w:rPr>
      </w:pPr>
    </w:p>
    <w:p w14:paraId="19C15B9E">
      <w:pPr>
        <w:shd w:val="clear" w:color="auto" w:fill="auto"/>
        <w:autoSpaceDE w:val="0"/>
        <w:autoSpaceDN w:val="0"/>
        <w:adjustRightInd w:val="0"/>
        <w:spacing w:line="500" w:lineRule="exact"/>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(采购人名称)：</w:t>
      </w:r>
    </w:p>
    <w:p w14:paraId="070C63CE">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1.我方已仔细研究了</w:t>
      </w:r>
      <w:r>
        <w:rPr>
          <w:rFonts w:hint="eastAsia" w:ascii="宋体" w:hAnsi="Times New Roman" w:eastAsia="宋体" w:cs="宋体-18030"/>
          <w:kern w:val="0"/>
          <w:szCs w:val="21"/>
          <w:highlight w:val="none"/>
          <w:u w:val="single"/>
        </w:rPr>
        <w:t xml:space="preserve">    (项目名称)　                      　</w:t>
      </w:r>
      <w:r>
        <w:rPr>
          <w:rFonts w:hint="eastAsia" w:ascii="宋体" w:hAnsi="Times New Roman" w:eastAsia="宋体" w:cs="宋体-18030"/>
          <w:kern w:val="0"/>
          <w:szCs w:val="21"/>
          <w:highlight w:val="none"/>
        </w:rPr>
        <w:t>招标文件的全部内容，投标报价：</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u w:val="single"/>
          <w:lang w:val="en-US" w:eastAsia="zh-CN"/>
        </w:rPr>
        <w:t xml:space="preserve">     </w:t>
      </w:r>
      <w:r>
        <w:rPr>
          <w:rFonts w:hint="eastAsia" w:ascii="宋体" w:hAnsi="Times New Roman" w:eastAsia="宋体" w:cs="宋体-18030"/>
          <w:kern w:val="0"/>
          <w:szCs w:val="21"/>
          <w:highlight w:val="none"/>
        </w:rPr>
        <w:t xml:space="preserve"> ,</w:t>
      </w:r>
      <w:r>
        <w:rPr>
          <w:rFonts w:hint="eastAsia" w:ascii="宋体" w:hAnsi="Times New Roman" w:eastAsia="宋体" w:cs="宋体-18030"/>
          <w:kern w:val="0"/>
          <w:szCs w:val="21"/>
          <w:highlight w:val="none"/>
          <w:lang w:val="en-US" w:eastAsia="zh-CN"/>
        </w:rPr>
        <w:t>服务期限</w:t>
      </w:r>
      <w:r>
        <w:rPr>
          <w:rFonts w:hint="eastAsia" w:ascii="宋体" w:hAnsi="Times New Roman" w:eastAsia="宋体" w:cs="宋体-18030"/>
          <w:kern w:val="0"/>
          <w:szCs w:val="21"/>
          <w:highlight w:val="none"/>
        </w:rPr>
        <w:t>：</w:t>
      </w:r>
      <w:r>
        <w:rPr>
          <w:rFonts w:hint="eastAsia" w:ascii="宋体" w:hAnsi="Times New Roman" w:eastAsia="宋体" w:cs="宋体"/>
          <w:bCs/>
          <w:szCs w:val="21"/>
          <w:highlight w:val="none"/>
          <w:u w:val="single"/>
          <w:lang w:val="zh-CN"/>
        </w:rPr>
        <w:t xml:space="preserve">              </w:t>
      </w:r>
      <w:r>
        <w:rPr>
          <w:rFonts w:hint="eastAsia" w:ascii="宋体" w:hAnsi="Times New Roman" w:eastAsia="宋体" w:cs="宋体-18030"/>
          <w:kern w:val="0"/>
          <w:szCs w:val="21"/>
          <w:highlight w:val="none"/>
        </w:rPr>
        <w:t>，</w:t>
      </w:r>
      <w:r>
        <w:rPr>
          <w:rFonts w:hint="eastAsia" w:ascii="宋体" w:hAnsi="Times New Roman" w:eastAsia="宋体" w:cs="宋体-18030"/>
          <w:kern w:val="0"/>
          <w:szCs w:val="21"/>
          <w:highlight w:val="none"/>
          <w:lang w:val="en-US" w:eastAsia="zh-CN"/>
        </w:rPr>
        <w:t>服务</w:t>
      </w:r>
      <w:r>
        <w:rPr>
          <w:rFonts w:hint="eastAsia" w:ascii="宋体" w:hAnsi="Times New Roman" w:eastAsia="宋体" w:cs="宋体-18030"/>
          <w:kern w:val="0"/>
          <w:szCs w:val="21"/>
          <w:highlight w:val="none"/>
        </w:rPr>
        <w:t>标准：</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，并按合同约定实施和完成承包上述招标项目。</w:t>
      </w:r>
    </w:p>
    <w:p w14:paraId="3520783F">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2.我方承诺在投标有效期</w:t>
      </w:r>
      <w:r>
        <w:rPr>
          <w:rFonts w:hint="eastAsia" w:ascii="宋体" w:hAnsi="Times New Roman" w:eastAsia="宋体" w:cs="宋体-18030"/>
          <w:kern w:val="0"/>
          <w:szCs w:val="21"/>
          <w:highlight w:val="none"/>
          <w:u w:val="single"/>
        </w:rPr>
        <w:t>90</w:t>
      </w:r>
      <w:r>
        <w:rPr>
          <w:rFonts w:hint="eastAsia" w:ascii="宋体" w:hAnsi="Times New Roman" w:eastAsia="宋体" w:cs="宋体-18030"/>
          <w:kern w:val="0"/>
          <w:szCs w:val="21"/>
          <w:highlight w:val="none"/>
        </w:rPr>
        <w:t>天内不修改、撤销投标文件。</w:t>
      </w:r>
    </w:p>
    <w:p w14:paraId="40D5E247">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3.随同本投标函提交投标保证金一份，金额为人民币(大写)</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元(¥</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w:t>
      </w:r>
    </w:p>
    <w:p w14:paraId="6E6747E6">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4.如我方中标：</w:t>
      </w:r>
    </w:p>
    <w:p w14:paraId="61846E4B">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(1)我方承诺在收到中标通知书后，在中标通知书规定的期限内与你方签订合同，并遵守合同中关于权利和义务的约定；</w:t>
      </w:r>
    </w:p>
    <w:p w14:paraId="3FDA1AA1">
      <w:pPr>
        <w:shd w:val="clear" w:color="auto" w:fill="auto"/>
        <w:autoSpaceDE w:val="0"/>
        <w:autoSpaceDN w:val="0"/>
        <w:adjustRightInd w:val="0"/>
        <w:spacing w:line="500" w:lineRule="exact"/>
        <w:ind w:firstLine="380" w:firstLineChars="200"/>
        <w:jc w:val="left"/>
        <w:rPr>
          <w:rFonts w:hint="eastAsia" w:ascii="宋体" w:hAnsi="Times New Roman" w:eastAsia="宋体" w:cs="宋体-18030"/>
          <w:kern w:val="0"/>
          <w:szCs w:val="21"/>
          <w:highlight w:val="none"/>
        </w:rPr>
      </w:pPr>
      <w:r>
        <w:rPr>
          <w:rFonts w:hint="eastAsia" w:ascii="宋体" w:hAnsi="Times New Roman" w:eastAsia="宋体" w:cs="宋体-18030"/>
          <w:spacing w:val="-10"/>
          <w:kern w:val="0"/>
          <w:szCs w:val="21"/>
          <w:highlight w:val="none"/>
        </w:rPr>
        <w:t xml:space="preserve"> (2)</w:t>
      </w:r>
      <w:r>
        <w:rPr>
          <w:rFonts w:hint="eastAsia" w:ascii="宋体" w:hAnsi="Times New Roman" w:eastAsia="宋体" w:cs="宋体-18030"/>
          <w:kern w:val="0"/>
          <w:szCs w:val="21"/>
          <w:highlight w:val="none"/>
        </w:rPr>
        <w:t>我方承诺按照招标文件中规定的服务内容及要求在合同约定的期限内，完成并移交全部合同内容。</w:t>
      </w:r>
    </w:p>
    <w:p w14:paraId="4492FD89">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5.我方在此声明，所递交的投标文件及有关资料内容完整、真实和准确。</w:t>
      </w:r>
    </w:p>
    <w:p w14:paraId="4311E4DF">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6．</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(其他补充说明)。</w:t>
      </w:r>
    </w:p>
    <w:p w14:paraId="211E3AE7">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p>
    <w:p w14:paraId="14CD22E5">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投 标 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(盖单位章)</w:t>
      </w:r>
    </w:p>
    <w:p w14:paraId="754ABD78">
      <w:pPr>
        <w:shd w:val="clear" w:color="auto" w:fill="auto"/>
        <w:autoSpaceDE w:val="0"/>
        <w:autoSpaceDN w:val="0"/>
        <w:adjustRightInd w:val="0"/>
        <w:spacing w:line="4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法定代表人或其授权委托代理人：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(签字)</w:t>
      </w:r>
    </w:p>
    <w:p w14:paraId="1A8B1019">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地    址：</w:t>
      </w:r>
      <w:r>
        <w:rPr>
          <w:rFonts w:hint="eastAsia" w:ascii="宋体" w:hAnsi="Times New Roman" w:eastAsia="宋体" w:cs="宋体-18030"/>
          <w:kern w:val="0"/>
          <w:szCs w:val="21"/>
          <w:highlight w:val="none"/>
          <w:u w:val="single"/>
        </w:rPr>
        <w:t xml:space="preserve">                                        </w:t>
      </w:r>
    </w:p>
    <w:p w14:paraId="232F4C28">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网    址：</w:t>
      </w:r>
      <w:r>
        <w:rPr>
          <w:rFonts w:hint="eastAsia" w:ascii="宋体" w:hAnsi="Times New Roman" w:eastAsia="宋体" w:cs="宋体-18030"/>
          <w:kern w:val="0"/>
          <w:szCs w:val="21"/>
          <w:highlight w:val="none"/>
          <w:u w:val="single"/>
        </w:rPr>
        <w:t xml:space="preserve">                                        </w:t>
      </w:r>
    </w:p>
    <w:p w14:paraId="786FD6A3">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电    话：</w:t>
      </w:r>
      <w:r>
        <w:rPr>
          <w:rFonts w:hint="eastAsia" w:ascii="宋体" w:hAnsi="Times New Roman" w:eastAsia="宋体" w:cs="宋体-18030"/>
          <w:kern w:val="0"/>
          <w:szCs w:val="21"/>
          <w:highlight w:val="none"/>
          <w:u w:val="single"/>
        </w:rPr>
        <w:t xml:space="preserve">                                        </w:t>
      </w:r>
    </w:p>
    <w:p w14:paraId="44C0DC9B">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传    真：</w:t>
      </w:r>
      <w:r>
        <w:rPr>
          <w:rFonts w:hint="eastAsia" w:ascii="宋体" w:hAnsi="Times New Roman" w:eastAsia="宋体" w:cs="宋体-18030"/>
          <w:kern w:val="0"/>
          <w:szCs w:val="21"/>
          <w:highlight w:val="none"/>
          <w:u w:val="single"/>
        </w:rPr>
        <w:t xml:space="preserve">                                        </w:t>
      </w:r>
    </w:p>
    <w:p w14:paraId="4197BFD0">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邮政编码：</w:t>
      </w:r>
      <w:r>
        <w:rPr>
          <w:rFonts w:hint="eastAsia" w:ascii="宋体" w:hAnsi="Times New Roman" w:eastAsia="宋体" w:cs="宋体-18030"/>
          <w:kern w:val="0"/>
          <w:szCs w:val="21"/>
          <w:highlight w:val="none"/>
          <w:u w:val="single"/>
        </w:rPr>
        <w:t xml:space="preserve">                                        </w:t>
      </w:r>
    </w:p>
    <w:p w14:paraId="69A8085A">
      <w:pPr>
        <w:shd w:val="clear" w:color="auto" w:fill="auto"/>
        <w:spacing w:line="500" w:lineRule="exact"/>
        <w:jc w:val="righ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年</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月</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日</w:t>
      </w:r>
    </w:p>
    <w:p w14:paraId="448DA725">
      <w:pPr>
        <w:shd w:val="clear" w:color="auto" w:fill="auto"/>
        <w:autoSpaceDE w:val="0"/>
        <w:autoSpaceDN w:val="0"/>
        <w:adjustRightInd w:val="0"/>
        <w:spacing w:line="500" w:lineRule="exact"/>
        <w:jc w:val="center"/>
        <w:rPr>
          <w:rFonts w:hint="eastAsia" w:ascii="宋体" w:hAnsi="Times New Roman" w:eastAsia="宋体" w:cs="Times New Roman"/>
          <w:sz w:val="28"/>
          <w:szCs w:val="28"/>
          <w:highlight w:val="none"/>
        </w:rPr>
      </w:pPr>
      <w:r>
        <w:rPr>
          <w:rFonts w:hint="eastAsia" w:ascii="宋体" w:hAnsi="Times New Roman" w:eastAsia="宋体" w:cs="宋体-18030"/>
          <w:kern w:val="0"/>
          <w:szCs w:val="21"/>
          <w:highlight w:val="none"/>
        </w:rPr>
        <w:br w:type="page"/>
      </w:r>
      <w:bookmarkStart w:id="103" w:name="_Toc363457205"/>
      <w:bookmarkStart w:id="104" w:name="_Toc179632810"/>
      <w:bookmarkStart w:id="105" w:name="_Toc246997101"/>
      <w:bookmarkStart w:id="106" w:name="_Toc152042579"/>
      <w:bookmarkStart w:id="107" w:name="_Toc144974859"/>
      <w:bookmarkStart w:id="108" w:name="_Toc152045790"/>
      <w:bookmarkStart w:id="109" w:name="_Toc247085876"/>
      <w:bookmarkStart w:id="110" w:name="_Toc246996358"/>
      <w:r>
        <w:rPr>
          <w:rFonts w:hint="eastAsia" w:ascii="宋体" w:hAnsi="Times New Roman" w:eastAsia="宋体" w:cs="宋体-18030"/>
          <w:kern w:val="0"/>
          <w:sz w:val="28"/>
          <w:szCs w:val="28"/>
          <w:highlight w:val="none"/>
        </w:rPr>
        <w:t>（二）投标函附录</w:t>
      </w:r>
      <w:bookmarkEnd w:id="103"/>
      <w:bookmarkEnd w:id="104"/>
      <w:bookmarkEnd w:id="105"/>
      <w:bookmarkEnd w:id="106"/>
      <w:bookmarkEnd w:id="107"/>
      <w:bookmarkEnd w:id="108"/>
      <w:bookmarkEnd w:id="109"/>
      <w:bookmarkEnd w:id="110"/>
    </w:p>
    <w:p w14:paraId="0B6D0D2D">
      <w:pPr>
        <w:shd w:val="clear" w:color="auto" w:fill="auto"/>
        <w:spacing w:line="440" w:lineRule="exact"/>
        <w:rPr>
          <w:rFonts w:hint="eastAsia" w:ascii="宋体" w:hAnsi="Times New Roman" w:eastAsia="宋体" w:cs="Times New Roman"/>
          <w:sz w:val="20"/>
          <w:szCs w:val="20"/>
          <w:highlight w:val="none"/>
        </w:rPr>
      </w:pP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298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noWrap w:val="0"/>
            <w:vAlign w:val="center"/>
          </w:tcPr>
          <w:p w14:paraId="783B0638">
            <w:pPr>
              <w:shd w:val="clear" w:color="auto" w:fill="auto"/>
              <w:spacing w:line="0" w:lineRule="atLeast"/>
              <w:jc w:val="center"/>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rPr>
              <w:t>序号</w:t>
            </w:r>
          </w:p>
        </w:tc>
        <w:tc>
          <w:tcPr>
            <w:tcW w:w="2137" w:type="dxa"/>
            <w:noWrap w:val="0"/>
            <w:vAlign w:val="center"/>
          </w:tcPr>
          <w:p w14:paraId="21B1070F">
            <w:pPr>
              <w:shd w:val="clear" w:color="auto" w:fill="auto"/>
              <w:spacing w:line="0" w:lineRule="atLeast"/>
              <w:jc w:val="center"/>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rPr>
              <w:t>条款名称</w:t>
            </w:r>
          </w:p>
        </w:tc>
        <w:tc>
          <w:tcPr>
            <w:tcW w:w="4321" w:type="dxa"/>
            <w:noWrap w:val="0"/>
            <w:vAlign w:val="center"/>
          </w:tcPr>
          <w:p w14:paraId="1C33D000">
            <w:pPr>
              <w:shd w:val="clear" w:color="auto" w:fill="auto"/>
              <w:spacing w:line="0" w:lineRule="atLeast"/>
              <w:jc w:val="center"/>
              <w:rPr>
                <w:rFonts w:hint="eastAsia" w:ascii="宋体" w:hAnsi="Times New Roman" w:eastAsia="宋体" w:cs="Times New Roman"/>
                <w:b/>
                <w:szCs w:val="21"/>
                <w:highlight w:val="none"/>
              </w:rPr>
            </w:pPr>
            <w:r>
              <w:rPr>
                <w:rFonts w:hint="eastAsia" w:ascii="宋体" w:hAnsi="Times New Roman" w:eastAsia="宋体" w:cs="Times New Roman"/>
                <w:b/>
                <w:szCs w:val="21"/>
                <w:highlight w:val="none"/>
              </w:rPr>
              <w:t>约定内容</w:t>
            </w:r>
          </w:p>
        </w:tc>
        <w:tc>
          <w:tcPr>
            <w:tcW w:w="1885" w:type="dxa"/>
            <w:noWrap w:val="0"/>
            <w:vAlign w:val="center"/>
          </w:tcPr>
          <w:p w14:paraId="7D351903">
            <w:pPr>
              <w:shd w:val="clear" w:color="auto" w:fill="auto"/>
              <w:spacing w:line="0" w:lineRule="atLeast"/>
              <w:jc w:val="center"/>
              <w:rPr>
                <w:rFonts w:hint="eastAsia" w:ascii="宋体" w:hAnsi="Times New Roman" w:eastAsia="宋体" w:cs="Times New Roman"/>
                <w:b/>
                <w:szCs w:val="21"/>
                <w:highlight w:val="none"/>
              </w:rPr>
            </w:pPr>
            <w:r>
              <w:rPr>
                <w:rFonts w:hint="eastAsia" w:ascii="宋体" w:hAnsi="Times New Roman" w:eastAsia="宋体" w:cs="Times New Roman"/>
                <w:b/>
                <w:highlight w:val="none"/>
              </w:rPr>
              <w:t>是否响应</w:t>
            </w:r>
          </w:p>
        </w:tc>
      </w:tr>
      <w:tr w14:paraId="499F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82E3895">
            <w:pPr>
              <w:shd w:val="clear" w:color="auto" w:fill="auto"/>
              <w:spacing w:line="440" w:lineRule="exact"/>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w:t>
            </w:r>
          </w:p>
        </w:tc>
        <w:tc>
          <w:tcPr>
            <w:tcW w:w="2137" w:type="dxa"/>
            <w:noWrap w:val="0"/>
            <w:vAlign w:val="center"/>
          </w:tcPr>
          <w:p w14:paraId="3AA1C04D">
            <w:pPr>
              <w:shd w:val="clear" w:color="auto" w:fill="auto"/>
              <w:spacing w:line="440" w:lineRule="exact"/>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服务期限</w:t>
            </w:r>
          </w:p>
        </w:tc>
        <w:tc>
          <w:tcPr>
            <w:tcW w:w="4321" w:type="dxa"/>
            <w:noWrap w:val="0"/>
            <w:vAlign w:val="center"/>
          </w:tcPr>
          <w:p w14:paraId="173C3D5E">
            <w:pPr>
              <w:shd w:val="clear" w:color="auto" w:fill="auto"/>
              <w:autoSpaceDE w:val="0"/>
              <w:autoSpaceDN w:val="0"/>
              <w:adjustRightInd w:val="0"/>
              <w:spacing w:line="380" w:lineRule="exact"/>
              <w:jc w:val="left"/>
              <w:rPr>
                <w:rFonts w:hint="eastAsia" w:ascii="宋体" w:hAnsi="Times New Roman" w:eastAsia="宋体" w:cs="宋体"/>
                <w:szCs w:val="18"/>
                <w:highlight w:val="none"/>
                <w:lang w:eastAsia="zh-CN"/>
              </w:rPr>
            </w:pPr>
          </w:p>
        </w:tc>
        <w:tc>
          <w:tcPr>
            <w:tcW w:w="1885" w:type="dxa"/>
            <w:noWrap w:val="0"/>
            <w:vAlign w:val="center"/>
          </w:tcPr>
          <w:p w14:paraId="57E8DA09">
            <w:pPr>
              <w:shd w:val="clear" w:color="auto" w:fill="auto"/>
              <w:spacing w:line="440" w:lineRule="exact"/>
              <w:jc w:val="center"/>
              <w:rPr>
                <w:rFonts w:hint="eastAsia" w:ascii="宋体" w:hAnsi="Times New Roman" w:eastAsia="宋体" w:cs="Times New Roman"/>
                <w:szCs w:val="21"/>
                <w:highlight w:val="none"/>
              </w:rPr>
            </w:pPr>
          </w:p>
        </w:tc>
      </w:tr>
      <w:tr w14:paraId="2BAB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76C4D32">
            <w:pPr>
              <w:shd w:val="clear" w:color="auto" w:fill="auto"/>
              <w:spacing w:line="440" w:lineRule="exact"/>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w:t>
            </w:r>
          </w:p>
        </w:tc>
        <w:tc>
          <w:tcPr>
            <w:tcW w:w="2137" w:type="dxa"/>
            <w:noWrap w:val="0"/>
            <w:vAlign w:val="center"/>
          </w:tcPr>
          <w:p w14:paraId="500C0C63">
            <w:pPr>
              <w:shd w:val="clear" w:color="auto" w:fill="auto"/>
              <w:autoSpaceDE w:val="0"/>
              <w:autoSpaceDN w:val="0"/>
              <w:adjustRightInd w:val="0"/>
              <w:spacing w:line="240" w:lineRule="exact"/>
              <w:jc w:val="center"/>
              <w:rPr>
                <w:rFonts w:hint="eastAsia" w:ascii="宋体" w:hAnsi="Times New Roman" w:eastAsia="宋体" w:cs="仿宋_GB2312"/>
                <w:kern w:val="0"/>
                <w:szCs w:val="21"/>
                <w:highlight w:val="none"/>
              </w:rPr>
            </w:pPr>
            <w:r>
              <w:rPr>
                <w:rFonts w:hint="eastAsia" w:ascii="宋体" w:hAnsi="Times New Roman" w:eastAsia="宋体" w:cs="仿宋_GB2312"/>
                <w:kern w:val="0"/>
                <w:szCs w:val="21"/>
                <w:highlight w:val="none"/>
              </w:rPr>
              <w:t>投标有效期</w:t>
            </w:r>
          </w:p>
        </w:tc>
        <w:tc>
          <w:tcPr>
            <w:tcW w:w="4321" w:type="dxa"/>
            <w:noWrap w:val="0"/>
            <w:vAlign w:val="center"/>
          </w:tcPr>
          <w:p w14:paraId="1A562CFB">
            <w:pPr>
              <w:shd w:val="clear" w:color="auto" w:fill="auto"/>
              <w:autoSpaceDE w:val="0"/>
              <w:autoSpaceDN w:val="0"/>
              <w:adjustRightInd w:val="0"/>
              <w:spacing w:line="240" w:lineRule="exact"/>
              <w:rPr>
                <w:rFonts w:hint="eastAsia" w:ascii="宋体" w:hAnsi="Times New Roman" w:eastAsia="宋体" w:cs="仿宋_GB2312"/>
                <w:kern w:val="0"/>
                <w:szCs w:val="21"/>
                <w:highlight w:val="none"/>
              </w:rPr>
            </w:pPr>
            <w:r>
              <w:rPr>
                <w:rFonts w:hint="eastAsia" w:ascii="宋体" w:hAnsi="Times New Roman" w:eastAsia="宋体" w:cs="仿宋_GB2312"/>
                <w:kern w:val="0"/>
                <w:szCs w:val="21"/>
                <w:highlight w:val="none"/>
              </w:rPr>
              <w:t>90天</w:t>
            </w:r>
          </w:p>
        </w:tc>
        <w:tc>
          <w:tcPr>
            <w:tcW w:w="1885" w:type="dxa"/>
            <w:noWrap w:val="0"/>
            <w:vAlign w:val="center"/>
          </w:tcPr>
          <w:p w14:paraId="184D4D4A">
            <w:pPr>
              <w:shd w:val="clear" w:color="auto" w:fill="auto"/>
              <w:spacing w:line="440" w:lineRule="exact"/>
              <w:jc w:val="center"/>
              <w:rPr>
                <w:rFonts w:hint="eastAsia" w:ascii="宋体" w:hAnsi="Times New Roman" w:eastAsia="宋体" w:cs="Times New Roman"/>
                <w:szCs w:val="21"/>
                <w:highlight w:val="none"/>
              </w:rPr>
            </w:pPr>
          </w:p>
        </w:tc>
      </w:tr>
      <w:tr w14:paraId="76FE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50A4648D">
            <w:pPr>
              <w:shd w:val="clear" w:color="auto" w:fill="auto"/>
              <w:spacing w:line="440" w:lineRule="exact"/>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3</w:t>
            </w:r>
          </w:p>
        </w:tc>
        <w:tc>
          <w:tcPr>
            <w:tcW w:w="2137" w:type="dxa"/>
            <w:shd w:val="clear" w:color="auto" w:fill="auto"/>
            <w:noWrap w:val="0"/>
            <w:vAlign w:val="center"/>
          </w:tcPr>
          <w:p w14:paraId="7C43724B">
            <w:pPr>
              <w:autoSpaceDE w:val="0"/>
              <w:autoSpaceDN w:val="0"/>
              <w:adjustRightInd w:val="0"/>
              <w:spacing w:line="300" w:lineRule="auto"/>
              <w:jc w:val="center"/>
              <w:rPr>
                <w:rFonts w:hint="eastAsia" w:ascii="宋体" w:hAnsi="宋体" w:eastAsia="宋体" w:cs="仿宋_GB2312"/>
                <w:color w:val="auto"/>
                <w:kern w:val="0"/>
                <w:sz w:val="21"/>
                <w:szCs w:val="21"/>
                <w:highlight w:val="none"/>
                <w:lang w:val="en-US" w:eastAsia="zh-CN" w:bidi="ar-SA"/>
              </w:rPr>
            </w:pPr>
            <w:r>
              <w:rPr>
                <w:rFonts w:ascii="宋体" w:hAnsi="宋体"/>
                <w:color w:val="auto"/>
                <w:szCs w:val="21"/>
                <w:highlight w:val="none"/>
              </w:rPr>
              <w:t>权利义务</w:t>
            </w:r>
          </w:p>
        </w:tc>
        <w:tc>
          <w:tcPr>
            <w:tcW w:w="4321" w:type="dxa"/>
            <w:noWrap w:val="0"/>
            <w:vAlign w:val="center"/>
          </w:tcPr>
          <w:p w14:paraId="7CC716E4">
            <w:pPr>
              <w:shd w:val="clear" w:color="auto" w:fill="auto"/>
              <w:autoSpaceDE w:val="0"/>
              <w:autoSpaceDN w:val="0"/>
              <w:adjustRightInd w:val="0"/>
              <w:spacing w:line="240" w:lineRule="exact"/>
              <w:rPr>
                <w:rFonts w:hint="eastAsia" w:ascii="宋体" w:hAnsi="Times New Roman" w:eastAsia="宋体" w:cs="仿宋_GB2312"/>
                <w:kern w:val="0"/>
                <w:szCs w:val="21"/>
                <w:highlight w:val="none"/>
              </w:rPr>
            </w:pPr>
          </w:p>
        </w:tc>
        <w:tc>
          <w:tcPr>
            <w:tcW w:w="1885" w:type="dxa"/>
            <w:noWrap w:val="0"/>
            <w:vAlign w:val="center"/>
          </w:tcPr>
          <w:p w14:paraId="0F69B9E1">
            <w:pPr>
              <w:shd w:val="clear" w:color="auto" w:fill="auto"/>
              <w:spacing w:line="440" w:lineRule="exact"/>
              <w:jc w:val="center"/>
              <w:rPr>
                <w:rFonts w:hint="eastAsia" w:ascii="宋体" w:hAnsi="Times New Roman" w:eastAsia="宋体" w:cs="Times New Roman"/>
                <w:szCs w:val="21"/>
                <w:highlight w:val="none"/>
              </w:rPr>
            </w:pPr>
          </w:p>
        </w:tc>
      </w:tr>
      <w:tr w14:paraId="34F5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tcPr>
          <w:p w14:paraId="0EA70F1F">
            <w:pPr>
              <w:shd w:val="clear" w:color="auto" w:fill="auto"/>
              <w:spacing w:line="440" w:lineRule="exact"/>
              <w:jc w:val="center"/>
              <w:rPr>
                <w:rFonts w:hint="eastAsia" w:ascii="宋体" w:hAnsi="Times New Roman" w:eastAsia="宋体" w:cs="Times New Roman"/>
                <w:szCs w:val="21"/>
                <w:highlight w:val="none"/>
                <w:lang w:val="en-US" w:eastAsia="zh-CN"/>
              </w:rPr>
            </w:pPr>
            <w:r>
              <w:rPr>
                <w:rFonts w:hint="eastAsia" w:ascii="宋体" w:cs="Times New Roman"/>
                <w:szCs w:val="21"/>
                <w:highlight w:val="none"/>
                <w:lang w:val="en-US" w:eastAsia="zh-CN"/>
              </w:rPr>
              <w:t>4</w:t>
            </w:r>
          </w:p>
        </w:tc>
        <w:tc>
          <w:tcPr>
            <w:tcW w:w="0" w:type="auto"/>
            <w:shd w:val="clear" w:color="auto" w:fill="auto"/>
            <w:vAlign w:val="center"/>
          </w:tcPr>
          <w:p w14:paraId="5FEF2726">
            <w:pPr>
              <w:autoSpaceDE w:val="0"/>
              <w:autoSpaceDN w:val="0"/>
              <w:adjustRightInd w:val="0"/>
              <w:spacing w:line="30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服务地点</w:t>
            </w:r>
          </w:p>
        </w:tc>
        <w:tc>
          <w:tcPr>
            <w:tcW w:w="0" w:type="auto"/>
          </w:tcPr>
          <w:p w14:paraId="6811E16B">
            <w:pPr>
              <w:shd w:val="clear" w:color="auto" w:fill="auto"/>
              <w:autoSpaceDE w:val="0"/>
              <w:autoSpaceDN w:val="0"/>
              <w:adjustRightInd w:val="0"/>
              <w:spacing w:line="240" w:lineRule="exact"/>
              <w:rPr>
                <w:rFonts w:hint="eastAsia" w:ascii="宋体" w:hAnsi="Times New Roman" w:eastAsia="宋体" w:cs="仿宋_GB2312"/>
                <w:kern w:val="0"/>
                <w:szCs w:val="21"/>
                <w:highlight w:val="none"/>
              </w:rPr>
            </w:pPr>
          </w:p>
        </w:tc>
        <w:tc>
          <w:tcPr>
            <w:tcW w:w="0" w:type="auto"/>
          </w:tcPr>
          <w:p w14:paraId="1A604645">
            <w:pPr>
              <w:shd w:val="clear" w:color="auto" w:fill="auto"/>
              <w:spacing w:line="440" w:lineRule="exact"/>
              <w:jc w:val="center"/>
              <w:rPr>
                <w:rFonts w:hint="eastAsia" w:ascii="宋体" w:hAnsi="Times New Roman" w:eastAsia="宋体" w:cs="Times New Roman"/>
                <w:szCs w:val="21"/>
                <w:highlight w:val="none"/>
              </w:rPr>
            </w:pPr>
          </w:p>
        </w:tc>
      </w:tr>
    </w:tbl>
    <w:p w14:paraId="1A96D7DD">
      <w:pPr>
        <w:shd w:val="clear" w:color="auto" w:fill="auto"/>
        <w:spacing w:line="500" w:lineRule="exact"/>
        <w:jc w:val="right"/>
        <w:rPr>
          <w:rFonts w:hint="eastAsia" w:ascii="宋体" w:hAnsi="Times New Roman" w:eastAsia="宋体" w:cs="宋体-18030"/>
          <w:kern w:val="0"/>
          <w:szCs w:val="21"/>
          <w:highlight w:val="none"/>
        </w:rPr>
      </w:pPr>
    </w:p>
    <w:p w14:paraId="5F8767F5">
      <w:pPr>
        <w:shd w:val="clear" w:color="auto" w:fill="auto"/>
        <w:autoSpaceDE w:val="0"/>
        <w:autoSpaceDN w:val="0"/>
        <w:adjustRightInd w:val="0"/>
        <w:spacing w:line="500" w:lineRule="exact"/>
        <w:jc w:val="left"/>
        <w:rPr>
          <w:rFonts w:hint="eastAsia" w:ascii="宋体" w:hAnsi="Times New Roman" w:eastAsia="宋体" w:cs="宋体-18030"/>
          <w:b/>
          <w:szCs w:val="21"/>
          <w:highlight w:val="none"/>
          <w:lang w:val="zh-CN"/>
        </w:rPr>
      </w:pPr>
    </w:p>
    <w:p w14:paraId="32F6002A">
      <w:pPr>
        <w:shd w:val="clear" w:color="auto" w:fill="auto"/>
        <w:autoSpaceDE w:val="0"/>
        <w:autoSpaceDN w:val="0"/>
        <w:adjustRightInd w:val="0"/>
        <w:spacing w:line="500" w:lineRule="exact"/>
        <w:jc w:val="center"/>
        <w:rPr>
          <w:rFonts w:hint="eastAsia" w:ascii="宋体" w:hAnsi="Times New Roman" w:eastAsia="宋体" w:cs="宋体-18030"/>
          <w:kern w:val="0"/>
          <w:szCs w:val="21"/>
          <w:highlight w:val="none"/>
        </w:rPr>
      </w:pPr>
    </w:p>
    <w:p w14:paraId="04AD198E">
      <w:pPr>
        <w:shd w:val="clear" w:color="auto" w:fill="auto"/>
        <w:autoSpaceDE w:val="0"/>
        <w:autoSpaceDN w:val="0"/>
        <w:adjustRightInd w:val="0"/>
        <w:spacing w:line="500" w:lineRule="exact"/>
        <w:jc w:val="center"/>
        <w:rPr>
          <w:rFonts w:hint="eastAsia" w:ascii="宋体" w:hAnsi="Times New Roman" w:eastAsia="宋体" w:cs="宋体-18030"/>
          <w:kern w:val="0"/>
          <w:sz w:val="24"/>
          <w:highlight w:val="none"/>
        </w:rPr>
      </w:pPr>
    </w:p>
    <w:p w14:paraId="365D6313">
      <w:pPr>
        <w:shd w:val="clear" w:color="auto" w:fill="auto"/>
        <w:autoSpaceDE w:val="0"/>
        <w:autoSpaceDN w:val="0"/>
        <w:adjustRightInd w:val="0"/>
        <w:spacing w:line="500" w:lineRule="exact"/>
        <w:jc w:val="center"/>
        <w:rPr>
          <w:rFonts w:hint="eastAsia" w:ascii="宋体" w:hAnsi="Times New Roman" w:eastAsia="宋体" w:cs="宋体-18030"/>
          <w:kern w:val="0"/>
          <w:sz w:val="24"/>
          <w:highlight w:val="none"/>
        </w:rPr>
      </w:pPr>
    </w:p>
    <w:p w14:paraId="4AC319DF">
      <w:pPr>
        <w:shd w:val="clear" w:color="auto" w:fill="auto"/>
        <w:autoSpaceDE w:val="0"/>
        <w:autoSpaceDN w:val="0"/>
        <w:adjustRightInd w:val="0"/>
        <w:spacing w:line="500" w:lineRule="exact"/>
        <w:jc w:val="center"/>
        <w:outlineLvl w:val="0"/>
        <w:rPr>
          <w:rFonts w:hint="eastAsia" w:ascii="宋体" w:hAnsi="Times New Roman" w:eastAsia="宋体" w:cs="宋体-18030"/>
          <w:b/>
          <w:kern w:val="0"/>
          <w:sz w:val="36"/>
          <w:szCs w:val="36"/>
          <w:highlight w:val="none"/>
        </w:rPr>
      </w:pPr>
      <w:r>
        <w:rPr>
          <w:rFonts w:hint="eastAsia" w:ascii="宋体" w:hAnsi="Times New Roman" w:eastAsia="宋体" w:cs="宋体-18030"/>
          <w:kern w:val="0"/>
          <w:sz w:val="24"/>
          <w:highlight w:val="none"/>
        </w:rPr>
        <w:br w:type="page"/>
      </w:r>
      <w:bookmarkStart w:id="111" w:name="_Toc7064"/>
      <w:bookmarkStart w:id="112" w:name="_Toc22132"/>
      <w:r>
        <w:rPr>
          <w:rFonts w:hint="eastAsia" w:ascii="宋体" w:hAnsi="Times New Roman" w:eastAsia="宋体" w:cs="宋体-18030"/>
          <w:b/>
          <w:kern w:val="0"/>
          <w:sz w:val="36"/>
          <w:szCs w:val="36"/>
          <w:highlight w:val="none"/>
        </w:rPr>
        <w:t>二、法定代表人身份证明和授权委托书</w:t>
      </w:r>
      <w:bookmarkEnd w:id="111"/>
      <w:bookmarkEnd w:id="112"/>
    </w:p>
    <w:p w14:paraId="30FD4AB6">
      <w:pPr>
        <w:shd w:val="clear" w:color="auto" w:fill="auto"/>
        <w:autoSpaceDE w:val="0"/>
        <w:autoSpaceDN w:val="0"/>
        <w:adjustRightInd w:val="0"/>
        <w:spacing w:line="500" w:lineRule="exact"/>
        <w:jc w:val="center"/>
        <w:rPr>
          <w:rFonts w:hint="eastAsia" w:ascii="宋体" w:hAnsi="Times New Roman" w:eastAsia="宋体" w:cs="宋体-18030"/>
          <w:kern w:val="0"/>
          <w:szCs w:val="21"/>
          <w:highlight w:val="none"/>
        </w:rPr>
      </w:pPr>
    </w:p>
    <w:p w14:paraId="7255D12D">
      <w:pPr>
        <w:shd w:val="clear" w:color="auto" w:fill="auto"/>
        <w:autoSpaceDE w:val="0"/>
        <w:autoSpaceDN w:val="0"/>
        <w:adjustRightInd w:val="0"/>
        <w:spacing w:line="500" w:lineRule="exact"/>
        <w:jc w:val="center"/>
        <w:rPr>
          <w:rFonts w:hint="eastAsia" w:ascii="宋体" w:hAnsi="Times New Roman" w:eastAsia="宋体" w:cs="宋体-18030"/>
          <w:kern w:val="0"/>
          <w:sz w:val="28"/>
          <w:szCs w:val="28"/>
          <w:highlight w:val="none"/>
        </w:rPr>
      </w:pPr>
      <w:r>
        <w:rPr>
          <w:rFonts w:hint="eastAsia" w:ascii="宋体" w:hAnsi="Times New Roman" w:eastAsia="宋体" w:cs="宋体-18030"/>
          <w:kern w:val="0"/>
          <w:sz w:val="28"/>
          <w:szCs w:val="28"/>
          <w:highlight w:val="none"/>
        </w:rPr>
        <w:t>(一) 法定代表人身份证明</w:t>
      </w:r>
    </w:p>
    <w:p w14:paraId="0A63A21A">
      <w:pPr>
        <w:shd w:val="clear" w:color="auto" w:fill="auto"/>
        <w:autoSpaceDE w:val="0"/>
        <w:autoSpaceDN w:val="0"/>
        <w:adjustRightInd w:val="0"/>
        <w:spacing w:line="500" w:lineRule="exact"/>
        <w:ind w:left="718" w:leftChars="342"/>
        <w:jc w:val="left"/>
        <w:rPr>
          <w:rFonts w:hint="eastAsia" w:ascii="宋体" w:hAnsi="Times New Roman" w:eastAsia="宋体" w:cs="宋体-18030"/>
          <w:kern w:val="0"/>
          <w:szCs w:val="21"/>
          <w:highlight w:val="none"/>
        </w:rPr>
      </w:pPr>
    </w:p>
    <w:p w14:paraId="3680197D">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u w:val="single"/>
        </w:rPr>
      </w:pPr>
      <w:r>
        <w:rPr>
          <w:rFonts w:hint="eastAsia" w:ascii="宋体" w:hAnsi="Times New Roman" w:eastAsia="宋体" w:cs="宋体-18030"/>
          <w:kern w:val="0"/>
          <w:szCs w:val="21"/>
          <w:highlight w:val="none"/>
        </w:rPr>
        <w:t>投标人名称：</w:t>
      </w:r>
      <w:r>
        <w:rPr>
          <w:rFonts w:hint="eastAsia" w:ascii="宋体" w:hAnsi="Times New Roman" w:eastAsia="宋体" w:cs="宋体-18030"/>
          <w:kern w:val="0"/>
          <w:szCs w:val="21"/>
          <w:highlight w:val="none"/>
          <w:u w:val="single"/>
        </w:rPr>
        <w:t xml:space="preserve">                                </w:t>
      </w:r>
    </w:p>
    <w:p w14:paraId="08CC19F0">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u w:val="single"/>
        </w:rPr>
      </w:pPr>
      <w:r>
        <w:rPr>
          <w:rFonts w:hint="eastAsia" w:ascii="宋体" w:hAnsi="Times New Roman" w:eastAsia="宋体" w:cs="宋体-18030"/>
          <w:kern w:val="0"/>
          <w:szCs w:val="21"/>
          <w:highlight w:val="none"/>
        </w:rPr>
        <w:t>单位性质：</w:t>
      </w:r>
      <w:r>
        <w:rPr>
          <w:rFonts w:hint="eastAsia" w:ascii="宋体" w:hAnsi="Times New Roman" w:eastAsia="宋体" w:cs="宋体-18030"/>
          <w:kern w:val="0"/>
          <w:szCs w:val="21"/>
          <w:highlight w:val="none"/>
          <w:u w:val="single"/>
        </w:rPr>
        <w:t xml:space="preserve">                                  </w:t>
      </w:r>
    </w:p>
    <w:p w14:paraId="3D545C0A">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u w:val="single"/>
        </w:rPr>
      </w:pPr>
      <w:r>
        <w:rPr>
          <w:rFonts w:hint="eastAsia" w:ascii="宋体" w:hAnsi="Times New Roman" w:eastAsia="宋体" w:cs="宋体-18030"/>
          <w:kern w:val="0"/>
          <w:szCs w:val="21"/>
          <w:highlight w:val="none"/>
        </w:rPr>
        <w:t>地址：</w:t>
      </w:r>
      <w:r>
        <w:rPr>
          <w:rFonts w:hint="eastAsia" w:ascii="宋体" w:hAnsi="Times New Roman" w:eastAsia="宋体" w:cs="宋体-18030"/>
          <w:kern w:val="0"/>
          <w:szCs w:val="21"/>
          <w:highlight w:val="none"/>
          <w:u w:val="single"/>
        </w:rPr>
        <w:t xml:space="preserve">                                      </w:t>
      </w:r>
    </w:p>
    <w:p w14:paraId="16DB38DF">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成立时间：</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年</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月</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日</w:t>
      </w:r>
    </w:p>
    <w:p w14:paraId="022D524C">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u w:val="single"/>
        </w:rPr>
      </w:pPr>
      <w:r>
        <w:rPr>
          <w:rFonts w:hint="eastAsia" w:ascii="宋体" w:hAnsi="Times New Roman" w:eastAsia="宋体" w:cs="宋体-18030"/>
          <w:kern w:val="0"/>
          <w:szCs w:val="21"/>
          <w:highlight w:val="none"/>
        </w:rPr>
        <w:t xml:space="preserve">经营期限： </w:t>
      </w:r>
      <w:r>
        <w:rPr>
          <w:rFonts w:hint="eastAsia" w:ascii="宋体" w:hAnsi="Times New Roman" w:eastAsia="宋体" w:cs="宋体-18030"/>
          <w:kern w:val="0"/>
          <w:szCs w:val="21"/>
          <w:highlight w:val="none"/>
          <w:u w:val="single"/>
        </w:rPr>
        <w:t xml:space="preserve">                                 </w:t>
      </w:r>
    </w:p>
    <w:p w14:paraId="55B6B76B">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u w:val="single"/>
        </w:rPr>
      </w:pPr>
      <w:r>
        <w:rPr>
          <w:rFonts w:hint="eastAsia" w:ascii="宋体" w:hAnsi="Times New Roman" w:eastAsia="宋体" w:cs="宋体-18030"/>
          <w:kern w:val="0"/>
          <w:szCs w:val="21"/>
          <w:highlight w:val="none"/>
        </w:rPr>
        <w:t>姓名：</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性别：</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年龄：</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职务：</w:t>
      </w:r>
      <w:r>
        <w:rPr>
          <w:rFonts w:hint="eastAsia" w:ascii="宋体" w:hAnsi="Times New Roman" w:eastAsia="宋体" w:cs="宋体-18030"/>
          <w:kern w:val="0"/>
          <w:szCs w:val="21"/>
          <w:highlight w:val="none"/>
          <w:u w:val="single"/>
        </w:rPr>
        <w:t xml:space="preserve">    </w:t>
      </w:r>
    </w:p>
    <w:p w14:paraId="41B545A9">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系</w:t>
      </w:r>
      <w:r>
        <w:rPr>
          <w:rFonts w:hint="eastAsia" w:ascii="宋体" w:hAnsi="Times New Roman" w:eastAsia="宋体" w:cs="宋体-18030"/>
          <w:kern w:val="0"/>
          <w:szCs w:val="21"/>
          <w:highlight w:val="none"/>
          <w:u w:val="single"/>
        </w:rPr>
        <w:t xml:space="preserve">       (投标人名称)       </w:t>
      </w:r>
      <w:r>
        <w:rPr>
          <w:rFonts w:hint="eastAsia" w:ascii="宋体" w:hAnsi="Times New Roman" w:eastAsia="宋体" w:cs="宋体-18030"/>
          <w:kern w:val="0"/>
          <w:szCs w:val="21"/>
          <w:highlight w:val="none"/>
        </w:rPr>
        <w:t>的法定代表人。</w:t>
      </w:r>
    </w:p>
    <w:p w14:paraId="3BF68EAB">
      <w:pPr>
        <w:shd w:val="clear" w:color="auto" w:fill="auto"/>
        <w:autoSpaceDE w:val="0"/>
        <w:autoSpaceDN w:val="0"/>
        <w:adjustRightInd w:val="0"/>
        <w:spacing w:line="600" w:lineRule="exact"/>
        <w:ind w:left="718" w:leftChars="342"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特此证明。</w:t>
      </w:r>
    </w:p>
    <w:p w14:paraId="60C9833B">
      <w:pPr>
        <w:shd w:val="clear" w:color="auto" w:fill="auto"/>
        <w:autoSpaceDE w:val="0"/>
        <w:autoSpaceDN w:val="0"/>
        <w:adjustRightInd w:val="0"/>
        <w:spacing w:line="600" w:lineRule="exact"/>
        <w:ind w:left="718" w:leftChars="342"/>
        <w:jc w:val="left"/>
        <w:rPr>
          <w:rFonts w:hint="eastAsia" w:ascii="宋体" w:hAnsi="Times New Roman" w:eastAsia="宋体" w:cs="宋体-18030"/>
          <w:kern w:val="0"/>
          <w:szCs w:val="21"/>
          <w:highlight w:val="none"/>
        </w:rPr>
      </w:pPr>
    </w:p>
    <w:p w14:paraId="7C9836A5">
      <w:pPr>
        <w:shd w:val="clear" w:color="auto" w:fill="auto"/>
        <w:autoSpaceDE w:val="0"/>
        <w:autoSpaceDN w:val="0"/>
        <w:adjustRightInd w:val="0"/>
        <w:spacing w:line="600" w:lineRule="exact"/>
        <w:ind w:left="718" w:leftChars="342"/>
        <w:jc w:val="right"/>
        <w:rPr>
          <w:rFonts w:hint="eastAsia" w:ascii="宋体" w:hAnsi="Times New Roman" w:eastAsia="宋体" w:cs="宋体-18030"/>
          <w:kern w:val="0"/>
          <w:szCs w:val="21"/>
          <w:highlight w:val="none"/>
        </w:rPr>
      </w:pPr>
    </w:p>
    <w:p w14:paraId="3A1E2B65">
      <w:pPr>
        <w:shd w:val="clear" w:color="auto" w:fill="auto"/>
        <w:autoSpaceDE w:val="0"/>
        <w:autoSpaceDN w:val="0"/>
        <w:adjustRightInd w:val="0"/>
        <w:spacing w:line="600" w:lineRule="exact"/>
        <w:ind w:left="718" w:leftChars="342"/>
        <w:jc w:val="righ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投标人：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(盖单位章)</w:t>
      </w:r>
    </w:p>
    <w:p w14:paraId="7CE0505F">
      <w:pPr>
        <w:shd w:val="clear" w:color="auto" w:fill="auto"/>
        <w:spacing w:line="600" w:lineRule="exact"/>
        <w:ind w:firstLine="2520" w:firstLineChars="1200"/>
        <w:jc w:val="righ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年</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月</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日</w:t>
      </w:r>
    </w:p>
    <w:p w14:paraId="544E86B1">
      <w:pPr>
        <w:shd w:val="clear" w:color="auto" w:fill="auto"/>
        <w:spacing w:line="500" w:lineRule="exact"/>
        <w:ind w:firstLine="2520" w:firstLineChars="1200"/>
        <w:jc w:val="right"/>
        <w:rPr>
          <w:rFonts w:hint="eastAsia" w:ascii="宋体" w:hAnsi="Times New Roman" w:eastAsia="宋体" w:cs="宋体-18030"/>
          <w:kern w:val="0"/>
          <w:szCs w:val="21"/>
          <w:highlight w:val="none"/>
        </w:rPr>
      </w:pPr>
    </w:p>
    <w:p w14:paraId="5448D222">
      <w:pPr>
        <w:shd w:val="clear" w:color="auto" w:fill="auto"/>
        <w:spacing w:line="500" w:lineRule="exact"/>
        <w:ind w:firstLine="2520" w:firstLineChars="1200"/>
        <w:jc w:val="right"/>
        <w:rPr>
          <w:rFonts w:hint="eastAsia" w:ascii="宋体" w:hAnsi="Times New Roman" w:eastAsia="宋体" w:cs="宋体-18030"/>
          <w:kern w:val="0"/>
          <w:szCs w:val="21"/>
          <w:highlight w:val="none"/>
        </w:rPr>
      </w:pPr>
    </w:p>
    <w:p w14:paraId="1D73C6C0">
      <w:pPr>
        <w:shd w:val="clear" w:color="auto" w:fill="auto"/>
        <w:spacing w:line="500" w:lineRule="exact"/>
        <w:ind w:firstLine="2520" w:firstLineChars="1200"/>
        <w:jc w:val="right"/>
        <w:rPr>
          <w:rFonts w:hint="eastAsia" w:ascii="宋体" w:hAnsi="Times New Roman" w:eastAsia="宋体" w:cs="宋体-18030"/>
          <w:kern w:val="0"/>
          <w:szCs w:val="21"/>
          <w:highlight w:val="none"/>
        </w:rPr>
      </w:pPr>
    </w:p>
    <w:p w14:paraId="083AA43A">
      <w:pPr>
        <w:shd w:val="clear" w:color="auto" w:fill="auto"/>
        <w:spacing w:line="500" w:lineRule="exact"/>
        <w:ind w:firstLine="2520" w:firstLineChars="1200"/>
        <w:jc w:val="right"/>
        <w:rPr>
          <w:rFonts w:hint="eastAsia" w:ascii="宋体" w:hAnsi="Times New Roman" w:eastAsia="宋体" w:cs="宋体-18030"/>
          <w:kern w:val="0"/>
          <w:szCs w:val="21"/>
          <w:highlight w:val="none"/>
        </w:rPr>
      </w:pPr>
    </w:p>
    <w:p w14:paraId="7B320887">
      <w:pPr>
        <w:shd w:val="clear" w:color="auto" w:fill="auto"/>
        <w:spacing w:line="500" w:lineRule="exact"/>
        <w:ind w:firstLine="2520" w:firstLineChars="1200"/>
        <w:jc w:val="right"/>
        <w:rPr>
          <w:rFonts w:hint="eastAsia" w:ascii="宋体" w:hAnsi="Times New Roman" w:eastAsia="宋体" w:cs="宋体-18030"/>
          <w:kern w:val="0"/>
          <w:szCs w:val="21"/>
          <w:highlight w:val="none"/>
        </w:rPr>
      </w:pPr>
    </w:p>
    <w:p w14:paraId="2DD052FE">
      <w:pPr>
        <w:shd w:val="clear" w:color="auto" w:fill="auto"/>
        <w:spacing w:line="500" w:lineRule="exact"/>
        <w:ind w:firstLine="2520" w:firstLineChars="1200"/>
        <w:jc w:val="right"/>
        <w:rPr>
          <w:rFonts w:hint="eastAsia" w:ascii="宋体" w:hAnsi="Times New Roman" w:eastAsia="宋体" w:cs="宋体-18030"/>
          <w:kern w:val="0"/>
          <w:szCs w:val="21"/>
          <w:highlight w:val="none"/>
        </w:rPr>
      </w:pPr>
    </w:p>
    <w:p w14:paraId="0B0FE1B9">
      <w:pPr>
        <w:shd w:val="clear" w:color="auto" w:fill="auto"/>
        <w:spacing w:line="500" w:lineRule="exact"/>
        <w:ind w:right="420"/>
        <w:rPr>
          <w:rFonts w:hint="eastAsia" w:ascii="宋体" w:hAnsi="Times New Roman" w:eastAsia="宋体" w:cs="宋体-18030"/>
          <w:kern w:val="0"/>
          <w:szCs w:val="21"/>
          <w:highlight w:val="none"/>
        </w:rPr>
      </w:pPr>
    </w:p>
    <w:p w14:paraId="4B871CD3">
      <w:pPr>
        <w:shd w:val="clear" w:color="auto" w:fill="auto"/>
        <w:spacing w:line="500" w:lineRule="exact"/>
        <w:ind w:right="420"/>
        <w:rPr>
          <w:rFonts w:hint="eastAsia" w:ascii="宋体" w:hAnsi="Times New Roman" w:eastAsia="宋体" w:cs="宋体-18030"/>
          <w:kern w:val="0"/>
          <w:szCs w:val="21"/>
          <w:highlight w:val="none"/>
        </w:rPr>
      </w:pPr>
    </w:p>
    <w:p w14:paraId="0A3866A8">
      <w:pPr>
        <w:shd w:val="clear" w:color="auto" w:fill="auto"/>
        <w:spacing w:line="500" w:lineRule="exact"/>
        <w:ind w:right="420"/>
        <w:rPr>
          <w:rFonts w:hint="eastAsia" w:ascii="宋体" w:hAnsi="Times New Roman" w:eastAsia="宋体" w:cs="宋体-18030"/>
          <w:kern w:val="0"/>
          <w:szCs w:val="21"/>
          <w:highlight w:val="none"/>
        </w:rPr>
      </w:pPr>
    </w:p>
    <w:p w14:paraId="0D5B3DCA">
      <w:pPr>
        <w:shd w:val="clear" w:color="auto" w:fill="auto"/>
        <w:autoSpaceDE w:val="0"/>
        <w:autoSpaceDN w:val="0"/>
        <w:adjustRightInd w:val="0"/>
        <w:spacing w:line="500" w:lineRule="exact"/>
        <w:jc w:val="center"/>
        <w:rPr>
          <w:rFonts w:hint="eastAsia" w:ascii="宋体" w:hAnsi="Times New Roman" w:eastAsia="宋体" w:cs="宋体-18030"/>
          <w:kern w:val="0"/>
          <w:szCs w:val="21"/>
          <w:highlight w:val="none"/>
        </w:rPr>
      </w:pPr>
    </w:p>
    <w:p w14:paraId="4E5D6A38">
      <w:pPr>
        <w:shd w:val="clear" w:color="auto" w:fill="auto"/>
        <w:autoSpaceDE w:val="0"/>
        <w:autoSpaceDN w:val="0"/>
        <w:adjustRightInd w:val="0"/>
        <w:spacing w:line="500" w:lineRule="exact"/>
        <w:jc w:val="center"/>
        <w:rPr>
          <w:rFonts w:hint="eastAsia" w:ascii="宋体" w:hAnsi="Times New Roman" w:eastAsia="宋体" w:cs="宋体-18030"/>
          <w:kern w:val="0"/>
          <w:sz w:val="28"/>
          <w:szCs w:val="28"/>
          <w:highlight w:val="none"/>
        </w:rPr>
      </w:pPr>
      <w:r>
        <w:rPr>
          <w:rFonts w:hint="eastAsia" w:ascii="宋体" w:hAnsi="Times New Roman" w:eastAsia="宋体" w:cs="宋体-18030"/>
          <w:kern w:val="0"/>
          <w:sz w:val="28"/>
          <w:szCs w:val="28"/>
          <w:highlight w:val="none"/>
        </w:rPr>
        <w:t>(二)授权委托书</w:t>
      </w:r>
    </w:p>
    <w:p w14:paraId="13DA908C">
      <w:pPr>
        <w:shd w:val="clear" w:color="auto" w:fill="auto"/>
        <w:autoSpaceDE w:val="0"/>
        <w:autoSpaceDN w:val="0"/>
        <w:adjustRightInd w:val="0"/>
        <w:spacing w:line="500" w:lineRule="exact"/>
        <w:jc w:val="left"/>
        <w:rPr>
          <w:rFonts w:hint="eastAsia" w:ascii="宋体" w:hAnsi="Times New Roman" w:eastAsia="宋体" w:cs="宋体-18030"/>
          <w:kern w:val="0"/>
          <w:szCs w:val="21"/>
          <w:highlight w:val="none"/>
        </w:rPr>
      </w:pPr>
    </w:p>
    <w:p w14:paraId="78736B6F">
      <w:pPr>
        <w:shd w:val="clear" w:color="auto" w:fill="auto"/>
        <w:autoSpaceDE w:val="0"/>
        <w:autoSpaceDN w:val="0"/>
        <w:adjustRightInd w:val="0"/>
        <w:spacing w:line="6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本人</w:t>
      </w:r>
      <w:r>
        <w:rPr>
          <w:rFonts w:hint="eastAsia" w:ascii="宋体" w:hAnsi="Times New Roman" w:eastAsia="宋体" w:cs="宋体-18030"/>
          <w:kern w:val="0"/>
          <w:szCs w:val="21"/>
          <w:highlight w:val="none"/>
          <w:u w:val="single"/>
        </w:rPr>
        <w:t xml:space="preserve">  (姓名)   </w:t>
      </w:r>
      <w:r>
        <w:rPr>
          <w:rFonts w:hint="eastAsia" w:ascii="宋体" w:hAnsi="Times New Roman" w:eastAsia="宋体" w:cs="宋体-18030"/>
          <w:kern w:val="0"/>
          <w:szCs w:val="21"/>
          <w:highlight w:val="none"/>
        </w:rPr>
        <w:t>系</w:t>
      </w:r>
      <w:r>
        <w:rPr>
          <w:rFonts w:hint="eastAsia" w:ascii="宋体" w:hAnsi="Times New Roman" w:eastAsia="宋体" w:cs="宋体-18030"/>
          <w:kern w:val="0"/>
          <w:szCs w:val="21"/>
          <w:highlight w:val="none"/>
          <w:u w:val="single"/>
        </w:rPr>
        <w:t xml:space="preserve">    (投标人名称)    </w:t>
      </w:r>
      <w:r>
        <w:rPr>
          <w:rFonts w:hint="eastAsia" w:ascii="宋体" w:hAnsi="Times New Roman" w:eastAsia="宋体" w:cs="宋体-18030"/>
          <w:kern w:val="0"/>
          <w:szCs w:val="21"/>
          <w:highlight w:val="none"/>
        </w:rPr>
        <w:t>的法定代表人，现委托</w:t>
      </w:r>
      <w:r>
        <w:rPr>
          <w:rFonts w:hint="eastAsia" w:ascii="宋体" w:hAnsi="Times New Roman" w:eastAsia="宋体" w:cs="宋体-18030"/>
          <w:kern w:val="0"/>
          <w:szCs w:val="21"/>
          <w:highlight w:val="none"/>
          <w:u w:val="single"/>
        </w:rPr>
        <w:t xml:space="preserve">   (姓名)  </w:t>
      </w:r>
      <w:r>
        <w:rPr>
          <w:rFonts w:hint="eastAsia" w:ascii="宋体" w:hAnsi="Times New Roman" w:eastAsia="宋体" w:cs="宋体-18030"/>
          <w:kern w:val="0"/>
          <w:szCs w:val="21"/>
          <w:highlight w:val="none"/>
        </w:rPr>
        <w:t>为我方代理人。代理人根据授权，以我方名义签署、澄清、说明、补正、递交、撤回、修改</w:t>
      </w:r>
      <w:r>
        <w:rPr>
          <w:rFonts w:hint="eastAsia" w:ascii="宋体" w:hAnsi="Times New Roman" w:eastAsia="宋体" w:cs="宋体-18030"/>
          <w:kern w:val="0"/>
          <w:szCs w:val="21"/>
          <w:highlight w:val="none"/>
          <w:u w:val="single"/>
        </w:rPr>
        <w:t xml:space="preserve">   (项目名称)    </w:t>
      </w:r>
      <w:r>
        <w:rPr>
          <w:rFonts w:hint="eastAsia" w:ascii="宋体" w:hAnsi="Times New Roman" w:eastAsia="宋体" w:cs="宋体-18030"/>
          <w:kern w:val="0"/>
          <w:szCs w:val="21"/>
          <w:highlight w:val="none"/>
        </w:rPr>
        <w:t>投标文件、签订合同和处理有关事宜，其法律后果由我方承担。</w:t>
      </w:r>
    </w:p>
    <w:p w14:paraId="3CCF32DE">
      <w:pPr>
        <w:shd w:val="clear" w:color="auto" w:fill="auto"/>
        <w:autoSpaceDE w:val="0"/>
        <w:autoSpaceDN w:val="0"/>
        <w:adjustRightInd w:val="0"/>
        <w:spacing w:line="6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委托期限：</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w:t>
      </w:r>
    </w:p>
    <w:p w14:paraId="6E3BF838">
      <w:pPr>
        <w:shd w:val="clear" w:color="auto" w:fill="auto"/>
        <w:autoSpaceDE w:val="0"/>
        <w:autoSpaceDN w:val="0"/>
        <w:adjustRightInd w:val="0"/>
        <w:spacing w:line="6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代理人无转委托权。</w:t>
      </w:r>
    </w:p>
    <w:p w14:paraId="2771A9BC">
      <w:pPr>
        <w:shd w:val="clear" w:color="auto" w:fill="auto"/>
        <w:spacing w:line="600" w:lineRule="exact"/>
        <w:ind w:firstLine="420" w:firstLineChars="200"/>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附：法定代表人身份证明；被授权人身份证明。</w:t>
      </w:r>
    </w:p>
    <w:p w14:paraId="0DC90128">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p>
    <w:p w14:paraId="5D337B44">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p>
    <w:p w14:paraId="3A12B7F2">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p>
    <w:p w14:paraId="6CAE07BC">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p>
    <w:p w14:paraId="379E9F48">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投  标  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(盖单位章)</w:t>
      </w:r>
    </w:p>
    <w:p w14:paraId="1002397C">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法定代表人：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(签字)</w:t>
      </w:r>
    </w:p>
    <w:p w14:paraId="757786C0">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u w:val="single"/>
        </w:rPr>
      </w:pPr>
      <w:r>
        <w:rPr>
          <w:rFonts w:hint="eastAsia" w:ascii="宋体" w:hAnsi="Times New Roman" w:eastAsia="宋体" w:cs="宋体-18030"/>
          <w:kern w:val="0"/>
          <w:szCs w:val="21"/>
          <w:highlight w:val="none"/>
        </w:rPr>
        <w:t>身份证号码：</w:t>
      </w:r>
      <w:r>
        <w:rPr>
          <w:rFonts w:hint="eastAsia" w:ascii="宋体" w:hAnsi="Times New Roman" w:eastAsia="宋体" w:cs="宋体-18030"/>
          <w:kern w:val="0"/>
          <w:szCs w:val="21"/>
          <w:highlight w:val="none"/>
          <w:u w:val="single"/>
        </w:rPr>
        <w:t xml:space="preserve">                                </w:t>
      </w:r>
    </w:p>
    <w:p w14:paraId="7D0ACD5A">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委托代理人：</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(签字)</w:t>
      </w:r>
    </w:p>
    <w:p w14:paraId="58B28F1A">
      <w:pPr>
        <w:shd w:val="clear" w:color="auto" w:fill="auto"/>
        <w:autoSpaceDE w:val="0"/>
        <w:autoSpaceDN w:val="0"/>
        <w:adjustRightInd w:val="0"/>
        <w:spacing w:line="600" w:lineRule="exact"/>
        <w:ind w:left="540" w:leftChars="257"/>
        <w:jc w:val="left"/>
        <w:rPr>
          <w:rFonts w:hint="eastAsia" w:ascii="宋体" w:hAnsi="Times New Roman" w:eastAsia="宋体" w:cs="宋体-18030"/>
          <w:kern w:val="0"/>
          <w:szCs w:val="21"/>
          <w:highlight w:val="none"/>
        </w:rPr>
      </w:pPr>
      <w:r>
        <w:rPr>
          <w:rFonts w:hint="eastAsia" w:ascii="宋体" w:hAnsi="Times New Roman" w:eastAsia="宋体" w:cs="宋体-18030"/>
          <w:kern w:val="0"/>
          <w:szCs w:val="21"/>
          <w:highlight w:val="none"/>
        </w:rPr>
        <w:t>身份证号码：</w:t>
      </w:r>
      <w:r>
        <w:rPr>
          <w:rFonts w:hint="eastAsia" w:ascii="宋体" w:hAnsi="Times New Roman" w:eastAsia="宋体" w:cs="宋体-18030"/>
          <w:kern w:val="0"/>
          <w:szCs w:val="21"/>
          <w:highlight w:val="none"/>
          <w:u w:val="single"/>
        </w:rPr>
        <w:t xml:space="preserve">                                </w:t>
      </w:r>
    </w:p>
    <w:p w14:paraId="6BA68E58">
      <w:pPr>
        <w:shd w:val="clear" w:color="auto" w:fill="auto"/>
        <w:spacing w:line="600" w:lineRule="exact"/>
        <w:ind w:firstLine="1890" w:firstLineChars="900"/>
        <w:jc w:val="right"/>
        <w:rPr>
          <w:rFonts w:hint="eastAsia" w:ascii="宋体" w:hAnsi="Times New Roman" w:eastAsia="宋体" w:cs="宋体-18030"/>
          <w:kern w:val="0"/>
          <w:szCs w:val="21"/>
          <w:highlight w:val="none"/>
          <w:u w:val="single"/>
        </w:rPr>
      </w:pPr>
    </w:p>
    <w:p w14:paraId="54918DC2">
      <w:pPr>
        <w:shd w:val="clear" w:color="auto" w:fill="auto"/>
        <w:spacing w:line="600" w:lineRule="exact"/>
        <w:ind w:firstLine="1890" w:firstLineChars="900"/>
        <w:jc w:val="right"/>
        <w:rPr>
          <w:rFonts w:hint="eastAsia" w:ascii="宋体" w:hAnsi="Times New Roman" w:eastAsia="宋体" w:cs="宋体-18030"/>
          <w:kern w:val="0"/>
          <w:sz w:val="24"/>
          <w:highlight w:val="none"/>
        </w:rPr>
      </w:pP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年</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月</w:t>
      </w:r>
      <w:r>
        <w:rPr>
          <w:rFonts w:hint="eastAsia" w:ascii="宋体" w:hAnsi="Times New Roman" w:eastAsia="宋体" w:cs="宋体-18030"/>
          <w:kern w:val="0"/>
          <w:szCs w:val="21"/>
          <w:highlight w:val="none"/>
          <w:u w:val="single"/>
        </w:rPr>
        <w:t xml:space="preserve">     </w:t>
      </w:r>
      <w:r>
        <w:rPr>
          <w:rFonts w:hint="eastAsia" w:ascii="宋体" w:hAnsi="Times New Roman" w:eastAsia="宋体" w:cs="宋体-18030"/>
          <w:kern w:val="0"/>
          <w:szCs w:val="21"/>
          <w:highlight w:val="none"/>
        </w:rPr>
        <w:t>日</w:t>
      </w:r>
    </w:p>
    <w:p w14:paraId="4FEBDA23">
      <w:pPr>
        <w:shd w:val="clear" w:color="auto" w:fill="auto"/>
        <w:spacing w:line="500" w:lineRule="exact"/>
        <w:ind w:left="540" w:leftChars="257" w:firstLine="1680" w:firstLineChars="800"/>
        <w:jc w:val="left"/>
        <w:rPr>
          <w:rFonts w:hint="eastAsia" w:ascii="宋体" w:hAnsi="Times New Roman" w:eastAsia="宋体" w:cs="宋体-18030"/>
          <w:kern w:val="0"/>
          <w:szCs w:val="21"/>
          <w:highlight w:val="none"/>
        </w:rPr>
      </w:pPr>
    </w:p>
    <w:p w14:paraId="6F259A65">
      <w:pPr>
        <w:shd w:val="clear" w:color="auto" w:fill="auto"/>
        <w:spacing w:line="500" w:lineRule="exact"/>
        <w:ind w:left="540" w:leftChars="257" w:firstLine="1680" w:firstLineChars="800"/>
        <w:jc w:val="left"/>
        <w:rPr>
          <w:rFonts w:hint="eastAsia" w:ascii="宋体" w:hAnsi="Times New Roman" w:eastAsia="宋体" w:cs="宋体-18030"/>
          <w:kern w:val="0"/>
          <w:szCs w:val="21"/>
          <w:highlight w:val="none"/>
        </w:rPr>
      </w:pPr>
    </w:p>
    <w:p w14:paraId="5E7EBBC1">
      <w:pPr>
        <w:shd w:val="clear" w:color="auto" w:fill="auto"/>
        <w:autoSpaceDE w:val="0"/>
        <w:autoSpaceDN w:val="0"/>
        <w:adjustRightInd w:val="0"/>
        <w:spacing w:line="500" w:lineRule="exact"/>
        <w:jc w:val="center"/>
        <w:rPr>
          <w:rFonts w:hint="eastAsia" w:ascii="宋体" w:hAnsi="Times New Roman" w:eastAsia="宋体" w:cs="宋体-18030"/>
          <w:szCs w:val="21"/>
          <w:highlight w:val="none"/>
          <w:lang w:val="zh-CN"/>
        </w:rPr>
      </w:pPr>
    </w:p>
    <w:p w14:paraId="7CDA5C3A">
      <w:pPr>
        <w:shd w:val="clear" w:color="auto" w:fill="auto"/>
        <w:autoSpaceDE w:val="0"/>
        <w:autoSpaceDN w:val="0"/>
        <w:adjustRightInd w:val="0"/>
        <w:spacing w:line="500" w:lineRule="exact"/>
        <w:jc w:val="center"/>
        <w:rPr>
          <w:rFonts w:hint="eastAsia" w:ascii="宋体" w:hAnsi="Times New Roman" w:eastAsia="宋体" w:cs="宋体-18030"/>
          <w:szCs w:val="21"/>
          <w:highlight w:val="none"/>
          <w:lang w:val="zh-CN"/>
        </w:rPr>
      </w:pPr>
    </w:p>
    <w:p w14:paraId="5CE3B69E">
      <w:pPr>
        <w:shd w:val="clear" w:color="auto" w:fill="auto"/>
        <w:autoSpaceDE w:val="0"/>
        <w:autoSpaceDN w:val="0"/>
        <w:adjustRightInd w:val="0"/>
        <w:spacing w:line="500" w:lineRule="exact"/>
        <w:jc w:val="center"/>
        <w:rPr>
          <w:rFonts w:hint="eastAsia" w:ascii="宋体" w:cs="宋体-18030"/>
          <w:szCs w:val="21"/>
          <w:highlight w:val="none"/>
          <w:lang w:val="zh-CN"/>
        </w:rPr>
        <w:sectPr>
          <w:footerReference r:id="rId5" w:type="first"/>
          <w:footerReference r:id="rId4" w:type="default"/>
          <w:pgSz w:w="11907" w:h="16840"/>
          <w:pgMar w:top="1134" w:right="1418" w:bottom="1134" w:left="1418" w:header="567" w:footer="567" w:gutter="0"/>
          <w:cols w:space="720" w:num="1"/>
          <w:titlePg/>
          <w:docGrid w:linePitch="312" w:charSpace="0"/>
        </w:sectPr>
      </w:pPr>
    </w:p>
    <w:p w14:paraId="06F6F64E">
      <w:pPr>
        <w:shd w:val="clear" w:color="auto" w:fill="auto"/>
        <w:autoSpaceDE w:val="0"/>
        <w:autoSpaceDN w:val="0"/>
        <w:adjustRightInd w:val="0"/>
        <w:spacing w:line="500" w:lineRule="exact"/>
        <w:jc w:val="center"/>
        <w:outlineLvl w:val="0"/>
        <w:rPr>
          <w:rFonts w:hint="eastAsia" w:ascii="宋体" w:hAnsi="Times New Roman" w:eastAsia="宋体" w:cs="宋体-18030"/>
          <w:b/>
          <w:sz w:val="36"/>
          <w:szCs w:val="36"/>
          <w:highlight w:val="none"/>
          <w:lang w:val="zh-CN"/>
        </w:rPr>
      </w:pPr>
      <w:bookmarkStart w:id="113" w:name="_Toc14930"/>
      <w:bookmarkStart w:id="114" w:name="_Toc10156"/>
      <w:r>
        <w:rPr>
          <w:rFonts w:hint="eastAsia" w:ascii="宋体" w:hAnsi="Times New Roman" w:eastAsia="宋体" w:cs="宋体-18030"/>
          <w:b/>
          <w:sz w:val="36"/>
          <w:szCs w:val="36"/>
          <w:highlight w:val="none"/>
          <w:lang w:val="zh-CN"/>
        </w:rPr>
        <w:t>三、开标一览表</w:t>
      </w:r>
      <w:bookmarkEnd w:id="113"/>
      <w:bookmarkEnd w:id="114"/>
    </w:p>
    <w:p w14:paraId="619D437E">
      <w:pPr>
        <w:shd w:val="clear" w:color="auto" w:fill="auto"/>
        <w:autoSpaceDE w:val="0"/>
        <w:autoSpaceDN w:val="0"/>
        <w:adjustRightInd w:val="0"/>
        <w:spacing w:line="400" w:lineRule="exact"/>
        <w:jc w:val="left"/>
        <w:rPr>
          <w:rFonts w:hint="eastAsia" w:ascii="宋体" w:hAnsi="Times New Roman" w:eastAsia="宋体" w:cs="黑体"/>
          <w:b/>
          <w:kern w:val="0"/>
          <w:szCs w:val="21"/>
          <w:highlight w:val="none"/>
          <w:shd w:val="clear" w:color="auto" w:fill="FFFFFF"/>
        </w:rPr>
      </w:pPr>
    </w:p>
    <w:p w14:paraId="5E6CCBB2">
      <w:pPr>
        <w:shd w:val="clear" w:color="auto" w:fill="auto"/>
        <w:ind w:left="-2" w:leftChars="-51" w:hanging="105" w:hangingChars="50"/>
        <w:rPr>
          <w:rFonts w:hint="eastAsia" w:ascii="宋体" w:hAnsi="Times New Roman" w:eastAsia="宋体" w:cs="Times New Roman"/>
          <w:szCs w:val="21"/>
          <w:highlight w:val="none"/>
          <w:u w:val="single"/>
        </w:rPr>
      </w:pPr>
      <w:r>
        <w:rPr>
          <w:rFonts w:hint="eastAsia" w:ascii="宋体" w:hAnsi="Times New Roman" w:eastAsia="宋体" w:cs="Times New Roman"/>
          <w:szCs w:val="21"/>
          <w:highlight w:val="none"/>
        </w:rPr>
        <w:t>项 目 名 称 ：</w:t>
      </w:r>
    </w:p>
    <w:p w14:paraId="5ECAD1F0">
      <w:pPr>
        <w:shd w:val="clear" w:color="auto" w:fill="auto"/>
        <w:ind w:left="-2" w:leftChars="-51" w:hanging="105" w:hangingChars="5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项 目 编 号：</w:t>
      </w:r>
    </w:p>
    <w:tbl>
      <w:tblPr>
        <w:tblStyle w:val="22"/>
        <w:tblW w:w="917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14:paraId="12115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52ACB06">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投标人名称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4D5DACE">
            <w:pPr>
              <w:shd w:val="clear" w:color="auto" w:fill="auto"/>
              <w:jc w:val="center"/>
              <w:rPr>
                <w:rFonts w:hint="eastAsia" w:ascii="宋体" w:hAnsi="Times New Roman" w:eastAsia="宋体" w:cs="Times New Roman"/>
                <w:szCs w:val="21"/>
                <w:highlight w:val="none"/>
              </w:rPr>
            </w:pPr>
          </w:p>
        </w:tc>
      </w:tr>
      <w:tr w14:paraId="08FDE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1867F02">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投标报价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05CF1948">
            <w:pPr>
              <w:shd w:val="clear" w:color="auto" w:fill="auto"/>
              <w:jc w:val="left"/>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大写：</w:t>
            </w:r>
          </w:p>
          <w:p w14:paraId="3171D339">
            <w:pPr>
              <w:shd w:val="clear" w:color="auto" w:fill="auto"/>
              <w:jc w:val="left"/>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小写：</w:t>
            </w:r>
          </w:p>
        </w:tc>
      </w:tr>
      <w:tr w14:paraId="62250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314FFB89">
            <w:pPr>
              <w:shd w:val="clear" w:color="auto" w:fill="auto"/>
              <w:jc w:val="center"/>
              <w:rPr>
                <w:rFonts w:hint="eastAsia" w:ascii="宋体" w:hAnsi="Times New Roman" w:eastAsia="宋体" w:cs="Times New Roman"/>
                <w:szCs w:val="21"/>
                <w:highlight w:val="none"/>
              </w:rPr>
            </w:pPr>
            <w:r>
              <w:rPr>
                <w:rFonts w:hint="eastAsia" w:ascii="Times New Roman" w:hAnsi="Times New Roman" w:eastAsia="宋体" w:cs="宋体-18030"/>
                <w:bCs/>
                <w:szCs w:val="21"/>
                <w:highlight w:val="none"/>
                <w:lang w:val="zh-CN" w:eastAsia="zh-CN"/>
              </w:rPr>
              <w:t>服务期限</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2EEB50AB">
            <w:pPr>
              <w:shd w:val="clear" w:color="auto" w:fill="auto"/>
              <w:autoSpaceDE w:val="0"/>
              <w:autoSpaceDN w:val="0"/>
              <w:adjustRightInd w:val="0"/>
              <w:spacing w:line="380" w:lineRule="exact"/>
              <w:jc w:val="center"/>
              <w:rPr>
                <w:rFonts w:hint="eastAsia" w:ascii="宋体" w:hAnsi="Times New Roman" w:eastAsia="宋体" w:cs="宋体"/>
                <w:szCs w:val="18"/>
                <w:highlight w:val="none"/>
              </w:rPr>
            </w:pPr>
          </w:p>
        </w:tc>
      </w:tr>
      <w:tr w14:paraId="700B6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197F15E4">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zh-CN"/>
              </w:rPr>
              <w:t>优惠条件</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AAB401A">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（有/无）</w:t>
            </w:r>
          </w:p>
        </w:tc>
      </w:tr>
      <w:tr w14:paraId="1BE45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57FBCA6">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服务承诺</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2E593CBE">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（有/无）</w:t>
            </w:r>
          </w:p>
        </w:tc>
      </w:tr>
      <w:tr w14:paraId="58F1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631338C">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备注</w:t>
            </w:r>
          </w:p>
        </w:tc>
        <w:tc>
          <w:tcPr>
            <w:tcW w:w="7463" w:type="dxa"/>
            <w:tcBorders>
              <w:top w:val="single" w:color="auto" w:sz="4" w:space="0"/>
              <w:left w:val="single" w:color="auto" w:sz="4" w:space="0"/>
              <w:bottom w:val="single" w:color="auto" w:sz="4" w:space="0"/>
              <w:right w:val="single" w:color="auto" w:sz="4" w:space="0"/>
            </w:tcBorders>
            <w:noWrap w:val="0"/>
            <w:vAlign w:val="top"/>
          </w:tcPr>
          <w:p w14:paraId="676405D4">
            <w:pPr>
              <w:numPr>
                <w:ilvl w:val="0"/>
                <w:numId w:val="5"/>
              </w:numPr>
              <w:shd w:val="clear" w:color="auto" w:fill="auto"/>
              <w:ind w:left="360" w:hanging="36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本表只做唱标时使用，但本表的一切内容均具有法律效力，不得更改。</w:t>
            </w:r>
          </w:p>
          <w:p w14:paraId="7393BFBC">
            <w:pPr>
              <w:numPr>
                <w:ilvl w:val="0"/>
                <w:numId w:val="5"/>
              </w:numPr>
              <w:shd w:val="clear" w:color="auto" w:fill="auto"/>
              <w:ind w:left="360" w:hanging="36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填报的内容必须和投标文件及投标函中的内容一致。</w:t>
            </w:r>
          </w:p>
          <w:p w14:paraId="74B02C70">
            <w:pPr>
              <w:numPr>
                <w:ilvl w:val="0"/>
                <w:numId w:val="5"/>
              </w:numPr>
              <w:shd w:val="clear" w:color="auto" w:fill="auto"/>
              <w:ind w:left="360" w:hanging="360"/>
              <w:rPr>
                <w:rFonts w:hint="eastAsia" w:ascii="宋体" w:hAnsi="Times New Roman" w:eastAsia="宋体" w:cs="Times New Roman"/>
                <w:b/>
                <w:szCs w:val="21"/>
                <w:highlight w:val="none"/>
              </w:rPr>
            </w:pPr>
            <w:r>
              <w:rPr>
                <w:rFonts w:hint="eastAsia" w:ascii="宋体" w:hAnsi="Times New Roman" w:eastAsia="宋体" w:cs="Times New Roman"/>
                <w:szCs w:val="21"/>
                <w:highlight w:val="none"/>
              </w:rPr>
              <w:t>优惠条件、服务承诺两项，详细内容必须在投标文件中载明，本表只填写“有”“无”即可。</w:t>
            </w:r>
          </w:p>
        </w:tc>
      </w:tr>
      <w:tr w14:paraId="0D190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9171" w:type="dxa"/>
            <w:gridSpan w:val="2"/>
            <w:tcBorders>
              <w:top w:val="single" w:color="auto" w:sz="4" w:space="0"/>
              <w:left w:val="single" w:color="auto" w:sz="4" w:space="0"/>
              <w:bottom w:val="single" w:color="auto" w:sz="4" w:space="0"/>
              <w:right w:val="single" w:color="auto" w:sz="4" w:space="0"/>
            </w:tcBorders>
            <w:noWrap w:val="0"/>
            <w:vAlign w:val="center"/>
          </w:tcPr>
          <w:p w14:paraId="44436107">
            <w:pPr>
              <w:shd w:val="clear" w:color="auto" w:fill="auto"/>
              <w:rPr>
                <w:rFonts w:hint="eastAsia" w:ascii="宋体" w:hAnsi="Times New Roman" w:eastAsia="宋体" w:cs="Times New Roman"/>
                <w:szCs w:val="21"/>
                <w:highlight w:val="none"/>
              </w:rPr>
            </w:pPr>
          </w:p>
          <w:p w14:paraId="1857E163">
            <w:pPr>
              <w:shd w:val="clear" w:color="auto" w:fill="auto"/>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投标人：        （盖章）                 法定代表人或被授权人：          （签字或盖章）</w:t>
            </w:r>
          </w:p>
          <w:p w14:paraId="172D790D">
            <w:pPr>
              <w:shd w:val="clear" w:color="auto" w:fill="auto"/>
              <w:rPr>
                <w:rFonts w:hint="eastAsia" w:ascii="宋体" w:hAnsi="Times New Roman" w:eastAsia="宋体" w:cs="Times New Roman"/>
                <w:szCs w:val="21"/>
                <w:highlight w:val="none"/>
              </w:rPr>
            </w:pPr>
          </w:p>
        </w:tc>
      </w:tr>
    </w:tbl>
    <w:p w14:paraId="28A572CE">
      <w:pPr>
        <w:shd w:val="clear" w:color="auto" w:fill="auto"/>
        <w:autoSpaceDE w:val="0"/>
        <w:autoSpaceDN w:val="0"/>
        <w:adjustRightInd w:val="0"/>
        <w:spacing w:line="500" w:lineRule="exact"/>
        <w:jc w:val="center"/>
        <w:rPr>
          <w:rFonts w:hint="eastAsia" w:ascii="宋体" w:hAnsi="Times New Roman" w:eastAsia="宋体" w:cs="宋体-18030"/>
          <w:sz w:val="24"/>
          <w:highlight w:val="none"/>
          <w:lang w:val="zh-CN"/>
        </w:rPr>
      </w:pPr>
    </w:p>
    <w:p w14:paraId="5D417E4B">
      <w:pPr>
        <w:shd w:val="clear" w:color="auto" w:fill="auto"/>
        <w:autoSpaceDE w:val="0"/>
        <w:autoSpaceDN w:val="0"/>
        <w:adjustRightInd w:val="0"/>
        <w:spacing w:line="500" w:lineRule="exact"/>
        <w:jc w:val="center"/>
        <w:outlineLvl w:val="0"/>
        <w:rPr>
          <w:rFonts w:hint="eastAsia" w:ascii="宋体" w:hAnsi="Times New Roman" w:eastAsia="宋体" w:cs="宋体-18030"/>
          <w:b/>
          <w:sz w:val="36"/>
          <w:szCs w:val="36"/>
          <w:highlight w:val="none"/>
          <w:lang w:val="zh-CN"/>
        </w:rPr>
      </w:pPr>
      <w:r>
        <w:rPr>
          <w:rFonts w:hint="eastAsia" w:ascii="宋体" w:hAnsi="Times New Roman" w:eastAsia="宋体" w:cs="宋体-18030"/>
          <w:sz w:val="24"/>
          <w:highlight w:val="none"/>
          <w:lang w:val="zh-CN"/>
        </w:rPr>
        <w:br w:type="page"/>
      </w:r>
      <w:bookmarkStart w:id="115" w:name="_Toc7490"/>
      <w:bookmarkStart w:id="116" w:name="_Toc17622"/>
      <w:r>
        <w:rPr>
          <w:rFonts w:hint="eastAsia" w:ascii="宋体" w:hAnsi="Times New Roman" w:eastAsia="宋体" w:cs="宋体-18030"/>
          <w:b/>
          <w:sz w:val="36"/>
          <w:szCs w:val="36"/>
          <w:highlight w:val="none"/>
          <w:lang w:val="zh-CN"/>
        </w:rPr>
        <w:t>四、投标保证金</w:t>
      </w:r>
      <w:bookmarkEnd w:id="115"/>
      <w:bookmarkEnd w:id="116"/>
      <w:r>
        <w:rPr>
          <w:rFonts w:hint="eastAsia" w:ascii="宋体" w:cs="宋体-18030"/>
          <w:b/>
          <w:sz w:val="36"/>
          <w:szCs w:val="36"/>
          <w:highlight w:val="none"/>
          <w:lang w:val="zh-CN"/>
        </w:rPr>
        <w:t>（</w:t>
      </w:r>
      <w:r>
        <w:rPr>
          <w:rFonts w:hint="eastAsia" w:ascii="宋体" w:cs="宋体-18030"/>
          <w:b/>
          <w:sz w:val="36"/>
          <w:szCs w:val="36"/>
          <w:highlight w:val="none"/>
          <w:lang w:val="en-US" w:eastAsia="zh-CN"/>
        </w:rPr>
        <w:t>无</w:t>
      </w:r>
      <w:r>
        <w:rPr>
          <w:rFonts w:hint="eastAsia" w:ascii="宋体" w:cs="宋体-18030"/>
          <w:b/>
          <w:sz w:val="36"/>
          <w:szCs w:val="36"/>
          <w:highlight w:val="none"/>
          <w:lang w:val="zh-CN"/>
        </w:rPr>
        <w:t>）</w:t>
      </w:r>
    </w:p>
    <w:p w14:paraId="286B19A7">
      <w:pPr>
        <w:shd w:val="clear" w:color="auto" w:fill="auto"/>
        <w:rPr>
          <w:rFonts w:hint="eastAsia" w:ascii="宋体" w:hAnsi="Times New Roman" w:eastAsia="宋体" w:cs="Times New Roman"/>
          <w:b/>
          <w:bCs/>
          <w:sz w:val="24"/>
          <w:szCs w:val="32"/>
          <w:highlight w:val="none"/>
        </w:rPr>
      </w:pPr>
    </w:p>
    <w:p w14:paraId="11F72609">
      <w:pPr>
        <w:shd w:val="clear" w:color="auto" w:fill="auto"/>
        <w:autoSpaceDE w:val="0"/>
        <w:autoSpaceDN w:val="0"/>
        <w:adjustRightInd w:val="0"/>
        <w:spacing w:line="360" w:lineRule="auto"/>
        <w:jc w:val="left"/>
        <w:rPr>
          <w:rFonts w:hint="eastAsia"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致</w:t>
      </w: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（招标代理机构名称）：</w:t>
      </w:r>
    </w:p>
    <w:p w14:paraId="0A34290F">
      <w:pPr>
        <w:shd w:val="clear" w:color="auto" w:fill="auto"/>
        <w:autoSpaceDE w:val="0"/>
        <w:autoSpaceDN w:val="0"/>
        <w:adjustRightInd w:val="0"/>
        <w:spacing w:line="360" w:lineRule="auto"/>
        <w:jc w:val="left"/>
        <w:rPr>
          <w:rFonts w:hint="eastAsia" w:ascii="宋体" w:hAnsi="Times New Roman" w:eastAsia="宋体" w:cs="宋体"/>
          <w:kern w:val="0"/>
          <w:szCs w:val="21"/>
          <w:highlight w:val="none"/>
          <w:lang w:val="zh-CN"/>
        </w:rPr>
      </w:pPr>
    </w:p>
    <w:p w14:paraId="6046AACB">
      <w:pPr>
        <w:shd w:val="clear" w:color="auto" w:fill="auto"/>
        <w:autoSpaceDE w:val="0"/>
        <w:autoSpaceDN w:val="0"/>
        <w:adjustRightInd w:val="0"/>
        <w:spacing w:line="360" w:lineRule="auto"/>
        <w:ind w:firstLine="601"/>
        <w:jc w:val="left"/>
        <w:rPr>
          <w:rFonts w:hint="eastAsia" w:ascii="宋体" w:hAnsi="Times New Roman" w:eastAsia="宋体" w:cs="宋体"/>
          <w:kern w:val="0"/>
          <w:szCs w:val="21"/>
          <w:highlight w:val="none"/>
          <w:lang w:val="zh-CN"/>
        </w:rPr>
      </w:pP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[投标人名称]（以下称“投标人”）于</w:t>
      </w: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年</w:t>
      </w: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月</w:t>
      </w: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日递交了</w:t>
      </w: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[项目名称及标段]的投标文件。并附有人民币</w:t>
      </w:r>
      <w:r>
        <w:rPr>
          <w:rFonts w:hint="eastAsia" w:ascii="宋体" w:hAnsi="Times New Roman" w:eastAsia="宋体" w:cs="宋体"/>
          <w:kern w:val="0"/>
          <w:szCs w:val="21"/>
          <w:highlight w:val="none"/>
          <w:u w:val="single"/>
          <w:lang w:val="zh-CN"/>
        </w:rPr>
        <w:t xml:space="preserve">     </w:t>
      </w:r>
      <w:r>
        <w:rPr>
          <w:rFonts w:hint="eastAsia" w:ascii="宋体" w:hAnsi="Times New Roman" w:eastAsia="宋体" w:cs="宋体"/>
          <w:kern w:val="0"/>
          <w:szCs w:val="21"/>
          <w:highlight w:val="none"/>
          <w:lang w:val="zh-CN"/>
        </w:rPr>
        <w:t>万元作为投标保证金。</w:t>
      </w:r>
    </w:p>
    <w:p w14:paraId="607E5008">
      <w:pPr>
        <w:shd w:val="clear" w:color="auto" w:fill="auto"/>
        <w:autoSpaceDE w:val="0"/>
        <w:autoSpaceDN w:val="0"/>
        <w:adjustRightInd w:val="0"/>
        <w:spacing w:line="360" w:lineRule="auto"/>
        <w:ind w:firstLine="601"/>
        <w:jc w:val="left"/>
        <w:rPr>
          <w:rFonts w:hint="eastAsia"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我方同意招标文件第2章有关投标保证金的规定，并对我方有约束力。</w:t>
      </w:r>
    </w:p>
    <w:p w14:paraId="0726E0AB">
      <w:pPr>
        <w:shd w:val="clear" w:color="auto" w:fill="auto"/>
        <w:autoSpaceDE w:val="0"/>
        <w:autoSpaceDN w:val="0"/>
        <w:adjustRightInd w:val="0"/>
        <w:spacing w:line="360" w:lineRule="auto"/>
        <w:ind w:firstLine="601"/>
        <w:jc w:val="left"/>
        <w:rPr>
          <w:rFonts w:hint="eastAsia" w:ascii="宋体" w:hAnsi="Times New Roman" w:eastAsia="宋体" w:cs="宋体"/>
          <w:kern w:val="0"/>
          <w:szCs w:val="21"/>
          <w:highlight w:val="none"/>
          <w:lang w:val="zh-CN"/>
        </w:rPr>
      </w:pPr>
    </w:p>
    <w:tbl>
      <w:tblPr>
        <w:tblStyle w:val="22"/>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3779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14:paraId="0E225E56">
            <w:pPr>
              <w:shd w:val="clear" w:color="auto" w:fill="auto"/>
              <w:autoSpaceDE w:val="0"/>
              <w:autoSpaceDN w:val="0"/>
              <w:adjustRightInd w:val="0"/>
              <w:spacing w:line="360" w:lineRule="auto"/>
              <w:jc w:val="left"/>
              <w:rPr>
                <w:rFonts w:hint="eastAsia" w:ascii="宋体" w:hAnsi="Times New Roman" w:eastAsia="宋体" w:cs="宋体"/>
                <w:b/>
                <w:kern w:val="0"/>
                <w:szCs w:val="21"/>
                <w:highlight w:val="none"/>
                <w:lang w:val="zh-CN"/>
              </w:rPr>
            </w:pPr>
            <w:r>
              <w:rPr>
                <w:rFonts w:hint="eastAsia" w:ascii="宋体" w:hAnsi="Times New Roman" w:eastAsia="宋体" w:cs="宋体"/>
                <w:b/>
                <w:kern w:val="0"/>
                <w:szCs w:val="21"/>
                <w:highlight w:val="none"/>
                <w:lang w:val="zh-CN"/>
              </w:rPr>
              <w:t>附：开户许可证或基本存款账户信息、汇款凭证。</w:t>
            </w:r>
          </w:p>
          <w:p w14:paraId="2F27161A">
            <w:pPr>
              <w:shd w:val="clear" w:color="auto" w:fill="auto"/>
              <w:autoSpaceDE w:val="0"/>
              <w:autoSpaceDN w:val="0"/>
              <w:adjustRightInd w:val="0"/>
              <w:spacing w:line="360" w:lineRule="auto"/>
              <w:jc w:val="left"/>
              <w:rPr>
                <w:rFonts w:hint="eastAsia" w:ascii="宋体" w:hAnsi="Times New Roman" w:eastAsia="宋体" w:cs="宋体"/>
                <w:kern w:val="0"/>
                <w:szCs w:val="21"/>
                <w:highlight w:val="none"/>
                <w:lang w:val="zh-CN"/>
              </w:rPr>
            </w:pPr>
          </w:p>
        </w:tc>
      </w:tr>
    </w:tbl>
    <w:p w14:paraId="3B38E877">
      <w:pPr>
        <w:shd w:val="clear" w:color="auto" w:fill="auto"/>
        <w:autoSpaceDE w:val="0"/>
        <w:autoSpaceDN w:val="0"/>
        <w:adjustRightInd w:val="0"/>
        <w:spacing w:line="360" w:lineRule="auto"/>
        <w:ind w:firstLine="570"/>
        <w:jc w:val="left"/>
        <w:rPr>
          <w:rFonts w:hint="eastAsia" w:ascii="宋体" w:hAnsi="Times New Roman" w:eastAsia="宋体" w:cs="宋体"/>
          <w:kern w:val="0"/>
          <w:szCs w:val="21"/>
          <w:highlight w:val="none"/>
          <w:lang w:val="zh-CN"/>
        </w:rPr>
      </w:pPr>
    </w:p>
    <w:p w14:paraId="2642C99F">
      <w:pPr>
        <w:shd w:val="clear" w:color="auto" w:fill="auto"/>
        <w:autoSpaceDE w:val="0"/>
        <w:autoSpaceDN w:val="0"/>
        <w:adjustRightInd w:val="0"/>
        <w:spacing w:line="360" w:lineRule="auto"/>
        <w:ind w:firstLine="570"/>
        <w:jc w:val="left"/>
        <w:rPr>
          <w:rFonts w:hint="eastAsia" w:ascii="宋体" w:hAnsi="Times New Roman" w:eastAsia="宋体" w:cs="Times New Roman"/>
          <w:szCs w:val="21"/>
          <w:highlight w:val="none"/>
        </w:rPr>
      </w:pPr>
    </w:p>
    <w:p w14:paraId="597D7DB1">
      <w:pPr>
        <w:shd w:val="clear" w:color="auto" w:fill="auto"/>
        <w:autoSpaceDE w:val="0"/>
        <w:autoSpaceDN w:val="0"/>
        <w:adjustRightInd w:val="0"/>
        <w:spacing w:line="360" w:lineRule="auto"/>
        <w:ind w:firstLine="570"/>
        <w:jc w:val="left"/>
        <w:rPr>
          <w:rFonts w:hint="eastAsia" w:ascii="宋体" w:hAnsi="Times New Roman" w:eastAsia="宋体" w:cs="宋体"/>
          <w:b/>
          <w:kern w:val="0"/>
          <w:szCs w:val="21"/>
          <w:highlight w:val="none"/>
          <w:lang w:val="zh-CN"/>
        </w:rPr>
      </w:pPr>
      <w:r>
        <w:rPr>
          <w:rFonts w:hint="eastAsia" w:ascii="宋体" w:hAnsi="Times New Roman" w:eastAsia="宋体" w:cs="宋体"/>
          <w:kern w:val="0"/>
          <w:szCs w:val="21"/>
          <w:highlight w:val="none"/>
          <w:lang w:val="zh-CN"/>
        </w:rPr>
        <w:t>投标人：</w:t>
      </w:r>
      <w:r>
        <w:rPr>
          <w:rFonts w:hint="eastAsia" w:ascii="宋体" w:hAnsi="Times New Roman" w:eastAsia="宋体" w:cs="宋体"/>
          <w:b/>
          <w:kern w:val="0"/>
          <w:szCs w:val="21"/>
          <w:highlight w:val="none"/>
          <w:lang w:val="zh-CN"/>
        </w:rPr>
        <w:t>（公章）</w:t>
      </w:r>
    </w:p>
    <w:p w14:paraId="10D771D7">
      <w:pPr>
        <w:shd w:val="clear" w:color="auto" w:fill="auto"/>
        <w:autoSpaceDE w:val="0"/>
        <w:autoSpaceDN w:val="0"/>
        <w:adjustRightInd w:val="0"/>
        <w:spacing w:line="360" w:lineRule="auto"/>
        <w:jc w:val="left"/>
        <w:rPr>
          <w:rFonts w:hint="eastAsia" w:ascii="宋体" w:hAnsi="Times New Roman" w:eastAsia="宋体" w:cs="宋体"/>
          <w:b/>
          <w:kern w:val="0"/>
          <w:szCs w:val="21"/>
          <w:highlight w:val="none"/>
          <w:lang w:val="zh-CN"/>
        </w:rPr>
      </w:pPr>
    </w:p>
    <w:p w14:paraId="390515EC">
      <w:pPr>
        <w:shd w:val="clear" w:color="auto" w:fill="auto"/>
        <w:autoSpaceDE w:val="0"/>
        <w:autoSpaceDN w:val="0"/>
        <w:adjustRightInd w:val="0"/>
        <w:spacing w:line="360" w:lineRule="auto"/>
        <w:jc w:val="left"/>
        <w:rPr>
          <w:rFonts w:hint="eastAsia" w:ascii="宋体" w:hAnsi="Times New Roman" w:eastAsia="宋体" w:cs="宋体"/>
          <w:b/>
          <w:kern w:val="0"/>
          <w:szCs w:val="21"/>
          <w:highlight w:val="none"/>
          <w:lang w:val="zh-CN"/>
        </w:rPr>
      </w:pPr>
    </w:p>
    <w:p w14:paraId="0DB3D2C9">
      <w:pPr>
        <w:shd w:val="clear" w:color="auto" w:fill="auto"/>
        <w:spacing w:line="360" w:lineRule="auto"/>
        <w:ind w:firstLine="525" w:firstLineChars="250"/>
        <w:rPr>
          <w:rFonts w:hint="eastAsia" w:ascii="宋体" w:hAnsi="Times New Roman" w:eastAsia="宋体" w:cs="宋体"/>
          <w:b/>
          <w:kern w:val="0"/>
          <w:szCs w:val="21"/>
          <w:highlight w:val="none"/>
          <w:lang w:val="zh-CN"/>
        </w:rPr>
      </w:pPr>
      <w:r>
        <w:rPr>
          <w:rFonts w:hint="eastAsia" w:ascii="宋体" w:hAnsi="Times New Roman" w:eastAsia="宋体" w:cs="宋体"/>
          <w:kern w:val="0"/>
          <w:szCs w:val="21"/>
          <w:highlight w:val="none"/>
          <w:lang w:val="zh-CN"/>
        </w:rPr>
        <w:t>法定代表人或被授权代表：</w:t>
      </w:r>
      <w:r>
        <w:rPr>
          <w:rFonts w:hint="eastAsia" w:ascii="宋体" w:hAnsi="Times New Roman" w:eastAsia="宋体" w:cs="宋体"/>
          <w:b/>
          <w:kern w:val="0"/>
          <w:szCs w:val="21"/>
          <w:highlight w:val="none"/>
          <w:lang w:val="zh-CN"/>
        </w:rPr>
        <w:t xml:space="preserve"> （签字或盖章）</w:t>
      </w:r>
    </w:p>
    <w:p w14:paraId="698FFF4A">
      <w:pPr>
        <w:shd w:val="clear" w:color="auto" w:fill="auto"/>
        <w:spacing w:line="360" w:lineRule="auto"/>
        <w:ind w:firstLine="480"/>
        <w:rPr>
          <w:rFonts w:hint="eastAsia" w:ascii="宋体" w:hAnsi="Times New Roman" w:eastAsia="宋体" w:cs="宋体"/>
          <w:kern w:val="0"/>
          <w:szCs w:val="21"/>
          <w:highlight w:val="none"/>
          <w:lang w:val="zh-CN"/>
        </w:rPr>
      </w:pPr>
    </w:p>
    <w:p w14:paraId="254CEEC0">
      <w:pPr>
        <w:shd w:val="clear" w:color="auto" w:fill="auto"/>
        <w:spacing w:line="360" w:lineRule="auto"/>
        <w:ind w:firstLine="480"/>
        <w:rPr>
          <w:rFonts w:hint="eastAsia" w:ascii="宋体" w:hAnsi="Times New Roman" w:eastAsia="宋体" w:cs="宋体"/>
          <w:kern w:val="0"/>
          <w:szCs w:val="21"/>
          <w:highlight w:val="none"/>
          <w:lang w:val="zh-CN"/>
        </w:rPr>
      </w:pPr>
    </w:p>
    <w:p w14:paraId="3F8EF8D5">
      <w:pPr>
        <w:shd w:val="clear" w:color="auto" w:fill="auto"/>
        <w:spacing w:line="360" w:lineRule="auto"/>
        <w:rPr>
          <w:rFonts w:hint="eastAsia" w:ascii="宋体" w:hAnsi="Times New Roman" w:eastAsia="宋体" w:cs="宋体"/>
          <w:kern w:val="0"/>
          <w:szCs w:val="21"/>
          <w:highlight w:val="none"/>
          <w:lang w:val="zh-CN"/>
        </w:rPr>
      </w:pPr>
    </w:p>
    <w:p w14:paraId="414609FD">
      <w:pPr>
        <w:shd w:val="clear" w:color="auto" w:fill="auto"/>
        <w:spacing w:line="360" w:lineRule="auto"/>
        <w:ind w:firstLine="480"/>
        <w:jc w:val="right"/>
        <w:rPr>
          <w:rFonts w:hint="eastAsia" w:ascii="宋体" w:hAnsi="Times New Roman" w:eastAsia="宋体" w:cs="宋体"/>
          <w:kern w:val="0"/>
          <w:szCs w:val="21"/>
          <w:highlight w:val="none"/>
          <w:lang w:val="zh-CN"/>
        </w:rPr>
      </w:pPr>
    </w:p>
    <w:p w14:paraId="79737CC6">
      <w:pPr>
        <w:shd w:val="clear" w:color="auto" w:fill="auto"/>
        <w:spacing w:line="600" w:lineRule="exact"/>
        <w:ind w:firstLine="2520" w:firstLineChars="1200"/>
        <w:jc w:val="right"/>
        <w:rPr>
          <w:rFonts w:hint="eastAsia" w:ascii="宋体" w:hAnsi="Times New Roman" w:eastAsia="宋体" w:cs="宋体-18030"/>
          <w:szCs w:val="21"/>
          <w:highlight w:val="none"/>
          <w:lang w:val="zh-CN"/>
        </w:rPr>
      </w:pPr>
      <w:r>
        <w:rPr>
          <w:rFonts w:hint="eastAsia" w:ascii="宋体" w:hAnsi="Times New Roman" w:eastAsia="宋体" w:cs="宋体"/>
          <w:kern w:val="0"/>
          <w:szCs w:val="21"/>
          <w:highlight w:val="none"/>
          <w:lang w:val="zh-CN"/>
        </w:rPr>
        <w:t>日 期：   年   月   日</w:t>
      </w:r>
    </w:p>
    <w:p w14:paraId="0CC2AAEF">
      <w:pPr>
        <w:shd w:val="clear" w:color="auto" w:fill="auto"/>
        <w:autoSpaceDE w:val="0"/>
        <w:autoSpaceDN w:val="0"/>
        <w:adjustRightInd w:val="0"/>
        <w:spacing w:line="500" w:lineRule="exact"/>
        <w:jc w:val="center"/>
        <w:rPr>
          <w:rFonts w:hint="eastAsia" w:ascii="宋体" w:hAnsi="Times New Roman" w:eastAsia="宋体" w:cs="宋体-18030"/>
          <w:szCs w:val="21"/>
          <w:highlight w:val="none"/>
          <w:lang w:val="zh-CN"/>
        </w:rPr>
      </w:pPr>
    </w:p>
    <w:p w14:paraId="78435D3D">
      <w:pPr>
        <w:shd w:val="clear" w:color="auto" w:fill="auto"/>
        <w:autoSpaceDE w:val="0"/>
        <w:autoSpaceDN w:val="0"/>
        <w:adjustRightInd w:val="0"/>
        <w:spacing w:line="500" w:lineRule="exact"/>
        <w:jc w:val="center"/>
        <w:outlineLvl w:val="0"/>
        <w:rPr>
          <w:rFonts w:hint="eastAsia" w:ascii="Times New Roman" w:hAnsi="Times New Roman" w:eastAsia="宋体" w:cs="Times New Roman"/>
          <w:b/>
          <w:bCs/>
          <w:sz w:val="36"/>
          <w:szCs w:val="36"/>
          <w:highlight w:val="none"/>
        </w:rPr>
      </w:pPr>
      <w:r>
        <w:rPr>
          <w:rFonts w:hint="eastAsia" w:ascii="宋体" w:hAnsi="Times New Roman" w:eastAsia="宋体" w:cs="宋体-18030"/>
          <w:sz w:val="24"/>
          <w:highlight w:val="none"/>
          <w:lang w:val="zh-CN"/>
        </w:rPr>
        <w:br w:type="page"/>
      </w:r>
      <w:bookmarkStart w:id="117" w:name="_Toc18106"/>
      <w:bookmarkStart w:id="118" w:name="_Toc30171"/>
      <w:r>
        <w:rPr>
          <w:rFonts w:hint="eastAsia" w:ascii="宋体" w:hAnsi="Times New Roman" w:eastAsia="宋体" w:cs="宋体-18030"/>
          <w:b/>
          <w:sz w:val="36"/>
          <w:szCs w:val="36"/>
          <w:highlight w:val="none"/>
          <w:lang w:val="zh-CN"/>
        </w:rPr>
        <w:t>五、</w:t>
      </w:r>
      <w:bookmarkStart w:id="119" w:name="_Toc373772564"/>
      <w:bookmarkStart w:id="120" w:name="_Toc372556120"/>
      <w:r>
        <w:rPr>
          <w:rFonts w:hint="eastAsia" w:ascii="Times New Roman" w:hAnsi="Times New Roman" w:eastAsia="宋体" w:cs="Times New Roman"/>
          <w:b/>
          <w:bCs/>
          <w:sz w:val="36"/>
          <w:szCs w:val="36"/>
          <w:highlight w:val="none"/>
        </w:rPr>
        <w:t>资格审查资料</w:t>
      </w:r>
      <w:bookmarkEnd w:id="117"/>
      <w:bookmarkEnd w:id="118"/>
      <w:bookmarkEnd w:id="119"/>
      <w:bookmarkEnd w:id="120"/>
    </w:p>
    <w:p w14:paraId="00D026F2">
      <w:pPr>
        <w:shd w:val="clear" w:color="auto" w:fill="auto"/>
        <w:spacing w:line="360" w:lineRule="auto"/>
        <w:ind w:left="1124" w:hanging="1124" w:hangingChars="400"/>
        <w:jc w:val="center"/>
        <w:rPr>
          <w:rFonts w:hint="eastAsia" w:ascii="宋体" w:hAnsi="Times New Roman" w:eastAsia="宋体" w:cs="Times New Roman"/>
          <w:b/>
          <w:bCs/>
          <w:kern w:val="0"/>
          <w:sz w:val="28"/>
          <w:szCs w:val="28"/>
          <w:highlight w:val="none"/>
        </w:rPr>
      </w:pPr>
      <w:r>
        <w:rPr>
          <w:rFonts w:hint="eastAsia" w:ascii="宋体" w:hAnsi="Times New Roman" w:eastAsia="宋体" w:cs="Times New Roman"/>
          <w:b/>
          <w:bCs/>
          <w:kern w:val="0"/>
          <w:sz w:val="28"/>
          <w:szCs w:val="28"/>
          <w:highlight w:val="none"/>
        </w:rPr>
        <w:t>(一)投标人基本情况表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7C2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noWrap w:val="0"/>
            <w:vAlign w:val="center"/>
          </w:tcPr>
          <w:p w14:paraId="09C75810">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kern w:val="0"/>
                <w:szCs w:val="21"/>
                <w:highlight w:val="none"/>
              </w:rPr>
              <w:t>投标人全称</w:t>
            </w:r>
          </w:p>
        </w:tc>
        <w:tc>
          <w:tcPr>
            <w:tcW w:w="7740" w:type="dxa"/>
            <w:gridSpan w:val="3"/>
            <w:noWrap w:val="0"/>
            <w:vAlign w:val="center"/>
          </w:tcPr>
          <w:p w14:paraId="20DF074E">
            <w:pPr>
              <w:shd w:val="clear" w:color="auto" w:fill="auto"/>
              <w:rPr>
                <w:rFonts w:hint="eastAsia" w:ascii="宋体" w:hAnsi="Times New Roman" w:eastAsia="宋体" w:cs="Times New Roman"/>
                <w:szCs w:val="21"/>
                <w:highlight w:val="none"/>
              </w:rPr>
            </w:pPr>
          </w:p>
        </w:tc>
      </w:tr>
      <w:tr w14:paraId="5B70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noWrap w:val="0"/>
            <w:vAlign w:val="center"/>
          </w:tcPr>
          <w:p w14:paraId="6E963B48">
            <w:pPr>
              <w:shd w:val="clear" w:color="auto" w:fill="auto"/>
              <w:jc w:val="center"/>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投标方式</w:t>
            </w:r>
          </w:p>
        </w:tc>
        <w:tc>
          <w:tcPr>
            <w:tcW w:w="2160" w:type="dxa"/>
            <w:noWrap w:val="0"/>
            <w:vAlign w:val="center"/>
          </w:tcPr>
          <w:p w14:paraId="55194FAC">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kern w:val="0"/>
                <w:szCs w:val="21"/>
                <w:highlight w:val="none"/>
              </w:rPr>
              <w:t>独立</w:t>
            </w:r>
          </w:p>
        </w:tc>
        <w:tc>
          <w:tcPr>
            <w:tcW w:w="2160" w:type="dxa"/>
            <w:noWrap w:val="0"/>
            <w:vAlign w:val="center"/>
          </w:tcPr>
          <w:p w14:paraId="381FAF84">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kern w:val="0"/>
                <w:szCs w:val="21"/>
                <w:highlight w:val="none"/>
              </w:rPr>
              <w:t>注册资金</w:t>
            </w:r>
          </w:p>
        </w:tc>
        <w:tc>
          <w:tcPr>
            <w:tcW w:w="3420" w:type="dxa"/>
            <w:noWrap w:val="0"/>
            <w:vAlign w:val="center"/>
          </w:tcPr>
          <w:p w14:paraId="67E8EA38">
            <w:pPr>
              <w:shd w:val="clear" w:color="auto" w:fill="auto"/>
              <w:jc w:val="center"/>
              <w:rPr>
                <w:rFonts w:hint="eastAsia" w:ascii="宋体" w:hAnsi="Times New Roman" w:eastAsia="宋体" w:cs="Times New Roman"/>
                <w:szCs w:val="21"/>
                <w:highlight w:val="none"/>
              </w:rPr>
            </w:pPr>
          </w:p>
        </w:tc>
      </w:tr>
      <w:tr w14:paraId="132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22EEA745">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kern w:val="0"/>
                <w:szCs w:val="21"/>
                <w:highlight w:val="none"/>
              </w:rPr>
              <w:t>营业执照编号</w:t>
            </w:r>
          </w:p>
        </w:tc>
        <w:tc>
          <w:tcPr>
            <w:tcW w:w="2160" w:type="dxa"/>
            <w:noWrap w:val="0"/>
            <w:vAlign w:val="center"/>
          </w:tcPr>
          <w:p w14:paraId="26A61CF2">
            <w:pPr>
              <w:shd w:val="clear" w:color="auto" w:fill="auto"/>
              <w:jc w:val="center"/>
              <w:rPr>
                <w:rFonts w:hint="eastAsia" w:ascii="宋体" w:hAnsi="Times New Roman" w:eastAsia="宋体" w:cs="Times New Roman"/>
                <w:szCs w:val="21"/>
                <w:highlight w:val="none"/>
              </w:rPr>
            </w:pPr>
          </w:p>
        </w:tc>
        <w:tc>
          <w:tcPr>
            <w:tcW w:w="2160" w:type="dxa"/>
            <w:noWrap w:val="0"/>
            <w:vAlign w:val="center"/>
          </w:tcPr>
          <w:p w14:paraId="3E16E0C5">
            <w:pPr>
              <w:shd w:val="clear" w:color="auto" w:fill="auto"/>
              <w:jc w:val="center"/>
              <w:rPr>
                <w:rFonts w:hint="eastAsia" w:ascii="宋体" w:hAnsi="Times New Roman" w:eastAsia="宋体" w:cs="Times New Roman"/>
                <w:szCs w:val="21"/>
                <w:highlight w:val="none"/>
              </w:rPr>
            </w:pPr>
            <w:r>
              <w:rPr>
                <w:rFonts w:hint="eastAsia" w:ascii="宋体" w:hAnsi="Times New Roman" w:eastAsia="宋体" w:cs="Times New Roman"/>
                <w:kern w:val="0"/>
                <w:szCs w:val="21"/>
                <w:highlight w:val="none"/>
              </w:rPr>
              <w:t>成立日期</w:t>
            </w:r>
          </w:p>
        </w:tc>
        <w:tc>
          <w:tcPr>
            <w:tcW w:w="3420" w:type="dxa"/>
            <w:noWrap w:val="0"/>
            <w:vAlign w:val="center"/>
          </w:tcPr>
          <w:p w14:paraId="509AFB23">
            <w:pPr>
              <w:shd w:val="clear" w:color="auto" w:fill="auto"/>
              <w:jc w:val="center"/>
              <w:rPr>
                <w:rFonts w:hint="eastAsia" w:ascii="宋体" w:hAnsi="Times New Roman" w:eastAsia="宋体" w:cs="Times New Roman"/>
                <w:szCs w:val="21"/>
                <w:highlight w:val="none"/>
              </w:rPr>
            </w:pPr>
          </w:p>
        </w:tc>
      </w:tr>
      <w:tr w14:paraId="5996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0635C1BD">
            <w:pPr>
              <w:shd w:val="clear" w:color="auto" w:fill="auto"/>
              <w:jc w:val="center"/>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主要业务</w:t>
            </w:r>
          </w:p>
        </w:tc>
        <w:tc>
          <w:tcPr>
            <w:tcW w:w="7740" w:type="dxa"/>
            <w:gridSpan w:val="3"/>
            <w:noWrap w:val="0"/>
            <w:vAlign w:val="center"/>
          </w:tcPr>
          <w:p w14:paraId="2AC556EA">
            <w:pPr>
              <w:shd w:val="clear" w:color="auto" w:fill="auto"/>
              <w:jc w:val="center"/>
              <w:rPr>
                <w:rFonts w:hint="eastAsia" w:ascii="宋体" w:hAnsi="Times New Roman" w:eastAsia="宋体" w:cs="Times New Roman"/>
                <w:szCs w:val="21"/>
                <w:highlight w:val="none"/>
              </w:rPr>
            </w:pPr>
          </w:p>
        </w:tc>
      </w:tr>
      <w:tr w14:paraId="1714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noWrap w:val="0"/>
            <w:vAlign w:val="center"/>
          </w:tcPr>
          <w:p w14:paraId="2B152570">
            <w:pPr>
              <w:shd w:val="clear" w:color="auto" w:fill="auto"/>
              <w:jc w:val="center"/>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行政负责人</w:t>
            </w:r>
          </w:p>
        </w:tc>
        <w:tc>
          <w:tcPr>
            <w:tcW w:w="7740" w:type="dxa"/>
            <w:gridSpan w:val="3"/>
            <w:noWrap w:val="0"/>
            <w:vAlign w:val="center"/>
          </w:tcPr>
          <w:p w14:paraId="2711EAEF">
            <w:pPr>
              <w:shd w:val="clear" w:color="auto" w:fill="auto"/>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1．姓名：          2.职务：         3.职称：</w:t>
            </w:r>
          </w:p>
        </w:tc>
      </w:tr>
      <w:tr w14:paraId="47C6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noWrap w:val="0"/>
            <w:vAlign w:val="center"/>
          </w:tcPr>
          <w:p w14:paraId="52B0CFC3">
            <w:pPr>
              <w:shd w:val="clear" w:color="auto" w:fill="auto"/>
              <w:jc w:val="center"/>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联系方式</w:t>
            </w:r>
          </w:p>
        </w:tc>
        <w:tc>
          <w:tcPr>
            <w:tcW w:w="7740" w:type="dxa"/>
            <w:gridSpan w:val="3"/>
            <w:noWrap w:val="0"/>
            <w:vAlign w:val="center"/>
          </w:tcPr>
          <w:p w14:paraId="1407805E">
            <w:pPr>
              <w:shd w:val="clear" w:color="auto" w:fill="auto"/>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1．地址：          2. 邮编：         3. 电话：</w:t>
            </w:r>
          </w:p>
          <w:p w14:paraId="60E328DB">
            <w:pPr>
              <w:shd w:val="clear" w:color="auto" w:fill="auto"/>
              <w:rPr>
                <w:rFonts w:hint="eastAsia" w:ascii="宋体" w:hAnsi="Times New Roman" w:eastAsia="宋体" w:cs="Times New Roman"/>
                <w:kern w:val="0"/>
                <w:szCs w:val="21"/>
                <w:highlight w:val="none"/>
              </w:rPr>
            </w:pPr>
          </w:p>
          <w:p w14:paraId="4B8DF717">
            <w:pPr>
              <w:shd w:val="clear" w:color="auto" w:fill="auto"/>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4. 传真：          5. E-mail           6. 联系人：</w:t>
            </w:r>
          </w:p>
        </w:tc>
      </w:tr>
      <w:tr w14:paraId="6A12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08" w:type="dxa"/>
            <w:noWrap w:val="0"/>
            <w:vAlign w:val="center"/>
          </w:tcPr>
          <w:p w14:paraId="5631631B">
            <w:pPr>
              <w:shd w:val="clear" w:color="auto" w:fill="auto"/>
              <w:jc w:val="center"/>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开户银行</w:t>
            </w:r>
          </w:p>
        </w:tc>
        <w:tc>
          <w:tcPr>
            <w:tcW w:w="7740" w:type="dxa"/>
            <w:gridSpan w:val="3"/>
            <w:noWrap w:val="0"/>
            <w:vAlign w:val="center"/>
          </w:tcPr>
          <w:p w14:paraId="34E2DA05">
            <w:pPr>
              <w:shd w:val="clear" w:color="auto" w:fill="auto"/>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1．户名：          2.开户行：        3.账号</w:t>
            </w:r>
          </w:p>
        </w:tc>
      </w:tr>
    </w:tbl>
    <w:p w14:paraId="6B6FBE22">
      <w:pPr>
        <w:shd w:val="clear" w:color="auto" w:fill="auto"/>
        <w:spacing w:before="156" w:beforeLines="50" w:after="156" w:afterLines="50"/>
        <w:rPr>
          <w:rFonts w:hint="eastAsia" w:ascii="宋体" w:hAnsi="Times New Roman" w:eastAsia="宋体" w:cs="Times New Roman"/>
          <w:b/>
          <w:bCs/>
          <w:kern w:val="0"/>
          <w:szCs w:val="21"/>
          <w:highlight w:val="none"/>
        </w:rPr>
      </w:pPr>
      <w:r>
        <w:rPr>
          <w:rFonts w:hint="eastAsia" w:ascii="宋体" w:hAnsi="Times New Roman" w:eastAsia="宋体" w:cs="Times New Roman"/>
          <w:b/>
          <w:bCs/>
          <w:kern w:val="0"/>
          <w:szCs w:val="21"/>
          <w:highlight w:val="none"/>
        </w:rPr>
        <w:t>注：在本表后须附投标人营业执照（副本） 、开户许可证或基本存款账户信息的复印件等资料。</w:t>
      </w:r>
    </w:p>
    <w:p w14:paraId="0A022CAF">
      <w:pPr>
        <w:shd w:val="clear" w:color="auto" w:fill="auto"/>
        <w:spacing w:before="156" w:beforeLines="50" w:after="156" w:afterLines="50"/>
        <w:rPr>
          <w:rFonts w:hint="eastAsia" w:ascii="宋体" w:hAnsi="Times New Roman" w:eastAsia="宋体" w:cs="Times New Roman"/>
          <w:kern w:val="0"/>
          <w:szCs w:val="21"/>
          <w:highlight w:val="none"/>
        </w:rPr>
      </w:pPr>
    </w:p>
    <w:p w14:paraId="4B44BE9B">
      <w:pPr>
        <w:shd w:val="clear" w:color="auto" w:fill="auto"/>
        <w:spacing w:before="156" w:beforeLines="50" w:after="156" w:afterLines="50"/>
        <w:rPr>
          <w:rFonts w:hint="eastAsia" w:ascii="宋体" w:hAnsi="Times New Roman" w:eastAsia="宋体" w:cs="Times New Roman"/>
          <w:kern w:val="0"/>
          <w:szCs w:val="21"/>
          <w:highlight w:val="none"/>
        </w:rPr>
      </w:pPr>
    </w:p>
    <w:p w14:paraId="1DB87FEA">
      <w:pPr>
        <w:shd w:val="clear" w:color="auto" w:fill="auto"/>
        <w:spacing w:before="156" w:beforeLines="50" w:after="156" w:afterLines="50"/>
        <w:rPr>
          <w:rFonts w:hint="eastAsia" w:ascii="宋体" w:hAnsi="Times New Roman" w:eastAsia="宋体" w:cs="Times New Roman"/>
          <w:kern w:val="0"/>
          <w:szCs w:val="21"/>
          <w:highlight w:val="none"/>
        </w:rPr>
      </w:pPr>
    </w:p>
    <w:p w14:paraId="71CBD326">
      <w:pPr>
        <w:shd w:val="clear" w:color="auto" w:fill="auto"/>
        <w:spacing w:before="156" w:beforeLines="50" w:after="156" w:afterLines="50"/>
        <w:rPr>
          <w:rFonts w:hint="eastAsia" w:ascii="宋体" w:hAnsi="Times New Roman" w:eastAsia="宋体" w:cs="Times New Roman"/>
          <w:kern w:val="0"/>
          <w:szCs w:val="21"/>
          <w:highlight w:val="none"/>
        </w:rPr>
      </w:pPr>
    </w:p>
    <w:p w14:paraId="4BE3891E">
      <w:pPr>
        <w:shd w:val="clear" w:color="auto" w:fill="auto"/>
        <w:spacing w:before="156" w:beforeLines="50" w:after="156" w:afterLines="50"/>
        <w:jc w:val="center"/>
        <w:rPr>
          <w:rFonts w:hint="eastAsia" w:ascii="宋体" w:hAnsi="Times New Roman" w:eastAsia="宋体" w:cs="宋体"/>
          <w:b/>
          <w:sz w:val="28"/>
          <w:szCs w:val="28"/>
          <w:highlight w:val="none"/>
        </w:rPr>
      </w:pPr>
      <w:r>
        <w:rPr>
          <w:rFonts w:hint="eastAsia" w:ascii="宋体" w:hAnsi="Times New Roman" w:eastAsia="宋体" w:cs="Times New Roman"/>
          <w:kern w:val="0"/>
          <w:szCs w:val="21"/>
          <w:highlight w:val="none"/>
        </w:rPr>
        <w:br w:type="page"/>
      </w:r>
      <w:r>
        <w:rPr>
          <w:rFonts w:hint="eastAsia" w:ascii="宋体" w:hAnsi="Times New Roman" w:eastAsia="宋体" w:cs="宋体"/>
          <w:b/>
          <w:sz w:val="28"/>
          <w:szCs w:val="28"/>
          <w:highlight w:val="none"/>
        </w:rPr>
        <w:t>(二)投标人近三年完成类似项目情况</w:t>
      </w:r>
    </w:p>
    <w:p w14:paraId="35AE355F">
      <w:pPr>
        <w:shd w:val="clear" w:color="auto" w:fill="auto"/>
        <w:spacing w:before="156" w:beforeLines="50" w:after="156" w:afterLines="50"/>
        <w:jc w:val="center"/>
        <w:rPr>
          <w:rFonts w:hint="eastAsia" w:ascii="Calibri" w:hAnsi="Calibri" w:eastAsia="宋体" w:cs="Times New Roman"/>
          <w:highlight w:val="none"/>
        </w:rPr>
      </w:pPr>
    </w:p>
    <w:tbl>
      <w:tblPr>
        <w:tblStyle w:val="22"/>
        <w:tblW w:w="551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763"/>
        <w:gridCol w:w="2618"/>
        <w:gridCol w:w="2476"/>
        <w:gridCol w:w="1371"/>
        <w:gridCol w:w="846"/>
      </w:tblGrid>
      <w:tr w14:paraId="7204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636450ED">
            <w:pPr>
              <w:shd w:val="clear" w:color="auto" w:fill="auto"/>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序号</w:t>
            </w:r>
          </w:p>
        </w:tc>
        <w:tc>
          <w:tcPr>
            <w:tcW w:w="1620" w:type="dxa"/>
            <w:noWrap w:val="0"/>
            <w:vAlign w:val="center"/>
          </w:tcPr>
          <w:p w14:paraId="4277AE2B">
            <w:pPr>
              <w:shd w:val="clear" w:color="auto" w:fill="auto"/>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起止时间</w:t>
            </w:r>
          </w:p>
        </w:tc>
        <w:tc>
          <w:tcPr>
            <w:tcW w:w="2405" w:type="dxa"/>
            <w:noWrap w:val="0"/>
            <w:vAlign w:val="center"/>
          </w:tcPr>
          <w:p w14:paraId="3F5915D0">
            <w:pPr>
              <w:shd w:val="clear" w:color="auto" w:fill="auto"/>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项目概况</w:t>
            </w:r>
          </w:p>
        </w:tc>
        <w:tc>
          <w:tcPr>
            <w:tcW w:w="2275" w:type="dxa"/>
            <w:noWrap w:val="0"/>
            <w:vAlign w:val="center"/>
          </w:tcPr>
          <w:p w14:paraId="2060745C">
            <w:pPr>
              <w:shd w:val="clear" w:color="auto" w:fill="auto"/>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业主单位</w:t>
            </w:r>
          </w:p>
        </w:tc>
        <w:tc>
          <w:tcPr>
            <w:tcW w:w="1260" w:type="dxa"/>
            <w:noWrap w:val="0"/>
            <w:vAlign w:val="center"/>
          </w:tcPr>
          <w:p w14:paraId="23170193">
            <w:pPr>
              <w:shd w:val="clear" w:color="auto" w:fill="auto"/>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完成情况</w:t>
            </w:r>
          </w:p>
        </w:tc>
        <w:tc>
          <w:tcPr>
            <w:tcW w:w="777" w:type="dxa"/>
            <w:noWrap w:val="0"/>
            <w:vAlign w:val="center"/>
          </w:tcPr>
          <w:p w14:paraId="43D3ABED">
            <w:pPr>
              <w:shd w:val="clear" w:color="auto" w:fill="auto"/>
              <w:jc w:val="center"/>
              <w:rPr>
                <w:rFonts w:hint="eastAsia" w:ascii="宋体" w:hAnsi="宋体" w:eastAsia="宋体" w:cs="Times New Roman"/>
                <w:szCs w:val="21"/>
                <w:highlight w:val="none"/>
              </w:rPr>
            </w:pPr>
            <w:r>
              <w:rPr>
                <w:rFonts w:hint="eastAsia" w:ascii="宋体" w:hAnsi="宋体" w:eastAsia="宋体" w:cs="Times New Roman"/>
                <w:kern w:val="0"/>
                <w:szCs w:val="21"/>
                <w:highlight w:val="none"/>
              </w:rPr>
              <w:t>业绩类型</w:t>
            </w:r>
          </w:p>
        </w:tc>
      </w:tr>
      <w:tr w14:paraId="170C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EFDD58F">
            <w:pPr>
              <w:shd w:val="clear" w:color="auto" w:fill="auto"/>
              <w:jc w:val="center"/>
              <w:rPr>
                <w:rFonts w:hint="eastAsia" w:ascii="宋体" w:hAnsi="宋体" w:eastAsia="宋体" w:cs="Times New Roman"/>
                <w:szCs w:val="21"/>
                <w:highlight w:val="none"/>
              </w:rPr>
            </w:pPr>
          </w:p>
        </w:tc>
        <w:tc>
          <w:tcPr>
            <w:tcW w:w="1620" w:type="dxa"/>
            <w:noWrap w:val="0"/>
            <w:vAlign w:val="center"/>
          </w:tcPr>
          <w:p w14:paraId="10360104">
            <w:pPr>
              <w:shd w:val="clear" w:color="auto" w:fill="auto"/>
              <w:jc w:val="center"/>
              <w:rPr>
                <w:rFonts w:hint="eastAsia" w:ascii="宋体" w:hAnsi="宋体" w:eastAsia="宋体" w:cs="Times New Roman"/>
                <w:szCs w:val="21"/>
                <w:highlight w:val="none"/>
              </w:rPr>
            </w:pPr>
          </w:p>
        </w:tc>
        <w:tc>
          <w:tcPr>
            <w:tcW w:w="2405" w:type="dxa"/>
            <w:noWrap w:val="0"/>
            <w:vAlign w:val="center"/>
          </w:tcPr>
          <w:p w14:paraId="410D9D05">
            <w:pPr>
              <w:shd w:val="clear" w:color="auto" w:fill="auto"/>
              <w:jc w:val="center"/>
              <w:rPr>
                <w:rFonts w:hint="eastAsia" w:ascii="宋体" w:hAnsi="宋体" w:eastAsia="宋体" w:cs="Times New Roman"/>
                <w:szCs w:val="21"/>
                <w:highlight w:val="none"/>
              </w:rPr>
            </w:pPr>
          </w:p>
        </w:tc>
        <w:tc>
          <w:tcPr>
            <w:tcW w:w="2275" w:type="dxa"/>
            <w:noWrap w:val="0"/>
            <w:vAlign w:val="center"/>
          </w:tcPr>
          <w:p w14:paraId="3A1EA555">
            <w:pPr>
              <w:shd w:val="clear" w:color="auto" w:fill="auto"/>
              <w:jc w:val="center"/>
              <w:rPr>
                <w:rFonts w:hint="eastAsia" w:ascii="宋体" w:hAnsi="宋体" w:eastAsia="宋体" w:cs="Times New Roman"/>
                <w:szCs w:val="21"/>
                <w:highlight w:val="none"/>
              </w:rPr>
            </w:pPr>
          </w:p>
        </w:tc>
        <w:tc>
          <w:tcPr>
            <w:tcW w:w="1260" w:type="dxa"/>
            <w:noWrap w:val="0"/>
            <w:vAlign w:val="center"/>
          </w:tcPr>
          <w:p w14:paraId="3E0D3EBC">
            <w:pPr>
              <w:shd w:val="clear" w:color="auto" w:fill="auto"/>
              <w:jc w:val="center"/>
              <w:rPr>
                <w:rFonts w:hint="eastAsia" w:ascii="宋体" w:hAnsi="宋体" w:eastAsia="宋体" w:cs="Times New Roman"/>
                <w:szCs w:val="21"/>
                <w:highlight w:val="none"/>
              </w:rPr>
            </w:pPr>
          </w:p>
        </w:tc>
        <w:tc>
          <w:tcPr>
            <w:tcW w:w="777" w:type="dxa"/>
            <w:noWrap w:val="0"/>
            <w:vAlign w:val="center"/>
          </w:tcPr>
          <w:p w14:paraId="5D8294A2">
            <w:pPr>
              <w:shd w:val="clear" w:color="auto" w:fill="auto"/>
              <w:jc w:val="center"/>
              <w:rPr>
                <w:rFonts w:hint="eastAsia" w:ascii="宋体" w:hAnsi="宋体" w:eastAsia="宋体" w:cs="Times New Roman"/>
                <w:szCs w:val="21"/>
                <w:highlight w:val="none"/>
              </w:rPr>
            </w:pPr>
          </w:p>
        </w:tc>
      </w:tr>
      <w:tr w14:paraId="2874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12F0CFF6">
            <w:pPr>
              <w:shd w:val="clear" w:color="auto" w:fill="auto"/>
              <w:jc w:val="center"/>
              <w:rPr>
                <w:rFonts w:hint="eastAsia" w:ascii="宋体" w:hAnsi="宋体" w:eastAsia="宋体" w:cs="Times New Roman"/>
                <w:sz w:val="24"/>
                <w:highlight w:val="none"/>
              </w:rPr>
            </w:pPr>
          </w:p>
        </w:tc>
        <w:tc>
          <w:tcPr>
            <w:tcW w:w="1620" w:type="dxa"/>
            <w:noWrap w:val="0"/>
            <w:vAlign w:val="center"/>
          </w:tcPr>
          <w:p w14:paraId="02CEC38C">
            <w:pPr>
              <w:shd w:val="clear" w:color="auto" w:fill="auto"/>
              <w:jc w:val="center"/>
              <w:rPr>
                <w:rFonts w:hint="eastAsia" w:ascii="宋体" w:hAnsi="宋体" w:eastAsia="宋体" w:cs="Times New Roman"/>
                <w:sz w:val="24"/>
                <w:highlight w:val="none"/>
              </w:rPr>
            </w:pPr>
          </w:p>
        </w:tc>
        <w:tc>
          <w:tcPr>
            <w:tcW w:w="2405" w:type="dxa"/>
            <w:noWrap w:val="0"/>
            <w:vAlign w:val="center"/>
          </w:tcPr>
          <w:p w14:paraId="66FF025C">
            <w:pPr>
              <w:shd w:val="clear" w:color="auto" w:fill="auto"/>
              <w:jc w:val="center"/>
              <w:rPr>
                <w:rFonts w:hint="eastAsia" w:ascii="宋体" w:hAnsi="宋体" w:eastAsia="宋体" w:cs="Times New Roman"/>
                <w:sz w:val="24"/>
                <w:highlight w:val="none"/>
              </w:rPr>
            </w:pPr>
          </w:p>
        </w:tc>
        <w:tc>
          <w:tcPr>
            <w:tcW w:w="2275" w:type="dxa"/>
            <w:noWrap w:val="0"/>
            <w:vAlign w:val="center"/>
          </w:tcPr>
          <w:p w14:paraId="7A7F7C01">
            <w:pPr>
              <w:shd w:val="clear" w:color="auto" w:fill="auto"/>
              <w:jc w:val="center"/>
              <w:rPr>
                <w:rFonts w:hint="eastAsia" w:ascii="宋体" w:hAnsi="宋体" w:eastAsia="宋体" w:cs="Times New Roman"/>
                <w:sz w:val="24"/>
                <w:highlight w:val="none"/>
              </w:rPr>
            </w:pPr>
          </w:p>
        </w:tc>
        <w:tc>
          <w:tcPr>
            <w:tcW w:w="1260" w:type="dxa"/>
            <w:noWrap w:val="0"/>
            <w:vAlign w:val="center"/>
          </w:tcPr>
          <w:p w14:paraId="0B02A63B">
            <w:pPr>
              <w:shd w:val="clear" w:color="auto" w:fill="auto"/>
              <w:jc w:val="center"/>
              <w:rPr>
                <w:rFonts w:hint="eastAsia" w:ascii="宋体" w:hAnsi="宋体" w:eastAsia="宋体" w:cs="Times New Roman"/>
                <w:sz w:val="24"/>
                <w:highlight w:val="none"/>
              </w:rPr>
            </w:pPr>
          </w:p>
        </w:tc>
        <w:tc>
          <w:tcPr>
            <w:tcW w:w="777" w:type="dxa"/>
            <w:noWrap w:val="0"/>
            <w:vAlign w:val="center"/>
          </w:tcPr>
          <w:p w14:paraId="04F6F96F">
            <w:pPr>
              <w:shd w:val="clear" w:color="auto" w:fill="auto"/>
              <w:jc w:val="center"/>
              <w:rPr>
                <w:rFonts w:hint="eastAsia" w:ascii="宋体" w:hAnsi="宋体" w:eastAsia="宋体" w:cs="Times New Roman"/>
                <w:sz w:val="24"/>
                <w:highlight w:val="none"/>
              </w:rPr>
            </w:pPr>
          </w:p>
        </w:tc>
      </w:tr>
      <w:tr w14:paraId="0E99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348C30E0">
            <w:pPr>
              <w:shd w:val="clear" w:color="auto" w:fill="auto"/>
              <w:jc w:val="center"/>
              <w:rPr>
                <w:rFonts w:hint="eastAsia" w:ascii="宋体" w:hAnsi="宋体" w:eastAsia="宋体" w:cs="Times New Roman"/>
                <w:sz w:val="24"/>
                <w:highlight w:val="none"/>
              </w:rPr>
            </w:pPr>
          </w:p>
        </w:tc>
        <w:tc>
          <w:tcPr>
            <w:tcW w:w="1620" w:type="dxa"/>
            <w:noWrap w:val="0"/>
            <w:vAlign w:val="center"/>
          </w:tcPr>
          <w:p w14:paraId="7B4F73B8">
            <w:pPr>
              <w:shd w:val="clear" w:color="auto" w:fill="auto"/>
              <w:jc w:val="center"/>
              <w:rPr>
                <w:rFonts w:hint="eastAsia" w:ascii="宋体" w:hAnsi="宋体" w:eastAsia="宋体" w:cs="Times New Roman"/>
                <w:sz w:val="24"/>
                <w:highlight w:val="none"/>
              </w:rPr>
            </w:pPr>
          </w:p>
        </w:tc>
        <w:tc>
          <w:tcPr>
            <w:tcW w:w="2405" w:type="dxa"/>
            <w:noWrap w:val="0"/>
            <w:vAlign w:val="center"/>
          </w:tcPr>
          <w:p w14:paraId="4CFB827A">
            <w:pPr>
              <w:shd w:val="clear" w:color="auto" w:fill="auto"/>
              <w:jc w:val="center"/>
              <w:rPr>
                <w:rFonts w:hint="eastAsia" w:ascii="宋体" w:hAnsi="宋体" w:eastAsia="宋体" w:cs="Times New Roman"/>
                <w:sz w:val="24"/>
                <w:highlight w:val="none"/>
              </w:rPr>
            </w:pPr>
          </w:p>
        </w:tc>
        <w:tc>
          <w:tcPr>
            <w:tcW w:w="2275" w:type="dxa"/>
            <w:noWrap w:val="0"/>
            <w:vAlign w:val="center"/>
          </w:tcPr>
          <w:p w14:paraId="5C94738C">
            <w:pPr>
              <w:shd w:val="clear" w:color="auto" w:fill="auto"/>
              <w:jc w:val="center"/>
              <w:rPr>
                <w:rFonts w:hint="eastAsia" w:ascii="宋体" w:hAnsi="宋体" w:eastAsia="宋体" w:cs="Times New Roman"/>
                <w:sz w:val="24"/>
                <w:highlight w:val="none"/>
              </w:rPr>
            </w:pPr>
          </w:p>
        </w:tc>
        <w:tc>
          <w:tcPr>
            <w:tcW w:w="1260" w:type="dxa"/>
            <w:noWrap w:val="0"/>
            <w:vAlign w:val="center"/>
          </w:tcPr>
          <w:p w14:paraId="574129DC">
            <w:pPr>
              <w:shd w:val="clear" w:color="auto" w:fill="auto"/>
              <w:jc w:val="center"/>
              <w:rPr>
                <w:rFonts w:hint="eastAsia" w:ascii="宋体" w:hAnsi="宋体" w:eastAsia="宋体" w:cs="Times New Roman"/>
                <w:sz w:val="24"/>
                <w:highlight w:val="none"/>
              </w:rPr>
            </w:pPr>
          </w:p>
        </w:tc>
        <w:tc>
          <w:tcPr>
            <w:tcW w:w="777" w:type="dxa"/>
            <w:noWrap w:val="0"/>
            <w:vAlign w:val="center"/>
          </w:tcPr>
          <w:p w14:paraId="08FCFCC3">
            <w:pPr>
              <w:shd w:val="clear" w:color="auto" w:fill="auto"/>
              <w:jc w:val="center"/>
              <w:rPr>
                <w:rFonts w:hint="eastAsia" w:ascii="宋体" w:hAnsi="宋体" w:eastAsia="宋体" w:cs="Times New Roman"/>
                <w:sz w:val="24"/>
                <w:highlight w:val="none"/>
              </w:rPr>
            </w:pPr>
          </w:p>
        </w:tc>
      </w:tr>
      <w:tr w14:paraId="3620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7A33721">
            <w:pPr>
              <w:shd w:val="clear" w:color="auto" w:fill="auto"/>
              <w:jc w:val="center"/>
              <w:rPr>
                <w:rFonts w:hint="eastAsia" w:ascii="宋体" w:hAnsi="宋体" w:eastAsia="宋体" w:cs="Times New Roman"/>
                <w:sz w:val="24"/>
                <w:highlight w:val="none"/>
              </w:rPr>
            </w:pPr>
          </w:p>
        </w:tc>
        <w:tc>
          <w:tcPr>
            <w:tcW w:w="1620" w:type="dxa"/>
            <w:noWrap w:val="0"/>
            <w:vAlign w:val="center"/>
          </w:tcPr>
          <w:p w14:paraId="051274F5">
            <w:pPr>
              <w:shd w:val="clear" w:color="auto" w:fill="auto"/>
              <w:jc w:val="center"/>
              <w:rPr>
                <w:rFonts w:hint="eastAsia" w:ascii="宋体" w:hAnsi="宋体" w:eastAsia="宋体" w:cs="Times New Roman"/>
                <w:sz w:val="24"/>
                <w:highlight w:val="none"/>
              </w:rPr>
            </w:pPr>
          </w:p>
        </w:tc>
        <w:tc>
          <w:tcPr>
            <w:tcW w:w="2405" w:type="dxa"/>
            <w:noWrap w:val="0"/>
            <w:vAlign w:val="center"/>
          </w:tcPr>
          <w:p w14:paraId="239FA77B">
            <w:pPr>
              <w:shd w:val="clear" w:color="auto" w:fill="auto"/>
              <w:jc w:val="center"/>
              <w:rPr>
                <w:rFonts w:hint="eastAsia" w:ascii="宋体" w:hAnsi="宋体" w:eastAsia="宋体" w:cs="Times New Roman"/>
                <w:sz w:val="24"/>
                <w:highlight w:val="none"/>
              </w:rPr>
            </w:pPr>
          </w:p>
        </w:tc>
        <w:tc>
          <w:tcPr>
            <w:tcW w:w="2275" w:type="dxa"/>
            <w:noWrap w:val="0"/>
            <w:vAlign w:val="center"/>
          </w:tcPr>
          <w:p w14:paraId="7DF68888">
            <w:pPr>
              <w:shd w:val="clear" w:color="auto" w:fill="auto"/>
              <w:jc w:val="center"/>
              <w:rPr>
                <w:rFonts w:hint="eastAsia" w:ascii="宋体" w:hAnsi="宋体" w:eastAsia="宋体" w:cs="Times New Roman"/>
                <w:sz w:val="24"/>
                <w:highlight w:val="none"/>
              </w:rPr>
            </w:pPr>
          </w:p>
        </w:tc>
        <w:tc>
          <w:tcPr>
            <w:tcW w:w="1260" w:type="dxa"/>
            <w:noWrap w:val="0"/>
            <w:vAlign w:val="center"/>
          </w:tcPr>
          <w:p w14:paraId="5D58B26E">
            <w:pPr>
              <w:shd w:val="clear" w:color="auto" w:fill="auto"/>
              <w:jc w:val="center"/>
              <w:rPr>
                <w:rFonts w:hint="eastAsia" w:ascii="宋体" w:hAnsi="宋体" w:eastAsia="宋体" w:cs="Times New Roman"/>
                <w:sz w:val="24"/>
                <w:highlight w:val="none"/>
              </w:rPr>
            </w:pPr>
          </w:p>
        </w:tc>
        <w:tc>
          <w:tcPr>
            <w:tcW w:w="777" w:type="dxa"/>
            <w:noWrap w:val="0"/>
            <w:vAlign w:val="center"/>
          </w:tcPr>
          <w:p w14:paraId="73B867F9">
            <w:pPr>
              <w:shd w:val="clear" w:color="auto" w:fill="auto"/>
              <w:jc w:val="center"/>
              <w:rPr>
                <w:rFonts w:hint="eastAsia" w:ascii="宋体" w:hAnsi="宋体" w:eastAsia="宋体" w:cs="Times New Roman"/>
                <w:sz w:val="24"/>
                <w:highlight w:val="none"/>
              </w:rPr>
            </w:pPr>
          </w:p>
        </w:tc>
      </w:tr>
      <w:tr w14:paraId="29A8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E5F1CAA">
            <w:pPr>
              <w:shd w:val="clear" w:color="auto" w:fill="auto"/>
              <w:jc w:val="center"/>
              <w:rPr>
                <w:rFonts w:hint="eastAsia" w:ascii="宋体" w:hAnsi="宋体" w:eastAsia="宋体" w:cs="Times New Roman"/>
                <w:sz w:val="24"/>
                <w:highlight w:val="none"/>
              </w:rPr>
            </w:pPr>
          </w:p>
        </w:tc>
        <w:tc>
          <w:tcPr>
            <w:tcW w:w="1620" w:type="dxa"/>
            <w:noWrap w:val="0"/>
            <w:vAlign w:val="center"/>
          </w:tcPr>
          <w:p w14:paraId="6870285E">
            <w:pPr>
              <w:shd w:val="clear" w:color="auto" w:fill="auto"/>
              <w:jc w:val="center"/>
              <w:rPr>
                <w:rFonts w:hint="eastAsia" w:ascii="宋体" w:hAnsi="宋体" w:eastAsia="宋体" w:cs="Times New Roman"/>
                <w:sz w:val="24"/>
                <w:highlight w:val="none"/>
              </w:rPr>
            </w:pPr>
          </w:p>
        </w:tc>
        <w:tc>
          <w:tcPr>
            <w:tcW w:w="2405" w:type="dxa"/>
            <w:noWrap w:val="0"/>
            <w:vAlign w:val="center"/>
          </w:tcPr>
          <w:p w14:paraId="473A5484">
            <w:pPr>
              <w:shd w:val="clear" w:color="auto" w:fill="auto"/>
              <w:jc w:val="center"/>
              <w:rPr>
                <w:rFonts w:hint="eastAsia" w:ascii="宋体" w:hAnsi="宋体" w:eastAsia="宋体" w:cs="Times New Roman"/>
                <w:sz w:val="24"/>
                <w:highlight w:val="none"/>
              </w:rPr>
            </w:pPr>
          </w:p>
        </w:tc>
        <w:tc>
          <w:tcPr>
            <w:tcW w:w="2275" w:type="dxa"/>
            <w:noWrap w:val="0"/>
            <w:vAlign w:val="center"/>
          </w:tcPr>
          <w:p w14:paraId="0FDD8E5D">
            <w:pPr>
              <w:shd w:val="clear" w:color="auto" w:fill="auto"/>
              <w:jc w:val="center"/>
              <w:rPr>
                <w:rFonts w:hint="eastAsia" w:ascii="宋体" w:hAnsi="宋体" w:eastAsia="宋体" w:cs="Times New Roman"/>
                <w:sz w:val="24"/>
                <w:highlight w:val="none"/>
              </w:rPr>
            </w:pPr>
          </w:p>
        </w:tc>
        <w:tc>
          <w:tcPr>
            <w:tcW w:w="1260" w:type="dxa"/>
            <w:noWrap w:val="0"/>
            <w:vAlign w:val="center"/>
          </w:tcPr>
          <w:p w14:paraId="29098596">
            <w:pPr>
              <w:shd w:val="clear" w:color="auto" w:fill="auto"/>
              <w:jc w:val="center"/>
              <w:rPr>
                <w:rFonts w:hint="eastAsia" w:ascii="宋体" w:hAnsi="宋体" w:eastAsia="宋体" w:cs="Times New Roman"/>
                <w:sz w:val="24"/>
                <w:highlight w:val="none"/>
              </w:rPr>
            </w:pPr>
          </w:p>
        </w:tc>
        <w:tc>
          <w:tcPr>
            <w:tcW w:w="777" w:type="dxa"/>
            <w:noWrap w:val="0"/>
            <w:vAlign w:val="center"/>
          </w:tcPr>
          <w:p w14:paraId="45BE5DE8">
            <w:pPr>
              <w:shd w:val="clear" w:color="auto" w:fill="auto"/>
              <w:jc w:val="center"/>
              <w:rPr>
                <w:rFonts w:hint="eastAsia" w:ascii="宋体" w:hAnsi="宋体" w:eastAsia="宋体" w:cs="Times New Roman"/>
                <w:sz w:val="24"/>
                <w:highlight w:val="none"/>
              </w:rPr>
            </w:pPr>
          </w:p>
        </w:tc>
      </w:tr>
      <w:tr w14:paraId="24FE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F647805">
            <w:pPr>
              <w:shd w:val="clear" w:color="auto" w:fill="auto"/>
              <w:jc w:val="center"/>
              <w:rPr>
                <w:rFonts w:hint="eastAsia" w:ascii="宋体" w:hAnsi="宋体" w:eastAsia="宋体" w:cs="Times New Roman"/>
                <w:sz w:val="24"/>
                <w:highlight w:val="none"/>
              </w:rPr>
            </w:pPr>
          </w:p>
        </w:tc>
        <w:tc>
          <w:tcPr>
            <w:tcW w:w="1620" w:type="dxa"/>
            <w:noWrap w:val="0"/>
            <w:vAlign w:val="center"/>
          </w:tcPr>
          <w:p w14:paraId="34043CC7">
            <w:pPr>
              <w:shd w:val="clear" w:color="auto" w:fill="auto"/>
              <w:jc w:val="center"/>
              <w:rPr>
                <w:rFonts w:hint="eastAsia" w:ascii="宋体" w:hAnsi="宋体" w:eastAsia="宋体" w:cs="Times New Roman"/>
                <w:sz w:val="24"/>
                <w:highlight w:val="none"/>
              </w:rPr>
            </w:pPr>
          </w:p>
        </w:tc>
        <w:tc>
          <w:tcPr>
            <w:tcW w:w="2405" w:type="dxa"/>
            <w:noWrap w:val="0"/>
            <w:vAlign w:val="center"/>
          </w:tcPr>
          <w:p w14:paraId="4724B41E">
            <w:pPr>
              <w:shd w:val="clear" w:color="auto" w:fill="auto"/>
              <w:jc w:val="center"/>
              <w:rPr>
                <w:rFonts w:hint="eastAsia" w:ascii="宋体" w:hAnsi="宋体" w:eastAsia="宋体" w:cs="Times New Roman"/>
                <w:sz w:val="24"/>
                <w:highlight w:val="none"/>
              </w:rPr>
            </w:pPr>
          </w:p>
        </w:tc>
        <w:tc>
          <w:tcPr>
            <w:tcW w:w="2275" w:type="dxa"/>
            <w:noWrap w:val="0"/>
            <w:vAlign w:val="center"/>
          </w:tcPr>
          <w:p w14:paraId="662370D7">
            <w:pPr>
              <w:shd w:val="clear" w:color="auto" w:fill="auto"/>
              <w:jc w:val="center"/>
              <w:rPr>
                <w:rFonts w:hint="eastAsia" w:ascii="宋体" w:hAnsi="宋体" w:eastAsia="宋体" w:cs="Times New Roman"/>
                <w:sz w:val="24"/>
                <w:highlight w:val="none"/>
              </w:rPr>
            </w:pPr>
          </w:p>
        </w:tc>
        <w:tc>
          <w:tcPr>
            <w:tcW w:w="1260" w:type="dxa"/>
            <w:noWrap w:val="0"/>
            <w:vAlign w:val="center"/>
          </w:tcPr>
          <w:p w14:paraId="50BEC8D2">
            <w:pPr>
              <w:shd w:val="clear" w:color="auto" w:fill="auto"/>
              <w:jc w:val="center"/>
              <w:rPr>
                <w:rFonts w:hint="eastAsia" w:ascii="宋体" w:hAnsi="宋体" w:eastAsia="宋体" w:cs="Times New Roman"/>
                <w:sz w:val="24"/>
                <w:highlight w:val="none"/>
              </w:rPr>
            </w:pPr>
          </w:p>
        </w:tc>
        <w:tc>
          <w:tcPr>
            <w:tcW w:w="777" w:type="dxa"/>
            <w:noWrap w:val="0"/>
            <w:vAlign w:val="center"/>
          </w:tcPr>
          <w:p w14:paraId="52EEFB42">
            <w:pPr>
              <w:shd w:val="clear" w:color="auto" w:fill="auto"/>
              <w:jc w:val="center"/>
              <w:rPr>
                <w:rFonts w:hint="eastAsia" w:ascii="宋体" w:hAnsi="宋体" w:eastAsia="宋体" w:cs="Times New Roman"/>
                <w:sz w:val="24"/>
                <w:highlight w:val="none"/>
              </w:rPr>
            </w:pPr>
          </w:p>
        </w:tc>
      </w:tr>
      <w:tr w14:paraId="1651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05D3D56">
            <w:pPr>
              <w:shd w:val="clear" w:color="auto" w:fill="auto"/>
              <w:jc w:val="center"/>
              <w:rPr>
                <w:rFonts w:hint="eastAsia" w:ascii="宋体" w:hAnsi="宋体" w:eastAsia="宋体" w:cs="Times New Roman"/>
                <w:sz w:val="24"/>
                <w:highlight w:val="none"/>
              </w:rPr>
            </w:pPr>
          </w:p>
        </w:tc>
        <w:tc>
          <w:tcPr>
            <w:tcW w:w="1620" w:type="dxa"/>
            <w:noWrap w:val="0"/>
            <w:vAlign w:val="center"/>
          </w:tcPr>
          <w:p w14:paraId="4231E941">
            <w:pPr>
              <w:shd w:val="clear" w:color="auto" w:fill="auto"/>
              <w:jc w:val="center"/>
              <w:rPr>
                <w:rFonts w:hint="eastAsia" w:ascii="宋体" w:hAnsi="宋体" w:eastAsia="宋体" w:cs="Times New Roman"/>
                <w:sz w:val="24"/>
                <w:highlight w:val="none"/>
              </w:rPr>
            </w:pPr>
          </w:p>
        </w:tc>
        <w:tc>
          <w:tcPr>
            <w:tcW w:w="2405" w:type="dxa"/>
            <w:noWrap w:val="0"/>
            <w:vAlign w:val="center"/>
          </w:tcPr>
          <w:p w14:paraId="2425BC76">
            <w:pPr>
              <w:shd w:val="clear" w:color="auto" w:fill="auto"/>
              <w:jc w:val="center"/>
              <w:rPr>
                <w:rFonts w:hint="eastAsia" w:ascii="宋体" w:hAnsi="宋体" w:eastAsia="宋体" w:cs="Times New Roman"/>
                <w:sz w:val="24"/>
                <w:highlight w:val="none"/>
              </w:rPr>
            </w:pPr>
          </w:p>
        </w:tc>
        <w:tc>
          <w:tcPr>
            <w:tcW w:w="2275" w:type="dxa"/>
            <w:noWrap w:val="0"/>
            <w:vAlign w:val="center"/>
          </w:tcPr>
          <w:p w14:paraId="678B4FCE">
            <w:pPr>
              <w:shd w:val="clear" w:color="auto" w:fill="auto"/>
              <w:jc w:val="center"/>
              <w:rPr>
                <w:rFonts w:hint="eastAsia" w:ascii="宋体" w:hAnsi="宋体" w:eastAsia="宋体" w:cs="Times New Roman"/>
                <w:sz w:val="24"/>
                <w:highlight w:val="none"/>
              </w:rPr>
            </w:pPr>
          </w:p>
        </w:tc>
        <w:tc>
          <w:tcPr>
            <w:tcW w:w="1260" w:type="dxa"/>
            <w:noWrap w:val="0"/>
            <w:vAlign w:val="center"/>
          </w:tcPr>
          <w:p w14:paraId="0FB92EF3">
            <w:pPr>
              <w:shd w:val="clear" w:color="auto" w:fill="auto"/>
              <w:jc w:val="center"/>
              <w:rPr>
                <w:rFonts w:hint="eastAsia" w:ascii="宋体" w:hAnsi="宋体" w:eastAsia="宋体" w:cs="Times New Roman"/>
                <w:sz w:val="24"/>
                <w:highlight w:val="none"/>
              </w:rPr>
            </w:pPr>
          </w:p>
        </w:tc>
        <w:tc>
          <w:tcPr>
            <w:tcW w:w="777" w:type="dxa"/>
            <w:noWrap w:val="0"/>
            <w:vAlign w:val="center"/>
          </w:tcPr>
          <w:p w14:paraId="36A54430">
            <w:pPr>
              <w:shd w:val="clear" w:color="auto" w:fill="auto"/>
              <w:jc w:val="center"/>
              <w:rPr>
                <w:rFonts w:hint="eastAsia" w:ascii="宋体" w:hAnsi="宋体" w:eastAsia="宋体" w:cs="Times New Roman"/>
                <w:sz w:val="24"/>
                <w:highlight w:val="none"/>
              </w:rPr>
            </w:pPr>
          </w:p>
        </w:tc>
      </w:tr>
      <w:tr w14:paraId="610E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DAA2622">
            <w:pPr>
              <w:shd w:val="clear" w:color="auto" w:fill="auto"/>
              <w:jc w:val="center"/>
              <w:rPr>
                <w:rFonts w:hint="eastAsia" w:ascii="宋体" w:hAnsi="宋体" w:eastAsia="宋体" w:cs="Times New Roman"/>
                <w:sz w:val="24"/>
                <w:highlight w:val="none"/>
              </w:rPr>
            </w:pPr>
          </w:p>
        </w:tc>
        <w:tc>
          <w:tcPr>
            <w:tcW w:w="1620" w:type="dxa"/>
            <w:noWrap w:val="0"/>
            <w:vAlign w:val="center"/>
          </w:tcPr>
          <w:p w14:paraId="0015E8D2">
            <w:pPr>
              <w:shd w:val="clear" w:color="auto" w:fill="auto"/>
              <w:jc w:val="center"/>
              <w:rPr>
                <w:rFonts w:hint="eastAsia" w:ascii="宋体" w:hAnsi="宋体" w:eastAsia="宋体" w:cs="Times New Roman"/>
                <w:sz w:val="24"/>
                <w:highlight w:val="none"/>
              </w:rPr>
            </w:pPr>
          </w:p>
        </w:tc>
        <w:tc>
          <w:tcPr>
            <w:tcW w:w="2405" w:type="dxa"/>
            <w:noWrap w:val="0"/>
            <w:vAlign w:val="center"/>
          </w:tcPr>
          <w:p w14:paraId="669BBE68">
            <w:pPr>
              <w:shd w:val="clear" w:color="auto" w:fill="auto"/>
              <w:jc w:val="center"/>
              <w:rPr>
                <w:rFonts w:hint="eastAsia" w:ascii="宋体" w:hAnsi="宋体" w:eastAsia="宋体" w:cs="Times New Roman"/>
                <w:sz w:val="24"/>
                <w:highlight w:val="none"/>
              </w:rPr>
            </w:pPr>
          </w:p>
        </w:tc>
        <w:tc>
          <w:tcPr>
            <w:tcW w:w="2275" w:type="dxa"/>
            <w:noWrap w:val="0"/>
            <w:vAlign w:val="center"/>
          </w:tcPr>
          <w:p w14:paraId="0DEC8244">
            <w:pPr>
              <w:shd w:val="clear" w:color="auto" w:fill="auto"/>
              <w:jc w:val="center"/>
              <w:rPr>
                <w:rFonts w:hint="eastAsia" w:ascii="宋体" w:hAnsi="宋体" w:eastAsia="宋体" w:cs="Times New Roman"/>
                <w:sz w:val="24"/>
                <w:highlight w:val="none"/>
              </w:rPr>
            </w:pPr>
          </w:p>
        </w:tc>
        <w:tc>
          <w:tcPr>
            <w:tcW w:w="1260" w:type="dxa"/>
            <w:noWrap w:val="0"/>
            <w:vAlign w:val="center"/>
          </w:tcPr>
          <w:p w14:paraId="00E7BDF9">
            <w:pPr>
              <w:shd w:val="clear" w:color="auto" w:fill="auto"/>
              <w:jc w:val="center"/>
              <w:rPr>
                <w:rFonts w:hint="eastAsia" w:ascii="宋体" w:hAnsi="宋体" w:eastAsia="宋体" w:cs="Times New Roman"/>
                <w:sz w:val="24"/>
                <w:highlight w:val="none"/>
              </w:rPr>
            </w:pPr>
          </w:p>
        </w:tc>
        <w:tc>
          <w:tcPr>
            <w:tcW w:w="777" w:type="dxa"/>
            <w:noWrap w:val="0"/>
            <w:vAlign w:val="center"/>
          </w:tcPr>
          <w:p w14:paraId="4C6FB7CD">
            <w:pPr>
              <w:shd w:val="clear" w:color="auto" w:fill="auto"/>
              <w:jc w:val="center"/>
              <w:rPr>
                <w:rFonts w:hint="eastAsia" w:ascii="宋体" w:hAnsi="宋体" w:eastAsia="宋体" w:cs="Times New Roman"/>
                <w:sz w:val="24"/>
                <w:highlight w:val="none"/>
              </w:rPr>
            </w:pPr>
          </w:p>
        </w:tc>
      </w:tr>
    </w:tbl>
    <w:p w14:paraId="5B89E43A">
      <w:pPr>
        <w:shd w:val="clear" w:color="auto" w:fill="auto"/>
        <w:spacing w:before="156" w:beforeLines="50" w:after="156" w:afterLines="50"/>
        <w:rPr>
          <w:rFonts w:hint="eastAsia" w:ascii="宋体" w:hAnsi="Times New Roman" w:eastAsia="宋体" w:cs="Times New Roman"/>
          <w:kern w:val="0"/>
          <w:szCs w:val="21"/>
          <w:highlight w:val="none"/>
        </w:rPr>
      </w:pPr>
    </w:p>
    <w:p w14:paraId="1276A2A7">
      <w:pPr>
        <w:shd w:val="clear" w:color="auto" w:fill="auto"/>
        <w:spacing w:before="156" w:beforeLines="50" w:after="156" w:afterLines="50"/>
        <w:rPr>
          <w:rFonts w:hint="eastAsia" w:ascii="宋体" w:hAnsi="Times New Roman" w:eastAsia="宋体" w:cs="Times New Roman"/>
          <w:kern w:val="0"/>
          <w:szCs w:val="21"/>
          <w:highlight w:val="none"/>
        </w:rPr>
      </w:pPr>
    </w:p>
    <w:p w14:paraId="35596949">
      <w:pPr>
        <w:shd w:val="clear" w:color="auto" w:fill="auto"/>
        <w:spacing w:before="156" w:beforeLines="50" w:after="156" w:afterLines="50"/>
        <w:rPr>
          <w:rFonts w:hint="eastAsia" w:ascii="宋体" w:hAnsi="Times New Roman" w:eastAsia="宋体" w:cs="Times New Roman"/>
          <w:kern w:val="0"/>
          <w:szCs w:val="21"/>
          <w:highlight w:val="none"/>
        </w:rPr>
      </w:pPr>
    </w:p>
    <w:p w14:paraId="0BB57F48">
      <w:pPr>
        <w:shd w:val="clear" w:color="auto" w:fill="auto"/>
        <w:jc w:val="center"/>
        <w:rPr>
          <w:rFonts w:hint="eastAsia" w:ascii="宋体" w:hAnsi="Times New Roman" w:eastAsia="宋体" w:cs="Times New Roman"/>
          <w:kern w:val="0"/>
          <w:sz w:val="28"/>
          <w:szCs w:val="28"/>
          <w:highlight w:val="none"/>
        </w:rPr>
      </w:pPr>
      <w:r>
        <w:rPr>
          <w:rFonts w:hint="eastAsia" w:ascii="宋体" w:hAnsi="Times New Roman" w:eastAsia="宋体" w:cs="Times New Roman"/>
          <w:kern w:val="0"/>
          <w:szCs w:val="21"/>
          <w:highlight w:val="none"/>
        </w:rPr>
        <w:br w:type="page"/>
      </w:r>
      <w:r>
        <w:rPr>
          <w:rFonts w:hint="eastAsia" w:ascii="宋体" w:hAnsi="Times New Roman" w:eastAsia="宋体" w:cs="Times New Roman"/>
          <w:kern w:val="0"/>
          <w:sz w:val="28"/>
          <w:szCs w:val="28"/>
          <w:highlight w:val="none"/>
        </w:rPr>
        <w:t xml:space="preserve"> </w:t>
      </w:r>
      <w:r>
        <w:rPr>
          <w:rFonts w:hint="eastAsia" w:ascii="宋体" w:hAnsi="Times New Roman" w:eastAsia="宋体" w:cs="Times New Roman"/>
          <w:b/>
          <w:bCs/>
          <w:kern w:val="0"/>
          <w:sz w:val="28"/>
          <w:szCs w:val="28"/>
          <w:highlight w:val="none"/>
        </w:rPr>
        <w:t>(三)其他资料表</w:t>
      </w:r>
    </w:p>
    <w:p w14:paraId="60DDC776">
      <w:pPr>
        <w:shd w:val="clear" w:color="auto" w:fill="auto"/>
        <w:ind w:left="960" w:hanging="960" w:hangingChars="400"/>
        <w:jc w:val="center"/>
        <w:rPr>
          <w:rFonts w:hint="eastAsia" w:ascii="宋体" w:hAnsi="Times New Roman" w:eastAsia="宋体" w:cs="Times New Roman"/>
          <w:sz w:val="24"/>
          <w:highlight w:val="none"/>
        </w:rPr>
      </w:pPr>
    </w:p>
    <w:p w14:paraId="59A83D25">
      <w:pPr>
        <w:shd w:val="clear" w:color="auto" w:fill="auto"/>
        <w:ind w:left="960" w:hanging="960" w:hangingChars="400"/>
        <w:jc w:val="center"/>
        <w:rPr>
          <w:rFonts w:hint="eastAsia" w:ascii="宋体" w:hAnsi="Times New Roman" w:eastAsia="宋体" w:cs="Times New Roman"/>
          <w:sz w:val="24"/>
          <w:highlight w:val="none"/>
        </w:rPr>
      </w:pPr>
    </w:p>
    <w:p w14:paraId="38A63288">
      <w:pPr>
        <w:shd w:val="clear" w:color="auto" w:fill="auto"/>
        <w:ind w:left="840" w:hanging="840" w:hangingChars="4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投标人：</w:t>
      </w:r>
      <w:r>
        <w:rPr>
          <w:rFonts w:hint="eastAsia" w:ascii="宋体" w:hAnsi="Times New Roman" w:eastAsia="宋体" w:cs="Times New Roman"/>
          <w:szCs w:val="21"/>
          <w:highlight w:val="none"/>
          <w:u w:val="single"/>
        </w:rPr>
        <w:t xml:space="preserve">                            </w:t>
      </w: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14:paraId="7D77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9631" w:type="dxa"/>
            <w:noWrap w:val="0"/>
            <w:vAlign w:val="top"/>
          </w:tcPr>
          <w:p w14:paraId="39BB1050">
            <w:pPr>
              <w:shd w:val="clear" w:color="auto" w:fill="auto"/>
              <w:rPr>
                <w:rFonts w:hint="eastAsia" w:ascii="宋体" w:hAnsi="Times New Roman" w:eastAsia="宋体" w:cs="Times New Roman"/>
                <w:szCs w:val="21"/>
                <w:highlight w:val="none"/>
              </w:rPr>
            </w:pPr>
          </w:p>
          <w:p w14:paraId="19123410">
            <w:pPr>
              <w:shd w:val="clear" w:color="auto" w:fill="auto"/>
              <w:rPr>
                <w:rFonts w:hint="eastAsia" w:ascii="宋体" w:hAnsi="Times New Roman" w:eastAsia="宋体" w:cs="Times New Roman"/>
                <w:szCs w:val="21"/>
                <w:highlight w:val="none"/>
              </w:rPr>
            </w:pPr>
          </w:p>
          <w:p w14:paraId="1BEEA5E1">
            <w:pPr>
              <w:shd w:val="clear" w:color="auto" w:fill="auto"/>
              <w:ind w:firstLine="420" w:firstLineChars="200"/>
              <w:rPr>
                <w:rFonts w:hint="eastAsia" w:ascii="宋体" w:hAnsi="Times New Roman" w:eastAsia="宋体" w:cs="Times New Roman"/>
                <w:szCs w:val="21"/>
                <w:highlight w:val="none"/>
              </w:rPr>
            </w:pPr>
          </w:p>
        </w:tc>
      </w:tr>
    </w:tbl>
    <w:p w14:paraId="0E7FD0FB">
      <w:pPr>
        <w:shd w:val="clear" w:color="auto" w:fill="auto"/>
        <w:ind w:left="1120" w:hanging="1120" w:hangingChars="400"/>
        <w:jc w:val="center"/>
        <w:rPr>
          <w:rFonts w:hint="eastAsia" w:ascii="宋体" w:hAnsi="Times New Roman" w:eastAsia="宋体" w:cs="Times New Roman"/>
          <w:kern w:val="0"/>
          <w:sz w:val="28"/>
          <w:szCs w:val="28"/>
          <w:highlight w:val="none"/>
        </w:rPr>
      </w:pPr>
    </w:p>
    <w:p w14:paraId="266B4CC7">
      <w:pPr>
        <w:shd w:val="clear" w:color="auto" w:fill="auto"/>
        <w:spacing w:before="156" w:beforeLines="50" w:after="156" w:afterLines="50"/>
        <w:jc w:val="center"/>
        <w:rPr>
          <w:rFonts w:hint="eastAsia" w:ascii="宋体" w:hAnsi="Times New Roman" w:eastAsia="宋体" w:cs="Times New Roman"/>
          <w:kern w:val="0"/>
          <w:sz w:val="28"/>
          <w:szCs w:val="28"/>
          <w:highlight w:val="none"/>
        </w:rPr>
      </w:pPr>
      <w:r>
        <w:rPr>
          <w:rFonts w:hint="eastAsia" w:ascii="宋体" w:hAnsi="Times New Roman" w:eastAsia="宋体" w:cs="Times New Roman"/>
          <w:kern w:val="0"/>
          <w:sz w:val="28"/>
          <w:szCs w:val="28"/>
          <w:highlight w:val="none"/>
        </w:rPr>
        <w:br w:type="page"/>
      </w:r>
      <w:r>
        <w:rPr>
          <w:rFonts w:hint="eastAsia" w:ascii="宋体" w:hAnsi="Times New Roman" w:eastAsia="宋体" w:cs="Times New Roman"/>
          <w:b/>
          <w:bCs/>
          <w:kern w:val="0"/>
          <w:sz w:val="28"/>
          <w:szCs w:val="28"/>
          <w:highlight w:val="none"/>
        </w:rPr>
        <w:t>（四）财务状况</w:t>
      </w:r>
    </w:p>
    <w:p w14:paraId="47C06CF5">
      <w:pPr>
        <w:shd w:val="clear" w:color="auto" w:fill="auto"/>
        <w:spacing w:before="156" w:beforeLines="50" w:after="156" w:afterLines="50"/>
        <w:ind w:firstLine="1680" w:firstLineChars="600"/>
        <w:rPr>
          <w:rFonts w:hint="eastAsia" w:ascii="宋体" w:hAnsi="Times New Roman" w:eastAsia="宋体" w:cs="Times New Roman"/>
          <w:kern w:val="0"/>
          <w:sz w:val="28"/>
          <w:szCs w:val="28"/>
          <w:highlight w:val="none"/>
        </w:rPr>
      </w:pPr>
    </w:p>
    <w:p w14:paraId="0894A37D">
      <w:pPr>
        <w:shd w:val="clear" w:color="auto" w:fill="auto"/>
        <w:spacing w:before="156" w:beforeLines="50" w:after="156" w:afterLines="50"/>
        <w:rPr>
          <w:rFonts w:hint="eastAsia" w:ascii="宋体" w:hAnsi="Times New Roman" w:eastAsia="宋体" w:cs="Times New Roman"/>
          <w:kern w:val="0"/>
          <w:sz w:val="44"/>
          <w:szCs w:val="44"/>
          <w:highlight w:val="none"/>
        </w:rPr>
      </w:pPr>
    </w:p>
    <w:p w14:paraId="54FB5CE5">
      <w:pPr>
        <w:shd w:val="clear" w:color="auto" w:fill="auto"/>
        <w:spacing w:before="156" w:beforeLines="50" w:after="156" w:afterLines="50"/>
        <w:rPr>
          <w:rFonts w:hint="eastAsia" w:ascii="宋体" w:hAnsi="Times New Roman" w:eastAsia="宋体" w:cs="Times New Roman"/>
          <w:kern w:val="0"/>
          <w:sz w:val="44"/>
          <w:szCs w:val="44"/>
          <w:highlight w:val="none"/>
        </w:rPr>
      </w:pPr>
    </w:p>
    <w:p w14:paraId="0EA97486">
      <w:pPr>
        <w:shd w:val="clear" w:color="auto" w:fill="auto"/>
        <w:spacing w:before="156" w:beforeLines="50" w:after="156" w:afterLines="50"/>
        <w:rPr>
          <w:rFonts w:hint="eastAsia" w:ascii="宋体" w:hAnsi="Times New Roman" w:eastAsia="宋体" w:cs="Times New Roman"/>
          <w:kern w:val="0"/>
          <w:sz w:val="44"/>
          <w:szCs w:val="44"/>
          <w:highlight w:val="none"/>
        </w:rPr>
      </w:pPr>
    </w:p>
    <w:p w14:paraId="106EEAE8">
      <w:pPr>
        <w:shd w:val="clear" w:color="auto" w:fill="auto"/>
        <w:spacing w:before="156" w:beforeLines="50" w:after="156" w:afterLines="50"/>
        <w:rPr>
          <w:rFonts w:hint="eastAsia" w:ascii="宋体" w:hAnsi="Times New Roman" w:eastAsia="宋体" w:cs="Times New Roman"/>
          <w:kern w:val="0"/>
          <w:sz w:val="44"/>
          <w:szCs w:val="44"/>
          <w:highlight w:val="none"/>
        </w:rPr>
      </w:pPr>
    </w:p>
    <w:p w14:paraId="2DBB8E1C">
      <w:pPr>
        <w:shd w:val="clear" w:color="auto" w:fill="auto"/>
        <w:ind w:left="1120" w:hanging="1120" w:hangingChars="400"/>
        <w:jc w:val="center"/>
        <w:rPr>
          <w:rFonts w:hint="eastAsia" w:ascii="宋体" w:hAnsi="Times New Roman" w:eastAsia="宋体" w:cs="Times New Roman"/>
          <w:kern w:val="0"/>
          <w:sz w:val="28"/>
          <w:szCs w:val="28"/>
          <w:highlight w:val="none"/>
        </w:rPr>
      </w:pPr>
    </w:p>
    <w:p w14:paraId="35453744">
      <w:pPr>
        <w:shd w:val="clear" w:color="auto" w:fill="auto"/>
        <w:spacing w:before="156" w:beforeLines="50" w:after="156" w:afterLines="50"/>
        <w:jc w:val="center"/>
        <w:rPr>
          <w:rFonts w:hint="eastAsia" w:ascii="宋体" w:cs="宋体-18030"/>
          <w:sz w:val="24"/>
          <w:highlight w:val="none"/>
          <w:lang w:val="zh-CN"/>
        </w:rPr>
        <w:sectPr>
          <w:headerReference r:id="rId6" w:type="default"/>
          <w:footerReference r:id="rId7" w:type="default"/>
          <w:pgSz w:w="11906" w:h="16838"/>
          <w:pgMar w:top="1644" w:right="1588" w:bottom="1644" w:left="1588" w:header="851" w:footer="992" w:gutter="0"/>
          <w:cols w:space="720" w:num="1"/>
          <w:docGrid w:type="lines" w:linePitch="312" w:charSpace="0"/>
        </w:sectPr>
      </w:pPr>
    </w:p>
    <w:p w14:paraId="36E835E6">
      <w:pPr>
        <w:shd w:val="clear" w:color="auto" w:fill="auto"/>
        <w:spacing w:before="156" w:beforeLines="50" w:after="156" w:afterLines="50"/>
        <w:jc w:val="center"/>
        <w:rPr>
          <w:rFonts w:hint="eastAsia" w:ascii="宋体" w:hAnsi="Times New Roman" w:eastAsia="宋体" w:cs="Times New Roman"/>
          <w:b/>
          <w:bCs/>
          <w:kern w:val="0"/>
          <w:sz w:val="28"/>
          <w:szCs w:val="28"/>
          <w:highlight w:val="none"/>
        </w:rPr>
      </w:pPr>
      <w:r>
        <w:rPr>
          <w:rFonts w:hint="eastAsia" w:ascii="宋体" w:hAnsi="Times New Roman" w:eastAsia="宋体" w:cs="Times New Roman"/>
          <w:b/>
          <w:bCs/>
          <w:kern w:val="0"/>
          <w:sz w:val="28"/>
          <w:szCs w:val="28"/>
          <w:highlight w:val="none"/>
        </w:rPr>
        <w:t>（五）依法缴纳税收和社会保障资金的良好记录</w:t>
      </w:r>
    </w:p>
    <w:p w14:paraId="16CF5E9A">
      <w:pPr>
        <w:shd w:val="clear" w:color="auto" w:fill="auto"/>
        <w:spacing w:before="156" w:beforeLines="50" w:after="156" w:afterLines="50"/>
        <w:jc w:val="center"/>
        <w:rPr>
          <w:rFonts w:hint="eastAsia" w:ascii="宋体" w:hAnsi="Times New Roman" w:eastAsia="宋体" w:cs="宋体-18030"/>
          <w:sz w:val="24"/>
          <w:highlight w:val="none"/>
          <w:lang w:val="zh-CN"/>
        </w:rPr>
      </w:pPr>
    </w:p>
    <w:p w14:paraId="4D6DF31A">
      <w:pPr>
        <w:shd w:val="clear" w:color="auto" w:fill="auto"/>
        <w:spacing w:before="156" w:beforeLines="50" w:after="156" w:afterLines="50"/>
        <w:jc w:val="center"/>
        <w:rPr>
          <w:rFonts w:hint="eastAsia" w:ascii="宋体" w:hAnsi="Times New Roman" w:eastAsia="宋体" w:cs="宋体-18030"/>
          <w:sz w:val="24"/>
          <w:highlight w:val="none"/>
          <w:lang w:val="zh-CN"/>
        </w:rPr>
      </w:pPr>
    </w:p>
    <w:p w14:paraId="714D9A74">
      <w:pPr>
        <w:shd w:val="clear" w:color="auto" w:fill="auto"/>
        <w:spacing w:before="156" w:beforeLines="50" w:after="156" w:afterLines="50"/>
        <w:jc w:val="center"/>
        <w:rPr>
          <w:rFonts w:hint="eastAsia" w:ascii="宋体" w:cs="宋体-18030"/>
          <w:sz w:val="24"/>
          <w:highlight w:val="none"/>
          <w:lang w:val="zh-CN"/>
        </w:rPr>
        <w:sectPr>
          <w:pgSz w:w="11906" w:h="16838"/>
          <w:pgMar w:top="1644" w:right="1588" w:bottom="1644" w:left="1588" w:header="851" w:footer="992" w:gutter="0"/>
          <w:cols w:space="720" w:num="1"/>
          <w:docGrid w:type="lines" w:linePitch="312" w:charSpace="0"/>
        </w:sectPr>
      </w:pPr>
    </w:p>
    <w:p w14:paraId="3F48033D">
      <w:pPr>
        <w:shd w:val="clear" w:color="auto" w:fill="auto"/>
        <w:spacing w:before="156" w:beforeLines="50" w:after="156" w:afterLines="50"/>
        <w:jc w:val="center"/>
        <w:outlineLvl w:val="0"/>
        <w:rPr>
          <w:rFonts w:hint="eastAsia" w:ascii="宋体" w:hAnsi="Times New Roman" w:eastAsia="宋体" w:cs="Times New Roman"/>
          <w:b/>
          <w:bCs/>
          <w:sz w:val="32"/>
          <w:szCs w:val="32"/>
          <w:highlight w:val="none"/>
        </w:rPr>
      </w:pPr>
      <w:bookmarkStart w:id="121" w:name="_Toc25750"/>
      <w:bookmarkStart w:id="122" w:name="_Toc22606"/>
      <w:r>
        <w:rPr>
          <w:rFonts w:hint="eastAsia" w:ascii="宋体" w:hAnsi="Times New Roman" w:eastAsia="宋体" w:cs="宋体-18030"/>
          <w:b/>
          <w:sz w:val="32"/>
          <w:szCs w:val="32"/>
          <w:highlight w:val="none"/>
          <w:lang w:val="zh-CN"/>
        </w:rPr>
        <w:t>六、</w:t>
      </w:r>
      <w:r>
        <w:rPr>
          <w:rFonts w:hint="eastAsia" w:ascii="宋体" w:hAnsi="Times New Roman" w:eastAsia="宋体" w:cs="Times New Roman"/>
          <w:b/>
          <w:bCs/>
          <w:sz w:val="32"/>
          <w:szCs w:val="32"/>
          <w:highlight w:val="none"/>
        </w:rPr>
        <w:t>服务方案及其他</w:t>
      </w:r>
      <w:bookmarkEnd w:id="121"/>
      <w:bookmarkEnd w:id="122"/>
    </w:p>
    <w:p w14:paraId="471BAD79">
      <w:pPr>
        <w:shd w:val="clear" w:color="auto" w:fill="auto"/>
        <w:spacing w:before="156" w:beforeLines="50" w:after="156" w:afterLines="50"/>
        <w:jc w:val="center"/>
        <w:rPr>
          <w:rFonts w:hint="eastAsia" w:ascii="宋体" w:hAnsi="Times New Roman" w:eastAsia="宋体" w:cs="Times New Roman"/>
          <w:bCs/>
          <w:sz w:val="24"/>
          <w:highlight w:val="none"/>
        </w:rPr>
      </w:pPr>
    </w:p>
    <w:p w14:paraId="6C0C0DF0">
      <w:pPr>
        <w:shd w:val="clear" w:color="auto" w:fill="auto"/>
        <w:spacing w:before="156" w:beforeLines="50" w:after="156" w:afterLines="50" w:line="360" w:lineRule="auto"/>
        <w:jc w:val="center"/>
        <w:outlineLvl w:val="0"/>
        <w:rPr>
          <w:rFonts w:hint="eastAsia" w:ascii="宋体" w:hAnsi="Times New Roman" w:eastAsia="宋体" w:cs="宋体-18030"/>
          <w:b/>
          <w:sz w:val="36"/>
          <w:szCs w:val="36"/>
          <w:highlight w:val="none"/>
          <w:lang w:val="zh-CN"/>
        </w:rPr>
      </w:pPr>
      <w:bookmarkStart w:id="123" w:name="_Toc20839"/>
      <w:bookmarkStart w:id="124" w:name="_Toc23269"/>
      <w:r>
        <w:rPr>
          <w:rFonts w:hint="eastAsia" w:ascii="宋体" w:hAnsi="Times New Roman" w:eastAsia="宋体" w:cs="Times New Roman"/>
          <w:bCs/>
          <w:sz w:val="24"/>
          <w:highlight w:val="none"/>
        </w:rPr>
        <w:t>（格式自拟）</w:t>
      </w:r>
      <w:r>
        <w:rPr>
          <w:rFonts w:hint="eastAsia" w:ascii="宋体" w:hAnsi="Times New Roman" w:eastAsia="宋体" w:cs="Times New Roman"/>
          <w:bCs/>
          <w:sz w:val="24"/>
          <w:highlight w:val="none"/>
        </w:rPr>
        <w:br w:type="page"/>
      </w:r>
      <w:r>
        <w:rPr>
          <w:rFonts w:hint="eastAsia" w:ascii="宋体" w:hAnsi="Times New Roman" w:eastAsia="宋体" w:cs="宋体-18030"/>
          <w:b/>
          <w:sz w:val="36"/>
          <w:szCs w:val="36"/>
          <w:highlight w:val="none"/>
          <w:lang w:val="zh-CN"/>
        </w:rPr>
        <w:t>七、其他资料</w:t>
      </w:r>
      <w:bookmarkEnd w:id="123"/>
      <w:bookmarkEnd w:id="124"/>
    </w:p>
    <w:p w14:paraId="4212CB94">
      <w:pPr>
        <w:shd w:val="clear" w:color="auto" w:fill="auto"/>
        <w:spacing w:before="100" w:beforeAutospacing="1" w:after="100" w:afterAutospacing="1" w:line="360" w:lineRule="auto"/>
        <w:ind w:firstLine="3240" w:firstLineChars="1350"/>
        <w:rPr>
          <w:rFonts w:hint="eastAsia" w:ascii="宋体" w:hAnsi="Times New Roman" w:eastAsia="宋体" w:cs="Times New Roman"/>
          <w:kern w:val="0"/>
          <w:sz w:val="24"/>
          <w:highlight w:val="none"/>
        </w:rPr>
      </w:pPr>
    </w:p>
    <w:p w14:paraId="7398D8E9">
      <w:pPr>
        <w:shd w:val="clear" w:color="auto" w:fill="auto"/>
        <w:spacing w:before="100" w:beforeAutospacing="1" w:after="100" w:afterAutospacing="1" w:line="360" w:lineRule="auto"/>
        <w:jc w:val="left"/>
        <w:outlineLvl w:val="0"/>
        <w:rPr>
          <w:rFonts w:hint="eastAsia" w:ascii="宋体" w:hAnsi="Times New Roman" w:eastAsia="宋体" w:cs="Times New Roman"/>
          <w:kern w:val="0"/>
          <w:sz w:val="24"/>
          <w:highlight w:val="none"/>
        </w:rPr>
      </w:pPr>
      <w:bookmarkStart w:id="125" w:name="_Toc30206"/>
      <w:bookmarkStart w:id="126" w:name="_Toc14389"/>
      <w:r>
        <w:rPr>
          <w:rFonts w:hint="eastAsia" w:ascii="宋体" w:hAnsi="Times New Roman" w:eastAsia="宋体" w:cs="Times New Roman"/>
          <w:kern w:val="0"/>
          <w:sz w:val="24"/>
          <w:highlight w:val="none"/>
        </w:rPr>
        <w:t>（1）优惠条件</w:t>
      </w:r>
      <w:bookmarkEnd w:id="125"/>
      <w:bookmarkEnd w:id="126"/>
    </w:p>
    <w:p w14:paraId="29447987">
      <w:pPr>
        <w:shd w:val="clear" w:color="auto" w:fill="auto"/>
        <w:spacing w:before="100" w:beforeAutospacing="1" w:after="100" w:afterAutospacing="1" w:line="360" w:lineRule="auto"/>
        <w:jc w:val="left"/>
        <w:outlineLvl w:val="0"/>
        <w:rPr>
          <w:rFonts w:hint="eastAsia" w:ascii="宋体" w:hAnsi="Times New Roman" w:eastAsia="宋体" w:cs="Times New Roman"/>
          <w:kern w:val="0"/>
          <w:sz w:val="24"/>
          <w:highlight w:val="none"/>
        </w:rPr>
      </w:pPr>
      <w:bookmarkStart w:id="127" w:name="_Toc6663"/>
      <w:bookmarkStart w:id="128" w:name="_Toc15035"/>
      <w:r>
        <w:rPr>
          <w:rFonts w:hint="eastAsia" w:ascii="宋体" w:hAnsi="Times New Roman" w:eastAsia="宋体" w:cs="Times New Roman"/>
          <w:kern w:val="0"/>
          <w:sz w:val="24"/>
          <w:highlight w:val="none"/>
        </w:rPr>
        <w:t>（2）服务承诺</w:t>
      </w:r>
      <w:bookmarkEnd w:id="127"/>
      <w:bookmarkEnd w:id="128"/>
    </w:p>
    <w:p w14:paraId="2E4E9F79">
      <w:pPr>
        <w:shd w:val="clear" w:color="auto" w:fill="auto"/>
        <w:spacing w:before="100" w:beforeAutospacing="1" w:after="100" w:afterAutospacing="1" w:line="360" w:lineRule="auto"/>
        <w:jc w:val="left"/>
        <w:outlineLvl w:val="0"/>
        <w:rPr>
          <w:rFonts w:hint="eastAsia" w:ascii="Times New Roman" w:hAnsi="Times New Roman" w:eastAsia="宋体" w:cs="宋体"/>
          <w:bCs/>
          <w:sz w:val="24"/>
          <w:highlight w:val="none"/>
          <w:lang w:val="zh-CN"/>
        </w:rPr>
      </w:pPr>
      <w:bookmarkStart w:id="129" w:name="_Toc29728"/>
      <w:bookmarkStart w:id="130" w:name="_Toc4681"/>
      <w:r>
        <w:rPr>
          <w:rFonts w:hint="eastAsia" w:ascii="宋体" w:hAnsi="Times New Roman" w:eastAsia="宋体" w:cs="Times New Roman"/>
          <w:kern w:val="0"/>
          <w:sz w:val="24"/>
          <w:highlight w:val="none"/>
        </w:rPr>
        <w:t>（3）</w:t>
      </w:r>
      <w:r>
        <w:rPr>
          <w:rFonts w:hint="eastAsia" w:ascii="Times New Roman" w:hAnsi="Times New Roman" w:eastAsia="宋体" w:cs="宋体"/>
          <w:bCs/>
          <w:sz w:val="24"/>
          <w:highlight w:val="none"/>
          <w:lang w:val="zh-CN"/>
        </w:rPr>
        <w:t>无不良行为记录承诺书</w:t>
      </w:r>
      <w:bookmarkEnd w:id="129"/>
      <w:bookmarkEnd w:id="130"/>
    </w:p>
    <w:p w14:paraId="45228CC2">
      <w:pPr>
        <w:shd w:val="clear" w:color="auto" w:fill="auto"/>
        <w:spacing w:before="100" w:beforeAutospacing="1" w:after="100" w:afterAutospacing="1" w:line="360" w:lineRule="auto"/>
        <w:jc w:val="left"/>
        <w:outlineLvl w:val="0"/>
        <w:rPr>
          <w:rFonts w:hint="eastAsia" w:ascii="Courier New" w:hAnsi="Courier New" w:eastAsia="宋体" w:cs="宋体"/>
          <w:bCs/>
          <w:sz w:val="24"/>
          <w:highlight w:val="none"/>
          <w:lang w:val="zh-CN"/>
        </w:rPr>
      </w:pPr>
      <w:bookmarkStart w:id="131" w:name="_Toc8817"/>
      <w:bookmarkStart w:id="132" w:name="_Toc24745"/>
      <w:r>
        <w:rPr>
          <w:rFonts w:hint="eastAsia" w:ascii="Courier New" w:hAnsi="Courier New" w:eastAsia="宋体" w:cs="宋体"/>
          <w:bCs/>
          <w:sz w:val="24"/>
          <w:highlight w:val="none"/>
          <w:lang w:val="zh-CN"/>
        </w:rPr>
        <w:t>（</w:t>
      </w:r>
      <w:r>
        <w:rPr>
          <w:rFonts w:hint="eastAsia" w:ascii="Courier New" w:hAnsi="Courier New" w:eastAsia="宋体" w:cs="宋体"/>
          <w:bCs/>
          <w:sz w:val="24"/>
          <w:highlight w:val="none"/>
        </w:rPr>
        <w:t>4</w:t>
      </w:r>
      <w:r>
        <w:rPr>
          <w:rFonts w:hint="eastAsia" w:ascii="Courier New" w:hAnsi="Courier New" w:eastAsia="宋体" w:cs="宋体"/>
          <w:bCs/>
          <w:sz w:val="24"/>
          <w:highlight w:val="none"/>
          <w:lang w:val="zh-CN"/>
        </w:rPr>
        <w:t>）“信用中国”及“中国政府采购网”企业信用情况查询截图</w:t>
      </w:r>
      <w:bookmarkEnd w:id="131"/>
      <w:bookmarkEnd w:id="132"/>
    </w:p>
    <w:p w14:paraId="682C737F">
      <w:pPr>
        <w:widowControl w:val="0"/>
        <w:shd w:val="clear" w:color="auto" w:fill="auto"/>
        <w:spacing w:before="100" w:beforeAutospacing="1" w:after="100" w:afterAutospacing="1" w:line="360" w:lineRule="auto"/>
        <w:ind w:firstLine="0"/>
        <w:jc w:val="left"/>
        <w:rPr>
          <w:rFonts w:hint="eastAsia" w:ascii="宋体" w:hAnsi="Times New Roman" w:eastAsia="宋体" w:cs="宋体"/>
          <w:kern w:val="2"/>
          <w:sz w:val="21"/>
          <w:szCs w:val="24"/>
          <w:highlight w:val="none"/>
          <w:lang w:val="en-US" w:eastAsia="zh-CN" w:bidi="ar-SA"/>
        </w:rPr>
      </w:pPr>
      <w:bookmarkStart w:id="133" w:name="_Toc583"/>
      <w:bookmarkStart w:id="134" w:name="_Toc20722"/>
      <w:r>
        <w:rPr>
          <w:rFonts w:hint="eastAsia" w:ascii="Courier New" w:hAnsi="Courier New" w:eastAsia="宋体" w:cs="宋体"/>
          <w:bCs/>
          <w:kern w:val="2"/>
          <w:sz w:val="24"/>
          <w:szCs w:val="24"/>
          <w:highlight w:val="none"/>
          <w:lang w:val="zh-CN" w:eastAsia="zh-CN" w:bidi="ar-SA"/>
        </w:rPr>
        <w:t>（</w:t>
      </w:r>
      <w:r>
        <w:rPr>
          <w:rFonts w:hint="eastAsia" w:ascii="Courier New" w:hAnsi="Courier New" w:eastAsia="宋体" w:cs="宋体"/>
          <w:bCs/>
          <w:kern w:val="2"/>
          <w:sz w:val="24"/>
          <w:szCs w:val="24"/>
          <w:highlight w:val="none"/>
          <w:lang w:val="en-US" w:eastAsia="zh-CN" w:bidi="ar-SA"/>
        </w:rPr>
        <w:t>5</w:t>
      </w:r>
      <w:r>
        <w:rPr>
          <w:rFonts w:hint="eastAsia" w:ascii="Courier New" w:hAnsi="Courier New" w:eastAsia="宋体" w:cs="宋体"/>
          <w:bCs/>
          <w:kern w:val="2"/>
          <w:sz w:val="24"/>
          <w:szCs w:val="24"/>
          <w:highlight w:val="none"/>
          <w:lang w:val="zh-CN" w:eastAsia="zh-CN" w:bidi="ar-SA"/>
        </w:rPr>
        <w:t>）投标人认为需要提供的其他资料</w:t>
      </w:r>
      <w:bookmarkEnd w:id="133"/>
      <w:bookmarkEnd w:id="134"/>
    </w:p>
    <w:p w14:paraId="3C478366">
      <w:pPr>
        <w:shd w:val="clear" w:color="auto" w:fill="auto"/>
        <w:rPr>
          <w:rFonts w:ascii="Times New Roman" w:hAnsi="Times New Roman" w:eastAsia="宋体" w:cs="Times New Roman"/>
          <w:highlight w:val="none"/>
        </w:rPr>
      </w:pPr>
    </w:p>
    <w:p w14:paraId="5C484F12">
      <w:pPr>
        <w:shd w:val="clear" w:color="auto" w:fill="auto"/>
        <w:rPr>
          <w:rFonts w:ascii="Times New Roman" w:hAnsi="Times New Roman" w:eastAsia="宋体" w:cs="Times New Roman"/>
          <w:highlight w:val="none"/>
        </w:rPr>
      </w:pPr>
    </w:p>
    <w:p w14:paraId="11F3F07B">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6AFCE331">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0902BCC3">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7AB27470">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51186061">
      <w:pPr>
        <w:pStyle w:val="20"/>
        <w:autoSpaceDN w:val="0"/>
        <w:adjustRightInd w:val="0"/>
        <w:snapToGrid w:val="0"/>
        <w:spacing w:line="360" w:lineRule="auto"/>
        <w:rPr>
          <w:rFonts w:cs="宋体" w:asciiTheme="majorEastAsia" w:hAnsiTheme="majorEastAsia" w:eastAsiaTheme="majorEastAsia"/>
          <w:color w:val="auto"/>
          <w:szCs w:val="21"/>
          <w:highlight w:val="none"/>
        </w:rPr>
      </w:pPr>
    </w:p>
    <w:p w14:paraId="3919F22F">
      <w:pPr>
        <w:pStyle w:val="9"/>
        <w:tabs>
          <w:tab w:val="left" w:pos="2231"/>
          <w:tab w:val="left" w:pos="3068"/>
          <w:tab w:val="left" w:pos="3908"/>
          <w:tab w:val="left" w:pos="4628"/>
        </w:tabs>
        <w:autoSpaceDN w:val="0"/>
        <w:adjustRightInd w:val="0"/>
        <w:snapToGrid w:val="0"/>
        <w:spacing w:after="0" w:line="360" w:lineRule="auto"/>
        <w:rPr>
          <w:rFonts w:cs="宋体" w:asciiTheme="majorEastAsia" w:hAnsiTheme="majorEastAsia" w:eastAsiaTheme="majorEastAsia"/>
          <w:color w:val="auto"/>
          <w:szCs w:val="21"/>
          <w:highlight w:val="none"/>
        </w:rPr>
      </w:pPr>
    </w:p>
    <w:p w14:paraId="7D1862AA">
      <w:pPr>
        <w:spacing w:line="360" w:lineRule="auto"/>
        <w:rPr>
          <w:rFonts w:asciiTheme="majorEastAsia" w:hAnsiTheme="majorEastAsia" w:eastAsiaTheme="majorEastAsia"/>
          <w:color w:val="auto"/>
          <w:highlight w:val="none"/>
        </w:rPr>
      </w:pPr>
    </w:p>
    <w:sectPr>
      <w:headerReference r:id="rId8" w:type="default"/>
      <w:footerReference r:id="rId9" w:type="default"/>
      <w:pgSz w:w="11906" w:h="16838"/>
      <w:pgMar w:top="1418" w:right="1418"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3664939B">
        <w:pPr>
          <w:pStyle w:val="14"/>
          <w:jc w:val="center"/>
        </w:pPr>
        <w:r>
          <w:fldChar w:fldCharType="begin"/>
        </w:r>
        <w:r>
          <w:instrText xml:space="preserve">PAGE   \* MERGEFORMAT</w:instrText>
        </w:r>
        <w:r>
          <w:fldChar w:fldCharType="separate"/>
        </w:r>
        <w:r>
          <w:rPr>
            <w:lang w:val="zh-CN"/>
          </w:rPr>
          <w:t>20</w:t>
        </w:r>
        <w:r>
          <w:fldChar w:fldCharType="end"/>
        </w:r>
      </w:p>
    </w:sdtContent>
  </w:sdt>
  <w:p w14:paraId="2D0EA19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FA0D">
    <w:pPr>
      <w:snapToGrid w:val="0"/>
      <w:ind w:right="36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63365599">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58</w:t>
                          </w:r>
                          <w:r>
                            <w:rPr>
                              <w:rFonts w:hint="eastAsia" w:ascii="Times New Roman" w:hAnsi="Times New Roman"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XS+7TAAAAAwEAAA8AAAAAAAAAAQAgAAAA&#10;IgAAAGRycy9kb3ducmV2LnhtbFBLAQIUABQAAAAIAIdO4kBu5va+1wEAAKMDAAAOAAAAAAAAAAEA&#10;IAAAACIBAABkcnMvZTJvRG9jLnhtbFBLBQYAAAAABgAGAFkBAABrBQAAAAA=&#10;">
              <v:fill on="f" focussize="0,0"/>
              <v:stroke on="f" weight="1.25pt"/>
              <v:imagedata o:title=""/>
              <o:lock v:ext="edit" aspectratio="f"/>
              <v:textbox inset="0mm,0mm,0mm,0mm" style="mso-fit-shape-to-text:t;">
                <w:txbxContent>
                  <w:p w14:paraId="63365599">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58</w:t>
                    </w:r>
                    <w:r>
                      <w:rPr>
                        <w:rFonts w:hint="eastAsia" w:ascii="Times New Roman" w:hAnsi="Times New Roman" w:eastAsia="宋体" w:cs="Times New Roman"/>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C9D5">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4E73CCF4">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37</w:t>
                          </w:r>
                          <w:r>
                            <w:rPr>
                              <w:rFonts w:hint="eastAsia" w:ascii="Times New Roman" w:hAnsi="Times New Roman"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XS+7TAAAAAwEAAA8AAAAAAAAAAQAgAAAA&#10;IgAAAGRycy9kb3ducmV2LnhtbFBLAQIUABQAAAAIAIdO4kDBlbCI1wEAAKMDAAAOAAAAAAAAAAEA&#10;IAAAACIBAABkcnMvZTJvRG9jLnhtbFBLBQYAAAAABgAGAFkBAABrBQAAAAA=&#10;">
              <v:fill on="f" focussize="0,0"/>
              <v:stroke on="f" weight="1.25pt"/>
              <v:imagedata o:title=""/>
              <o:lock v:ext="edit" aspectratio="f"/>
              <v:textbox inset="0mm,0mm,0mm,0mm" style="mso-fit-shape-to-text:t;">
                <w:txbxContent>
                  <w:p w14:paraId="4E73CCF4">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37</w:t>
                    </w:r>
                    <w:r>
                      <w:rPr>
                        <w:rFonts w:hint="eastAsia" w:ascii="Times New Roman" w:hAnsi="Times New Roman"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242A">
    <w:pPr>
      <w:widowControl w:val="0"/>
      <w:tabs>
        <w:tab w:val="center" w:pos="4252"/>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0C89CB4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65</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59264;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1AtYdUAAAAGAQAADwAAAAAAAAABACAA&#10;AAAiAAAAZHJzL2Rvd25yZXYueG1sUEsBAhQAFAAAAAgAh07iQIY3PE3XAQAAowMAAA4AAAAAAAAA&#10;AQAgAAAAJAEAAGRycy9lMm9Eb2MueG1sUEsFBgAAAAAGAAYAWQEAAG0FAAAAAA==&#10;">
              <v:fill on="f" focussize="0,0"/>
              <v:stroke on="f" weight="1.25pt"/>
              <v:imagedata o:title=""/>
              <o:lock v:ext="edit" aspectratio="f"/>
              <v:textbox inset="0mm,0mm,0mm,0mm" style="mso-fit-shape-to-text:t;">
                <w:txbxContent>
                  <w:p w14:paraId="0C89CB4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65</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F731">
    <w:pPr>
      <w:pStyle w:val="14"/>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5AB68D58">
                          <w:pPr>
                            <w:pStyle w:val="14"/>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59264;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1AtYdUAAAAGAQAADwAAAAAAAAABACAA&#10;AAAiAAAAZHJzL2Rvd25yZXYueG1sUEsBAhQAFAAAAAgAh07iQCO8JT3XAQAAowMAAA4AAAAAAAAA&#10;AQAgAAAAJAEAAGRycy9lMm9Eb2MueG1sUEsFBgAAAAAGAAYAWQEAAG0FAAAAAA==&#10;">
              <v:fill on="f" focussize="0,0"/>
              <v:stroke on="f" weight="1.25pt"/>
              <v:imagedata o:title=""/>
              <o:lock v:ext="edit" aspectratio="f"/>
              <v:textbox inset="0mm,0mm,0mm,0mm" style="mso-fit-shape-to-text:t;">
                <w:txbxContent>
                  <w:p w14:paraId="5AB68D58">
                    <w:pPr>
                      <w:pStyle w:val="14"/>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5C41">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B86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E0D3D"/>
    <w:multiLevelType w:val="singleLevel"/>
    <w:tmpl w:val="DB2E0D3D"/>
    <w:lvl w:ilvl="0" w:tentative="0">
      <w:start w:val="1"/>
      <w:numFmt w:val="decimal"/>
      <w:lvlText w:val="%1."/>
      <w:lvlJc w:val="left"/>
      <w:pPr>
        <w:tabs>
          <w:tab w:val="left" w:pos="312"/>
        </w:tabs>
      </w:pPr>
    </w:lvl>
  </w:abstractNum>
  <w:abstractNum w:abstractNumId="1">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E"/>
    <w:multiLevelType w:val="multilevel"/>
    <w:tmpl w:val="0000000E"/>
    <w:lvl w:ilvl="0" w:tentative="0">
      <w:start w:val="1"/>
      <w:numFmt w:val="bullet"/>
      <w:pStyle w:val="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 w:ilvl="0" w:tentative="1">
        <w:start w:val="1"/>
        <w:numFmt w:val="decimal"/>
        <w:lvlText w:val="%1、"/>
        <w:lvlJc w:val="left"/>
        <w:pPr>
          <w:tabs>
            <w:tab w:val="left" w:pos="360"/>
          </w:tabs>
          <w:ind w:left="360" w:hanging="36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YmZkZDQ5NDU5MTY5ZTBmYzc0Nzc0MWMxZTRhYjUifQ=="/>
  </w:docVars>
  <w:rsids>
    <w:rsidRoot w:val="004E4293"/>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1F1B"/>
    <w:rsid w:val="0037225C"/>
    <w:rsid w:val="00396FB3"/>
    <w:rsid w:val="00420AE2"/>
    <w:rsid w:val="004500D8"/>
    <w:rsid w:val="004575F6"/>
    <w:rsid w:val="0047104C"/>
    <w:rsid w:val="00480EA1"/>
    <w:rsid w:val="004C0F25"/>
    <w:rsid w:val="004E4293"/>
    <w:rsid w:val="004F41FC"/>
    <w:rsid w:val="005467D2"/>
    <w:rsid w:val="00574106"/>
    <w:rsid w:val="00586822"/>
    <w:rsid w:val="005D0B5E"/>
    <w:rsid w:val="005D47D8"/>
    <w:rsid w:val="005D4A37"/>
    <w:rsid w:val="005F5964"/>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447E5"/>
    <w:rsid w:val="00E612D7"/>
    <w:rsid w:val="00ED2FE7"/>
    <w:rsid w:val="00F30CEA"/>
    <w:rsid w:val="00F66713"/>
    <w:rsid w:val="00F97710"/>
    <w:rsid w:val="00FC3DA4"/>
    <w:rsid w:val="012A6BDB"/>
    <w:rsid w:val="014929F9"/>
    <w:rsid w:val="015E6884"/>
    <w:rsid w:val="01E943A0"/>
    <w:rsid w:val="01F86983"/>
    <w:rsid w:val="02443CCC"/>
    <w:rsid w:val="028B77E6"/>
    <w:rsid w:val="03661A20"/>
    <w:rsid w:val="03AA50AA"/>
    <w:rsid w:val="040354C1"/>
    <w:rsid w:val="04506958"/>
    <w:rsid w:val="05087233"/>
    <w:rsid w:val="05481ECC"/>
    <w:rsid w:val="055512FD"/>
    <w:rsid w:val="059D011D"/>
    <w:rsid w:val="05B42D74"/>
    <w:rsid w:val="05CA7AAD"/>
    <w:rsid w:val="05E11832"/>
    <w:rsid w:val="06464014"/>
    <w:rsid w:val="06654211"/>
    <w:rsid w:val="067F3525"/>
    <w:rsid w:val="06DD024B"/>
    <w:rsid w:val="07275FE6"/>
    <w:rsid w:val="072B0FB7"/>
    <w:rsid w:val="077431A0"/>
    <w:rsid w:val="07C46527"/>
    <w:rsid w:val="08003DC4"/>
    <w:rsid w:val="08607386"/>
    <w:rsid w:val="08EE6740"/>
    <w:rsid w:val="094D790A"/>
    <w:rsid w:val="095F763D"/>
    <w:rsid w:val="09911CE1"/>
    <w:rsid w:val="099B52D2"/>
    <w:rsid w:val="09B20AEE"/>
    <w:rsid w:val="09B2776D"/>
    <w:rsid w:val="0A4161C6"/>
    <w:rsid w:val="0A8530D4"/>
    <w:rsid w:val="0AAE6F4A"/>
    <w:rsid w:val="0ADD79D4"/>
    <w:rsid w:val="0B0E675C"/>
    <w:rsid w:val="0B2B77D7"/>
    <w:rsid w:val="0C013421"/>
    <w:rsid w:val="0C0A5403"/>
    <w:rsid w:val="0C160E49"/>
    <w:rsid w:val="0C73097D"/>
    <w:rsid w:val="0C7C2843"/>
    <w:rsid w:val="0CA37841"/>
    <w:rsid w:val="0CB41A4E"/>
    <w:rsid w:val="0CE749CF"/>
    <w:rsid w:val="0D1F4384"/>
    <w:rsid w:val="0DB735A4"/>
    <w:rsid w:val="0DBA7538"/>
    <w:rsid w:val="0E1862CA"/>
    <w:rsid w:val="0E230F94"/>
    <w:rsid w:val="0E60101D"/>
    <w:rsid w:val="0ED120DC"/>
    <w:rsid w:val="0F1042BC"/>
    <w:rsid w:val="0F543075"/>
    <w:rsid w:val="0FAE6C29"/>
    <w:rsid w:val="0FF0099F"/>
    <w:rsid w:val="10046849"/>
    <w:rsid w:val="10345380"/>
    <w:rsid w:val="10F16A18"/>
    <w:rsid w:val="11496C09"/>
    <w:rsid w:val="11683E86"/>
    <w:rsid w:val="123C5B74"/>
    <w:rsid w:val="12571E1F"/>
    <w:rsid w:val="12655CC4"/>
    <w:rsid w:val="13363E28"/>
    <w:rsid w:val="1359595C"/>
    <w:rsid w:val="137B76C4"/>
    <w:rsid w:val="13947750"/>
    <w:rsid w:val="13BD38DE"/>
    <w:rsid w:val="13D80718"/>
    <w:rsid w:val="144225DA"/>
    <w:rsid w:val="146975C2"/>
    <w:rsid w:val="148F7398"/>
    <w:rsid w:val="1594241D"/>
    <w:rsid w:val="16774AD3"/>
    <w:rsid w:val="16BF1B07"/>
    <w:rsid w:val="1778161B"/>
    <w:rsid w:val="1807337A"/>
    <w:rsid w:val="188B67D8"/>
    <w:rsid w:val="18D771F0"/>
    <w:rsid w:val="18E63044"/>
    <w:rsid w:val="18E70105"/>
    <w:rsid w:val="198D3D53"/>
    <w:rsid w:val="1997639F"/>
    <w:rsid w:val="19F811CC"/>
    <w:rsid w:val="1B3426D8"/>
    <w:rsid w:val="1B3A5814"/>
    <w:rsid w:val="1B5C578B"/>
    <w:rsid w:val="1BD17F27"/>
    <w:rsid w:val="1C252021"/>
    <w:rsid w:val="1CF06AD2"/>
    <w:rsid w:val="1D50131F"/>
    <w:rsid w:val="1D5A219E"/>
    <w:rsid w:val="1D843B9C"/>
    <w:rsid w:val="1DB16262"/>
    <w:rsid w:val="1DC31AF1"/>
    <w:rsid w:val="1DF40EEB"/>
    <w:rsid w:val="1DF660B5"/>
    <w:rsid w:val="1E284540"/>
    <w:rsid w:val="1E786D7F"/>
    <w:rsid w:val="1F745799"/>
    <w:rsid w:val="1FA04D1F"/>
    <w:rsid w:val="2039253E"/>
    <w:rsid w:val="20A67DD2"/>
    <w:rsid w:val="20DF7B5D"/>
    <w:rsid w:val="215C44EF"/>
    <w:rsid w:val="217B7008"/>
    <w:rsid w:val="21E76E07"/>
    <w:rsid w:val="220D77DF"/>
    <w:rsid w:val="2220125A"/>
    <w:rsid w:val="22573A91"/>
    <w:rsid w:val="234D19E7"/>
    <w:rsid w:val="2371036E"/>
    <w:rsid w:val="23E140FF"/>
    <w:rsid w:val="24066BDB"/>
    <w:rsid w:val="240D1D18"/>
    <w:rsid w:val="24561BA5"/>
    <w:rsid w:val="24BF38F5"/>
    <w:rsid w:val="252A0F5D"/>
    <w:rsid w:val="25E32545"/>
    <w:rsid w:val="25F92418"/>
    <w:rsid w:val="26166C9F"/>
    <w:rsid w:val="27201D62"/>
    <w:rsid w:val="27723B5D"/>
    <w:rsid w:val="27A73335"/>
    <w:rsid w:val="27C2106B"/>
    <w:rsid w:val="282249EF"/>
    <w:rsid w:val="286640ED"/>
    <w:rsid w:val="28862066"/>
    <w:rsid w:val="289C366A"/>
    <w:rsid w:val="28B6093F"/>
    <w:rsid w:val="28BE5CD7"/>
    <w:rsid w:val="29483B1A"/>
    <w:rsid w:val="2A8413A4"/>
    <w:rsid w:val="2A932E43"/>
    <w:rsid w:val="2A9E4C98"/>
    <w:rsid w:val="2B970537"/>
    <w:rsid w:val="2BB94533"/>
    <w:rsid w:val="2CE73597"/>
    <w:rsid w:val="2DC25921"/>
    <w:rsid w:val="2DCD11F4"/>
    <w:rsid w:val="2E877616"/>
    <w:rsid w:val="2E895C66"/>
    <w:rsid w:val="2E9B282C"/>
    <w:rsid w:val="2EA94D33"/>
    <w:rsid w:val="2F234AE5"/>
    <w:rsid w:val="2F266F2E"/>
    <w:rsid w:val="2F910795"/>
    <w:rsid w:val="30156655"/>
    <w:rsid w:val="301663F8"/>
    <w:rsid w:val="30422D49"/>
    <w:rsid w:val="304D174B"/>
    <w:rsid w:val="30E27A18"/>
    <w:rsid w:val="30F13885"/>
    <w:rsid w:val="3150593A"/>
    <w:rsid w:val="316867E0"/>
    <w:rsid w:val="3186135C"/>
    <w:rsid w:val="31EF6F01"/>
    <w:rsid w:val="3279706A"/>
    <w:rsid w:val="33792F26"/>
    <w:rsid w:val="345F0450"/>
    <w:rsid w:val="35007712"/>
    <w:rsid w:val="35AD5109"/>
    <w:rsid w:val="373214A8"/>
    <w:rsid w:val="37533A8E"/>
    <w:rsid w:val="377C2FE5"/>
    <w:rsid w:val="37BA069C"/>
    <w:rsid w:val="37D54CC1"/>
    <w:rsid w:val="38042FDA"/>
    <w:rsid w:val="385B1872"/>
    <w:rsid w:val="387463B2"/>
    <w:rsid w:val="388D1222"/>
    <w:rsid w:val="396D51C4"/>
    <w:rsid w:val="39E81604"/>
    <w:rsid w:val="3A266896"/>
    <w:rsid w:val="3ACD0AB3"/>
    <w:rsid w:val="3AF37A62"/>
    <w:rsid w:val="3B084D8C"/>
    <w:rsid w:val="3B20486E"/>
    <w:rsid w:val="3B365F25"/>
    <w:rsid w:val="3B826B03"/>
    <w:rsid w:val="3BEE0DEC"/>
    <w:rsid w:val="3C104B4A"/>
    <w:rsid w:val="3CB97630"/>
    <w:rsid w:val="3CC62579"/>
    <w:rsid w:val="3CC82828"/>
    <w:rsid w:val="3CD94A35"/>
    <w:rsid w:val="3D01019F"/>
    <w:rsid w:val="3D020C32"/>
    <w:rsid w:val="3D3801BF"/>
    <w:rsid w:val="3D404AB5"/>
    <w:rsid w:val="3D956BAE"/>
    <w:rsid w:val="3D9646D4"/>
    <w:rsid w:val="3DF620B2"/>
    <w:rsid w:val="3EC05EAD"/>
    <w:rsid w:val="3F676329"/>
    <w:rsid w:val="3F8241B8"/>
    <w:rsid w:val="3FA550A3"/>
    <w:rsid w:val="3FCD75B4"/>
    <w:rsid w:val="3FF43934"/>
    <w:rsid w:val="4000519B"/>
    <w:rsid w:val="401A7C01"/>
    <w:rsid w:val="40A62E81"/>
    <w:rsid w:val="40D23C76"/>
    <w:rsid w:val="411424E0"/>
    <w:rsid w:val="41D2737E"/>
    <w:rsid w:val="41FA16D6"/>
    <w:rsid w:val="423334A7"/>
    <w:rsid w:val="423A5F76"/>
    <w:rsid w:val="428E0070"/>
    <w:rsid w:val="42B20202"/>
    <w:rsid w:val="42F44377"/>
    <w:rsid w:val="43482915"/>
    <w:rsid w:val="436C46B2"/>
    <w:rsid w:val="43C16F79"/>
    <w:rsid w:val="43D536EE"/>
    <w:rsid w:val="44011802"/>
    <w:rsid w:val="440513EE"/>
    <w:rsid w:val="4443784A"/>
    <w:rsid w:val="4473751E"/>
    <w:rsid w:val="44784B34"/>
    <w:rsid w:val="44960000"/>
    <w:rsid w:val="44C30956"/>
    <w:rsid w:val="44D35277"/>
    <w:rsid w:val="44F63112"/>
    <w:rsid w:val="454D5FC1"/>
    <w:rsid w:val="457D238B"/>
    <w:rsid w:val="45B600BC"/>
    <w:rsid w:val="45ED50AE"/>
    <w:rsid w:val="4601581B"/>
    <w:rsid w:val="46131644"/>
    <w:rsid w:val="461E4767"/>
    <w:rsid w:val="4669507C"/>
    <w:rsid w:val="46A625D7"/>
    <w:rsid w:val="46B31B0C"/>
    <w:rsid w:val="46D81CE8"/>
    <w:rsid w:val="46DA3F91"/>
    <w:rsid w:val="4751250A"/>
    <w:rsid w:val="47775577"/>
    <w:rsid w:val="47A0687C"/>
    <w:rsid w:val="47AE30AD"/>
    <w:rsid w:val="481728B6"/>
    <w:rsid w:val="487A475C"/>
    <w:rsid w:val="489D0DAF"/>
    <w:rsid w:val="48AE6D76"/>
    <w:rsid w:val="48DF1625"/>
    <w:rsid w:val="48FC21D7"/>
    <w:rsid w:val="4924255B"/>
    <w:rsid w:val="49885819"/>
    <w:rsid w:val="4AE7656F"/>
    <w:rsid w:val="4B1B446B"/>
    <w:rsid w:val="4B603D1A"/>
    <w:rsid w:val="4BD25472"/>
    <w:rsid w:val="4C2F459A"/>
    <w:rsid w:val="4C6B4F7E"/>
    <w:rsid w:val="4C703F73"/>
    <w:rsid w:val="4C906126"/>
    <w:rsid w:val="4D3006A2"/>
    <w:rsid w:val="4D9C5D37"/>
    <w:rsid w:val="4E944C60"/>
    <w:rsid w:val="4EAE2FFE"/>
    <w:rsid w:val="4EB86920"/>
    <w:rsid w:val="4F242FC9"/>
    <w:rsid w:val="4F653170"/>
    <w:rsid w:val="4FF04118"/>
    <w:rsid w:val="4FFC2ABD"/>
    <w:rsid w:val="507408A5"/>
    <w:rsid w:val="50884CD3"/>
    <w:rsid w:val="512F0C70"/>
    <w:rsid w:val="519F5CE4"/>
    <w:rsid w:val="51AF01EA"/>
    <w:rsid w:val="52845D42"/>
    <w:rsid w:val="52C40B5E"/>
    <w:rsid w:val="52CD24EF"/>
    <w:rsid w:val="5322669A"/>
    <w:rsid w:val="53395DD6"/>
    <w:rsid w:val="53E8131F"/>
    <w:rsid w:val="541F7E14"/>
    <w:rsid w:val="544A094B"/>
    <w:rsid w:val="54B020C8"/>
    <w:rsid w:val="54D55766"/>
    <w:rsid w:val="54D96189"/>
    <w:rsid w:val="552F123F"/>
    <w:rsid w:val="55765A37"/>
    <w:rsid w:val="55991750"/>
    <w:rsid w:val="55A41C2D"/>
    <w:rsid w:val="55DA5EC1"/>
    <w:rsid w:val="560B3A5A"/>
    <w:rsid w:val="57C93BCD"/>
    <w:rsid w:val="591075D9"/>
    <w:rsid w:val="59A17FFC"/>
    <w:rsid w:val="5A24333C"/>
    <w:rsid w:val="5A481AF4"/>
    <w:rsid w:val="5A857090"/>
    <w:rsid w:val="5A963B0E"/>
    <w:rsid w:val="5ACF6642"/>
    <w:rsid w:val="5B465534"/>
    <w:rsid w:val="5B911B87"/>
    <w:rsid w:val="5BA504AD"/>
    <w:rsid w:val="5BBB382C"/>
    <w:rsid w:val="5BFD216E"/>
    <w:rsid w:val="5C902F0B"/>
    <w:rsid w:val="5D08338F"/>
    <w:rsid w:val="5D7E7207"/>
    <w:rsid w:val="5DCD5A99"/>
    <w:rsid w:val="5DD64F4D"/>
    <w:rsid w:val="5DF836E3"/>
    <w:rsid w:val="5EC81B44"/>
    <w:rsid w:val="5F36141C"/>
    <w:rsid w:val="5FA06B3F"/>
    <w:rsid w:val="5FB8463A"/>
    <w:rsid w:val="5FBB125B"/>
    <w:rsid w:val="602C6773"/>
    <w:rsid w:val="6044773F"/>
    <w:rsid w:val="61483DB4"/>
    <w:rsid w:val="614D57CA"/>
    <w:rsid w:val="6154366A"/>
    <w:rsid w:val="617B4C91"/>
    <w:rsid w:val="618D5FBE"/>
    <w:rsid w:val="61FB0E26"/>
    <w:rsid w:val="625D436D"/>
    <w:rsid w:val="628E1C9B"/>
    <w:rsid w:val="63614B3B"/>
    <w:rsid w:val="637B1AF3"/>
    <w:rsid w:val="63A728E8"/>
    <w:rsid w:val="63C37456"/>
    <w:rsid w:val="63FA6EBC"/>
    <w:rsid w:val="63FF0976"/>
    <w:rsid w:val="64276722"/>
    <w:rsid w:val="643B19AE"/>
    <w:rsid w:val="648D777F"/>
    <w:rsid w:val="64E729A6"/>
    <w:rsid w:val="64F92C6C"/>
    <w:rsid w:val="674F751F"/>
    <w:rsid w:val="67613F08"/>
    <w:rsid w:val="67995359"/>
    <w:rsid w:val="679A2E90"/>
    <w:rsid w:val="67E628CF"/>
    <w:rsid w:val="681E2922"/>
    <w:rsid w:val="681F1B75"/>
    <w:rsid w:val="68AC6EFD"/>
    <w:rsid w:val="68B40352"/>
    <w:rsid w:val="68C4641D"/>
    <w:rsid w:val="68CD7D95"/>
    <w:rsid w:val="68D30FAC"/>
    <w:rsid w:val="6948013B"/>
    <w:rsid w:val="69650C92"/>
    <w:rsid w:val="69935DE8"/>
    <w:rsid w:val="69A017BB"/>
    <w:rsid w:val="69D85446"/>
    <w:rsid w:val="6A07714C"/>
    <w:rsid w:val="6A4964A7"/>
    <w:rsid w:val="6A554E4C"/>
    <w:rsid w:val="6A7F636D"/>
    <w:rsid w:val="6A8E65B0"/>
    <w:rsid w:val="6AE24404"/>
    <w:rsid w:val="6AFF0FA3"/>
    <w:rsid w:val="6B581098"/>
    <w:rsid w:val="6B735ED1"/>
    <w:rsid w:val="6B995EB2"/>
    <w:rsid w:val="6C0F62EF"/>
    <w:rsid w:val="6CD70509"/>
    <w:rsid w:val="6D3C0545"/>
    <w:rsid w:val="6D3E73EA"/>
    <w:rsid w:val="6D683DB4"/>
    <w:rsid w:val="6D8B4F44"/>
    <w:rsid w:val="6D8E1719"/>
    <w:rsid w:val="6DEF2770"/>
    <w:rsid w:val="6DFE5138"/>
    <w:rsid w:val="6E0830F2"/>
    <w:rsid w:val="6E310F56"/>
    <w:rsid w:val="6F1E7F02"/>
    <w:rsid w:val="6FED4213"/>
    <w:rsid w:val="702A50DA"/>
    <w:rsid w:val="70ED5389"/>
    <w:rsid w:val="71C87F80"/>
    <w:rsid w:val="721B7915"/>
    <w:rsid w:val="724D0DFA"/>
    <w:rsid w:val="729B5A81"/>
    <w:rsid w:val="7343585C"/>
    <w:rsid w:val="7435095C"/>
    <w:rsid w:val="75096F5F"/>
    <w:rsid w:val="754D120D"/>
    <w:rsid w:val="75DE488F"/>
    <w:rsid w:val="75FB5707"/>
    <w:rsid w:val="76360227"/>
    <w:rsid w:val="765B7164"/>
    <w:rsid w:val="76B6130C"/>
    <w:rsid w:val="76EA3015"/>
    <w:rsid w:val="76F3784D"/>
    <w:rsid w:val="76FF5B01"/>
    <w:rsid w:val="7726029C"/>
    <w:rsid w:val="773E47C6"/>
    <w:rsid w:val="77AB72FC"/>
    <w:rsid w:val="78C76F30"/>
    <w:rsid w:val="795D3D1D"/>
    <w:rsid w:val="79A13C0A"/>
    <w:rsid w:val="7A6D61E2"/>
    <w:rsid w:val="7AAF053F"/>
    <w:rsid w:val="7C1728A9"/>
    <w:rsid w:val="7C330D65"/>
    <w:rsid w:val="7CA51C63"/>
    <w:rsid w:val="7D3B4375"/>
    <w:rsid w:val="7D520421"/>
    <w:rsid w:val="7D6D5081"/>
    <w:rsid w:val="7D862F47"/>
    <w:rsid w:val="7D9F66B2"/>
    <w:rsid w:val="7E20385C"/>
    <w:rsid w:val="7E4521C3"/>
    <w:rsid w:val="7ECC137D"/>
    <w:rsid w:val="7F1548B4"/>
    <w:rsid w:val="7F4C286A"/>
    <w:rsid w:val="7F9B4A72"/>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5"/>
    <w:qFormat/>
    <w:uiPriority w:val="9"/>
    <w:pPr>
      <w:keepNext/>
      <w:keepLines/>
      <w:spacing w:before="260" w:after="260" w:line="412" w:lineRule="auto"/>
      <w:outlineLvl w:val="2"/>
    </w:pPr>
    <w:rPr>
      <w:b/>
      <w:bCs/>
      <w:sz w:val="32"/>
      <w:szCs w:val="32"/>
    </w:rPr>
  </w:style>
  <w:style w:type="paragraph" w:styleId="5">
    <w:name w:val="heading 4"/>
    <w:basedOn w:val="1"/>
    <w:next w:val="1"/>
    <w:link w:val="46"/>
    <w:qFormat/>
    <w:uiPriority w:val="9"/>
    <w:pPr>
      <w:keepNext/>
      <w:keepLines/>
      <w:spacing w:before="280" w:after="290" w:line="372" w:lineRule="auto"/>
      <w:outlineLvl w:val="3"/>
    </w:pPr>
    <w:rPr>
      <w:rFonts w:ascii="Arial" w:hAnsi="Arial" w:eastAsia="黑体" w:cs="Arial"/>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annotation text"/>
    <w:basedOn w:val="1"/>
    <w:link w:val="49"/>
    <w:semiHidden/>
    <w:unhideWhenUsed/>
    <w:qFormat/>
    <w:uiPriority w:val="99"/>
    <w:rPr>
      <w:sz w:val="24"/>
    </w:rPr>
  </w:style>
  <w:style w:type="paragraph" w:styleId="8">
    <w:name w:val="Body Text 3"/>
    <w:basedOn w:val="1"/>
    <w:link w:val="50"/>
    <w:semiHidden/>
    <w:unhideWhenUsed/>
    <w:qFormat/>
    <w:uiPriority w:val="99"/>
    <w:rPr>
      <w:rFonts w:ascii="宋体" w:hAnsi="宋体" w:cs="宋体"/>
      <w:sz w:val="24"/>
      <w:szCs w:val="20"/>
    </w:rPr>
  </w:style>
  <w:style w:type="paragraph" w:styleId="9">
    <w:name w:val="Body Text"/>
    <w:basedOn w:val="1"/>
    <w:link w:val="47"/>
    <w:semiHidden/>
    <w:unhideWhenUsed/>
    <w:qFormat/>
    <w:uiPriority w:val="99"/>
    <w:pPr>
      <w:spacing w:after="120"/>
    </w:pPr>
  </w:style>
  <w:style w:type="paragraph" w:styleId="10">
    <w:name w:val="Body Text Indent"/>
    <w:basedOn w:val="1"/>
    <w:next w:val="1"/>
    <w:qFormat/>
    <w:uiPriority w:val="0"/>
    <w:pPr>
      <w:spacing w:after="120"/>
      <w:ind w:left="420" w:leftChars="200"/>
    </w:pPr>
  </w:style>
  <w:style w:type="paragraph" w:styleId="11">
    <w:name w:val="Plain Text"/>
    <w:basedOn w:val="1"/>
    <w:link w:val="51"/>
    <w:unhideWhenUsed/>
    <w:qFormat/>
    <w:uiPriority w:val="99"/>
    <w:rPr>
      <w:rFonts w:ascii="Courier New" w:hAnsi="Courier New" w:cs="Courier New"/>
      <w:szCs w:val="20"/>
    </w:rPr>
  </w:style>
  <w:style w:type="paragraph" w:styleId="12">
    <w:name w:val="Date"/>
    <w:basedOn w:val="1"/>
    <w:next w:val="1"/>
    <w:qFormat/>
    <w:uiPriority w:val="0"/>
    <w:rPr>
      <w:sz w:val="24"/>
      <w:szCs w:val="20"/>
    </w:rPr>
  </w:style>
  <w:style w:type="paragraph" w:styleId="13">
    <w:name w:val="Balloon Text"/>
    <w:basedOn w:val="1"/>
    <w:link w:val="59"/>
    <w:semiHidden/>
    <w:unhideWhenUsed/>
    <w:qFormat/>
    <w:uiPriority w:val="99"/>
    <w:rPr>
      <w:sz w:val="18"/>
      <w:szCs w:val="18"/>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before="120" w:after="120"/>
      <w:jc w:val="left"/>
    </w:pPr>
    <w:rPr>
      <w:b/>
      <w:bCs/>
      <w:caps/>
      <w:sz w:val="20"/>
      <w:szCs w:val="20"/>
    </w:rPr>
  </w:style>
  <w:style w:type="paragraph" w:styleId="17">
    <w:name w:val="Body Text 2"/>
    <w:basedOn w:val="1"/>
    <w:link w:val="60"/>
    <w:semiHidden/>
    <w:unhideWhenUsed/>
    <w:qFormat/>
    <w:uiPriority w:val="99"/>
    <w:pPr>
      <w:spacing w:after="120" w:line="480" w:lineRule="auto"/>
    </w:pPr>
  </w:style>
  <w:style w:type="paragraph" w:styleId="18">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19">
    <w:name w:val="annotation subject"/>
    <w:basedOn w:val="7"/>
    <w:next w:val="7"/>
    <w:link w:val="52"/>
    <w:semiHidden/>
    <w:unhideWhenUsed/>
    <w:qFormat/>
    <w:uiPriority w:val="99"/>
    <w:rPr>
      <w:b/>
      <w:bCs/>
    </w:rPr>
  </w:style>
  <w:style w:type="paragraph" w:styleId="20">
    <w:name w:val="Body Text First Indent"/>
    <w:basedOn w:val="9"/>
    <w:link w:val="48"/>
    <w:unhideWhenUsed/>
    <w:qFormat/>
    <w:uiPriority w:val="99"/>
    <w:pPr>
      <w:spacing w:line="312" w:lineRule="auto"/>
      <w:ind w:firstLine="420"/>
    </w:pPr>
  </w:style>
  <w:style w:type="paragraph" w:styleId="21">
    <w:name w:val="Body Text First Indent 2"/>
    <w:basedOn w:val="10"/>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rFonts w:cs="Times New Roman"/>
      <w:b/>
      <w:bCs/>
      <w:lang w:bidi="ar-SA"/>
    </w:rPr>
  </w:style>
  <w:style w:type="character" w:styleId="26">
    <w:name w:val="FollowedHyperlink"/>
    <w:basedOn w:val="24"/>
    <w:semiHidden/>
    <w:unhideWhenUsed/>
    <w:qFormat/>
    <w:uiPriority w:val="99"/>
    <w:rPr>
      <w:color w:val="800080"/>
      <w:u w:val="single"/>
    </w:rPr>
  </w:style>
  <w:style w:type="character" w:styleId="27">
    <w:name w:val="Emphasis"/>
    <w:basedOn w:val="24"/>
    <w:qFormat/>
    <w:uiPriority w:val="20"/>
    <w:rPr>
      <w:b/>
      <w:bCs/>
    </w:rPr>
  </w:style>
  <w:style w:type="character" w:styleId="28">
    <w:name w:val="HTML Definition"/>
    <w:basedOn w:val="24"/>
    <w:semiHidden/>
    <w:unhideWhenUsed/>
    <w:qFormat/>
    <w:uiPriority w:val="99"/>
  </w:style>
  <w:style w:type="character" w:styleId="29">
    <w:name w:val="HTML Typewriter"/>
    <w:basedOn w:val="24"/>
    <w:semiHidden/>
    <w:unhideWhenUsed/>
    <w:qFormat/>
    <w:uiPriority w:val="99"/>
    <w:rPr>
      <w:rFonts w:ascii="monospace" w:hAnsi="monospace" w:eastAsia="monospace" w:cs="monospace"/>
      <w:sz w:val="20"/>
    </w:rPr>
  </w:style>
  <w:style w:type="character" w:styleId="30">
    <w:name w:val="HTML Acronym"/>
    <w:basedOn w:val="24"/>
    <w:semiHidden/>
    <w:unhideWhenUsed/>
    <w:qFormat/>
    <w:uiPriority w:val="99"/>
  </w:style>
  <w:style w:type="character" w:styleId="31">
    <w:name w:val="HTML Variable"/>
    <w:basedOn w:val="24"/>
    <w:semiHidden/>
    <w:unhideWhenUsed/>
    <w:qFormat/>
    <w:uiPriority w:val="99"/>
  </w:style>
  <w:style w:type="character" w:styleId="32">
    <w:name w:val="Hyperlink"/>
    <w:basedOn w:val="24"/>
    <w:semiHidden/>
    <w:unhideWhenUsed/>
    <w:qFormat/>
    <w:uiPriority w:val="99"/>
    <w:rPr>
      <w:color w:val="0000FF"/>
      <w:u w:val="single"/>
    </w:rPr>
  </w:style>
  <w:style w:type="character" w:styleId="33">
    <w:name w:val="HTML Code"/>
    <w:basedOn w:val="24"/>
    <w:semiHidden/>
    <w:unhideWhenUsed/>
    <w:qFormat/>
    <w:uiPriority w:val="99"/>
    <w:rPr>
      <w:rFonts w:ascii="Courier New" w:hAnsi="宋体" w:eastAsia="Courier New" w:cs="Courier New"/>
      <w:sz w:val="20"/>
      <w:szCs w:val="24"/>
      <w:lang w:bidi="ar-SA"/>
    </w:rPr>
  </w:style>
  <w:style w:type="character" w:styleId="34">
    <w:name w:val="annotation reference"/>
    <w:basedOn w:val="24"/>
    <w:semiHidden/>
    <w:unhideWhenUsed/>
    <w:qFormat/>
    <w:uiPriority w:val="99"/>
    <w:rPr>
      <w:rFonts w:cs="Times New Roman"/>
      <w:sz w:val="21"/>
      <w:szCs w:val="21"/>
      <w:lang w:bidi="ar-SA"/>
    </w:rPr>
  </w:style>
  <w:style w:type="character" w:styleId="35">
    <w:name w:val="HTML Cite"/>
    <w:basedOn w:val="24"/>
    <w:semiHidden/>
    <w:unhideWhenUsed/>
    <w:qFormat/>
    <w:uiPriority w:val="99"/>
  </w:style>
  <w:style w:type="character" w:styleId="36">
    <w:name w:val="footnote reference"/>
    <w:semiHidden/>
    <w:unhideWhenUsed/>
    <w:qFormat/>
    <w:uiPriority w:val="99"/>
    <w:rPr>
      <w:rFonts w:cs="Times New Roman"/>
      <w:vertAlign w:val="superscript"/>
      <w:lang w:bidi="ar-SA"/>
    </w:rPr>
  </w:style>
  <w:style w:type="character" w:styleId="37">
    <w:name w:val="HTML Keyboard"/>
    <w:basedOn w:val="24"/>
    <w:semiHidden/>
    <w:unhideWhenUsed/>
    <w:qFormat/>
    <w:uiPriority w:val="99"/>
    <w:rPr>
      <w:rFonts w:ascii="Courier New" w:hAnsi="宋体" w:eastAsia="Courier New" w:cs="Courier New"/>
      <w:sz w:val="20"/>
      <w:szCs w:val="24"/>
      <w:lang w:bidi="ar-SA"/>
    </w:rPr>
  </w:style>
  <w:style w:type="character" w:styleId="38">
    <w:name w:val="HTML Sample"/>
    <w:basedOn w:val="24"/>
    <w:semiHidden/>
    <w:unhideWhenUsed/>
    <w:qFormat/>
    <w:uiPriority w:val="99"/>
    <w:rPr>
      <w:rFonts w:ascii="Courier New" w:hAnsi="宋体" w:eastAsia="Courier New" w:cs="Courier New"/>
      <w:color w:val="3D4B64"/>
      <w:sz w:val="19"/>
      <w:szCs w:val="19"/>
      <w:lang w:bidi="ar-SA"/>
    </w:rPr>
  </w:style>
  <w:style w:type="paragraph" w:customStyle="1" w:styleId="39">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首行缩进"/>
    <w:basedOn w:val="1"/>
    <w:qFormat/>
    <w:uiPriority w:val="0"/>
    <w:pPr>
      <w:numPr>
        <w:ilvl w:val="0"/>
        <w:numId w:val="1"/>
      </w:numPr>
      <w:spacing w:line="360" w:lineRule="auto"/>
    </w:pPr>
    <w:rPr>
      <w:rFonts w:eastAsia="仿宋_GB2312"/>
    </w:rPr>
  </w:style>
  <w:style w:type="character" w:customStyle="1" w:styleId="41">
    <w:name w:val="页眉 字符"/>
    <w:basedOn w:val="24"/>
    <w:link w:val="15"/>
    <w:qFormat/>
    <w:uiPriority w:val="99"/>
    <w:rPr>
      <w:sz w:val="18"/>
      <w:szCs w:val="18"/>
    </w:rPr>
  </w:style>
  <w:style w:type="character" w:customStyle="1" w:styleId="42">
    <w:name w:val="页脚 字符"/>
    <w:basedOn w:val="24"/>
    <w:link w:val="14"/>
    <w:qFormat/>
    <w:uiPriority w:val="99"/>
    <w:rPr>
      <w:sz w:val="18"/>
      <w:szCs w:val="18"/>
    </w:rPr>
  </w:style>
  <w:style w:type="character" w:customStyle="1" w:styleId="43">
    <w:name w:val="标题 1 字符"/>
    <w:basedOn w:val="24"/>
    <w:link w:val="2"/>
    <w:qFormat/>
    <w:uiPriority w:val="9"/>
    <w:rPr>
      <w:rFonts w:ascii="Times New Roman" w:hAnsi="Times New Roman" w:eastAsia="宋体" w:cs="Times New Roman"/>
      <w:b/>
      <w:bCs/>
      <w:kern w:val="44"/>
      <w:sz w:val="44"/>
      <w:szCs w:val="44"/>
    </w:rPr>
  </w:style>
  <w:style w:type="character" w:customStyle="1" w:styleId="44">
    <w:name w:val="标题 2 字符"/>
    <w:basedOn w:val="24"/>
    <w:link w:val="3"/>
    <w:qFormat/>
    <w:uiPriority w:val="9"/>
    <w:rPr>
      <w:rFonts w:ascii="Arial" w:hAnsi="Arial" w:eastAsia="黑体" w:cs="Arial"/>
      <w:b/>
      <w:bCs/>
      <w:sz w:val="32"/>
      <w:szCs w:val="32"/>
    </w:rPr>
  </w:style>
  <w:style w:type="character" w:customStyle="1" w:styleId="45">
    <w:name w:val="标题 3 字符"/>
    <w:basedOn w:val="24"/>
    <w:link w:val="4"/>
    <w:qFormat/>
    <w:uiPriority w:val="9"/>
    <w:rPr>
      <w:rFonts w:ascii="Times New Roman" w:hAnsi="Times New Roman" w:eastAsia="宋体" w:cs="Times New Roman"/>
      <w:b/>
      <w:bCs/>
      <w:sz w:val="32"/>
      <w:szCs w:val="32"/>
    </w:rPr>
  </w:style>
  <w:style w:type="character" w:customStyle="1" w:styleId="46">
    <w:name w:val="标题 4 字符"/>
    <w:basedOn w:val="24"/>
    <w:link w:val="5"/>
    <w:qFormat/>
    <w:uiPriority w:val="9"/>
    <w:rPr>
      <w:rFonts w:ascii="Arial" w:hAnsi="Arial" w:eastAsia="黑体" w:cs="Arial"/>
      <w:b/>
      <w:bCs/>
      <w:sz w:val="28"/>
      <w:szCs w:val="28"/>
    </w:rPr>
  </w:style>
  <w:style w:type="character" w:customStyle="1" w:styleId="47">
    <w:name w:val="正文文本 字符"/>
    <w:basedOn w:val="24"/>
    <w:link w:val="9"/>
    <w:semiHidden/>
    <w:qFormat/>
    <w:uiPriority w:val="99"/>
    <w:rPr>
      <w:rFonts w:ascii="Times New Roman" w:hAnsi="Times New Roman" w:eastAsia="宋体" w:cs="Times New Roman"/>
      <w:szCs w:val="24"/>
    </w:rPr>
  </w:style>
  <w:style w:type="character" w:customStyle="1" w:styleId="48">
    <w:name w:val="正文首行缩进 字符"/>
    <w:basedOn w:val="47"/>
    <w:link w:val="20"/>
    <w:qFormat/>
    <w:uiPriority w:val="99"/>
    <w:rPr>
      <w:rFonts w:ascii="Times New Roman" w:hAnsi="Times New Roman" w:eastAsia="宋体" w:cs="Times New Roman"/>
      <w:szCs w:val="24"/>
    </w:rPr>
  </w:style>
  <w:style w:type="character" w:customStyle="1" w:styleId="49">
    <w:name w:val="批注文字 字符"/>
    <w:basedOn w:val="24"/>
    <w:link w:val="7"/>
    <w:semiHidden/>
    <w:qFormat/>
    <w:uiPriority w:val="99"/>
    <w:rPr>
      <w:rFonts w:ascii="Times New Roman" w:hAnsi="Times New Roman" w:eastAsia="宋体" w:cs="Times New Roman"/>
      <w:sz w:val="24"/>
      <w:szCs w:val="24"/>
    </w:rPr>
  </w:style>
  <w:style w:type="character" w:customStyle="1" w:styleId="50">
    <w:name w:val="正文文本 3 字符"/>
    <w:basedOn w:val="24"/>
    <w:link w:val="8"/>
    <w:semiHidden/>
    <w:qFormat/>
    <w:uiPriority w:val="99"/>
    <w:rPr>
      <w:rFonts w:ascii="宋体" w:hAnsi="宋体" w:eastAsia="宋体" w:cs="宋体"/>
      <w:sz w:val="24"/>
      <w:szCs w:val="20"/>
    </w:rPr>
  </w:style>
  <w:style w:type="character" w:customStyle="1" w:styleId="51">
    <w:name w:val="纯文本 字符"/>
    <w:basedOn w:val="24"/>
    <w:link w:val="11"/>
    <w:qFormat/>
    <w:uiPriority w:val="99"/>
    <w:rPr>
      <w:rFonts w:ascii="Courier New" w:hAnsi="Courier New" w:eastAsia="宋体" w:cs="Courier New"/>
      <w:szCs w:val="20"/>
    </w:rPr>
  </w:style>
  <w:style w:type="character" w:customStyle="1" w:styleId="52">
    <w:name w:val="批注主题 字符"/>
    <w:basedOn w:val="49"/>
    <w:link w:val="19"/>
    <w:semiHidden/>
    <w:qFormat/>
    <w:uiPriority w:val="99"/>
    <w:rPr>
      <w:rFonts w:ascii="Times New Roman" w:hAnsi="Times New Roman" w:eastAsia="宋体" w:cs="Times New Roman"/>
      <w:b/>
      <w:bCs/>
      <w:sz w:val="24"/>
      <w:szCs w:val="24"/>
    </w:r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4">
    <w:name w:val="表格文字"/>
    <w:basedOn w:val="1"/>
    <w:qFormat/>
    <w:uiPriority w:val="0"/>
    <w:pPr>
      <w:adjustRightInd w:val="0"/>
      <w:spacing w:line="420" w:lineRule="atLeast"/>
      <w:jc w:val="left"/>
      <w:textAlignment w:val="baseline"/>
    </w:pPr>
    <w:rPr>
      <w:kern w:val="0"/>
      <w:szCs w:val="20"/>
    </w:rPr>
  </w:style>
  <w:style w:type="paragraph" w:customStyle="1" w:styleId="55">
    <w:name w:val="Blockquote"/>
    <w:basedOn w:val="1"/>
    <w:qFormat/>
    <w:uiPriority w:val="0"/>
    <w:pPr>
      <w:autoSpaceDE w:val="0"/>
      <w:autoSpaceDN w:val="0"/>
      <w:adjustRightInd w:val="0"/>
      <w:spacing w:before="100" w:after="100"/>
      <w:ind w:left="360" w:right="360"/>
    </w:pPr>
    <w:rPr>
      <w:sz w:val="24"/>
    </w:rPr>
  </w:style>
  <w:style w:type="paragraph" w:customStyle="1" w:styleId="56">
    <w:name w:val="_Style 17"/>
    <w:basedOn w:val="1"/>
    <w:next w:val="18"/>
    <w:qFormat/>
    <w:uiPriority w:val="0"/>
    <w:pPr>
      <w:spacing w:before="100" w:beforeAutospacing="1" w:after="100" w:afterAutospacing="1"/>
    </w:pPr>
    <w:rPr>
      <w:rFonts w:ascii="宋体" w:hAnsi="宋体" w:cs="黑体"/>
      <w:sz w:val="24"/>
    </w:rPr>
  </w:style>
  <w:style w:type="character" w:customStyle="1" w:styleId="57">
    <w:name w:val="正文文本 Char Char"/>
    <w:qFormat/>
    <w:uiPriority w:val="0"/>
    <w:rPr>
      <w:rFonts w:eastAsia="宋体" w:cs="Times New Roman"/>
      <w:kern w:val="2"/>
      <w:sz w:val="24"/>
      <w:szCs w:val="24"/>
      <w:lang w:val="en-US" w:eastAsia="zh-CN" w:bidi="ar-SA"/>
    </w:rPr>
  </w:style>
  <w:style w:type="character" w:customStyle="1" w:styleId="58">
    <w:name w:val="15"/>
    <w:qFormat/>
    <w:uiPriority w:val="0"/>
    <w:rPr>
      <w:rFonts w:ascii="Times New Roman"/>
      <w:color w:val="0000FF"/>
      <w:u w:val="single"/>
    </w:rPr>
  </w:style>
  <w:style w:type="character" w:customStyle="1" w:styleId="59">
    <w:name w:val="批注框文本 字符"/>
    <w:basedOn w:val="24"/>
    <w:link w:val="13"/>
    <w:semiHidden/>
    <w:qFormat/>
    <w:uiPriority w:val="99"/>
    <w:rPr>
      <w:rFonts w:ascii="Times New Roman" w:hAnsi="Times New Roman" w:eastAsia="宋体" w:cs="Times New Roman"/>
      <w:sz w:val="18"/>
      <w:szCs w:val="18"/>
    </w:rPr>
  </w:style>
  <w:style w:type="character" w:customStyle="1" w:styleId="60">
    <w:name w:val="正文文本 2 字符"/>
    <w:basedOn w:val="24"/>
    <w:link w:val="17"/>
    <w:semiHidden/>
    <w:qFormat/>
    <w:uiPriority w:val="99"/>
    <w:rPr>
      <w:rFonts w:ascii="Times New Roman" w:hAnsi="Times New Roman" w:eastAsia="宋体" w:cs="Times New Roman"/>
      <w:kern w:val="2"/>
      <w:sz w:val="21"/>
      <w:szCs w:val="24"/>
    </w:rPr>
  </w:style>
  <w:style w:type="table" w:customStyle="1" w:styleId="61">
    <w:name w:val="网格型1"/>
    <w:basedOn w:val="2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Table Paragraph"/>
    <w:basedOn w:val="1"/>
    <w:qFormat/>
    <w:uiPriority w:val="1"/>
    <w:rPr>
      <w:rFonts w:ascii="宋体" w:hAnsi="宋体" w:cs="宋体"/>
    </w:rPr>
  </w:style>
  <w:style w:type="paragraph" w:customStyle="1" w:styleId="63">
    <w:name w:val="标题 31"/>
    <w:basedOn w:val="1"/>
    <w:qFormat/>
    <w:uiPriority w:val="1"/>
    <w:pPr>
      <w:ind w:left="237" w:right="102"/>
      <w:jc w:val="left"/>
      <w:outlineLvl w:val="3"/>
    </w:pPr>
    <w:rPr>
      <w:rFonts w:ascii="宋体" w:hAnsi="宋体" w:cs="宋体"/>
      <w:kern w:val="0"/>
      <w:sz w:val="28"/>
      <w:szCs w:val="28"/>
      <w:lang w:eastAsia="en-US"/>
    </w:rPr>
  </w:style>
  <w:style w:type="paragraph" w:styleId="6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24220</Words>
  <Characters>25740</Characters>
  <Lines>344</Lines>
  <Paragraphs>96</Paragraphs>
  <TotalTime>4</TotalTime>
  <ScaleCrop>false</ScaleCrop>
  <LinksUpToDate>false</LinksUpToDate>
  <CharactersWithSpaces>27519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18186892553</cp:lastModifiedBy>
  <cp:lastPrinted>2025-01-23T03:13:51Z</cp:lastPrinted>
  <dcterms:modified xsi:type="dcterms:W3CDTF">2025-01-23T07:44:12Z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A8CD2F2D28EE49F696671027DBC3272B_13</vt:lpwstr>
  </property>
  <property fmtid="{D5CDD505-2E9C-101B-9397-08002B2CF9AE}" pid="4" name="KSOTemplateDocerSaveRecord">
    <vt:lpwstr>eyJoZGlkIjoiMmJmM2Q4MzZiODZhMDNlYjFkZGJjN2E2N2QzMzBiNjQiLCJ1c2VySWQiOiI5NjYzMDU5MTYifQ==</vt:lpwstr>
  </property>
</Properties>
</file>