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jc w:val="center"/>
        <w:outlineLvl w:val="0"/>
        <w:rPr>
          <w:rFonts w:hint="eastAsia" w:asciiTheme="minorEastAsia" w:hAnsiTheme="minorEastAsia" w:eastAsiaTheme="minorEastAsia" w:cstheme="minorEastAsia"/>
          <w:b/>
          <w:bCs/>
          <w:sz w:val="52"/>
          <w:szCs w:val="52"/>
          <w:lang w:eastAsia="zh-CN"/>
        </w:rPr>
      </w:pPr>
      <w:r>
        <w:rPr>
          <w:rFonts w:hint="eastAsia" w:ascii="宋体" w:hAnsi="宋体" w:cs="宋体"/>
          <w:b/>
          <w:bCs/>
          <w:sz w:val="52"/>
          <w:szCs w:val="52"/>
          <w:u w:val="none"/>
          <w:lang w:eastAsia="zh-CN"/>
        </w:rPr>
        <w:t>长春莲花山生态旅游度假区掩埋建筑垃圾分拣、消纳处理项目</w:t>
      </w:r>
    </w:p>
    <w:p>
      <w:pPr>
        <w:spacing w:line="360" w:lineRule="auto"/>
        <w:contextualSpacing/>
        <w:jc w:val="center"/>
        <w:rPr>
          <w:rFonts w:asciiTheme="minorEastAsia" w:hAnsiTheme="minorEastAsia" w:cstheme="minorEastAsia"/>
          <w:b/>
          <w:bCs/>
          <w:sz w:val="44"/>
          <w:szCs w:val="36"/>
        </w:rPr>
      </w:pPr>
    </w:p>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eastAsia" w:ascii="宋体" w:hAnsi="宋体"/>
          <w:b/>
          <w:sz w:val="120"/>
          <w:szCs w:val="120"/>
        </w:rPr>
      </w:pPr>
    </w:p>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ascii="宋体" w:hAnsi="宋体"/>
          <w:b/>
          <w:sz w:val="120"/>
          <w:szCs w:val="120"/>
        </w:rPr>
      </w:pPr>
      <w:r>
        <w:rPr>
          <w:rFonts w:hint="eastAsia" w:ascii="宋体" w:hAnsi="宋体"/>
          <w:b/>
          <w:sz w:val="120"/>
          <w:szCs w:val="120"/>
        </w:rPr>
        <w:t>招标文件</w:t>
      </w:r>
    </w:p>
    <w:p>
      <w:pPr>
        <w:autoSpaceDE w:val="0"/>
        <w:autoSpaceDN w:val="0"/>
        <w:spacing w:beforeLines="50" w:afterLines="50" w:line="360" w:lineRule="auto"/>
        <w:contextualSpacing/>
        <w:jc w:val="center"/>
        <w:outlineLvl w:val="0"/>
        <w:rPr>
          <w:rFonts w:hint="eastAsia" w:ascii="宋体" w:hAnsi="宋体" w:cs="宋体"/>
          <w:b/>
          <w:sz w:val="32"/>
          <w:szCs w:val="32"/>
          <w:highlight w:val="none"/>
          <w:lang w:val="zh-CN"/>
        </w:rPr>
      </w:pPr>
      <w:bookmarkStart w:id="0" w:name="_Toc17764"/>
      <w:r>
        <w:rPr>
          <w:rFonts w:hint="eastAsia" w:ascii="宋体" w:hAnsi="宋体" w:cs="宋体"/>
          <w:b/>
          <w:sz w:val="32"/>
          <w:szCs w:val="32"/>
          <w:highlight w:val="none"/>
          <w:lang w:val="zh-CN"/>
        </w:rPr>
        <w:t>项目编号：</w:t>
      </w:r>
      <w:bookmarkEnd w:id="0"/>
      <w:r>
        <w:rPr>
          <w:rFonts w:hint="eastAsia" w:ascii="宋体" w:hAnsi="宋体" w:cs="宋体"/>
          <w:b/>
          <w:sz w:val="32"/>
          <w:szCs w:val="32"/>
          <w:highlight w:val="none"/>
          <w:lang w:val="en-US" w:eastAsia="zh-CN"/>
        </w:rPr>
        <w:t>LHS-2024-00018号</w:t>
      </w:r>
    </w:p>
    <w:p>
      <w:pPr>
        <w:autoSpaceDE w:val="0"/>
        <w:autoSpaceDN w:val="0"/>
        <w:spacing w:beforeLines="50" w:afterLines="50" w:line="360" w:lineRule="auto"/>
        <w:contextualSpacing/>
        <w:jc w:val="center"/>
        <w:rPr>
          <w:rFonts w:ascii="宋体" w:hAnsi="宋体" w:cs="宋体"/>
          <w:b/>
          <w:sz w:val="24"/>
          <w:lang w:val="zh-CN"/>
        </w:rPr>
      </w:pPr>
    </w:p>
    <w:p>
      <w:pPr>
        <w:spacing w:line="360" w:lineRule="auto"/>
        <w:ind w:firstLine="437"/>
        <w:contextualSpacing/>
        <w:rPr>
          <w:rFonts w:ascii="宋体" w:hAnsi="宋体"/>
          <w:szCs w:val="21"/>
        </w:rPr>
      </w:pPr>
    </w:p>
    <w:p>
      <w:pPr>
        <w:spacing w:line="360" w:lineRule="auto"/>
        <w:ind w:firstLine="437"/>
        <w:contextualSpacing/>
        <w:rPr>
          <w:rFonts w:ascii="宋体" w:hAnsi="宋体"/>
          <w:szCs w:val="21"/>
        </w:rPr>
      </w:pPr>
    </w:p>
    <w:p>
      <w:pPr>
        <w:spacing w:line="360" w:lineRule="auto"/>
        <w:contextualSpacing/>
        <w:rPr>
          <w:rFonts w:ascii="宋体" w:hAnsi="宋体"/>
          <w:szCs w:val="21"/>
        </w:rPr>
      </w:pPr>
    </w:p>
    <w:p>
      <w:pPr>
        <w:spacing w:line="360" w:lineRule="auto"/>
        <w:contextualSpacing/>
        <w:rPr>
          <w:rFonts w:ascii="宋体" w:hAnsi="宋体"/>
          <w:szCs w:val="21"/>
        </w:rPr>
      </w:pPr>
    </w:p>
    <w:p>
      <w:pPr>
        <w:spacing w:line="360" w:lineRule="auto"/>
        <w:ind w:firstLine="437"/>
        <w:contextualSpacing/>
        <w:rPr>
          <w:rFonts w:ascii="宋体" w:hAnsi="宋体"/>
          <w:szCs w:val="21"/>
        </w:rPr>
      </w:pPr>
    </w:p>
    <w:p>
      <w:pPr>
        <w:spacing w:line="360" w:lineRule="auto"/>
        <w:ind w:firstLine="723" w:firstLineChars="200"/>
        <w:contextualSpacing/>
        <w:outlineLvl w:val="0"/>
        <w:rPr>
          <w:rFonts w:hint="eastAsia" w:ascii="宋体" w:hAnsi="宋体" w:eastAsiaTheme="minorEastAsia"/>
          <w:b/>
          <w:sz w:val="36"/>
          <w:szCs w:val="36"/>
          <w:u w:val="none"/>
          <w:lang w:eastAsia="zh-CN"/>
        </w:rPr>
      </w:pPr>
      <w:bookmarkStart w:id="1" w:name="_Toc16541"/>
      <w:r>
        <w:rPr>
          <w:rFonts w:hint="eastAsia" w:ascii="宋体" w:hAnsi="宋体"/>
          <w:b/>
          <w:sz w:val="36"/>
          <w:szCs w:val="36"/>
          <w:lang w:eastAsia="zh-CN"/>
        </w:rPr>
        <w:t>采</w:t>
      </w:r>
      <w:r>
        <w:rPr>
          <w:rFonts w:hint="eastAsia" w:ascii="宋体" w:hAnsi="宋体"/>
          <w:b/>
          <w:sz w:val="36"/>
          <w:szCs w:val="36"/>
        </w:rPr>
        <w:t xml:space="preserve">   </w:t>
      </w:r>
      <w:r>
        <w:rPr>
          <w:rFonts w:hint="eastAsia" w:ascii="宋体" w:hAnsi="宋体"/>
          <w:b/>
          <w:sz w:val="36"/>
          <w:szCs w:val="36"/>
          <w:lang w:eastAsia="zh-CN"/>
        </w:rPr>
        <w:t>购</w:t>
      </w:r>
      <w:r>
        <w:rPr>
          <w:rFonts w:hint="eastAsia" w:ascii="宋体" w:hAnsi="宋体"/>
          <w:b/>
          <w:sz w:val="36"/>
          <w:szCs w:val="36"/>
        </w:rPr>
        <w:t xml:space="preserve">   人：</w:t>
      </w:r>
      <w:bookmarkEnd w:id="1"/>
      <w:r>
        <w:rPr>
          <w:rFonts w:hint="eastAsia" w:ascii="宋体" w:hAnsi="宋体"/>
          <w:b/>
          <w:sz w:val="36"/>
          <w:szCs w:val="36"/>
          <w:u w:val="none"/>
          <w:lang w:eastAsia="zh-CN"/>
        </w:rPr>
        <w:t>长春莲花山生态旅游度假区城市管理局</w:t>
      </w:r>
    </w:p>
    <w:p>
      <w:pPr>
        <w:spacing w:line="360" w:lineRule="auto"/>
        <w:contextualSpacing/>
        <w:rPr>
          <w:rFonts w:hint="eastAsia" w:ascii="宋体" w:hAnsi="宋体" w:eastAsiaTheme="minorEastAsia"/>
          <w:b/>
          <w:sz w:val="36"/>
          <w:szCs w:val="36"/>
          <w:lang w:val="en-US" w:eastAsia="zh-CN"/>
        </w:rPr>
      </w:pPr>
    </w:p>
    <w:p>
      <w:pPr>
        <w:spacing w:line="360" w:lineRule="auto"/>
        <w:ind w:left="718" w:leftChars="342"/>
        <w:contextualSpacing/>
        <w:jc w:val="center"/>
        <w:rPr>
          <w:rFonts w:ascii="宋体" w:hAnsi="宋体"/>
          <w:b/>
          <w:sz w:val="36"/>
          <w:szCs w:val="36"/>
          <w:u w:val="single"/>
        </w:rPr>
      </w:pPr>
    </w:p>
    <w:p>
      <w:pPr>
        <w:pStyle w:val="13"/>
      </w:pPr>
    </w:p>
    <w:p>
      <w:pPr>
        <w:spacing w:line="360" w:lineRule="auto"/>
        <w:ind w:firstLine="723" w:firstLineChars="200"/>
        <w:contextualSpacing/>
        <w:rPr>
          <w:rFonts w:hint="eastAsia" w:ascii="宋体" w:hAnsi="宋体" w:eastAsiaTheme="minorEastAsia"/>
          <w:b/>
          <w:color w:val="000000"/>
          <w:sz w:val="36"/>
          <w:szCs w:val="36"/>
          <w:lang w:eastAsia="zh-CN"/>
        </w:rPr>
      </w:pPr>
      <w:r>
        <w:rPr>
          <w:rFonts w:hint="eastAsia" w:ascii="宋体" w:hAnsi="宋体"/>
          <w:b/>
          <w:sz w:val="36"/>
          <w:szCs w:val="36"/>
          <w:lang w:eastAsia="zh-CN"/>
        </w:rPr>
        <w:t>采购</w:t>
      </w:r>
      <w:r>
        <w:rPr>
          <w:rFonts w:hint="eastAsia" w:ascii="宋体" w:hAnsi="宋体"/>
          <w:b/>
          <w:sz w:val="36"/>
          <w:szCs w:val="36"/>
        </w:rPr>
        <w:t>代理机构：</w:t>
      </w:r>
      <w:r>
        <w:rPr>
          <w:rFonts w:hint="eastAsia" w:ascii="宋体" w:hAnsi="宋体"/>
          <w:b/>
          <w:sz w:val="36"/>
          <w:szCs w:val="36"/>
          <w:u w:val="none"/>
          <w:lang w:eastAsia="zh-CN"/>
        </w:rPr>
        <w:t>吉林省鑫瑞项目管理咨询有限公司</w:t>
      </w:r>
    </w:p>
    <w:p>
      <w:pPr>
        <w:spacing w:line="360" w:lineRule="auto"/>
        <w:contextualSpacing/>
        <w:jc w:val="both"/>
        <w:rPr>
          <w:rFonts w:hint="eastAsia" w:ascii="宋体" w:hAnsi="宋体" w:eastAsiaTheme="minorEastAsia"/>
          <w:b/>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35"/>
        <w:contextualSpacing/>
        <w:jc w:val="center"/>
        <w:textAlignment w:val="auto"/>
        <w:rPr>
          <w:rFonts w:ascii="宋体" w:hAnsi="宋体"/>
        </w:rPr>
        <w:sectPr>
          <w:headerReference r:id="rId3" w:type="default"/>
          <w:footerReference r:id="rId4" w:type="default"/>
          <w:footerReference r:id="rId5" w:type="even"/>
          <w:pgSz w:w="11906" w:h="16838"/>
          <w:pgMar w:top="1440" w:right="1080" w:bottom="1440" w:left="1080" w:header="851"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ascii="宋体" w:hAnsi="宋体"/>
          <w:b/>
          <w:color w:val="000000"/>
          <w:sz w:val="36"/>
          <w:szCs w:val="36"/>
        </w:rPr>
        <w:t>二〇二</w:t>
      </w:r>
      <w:r>
        <w:rPr>
          <w:rFonts w:hint="eastAsia" w:ascii="宋体" w:hAnsi="宋体"/>
          <w:b/>
          <w:color w:val="000000"/>
          <w:sz w:val="36"/>
          <w:szCs w:val="36"/>
          <w:lang w:val="en-US" w:eastAsia="zh-CN"/>
        </w:rPr>
        <w:t>四</w:t>
      </w:r>
      <w:r>
        <w:rPr>
          <w:rFonts w:hint="eastAsia" w:ascii="宋体" w:hAnsi="宋体"/>
          <w:b/>
          <w:color w:val="000000"/>
          <w:sz w:val="36"/>
          <w:szCs w:val="36"/>
        </w:rPr>
        <w:t>年</w:t>
      </w:r>
      <w:r>
        <w:rPr>
          <w:rFonts w:hint="eastAsia" w:ascii="宋体" w:hAnsi="宋体"/>
          <w:b/>
          <w:color w:val="000000"/>
          <w:sz w:val="36"/>
          <w:szCs w:val="36"/>
          <w:lang w:val="en-US" w:eastAsia="zh-CN"/>
        </w:rPr>
        <w:t>六</w:t>
      </w:r>
      <w:r>
        <w:rPr>
          <w:rFonts w:hint="eastAsia" w:ascii="宋体" w:hAnsi="宋体"/>
          <w:b/>
          <w:color w:val="000000"/>
          <w:sz w:val="36"/>
          <w:szCs w:val="36"/>
        </w:rPr>
        <w:t>月</w:t>
      </w:r>
      <w:r>
        <w:rPr>
          <w:rFonts w:ascii="宋体" w:hAnsi="宋体"/>
          <w:b/>
          <w:sz w:val="32"/>
          <w:szCs w:val="32"/>
        </w:rPr>
        <w:br w:type="page"/>
      </w:r>
      <w:bookmarkStart w:id="2" w:name="_Toc325293409"/>
    </w:p>
    <w:sdt>
      <w:sdtPr>
        <w:rPr>
          <w:rFonts w:ascii="宋体" w:hAnsi="宋体" w:eastAsia="宋体" w:cstheme="minorBidi"/>
          <w:b/>
          <w:bCs/>
          <w:kern w:val="2"/>
          <w:sz w:val="24"/>
          <w:szCs w:val="32"/>
          <w:lang w:val="en-US" w:eastAsia="zh-CN" w:bidi="ar-SA"/>
        </w:rPr>
        <w:id w:val="147474203"/>
        <w15:color w:val="DBDBDB"/>
        <w:docPartObj>
          <w:docPartGallery w:val="Table of Contents"/>
          <w:docPartUnique/>
        </w:docPartObj>
      </w:sdtPr>
      <w:sdtEndPr>
        <w:rPr>
          <w:rFonts w:hint="eastAsia" w:ascii="宋体" w:hAnsi="宋体" w:eastAsiaTheme="minorEastAsia" w:cstheme="minorBidi"/>
          <w:b/>
          <w:bCs/>
          <w:kern w:val="2"/>
          <w:sz w:val="21"/>
          <w:szCs w:val="36"/>
          <w:lang w:val="en-US" w:eastAsia="zh-CN" w:bidi="ar-SA"/>
        </w:rPr>
      </w:sdtEndPr>
      <w:sdtContent>
        <w:p>
          <w:pPr>
            <w:spacing w:before="0" w:beforeLines="0" w:after="0" w:afterLines="0" w:line="600" w:lineRule="auto"/>
            <w:ind w:left="0" w:leftChars="0" w:right="0" w:rightChars="0" w:firstLine="0" w:firstLineChars="0"/>
            <w:jc w:val="center"/>
            <w:rPr>
              <w:sz w:val="36"/>
              <w:szCs w:val="36"/>
            </w:rPr>
          </w:pPr>
          <w:r>
            <w:rPr>
              <w:rFonts w:ascii="宋体" w:hAnsi="宋体" w:eastAsia="宋体"/>
              <w:b/>
              <w:bCs/>
              <w:sz w:val="48"/>
              <w:szCs w:val="56"/>
            </w:rPr>
            <w:t>目</w:t>
          </w:r>
          <w:r>
            <w:rPr>
              <w:rFonts w:hint="eastAsia" w:ascii="宋体" w:hAnsi="宋体" w:eastAsia="宋体"/>
              <w:b/>
              <w:bCs/>
              <w:sz w:val="48"/>
              <w:szCs w:val="56"/>
              <w:lang w:val="en-US" w:eastAsia="zh-CN"/>
            </w:rPr>
            <w:t xml:space="preserve"> </w:t>
          </w:r>
          <w:r>
            <w:rPr>
              <w:rFonts w:ascii="宋体" w:hAnsi="宋体" w:eastAsia="宋体"/>
              <w:b/>
              <w:bCs/>
              <w:sz w:val="48"/>
              <w:szCs w:val="56"/>
            </w:rPr>
            <w:t>录</w:t>
          </w:r>
          <w:r>
            <w:rPr>
              <w:rFonts w:hint="eastAsia" w:ascii="宋体" w:hAnsi="宋体"/>
              <w:b/>
              <w:sz w:val="72"/>
              <w:szCs w:val="72"/>
            </w:rPr>
            <w:fldChar w:fldCharType="begin"/>
          </w:r>
          <w:r>
            <w:rPr>
              <w:rFonts w:hint="eastAsia" w:ascii="宋体" w:hAnsi="宋体"/>
              <w:b/>
              <w:sz w:val="72"/>
              <w:szCs w:val="72"/>
            </w:rPr>
            <w:instrText xml:space="preserve">TOC \o "1-1" \h \u </w:instrText>
          </w:r>
          <w:r>
            <w:rPr>
              <w:rFonts w:hint="eastAsia" w:ascii="宋体" w:hAnsi="宋体"/>
              <w:b/>
              <w:sz w:val="72"/>
              <w:szCs w:val="72"/>
            </w:rPr>
            <w:fldChar w:fldCharType="separate"/>
          </w:r>
        </w:p>
        <w:p>
          <w:pPr>
            <w:pStyle w:val="56"/>
            <w:tabs>
              <w:tab w:val="right" w:leader="dot" w:pos="10080"/>
            </w:tabs>
            <w:spacing w:line="600" w:lineRule="auto"/>
            <w:rPr>
              <w:sz w:val="36"/>
              <w:szCs w:val="36"/>
            </w:rPr>
          </w:pPr>
          <w:r>
            <w:rPr>
              <w:rFonts w:hint="eastAsia" w:ascii="宋体" w:hAnsi="宋体"/>
              <w:sz w:val="36"/>
              <w:szCs w:val="72"/>
            </w:rPr>
            <w:fldChar w:fldCharType="begin"/>
          </w:r>
          <w:r>
            <w:rPr>
              <w:rFonts w:hint="eastAsia" w:ascii="宋体" w:hAnsi="宋体"/>
              <w:sz w:val="36"/>
              <w:szCs w:val="72"/>
            </w:rPr>
            <w:instrText xml:space="preserve"> HYPERLINK \l _Toc25079 </w:instrText>
          </w:r>
          <w:r>
            <w:rPr>
              <w:rFonts w:hint="eastAsia" w:ascii="宋体" w:hAnsi="宋体"/>
              <w:sz w:val="36"/>
              <w:szCs w:val="72"/>
            </w:rPr>
            <w:fldChar w:fldCharType="separate"/>
          </w:r>
          <w:r>
            <w:rPr>
              <w:rFonts w:hint="eastAsia" w:ascii="宋体" w:hAnsi="宋体"/>
              <w:sz w:val="36"/>
              <w:szCs w:val="72"/>
            </w:rPr>
            <w:t>第一章</w:t>
          </w:r>
          <w:r>
            <w:rPr>
              <w:rFonts w:hint="eastAsia" w:ascii="宋体" w:hAnsi="宋体"/>
              <w:sz w:val="36"/>
              <w:szCs w:val="72"/>
              <w:lang w:val="en-US" w:eastAsia="zh-CN"/>
            </w:rPr>
            <w:t xml:space="preserve"> </w:t>
          </w:r>
          <w:r>
            <w:rPr>
              <w:rFonts w:hint="eastAsia" w:ascii="宋体" w:hAnsi="宋体"/>
              <w:sz w:val="36"/>
              <w:szCs w:val="72"/>
              <w:lang w:eastAsia="zh-CN"/>
            </w:rPr>
            <w:t>招标</w:t>
          </w:r>
          <w:r>
            <w:rPr>
              <w:rFonts w:hint="eastAsia" w:ascii="宋体" w:hAnsi="宋体"/>
              <w:sz w:val="36"/>
              <w:szCs w:val="72"/>
            </w:rPr>
            <w:t>公告</w:t>
          </w:r>
          <w:r>
            <w:rPr>
              <w:sz w:val="36"/>
              <w:szCs w:val="36"/>
            </w:rPr>
            <w:tab/>
          </w:r>
          <w:r>
            <w:rPr>
              <w:sz w:val="36"/>
              <w:szCs w:val="36"/>
            </w:rPr>
            <w:fldChar w:fldCharType="begin"/>
          </w:r>
          <w:r>
            <w:rPr>
              <w:sz w:val="36"/>
              <w:szCs w:val="36"/>
            </w:rPr>
            <w:instrText xml:space="preserve"> PAGEREF _Toc25079 \h </w:instrText>
          </w:r>
          <w:r>
            <w:rPr>
              <w:sz w:val="36"/>
              <w:szCs w:val="36"/>
            </w:rPr>
            <w:fldChar w:fldCharType="separate"/>
          </w:r>
          <w:r>
            <w:rPr>
              <w:sz w:val="36"/>
              <w:szCs w:val="36"/>
            </w:rPr>
            <w:t>1</w:t>
          </w:r>
          <w:r>
            <w:rPr>
              <w:sz w:val="36"/>
              <w:szCs w:val="36"/>
            </w:rPr>
            <w:fldChar w:fldCharType="end"/>
          </w:r>
          <w:r>
            <w:rPr>
              <w:rFonts w:hint="eastAsia" w:ascii="宋体" w:hAnsi="宋体"/>
              <w:sz w:val="36"/>
              <w:szCs w:val="72"/>
            </w:rPr>
            <w:fldChar w:fldCharType="end"/>
          </w:r>
        </w:p>
        <w:p>
          <w:pPr>
            <w:pStyle w:val="56"/>
            <w:tabs>
              <w:tab w:val="right" w:leader="dot" w:pos="10080"/>
            </w:tabs>
            <w:spacing w:line="600" w:lineRule="auto"/>
            <w:rPr>
              <w:sz w:val="36"/>
              <w:szCs w:val="36"/>
            </w:rPr>
          </w:pPr>
          <w:r>
            <w:rPr>
              <w:rFonts w:hint="eastAsia" w:ascii="宋体" w:hAnsi="宋体"/>
              <w:sz w:val="36"/>
              <w:szCs w:val="72"/>
            </w:rPr>
            <w:fldChar w:fldCharType="begin"/>
          </w:r>
          <w:r>
            <w:rPr>
              <w:rFonts w:hint="eastAsia" w:ascii="宋体" w:hAnsi="宋体"/>
              <w:sz w:val="36"/>
              <w:szCs w:val="72"/>
            </w:rPr>
            <w:instrText xml:space="preserve"> HYPERLINK \l _Toc21122 </w:instrText>
          </w:r>
          <w:r>
            <w:rPr>
              <w:rFonts w:hint="eastAsia" w:ascii="宋体" w:hAnsi="宋体"/>
              <w:sz w:val="36"/>
              <w:szCs w:val="72"/>
            </w:rPr>
            <w:fldChar w:fldCharType="separate"/>
          </w:r>
          <w:r>
            <w:rPr>
              <w:rFonts w:hint="eastAsia" w:ascii="宋体" w:hAnsi="宋体" w:eastAsia="宋体" w:cs="Times New Roman"/>
              <w:sz w:val="36"/>
              <w:szCs w:val="72"/>
            </w:rPr>
            <w:t>第二章 投标人须知</w:t>
          </w:r>
          <w:r>
            <w:rPr>
              <w:sz w:val="36"/>
              <w:szCs w:val="36"/>
            </w:rPr>
            <w:tab/>
          </w:r>
          <w:r>
            <w:rPr>
              <w:sz w:val="36"/>
              <w:szCs w:val="36"/>
            </w:rPr>
            <w:fldChar w:fldCharType="begin"/>
          </w:r>
          <w:r>
            <w:rPr>
              <w:sz w:val="36"/>
              <w:szCs w:val="36"/>
            </w:rPr>
            <w:instrText xml:space="preserve"> PAGEREF _Toc21122 \h </w:instrText>
          </w:r>
          <w:r>
            <w:rPr>
              <w:sz w:val="36"/>
              <w:szCs w:val="36"/>
            </w:rPr>
            <w:fldChar w:fldCharType="separate"/>
          </w:r>
          <w:r>
            <w:rPr>
              <w:sz w:val="36"/>
              <w:szCs w:val="36"/>
            </w:rPr>
            <w:t>3</w:t>
          </w:r>
          <w:r>
            <w:rPr>
              <w:sz w:val="36"/>
              <w:szCs w:val="36"/>
            </w:rPr>
            <w:fldChar w:fldCharType="end"/>
          </w:r>
          <w:r>
            <w:rPr>
              <w:rFonts w:hint="eastAsia" w:ascii="宋体" w:hAnsi="宋体"/>
              <w:sz w:val="36"/>
              <w:szCs w:val="72"/>
            </w:rPr>
            <w:fldChar w:fldCharType="end"/>
          </w:r>
        </w:p>
        <w:p>
          <w:pPr>
            <w:pStyle w:val="56"/>
            <w:tabs>
              <w:tab w:val="right" w:leader="dot" w:pos="10080"/>
            </w:tabs>
            <w:spacing w:line="600" w:lineRule="auto"/>
            <w:rPr>
              <w:sz w:val="36"/>
              <w:szCs w:val="36"/>
            </w:rPr>
          </w:pPr>
          <w:r>
            <w:rPr>
              <w:rFonts w:hint="eastAsia" w:ascii="宋体" w:hAnsi="宋体"/>
              <w:sz w:val="36"/>
              <w:szCs w:val="72"/>
            </w:rPr>
            <w:fldChar w:fldCharType="begin"/>
          </w:r>
          <w:r>
            <w:rPr>
              <w:rFonts w:hint="eastAsia" w:ascii="宋体" w:hAnsi="宋体"/>
              <w:sz w:val="36"/>
              <w:szCs w:val="72"/>
            </w:rPr>
            <w:instrText xml:space="preserve"> HYPERLINK \l _Toc29500 </w:instrText>
          </w:r>
          <w:r>
            <w:rPr>
              <w:rFonts w:hint="eastAsia" w:ascii="宋体" w:hAnsi="宋体"/>
              <w:sz w:val="36"/>
              <w:szCs w:val="72"/>
            </w:rPr>
            <w:fldChar w:fldCharType="separate"/>
          </w:r>
          <w:r>
            <w:rPr>
              <w:rFonts w:hint="eastAsia" w:ascii="宋体" w:hAnsi="宋体" w:eastAsia="宋体" w:cs="Times New Roman"/>
              <w:sz w:val="36"/>
              <w:szCs w:val="72"/>
            </w:rPr>
            <w:t>第三章 评标办法（综合评分法）</w:t>
          </w:r>
          <w:r>
            <w:rPr>
              <w:sz w:val="36"/>
              <w:szCs w:val="36"/>
            </w:rPr>
            <w:tab/>
          </w:r>
          <w:r>
            <w:rPr>
              <w:sz w:val="36"/>
              <w:szCs w:val="36"/>
            </w:rPr>
            <w:fldChar w:fldCharType="begin"/>
          </w:r>
          <w:r>
            <w:rPr>
              <w:sz w:val="36"/>
              <w:szCs w:val="36"/>
            </w:rPr>
            <w:instrText xml:space="preserve"> PAGEREF _Toc29500 \h </w:instrText>
          </w:r>
          <w:r>
            <w:rPr>
              <w:sz w:val="36"/>
              <w:szCs w:val="36"/>
            </w:rPr>
            <w:fldChar w:fldCharType="separate"/>
          </w:r>
          <w:r>
            <w:rPr>
              <w:sz w:val="36"/>
              <w:szCs w:val="36"/>
            </w:rPr>
            <w:t>15</w:t>
          </w:r>
          <w:r>
            <w:rPr>
              <w:sz w:val="36"/>
              <w:szCs w:val="36"/>
            </w:rPr>
            <w:fldChar w:fldCharType="end"/>
          </w:r>
          <w:r>
            <w:rPr>
              <w:rFonts w:hint="eastAsia" w:ascii="宋体" w:hAnsi="宋体"/>
              <w:sz w:val="36"/>
              <w:szCs w:val="72"/>
            </w:rPr>
            <w:fldChar w:fldCharType="end"/>
          </w:r>
        </w:p>
        <w:p>
          <w:pPr>
            <w:pStyle w:val="56"/>
            <w:tabs>
              <w:tab w:val="right" w:leader="dot" w:pos="10080"/>
            </w:tabs>
            <w:spacing w:line="600" w:lineRule="auto"/>
            <w:rPr>
              <w:sz w:val="36"/>
              <w:szCs w:val="36"/>
            </w:rPr>
          </w:pPr>
          <w:r>
            <w:rPr>
              <w:rFonts w:hint="eastAsia" w:ascii="宋体" w:hAnsi="宋体"/>
              <w:sz w:val="36"/>
              <w:szCs w:val="72"/>
            </w:rPr>
            <w:fldChar w:fldCharType="begin"/>
          </w:r>
          <w:r>
            <w:rPr>
              <w:rFonts w:hint="eastAsia" w:ascii="宋体" w:hAnsi="宋体"/>
              <w:sz w:val="36"/>
              <w:szCs w:val="72"/>
            </w:rPr>
            <w:instrText xml:space="preserve"> HYPERLINK \l _Toc9032 </w:instrText>
          </w:r>
          <w:r>
            <w:rPr>
              <w:rFonts w:hint="eastAsia" w:ascii="宋体" w:hAnsi="宋体"/>
              <w:sz w:val="36"/>
              <w:szCs w:val="72"/>
            </w:rPr>
            <w:fldChar w:fldCharType="separate"/>
          </w:r>
          <w:r>
            <w:rPr>
              <w:rFonts w:hint="eastAsia" w:ascii="宋体" w:hAnsi="宋体" w:eastAsia="宋体"/>
              <w:sz w:val="36"/>
              <w:szCs w:val="72"/>
              <w:highlight w:val="none"/>
            </w:rPr>
            <w:t>第四章 合同条款及格式</w:t>
          </w:r>
          <w:r>
            <w:rPr>
              <w:sz w:val="36"/>
              <w:szCs w:val="36"/>
            </w:rPr>
            <w:tab/>
          </w:r>
          <w:r>
            <w:rPr>
              <w:sz w:val="36"/>
              <w:szCs w:val="36"/>
            </w:rPr>
            <w:fldChar w:fldCharType="begin"/>
          </w:r>
          <w:r>
            <w:rPr>
              <w:sz w:val="36"/>
              <w:szCs w:val="36"/>
            </w:rPr>
            <w:instrText xml:space="preserve"> PAGEREF _Toc9032 \h </w:instrText>
          </w:r>
          <w:r>
            <w:rPr>
              <w:sz w:val="36"/>
              <w:szCs w:val="36"/>
            </w:rPr>
            <w:fldChar w:fldCharType="separate"/>
          </w:r>
          <w:r>
            <w:rPr>
              <w:sz w:val="36"/>
              <w:szCs w:val="36"/>
            </w:rPr>
            <w:t>40</w:t>
          </w:r>
          <w:r>
            <w:rPr>
              <w:sz w:val="36"/>
              <w:szCs w:val="36"/>
            </w:rPr>
            <w:fldChar w:fldCharType="end"/>
          </w:r>
          <w:r>
            <w:rPr>
              <w:rFonts w:hint="eastAsia" w:ascii="宋体" w:hAnsi="宋体"/>
              <w:sz w:val="36"/>
              <w:szCs w:val="72"/>
            </w:rPr>
            <w:fldChar w:fldCharType="end"/>
          </w:r>
        </w:p>
        <w:p>
          <w:pPr>
            <w:pStyle w:val="56"/>
            <w:tabs>
              <w:tab w:val="right" w:leader="dot" w:pos="10080"/>
            </w:tabs>
            <w:spacing w:line="600" w:lineRule="auto"/>
            <w:rPr>
              <w:sz w:val="36"/>
              <w:szCs w:val="36"/>
            </w:rPr>
          </w:pPr>
          <w:r>
            <w:rPr>
              <w:rFonts w:hint="eastAsia" w:ascii="宋体" w:hAnsi="宋体"/>
              <w:sz w:val="36"/>
              <w:szCs w:val="72"/>
            </w:rPr>
            <w:fldChar w:fldCharType="begin"/>
          </w:r>
          <w:r>
            <w:rPr>
              <w:rFonts w:hint="eastAsia" w:ascii="宋体" w:hAnsi="宋体"/>
              <w:sz w:val="36"/>
              <w:szCs w:val="72"/>
            </w:rPr>
            <w:instrText xml:space="preserve"> HYPERLINK \l _Toc6674 </w:instrText>
          </w:r>
          <w:r>
            <w:rPr>
              <w:rFonts w:hint="eastAsia" w:ascii="宋体" w:hAnsi="宋体"/>
              <w:sz w:val="36"/>
              <w:szCs w:val="72"/>
            </w:rPr>
            <w:fldChar w:fldCharType="separate"/>
          </w:r>
          <w:r>
            <w:rPr>
              <w:rFonts w:hint="eastAsia" w:ascii="宋体" w:hAnsi="宋体" w:cs="黑体"/>
              <w:bCs/>
              <w:sz w:val="36"/>
              <w:szCs w:val="56"/>
              <w:highlight w:val="none"/>
              <w:lang w:val="zh-CN"/>
            </w:rPr>
            <w:t>第五章 采购需求</w:t>
          </w:r>
          <w:r>
            <w:rPr>
              <w:sz w:val="36"/>
              <w:szCs w:val="36"/>
            </w:rPr>
            <w:tab/>
          </w:r>
          <w:r>
            <w:rPr>
              <w:sz w:val="36"/>
              <w:szCs w:val="36"/>
            </w:rPr>
            <w:fldChar w:fldCharType="begin"/>
          </w:r>
          <w:r>
            <w:rPr>
              <w:sz w:val="36"/>
              <w:szCs w:val="36"/>
            </w:rPr>
            <w:instrText xml:space="preserve"> PAGEREF _Toc6674 \h </w:instrText>
          </w:r>
          <w:r>
            <w:rPr>
              <w:sz w:val="36"/>
              <w:szCs w:val="36"/>
            </w:rPr>
            <w:fldChar w:fldCharType="separate"/>
          </w:r>
          <w:r>
            <w:rPr>
              <w:sz w:val="36"/>
              <w:szCs w:val="36"/>
            </w:rPr>
            <w:t>4</w:t>
          </w:r>
          <w:r>
            <w:rPr>
              <w:rFonts w:hint="eastAsia"/>
              <w:sz w:val="36"/>
              <w:szCs w:val="36"/>
              <w:lang w:val="en-US" w:eastAsia="zh-CN"/>
            </w:rPr>
            <w:t>1</w:t>
          </w:r>
          <w:r>
            <w:rPr>
              <w:sz w:val="36"/>
              <w:szCs w:val="36"/>
            </w:rPr>
            <w:fldChar w:fldCharType="end"/>
          </w:r>
          <w:r>
            <w:rPr>
              <w:rFonts w:hint="eastAsia" w:ascii="宋体" w:hAnsi="宋体"/>
              <w:sz w:val="36"/>
              <w:szCs w:val="72"/>
            </w:rPr>
            <w:fldChar w:fldCharType="end"/>
          </w:r>
        </w:p>
        <w:p>
          <w:pPr>
            <w:pStyle w:val="56"/>
            <w:tabs>
              <w:tab w:val="right" w:leader="dot" w:pos="10080"/>
            </w:tabs>
            <w:spacing w:line="600" w:lineRule="auto"/>
            <w:rPr>
              <w:sz w:val="36"/>
              <w:szCs w:val="36"/>
            </w:rPr>
          </w:pPr>
          <w:r>
            <w:rPr>
              <w:rFonts w:hint="eastAsia" w:ascii="宋体" w:hAnsi="宋体"/>
              <w:sz w:val="36"/>
              <w:szCs w:val="72"/>
            </w:rPr>
            <w:fldChar w:fldCharType="begin"/>
          </w:r>
          <w:r>
            <w:rPr>
              <w:rFonts w:hint="eastAsia" w:ascii="宋体" w:hAnsi="宋体"/>
              <w:sz w:val="36"/>
              <w:szCs w:val="72"/>
            </w:rPr>
            <w:instrText xml:space="preserve"> HYPERLINK \l _Toc3533 </w:instrText>
          </w:r>
          <w:r>
            <w:rPr>
              <w:rFonts w:hint="eastAsia" w:ascii="宋体" w:hAnsi="宋体"/>
              <w:sz w:val="36"/>
              <w:szCs w:val="72"/>
            </w:rPr>
            <w:fldChar w:fldCharType="separate"/>
          </w:r>
          <w:r>
            <w:rPr>
              <w:rFonts w:hint="eastAsia" w:ascii="宋体" w:hAnsi="宋体" w:eastAsia="宋体"/>
              <w:bCs/>
              <w:sz w:val="36"/>
              <w:szCs w:val="72"/>
            </w:rPr>
            <w:t>第六章 投标文件格式</w:t>
          </w:r>
          <w:r>
            <w:rPr>
              <w:sz w:val="36"/>
              <w:szCs w:val="36"/>
            </w:rPr>
            <w:tab/>
          </w:r>
          <w:r>
            <w:rPr>
              <w:sz w:val="36"/>
              <w:szCs w:val="36"/>
            </w:rPr>
            <w:fldChar w:fldCharType="begin"/>
          </w:r>
          <w:r>
            <w:rPr>
              <w:sz w:val="36"/>
              <w:szCs w:val="36"/>
            </w:rPr>
            <w:instrText xml:space="preserve"> PAGEREF _Toc3533 \h </w:instrText>
          </w:r>
          <w:r>
            <w:rPr>
              <w:sz w:val="36"/>
              <w:szCs w:val="36"/>
            </w:rPr>
            <w:fldChar w:fldCharType="separate"/>
          </w:r>
          <w:r>
            <w:rPr>
              <w:sz w:val="36"/>
              <w:szCs w:val="36"/>
            </w:rPr>
            <w:t>44</w:t>
          </w:r>
          <w:r>
            <w:rPr>
              <w:sz w:val="36"/>
              <w:szCs w:val="36"/>
            </w:rPr>
            <w:fldChar w:fldCharType="end"/>
          </w:r>
          <w:r>
            <w:rPr>
              <w:rFonts w:hint="eastAsia" w:ascii="宋体" w:hAnsi="宋体"/>
              <w:sz w:val="36"/>
              <w:szCs w:val="72"/>
            </w:rPr>
            <w:fldChar w:fldCharType="end"/>
          </w:r>
        </w:p>
        <w:p>
          <w:pPr>
            <w:keepNext w:val="0"/>
            <w:keepLines w:val="0"/>
            <w:pageBreakBefore w:val="0"/>
            <w:widowControl w:val="0"/>
            <w:kinsoku/>
            <w:wordWrap/>
            <w:overflowPunct/>
            <w:topLinePunct w:val="0"/>
            <w:autoSpaceDE/>
            <w:autoSpaceDN/>
            <w:bidi w:val="0"/>
            <w:adjustRightInd/>
            <w:snapToGrid/>
            <w:spacing w:line="600" w:lineRule="auto"/>
            <w:ind w:firstLine="437"/>
            <w:contextualSpacing/>
            <w:jc w:val="center"/>
            <w:textAlignment w:val="auto"/>
            <w:rPr>
              <w:rFonts w:hint="eastAsia"/>
            </w:rPr>
            <w:sectPr>
              <w:headerReference r:id="rId6" w:type="default"/>
              <w:footerReference r:id="rId7" w:type="default"/>
              <w:pgSz w:w="12240" w:h="15840"/>
              <w:pgMar w:top="1440" w:right="1080" w:bottom="1440" w:left="1080" w:header="862" w:footer="862" w:gutter="0"/>
              <w:pgBorders>
                <w:top w:val="none" w:sz="0" w:space="0"/>
                <w:left w:val="none" w:sz="0" w:space="0"/>
                <w:bottom w:val="none" w:sz="0" w:space="0"/>
                <w:right w:val="none" w:sz="0" w:space="0"/>
              </w:pgBorders>
              <w:pgNumType w:fmt="decimal"/>
              <w:cols w:space="720" w:num="1"/>
            </w:sectPr>
          </w:pPr>
          <w:r>
            <w:rPr>
              <w:rFonts w:hint="eastAsia" w:ascii="宋体" w:hAnsi="宋体"/>
              <w:sz w:val="40"/>
              <w:szCs w:val="72"/>
            </w:rPr>
            <w:fldChar w:fldCharType="end"/>
          </w:r>
        </w:p>
      </w:sdtContent>
    </w:sdt>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outlineLvl w:val="0"/>
        <w:rPr>
          <w:rFonts w:hint="eastAsia" w:ascii="宋体" w:hAnsi="宋体"/>
          <w:b/>
          <w:sz w:val="36"/>
          <w:szCs w:val="36"/>
        </w:rPr>
      </w:pPr>
      <w:bookmarkStart w:id="3" w:name="_Toc25079"/>
      <w:r>
        <w:rPr>
          <w:rFonts w:hint="eastAsia" w:ascii="宋体" w:hAnsi="宋体"/>
          <w:b/>
          <w:sz w:val="36"/>
          <w:szCs w:val="36"/>
        </w:rPr>
        <w:t>第一章</w:t>
      </w:r>
      <w:bookmarkStart w:id="4" w:name="OLE_LINK1"/>
      <w:r>
        <w:rPr>
          <w:rFonts w:hint="eastAsia" w:ascii="宋体" w:hAnsi="宋体"/>
          <w:b/>
          <w:sz w:val="36"/>
          <w:szCs w:val="36"/>
          <w:lang w:val="en-US" w:eastAsia="zh-CN"/>
        </w:rPr>
        <w:t xml:space="preserve"> </w:t>
      </w:r>
      <w:bookmarkEnd w:id="4"/>
      <w:r>
        <w:rPr>
          <w:rFonts w:hint="eastAsia" w:ascii="宋体" w:hAnsi="宋体"/>
          <w:b/>
          <w:sz w:val="36"/>
          <w:szCs w:val="36"/>
          <w:lang w:eastAsia="zh-CN"/>
        </w:rPr>
        <w:t>招标</w:t>
      </w:r>
      <w:r>
        <w:rPr>
          <w:rFonts w:hint="eastAsia" w:ascii="宋体" w:hAnsi="宋体"/>
          <w:b/>
          <w:sz w:val="36"/>
          <w:szCs w:val="36"/>
        </w:rPr>
        <w:t>公告</w:t>
      </w:r>
      <w:bookmarkEnd w:id="3"/>
    </w:p>
    <w:p>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sz w:val="21"/>
          <w:szCs w:val="21"/>
          <w:u w:val="single"/>
          <w:lang w:eastAsia="zh-CN"/>
        </w:rPr>
        <w:t>长春莲花山生态旅游度假区掩埋建筑垃圾分拣、消纳处理项目</w:t>
      </w:r>
      <w:r>
        <w:rPr>
          <w:rFonts w:hint="eastAsia" w:ascii="宋体" w:hAnsi="宋体" w:eastAsia="宋体" w:cs="宋体"/>
          <w:b w:val="0"/>
          <w:bCs/>
          <w:sz w:val="21"/>
          <w:szCs w:val="21"/>
        </w:rPr>
        <w:t>的潜在</w:t>
      </w:r>
      <w:r>
        <w:rPr>
          <w:rFonts w:hint="eastAsia" w:ascii="宋体" w:hAnsi="宋体" w:eastAsia="宋体" w:cs="宋体"/>
          <w:b w:val="0"/>
          <w:bCs/>
          <w:sz w:val="21"/>
          <w:szCs w:val="21"/>
          <w:lang w:eastAsia="zh-CN"/>
        </w:rPr>
        <w:t>投标人</w:t>
      </w:r>
      <w:r>
        <w:rPr>
          <w:rFonts w:hint="eastAsia" w:ascii="宋体" w:hAnsi="宋体" w:eastAsia="宋体" w:cs="宋体"/>
          <w:b w:val="0"/>
          <w:bCs/>
          <w:sz w:val="21"/>
          <w:szCs w:val="21"/>
        </w:rPr>
        <w:t>应在</w:t>
      </w:r>
      <w:r>
        <w:rPr>
          <w:rFonts w:hint="eastAsia" w:ascii="宋体" w:hAnsi="宋体" w:eastAsia="宋体" w:cs="宋体"/>
          <w:sz w:val="21"/>
          <w:szCs w:val="21"/>
          <w:u w:val="single"/>
          <w:lang w:val="en-US" w:eastAsia="zh-CN"/>
        </w:rPr>
        <w:t>“政采云”平台（https://www.zcygov.cn/）</w:t>
      </w:r>
      <w:r>
        <w:rPr>
          <w:rFonts w:hint="eastAsia" w:ascii="宋体" w:hAnsi="宋体" w:eastAsia="宋体" w:cs="宋体"/>
          <w:b w:val="0"/>
          <w:bCs/>
          <w:sz w:val="21"/>
          <w:szCs w:val="21"/>
        </w:rPr>
        <w:t>获取</w:t>
      </w:r>
      <w:r>
        <w:rPr>
          <w:rFonts w:hint="eastAsia" w:ascii="宋体" w:hAnsi="宋体" w:eastAsia="宋体" w:cs="宋体"/>
          <w:b w:val="0"/>
          <w:bCs/>
          <w:sz w:val="21"/>
          <w:szCs w:val="21"/>
          <w:lang w:eastAsia="zh-CN"/>
        </w:rPr>
        <w:t>招标</w:t>
      </w:r>
      <w:r>
        <w:rPr>
          <w:rFonts w:hint="eastAsia" w:ascii="宋体" w:hAnsi="宋体" w:eastAsia="宋体" w:cs="宋体"/>
          <w:b w:val="0"/>
          <w:bCs/>
          <w:sz w:val="21"/>
          <w:szCs w:val="21"/>
        </w:rPr>
        <w:t>文件，并</w:t>
      </w:r>
      <w:r>
        <w:rPr>
          <w:rFonts w:hint="eastAsia" w:ascii="宋体" w:hAnsi="宋体" w:eastAsia="宋体" w:cs="宋体"/>
          <w:b w:val="0"/>
          <w:bCs/>
          <w:sz w:val="21"/>
          <w:szCs w:val="21"/>
          <w:highlight w:val="none"/>
        </w:rPr>
        <w:t>于</w:t>
      </w:r>
      <w:r>
        <w:rPr>
          <w:rFonts w:hint="eastAsia" w:ascii="宋体" w:hAnsi="宋体" w:eastAsia="宋体" w:cs="宋体"/>
          <w:b w:val="0"/>
          <w:bCs/>
          <w:sz w:val="21"/>
          <w:szCs w:val="21"/>
          <w:highlight w:val="none"/>
          <w:u w:val="single"/>
        </w:rPr>
        <w:t>202</w:t>
      </w:r>
      <w:r>
        <w:rPr>
          <w:rFonts w:hint="eastAsia" w:ascii="宋体" w:hAnsi="宋体" w:eastAsia="宋体" w:cs="宋体"/>
          <w:b w:val="0"/>
          <w:bCs/>
          <w:sz w:val="21"/>
          <w:szCs w:val="21"/>
          <w:highlight w:val="none"/>
          <w:u w:val="single"/>
          <w:lang w:val="en-US" w:eastAsia="zh-CN"/>
        </w:rPr>
        <w:t>4</w:t>
      </w:r>
      <w:r>
        <w:rPr>
          <w:rFonts w:hint="eastAsia" w:ascii="宋体" w:hAnsi="宋体" w:eastAsia="宋体" w:cs="宋体"/>
          <w:b w:val="0"/>
          <w:bCs/>
          <w:sz w:val="21"/>
          <w:szCs w:val="21"/>
          <w:highlight w:val="none"/>
          <w:u w:val="single"/>
        </w:rPr>
        <w:t>年</w:t>
      </w:r>
      <w:r>
        <w:rPr>
          <w:rFonts w:hint="eastAsia" w:ascii="宋体" w:hAnsi="宋体" w:eastAsia="宋体" w:cs="宋体"/>
          <w:b w:val="0"/>
          <w:bCs/>
          <w:sz w:val="21"/>
          <w:szCs w:val="21"/>
          <w:highlight w:val="none"/>
          <w:u w:val="single"/>
          <w:lang w:val="en-US" w:eastAsia="zh-CN"/>
        </w:rPr>
        <w:t>6</w:t>
      </w:r>
      <w:r>
        <w:rPr>
          <w:rFonts w:hint="eastAsia" w:ascii="宋体" w:hAnsi="宋体" w:eastAsia="宋体" w:cs="宋体"/>
          <w:b w:val="0"/>
          <w:bCs/>
          <w:sz w:val="21"/>
          <w:szCs w:val="21"/>
          <w:highlight w:val="none"/>
          <w:u w:val="single"/>
        </w:rPr>
        <w:t>月</w:t>
      </w:r>
      <w:r>
        <w:rPr>
          <w:rFonts w:hint="eastAsia" w:ascii="宋体" w:hAnsi="宋体" w:eastAsia="宋体" w:cs="宋体"/>
          <w:b w:val="0"/>
          <w:bCs/>
          <w:sz w:val="21"/>
          <w:szCs w:val="21"/>
          <w:highlight w:val="none"/>
          <w:u w:val="single"/>
          <w:lang w:val="en-US" w:eastAsia="zh-CN"/>
        </w:rPr>
        <w:t>27</w:t>
      </w:r>
      <w:r>
        <w:rPr>
          <w:rFonts w:hint="eastAsia" w:ascii="宋体" w:hAnsi="宋体" w:eastAsia="宋体" w:cs="宋体"/>
          <w:b w:val="0"/>
          <w:bCs/>
          <w:sz w:val="21"/>
          <w:szCs w:val="21"/>
          <w:highlight w:val="none"/>
          <w:u w:val="single"/>
        </w:rPr>
        <w:t>日</w:t>
      </w:r>
      <w:r>
        <w:rPr>
          <w:rFonts w:hint="eastAsia" w:ascii="宋体" w:hAnsi="宋体" w:eastAsia="宋体" w:cs="宋体"/>
          <w:b w:val="0"/>
          <w:bCs/>
          <w:sz w:val="21"/>
          <w:szCs w:val="21"/>
          <w:highlight w:val="none"/>
          <w:u w:val="single"/>
          <w:lang w:val="en-US" w:eastAsia="zh-CN"/>
        </w:rPr>
        <w:t>13</w:t>
      </w:r>
      <w:r>
        <w:rPr>
          <w:rFonts w:hint="eastAsia" w:ascii="宋体" w:hAnsi="宋体" w:eastAsia="宋体" w:cs="宋体"/>
          <w:b w:val="0"/>
          <w:bCs/>
          <w:sz w:val="21"/>
          <w:szCs w:val="21"/>
          <w:highlight w:val="none"/>
          <w:u w:val="single"/>
        </w:rPr>
        <w:t>点</w:t>
      </w:r>
      <w:r>
        <w:rPr>
          <w:rFonts w:hint="eastAsia" w:ascii="宋体" w:hAnsi="宋体" w:eastAsia="宋体" w:cs="宋体"/>
          <w:b w:val="0"/>
          <w:bCs/>
          <w:sz w:val="21"/>
          <w:szCs w:val="21"/>
          <w:highlight w:val="none"/>
          <w:u w:val="single"/>
          <w:lang w:val="en-US" w:eastAsia="zh-CN"/>
        </w:rPr>
        <w:t>00</w:t>
      </w:r>
      <w:r>
        <w:rPr>
          <w:rFonts w:hint="eastAsia" w:ascii="宋体" w:hAnsi="宋体" w:eastAsia="宋体" w:cs="宋体"/>
          <w:b w:val="0"/>
          <w:bCs/>
          <w:sz w:val="21"/>
          <w:szCs w:val="21"/>
          <w:highlight w:val="none"/>
          <w:u w:val="single"/>
        </w:rPr>
        <w:t>分</w:t>
      </w:r>
      <w:r>
        <w:rPr>
          <w:rFonts w:hint="eastAsia" w:ascii="宋体" w:hAnsi="宋体" w:eastAsia="宋体" w:cs="宋体"/>
          <w:b w:val="0"/>
          <w:bCs/>
          <w:sz w:val="21"/>
          <w:szCs w:val="21"/>
          <w:highlight w:val="none"/>
        </w:rPr>
        <w:t>（北</w:t>
      </w:r>
      <w:r>
        <w:rPr>
          <w:rFonts w:hint="eastAsia" w:ascii="宋体" w:hAnsi="宋体" w:eastAsia="宋体" w:cs="宋体"/>
          <w:b w:val="0"/>
          <w:bCs/>
          <w:sz w:val="21"/>
          <w:szCs w:val="21"/>
        </w:rPr>
        <w:t>京时间）前递交</w:t>
      </w:r>
      <w:r>
        <w:rPr>
          <w:rFonts w:hint="eastAsia" w:ascii="宋体" w:hAnsi="宋体" w:eastAsia="宋体" w:cs="宋体"/>
          <w:b w:val="0"/>
          <w:bCs/>
          <w:sz w:val="21"/>
          <w:szCs w:val="21"/>
          <w:lang w:eastAsia="zh-CN"/>
        </w:rPr>
        <w:t>投标</w:t>
      </w:r>
      <w:r>
        <w:rPr>
          <w:rFonts w:hint="eastAsia" w:ascii="宋体" w:hAnsi="宋体" w:eastAsia="宋体" w:cs="宋体"/>
          <w:b w:val="0"/>
          <w:bCs/>
          <w:sz w:val="21"/>
          <w:szCs w:val="21"/>
        </w:rPr>
        <w:t>文件。</w:t>
      </w:r>
    </w:p>
    <w:p>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sz w:val="21"/>
          <w:szCs w:val="21"/>
        </w:rPr>
      </w:pPr>
      <w:bookmarkStart w:id="5" w:name="_Toc35393621"/>
      <w:bookmarkStart w:id="6" w:name="_Toc35393790"/>
      <w:bookmarkStart w:id="7" w:name="_Toc28359079"/>
      <w:bookmarkStart w:id="8" w:name="_Toc28359002"/>
      <w:bookmarkStart w:id="9" w:name="_Hlk24379207"/>
      <w:r>
        <w:rPr>
          <w:rFonts w:hint="eastAsia" w:ascii="宋体" w:hAnsi="宋体" w:eastAsia="宋体" w:cs="宋体"/>
          <w:sz w:val="21"/>
          <w:szCs w:val="21"/>
        </w:rPr>
        <w:t>一、项目基本情况</w:t>
      </w:r>
      <w:bookmarkEnd w:id="5"/>
      <w:bookmarkEnd w:id="6"/>
      <w:bookmarkEnd w:id="7"/>
      <w:bookmarkEnd w:id="8"/>
    </w:p>
    <w:p>
      <w:pPr>
        <w:keepNext w:val="0"/>
        <w:keepLines w:val="0"/>
        <w:pageBreakBefore w:val="0"/>
        <w:kinsoku/>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rPr>
        <w:t>1.</w:t>
      </w:r>
      <w:r>
        <w:rPr>
          <w:rFonts w:hint="eastAsia" w:ascii="宋体" w:hAnsi="宋体" w:eastAsia="宋体" w:cs="宋体"/>
          <w:b w:val="0"/>
          <w:sz w:val="21"/>
          <w:szCs w:val="21"/>
          <w:u w:val="none"/>
          <w:lang w:eastAsia="zh-CN"/>
        </w:rPr>
        <w:t>项目编号：</w:t>
      </w:r>
      <w:r>
        <w:rPr>
          <w:rFonts w:hint="eastAsia" w:ascii="宋体" w:hAnsi="宋体" w:eastAsia="宋体" w:cs="宋体"/>
          <w:b w:val="0"/>
          <w:sz w:val="21"/>
          <w:szCs w:val="21"/>
          <w:highlight w:val="none"/>
          <w:u w:val="none"/>
          <w:lang w:val="en-US" w:eastAsia="zh-CN"/>
        </w:rPr>
        <w:t>LHS-2024-00018号</w:t>
      </w:r>
      <w:r>
        <w:rPr>
          <w:rFonts w:hint="eastAsia" w:ascii="宋体" w:hAnsi="宋体" w:eastAsia="宋体" w:cs="宋体"/>
          <w:b w:val="0"/>
          <w:sz w:val="21"/>
          <w:szCs w:val="21"/>
          <w:highlight w:val="none"/>
          <w:u w:val="none"/>
          <w:lang w:eastAsia="zh-CN"/>
        </w:rPr>
        <w:t>。</w:t>
      </w:r>
    </w:p>
    <w:p>
      <w:pPr>
        <w:keepNext w:val="0"/>
        <w:keepLines w:val="0"/>
        <w:pageBreakBefore w:val="0"/>
        <w:kinsoku/>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sz w:val="21"/>
          <w:szCs w:val="21"/>
        </w:rPr>
      </w:pPr>
      <w:r>
        <w:rPr>
          <w:rFonts w:hint="eastAsia" w:ascii="宋体" w:hAnsi="宋体" w:eastAsia="宋体" w:cs="宋体"/>
          <w:b w:val="0"/>
          <w:bCs/>
          <w:sz w:val="21"/>
          <w:szCs w:val="21"/>
        </w:rPr>
        <w:t>2.项目名称：</w:t>
      </w:r>
      <w:r>
        <w:rPr>
          <w:rFonts w:hint="eastAsia" w:ascii="宋体" w:hAnsi="宋体" w:eastAsia="宋体" w:cs="宋体"/>
          <w:b w:val="0"/>
          <w:sz w:val="21"/>
          <w:szCs w:val="21"/>
          <w:u w:val="none"/>
          <w:lang w:eastAsia="zh-CN"/>
        </w:rPr>
        <w:t>长春莲花山生态旅游度假区掩埋建筑垃圾分拣、消纳处理项目</w:t>
      </w:r>
      <w:r>
        <w:rPr>
          <w:rFonts w:hint="eastAsia" w:ascii="宋体" w:hAnsi="宋体" w:eastAsia="宋体" w:cs="宋体"/>
          <w:b w:val="0"/>
          <w:sz w:val="21"/>
          <w:szCs w:val="21"/>
        </w:rPr>
        <w:t>。</w:t>
      </w:r>
    </w:p>
    <w:p>
      <w:pPr>
        <w:keepNext w:val="0"/>
        <w:keepLines w:val="0"/>
        <w:pageBreakBefore w:val="0"/>
        <w:kinsoku/>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w:t>
      </w:r>
      <w:r>
        <w:rPr>
          <w:rFonts w:hint="eastAsia" w:ascii="宋体" w:hAnsi="宋体" w:eastAsia="宋体" w:cs="宋体"/>
          <w:b w:val="0"/>
          <w:bCs/>
          <w:sz w:val="21"/>
          <w:szCs w:val="21"/>
          <w:highlight w:val="none"/>
          <w:lang w:eastAsia="zh-CN"/>
        </w:rPr>
        <w:t>预算金额</w:t>
      </w:r>
      <w:r>
        <w:rPr>
          <w:rFonts w:hint="eastAsia" w:ascii="宋体" w:hAnsi="宋体" w:eastAsia="宋体" w:cs="宋体"/>
          <w:b w:val="0"/>
          <w:bCs/>
          <w:sz w:val="21"/>
          <w:szCs w:val="21"/>
          <w:highlight w:val="none"/>
        </w:rPr>
        <w:t>：</w:t>
      </w:r>
      <w:r>
        <w:rPr>
          <w:rFonts w:hint="eastAsia" w:ascii="宋体" w:hAnsi="宋体" w:eastAsia="宋体" w:cs="宋体"/>
          <w:b w:val="0"/>
          <w:bCs/>
          <w:sz w:val="21"/>
          <w:szCs w:val="21"/>
          <w:highlight w:val="none"/>
          <w:lang w:val="en-US" w:eastAsia="zh-CN"/>
        </w:rPr>
        <w:t>7774640</w:t>
      </w:r>
      <w:r>
        <w:rPr>
          <w:rFonts w:hint="eastAsia" w:ascii="宋体" w:hAnsi="宋体" w:eastAsia="宋体" w:cs="宋体"/>
          <w:b w:val="0"/>
          <w:bCs/>
          <w:sz w:val="21"/>
          <w:szCs w:val="21"/>
          <w:highlight w:val="none"/>
        </w:rPr>
        <w:t>元</w:t>
      </w:r>
      <w:r>
        <w:rPr>
          <w:rFonts w:hint="eastAsia" w:asciiTheme="minorEastAsia" w:hAnsiTheme="minorEastAsia" w:eastAsiaTheme="minorEastAsia"/>
          <w:szCs w:val="21"/>
          <w:highlight w:val="none"/>
          <w:lang w:eastAsia="zh-CN"/>
        </w:rPr>
        <w:t>（最终以实际发生量结算）</w:t>
      </w:r>
      <w:r>
        <w:rPr>
          <w:rFonts w:hint="eastAsia" w:ascii="宋体" w:hAnsi="宋体" w:eastAsia="宋体" w:cs="宋体"/>
          <w:b w:val="0"/>
          <w:bCs/>
          <w:sz w:val="21"/>
          <w:szCs w:val="21"/>
          <w:highlight w:val="none"/>
        </w:rPr>
        <w:t>。</w:t>
      </w:r>
    </w:p>
    <w:bookmarkEnd w:id="9"/>
    <w:p>
      <w:pPr>
        <w:keepNext w:val="0"/>
        <w:keepLines w:val="0"/>
        <w:pageBreakBefore w:val="0"/>
        <w:kinsoku/>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val="en-US" w:eastAsia="zh-CN"/>
        </w:rPr>
        <w:t>4</w:t>
      </w:r>
      <w:r>
        <w:rPr>
          <w:rFonts w:hint="eastAsia" w:ascii="宋体" w:hAnsi="宋体" w:eastAsia="宋体" w:cs="宋体"/>
          <w:b w:val="0"/>
          <w:bCs/>
          <w:sz w:val="21"/>
          <w:szCs w:val="21"/>
          <w:highlight w:val="none"/>
        </w:rPr>
        <w:t>.最高限价：</w:t>
      </w:r>
      <w:r>
        <w:rPr>
          <w:rFonts w:hint="eastAsia" w:ascii="宋体" w:hAnsi="宋体" w:eastAsia="宋体" w:cs="宋体"/>
          <w:b w:val="0"/>
          <w:bCs/>
          <w:sz w:val="21"/>
          <w:szCs w:val="21"/>
          <w:highlight w:val="none"/>
          <w:lang w:val="en-US" w:eastAsia="zh-CN"/>
        </w:rPr>
        <w:t>7774640</w:t>
      </w:r>
      <w:r>
        <w:rPr>
          <w:rFonts w:hint="eastAsia" w:ascii="宋体" w:hAnsi="宋体" w:eastAsia="宋体" w:cs="宋体"/>
          <w:b w:val="0"/>
          <w:bCs/>
          <w:sz w:val="21"/>
          <w:szCs w:val="21"/>
          <w:highlight w:val="none"/>
        </w:rPr>
        <w:t>元</w:t>
      </w:r>
      <w:r>
        <w:rPr>
          <w:rFonts w:hint="eastAsia" w:ascii="宋体" w:hAnsi="宋体" w:eastAsia="宋体" w:cs="宋体"/>
          <w:b w:val="0"/>
          <w:bCs/>
          <w:sz w:val="21"/>
          <w:szCs w:val="21"/>
          <w:highlight w:val="none"/>
          <w:lang w:eastAsia="zh-CN"/>
        </w:rPr>
        <w:t>。</w:t>
      </w:r>
    </w:p>
    <w:p>
      <w:pPr>
        <w:keepNext w:val="0"/>
        <w:keepLines w:val="0"/>
        <w:pageBreakBefore w:val="0"/>
        <w:kinsoku/>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5</w:t>
      </w:r>
      <w:r>
        <w:rPr>
          <w:rFonts w:hint="eastAsia" w:ascii="宋体" w:hAnsi="宋体" w:eastAsia="宋体" w:cs="宋体"/>
          <w:b w:val="0"/>
          <w:bCs/>
          <w:sz w:val="21"/>
          <w:szCs w:val="21"/>
          <w:highlight w:val="none"/>
        </w:rPr>
        <w:t>.采购需求：</w:t>
      </w:r>
      <w:r>
        <w:rPr>
          <w:rFonts w:hint="eastAsia" w:ascii="宋体" w:hAnsi="宋体" w:eastAsia="宋体" w:cs="宋体"/>
          <w:b w:val="0"/>
          <w:sz w:val="21"/>
          <w:szCs w:val="21"/>
          <w:u w:val="none"/>
          <w:lang w:eastAsia="zh-CN"/>
        </w:rPr>
        <w:t>掩埋建筑垃圾分拣、消纳处理</w:t>
      </w:r>
      <w:r>
        <w:rPr>
          <w:rFonts w:hint="eastAsia" w:ascii="宋体" w:hAnsi="宋体" w:eastAsia="宋体" w:cs="宋体"/>
          <w:b w:val="0"/>
          <w:bCs/>
          <w:sz w:val="21"/>
          <w:szCs w:val="21"/>
          <w:highlight w:val="none"/>
          <w:lang w:val="en-US" w:eastAsia="zh-CN"/>
        </w:rPr>
        <w:t>，具体内容详见招标文件</w:t>
      </w:r>
      <w:r>
        <w:rPr>
          <w:rFonts w:hint="eastAsia" w:ascii="宋体" w:hAnsi="宋体" w:eastAsia="宋体" w:cs="宋体"/>
          <w:b w:val="0"/>
          <w:bCs/>
          <w:sz w:val="21"/>
          <w:szCs w:val="21"/>
          <w:highlight w:val="none"/>
        </w:rPr>
        <w:t>。</w:t>
      </w:r>
    </w:p>
    <w:p>
      <w:pPr>
        <w:keepNext w:val="0"/>
        <w:keepLines w:val="0"/>
        <w:pageBreakBefore w:val="0"/>
        <w:kinsoku/>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lang w:val="en-US" w:eastAsia="zh-CN"/>
        </w:rPr>
        <w:t>6</w:t>
      </w:r>
      <w:r>
        <w:rPr>
          <w:rFonts w:hint="eastAsia" w:ascii="宋体" w:hAnsi="宋体" w:eastAsia="宋体" w:cs="宋体"/>
          <w:b w:val="0"/>
          <w:bCs/>
          <w:sz w:val="21"/>
          <w:szCs w:val="21"/>
        </w:rPr>
        <w:t>.合同履行期限：</w:t>
      </w:r>
      <w:r>
        <w:rPr>
          <w:rFonts w:hint="eastAsia" w:ascii="宋体" w:hAnsi="宋体" w:cs="宋体"/>
          <w:sz w:val="21"/>
          <w:szCs w:val="21"/>
          <w:highlight w:val="none"/>
          <w:lang w:val="en-US" w:eastAsia="zh-CN"/>
        </w:rPr>
        <w:t>合同签订之日起至2024年9月30日前完成</w:t>
      </w:r>
      <w:r>
        <w:rPr>
          <w:rFonts w:hint="eastAsia" w:ascii="宋体" w:hAnsi="宋体" w:eastAsia="宋体" w:cs="宋体"/>
          <w:b w:val="0"/>
          <w:bCs/>
          <w:sz w:val="21"/>
          <w:szCs w:val="21"/>
          <w:highlight w:val="none"/>
        </w:rPr>
        <w:t>。</w:t>
      </w:r>
    </w:p>
    <w:p>
      <w:pPr>
        <w:keepNext w:val="0"/>
        <w:keepLines w:val="0"/>
        <w:pageBreakBefore w:val="0"/>
        <w:kinsoku/>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7</w:t>
      </w:r>
      <w:r>
        <w:rPr>
          <w:rFonts w:hint="eastAsia" w:ascii="宋体" w:hAnsi="宋体" w:eastAsia="宋体" w:cs="宋体"/>
          <w:b w:val="0"/>
          <w:bCs/>
          <w:sz w:val="21"/>
          <w:szCs w:val="21"/>
        </w:rPr>
        <w:t>.</w:t>
      </w:r>
      <w:r>
        <w:rPr>
          <w:rFonts w:hint="eastAsia" w:ascii="宋体" w:hAnsi="宋体" w:eastAsia="宋体" w:cs="宋体"/>
          <w:b w:val="0"/>
          <w:bCs/>
          <w:sz w:val="21"/>
          <w:szCs w:val="21"/>
          <w:lang w:val="zh-CN"/>
        </w:rPr>
        <w:t>本项目不接受联合体。</w:t>
      </w:r>
    </w:p>
    <w:p>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sz w:val="21"/>
          <w:szCs w:val="21"/>
        </w:rPr>
      </w:pPr>
      <w:bookmarkStart w:id="10" w:name="_Toc35393791"/>
      <w:bookmarkStart w:id="11" w:name="_Toc35393622"/>
      <w:bookmarkStart w:id="12" w:name="_Toc28359003"/>
      <w:bookmarkStart w:id="13" w:name="_Toc28359080"/>
      <w:r>
        <w:rPr>
          <w:rFonts w:hint="eastAsia" w:ascii="宋体" w:hAnsi="宋体" w:eastAsia="宋体" w:cs="宋体"/>
          <w:sz w:val="21"/>
          <w:szCs w:val="21"/>
        </w:rPr>
        <w:t>二、申请人的资格要求</w:t>
      </w:r>
      <w:bookmarkEnd w:id="10"/>
      <w:bookmarkEnd w:id="11"/>
      <w:bookmarkEnd w:id="12"/>
      <w:bookmarkEnd w:id="13"/>
    </w:p>
    <w:p>
      <w:pPr>
        <w:keepNext w:val="0"/>
        <w:keepLines w:val="0"/>
        <w:pageBreakBefore w:val="0"/>
        <w:kinsoku/>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sz w:val="21"/>
          <w:szCs w:val="21"/>
        </w:rPr>
      </w:pPr>
      <w:r>
        <w:rPr>
          <w:rFonts w:hint="eastAsia" w:ascii="宋体" w:hAnsi="宋体" w:eastAsia="宋体" w:cs="宋体"/>
          <w:b w:val="0"/>
          <w:sz w:val="21"/>
          <w:szCs w:val="21"/>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exact"/>
        <w:ind w:firstLine="437"/>
        <w:jc w:val="both"/>
        <w:textAlignment w:val="auto"/>
        <w:rPr>
          <w:rFonts w:hint="eastAsia" w:ascii="宋体" w:hAnsi="宋体" w:eastAsia="宋体" w:cs="宋体"/>
          <w:b w:val="0"/>
          <w:sz w:val="21"/>
          <w:szCs w:val="21"/>
          <w:lang w:val="en-US" w:eastAsia="zh-CN"/>
        </w:rPr>
      </w:pPr>
      <w:bookmarkStart w:id="14" w:name="_Toc28359004"/>
      <w:bookmarkStart w:id="15" w:name="_Toc28359081"/>
      <w:r>
        <w:rPr>
          <w:rFonts w:hint="eastAsia" w:ascii="宋体" w:hAnsi="宋体" w:eastAsia="宋体" w:cs="宋体"/>
          <w:b w:val="0"/>
          <w:sz w:val="21"/>
          <w:szCs w:val="21"/>
        </w:rPr>
        <w:t>2.落实政府采购政策需满足的资格要求：本项目专门面向中小企业，</w:t>
      </w:r>
      <w:r>
        <w:rPr>
          <w:rFonts w:hint="eastAsia" w:ascii="宋体" w:hAnsi="宋体" w:eastAsia="宋体"/>
          <w:szCs w:val="21"/>
          <w:highlight w:val="none"/>
          <w:lang w:val="zh-CN" w:eastAsia="zh-CN"/>
        </w:rPr>
        <w:t>供应商应为中小微企业、监狱企业、残疾人福利性单位</w:t>
      </w:r>
      <w:r>
        <w:rPr>
          <w:rFonts w:hint="eastAsia" w:ascii="宋体" w:hAnsi="宋体" w:eastAsia="宋体" w:cs="宋体"/>
          <w:b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37"/>
        <w:jc w:val="both"/>
        <w:textAlignment w:val="auto"/>
        <w:rPr>
          <w:rFonts w:hint="eastAsia" w:ascii="宋体" w:hAnsi="宋体" w:eastAsia="宋体" w:cs="宋体"/>
          <w:b w:val="0"/>
          <w:sz w:val="21"/>
          <w:szCs w:val="21"/>
        </w:rPr>
      </w:pPr>
      <w:r>
        <w:rPr>
          <w:rFonts w:hint="eastAsia" w:ascii="宋体" w:hAnsi="宋体" w:eastAsia="宋体" w:cs="宋体"/>
          <w:b w:val="0"/>
          <w:sz w:val="21"/>
          <w:szCs w:val="21"/>
        </w:rPr>
        <w:t>3.本项目的特定资格要求：</w:t>
      </w:r>
    </w:p>
    <w:p>
      <w:pPr>
        <w:keepNext w:val="0"/>
        <w:keepLines w:val="0"/>
        <w:pageBreakBefore w:val="0"/>
        <w:widowControl w:val="0"/>
        <w:kinsoku/>
        <w:wordWrap/>
        <w:overflowPunct/>
        <w:topLinePunct w:val="0"/>
        <w:autoSpaceDE/>
        <w:autoSpaceDN/>
        <w:bidi w:val="0"/>
        <w:adjustRightInd/>
        <w:snapToGrid/>
        <w:spacing w:line="360" w:lineRule="exact"/>
        <w:ind w:firstLine="437"/>
        <w:jc w:val="both"/>
        <w:textAlignment w:val="auto"/>
        <w:rPr>
          <w:rFonts w:hint="eastAsia" w:ascii="宋体" w:hAnsi="宋体" w:eastAsia="宋体" w:cs="宋体"/>
          <w:b w:val="0"/>
          <w:sz w:val="21"/>
          <w:szCs w:val="21"/>
          <w:lang w:val="zh-CN" w:eastAsia="zh-CN"/>
        </w:rPr>
      </w:pPr>
      <w:bookmarkStart w:id="16" w:name="_Toc35393792"/>
      <w:bookmarkStart w:id="17" w:name="_Toc35393623"/>
      <w:r>
        <w:rPr>
          <w:rFonts w:hint="eastAsia" w:ascii="宋体" w:hAnsi="宋体" w:eastAsia="宋体" w:cs="宋体"/>
          <w:b w:val="0"/>
          <w:sz w:val="21"/>
          <w:szCs w:val="21"/>
          <w:lang w:val="zh-CN" w:eastAsia="zh-CN"/>
        </w:rPr>
        <w:t>（1）投标</w:t>
      </w:r>
      <w:r>
        <w:rPr>
          <w:rFonts w:hint="eastAsia" w:ascii="宋体" w:hAnsi="宋体" w:eastAsia="宋体" w:cs="宋体"/>
          <w:b w:val="0"/>
          <w:sz w:val="21"/>
          <w:szCs w:val="21"/>
          <w:lang w:val="en-US" w:eastAsia="zh-CN"/>
        </w:rPr>
        <w:t>人应按照《长春市财政局关于加强政府采购信用体系建设简化投标人资格条件有关事项的通知》（长财采购[2022]2066号）文件要求在投标文件中提交反映其财务状况、依法缴纳税收和社保保障资金情况的资格条件承诺函，并对资格条件承诺函有关内容的真实性、有效性、合法性负责。</w:t>
      </w:r>
    </w:p>
    <w:p>
      <w:pPr>
        <w:keepNext w:val="0"/>
        <w:keepLines w:val="0"/>
        <w:pageBreakBefore w:val="0"/>
        <w:widowControl w:val="0"/>
        <w:kinsoku/>
        <w:wordWrap/>
        <w:overflowPunct/>
        <w:topLinePunct w:val="0"/>
        <w:autoSpaceDE/>
        <w:autoSpaceDN/>
        <w:bidi w:val="0"/>
        <w:adjustRightInd/>
        <w:snapToGrid/>
        <w:spacing w:line="360" w:lineRule="exact"/>
        <w:ind w:firstLine="437"/>
        <w:jc w:val="both"/>
        <w:textAlignment w:val="auto"/>
        <w:rPr>
          <w:rFonts w:hint="eastAsia" w:ascii="宋体" w:hAnsi="宋体" w:eastAsia="宋体" w:cs="宋体"/>
          <w:b w:val="0"/>
          <w:sz w:val="21"/>
          <w:szCs w:val="21"/>
          <w:lang w:val="zh-CN" w:eastAsia="zh-CN"/>
        </w:rPr>
      </w:pPr>
      <w:r>
        <w:rPr>
          <w:rFonts w:hint="eastAsia" w:ascii="宋体" w:hAnsi="宋体" w:eastAsia="宋体" w:cs="宋体"/>
          <w:b w:val="0"/>
          <w:sz w:val="21"/>
          <w:szCs w:val="21"/>
          <w:lang w:val="zh-CN" w:eastAsia="zh-CN"/>
        </w:rPr>
        <w:t>（</w:t>
      </w:r>
      <w:r>
        <w:rPr>
          <w:rFonts w:hint="eastAsia" w:ascii="宋体" w:hAnsi="宋体" w:eastAsia="宋体" w:cs="宋体"/>
          <w:b w:val="0"/>
          <w:sz w:val="21"/>
          <w:szCs w:val="21"/>
          <w:lang w:val="en-US" w:eastAsia="zh-CN"/>
        </w:rPr>
        <w:t>2</w:t>
      </w:r>
      <w:r>
        <w:rPr>
          <w:rFonts w:hint="eastAsia" w:ascii="宋体" w:hAnsi="宋体" w:eastAsia="宋体" w:cs="宋体"/>
          <w:b w:val="0"/>
          <w:sz w:val="21"/>
          <w:szCs w:val="21"/>
          <w:lang w:val="zh-CN" w:eastAsia="zh-CN"/>
        </w:rPr>
        <w:t>）投标</w:t>
      </w:r>
      <w:r>
        <w:rPr>
          <w:rFonts w:hint="eastAsia" w:ascii="宋体" w:hAnsi="宋体" w:eastAsia="宋体" w:cs="宋体"/>
          <w:b w:val="0"/>
          <w:sz w:val="21"/>
          <w:szCs w:val="21"/>
          <w:lang w:val="en-US" w:eastAsia="zh-CN"/>
        </w:rPr>
        <w:t>人</w:t>
      </w:r>
      <w:r>
        <w:rPr>
          <w:rFonts w:hint="eastAsia" w:ascii="宋体" w:hAnsi="宋体" w:eastAsia="宋体" w:cs="宋体"/>
          <w:b w:val="0"/>
          <w:sz w:val="21"/>
          <w:szCs w:val="21"/>
          <w:lang w:val="zh-CN" w:eastAsia="zh-CN"/>
        </w:rPr>
        <w:t>不得为“信用中国”网站（www.creditchina.gov.cn）中列入失信被执行人和重大税收违法案件当事人名单</w:t>
      </w:r>
      <w:r>
        <w:rPr>
          <w:rFonts w:hint="eastAsia" w:ascii="宋体" w:hAnsi="宋体" w:eastAsia="宋体" w:cs="宋体"/>
          <w:sz w:val="21"/>
          <w:szCs w:val="21"/>
          <w:highlight w:val="none"/>
          <w:lang w:eastAsia="zh-CN"/>
        </w:rPr>
        <w:t>（重大税收违法失信主体）</w:t>
      </w:r>
      <w:r>
        <w:rPr>
          <w:rFonts w:hint="eastAsia" w:ascii="宋体" w:hAnsi="宋体" w:eastAsia="宋体" w:cs="宋体"/>
          <w:b w:val="0"/>
          <w:sz w:val="21"/>
          <w:szCs w:val="21"/>
          <w:lang w:val="zh-CN" w:eastAsia="zh-CN"/>
        </w:rPr>
        <w:t>的投标</w:t>
      </w:r>
      <w:r>
        <w:rPr>
          <w:rFonts w:hint="eastAsia" w:ascii="宋体" w:hAnsi="宋体" w:eastAsia="宋体" w:cs="宋体"/>
          <w:b w:val="0"/>
          <w:sz w:val="21"/>
          <w:szCs w:val="21"/>
          <w:lang w:val="en-US" w:eastAsia="zh-CN"/>
        </w:rPr>
        <w:t>人</w:t>
      </w:r>
      <w:r>
        <w:rPr>
          <w:rFonts w:hint="eastAsia" w:ascii="宋体" w:hAnsi="宋体" w:eastAsia="宋体" w:cs="宋体"/>
          <w:b w:val="0"/>
          <w:sz w:val="21"/>
          <w:szCs w:val="21"/>
          <w:lang w:val="zh-CN" w:eastAsia="zh-CN"/>
        </w:rPr>
        <w:t>，不得为中国政府采购网（www.ccgp.gov.cn）政府采购严重违法失信行为记录名单中被财政部门禁止参加政府采购活动的投标</w:t>
      </w:r>
      <w:r>
        <w:rPr>
          <w:rFonts w:hint="eastAsia" w:ascii="宋体" w:hAnsi="宋体" w:eastAsia="宋体" w:cs="宋体"/>
          <w:b w:val="0"/>
          <w:sz w:val="21"/>
          <w:szCs w:val="21"/>
          <w:lang w:val="en-US" w:eastAsia="zh-CN"/>
        </w:rPr>
        <w:t>人</w:t>
      </w:r>
      <w:r>
        <w:rPr>
          <w:rFonts w:hint="eastAsia" w:ascii="宋体" w:hAnsi="宋体" w:eastAsia="宋体" w:cs="宋体"/>
          <w:b w:val="0"/>
          <w:sz w:val="21"/>
          <w:szCs w:val="21"/>
          <w:lang w:val="zh-CN" w:eastAsia="zh-CN"/>
        </w:rPr>
        <w:t>（在处罚决定规定的时间和地域范围内）（详见财库【2016】125号文）。</w:t>
      </w:r>
    </w:p>
    <w:p>
      <w:pPr>
        <w:keepNext w:val="0"/>
        <w:keepLines w:val="0"/>
        <w:pageBreakBefore w:val="0"/>
        <w:widowControl w:val="0"/>
        <w:kinsoku/>
        <w:wordWrap/>
        <w:overflowPunct/>
        <w:topLinePunct w:val="0"/>
        <w:autoSpaceDE/>
        <w:autoSpaceDN/>
        <w:bidi w:val="0"/>
        <w:adjustRightInd/>
        <w:snapToGrid/>
        <w:spacing w:line="360" w:lineRule="exact"/>
        <w:ind w:firstLine="437"/>
        <w:jc w:val="both"/>
        <w:textAlignment w:val="auto"/>
        <w:rPr>
          <w:rFonts w:hint="eastAsia" w:ascii="宋体" w:hAnsi="宋体" w:eastAsia="宋体" w:cs="宋体"/>
          <w:b w:val="0"/>
          <w:sz w:val="21"/>
          <w:szCs w:val="21"/>
          <w:lang w:val="zh-CN" w:eastAsia="zh-CN"/>
        </w:rPr>
      </w:pPr>
      <w:r>
        <w:rPr>
          <w:rFonts w:hint="eastAsia" w:ascii="宋体" w:hAnsi="宋体" w:eastAsia="宋体" w:cs="宋体"/>
          <w:b w:val="0"/>
          <w:sz w:val="21"/>
          <w:szCs w:val="21"/>
          <w:lang w:val="zh-CN" w:eastAsia="zh-CN"/>
        </w:rPr>
        <w:t>（</w:t>
      </w:r>
      <w:r>
        <w:rPr>
          <w:rFonts w:hint="eastAsia" w:ascii="宋体" w:hAnsi="宋体" w:eastAsia="宋体" w:cs="宋体"/>
          <w:b w:val="0"/>
          <w:sz w:val="21"/>
          <w:szCs w:val="21"/>
          <w:lang w:val="en-US" w:eastAsia="zh-CN"/>
        </w:rPr>
        <w:t>3</w:t>
      </w:r>
      <w:r>
        <w:rPr>
          <w:rFonts w:hint="eastAsia" w:ascii="宋体" w:hAnsi="宋体" w:eastAsia="宋体" w:cs="宋体"/>
          <w:b w:val="0"/>
          <w:sz w:val="21"/>
          <w:szCs w:val="21"/>
          <w:lang w:val="zh-CN" w:eastAsia="zh-CN"/>
        </w:rPr>
        <w:t>）拒绝列入政府取消投标资格记录期间的企业或个人投标。</w:t>
      </w:r>
    </w:p>
    <w:p>
      <w:pPr>
        <w:keepNext w:val="0"/>
        <w:keepLines w:val="0"/>
        <w:pageBreakBefore w:val="0"/>
        <w:widowControl w:val="0"/>
        <w:kinsoku/>
        <w:wordWrap/>
        <w:overflowPunct/>
        <w:topLinePunct w:val="0"/>
        <w:autoSpaceDE/>
        <w:autoSpaceDN/>
        <w:bidi w:val="0"/>
        <w:adjustRightInd/>
        <w:snapToGrid/>
        <w:spacing w:line="360" w:lineRule="exact"/>
        <w:ind w:firstLine="437"/>
        <w:jc w:val="both"/>
        <w:textAlignment w:val="auto"/>
        <w:rPr>
          <w:rFonts w:hint="default" w:ascii="宋体" w:hAnsi="宋体" w:eastAsia="宋体" w:cs="宋体"/>
          <w:b w:val="0"/>
          <w:sz w:val="21"/>
          <w:szCs w:val="21"/>
          <w:lang w:val="en-US" w:eastAsia="zh-CN"/>
        </w:rPr>
      </w:pPr>
      <w:r>
        <w:rPr>
          <w:rFonts w:hint="eastAsia" w:ascii="宋体" w:hAnsi="宋体" w:eastAsia="宋体" w:cs="宋体"/>
          <w:b w:val="0"/>
          <w:sz w:val="21"/>
          <w:szCs w:val="21"/>
          <w:lang w:val="zh-CN" w:eastAsia="zh-CN"/>
        </w:rPr>
        <w:t>（</w:t>
      </w:r>
      <w:r>
        <w:rPr>
          <w:rFonts w:hint="eastAsia" w:ascii="宋体" w:hAnsi="宋体" w:eastAsia="宋体" w:cs="宋体"/>
          <w:b w:val="0"/>
          <w:sz w:val="21"/>
          <w:szCs w:val="21"/>
          <w:lang w:val="en-US" w:eastAsia="zh-CN"/>
        </w:rPr>
        <w:t>4</w:t>
      </w:r>
      <w:r>
        <w:rPr>
          <w:rFonts w:hint="eastAsia" w:ascii="宋体" w:hAnsi="宋体" w:eastAsia="宋体" w:cs="宋体"/>
          <w:b w:val="0"/>
          <w:sz w:val="21"/>
          <w:szCs w:val="21"/>
          <w:lang w:val="zh-CN" w:eastAsia="zh-CN"/>
        </w:rPr>
        <w:t>）与采购人存在利害关系可能影响招标公正性的法人、其他组织或者个人，不得参加投标。单位负责人为同一人或者存在直接控股、管理关系的不同单位，不得参加同一标段投标或者未划分标段的同一采购项目投标。违反这两款规定的，相关投标均无效。</w:t>
      </w:r>
    </w:p>
    <w:p>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三、获取</w:t>
      </w:r>
      <w:bookmarkEnd w:id="14"/>
      <w:bookmarkEnd w:id="15"/>
      <w:bookmarkEnd w:id="16"/>
      <w:bookmarkEnd w:id="17"/>
      <w:r>
        <w:rPr>
          <w:rFonts w:hint="eastAsia" w:ascii="宋体" w:hAnsi="宋体" w:eastAsia="宋体" w:cs="宋体"/>
          <w:sz w:val="21"/>
          <w:szCs w:val="21"/>
          <w:lang w:eastAsia="zh-CN"/>
        </w:rPr>
        <w:t>招标</w:t>
      </w:r>
      <w:r>
        <w:rPr>
          <w:rFonts w:hint="eastAsia" w:ascii="宋体" w:hAnsi="宋体" w:eastAsia="宋体" w:cs="宋体"/>
          <w:sz w:val="21"/>
          <w:szCs w:val="21"/>
        </w:rPr>
        <w:t>文件</w:t>
      </w:r>
    </w:p>
    <w:p>
      <w:pPr>
        <w:keepNext w:val="0"/>
        <w:keepLines w:val="0"/>
        <w:pageBreakBefore w:val="0"/>
        <w:widowControl w:val="0"/>
        <w:kinsoku/>
        <w:wordWrap w:val="0"/>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sz w:val="21"/>
          <w:szCs w:val="21"/>
          <w:lang w:eastAsia="zh-CN"/>
        </w:rPr>
      </w:pPr>
      <w:r>
        <w:rPr>
          <w:rFonts w:hint="eastAsia" w:ascii="宋体" w:hAnsi="宋体" w:eastAsia="宋体" w:cs="宋体"/>
          <w:b w:val="0"/>
          <w:sz w:val="21"/>
          <w:szCs w:val="21"/>
        </w:rPr>
        <w:t>1.时间：</w:t>
      </w:r>
      <w:r>
        <w:rPr>
          <w:rFonts w:hint="eastAsia" w:ascii="宋体" w:hAnsi="宋体" w:eastAsia="宋体" w:cs="宋体"/>
          <w:b w:val="0"/>
          <w:sz w:val="21"/>
          <w:szCs w:val="21"/>
          <w:highlight w:val="none"/>
          <w:lang w:val="en-US" w:eastAsia="zh-CN"/>
        </w:rPr>
        <w:t>2024</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lang w:val="en-US" w:eastAsia="zh-CN"/>
        </w:rPr>
        <w:t>6</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lang w:val="en-US" w:eastAsia="zh-CN"/>
        </w:rPr>
        <w:t>7</w:t>
      </w:r>
      <w:r>
        <w:rPr>
          <w:rFonts w:hint="eastAsia" w:ascii="宋体" w:hAnsi="宋体" w:eastAsia="宋体" w:cs="宋体"/>
          <w:b w:val="0"/>
          <w:sz w:val="21"/>
          <w:szCs w:val="21"/>
          <w:highlight w:val="none"/>
        </w:rPr>
        <w:t>日至</w:t>
      </w:r>
      <w:r>
        <w:rPr>
          <w:rFonts w:hint="eastAsia" w:ascii="宋体" w:hAnsi="宋体" w:eastAsia="宋体" w:cs="宋体"/>
          <w:b w:val="0"/>
          <w:sz w:val="21"/>
          <w:szCs w:val="21"/>
          <w:highlight w:val="none"/>
          <w:lang w:val="en-US" w:eastAsia="zh-CN"/>
        </w:rPr>
        <w:t>2024</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lang w:val="en-US" w:eastAsia="zh-CN"/>
        </w:rPr>
        <w:t>6</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lang w:val="en-US" w:eastAsia="zh-CN"/>
        </w:rPr>
        <w:t>14</w:t>
      </w:r>
      <w:r>
        <w:rPr>
          <w:rFonts w:hint="eastAsia" w:ascii="宋体" w:hAnsi="宋体" w:eastAsia="宋体" w:cs="宋体"/>
          <w:b w:val="0"/>
          <w:sz w:val="21"/>
          <w:szCs w:val="21"/>
          <w:highlight w:val="none"/>
        </w:rPr>
        <w:t>日</w:t>
      </w:r>
      <w:r>
        <w:rPr>
          <w:rFonts w:hint="eastAsia" w:ascii="宋体" w:hAnsi="宋体" w:eastAsia="宋体" w:cs="宋体"/>
          <w:b w:val="0"/>
          <w:sz w:val="21"/>
          <w:szCs w:val="21"/>
          <w:highlight w:val="none"/>
          <w:lang w:eastAsia="zh-CN"/>
        </w:rPr>
        <w:t>，</w:t>
      </w:r>
      <w:r>
        <w:rPr>
          <w:rFonts w:hint="eastAsia" w:ascii="宋体" w:hAnsi="宋体" w:eastAsia="宋体" w:cs="宋体"/>
          <w:b w:val="0"/>
          <w:sz w:val="21"/>
          <w:szCs w:val="21"/>
          <w:highlight w:val="none"/>
        </w:rPr>
        <w:t>每日8时30分至16时</w:t>
      </w:r>
      <w:r>
        <w:rPr>
          <w:rFonts w:hint="eastAsia" w:ascii="宋体" w:hAnsi="宋体" w:eastAsia="宋体" w:cs="宋体"/>
          <w:b w:val="0"/>
          <w:sz w:val="21"/>
          <w:szCs w:val="21"/>
          <w:lang w:val="en-US" w:eastAsia="zh-CN"/>
        </w:rPr>
        <w:t>3</w:t>
      </w:r>
      <w:r>
        <w:rPr>
          <w:rFonts w:hint="eastAsia" w:ascii="宋体" w:hAnsi="宋体" w:eastAsia="宋体" w:cs="宋体"/>
          <w:b w:val="0"/>
          <w:sz w:val="21"/>
          <w:szCs w:val="21"/>
        </w:rPr>
        <w:t>0分（北京时间，法定节假日除外）</w:t>
      </w:r>
      <w:r>
        <w:rPr>
          <w:rFonts w:hint="eastAsia" w:ascii="宋体" w:hAnsi="宋体" w:eastAsia="宋体" w:cs="宋体"/>
          <w:b w:val="0"/>
          <w:sz w:val="21"/>
          <w:szCs w:val="21"/>
          <w:lang w:eastAsia="zh-CN"/>
        </w:rPr>
        <w:t>。</w:t>
      </w:r>
    </w:p>
    <w:p>
      <w:pPr>
        <w:keepNext w:val="0"/>
        <w:keepLines w:val="0"/>
        <w:pageBreakBefore w:val="0"/>
        <w:widowControl w:val="0"/>
        <w:kinsoku/>
        <w:wordWrap w:val="0"/>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sz w:val="21"/>
          <w:szCs w:val="21"/>
        </w:rPr>
      </w:pPr>
      <w:r>
        <w:rPr>
          <w:rFonts w:hint="eastAsia" w:ascii="宋体" w:hAnsi="宋体" w:eastAsia="宋体" w:cs="宋体"/>
          <w:b w:val="0"/>
          <w:sz w:val="21"/>
          <w:szCs w:val="21"/>
        </w:rPr>
        <w:t>2.地点：“政采云”平台（网址：http:// www.zcygov.cn）。</w:t>
      </w:r>
    </w:p>
    <w:p>
      <w:pPr>
        <w:keepNext w:val="0"/>
        <w:keepLines w:val="0"/>
        <w:pageBreakBefore w:val="0"/>
        <w:widowControl w:val="0"/>
        <w:kinsoku/>
        <w:wordWrap w:val="0"/>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sz w:val="21"/>
          <w:szCs w:val="21"/>
        </w:rPr>
      </w:pPr>
      <w:r>
        <w:rPr>
          <w:rFonts w:hint="eastAsia" w:ascii="宋体" w:hAnsi="宋体" w:eastAsia="宋体" w:cs="宋体"/>
          <w:b w:val="0"/>
          <w:sz w:val="21"/>
          <w:szCs w:val="21"/>
        </w:rPr>
        <w:t>3.方式：潜在</w:t>
      </w:r>
      <w:r>
        <w:rPr>
          <w:rFonts w:hint="eastAsia" w:ascii="宋体" w:hAnsi="宋体" w:eastAsia="宋体" w:cs="宋体"/>
          <w:b w:val="0"/>
          <w:sz w:val="21"/>
          <w:szCs w:val="21"/>
          <w:lang w:val="en-US" w:eastAsia="zh-CN"/>
        </w:rPr>
        <w:t>投标人</w:t>
      </w:r>
      <w:r>
        <w:rPr>
          <w:rFonts w:hint="eastAsia" w:ascii="宋体" w:hAnsi="宋体" w:eastAsia="宋体" w:cs="宋体"/>
          <w:b w:val="0"/>
          <w:sz w:val="21"/>
          <w:szCs w:val="21"/>
        </w:rPr>
        <w:t>可自行在“政采云”平台（网址：http：//www.zcygov.cn）下载采购文件（操作</w:t>
      </w:r>
      <w:r>
        <w:rPr>
          <w:rFonts w:hint="eastAsia" w:ascii="宋体" w:hAnsi="宋体" w:eastAsia="宋体" w:cs="宋体"/>
          <w:b w:val="0"/>
          <w:sz w:val="21"/>
          <w:szCs w:val="21"/>
          <w:lang w:val="zh-CN" w:eastAsia="zh-CN"/>
        </w:rPr>
        <w:t>流程</w:t>
      </w:r>
      <w:r>
        <w:rPr>
          <w:rFonts w:hint="eastAsia" w:ascii="宋体" w:hAnsi="宋体" w:eastAsia="宋体" w:cs="宋体"/>
          <w:b w:val="0"/>
          <w:sz w:val="21"/>
          <w:szCs w:val="21"/>
        </w:rPr>
        <w:t>：登录“政采云”平台-项目采购-获取采购文件-找到本项目-点击“申请获取采购文件”），其他途径获取的采购文件开标时一律按无效投标处理。</w:t>
      </w:r>
    </w:p>
    <w:p>
      <w:pPr>
        <w:keepNext w:val="0"/>
        <w:keepLines w:val="0"/>
        <w:pageBreakBefore w:val="0"/>
        <w:widowControl w:val="0"/>
        <w:kinsoku/>
        <w:wordWrap w:val="0"/>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sz w:val="21"/>
          <w:szCs w:val="21"/>
          <w:lang w:val="zh-CN" w:eastAsia="zh-CN"/>
        </w:rPr>
      </w:pPr>
      <w:r>
        <w:rPr>
          <w:rFonts w:hint="eastAsia" w:ascii="宋体" w:hAnsi="宋体" w:eastAsia="宋体" w:cs="宋体"/>
          <w:b w:val="0"/>
          <w:sz w:val="21"/>
          <w:szCs w:val="21"/>
          <w:lang w:val="en-US" w:eastAsia="zh-CN"/>
        </w:rPr>
        <w:t>4.</w:t>
      </w:r>
      <w:r>
        <w:rPr>
          <w:rFonts w:hint="eastAsia" w:ascii="宋体" w:hAnsi="宋体" w:eastAsia="宋体" w:cs="宋体"/>
          <w:b w:val="0"/>
          <w:sz w:val="21"/>
          <w:szCs w:val="21"/>
        </w:rPr>
        <w:t>售价：</w:t>
      </w:r>
      <w:r>
        <w:rPr>
          <w:rFonts w:hint="eastAsia" w:ascii="宋体" w:hAnsi="宋体" w:eastAsia="宋体" w:cs="宋体"/>
          <w:b w:val="0"/>
          <w:sz w:val="21"/>
          <w:szCs w:val="21"/>
          <w:lang w:val="en-US" w:eastAsia="zh-CN"/>
        </w:rPr>
        <w:t>0</w:t>
      </w:r>
      <w:r>
        <w:rPr>
          <w:rFonts w:hint="eastAsia" w:ascii="宋体" w:hAnsi="宋体" w:eastAsia="宋体" w:cs="宋体"/>
          <w:b w:val="0"/>
          <w:sz w:val="21"/>
          <w:szCs w:val="21"/>
          <w:lang w:val="zh-CN" w:eastAsia="zh-CN"/>
        </w:rPr>
        <w:t>元。</w:t>
      </w:r>
    </w:p>
    <w:p>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bookmarkStart w:id="18" w:name="_Toc28359005"/>
      <w:bookmarkStart w:id="19" w:name="_Toc28359082"/>
      <w:bookmarkStart w:id="20" w:name="_Toc35393793"/>
      <w:bookmarkStart w:id="21" w:name="_Toc35393624"/>
      <w:r>
        <w:rPr>
          <w:rFonts w:hint="eastAsia" w:ascii="宋体" w:hAnsi="宋体" w:eastAsia="宋体" w:cs="宋体"/>
          <w:sz w:val="21"/>
          <w:szCs w:val="21"/>
        </w:rPr>
        <w:t>四、提交</w:t>
      </w:r>
      <w:bookmarkEnd w:id="18"/>
      <w:bookmarkEnd w:id="19"/>
      <w:r>
        <w:rPr>
          <w:rFonts w:hint="eastAsia" w:ascii="宋体" w:hAnsi="宋体" w:eastAsia="宋体" w:cs="宋体"/>
          <w:sz w:val="21"/>
          <w:szCs w:val="21"/>
          <w:lang w:eastAsia="zh-CN"/>
        </w:rPr>
        <w:t>投</w:t>
      </w:r>
      <w:r>
        <w:rPr>
          <w:rFonts w:hint="eastAsia" w:ascii="宋体" w:hAnsi="宋体" w:eastAsia="宋体" w:cs="宋体"/>
          <w:sz w:val="21"/>
          <w:szCs w:val="21"/>
          <w:highlight w:val="none"/>
          <w:lang w:eastAsia="zh-CN"/>
        </w:rPr>
        <w:t>标</w:t>
      </w:r>
      <w:r>
        <w:rPr>
          <w:rFonts w:hint="eastAsia" w:ascii="宋体" w:hAnsi="宋体" w:eastAsia="宋体" w:cs="宋体"/>
          <w:sz w:val="21"/>
          <w:szCs w:val="21"/>
          <w:highlight w:val="none"/>
        </w:rPr>
        <w:t>文件截止时间、开标时间和地点</w:t>
      </w:r>
      <w:bookmarkEnd w:id="20"/>
      <w:bookmarkEnd w:id="21"/>
    </w:p>
    <w:p>
      <w:pPr>
        <w:keepNext w:val="0"/>
        <w:keepLines w:val="0"/>
        <w:pageBreakBefore w:val="0"/>
        <w:kinsoku/>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提交</w:t>
      </w:r>
      <w:r>
        <w:rPr>
          <w:rFonts w:hint="eastAsia" w:ascii="宋体" w:hAnsi="宋体" w:eastAsia="宋体" w:cs="宋体"/>
          <w:b w:val="0"/>
          <w:sz w:val="21"/>
          <w:szCs w:val="21"/>
          <w:highlight w:val="none"/>
          <w:lang w:eastAsia="zh-CN"/>
        </w:rPr>
        <w:t>投标</w:t>
      </w:r>
      <w:r>
        <w:rPr>
          <w:rFonts w:hint="eastAsia" w:ascii="宋体" w:hAnsi="宋体" w:eastAsia="宋体" w:cs="宋体"/>
          <w:b w:val="0"/>
          <w:sz w:val="21"/>
          <w:szCs w:val="21"/>
          <w:highlight w:val="none"/>
        </w:rPr>
        <w:t>文件截止时间、开标时间：202</w:t>
      </w:r>
      <w:r>
        <w:rPr>
          <w:rFonts w:hint="eastAsia" w:ascii="宋体" w:hAnsi="宋体" w:eastAsia="宋体" w:cs="宋体"/>
          <w:b w:val="0"/>
          <w:sz w:val="21"/>
          <w:szCs w:val="21"/>
          <w:highlight w:val="none"/>
          <w:lang w:val="en-US" w:eastAsia="zh-CN"/>
        </w:rPr>
        <w:t>4</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lang w:val="en-US" w:eastAsia="zh-CN"/>
        </w:rPr>
        <w:t>6</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lang w:val="en-US" w:eastAsia="zh-CN"/>
        </w:rPr>
        <w:t>27</w:t>
      </w:r>
      <w:r>
        <w:rPr>
          <w:rFonts w:hint="eastAsia" w:ascii="宋体" w:hAnsi="宋体" w:eastAsia="宋体" w:cs="宋体"/>
          <w:b w:val="0"/>
          <w:sz w:val="21"/>
          <w:szCs w:val="21"/>
          <w:highlight w:val="none"/>
        </w:rPr>
        <w:t>日</w:t>
      </w:r>
      <w:r>
        <w:rPr>
          <w:rFonts w:hint="eastAsia" w:ascii="宋体" w:hAnsi="宋体" w:eastAsia="宋体" w:cs="宋体"/>
          <w:b w:val="0"/>
          <w:sz w:val="21"/>
          <w:szCs w:val="21"/>
          <w:highlight w:val="none"/>
          <w:lang w:val="en-US" w:eastAsia="zh-CN"/>
        </w:rPr>
        <w:t>13</w:t>
      </w:r>
      <w:r>
        <w:rPr>
          <w:rFonts w:hint="eastAsia" w:ascii="宋体" w:hAnsi="宋体" w:eastAsia="宋体" w:cs="宋体"/>
          <w:b w:val="0"/>
          <w:sz w:val="21"/>
          <w:szCs w:val="21"/>
          <w:highlight w:val="none"/>
        </w:rPr>
        <w:t>点</w:t>
      </w:r>
      <w:r>
        <w:rPr>
          <w:rFonts w:hint="eastAsia" w:ascii="宋体" w:hAnsi="宋体" w:eastAsia="宋体" w:cs="宋体"/>
          <w:b w:val="0"/>
          <w:sz w:val="21"/>
          <w:szCs w:val="21"/>
          <w:highlight w:val="none"/>
          <w:lang w:val="en-US" w:eastAsia="zh-CN"/>
        </w:rPr>
        <w:t>00</w:t>
      </w:r>
      <w:r>
        <w:rPr>
          <w:rFonts w:hint="eastAsia" w:ascii="宋体" w:hAnsi="宋体" w:eastAsia="宋体" w:cs="宋体"/>
          <w:b w:val="0"/>
          <w:sz w:val="21"/>
          <w:szCs w:val="21"/>
          <w:highlight w:val="none"/>
        </w:rPr>
        <w:t>分（北京时间）。</w:t>
      </w:r>
    </w:p>
    <w:p>
      <w:pPr>
        <w:keepNext w:val="0"/>
        <w:keepLines w:val="0"/>
        <w:pageBreakBefore w:val="0"/>
        <w:kinsoku/>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地点：</w:t>
      </w:r>
      <w:r>
        <w:rPr>
          <w:rFonts w:hint="eastAsia" w:ascii="宋体" w:hAnsi="宋体" w:eastAsia="宋体"/>
          <w:color w:val="auto"/>
          <w:szCs w:val="21"/>
          <w:highlight w:val="none"/>
          <w:lang w:val="zh-CN"/>
        </w:rPr>
        <w:t>长春市二道区洋浦大街凯利中心</w:t>
      </w:r>
      <w:r>
        <w:rPr>
          <w:rFonts w:hint="eastAsia" w:ascii="宋体" w:hAnsi="宋体" w:eastAsia="宋体"/>
          <w:color w:val="auto"/>
          <w:szCs w:val="21"/>
          <w:highlight w:val="none"/>
        </w:rPr>
        <w:t>AB栋</w:t>
      </w:r>
      <w:r>
        <w:rPr>
          <w:rFonts w:hint="eastAsia" w:ascii="宋体" w:hAnsi="宋体" w:eastAsia="宋体"/>
          <w:color w:val="auto"/>
          <w:szCs w:val="21"/>
          <w:highlight w:val="none"/>
          <w:lang w:val="zh-CN"/>
        </w:rPr>
        <w:t>楼第</w:t>
      </w:r>
      <w:r>
        <w:rPr>
          <w:rFonts w:hint="eastAsia" w:ascii="宋体" w:hAnsi="宋体" w:eastAsia="宋体"/>
          <w:color w:val="auto"/>
          <w:szCs w:val="21"/>
          <w:highlight w:val="none"/>
          <w:lang w:val="en-US" w:eastAsia="zh-CN"/>
        </w:rPr>
        <w:t>四</w:t>
      </w:r>
      <w:r>
        <w:rPr>
          <w:rFonts w:hint="eastAsia" w:ascii="宋体" w:hAnsi="宋体" w:eastAsia="宋体"/>
          <w:color w:val="auto"/>
          <w:szCs w:val="21"/>
          <w:highlight w:val="none"/>
          <w:lang w:val="zh-CN"/>
        </w:rPr>
        <w:t>开标室</w:t>
      </w:r>
      <w:r>
        <w:rPr>
          <w:rFonts w:hint="eastAsia" w:ascii="宋体" w:hAnsi="宋体" w:eastAsia="宋体" w:cs="宋体"/>
          <w:b w:val="0"/>
          <w:sz w:val="21"/>
          <w:szCs w:val="21"/>
          <w:highlight w:val="none"/>
        </w:rPr>
        <w:t>。</w:t>
      </w:r>
    </w:p>
    <w:p>
      <w:pPr>
        <w:keepNext w:val="0"/>
        <w:keepLines w:val="0"/>
        <w:pageBreakBefore w:val="0"/>
        <w:kinsoku/>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sz w:val="21"/>
          <w:szCs w:val="21"/>
          <w:highlight w:val="none"/>
          <w:lang w:eastAsia="zh-CN"/>
        </w:rPr>
      </w:pPr>
      <w:r>
        <w:rPr>
          <w:rFonts w:hint="eastAsia" w:ascii="宋体" w:hAnsi="宋体" w:eastAsia="宋体" w:cs="宋体"/>
          <w:b w:val="0"/>
          <w:sz w:val="21"/>
          <w:szCs w:val="21"/>
          <w:highlight w:val="none"/>
          <w:lang w:val="en-US" w:eastAsia="zh-CN"/>
        </w:rPr>
        <w:t>本项目采用全流程电子化招投标，开标方式为远程开标，投标人在截止时间前通过政府采购云平台（网址：http://www.zcygov.cn）递交电子响应文件，并按照工作人员通知后60分钟内使用CA锁进行投标文件远程解密，否则按无效投标处理。</w:t>
      </w:r>
    </w:p>
    <w:p>
      <w:pPr>
        <w:keepNext w:val="0"/>
        <w:keepLines w:val="0"/>
        <w:pageBreakBefore w:val="0"/>
        <w:kinsoku/>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投标操作流程：供应商在政府采购云平台注册入库成为正式供应商后，在平台上按《政府采购项目电子交易管理操作指南-供应商》进行投标操作。若对项目采购电子交易系统操作有疑问，可登录“政采云”平台（https://www.zcygov.cn/）点击右侧咨询小采，获取采小蜜智能服务管家帮助，或拨打政采云服务热线95763获取热线服务帮助。</w:t>
      </w:r>
    </w:p>
    <w:p>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bookmarkStart w:id="22" w:name="_Toc28359084"/>
      <w:bookmarkStart w:id="23" w:name="_Toc28359007"/>
      <w:bookmarkStart w:id="24" w:name="_Toc35393794"/>
      <w:bookmarkStart w:id="25" w:name="_Toc35393625"/>
      <w:r>
        <w:rPr>
          <w:rFonts w:hint="eastAsia" w:ascii="宋体" w:hAnsi="宋体" w:eastAsia="宋体" w:cs="宋体"/>
          <w:sz w:val="21"/>
          <w:szCs w:val="21"/>
          <w:highlight w:val="none"/>
        </w:rPr>
        <w:t>五、公告期限</w:t>
      </w:r>
      <w:bookmarkEnd w:id="22"/>
      <w:bookmarkEnd w:id="23"/>
      <w:bookmarkEnd w:id="24"/>
      <w:bookmarkEnd w:id="25"/>
    </w:p>
    <w:p>
      <w:pPr>
        <w:keepNext w:val="0"/>
        <w:keepLines w:val="0"/>
        <w:pageBreakBefore w:val="0"/>
        <w:kinsoku/>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自本公告发布之日起5个工作日。</w:t>
      </w:r>
    </w:p>
    <w:p>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sz w:val="21"/>
          <w:szCs w:val="21"/>
        </w:rPr>
      </w:pPr>
      <w:bookmarkStart w:id="26" w:name="_Toc35393795"/>
      <w:bookmarkStart w:id="27" w:name="_Toc35393626"/>
      <w:r>
        <w:rPr>
          <w:rFonts w:hint="eastAsia" w:ascii="宋体" w:hAnsi="宋体" w:eastAsia="宋体" w:cs="宋体"/>
          <w:sz w:val="21"/>
          <w:szCs w:val="21"/>
        </w:rPr>
        <w:t>六、其他补充事宜</w:t>
      </w:r>
      <w:bookmarkEnd w:id="26"/>
      <w:bookmarkEnd w:id="27"/>
    </w:p>
    <w:p>
      <w:pPr>
        <w:pStyle w:val="2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firstLine="420"/>
        <w:jc w:val="left"/>
        <w:textAlignment w:val="auto"/>
        <w:rPr>
          <w:rFonts w:hint="eastAsia" w:ascii="宋体" w:hAnsi="宋体" w:eastAsia="宋体" w:cs="宋体"/>
          <w:b w:val="0"/>
          <w:kern w:val="0"/>
          <w:sz w:val="21"/>
          <w:szCs w:val="21"/>
        </w:rPr>
      </w:pPr>
      <w:bookmarkStart w:id="28" w:name="_Toc28359008"/>
      <w:bookmarkStart w:id="29" w:name="_Toc35393627"/>
      <w:bookmarkStart w:id="30" w:name="_Toc28359085"/>
      <w:bookmarkStart w:id="31" w:name="_Toc35393796"/>
      <w:r>
        <w:rPr>
          <w:rFonts w:hint="eastAsia" w:ascii="宋体" w:hAnsi="宋体" w:eastAsia="宋体" w:cs="宋体"/>
          <w:b w:val="0"/>
          <w:kern w:val="0"/>
          <w:sz w:val="21"/>
          <w:szCs w:val="21"/>
        </w:rPr>
        <w:t>本次</w:t>
      </w:r>
      <w:r>
        <w:rPr>
          <w:rFonts w:hint="eastAsia" w:ascii="宋体" w:hAnsi="宋体" w:eastAsia="宋体" w:cs="宋体"/>
          <w:b w:val="0"/>
          <w:kern w:val="0"/>
          <w:sz w:val="21"/>
          <w:szCs w:val="21"/>
          <w:lang w:eastAsia="zh-CN"/>
        </w:rPr>
        <w:t>招标</w:t>
      </w:r>
      <w:r>
        <w:rPr>
          <w:rFonts w:hint="eastAsia" w:ascii="宋体" w:hAnsi="宋体" w:eastAsia="宋体" w:cs="宋体"/>
          <w:b w:val="0"/>
          <w:kern w:val="0"/>
          <w:sz w:val="21"/>
          <w:szCs w:val="21"/>
        </w:rPr>
        <w:t>公告</w:t>
      </w:r>
      <w:r>
        <w:rPr>
          <w:rFonts w:hint="eastAsia" w:ascii="宋体" w:hAnsi="宋体" w:eastAsia="宋体" w:cs="宋体"/>
          <w:b w:val="0"/>
          <w:kern w:val="0"/>
          <w:sz w:val="21"/>
          <w:szCs w:val="21"/>
          <w:lang w:val="en-US" w:eastAsia="zh-CN"/>
        </w:rPr>
        <w:t>发布媒介：</w:t>
      </w:r>
      <w:r>
        <w:rPr>
          <w:rFonts w:hint="eastAsia" w:ascii="宋体" w:hAnsi="宋体" w:eastAsia="宋体" w:cs="宋体"/>
          <w:b w:val="0"/>
          <w:kern w:val="0"/>
          <w:sz w:val="21"/>
          <w:szCs w:val="21"/>
        </w:rPr>
        <w:t>“政采云”平台（http://www.zcygov.cn），同步推送到吉林省政府采购网（http://www.ccgp-jilin.gov.cn/），并同时在中国招标投标公共服务平台、中国政府采购网、长春市公共资源交易网、长春莲花山生态旅游度假区管理委员会网站上发布。</w:t>
      </w:r>
    </w:p>
    <w:p>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七、对本次招标提出询问，请按以下方式联系。</w:t>
      </w:r>
      <w:bookmarkEnd w:id="28"/>
      <w:bookmarkEnd w:id="29"/>
      <w:bookmarkEnd w:id="30"/>
      <w:bookmarkEnd w:id="31"/>
    </w:p>
    <w:p>
      <w:pPr>
        <w:keepNext w:val="0"/>
        <w:keepLines w:val="0"/>
        <w:pageBreakBefore w:val="0"/>
        <w:kinsoku/>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sz w:val="21"/>
          <w:szCs w:val="21"/>
        </w:rPr>
      </w:pPr>
      <w:bookmarkStart w:id="32" w:name="_Toc28359009"/>
      <w:bookmarkStart w:id="33" w:name="_Toc28359086"/>
      <w:r>
        <w:rPr>
          <w:rFonts w:hint="eastAsia" w:ascii="宋体" w:hAnsi="宋体" w:eastAsia="宋体" w:cs="宋体"/>
          <w:b w:val="0"/>
          <w:sz w:val="21"/>
          <w:szCs w:val="21"/>
          <w:lang w:val="en-US" w:eastAsia="zh-CN"/>
        </w:rPr>
        <w:t>1</w:t>
      </w:r>
      <w:r>
        <w:rPr>
          <w:rFonts w:hint="eastAsia" w:ascii="宋体" w:hAnsi="宋体" w:eastAsia="宋体" w:cs="宋体"/>
          <w:b w:val="0"/>
          <w:sz w:val="21"/>
          <w:szCs w:val="21"/>
        </w:rPr>
        <w:t>.采购人信息</w:t>
      </w:r>
      <w:bookmarkEnd w:id="32"/>
      <w:bookmarkEnd w:id="33"/>
    </w:p>
    <w:p>
      <w:pPr>
        <w:keepNext w:val="0"/>
        <w:keepLines w:val="0"/>
        <w:pageBreakBefore w:val="0"/>
        <w:kinsoku/>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sz w:val="21"/>
          <w:szCs w:val="21"/>
          <w:highlight w:val="none"/>
          <w:lang w:eastAsia="zh-CN"/>
        </w:rPr>
      </w:pPr>
      <w:r>
        <w:rPr>
          <w:rFonts w:hint="eastAsia" w:ascii="宋体" w:hAnsi="宋体" w:eastAsia="宋体" w:cs="宋体"/>
          <w:b w:val="0"/>
          <w:sz w:val="21"/>
          <w:szCs w:val="21"/>
          <w:highlight w:val="none"/>
          <w:lang w:eastAsia="zh-CN"/>
        </w:rPr>
        <w:t>名 称：长春莲花山生态旅游度假区城市管理局</w:t>
      </w:r>
    </w:p>
    <w:p>
      <w:pPr>
        <w:keepNext w:val="0"/>
        <w:keepLines w:val="0"/>
        <w:pageBreakBefore w:val="0"/>
        <w:kinsoku/>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sz w:val="21"/>
          <w:szCs w:val="21"/>
          <w:highlight w:val="none"/>
          <w:lang w:val="en-US" w:eastAsia="zh-CN"/>
        </w:rPr>
      </w:pPr>
      <w:bookmarkStart w:id="34" w:name="_Toc28359087"/>
      <w:bookmarkStart w:id="35" w:name="_Toc28359010"/>
      <w:r>
        <w:rPr>
          <w:rFonts w:hint="eastAsia" w:ascii="宋体" w:hAnsi="宋体" w:eastAsia="宋体" w:cs="宋体"/>
          <w:b w:val="0"/>
          <w:sz w:val="21"/>
          <w:szCs w:val="21"/>
          <w:highlight w:val="none"/>
          <w:lang w:val="en-US" w:eastAsia="zh-CN"/>
        </w:rPr>
        <w:t>地 址：</w:t>
      </w:r>
      <w:r>
        <w:rPr>
          <w:rFonts w:hint="eastAsia" w:ascii="宋体" w:hAnsi="宋体" w:eastAsia="宋体" w:cs="宋体"/>
          <w:b w:val="0"/>
          <w:sz w:val="21"/>
          <w:szCs w:val="21"/>
          <w:highlight w:val="none"/>
          <w:lang w:eastAsia="zh-CN"/>
        </w:rPr>
        <w:t>长春莲花山生态旅游度假区雾九路1号</w:t>
      </w:r>
    </w:p>
    <w:p>
      <w:pPr>
        <w:keepNext w:val="0"/>
        <w:keepLines w:val="0"/>
        <w:pageBreakBefore w:val="0"/>
        <w:kinsoku/>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联系方式：王寸石、李东桥 0431-89917653</w:t>
      </w:r>
    </w:p>
    <w:p>
      <w:pPr>
        <w:keepNext w:val="0"/>
        <w:keepLines w:val="0"/>
        <w:pageBreakBefore w:val="0"/>
        <w:widowControl/>
        <w:kinsoku/>
        <w:overflowPunct/>
        <w:topLinePunct w:val="0"/>
        <w:autoSpaceDE/>
        <w:autoSpaceDN/>
        <w:bidi w:val="0"/>
        <w:adjustRightInd/>
        <w:snapToGrid/>
        <w:spacing w:line="360" w:lineRule="exact"/>
        <w:jc w:val="left"/>
        <w:textAlignment w:val="auto"/>
        <w:rPr>
          <w:rFonts w:hint="eastAsia" w:ascii="宋体" w:hAnsi="宋体" w:eastAsia="宋体" w:cs="宋体"/>
          <w:b w:val="0"/>
          <w:bCs/>
          <w:sz w:val="21"/>
          <w:szCs w:val="21"/>
          <w:lang w:val="en-US" w:eastAsia="zh-CN"/>
        </w:rPr>
      </w:pPr>
    </w:p>
    <w:p>
      <w:pPr>
        <w:keepNext w:val="0"/>
        <w:keepLines w:val="0"/>
        <w:pageBreakBefore w:val="0"/>
        <w:widowControl/>
        <w:kinsoku/>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w:t>
      </w:r>
      <w:r>
        <w:rPr>
          <w:rFonts w:hint="eastAsia" w:ascii="宋体" w:hAnsi="宋体" w:eastAsia="宋体" w:cs="宋体"/>
          <w:b w:val="0"/>
          <w:bCs/>
          <w:sz w:val="21"/>
          <w:szCs w:val="21"/>
          <w:lang w:eastAsia="zh-CN"/>
        </w:rPr>
        <w:t>采购代理机构</w:t>
      </w:r>
      <w:r>
        <w:rPr>
          <w:rFonts w:hint="eastAsia" w:ascii="宋体" w:hAnsi="宋体" w:eastAsia="宋体" w:cs="宋体"/>
          <w:b w:val="0"/>
          <w:bCs/>
          <w:sz w:val="21"/>
          <w:szCs w:val="21"/>
        </w:rPr>
        <w:t>信息</w:t>
      </w:r>
      <w:r>
        <w:rPr>
          <w:rFonts w:hint="eastAsia" w:ascii="宋体" w:hAnsi="宋体" w:eastAsia="宋体" w:cs="宋体"/>
          <w:b w:val="0"/>
          <w:bCs/>
          <w:sz w:val="21"/>
          <w:szCs w:val="21"/>
          <w:lang w:val="en-US" w:eastAsia="zh-CN"/>
        </w:rPr>
        <w:t xml:space="preserve"> </w:t>
      </w:r>
    </w:p>
    <w:p>
      <w:pPr>
        <w:keepNext w:val="0"/>
        <w:keepLines w:val="0"/>
        <w:pageBreakBefore w:val="0"/>
        <w:kinsoku/>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sz w:val="21"/>
          <w:szCs w:val="21"/>
          <w:lang w:eastAsia="zh-CN"/>
        </w:rPr>
      </w:pPr>
      <w:r>
        <w:rPr>
          <w:rFonts w:hint="eastAsia" w:ascii="宋体" w:hAnsi="宋体" w:eastAsia="宋体" w:cs="宋体"/>
          <w:b w:val="0"/>
          <w:sz w:val="21"/>
          <w:szCs w:val="21"/>
        </w:rPr>
        <w:t>名 称：</w:t>
      </w:r>
      <w:r>
        <w:rPr>
          <w:rFonts w:hint="eastAsia" w:ascii="宋体" w:hAnsi="宋体" w:eastAsia="宋体" w:cs="宋体"/>
          <w:b w:val="0"/>
          <w:sz w:val="21"/>
          <w:szCs w:val="21"/>
          <w:lang w:eastAsia="zh-CN"/>
        </w:rPr>
        <w:t>吉林省鑫瑞项目管理咨询有限公司</w:t>
      </w:r>
    </w:p>
    <w:p>
      <w:pPr>
        <w:keepNext w:val="0"/>
        <w:keepLines w:val="0"/>
        <w:pageBreakBefore w:val="0"/>
        <w:kinsoku/>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地址：</w:t>
      </w:r>
      <w:r>
        <w:rPr>
          <w:rFonts w:hint="eastAsia" w:ascii="宋体" w:hAnsi="宋体" w:eastAsia="宋体" w:cs="宋体"/>
          <w:bCs/>
          <w:sz w:val="21"/>
          <w:szCs w:val="21"/>
          <w:lang w:val="zh-CN"/>
        </w:rPr>
        <w:t>吉林省长春市南关区生态大街2888号GTC环球贸易中心A座80</w:t>
      </w:r>
      <w:r>
        <w:rPr>
          <w:rFonts w:hint="eastAsia" w:ascii="宋体" w:hAnsi="宋体" w:eastAsia="宋体" w:cs="宋体"/>
          <w:bCs/>
          <w:sz w:val="21"/>
          <w:szCs w:val="21"/>
          <w:lang w:val="en-US" w:eastAsia="zh-CN"/>
        </w:rPr>
        <w:t>2</w:t>
      </w:r>
      <w:r>
        <w:rPr>
          <w:rFonts w:hint="eastAsia" w:ascii="宋体" w:hAnsi="宋体" w:eastAsia="宋体" w:cs="宋体"/>
          <w:bCs/>
          <w:sz w:val="21"/>
          <w:szCs w:val="21"/>
          <w:lang w:val="zh-CN"/>
        </w:rPr>
        <w:t>室</w:t>
      </w:r>
    </w:p>
    <w:p>
      <w:pPr>
        <w:keepNext w:val="0"/>
        <w:keepLines w:val="0"/>
        <w:pageBreakBefore w:val="0"/>
        <w:kinsoku/>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联系方式：</w:t>
      </w:r>
      <w:r>
        <w:rPr>
          <w:rFonts w:hint="eastAsia" w:ascii="宋体" w:hAnsi="宋体" w:eastAsia="宋体" w:cs="宋体"/>
          <w:b w:val="0"/>
          <w:sz w:val="21"/>
          <w:szCs w:val="21"/>
          <w:lang w:val="zh-CN" w:eastAsia="zh-CN"/>
        </w:rPr>
        <w:t>曹凤有0431-80514545</w:t>
      </w:r>
    </w:p>
    <w:p>
      <w:pPr>
        <w:keepNext w:val="0"/>
        <w:keepLines w:val="0"/>
        <w:pageBreakBefore w:val="0"/>
        <w:kinsoku/>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sz w:val="21"/>
          <w:szCs w:val="21"/>
        </w:rPr>
      </w:pPr>
    </w:p>
    <w:p>
      <w:pPr>
        <w:keepNext w:val="0"/>
        <w:keepLines w:val="0"/>
        <w:pageBreakBefore w:val="0"/>
        <w:kinsoku/>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sz w:val="21"/>
          <w:szCs w:val="21"/>
        </w:rPr>
      </w:pPr>
      <w:r>
        <w:rPr>
          <w:rFonts w:hint="eastAsia" w:ascii="宋体" w:hAnsi="宋体" w:eastAsia="宋体" w:cs="宋体"/>
          <w:b w:val="0"/>
          <w:sz w:val="21"/>
          <w:szCs w:val="21"/>
        </w:rPr>
        <w:t>3.项目联系方式</w:t>
      </w:r>
      <w:bookmarkEnd w:id="34"/>
      <w:bookmarkEnd w:id="35"/>
    </w:p>
    <w:p>
      <w:pPr>
        <w:keepNext w:val="0"/>
        <w:keepLines w:val="0"/>
        <w:pageBreakBefore w:val="0"/>
        <w:kinsoku/>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rPr>
        <w:t>项目联系人：</w:t>
      </w:r>
      <w:r>
        <w:rPr>
          <w:rFonts w:hint="eastAsia" w:ascii="宋体" w:hAnsi="宋体" w:cs="宋体"/>
          <w:szCs w:val="21"/>
          <w:lang w:val="zh-CN"/>
        </w:rPr>
        <w:t>曹凤有</w:t>
      </w:r>
    </w:p>
    <w:p>
      <w:pPr>
        <w:keepNext w:val="0"/>
        <w:keepLines w:val="0"/>
        <w:pageBreakBefore w:val="0"/>
        <w:kinsoku/>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b w:val="0"/>
          <w:sz w:val="21"/>
          <w:szCs w:val="21"/>
          <w:lang w:val="en-US"/>
        </w:rPr>
      </w:pPr>
      <w:r>
        <w:rPr>
          <w:rFonts w:hint="eastAsia" w:ascii="宋体" w:hAnsi="宋体" w:eastAsia="宋体" w:cs="宋体"/>
          <w:b w:val="0"/>
          <w:sz w:val="21"/>
          <w:szCs w:val="21"/>
        </w:rPr>
        <w:t>电　话：</w:t>
      </w:r>
      <w:r>
        <w:rPr>
          <w:rFonts w:hint="eastAsia" w:ascii="宋体" w:hAnsi="宋体" w:eastAsia="宋体" w:cs="宋体"/>
          <w:b w:val="0"/>
          <w:sz w:val="21"/>
          <w:szCs w:val="21"/>
          <w:lang w:val="zh-CN"/>
        </w:rPr>
        <w:t>0431-80514545</w:t>
      </w:r>
    </w:p>
    <w:p>
      <w:pPr>
        <w:keepNext w:val="0"/>
        <w:keepLines w:val="0"/>
        <w:pageBreakBefore w:val="0"/>
        <w:kinsoku/>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sz w:val="21"/>
          <w:szCs w:val="21"/>
        </w:rPr>
      </w:pPr>
    </w:p>
    <w:p>
      <w:pPr>
        <w:keepNext w:val="0"/>
        <w:keepLines w:val="0"/>
        <w:pageBreakBefore w:val="0"/>
        <w:kinsoku/>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sz w:val="21"/>
          <w:szCs w:val="21"/>
        </w:rPr>
      </w:pPr>
      <w:r>
        <w:rPr>
          <w:rFonts w:hint="eastAsia" w:ascii="宋体" w:hAnsi="宋体" w:eastAsia="宋体" w:cs="宋体"/>
          <w:b w:val="0"/>
          <w:sz w:val="21"/>
          <w:szCs w:val="21"/>
        </w:rPr>
        <w:t>4.监督部门：长春莲花山生态旅游度假区政府采购管理工作办公室</w:t>
      </w:r>
    </w:p>
    <w:p>
      <w:pPr>
        <w:keepNext w:val="0"/>
        <w:keepLines w:val="0"/>
        <w:pageBreakBefore w:val="0"/>
        <w:kinsoku/>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sz w:val="21"/>
          <w:szCs w:val="21"/>
        </w:rPr>
      </w:pPr>
      <w:r>
        <w:rPr>
          <w:rFonts w:hint="eastAsia" w:ascii="宋体" w:hAnsi="宋体" w:eastAsia="宋体" w:cs="宋体"/>
          <w:b w:val="0"/>
          <w:sz w:val="21"/>
          <w:szCs w:val="21"/>
        </w:rPr>
        <w:t>联系方式：0431-81322115</w:t>
      </w:r>
    </w:p>
    <w:p>
      <w:pPr>
        <w:rPr>
          <w:rFonts w:hint="eastAsia" w:ascii="宋体" w:hAnsi="宋体" w:eastAsia="宋体" w:cs="Times New Roman"/>
          <w:b/>
          <w:sz w:val="36"/>
          <w:szCs w:val="36"/>
        </w:rPr>
      </w:pPr>
      <w:bookmarkStart w:id="36" w:name="_Toc21122"/>
      <w:r>
        <w:rPr>
          <w:rFonts w:hint="eastAsia" w:ascii="宋体" w:hAnsi="宋体" w:eastAsia="宋体" w:cs="Times New Roman"/>
          <w:b/>
          <w:sz w:val="36"/>
          <w:szCs w:val="36"/>
        </w:rPr>
        <w:br w:type="page"/>
      </w:r>
    </w:p>
    <w:p>
      <w:pPr>
        <w:keepNext w:val="0"/>
        <w:keepLines w:val="0"/>
        <w:pageBreakBefore w:val="0"/>
        <w:kinsoku/>
        <w:wordWrap/>
        <w:overflowPunct/>
        <w:topLinePunct w:val="0"/>
        <w:autoSpaceDE/>
        <w:autoSpaceDN/>
        <w:bidi w:val="0"/>
        <w:adjustRightInd/>
        <w:snapToGrid/>
        <w:spacing w:line="420" w:lineRule="exact"/>
        <w:jc w:val="center"/>
        <w:textAlignment w:val="auto"/>
        <w:outlineLvl w:val="0"/>
        <w:rPr>
          <w:rFonts w:ascii="宋体" w:hAnsi="宋体" w:eastAsia="宋体" w:cs="Times New Roman"/>
          <w:b/>
          <w:sz w:val="36"/>
          <w:szCs w:val="36"/>
        </w:rPr>
      </w:pPr>
      <w:r>
        <w:rPr>
          <w:rFonts w:hint="eastAsia" w:ascii="宋体" w:hAnsi="宋体" w:eastAsia="宋体" w:cs="Times New Roman"/>
          <w:b/>
          <w:sz w:val="36"/>
          <w:szCs w:val="36"/>
        </w:rPr>
        <w:t>第二章  投标人须知</w:t>
      </w:r>
      <w:bookmarkEnd w:id="2"/>
      <w:bookmarkEnd w:id="36"/>
    </w:p>
    <w:p>
      <w:pPr>
        <w:pStyle w:val="43"/>
        <w:spacing w:beforeLines="100" w:line="240" w:lineRule="auto"/>
        <w:contextualSpacing/>
        <w:jc w:val="center"/>
        <w:rPr>
          <w:rFonts w:ascii="宋体" w:hAnsi="宋体" w:eastAsia="宋体"/>
          <w:b/>
          <w:bCs/>
        </w:rPr>
      </w:pPr>
      <w:bookmarkStart w:id="37" w:name="_Toc476566546"/>
      <w:bookmarkStart w:id="38" w:name="_Toc325293410"/>
      <w:r>
        <w:rPr>
          <w:rFonts w:hint="eastAsia" w:ascii="宋体" w:hAnsi="宋体" w:eastAsia="宋体"/>
          <w:b/>
          <w:bCs/>
          <w:sz w:val="24"/>
          <w:szCs w:val="24"/>
        </w:rPr>
        <w:t>投标人须知前附表</w:t>
      </w:r>
      <w:bookmarkEnd w:id="37"/>
      <w:bookmarkEnd w:id="38"/>
    </w:p>
    <w:tbl>
      <w:tblPr>
        <w:tblStyle w:val="24"/>
        <w:tblW w:w="10048" w:type="dxa"/>
        <w:jc w:val="center"/>
        <w:tblLayout w:type="fixed"/>
        <w:tblCellMar>
          <w:top w:w="0" w:type="dxa"/>
          <w:left w:w="108" w:type="dxa"/>
          <w:bottom w:w="0" w:type="dxa"/>
          <w:right w:w="108" w:type="dxa"/>
        </w:tblCellMar>
      </w:tblPr>
      <w:tblGrid>
        <w:gridCol w:w="1139"/>
        <w:gridCol w:w="1826"/>
        <w:gridCol w:w="7083"/>
      </w:tblGrid>
      <w:tr>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条款号</w:t>
            </w:r>
          </w:p>
        </w:tc>
        <w:tc>
          <w:tcPr>
            <w:tcW w:w="1826"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条  款  名  称</w:t>
            </w:r>
          </w:p>
        </w:tc>
        <w:tc>
          <w:tcPr>
            <w:tcW w:w="7083"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编  列  内  容</w:t>
            </w:r>
          </w:p>
        </w:tc>
      </w:tr>
      <w:tr>
        <w:tblPrEx>
          <w:tblCellMar>
            <w:top w:w="0" w:type="dxa"/>
            <w:left w:w="108" w:type="dxa"/>
            <w:bottom w:w="0" w:type="dxa"/>
            <w:right w:w="108" w:type="dxa"/>
          </w:tblCellMar>
        </w:tblPrEx>
        <w:trPr>
          <w:trHeight w:val="112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1.1.2</w:t>
            </w:r>
          </w:p>
        </w:tc>
        <w:tc>
          <w:tcPr>
            <w:tcW w:w="1826" w:type="dxa"/>
            <w:tcBorders>
              <w:top w:val="single" w:color="auto" w:sz="4" w:space="0"/>
              <w:left w:val="single" w:color="auto" w:sz="4" w:space="0"/>
              <w:bottom w:val="single" w:color="auto" w:sz="4" w:space="0"/>
              <w:right w:val="single" w:color="auto" w:sz="4" w:space="0"/>
            </w:tcBorders>
            <w:vAlign w:val="center"/>
          </w:tcPr>
          <w:p>
            <w:pPr>
              <w:pStyle w:val="45"/>
              <w:keepNext w:val="0"/>
              <w:keepLines w:val="0"/>
              <w:pageBreakBefore w:val="0"/>
              <w:kinsoku/>
              <w:overflowPunct/>
              <w:topLinePunct w:val="0"/>
              <w:bidi w:val="0"/>
              <w:adjustRightInd/>
              <w:snapToGrid/>
              <w:spacing w:line="240" w:lineRule="auto"/>
              <w:contextualSpacing/>
              <w:jc w:val="center"/>
              <w:rPr>
                <w:rFonts w:hint="eastAsia" w:hAnsi="宋体" w:cs="Times New Roman" w:eastAsiaTheme="minorEastAsia"/>
                <w:color w:val="auto"/>
                <w:sz w:val="21"/>
                <w:szCs w:val="21"/>
                <w:lang w:eastAsia="zh-CN"/>
              </w:rPr>
            </w:pPr>
            <w:r>
              <w:rPr>
                <w:rFonts w:hint="eastAsia" w:hAnsi="宋体" w:cs="Times New Roman"/>
                <w:color w:val="auto"/>
                <w:sz w:val="21"/>
                <w:szCs w:val="21"/>
                <w:lang w:eastAsia="zh-CN"/>
              </w:rPr>
              <w:t>采购人</w:t>
            </w:r>
          </w:p>
        </w:tc>
        <w:tc>
          <w:tcPr>
            <w:tcW w:w="7083" w:type="dxa"/>
            <w:tcBorders>
              <w:top w:val="single" w:color="auto" w:sz="4" w:space="0"/>
              <w:left w:val="single" w:color="auto" w:sz="4" w:space="0"/>
              <w:bottom w:val="single" w:color="auto" w:sz="4" w:space="0"/>
              <w:right w:val="single" w:color="auto" w:sz="4" w:space="0"/>
            </w:tcBorders>
            <w:vAlign w:val="center"/>
          </w:tcPr>
          <w:p>
            <w:pPr>
              <w:pStyle w:val="45"/>
              <w:keepNext w:val="0"/>
              <w:keepLines w:val="0"/>
              <w:pageBreakBefore w:val="0"/>
              <w:kinsoku/>
              <w:overflowPunct/>
              <w:topLinePunct w:val="0"/>
              <w:bidi w:val="0"/>
              <w:adjustRightInd/>
              <w:snapToGrid/>
              <w:spacing w:line="240" w:lineRule="auto"/>
              <w:contextualSpacing/>
              <w:jc w:val="left"/>
              <w:rPr>
                <w:rFonts w:hint="eastAsia" w:ascii="宋体" w:hAnsi="宋体" w:cs="Times New Roman"/>
                <w:color w:val="auto"/>
                <w:sz w:val="21"/>
                <w:szCs w:val="21"/>
                <w:highlight w:val="none"/>
                <w:lang w:eastAsia="zh-CN"/>
              </w:rPr>
            </w:pPr>
            <w:r>
              <w:rPr>
                <w:rFonts w:hint="eastAsia" w:ascii="宋体" w:hAnsi="宋体" w:cs="Times New Roman"/>
                <w:color w:val="auto"/>
                <w:sz w:val="21"/>
                <w:szCs w:val="21"/>
                <w:highlight w:val="none"/>
                <w:lang w:eastAsia="zh-CN"/>
              </w:rPr>
              <w:t>名 称：长春莲花山生态旅游度假区城市管理局</w:t>
            </w:r>
          </w:p>
          <w:p>
            <w:pPr>
              <w:pStyle w:val="45"/>
              <w:keepNext w:val="0"/>
              <w:keepLines w:val="0"/>
              <w:pageBreakBefore w:val="0"/>
              <w:kinsoku/>
              <w:overflowPunct/>
              <w:topLinePunct w:val="0"/>
              <w:bidi w:val="0"/>
              <w:adjustRightInd/>
              <w:snapToGrid/>
              <w:spacing w:line="240" w:lineRule="auto"/>
              <w:contextualSpacing/>
              <w:jc w:val="left"/>
              <w:rPr>
                <w:rFonts w:hint="eastAsia"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地址：</w:t>
            </w:r>
            <w:r>
              <w:rPr>
                <w:rFonts w:hint="eastAsia" w:ascii="宋体" w:hAnsi="宋体" w:cs="Times New Roman"/>
                <w:color w:val="auto"/>
                <w:sz w:val="21"/>
                <w:szCs w:val="21"/>
                <w:highlight w:val="none"/>
                <w:lang w:eastAsia="zh-CN"/>
              </w:rPr>
              <w:t>长春莲花山生态旅游度假区雾九路1号</w:t>
            </w:r>
          </w:p>
          <w:p>
            <w:pPr>
              <w:pStyle w:val="45"/>
              <w:keepNext w:val="0"/>
              <w:keepLines w:val="0"/>
              <w:pageBreakBefore w:val="0"/>
              <w:kinsoku/>
              <w:overflowPunct/>
              <w:topLinePunct w:val="0"/>
              <w:bidi w:val="0"/>
              <w:adjustRightInd/>
              <w:snapToGrid/>
              <w:spacing w:line="240" w:lineRule="auto"/>
              <w:contextualSpacing/>
              <w:jc w:val="left"/>
              <w:rPr>
                <w:rFonts w:hint="eastAsia"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 xml:space="preserve">联 系 人：王寸石、李东桥 </w:t>
            </w:r>
          </w:p>
          <w:p>
            <w:pPr>
              <w:pStyle w:val="45"/>
              <w:keepNext w:val="0"/>
              <w:keepLines w:val="0"/>
              <w:pageBreakBefore w:val="0"/>
              <w:kinsoku/>
              <w:overflowPunct/>
              <w:topLinePunct w:val="0"/>
              <w:bidi w:val="0"/>
              <w:adjustRightInd/>
              <w:snapToGrid/>
              <w:spacing w:line="240" w:lineRule="auto"/>
              <w:contextualSpacing/>
              <w:jc w:val="left"/>
              <w:rPr>
                <w:rFonts w:hAnsi="宋体"/>
                <w:shd w:val="clear" w:color="auto" w:fill="FFFFFF"/>
              </w:rPr>
            </w:pPr>
            <w:r>
              <w:rPr>
                <w:rFonts w:hint="eastAsia" w:ascii="宋体" w:hAnsi="宋体" w:cs="Times New Roman"/>
                <w:color w:val="auto"/>
                <w:sz w:val="21"/>
                <w:szCs w:val="21"/>
                <w:highlight w:val="none"/>
                <w:lang w:val="en-US" w:eastAsia="zh-CN"/>
              </w:rPr>
              <w:t>联系电话：0431-89917653</w:t>
            </w:r>
          </w:p>
        </w:tc>
      </w:tr>
      <w:tr>
        <w:tblPrEx>
          <w:tblCellMar>
            <w:top w:w="0" w:type="dxa"/>
            <w:left w:w="108" w:type="dxa"/>
            <w:bottom w:w="0" w:type="dxa"/>
            <w:right w:w="108" w:type="dxa"/>
          </w:tblCellMar>
        </w:tblPrEx>
        <w:trPr>
          <w:trHeight w:val="112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1.1.3</w:t>
            </w:r>
          </w:p>
        </w:tc>
        <w:tc>
          <w:tcPr>
            <w:tcW w:w="1826" w:type="dxa"/>
            <w:tcBorders>
              <w:top w:val="single" w:color="auto" w:sz="4" w:space="0"/>
              <w:left w:val="single" w:color="auto" w:sz="4" w:space="0"/>
              <w:bottom w:val="single" w:color="auto" w:sz="4" w:space="0"/>
              <w:right w:val="single" w:color="auto" w:sz="4" w:space="0"/>
            </w:tcBorders>
            <w:vAlign w:val="center"/>
          </w:tcPr>
          <w:p>
            <w:pPr>
              <w:pStyle w:val="45"/>
              <w:keepNext w:val="0"/>
              <w:keepLines w:val="0"/>
              <w:pageBreakBefore w:val="0"/>
              <w:kinsoku/>
              <w:overflowPunct/>
              <w:topLinePunct w:val="0"/>
              <w:bidi w:val="0"/>
              <w:adjustRightInd/>
              <w:snapToGrid/>
              <w:spacing w:line="240" w:lineRule="auto"/>
              <w:contextualSpacing/>
              <w:jc w:val="center"/>
              <w:rPr>
                <w:rFonts w:hint="eastAsia" w:hAnsi="宋体" w:cs="Times New Roman" w:eastAsiaTheme="minorEastAsia"/>
                <w:color w:val="auto"/>
                <w:sz w:val="21"/>
                <w:szCs w:val="21"/>
                <w:lang w:eastAsia="zh-CN"/>
              </w:rPr>
            </w:pPr>
            <w:r>
              <w:rPr>
                <w:rFonts w:hint="eastAsia" w:hAnsi="宋体" w:cs="Times New Roman"/>
                <w:color w:val="auto"/>
                <w:sz w:val="21"/>
                <w:szCs w:val="21"/>
                <w:lang w:eastAsia="zh-CN"/>
              </w:rPr>
              <w:t>采购代理机构</w:t>
            </w:r>
          </w:p>
        </w:tc>
        <w:tc>
          <w:tcPr>
            <w:tcW w:w="7083" w:type="dxa"/>
            <w:tcBorders>
              <w:top w:val="single" w:color="auto" w:sz="4" w:space="0"/>
              <w:left w:val="single" w:color="auto" w:sz="4" w:space="0"/>
              <w:bottom w:val="single" w:color="auto" w:sz="4" w:space="0"/>
              <w:right w:val="single" w:color="auto" w:sz="4" w:space="0"/>
            </w:tcBorders>
            <w:vAlign w:val="center"/>
          </w:tcPr>
          <w:p>
            <w:pPr>
              <w:pStyle w:val="45"/>
              <w:keepNext w:val="0"/>
              <w:keepLines w:val="0"/>
              <w:pageBreakBefore w:val="0"/>
              <w:kinsoku/>
              <w:overflowPunct/>
              <w:topLinePunct w:val="0"/>
              <w:bidi w:val="0"/>
              <w:adjustRightInd/>
              <w:snapToGrid/>
              <w:spacing w:line="240" w:lineRule="auto"/>
              <w:contextualSpacing/>
              <w:jc w:val="left"/>
              <w:rPr>
                <w:rFonts w:hint="eastAsia" w:ascii="宋体" w:hAnsi="宋体" w:cs="Times New Roman"/>
                <w:color w:val="auto"/>
                <w:sz w:val="21"/>
                <w:szCs w:val="21"/>
                <w:highlight w:val="none"/>
                <w:lang w:eastAsia="zh-CN"/>
              </w:rPr>
            </w:pPr>
            <w:r>
              <w:rPr>
                <w:rFonts w:hint="eastAsia" w:ascii="宋体" w:hAnsi="宋体" w:cs="Times New Roman"/>
                <w:color w:val="auto"/>
                <w:sz w:val="21"/>
                <w:szCs w:val="21"/>
                <w:highlight w:val="none"/>
                <w:lang w:eastAsia="zh-CN"/>
              </w:rPr>
              <w:t>名 称：吉林省鑫瑞项目管理咨询有限公司</w:t>
            </w:r>
          </w:p>
          <w:p>
            <w:pPr>
              <w:pStyle w:val="45"/>
              <w:keepNext w:val="0"/>
              <w:keepLines w:val="0"/>
              <w:pageBreakBefore w:val="0"/>
              <w:kinsoku/>
              <w:overflowPunct/>
              <w:topLinePunct w:val="0"/>
              <w:bidi w:val="0"/>
              <w:adjustRightInd/>
              <w:snapToGrid/>
              <w:spacing w:line="240" w:lineRule="auto"/>
              <w:contextualSpacing/>
              <w:jc w:val="left"/>
              <w:rPr>
                <w:rFonts w:hint="eastAsia" w:ascii="宋体" w:hAnsi="宋体" w:cs="Times New Roman"/>
                <w:color w:val="auto"/>
                <w:sz w:val="21"/>
                <w:szCs w:val="21"/>
                <w:highlight w:val="none"/>
                <w:lang w:eastAsia="zh-CN"/>
              </w:rPr>
            </w:pPr>
            <w:r>
              <w:rPr>
                <w:rFonts w:hint="eastAsia" w:ascii="宋体" w:hAnsi="宋体" w:cs="Times New Roman"/>
                <w:color w:val="auto"/>
                <w:sz w:val="21"/>
                <w:szCs w:val="21"/>
                <w:highlight w:val="none"/>
                <w:lang w:eastAsia="zh-CN"/>
              </w:rPr>
              <w:t>地址：</w:t>
            </w:r>
            <w:r>
              <w:rPr>
                <w:rFonts w:hint="eastAsia" w:ascii="宋体" w:hAnsi="宋体" w:cs="Times New Roman"/>
                <w:color w:val="auto"/>
                <w:sz w:val="21"/>
                <w:szCs w:val="21"/>
                <w:highlight w:val="none"/>
                <w:lang w:val="zh-CN" w:eastAsia="zh-CN"/>
              </w:rPr>
              <w:t>吉林省长春市南关区生态大街2888号GTC环球贸易中心A座80</w:t>
            </w:r>
            <w:r>
              <w:rPr>
                <w:rFonts w:hint="eastAsia" w:ascii="宋体" w:hAnsi="宋体" w:cs="Times New Roman"/>
                <w:color w:val="auto"/>
                <w:sz w:val="21"/>
                <w:szCs w:val="21"/>
                <w:highlight w:val="none"/>
                <w:lang w:val="en-US" w:eastAsia="zh-CN"/>
              </w:rPr>
              <w:t>2</w:t>
            </w:r>
            <w:r>
              <w:rPr>
                <w:rFonts w:hint="eastAsia" w:ascii="宋体" w:hAnsi="宋体" w:cs="Times New Roman"/>
                <w:color w:val="auto"/>
                <w:sz w:val="21"/>
                <w:szCs w:val="21"/>
                <w:highlight w:val="none"/>
                <w:lang w:val="zh-CN" w:eastAsia="zh-CN"/>
              </w:rPr>
              <w:t>室</w:t>
            </w:r>
          </w:p>
          <w:p>
            <w:pPr>
              <w:pStyle w:val="45"/>
              <w:keepNext w:val="0"/>
              <w:keepLines w:val="0"/>
              <w:pageBreakBefore w:val="0"/>
              <w:kinsoku/>
              <w:overflowPunct/>
              <w:topLinePunct w:val="0"/>
              <w:bidi w:val="0"/>
              <w:adjustRightInd/>
              <w:snapToGrid/>
              <w:spacing w:line="240" w:lineRule="auto"/>
              <w:contextualSpacing/>
              <w:jc w:val="left"/>
              <w:rPr>
                <w:rFonts w:hint="eastAsia"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eastAsia="zh-CN"/>
              </w:rPr>
              <w:t>联系人：</w:t>
            </w:r>
            <w:r>
              <w:rPr>
                <w:rFonts w:hint="eastAsia" w:ascii="宋体" w:hAnsi="宋体" w:cs="Times New Roman"/>
                <w:color w:val="auto"/>
                <w:sz w:val="21"/>
                <w:szCs w:val="21"/>
                <w:highlight w:val="none"/>
                <w:lang w:val="zh-CN" w:eastAsia="zh-CN"/>
              </w:rPr>
              <w:t>曹凤有</w:t>
            </w:r>
          </w:p>
          <w:p>
            <w:pPr>
              <w:pStyle w:val="45"/>
              <w:keepNext w:val="0"/>
              <w:keepLines w:val="0"/>
              <w:pageBreakBefore w:val="0"/>
              <w:kinsoku/>
              <w:overflowPunct/>
              <w:topLinePunct w:val="0"/>
              <w:bidi w:val="0"/>
              <w:adjustRightInd/>
              <w:snapToGrid/>
              <w:spacing w:line="240" w:lineRule="auto"/>
              <w:contextualSpacing/>
              <w:jc w:val="left"/>
              <w:rPr>
                <w:rFonts w:hint="eastAsia" w:hAnsi="宋体" w:cs="Times New Roman"/>
                <w:color w:val="auto"/>
                <w:sz w:val="21"/>
                <w:szCs w:val="21"/>
                <w:highlight w:val="none"/>
                <w:lang w:eastAsia="zh-CN"/>
              </w:rPr>
            </w:pPr>
            <w:r>
              <w:rPr>
                <w:rFonts w:hint="eastAsia" w:ascii="宋体" w:hAnsi="宋体" w:cs="Times New Roman"/>
                <w:color w:val="auto"/>
                <w:sz w:val="21"/>
                <w:szCs w:val="21"/>
                <w:highlight w:val="none"/>
                <w:lang w:eastAsia="zh-CN"/>
              </w:rPr>
              <w:t>联系方式：</w:t>
            </w:r>
            <w:r>
              <w:rPr>
                <w:rFonts w:hint="eastAsia" w:ascii="宋体" w:hAnsi="宋体" w:cs="Times New Roman"/>
                <w:color w:val="auto"/>
                <w:sz w:val="21"/>
                <w:szCs w:val="21"/>
                <w:highlight w:val="none"/>
                <w:lang w:val="zh-CN" w:eastAsia="zh-CN"/>
              </w:rPr>
              <w:t>0431-80514545</w:t>
            </w:r>
          </w:p>
        </w:tc>
      </w:tr>
      <w:tr>
        <w:tblPrEx>
          <w:tblCellMar>
            <w:top w:w="0" w:type="dxa"/>
            <w:left w:w="108" w:type="dxa"/>
            <w:bottom w:w="0" w:type="dxa"/>
            <w:right w:w="108" w:type="dxa"/>
          </w:tblCellMar>
        </w:tblPrEx>
        <w:trPr>
          <w:trHeight w:val="539" w:hRule="atLeast"/>
          <w:jc w:val="center"/>
        </w:trPr>
        <w:tc>
          <w:tcPr>
            <w:tcW w:w="1139" w:type="dxa"/>
            <w:vMerge w:val="restart"/>
            <w:tcBorders>
              <w:top w:val="single" w:color="auto" w:sz="4" w:space="0"/>
              <w:left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1.1.4</w:t>
            </w:r>
          </w:p>
        </w:tc>
        <w:tc>
          <w:tcPr>
            <w:tcW w:w="1826"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项目名称</w:t>
            </w:r>
          </w:p>
        </w:tc>
        <w:tc>
          <w:tcPr>
            <w:tcW w:w="7083"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both"/>
              <w:rPr>
                <w:rFonts w:hint="eastAsia" w:ascii="宋体" w:hAnsi="宋体" w:eastAsiaTheme="minorEastAsia"/>
                <w:highlight w:val="yellow"/>
                <w:lang w:eastAsia="zh-CN"/>
              </w:rPr>
            </w:pPr>
            <w:r>
              <w:rPr>
                <w:rFonts w:hint="eastAsia" w:ascii="宋体" w:hAnsi="宋体"/>
                <w:szCs w:val="21"/>
                <w:lang w:eastAsia="zh-CN"/>
              </w:rPr>
              <w:t>长春莲花山生态旅游度假区掩埋建筑垃圾分拣、消纳处理项目</w:t>
            </w:r>
          </w:p>
        </w:tc>
      </w:tr>
      <w:tr>
        <w:tblPrEx>
          <w:tblCellMar>
            <w:top w:w="0" w:type="dxa"/>
            <w:left w:w="108" w:type="dxa"/>
            <w:bottom w:w="0" w:type="dxa"/>
            <w:right w:w="108" w:type="dxa"/>
          </w:tblCellMar>
        </w:tblPrEx>
        <w:trPr>
          <w:trHeight w:val="539" w:hRule="atLeast"/>
          <w:jc w:val="center"/>
        </w:trPr>
        <w:tc>
          <w:tcPr>
            <w:tcW w:w="1139" w:type="dxa"/>
            <w:vMerge w:val="continue"/>
            <w:tcBorders>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rPr>
            </w:pPr>
          </w:p>
        </w:tc>
        <w:tc>
          <w:tcPr>
            <w:tcW w:w="1826"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highlight w:val="none"/>
              </w:rPr>
            </w:pPr>
            <w:r>
              <w:rPr>
                <w:rFonts w:hint="eastAsia" w:ascii="宋体" w:hAnsi="宋体"/>
                <w:highlight w:val="none"/>
              </w:rPr>
              <w:t>项目编号</w:t>
            </w:r>
          </w:p>
        </w:tc>
        <w:tc>
          <w:tcPr>
            <w:tcW w:w="7083"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both"/>
              <w:rPr>
                <w:rFonts w:hint="eastAsia" w:ascii="宋体" w:hAnsi="宋体" w:eastAsia="宋体" w:cs="Times New Roman"/>
                <w:szCs w:val="21"/>
                <w:highlight w:val="none"/>
                <w:lang w:eastAsia="zh-CN"/>
              </w:rPr>
            </w:pPr>
            <w:r>
              <w:rPr>
                <w:rFonts w:hint="eastAsia" w:ascii="宋体" w:hAnsi="宋体"/>
                <w:highlight w:val="none"/>
                <w:lang w:val="en-US" w:eastAsia="zh-CN"/>
              </w:rPr>
              <w:t>LHS-2024-00018号</w:t>
            </w:r>
          </w:p>
        </w:tc>
      </w:tr>
      <w:tr>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1.1.5</w:t>
            </w:r>
          </w:p>
        </w:tc>
        <w:tc>
          <w:tcPr>
            <w:tcW w:w="1826"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rPr>
            </w:pPr>
            <w:r>
              <w:rPr>
                <w:rFonts w:hint="eastAsia" w:ascii="宋体" w:hAnsi="宋体"/>
              </w:rPr>
              <w:t>项目地点</w:t>
            </w:r>
          </w:p>
        </w:tc>
        <w:tc>
          <w:tcPr>
            <w:tcW w:w="7083"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both"/>
              <w:rPr>
                <w:rFonts w:hint="default" w:ascii="宋体" w:hAnsi="宋体" w:eastAsiaTheme="minorEastAsia"/>
                <w:lang w:val="en-US" w:eastAsia="zh-CN"/>
              </w:rPr>
            </w:pPr>
            <w:r>
              <w:rPr>
                <w:rFonts w:hint="eastAsia" w:ascii="宋体" w:hAnsi="宋体"/>
                <w:szCs w:val="21"/>
                <w:lang w:eastAsia="zh-CN"/>
              </w:rPr>
              <w:t>长春莲花山生态旅游度假区</w:t>
            </w:r>
          </w:p>
        </w:tc>
      </w:tr>
      <w:tr>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1.2.1</w:t>
            </w:r>
          </w:p>
        </w:tc>
        <w:tc>
          <w:tcPr>
            <w:tcW w:w="1826"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highlight w:val="none"/>
              </w:rPr>
            </w:pPr>
            <w:r>
              <w:rPr>
                <w:rFonts w:hint="eastAsia" w:ascii="宋体" w:hAnsi="宋体"/>
                <w:szCs w:val="21"/>
                <w:highlight w:val="none"/>
              </w:rPr>
              <w:t>资金来源</w:t>
            </w:r>
          </w:p>
        </w:tc>
        <w:tc>
          <w:tcPr>
            <w:tcW w:w="7083"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rPr>
                <w:rFonts w:hint="eastAsia" w:ascii="宋体" w:hAnsi="宋体" w:eastAsiaTheme="minorEastAsia"/>
                <w:szCs w:val="21"/>
                <w:highlight w:val="none"/>
                <w:lang w:eastAsia="zh-CN"/>
              </w:rPr>
            </w:pPr>
            <w:r>
              <w:rPr>
                <w:rFonts w:hint="eastAsia" w:hAnsi="宋体"/>
                <w:highlight w:val="none"/>
              </w:rPr>
              <w:t>财政资金</w:t>
            </w:r>
            <w:r>
              <w:rPr>
                <w:rFonts w:hint="eastAsia" w:hAnsi="宋体"/>
                <w:highlight w:val="none"/>
                <w:lang w:eastAsia="zh-CN"/>
              </w:rPr>
              <w:t>。</w:t>
            </w:r>
          </w:p>
        </w:tc>
      </w:tr>
      <w:tr>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1.2.2</w:t>
            </w:r>
          </w:p>
        </w:tc>
        <w:tc>
          <w:tcPr>
            <w:tcW w:w="1826"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出资比例</w:t>
            </w:r>
          </w:p>
        </w:tc>
        <w:tc>
          <w:tcPr>
            <w:tcW w:w="7083"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rPr>
                <w:rFonts w:hint="eastAsia" w:ascii="宋体" w:hAnsi="宋体" w:eastAsiaTheme="minorEastAsia"/>
                <w:szCs w:val="21"/>
                <w:lang w:eastAsia="zh-CN"/>
              </w:rPr>
            </w:pPr>
            <w:r>
              <w:rPr>
                <w:rFonts w:hint="eastAsia" w:ascii="宋体" w:hAnsi="宋体"/>
                <w:szCs w:val="21"/>
              </w:rPr>
              <w:t>100%</w:t>
            </w:r>
            <w:r>
              <w:rPr>
                <w:rFonts w:hint="eastAsia" w:ascii="宋体" w:hAnsi="宋体"/>
                <w:szCs w:val="21"/>
                <w:lang w:eastAsia="zh-CN"/>
              </w:rPr>
              <w:t>。</w:t>
            </w:r>
          </w:p>
        </w:tc>
      </w:tr>
      <w:tr>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1.2.3</w:t>
            </w:r>
          </w:p>
        </w:tc>
        <w:tc>
          <w:tcPr>
            <w:tcW w:w="1826"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资金落实情况</w:t>
            </w:r>
          </w:p>
        </w:tc>
        <w:tc>
          <w:tcPr>
            <w:tcW w:w="7083"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rPr>
                <w:rFonts w:hint="eastAsia" w:ascii="宋体" w:hAnsi="宋体" w:eastAsiaTheme="minorEastAsia"/>
                <w:szCs w:val="21"/>
                <w:lang w:eastAsia="zh-CN"/>
              </w:rPr>
            </w:pPr>
            <w:r>
              <w:rPr>
                <w:rFonts w:hint="eastAsia" w:ascii="宋体" w:hAnsi="宋体"/>
                <w:szCs w:val="21"/>
              </w:rPr>
              <w:t>已落实</w:t>
            </w:r>
            <w:r>
              <w:rPr>
                <w:rFonts w:hint="eastAsia" w:ascii="宋体" w:hAnsi="宋体"/>
                <w:szCs w:val="21"/>
                <w:lang w:eastAsia="zh-CN"/>
              </w:rPr>
              <w:t>。</w:t>
            </w:r>
          </w:p>
        </w:tc>
      </w:tr>
      <w:tr>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1.3.1</w:t>
            </w:r>
          </w:p>
        </w:tc>
        <w:tc>
          <w:tcPr>
            <w:tcW w:w="1826"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招标范围</w:t>
            </w:r>
          </w:p>
        </w:tc>
        <w:tc>
          <w:tcPr>
            <w:tcW w:w="70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420" w:lineRule="exact"/>
              <w:textAlignment w:val="auto"/>
              <w:rPr>
                <w:rFonts w:ascii="宋体" w:hAnsi="宋体"/>
                <w:szCs w:val="21"/>
              </w:rPr>
            </w:pPr>
            <w:r>
              <w:rPr>
                <w:rFonts w:hint="eastAsia" w:ascii="宋体" w:hAnsi="宋体" w:eastAsia="宋体" w:cs="宋体"/>
                <w:b w:val="0"/>
                <w:sz w:val="21"/>
                <w:szCs w:val="21"/>
                <w:u w:val="none"/>
                <w:lang w:eastAsia="zh-CN"/>
              </w:rPr>
              <w:t>掩埋建筑垃圾分拣、消纳处理</w:t>
            </w:r>
            <w:r>
              <w:rPr>
                <w:rFonts w:hint="eastAsia" w:ascii="宋体" w:hAnsi="宋体" w:eastAsia="宋体" w:cs="宋体"/>
                <w:b w:val="0"/>
                <w:bCs/>
                <w:sz w:val="21"/>
                <w:szCs w:val="21"/>
                <w:highlight w:val="none"/>
                <w:lang w:val="en-US" w:eastAsia="zh-CN"/>
              </w:rPr>
              <w:t>，具体内容详见招标文件</w:t>
            </w:r>
            <w:r>
              <w:rPr>
                <w:rFonts w:hint="eastAsia" w:ascii="宋体" w:hAnsi="宋体" w:eastAsia="宋体" w:cs="宋体"/>
                <w:b w:val="0"/>
                <w:bCs/>
                <w:sz w:val="21"/>
                <w:szCs w:val="21"/>
                <w:highlight w:val="none"/>
              </w:rPr>
              <w:t>。</w:t>
            </w:r>
          </w:p>
        </w:tc>
      </w:tr>
      <w:tr>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1.3.2</w:t>
            </w:r>
          </w:p>
        </w:tc>
        <w:tc>
          <w:tcPr>
            <w:tcW w:w="1826"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服务期限</w:t>
            </w:r>
          </w:p>
        </w:tc>
        <w:tc>
          <w:tcPr>
            <w:tcW w:w="7083"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rPr>
                <w:rFonts w:hint="default" w:ascii="宋体" w:hAnsi="宋体" w:eastAsiaTheme="minorEastAsia"/>
                <w:szCs w:val="21"/>
                <w:lang w:val="en-US" w:eastAsia="zh-CN"/>
              </w:rPr>
            </w:pPr>
            <w:r>
              <w:rPr>
                <w:rFonts w:hint="eastAsia" w:ascii="宋体" w:hAnsi="宋体" w:cs="宋体"/>
                <w:sz w:val="21"/>
                <w:szCs w:val="21"/>
                <w:highlight w:val="none"/>
                <w:lang w:val="en-US" w:eastAsia="zh-CN"/>
              </w:rPr>
              <w:t>合同签订之日起至2024年9月30日前完成</w:t>
            </w:r>
            <w:r>
              <w:rPr>
                <w:rFonts w:hint="eastAsia" w:ascii="宋体" w:hAnsi="宋体" w:eastAsia="宋体" w:cs="宋体"/>
                <w:b w:val="0"/>
                <w:bCs/>
                <w:sz w:val="21"/>
                <w:szCs w:val="21"/>
                <w:highlight w:val="none"/>
                <w:lang w:val="en-US" w:eastAsia="zh-CN"/>
              </w:rPr>
              <w:t>。</w:t>
            </w:r>
          </w:p>
        </w:tc>
      </w:tr>
      <w:tr>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1.3.3</w:t>
            </w:r>
          </w:p>
        </w:tc>
        <w:tc>
          <w:tcPr>
            <w:tcW w:w="1826"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highlight w:val="none"/>
              </w:rPr>
            </w:pPr>
            <w:r>
              <w:rPr>
                <w:rFonts w:hint="eastAsia" w:ascii="宋体" w:hAnsi="宋体"/>
                <w:szCs w:val="21"/>
                <w:highlight w:val="none"/>
                <w:lang w:val="en-US" w:eastAsia="zh-CN"/>
              </w:rPr>
              <w:t>服务</w:t>
            </w:r>
            <w:r>
              <w:rPr>
                <w:rFonts w:hint="eastAsia" w:ascii="宋体" w:hAnsi="宋体"/>
                <w:szCs w:val="21"/>
                <w:highlight w:val="none"/>
              </w:rPr>
              <w:t>标准</w:t>
            </w:r>
          </w:p>
        </w:tc>
        <w:tc>
          <w:tcPr>
            <w:tcW w:w="7083"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rPr>
                <w:rFonts w:ascii="宋体" w:hAnsi="宋体"/>
                <w:szCs w:val="21"/>
                <w:highlight w:val="none"/>
              </w:rPr>
            </w:pPr>
            <w:r>
              <w:rPr>
                <w:rFonts w:hint="eastAsia" w:ascii="宋体" w:hAnsi="宋体" w:eastAsia="宋体"/>
                <w:szCs w:val="21"/>
                <w:highlight w:val="none"/>
                <w:lang w:val="en-US" w:eastAsia="zh-CN"/>
              </w:rPr>
              <w:t>符合国家及相关行业规定的合格标准</w:t>
            </w:r>
            <w:r>
              <w:rPr>
                <w:rFonts w:hint="eastAsia" w:ascii="宋体" w:hAnsi="宋体" w:eastAsia="宋体" w:cs="宋体"/>
                <w:b w:val="0"/>
                <w:bCs/>
                <w:sz w:val="21"/>
                <w:szCs w:val="21"/>
                <w:highlight w:val="none"/>
              </w:rPr>
              <w:t>。</w:t>
            </w:r>
          </w:p>
        </w:tc>
      </w:tr>
      <w:tr>
        <w:tblPrEx>
          <w:tblCellMar>
            <w:top w:w="0" w:type="dxa"/>
            <w:left w:w="108" w:type="dxa"/>
            <w:bottom w:w="0" w:type="dxa"/>
            <w:right w:w="108" w:type="dxa"/>
          </w:tblCellMar>
        </w:tblPrEx>
        <w:trPr>
          <w:trHeight w:val="285"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1.4.1</w:t>
            </w:r>
          </w:p>
        </w:tc>
        <w:tc>
          <w:tcPr>
            <w:tcW w:w="1826"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投标人资质条件、能力和信誉</w:t>
            </w:r>
          </w:p>
        </w:tc>
        <w:tc>
          <w:tcPr>
            <w:tcW w:w="70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sz w:val="21"/>
                <w:szCs w:val="21"/>
              </w:rPr>
            </w:pPr>
            <w:r>
              <w:rPr>
                <w:rFonts w:hint="eastAsia" w:ascii="宋体" w:hAnsi="宋体" w:eastAsia="宋体" w:cs="宋体"/>
                <w:b w:val="0"/>
                <w:sz w:val="21"/>
                <w:szCs w:val="21"/>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exact"/>
              <w:ind w:firstLine="437"/>
              <w:jc w:val="both"/>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rPr>
              <w:t>2.落实政府采购政策需满足的资格要求：本项目专门面向中小企业，</w:t>
            </w:r>
            <w:r>
              <w:rPr>
                <w:rFonts w:hint="eastAsia" w:ascii="宋体" w:hAnsi="宋体" w:eastAsia="宋体"/>
                <w:szCs w:val="21"/>
                <w:highlight w:val="none"/>
                <w:lang w:val="zh-CN" w:eastAsia="zh-CN"/>
              </w:rPr>
              <w:t>供应商应为中小微企业、监狱企业、残疾人福利性单位</w:t>
            </w:r>
            <w:r>
              <w:rPr>
                <w:rFonts w:hint="eastAsia" w:ascii="宋体" w:hAnsi="宋体" w:eastAsia="宋体" w:cs="宋体"/>
                <w:b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37"/>
              <w:jc w:val="both"/>
              <w:textAlignment w:val="auto"/>
              <w:rPr>
                <w:rFonts w:hint="eastAsia" w:ascii="宋体" w:hAnsi="宋体" w:eastAsia="宋体" w:cs="宋体"/>
                <w:b w:val="0"/>
                <w:sz w:val="21"/>
                <w:szCs w:val="21"/>
              </w:rPr>
            </w:pPr>
            <w:r>
              <w:rPr>
                <w:rFonts w:hint="eastAsia" w:ascii="宋体" w:hAnsi="宋体" w:eastAsia="宋体" w:cs="宋体"/>
                <w:b w:val="0"/>
                <w:sz w:val="21"/>
                <w:szCs w:val="21"/>
              </w:rPr>
              <w:t>3.本项目的特定资格要求：</w:t>
            </w:r>
          </w:p>
          <w:p>
            <w:pPr>
              <w:keepNext w:val="0"/>
              <w:keepLines w:val="0"/>
              <w:pageBreakBefore w:val="0"/>
              <w:widowControl w:val="0"/>
              <w:kinsoku/>
              <w:wordWrap/>
              <w:overflowPunct/>
              <w:topLinePunct w:val="0"/>
              <w:autoSpaceDE/>
              <w:autoSpaceDN/>
              <w:bidi w:val="0"/>
              <w:adjustRightInd/>
              <w:snapToGrid/>
              <w:spacing w:line="360" w:lineRule="exact"/>
              <w:ind w:firstLine="437"/>
              <w:jc w:val="both"/>
              <w:textAlignment w:val="auto"/>
              <w:rPr>
                <w:rFonts w:hint="eastAsia" w:ascii="宋体" w:hAnsi="宋体" w:eastAsia="宋体" w:cs="宋体"/>
                <w:b w:val="0"/>
                <w:sz w:val="21"/>
                <w:szCs w:val="21"/>
                <w:lang w:val="zh-CN" w:eastAsia="zh-CN"/>
              </w:rPr>
            </w:pPr>
            <w:r>
              <w:rPr>
                <w:rFonts w:hint="eastAsia" w:ascii="宋体" w:hAnsi="宋体" w:eastAsia="宋体" w:cs="宋体"/>
                <w:b w:val="0"/>
                <w:sz w:val="21"/>
                <w:szCs w:val="21"/>
                <w:lang w:val="zh-CN" w:eastAsia="zh-CN"/>
              </w:rPr>
              <w:t>（1）投标</w:t>
            </w:r>
            <w:r>
              <w:rPr>
                <w:rFonts w:hint="eastAsia" w:ascii="宋体" w:hAnsi="宋体" w:eastAsia="宋体" w:cs="宋体"/>
                <w:b w:val="0"/>
                <w:sz w:val="21"/>
                <w:szCs w:val="21"/>
                <w:lang w:val="en-US" w:eastAsia="zh-CN"/>
              </w:rPr>
              <w:t>人应按照《长春市财政局关于加强政府采购信用体系建设简化投标人资格条件有关事项的通知》（长财采购[2022]2066号）文件要求在投标文件中提交反映其财务状况、依法缴纳税收和社保保障资金情况的资格条件承诺函，并对资格条件承诺函有关内容的真实性、有效性、合法性负责。</w:t>
            </w:r>
          </w:p>
          <w:p>
            <w:pPr>
              <w:keepNext w:val="0"/>
              <w:keepLines w:val="0"/>
              <w:pageBreakBefore w:val="0"/>
              <w:widowControl w:val="0"/>
              <w:kinsoku/>
              <w:wordWrap/>
              <w:overflowPunct/>
              <w:topLinePunct w:val="0"/>
              <w:autoSpaceDE/>
              <w:autoSpaceDN/>
              <w:bidi w:val="0"/>
              <w:adjustRightInd/>
              <w:snapToGrid/>
              <w:spacing w:line="360" w:lineRule="exact"/>
              <w:ind w:firstLine="437"/>
              <w:jc w:val="both"/>
              <w:textAlignment w:val="auto"/>
              <w:rPr>
                <w:rFonts w:hint="eastAsia" w:ascii="宋体" w:hAnsi="宋体" w:eastAsia="宋体" w:cs="宋体"/>
                <w:b w:val="0"/>
                <w:sz w:val="21"/>
                <w:szCs w:val="21"/>
                <w:lang w:val="zh-CN" w:eastAsia="zh-CN"/>
              </w:rPr>
            </w:pPr>
            <w:r>
              <w:rPr>
                <w:rFonts w:hint="eastAsia" w:ascii="宋体" w:hAnsi="宋体" w:eastAsia="宋体" w:cs="宋体"/>
                <w:b w:val="0"/>
                <w:sz w:val="21"/>
                <w:szCs w:val="21"/>
                <w:lang w:val="zh-CN" w:eastAsia="zh-CN"/>
              </w:rPr>
              <w:t>（</w:t>
            </w:r>
            <w:r>
              <w:rPr>
                <w:rFonts w:hint="eastAsia" w:ascii="宋体" w:hAnsi="宋体" w:eastAsia="宋体" w:cs="宋体"/>
                <w:b w:val="0"/>
                <w:sz w:val="21"/>
                <w:szCs w:val="21"/>
                <w:lang w:val="en-US" w:eastAsia="zh-CN"/>
              </w:rPr>
              <w:t>2</w:t>
            </w:r>
            <w:r>
              <w:rPr>
                <w:rFonts w:hint="eastAsia" w:ascii="宋体" w:hAnsi="宋体" w:eastAsia="宋体" w:cs="宋体"/>
                <w:b w:val="0"/>
                <w:sz w:val="21"/>
                <w:szCs w:val="21"/>
                <w:lang w:val="zh-CN" w:eastAsia="zh-CN"/>
              </w:rPr>
              <w:t>）投标</w:t>
            </w:r>
            <w:r>
              <w:rPr>
                <w:rFonts w:hint="eastAsia" w:ascii="宋体" w:hAnsi="宋体" w:eastAsia="宋体" w:cs="宋体"/>
                <w:b w:val="0"/>
                <w:sz w:val="21"/>
                <w:szCs w:val="21"/>
                <w:lang w:val="en-US" w:eastAsia="zh-CN"/>
              </w:rPr>
              <w:t>人</w:t>
            </w:r>
            <w:r>
              <w:rPr>
                <w:rFonts w:hint="eastAsia" w:ascii="宋体" w:hAnsi="宋体" w:eastAsia="宋体" w:cs="宋体"/>
                <w:b w:val="0"/>
                <w:sz w:val="21"/>
                <w:szCs w:val="21"/>
                <w:lang w:val="zh-CN" w:eastAsia="zh-CN"/>
              </w:rPr>
              <w:t>不得为“信用中国”网站（www.creditchina.gov.cn）中列入失信被执行人和重大税收违法案件当事人名单</w:t>
            </w:r>
            <w:r>
              <w:rPr>
                <w:rFonts w:hint="eastAsia" w:ascii="宋体" w:hAnsi="宋体" w:eastAsia="宋体" w:cs="宋体"/>
                <w:sz w:val="21"/>
                <w:szCs w:val="21"/>
                <w:highlight w:val="none"/>
                <w:lang w:eastAsia="zh-CN"/>
              </w:rPr>
              <w:t>（重大税收违法失信主体）</w:t>
            </w:r>
            <w:r>
              <w:rPr>
                <w:rFonts w:hint="eastAsia" w:ascii="宋体" w:hAnsi="宋体" w:eastAsia="宋体" w:cs="宋体"/>
                <w:b w:val="0"/>
                <w:sz w:val="21"/>
                <w:szCs w:val="21"/>
                <w:lang w:val="zh-CN" w:eastAsia="zh-CN"/>
              </w:rPr>
              <w:t>的投标</w:t>
            </w:r>
            <w:r>
              <w:rPr>
                <w:rFonts w:hint="eastAsia" w:ascii="宋体" w:hAnsi="宋体" w:eastAsia="宋体" w:cs="宋体"/>
                <w:b w:val="0"/>
                <w:sz w:val="21"/>
                <w:szCs w:val="21"/>
                <w:lang w:val="en-US" w:eastAsia="zh-CN"/>
              </w:rPr>
              <w:t>人</w:t>
            </w:r>
            <w:r>
              <w:rPr>
                <w:rFonts w:hint="eastAsia" w:ascii="宋体" w:hAnsi="宋体" w:eastAsia="宋体" w:cs="宋体"/>
                <w:b w:val="0"/>
                <w:sz w:val="21"/>
                <w:szCs w:val="21"/>
                <w:lang w:val="zh-CN" w:eastAsia="zh-CN"/>
              </w:rPr>
              <w:t>，不得为中国政府采购网（www.ccgp.gov.cn）政府采购严重违法失信行为记录名单中被财政部门禁止参加政府采购活动的投标</w:t>
            </w:r>
            <w:r>
              <w:rPr>
                <w:rFonts w:hint="eastAsia" w:ascii="宋体" w:hAnsi="宋体" w:eastAsia="宋体" w:cs="宋体"/>
                <w:b w:val="0"/>
                <w:sz w:val="21"/>
                <w:szCs w:val="21"/>
                <w:lang w:val="en-US" w:eastAsia="zh-CN"/>
              </w:rPr>
              <w:t>人</w:t>
            </w:r>
            <w:r>
              <w:rPr>
                <w:rFonts w:hint="eastAsia" w:ascii="宋体" w:hAnsi="宋体" w:eastAsia="宋体" w:cs="宋体"/>
                <w:b w:val="0"/>
                <w:sz w:val="21"/>
                <w:szCs w:val="21"/>
                <w:lang w:val="zh-CN" w:eastAsia="zh-CN"/>
              </w:rPr>
              <w:t>（在处罚决定规定的时间和地域范围内）（详见财库【2016】125号文）。</w:t>
            </w:r>
          </w:p>
          <w:p>
            <w:pPr>
              <w:keepNext w:val="0"/>
              <w:keepLines w:val="0"/>
              <w:pageBreakBefore w:val="0"/>
              <w:widowControl w:val="0"/>
              <w:kinsoku/>
              <w:wordWrap/>
              <w:overflowPunct/>
              <w:topLinePunct w:val="0"/>
              <w:autoSpaceDE/>
              <w:autoSpaceDN/>
              <w:bidi w:val="0"/>
              <w:adjustRightInd/>
              <w:snapToGrid/>
              <w:spacing w:line="360" w:lineRule="exact"/>
              <w:ind w:firstLine="437"/>
              <w:jc w:val="both"/>
              <w:textAlignment w:val="auto"/>
              <w:rPr>
                <w:rFonts w:hint="eastAsia" w:ascii="宋体" w:hAnsi="宋体" w:eastAsia="宋体" w:cs="宋体"/>
                <w:b w:val="0"/>
                <w:sz w:val="21"/>
                <w:szCs w:val="21"/>
                <w:lang w:val="zh-CN" w:eastAsia="zh-CN"/>
              </w:rPr>
            </w:pPr>
            <w:r>
              <w:rPr>
                <w:rFonts w:hint="eastAsia" w:ascii="宋体" w:hAnsi="宋体" w:eastAsia="宋体" w:cs="宋体"/>
                <w:b w:val="0"/>
                <w:sz w:val="21"/>
                <w:szCs w:val="21"/>
                <w:lang w:val="zh-CN" w:eastAsia="zh-CN"/>
              </w:rPr>
              <w:t>（</w:t>
            </w:r>
            <w:r>
              <w:rPr>
                <w:rFonts w:hint="eastAsia" w:ascii="宋体" w:hAnsi="宋体" w:eastAsia="宋体" w:cs="宋体"/>
                <w:b w:val="0"/>
                <w:sz w:val="21"/>
                <w:szCs w:val="21"/>
                <w:lang w:val="en-US" w:eastAsia="zh-CN"/>
              </w:rPr>
              <w:t>3</w:t>
            </w:r>
            <w:r>
              <w:rPr>
                <w:rFonts w:hint="eastAsia" w:ascii="宋体" w:hAnsi="宋体" w:eastAsia="宋体" w:cs="宋体"/>
                <w:b w:val="0"/>
                <w:sz w:val="21"/>
                <w:szCs w:val="21"/>
                <w:lang w:val="zh-CN" w:eastAsia="zh-CN"/>
              </w:rPr>
              <w:t>）拒绝列入政府取消投标资格记录期间的企业或个人投标。</w:t>
            </w:r>
          </w:p>
          <w:p>
            <w:pPr>
              <w:keepNext w:val="0"/>
              <w:keepLines w:val="0"/>
              <w:pageBreakBefore w:val="0"/>
              <w:widowControl w:val="0"/>
              <w:kinsoku/>
              <w:wordWrap/>
              <w:overflowPunct/>
              <w:topLinePunct w:val="0"/>
              <w:autoSpaceDE/>
              <w:autoSpaceDN/>
              <w:bidi w:val="0"/>
              <w:adjustRightInd/>
              <w:snapToGrid/>
              <w:spacing w:line="360" w:lineRule="exact"/>
              <w:ind w:firstLine="437"/>
              <w:jc w:val="both"/>
              <w:textAlignment w:val="auto"/>
              <w:rPr>
                <w:rFonts w:ascii="宋体" w:hAnsi="宋体"/>
                <w:szCs w:val="21"/>
              </w:rPr>
            </w:pPr>
            <w:r>
              <w:rPr>
                <w:rFonts w:hint="eastAsia" w:ascii="宋体" w:hAnsi="宋体" w:eastAsia="宋体" w:cs="宋体"/>
                <w:b w:val="0"/>
                <w:sz w:val="21"/>
                <w:szCs w:val="21"/>
                <w:lang w:val="zh-CN" w:eastAsia="zh-CN"/>
              </w:rPr>
              <w:t>（</w:t>
            </w:r>
            <w:r>
              <w:rPr>
                <w:rFonts w:hint="eastAsia" w:ascii="宋体" w:hAnsi="宋体" w:eastAsia="宋体" w:cs="宋体"/>
                <w:b w:val="0"/>
                <w:sz w:val="21"/>
                <w:szCs w:val="21"/>
                <w:lang w:val="en-US" w:eastAsia="zh-CN"/>
              </w:rPr>
              <w:t>4</w:t>
            </w:r>
            <w:r>
              <w:rPr>
                <w:rFonts w:hint="eastAsia" w:ascii="宋体" w:hAnsi="宋体" w:eastAsia="宋体" w:cs="宋体"/>
                <w:b w:val="0"/>
                <w:sz w:val="21"/>
                <w:szCs w:val="21"/>
                <w:lang w:val="zh-CN" w:eastAsia="zh-CN"/>
              </w:rPr>
              <w:t>）与采购人存在利害关系可能影响招标公正性的法人、其他组织或者个人，不得参加投标。单位负责人为同一人或者存在直接控股、管理关系的不同单位，不得参加同一标段投标或者未划分标段的同一采购项目投标。违反这两款规定的，相关投标均无效。</w:t>
            </w:r>
          </w:p>
        </w:tc>
      </w:tr>
      <w:tr>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1.4.2</w:t>
            </w:r>
          </w:p>
        </w:tc>
        <w:tc>
          <w:tcPr>
            <w:tcW w:w="1826"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是否接受联合体投标</w:t>
            </w:r>
          </w:p>
        </w:tc>
        <w:tc>
          <w:tcPr>
            <w:tcW w:w="7083"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■不接受</w:t>
            </w:r>
          </w:p>
          <w:p>
            <w:pPr>
              <w:pStyle w:val="44"/>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□接  受，应满足下列要求：联合体资质按照联合体协议约定的分工认定。</w:t>
            </w:r>
          </w:p>
        </w:tc>
      </w:tr>
      <w:tr>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1.9</w:t>
            </w:r>
          </w:p>
        </w:tc>
        <w:tc>
          <w:tcPr>
            <w:tcW w:w="1826"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标前预备会</w:t>
            </w:r>
          </w:p>
        </w:tc>
        <w:tc>
          <w:tcPr>
            <w:tcW w:w="7083"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■不召开(投标人自行组织踏勘)</w:t>
            </w:r>
          </w:p>
          <w:p>
            <w:pPr>
              <w:pStyle w:val="44"/>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□召开</w:t>
            </w:r>
          </w:p>
        </w:tc>
      </w:tr>
      <w:tr>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1.10</w:t>
            </w:r>
          </w:p>
        </w:tc>
        <w:tc>
          <w:tcPr>
            <w:tcW w:w="1826"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eastAsia="宋体" w:cs="Times New Roman"/>
                <w:szCs w:val="21"/>
                <w:shd w:val="clear" w:color="auto" w:fill="FFFFFF"/>
              </w:rPr>
            </w:pPr>
            <w:r>
              <w:rPr>
                <w:rFonts w:hint="eastAsia" w:ascii="宋体" w:hAnsi="宋体" w:eastAsia="宋体" w:cs="Times New Roman"/>
                <w:szCs w:val="21"/>
                <w:shd w:val="clear" w:color="auto" w:fill="FFFFFF"/>
              </w:rPr>
              <w:t>投标</w:t>
            </w:r>
            <w:r>
              <w:rPr>
                <w:rFonts w:hint="eastAsia" w:ascii="宋体" w:hAnsi="宋体" w:eastAsia="宋体" w:cs="Times New Roman"/>
                <w:szCs w:val="21"/>
                <w:shd w:val="clear" w:color="auto" w:fill="FFFFFF"/>
                <w:lang w:val="en-US" w:eastAsia="zh-CN"/>
              </w:rPr>
              <w:t>供应商</w:t>
            </w:r>
            <w:r>
              <w:rPr>
                <w:rFonts w:hint="eastAsia" w:ascii="宋体" w:hAnsi="宋体" w:eastAsia="宋体" w:cs="Times New Roman"/>
                <w:szCs w:val="21"/>
                <w:shd w:val="clear" w:color="auto" w:fill="FFFFFF"/>
              </w:rPr>
              <w:t>提出问题的截止时间</w:t>
            </w:r>
          </w:p>
        </w:tc>
        <w:tc>
          <w:tcPr>
            <w:tcW w:w="7083" w:type="dxa"/>
            <w:tcBorders>
              <w:top w:val="single" w:color="auto" w:sz="4" w:space="0"/>
              <w:left w:val="single" w:color="auto" w:sz="4" w:space="0"/>
              <w:bottom w:val="single" w:color="auto" w:sz="4" w:space="0"/>
              <w:right w:val="single" w:color="auto" w:sz="4" w:space="0"/>
            </w:tcBorders>
          </w:tcPr>
          <w:p>
            <w:pPr>
              <w:wordWrap w:val="0"/>
              <w:spacing w:line="276" w:lineRule="auto"/>
              <w:ind w:firstLine="11"/>
              <w:jc w:val="left"/>
              <w:rPr>
                <w:rFonts w:ascii="宋体" w:hAnsi="宋体"/>
                <w:szCs w:val="21"/>
              </w:rPr>
            </w:pPr>
            <w:r>
              <w:rPr>
                <w:rFonts w:hint="eastAsia" w:ascii="宋体" w:hAnsi="宋体"/>
                <w:szCs w:val="21"/>
              </w:rPr>
              <w:t>提交</w:t>
            </w:r>
            <w:r>
              <w:rPr>
                <w:rFonts w:hint="eastAsia" w:ascii="宋体" w:hAnsi="宋体"/>
                <w:szCs w:val="21"/>
                <w:lang w:val="en-US" w:eastAsia="zh-CN"/>
              </w:rPr>
              <w:t>投标</w:t>
            </w:r>
            <w:r>
              <w:rPr>
                <w:rFonts w:hint="eastAsia" w:ascii="宋体" w:hAnsi="宋体"/>
                <w:szCs w:val="21"/>
              </w:rPr>
              <w:t>文件截止时间</w:t>
            </w:r>
            <w:r>
              <w:rPr>
                <w:rFonts w:hint="eastAsia" w:ascii="宋体" w:hAnsi="宋体"/>
                <w:szCs w:val="21"/>
                <w:lang w:val="en-US" w:eastAsia="zh-CN"/>
              </w:rPr>
              <w:t>10</w:t>
            </w:r>
            <w:r>
              <w:rPr>
                <w:rFonts w:hint="eastAsia" w:ascii="宋体" w:hAnsi="宋体"/>
                <w:szCs w:val="21"/>
              </w:rPr>
              <w:t>日前。将问题以word格式发至xrxmzx@163.com邮箱，并将加盖</w:t>
            </w:r>
            <w:r>
              <w:rPr>
                <w:rFonts w:hint="eastAsia" w:ascii="宋体" w:hAnsi="宋体"/>
                <w:szCs w:val="21"/>
                <w:lang w:val="en-US" w:eastAsia="zh-CN"/>
              </w:rPr>
              <w:t>投标人</w:t>
            </w:r>
            <w:r>
              <w:rPr>
                <w:rFonts w:hint="eastAsia" w:ascii="宋体" w:hAnsi="宋体"/>
                <w:szCs w:val="21"/>
              </w:rPr>
              <w:t>单位公章的书面材料递交至采购代理机构，否则不予解答。</w:t>
            </w:r>
          </w:p>
          <w:p>
            <w:pPr>
              <w:spacing w:line="276" w:lineRule="auto"/>
              <w:ind w:firstLine="10"/>
              <w:rPr>
                <w:rFonts w:ascii="宋体" w:hAnsi="宋体"/>
                <w:szCs w:val="21"/>
              </w:rPr>
            </w:pPr>
            <w:r>
              <w:rPr>
                <w:rFonts w:hint="eastAsia" w:ascii="宋体" w:hAnsi="宋体"/>
                <w:szCs w:val="21"/>
              </w:rPr>
              <w:t>联系人：</w:t>
            </w:r>
            <w:r>
              <w:rPr>
                <w:rFonts w:hint="eastAsia" w:ascii="宋体" w:hAnsi="宋体" w:cs="宋体"/>
                <w:szCs w:val="21"/>
                <w:lang w:val="zh-CN"/>
              </w:rPr>
              <w:t>曹凤有</w:t>
            </w:r>
          </w:p>
          <w:p>
            <w:pPr>
              <w:spacing w:line="276" w:lineRule="auto"/>
              <w:ind w:firstLine="10"/>
              <w:rPr>
                <w:rFonts w:ascii="宋体" w:hAnsi="宋体"/>
                <w:szCs w:val="21"/>
              </w:rPr>
            </w:pPr>
            <w:r>
              <w:rPr>
                <w:rFonts w:hint="eastAsia" w:ascii="宋体" w:hAnsi="宋体"/>
                <w:szCs w:val="21"/>
              </w:rPr>
              <w:t>电话：0431-80514545</w:t>
            </w:r>
          </w:p>
          <w:p>
            <w:pPr>
              <w:pStyle w:val="44"/>
              <w:keepNext w:val="0"/>
              <w:keepLines w:val="0"/>
              <w:pageBreakBefore w:val="0"/>
              <w:kinsoku/>
              <w:overflowPunct/>
              <w:topLinePunct w:val="0"/>
              <w:bidi w:val="0"/>
              <w:adjustRightInd/>
              <w:snapToGrid/>
              <w:spacing w:line="240" w:lineRule="auto"/>
              <w:contextualSpacing/>
              <w:jc w:val="left"/>
              <w:rPr>
                <w:rFonts w:ascii="宋体" w:hAnsi="宋体" w:eastAsia="宋体" w:cs="Times New Roman"/>
                <w:szCs w:val="21"/>
                <w:shd w:val="clear" w:color="auto" w:fill="FFFFFF"/>
              </w:rPr>
            </w:pPr>
            <w:r>
              <w:rPr>
                <w:rFonts w:hint="eastAsia" w:ascii="宋体" w:hAnsi="宋体"/>
                <w:szCs w:val="21"/>
              </w:rPr>
              <w:t>用A4纸打印，一式三份，并加盖公章。若投标人未按规定提交，则视为其无疑问。</w:t>
            </w:r>
          </w:p>
        </w:tc>
      </w:tr>
      <w:tr>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2.2.2</w:t>
            </w:r>
          </w:p>
        </w:tc>
        <w:tc>
          <w:tcPr>
            <w:tcW w:w="1826"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hint="default" w:ascii="宋体" w:hAnsi="宋体"/>
                <w:szCs w:val="21"/>
                <w:shd w:val="clear" w:color="auto" w:fill="FFFFFF"/>
                <w:lang w:val="en-US"/>
              </w:rPr>
            </w:pPr>
            <w:r>
              <w:rPr>
                <w:rFonts w:hint="eastAsia" w:ascii="宋体" w:hAnsi="宋体"/>
                <w:szCs w:val="21"/>
                <w:shd w:val="clear" w:color="auto" w:fill="FFFFFF"/>
              </w:rPr>
              <w:t>招标</w:t>
            </w:r>
            <w:r>
              <w:rPr>
                <w:rFonts w:hint="eastAsia" w:ascii="宋体" w:hAnsi="宋体"/>
                <w:szCs w:val="21"/>
                <w:shd w:val="clear" w:color="auto" w:fill="FFFFFF"/>
                <w:lang w:val="en-US" w:eastAsia="zh-CN"/>
              </w:rPr>
              <w:t>人书面澄清时间</w:t>
            </w:r>
          </w:p>
        </w:tc>
        <w:tc>
          <w:tcPr>
            <w:tcW w:w="7083"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rPr>
                <w:rFonts w:hint="eastAsia" w:ascii="宋体" w:hAnsi="宋体" w:eastAsiaTheme="minorEastAsia"/>
                <w:szCs w:val="21"/>
                <w:shd w:val="clear" w:color="auto" w:fill="FFFFFF"/>
                <w:lang w:eastAsia="zh-CN"/>
              </w:rPr>
            </w:pPr>
            <w:r>
              <w:rPr>
                <w:rFonts w:hint="eastAsia" w:ascii="宋体" w:hAnsi="宋体"/>
                <w:szCs w:val="21"/>
                <w:shd w:val="clear" w:color="auto" w:fill="FFFFFF"/>
              </w:rPr>
              <w:t>在投标截止时间15</w:t>
            </w:r>
            <w:r>
              <w:rPr>
                <w:rFonts w:hint="eastAsia" w:ascii="宋体" w:hAnsi="宋体"/>
                <w:szCs w:val="21"/>
                <w:shd w:val="clear" w:color="auto" w:fill="FFFFFF"/>
                <w:lang w:val="en-US" w:eastAsia="zh-CN"/>
              </w:rPr>
              <w:t>日</w:t>
            </w:r>
            <w:r>
              <w:rPr>
                <w:rFonts w:hint="eastAsia" w:ascii="宋体" w:hAnsi="宋体"/>
                <w:szCs w:val="21"/>
                <w:shd w:val="clear" w:color="auto" w:fill="FFFFFF"/>
              </w:rPr>
              <w:t>前</w:t>
            </w:r>
            <w:r>
              <w:rPr>
                <w:rFonts w:hint="eastAsia" w:ascii="宋体" w:hAnsi="宋体"/>
                <w:szCs w:val="21"/>
                <w:shd w:val="clear" w:color="auto" w:fill="FFFFFF"/>
                <w:lang w:eastAsia="zh-CN"/>
              </w:rPr>
              <w:t>。</w:t>
            </w:r>
          </w:p>
        </w:tc>
      </w:tr>
      <w:tr>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2.2.3</w:t>
            </w:r>
          </w:p>
        </w:tc>
        <w:tc>
          <w:tcPr>
            <w:tcW w:w="1826"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投标人确认收到招标文件澄清的时间</w:t>
            </w:r>
          </w:p>
        </w:tc>
        <w:tc>
          <w:tcPr>
            <w:tcW w:w="7083"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在收到相应澄清文件后24小时内</w:t>
            </w:r>
          </w:p>
        </w:tc>
      </w:tr>
      <w:tr>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2.3.2</w:t>
            </w:r>
          </w:p>
        </w:tc>
        <w:tc>
          <w:tcPr>
            <w:tcW w:w="1826"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投标人确认收到招标文件修改的时间</w:t>
            </w:r>
          </w:p>
        </w:tc>
        <w:tc>
          <w:tcPr>
            <w:tcW w:w="7083"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在收到相应修改文件后24小时内</w:t>
            </w:r>
          </w:p>
        </w:tc>
      </w:tr>
      <w:tr>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3.1.1</w:t>
            </w:r>
          </w:p>
        </w:tc>
        <w:tc>
          <w:tcPr>
            <w:tcW w:w="1826"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构成投标文件的其他材料</w:t>
            </w:r>
          </w:p>
        </w:tc>
        <w:tc>
          <w:tcPr>
            <w:tcW w:w="7083"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eastAsia="宋体" w:cs="宋体"/>
                <w:sz w:val="21"/>
                <w:szCs w:val="21"/>
                <w:lang w:eastAsia="zh-CN"/>
              </w:rPr>
              <w:t>详见</w:t>
            </w:r>
            <w:r>
              <w:rPr>
                <w:rFonts w:hint="eastAsia" w:ascii="宋体" w:hAnsi="宋体" w:cs="宋体"/>
                <w:sz w:val="21"/>
                <w:szCs w:val="21"/>
                <w:lang w:val="en-US" w:eastAsia="zh-CN"/>
              </w:rPr>
              <w:t>招标</w:t>
            </w:r>
            <w:r>
              <w:rPr>
                <w:rFonts w:hint="eastAsia" w:ascii="宋体" w:hAnsi="宋体" w:eastAsia="宋体" w:cs="宋体"/>
                <w:sz w:val="21"/>
                <w:szCs w:val="21"/>
                <w:lang w:eastAsia="zh-CN"/>
              </w:rPr>
              <w:t>文件</w:t>
            </w:r>
            <w:r>
              <w:rPr>
                <w:rFonts w:hint="eastAsia" w:ascii="宋体" w:hAnsi="宋体" w:cs="宋体"/>
                <w:sz w:val="21"/>
                <w:szCs w:val="21"/>
                <w:lang w:eastAsia="zh-CN"/>
              </w:rPr>
              <w:t>。</w:t>
            </w:r>
          </w:p>
        </w:tc>
      </w:tr>
      <w:tr>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3.3.1</w:t>
            </w:r>
          </w:p>
        </w:tc>
        <w:tc>
          <w:tcPr>
            <w:tcW w:w="1826"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投标有效期</w:t>
            </w:r>
          </w:p>
        </w:tc>
        <w:tc>
          <w:tcPr>
            <w:tcW w:w="7083"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rPr>
                <w:rFonts w:hint="eastAsia" w:ascii="宋体" w:hAnsi="宋体" w:eastAsiaTheme="minorEastAsia"/>
                <w:szCs w:val="21"/>
                <w:shd w:val="clear" w:color="auto" w:fill="FFFFFF"/>
                <w:lang w:eastAsia="zh-CN"/>
              </w:rPr>
            </w:pPr>
            <w:r>
              <w:rPr>
                <w:rFonts w:hint="eastAsia" w:ascii="宋体" w:hAnsi="宋体"/>
                <w:szCs w:val="21"/>
                <w:shd w:val="clear" w:color="auto" w:fill="FFFFFF"/>
              </w:rPr>
              <w:t>投标截止之日起90天</w:t>
            </w:r>
            <w:r>
              <w:rPr>
                <w:rFonts w:hint="eastAsia" w:ascii="宋体" w:hAnsi="宋体"/>
                <w:szCs w:val="21"/>
                <w:shd w:val="clear" w:color="auto" w:fill="FFFFFF"/>
                <w:lang w:eastAsia="zh-CN"/>
              </w:rPr>
              <w:t>。</w:t>
            </w:r>
          </w:p>
        </w:tc>
      </w:tr>
      <w:tr>
        <w:tblPrEx>
          <w:tblCellMar>
            <w:top w:w="0" w:type="dxa"/>
            <w:left w:w="108" w:type="dxa"/>
            <w:bottom w:w="0" w:type="dxa"/>
            <w:right w:w="108" w:type="dxa"/>
          </w:tblCellMar>
        </w:tblPrEx>
        <w:trPr>
          <w:trHeight w:val="286"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color w:val="000000"/>
                <w:szCs w:val="21"/>
                <w:shd w:val="clear" w:color="auto" w:fill="FFFFFF"/>
              </w:rPr>
            </w:pPr>
            <w:r>
              <w:rPr>
                <w:rFonts w:hint="eastAsia" w:ascii="宋体" w:hAnsi="宋体"/>
                <w:color w:val="000000"/>
                <w:szCs w:val="21"/>
                <w:shd w:val="clear" w:color="auto" w:fill="FFFFFF"/>
              </w:rPr>
              <w:t>3.4.1</w:t>
            </w:r>
          </w:p>
        </w:tc>
        <w:tc>
          <w:tcPr>
            <w:tcW w:w="1826"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color w:val="000000"/>
                <w:szCs w:val="21"/>
                <w:shd w:val="clear" w:color="auto" w:fill="FFFFFF"/>
              </w:rPr>
            </w:pPr>
            <w:r>
              <w:rPr>
                <w:rFonts w:hint="eastAsia" w:ascii="宋体" w:hAnsi="宋体"/>
                <w:color w:val="000000"/>
                <w:szCs w:val="21"/>
                <w:shd w:val="clear" w:color="auto" w:fill="FFFFFF"/>
              </w:rPr>
              <w:t>投标保证金</w:t>
            </w:r>
          </w:p>
        </w:tc>
        <w:tc>
          <w:tcPr>
            <w:tcW w:w="70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00" w:lineRule="exact"/>
              <w:ind w:left="0" w:right="0"/>
              <w:textAlignment w:val="auto"/>
              <w:rPr>
                <w:rFonts w:hint="eastAsia" w:ascii="宋体" w:hAnsi="宋体" w:eastAsia="宋体" w:cs="宋体"/>
                <w:b/>
                <w:bCs w:val="0"/>
                <w:kern w:val="15"/>
                <w:sz w:val="21"/>
                <w:szCs w:val="21"/>
                <w:lang w:eastAsia="zh-CN"/>
              </w:rPr>
            </w:pPr>
            <w:r>
              <w:rPr>
                <w:rFonts w:hint="eastAsia" w:ascii="宋体" w:hAnsi="宋体" w:eastAsia="宋体" w:cs="宋体"/>
                <w:b/>
                <w:bCs w:val="0"/>
                <w:kern w:val="15"/>
                <w:sz w:val="21"/>
                <w:szCs w:val="21"/>
                <w:lang w:val="en-US" w:eastAsia="zh-CN"/>
              </w:rPr>
              <w:t>1.</w:t>
            </w:r>
            <w:r>
              <w:rPr>
                <w:rFonts w:hint="eastAsia" w:ascii="宋体" w:hAnsi="宋体" w:eastAsia="宋体" w:cs="宋体"/>
                <w:b/>
                <w:bCs w:val="0"/>
                <w:kern w:val="15"/>
                <w:sz w:val="21"/>
                <w:szCs w:val="21"/>
                <w:lang w:eastAsia="zh-CN"/>
              </w:rPr>
              <w:t>诚信记录良好的</w:t>
            </w:r>
            <w:r>
              <w:rPr>
                <w:rFonts w:hint="eastAsia" w:ascii="宋体" w:hAnsi="宋体" w:eastAsia="宋体" w:cs="宋体"/>
                <w:b/>
                <w:bCs w:val="0"/>
                <w:kern w:val="15"/>
                <w:sz w:val="21"/>
                <w:szCs w:val="21"/>
                <w:lang w:val="en-US" w:eastAsia="zh-CN"/>
              </w:rPr>
              <w:t>投标人</w:t>
            </w:r>
            <w:r>
              <w:rPr>
                <w:rFonts w:hint="eastAsia" w:ascii="宋体" w:hAnsi="宋体" w:eastAsia="宋体" w:cs="宋体"/>
                <w:b/>
                <w:bCs w:val="0"/>
                <w:kern w:val="15"/>
                <w:sz w:val="21"/>
                <w:szCs w:val="21"/>
                <w:lang w:eastAsia="zh-CN"/>
              </w:rPr>
              <w:t>无需递交</w:t>
            </w:r>
            <w:r>
              <w:rPr>
                <w:rFonts w:hint="eastAsia" w:ascii="宋体" w:hAnsi="宋体" w:eastAsia="宋体" w:cs="宋体"/>
                <w:b/>
                <w:bCs w:val="0"/>
                <w:sz w:val="21"/>
                <w:szCs w:val="21"/>
              </w:rPr>
              <w:t>投标保证金</w:t>
            </w:r>
            <w:r>
              <w:rPr>
                <w:rFonts w:hint="eastAsia" w:ascii="宋体" w:hAnsi="宋体" w:eastAsia="宋体" w:cs="宋体"/>
                <w:b/>
                <w:bCs w:val="0"/>
                <w:kern w:val="15"/>
                <w:sz w:val="21"/>
                <w:szCs w:val="21"/>
                <w:lang w:eastAsia="zh-CN"/>
              </w:rPr>
              <w:t>。</w:t>
            </w:r>
          </w:p>
          <w:p>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00" w:lineRule="exact"/>
              <w:ind w:left="0" w:right="0"/>
              <w:textAlignment w:val="auto"/>
              <w:rPr>
                <w:rFonts w:hint="eastAsia" w:ascii="宋体" w:hAnsi="宋体" w:eastAsia="宋体" w:cs="宋体"/>
                <w:b/>
                <w:bCs w:val="0"/>
                <w:kern w:val="15"/>
                <w:sz w:val="21"/>
                <w:szCs w:val="21"/>
                <w:lang w:eastAsia="zh-CN"/>
              </w:rPr>
            </w:pPr>
            <w:r>
              <w:rPr>
                <w:rFonts w:hint="eastAsia" w:ascii="宋体" w:hAnsi="宋体" w:eastAsia="宋体" w:cs="宋体"/>
                <w:b/>
                <w:bCs w:val="0"/>
                <w:kern w:val="15"/>
                <w:sz w:val="21"/>
                <w:szCs w:val="21"/>
                <w:lang w:val="en-US" w:eastAsia="zh-CN"/>
              </w:rPr>
              <w:t>2.</w:t>
            </w:r>
            <w:r>
              <w:rPr>
                <w:rFonts w:hint="eastAsia" w:ascii="宋体" w:hAnsi="宋体" w:eastAsia="宋体" w:cs="宋体"/>
                <w:b/>
                <w:bCs w:val="0"/>
                <w:kern w:val="15"/>
                <w:sz w:val="21"/>
                <w:szCs w:val="21"/>
                <w:lang w:eastAsia="zh-CN"/>
              </w:rPr>
              <w:t>对于</w:t>
            </w:r>
            <w:r>
              <w:rPr>
                <w:rFonts w:hint="eastAsia" w:ascii="宋体" w:hAnsi="宋体" w:eastAsia="宋体" w:cs="宋体"/>
                <w:b/>
                <w:bCs w:val="0"/>
                <w:kern w:val="2"/>
                <w:sz w:val="21"/>
                <w:szCs w:val="21"/>
                <w:lang w:val="en-US" w:eastAsia="zh-CN" w:bidi="ar"/>
              </w:rPr>
              <w:t>满足</w:t>
            </w:r>
            <w:r>
              <w:rPr>
                <w:rFonts w:hint="eastAsia" w:ascii="宋体" w:hAnsi="宋体" w:eastAsia="宋体" w:cs="宋体"/>
                <w:b/>
                <w:bCs w:val="0"/>
                <w:kern w:val="2"/>
                <w:sz w:val="21"/>
                <w:szCs w:val="21"/>
                <w:lang w:eastAsia="zh-CN"/>
              </w:rPr>
              <w:t>《中华人民共和国政府采购法》第二十二条规定，经“信用中国”网站查询存在行政处罚信息的</w:t>
            </w:r>
            <w:r>
              <w:rPr>
                <w:rFonts w:hint="eastAsia" w:ascii="宋体" w:hAnsi="宋体" w:eastAsia="宋体" w:cs="宋体"/>
                <w:b/>
                <w:bCs w:val="0"/>
                <w:kern w:val="15"/>
                <w:sz w:val="21"/>
                <w:szCs w:val="21"/>
                <w:lang w:val="en-US" w:eastAsia="zh-CN"/>
              </w:rPr>
              <w:t>投标人</w:t>
            </w:r>
            <w:r>
              <w:rPr>
                <w:rFonts w:hint="eastAsia" w:ascii="宋体" w:hAnsi="宋体" w:eastAsia="宋体" w:cs="宋体"/>
                <w:b/>
                <w:bCs w:val="0"/>
                <w:kern w:val="2"/>
                <w:sz w:val="21"/>
                <w:szCs w:val="21"/>
                <w:lang w:eastAsia="zh-CN"/>
              </w:rPr>
              <w:t>应按以下规定递交</w:t>
            </w:r>
            <w:r>
              <w:rPr>
                <w:rFonts w:hint="eastAsia" w:ascii="宋体" w:hAnsi="宋体" w:eastAsia="宋体" w:cs="宋体"/>
                <w:b/>
                <w:bCs w:val="0"/>
                <w:sz w:val="21"/>
                <w:szCs w:val="21"/>
              </w:rPr>
              <w:t>投标保证金</w:t>
            </w:r>
            <w:r>
              <w:rPr>
                <w:rFonts w:hint="eastAsia" w:ascii="宋体" w:hAnsi="宋体" w:eastAsia="宋体" w:cs="宋体"/>
                <w:b/>
                <w:bCs w:val="0"/>
                <w:sz w:val="21"/>
                <w:szCs w:val="21"/>
                <w:lang w:eastAsia="zh-CN"/>
              </w:rPr>
              <w:t>：</w:t>
            </w:r>
          </w:p>
          <w:p>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00" w:lineRule="exact"/>
              <w:ind w:left="0" w:right="0"/>
              <w:textAlignment w:val="auto"/>
              <w:rPr>
                <w:rFonts w:hint="eastAsia" w:ascii="宋体" w:hAnsi="宋体" w:eastAsia="宋体" w:cs="宋体"/>
                <w:bCs/>
                <w:kern w:val="15"/>
                <w:sz w:val="21"/>
                <w:szCs w:val="21"/>
                <w:lang w:eastAsia="zh-CN"/>
              </w:rPr>
            </w:pPr>
            <w:r>
              <w:rPr>
                <w:rFonts w:hint="eastAsia" w:ascii="宋体" w:hAnsi="宋体" w:eastAsia="宋体" w:cs="宋体"/>
                <w:bCs/>
                <w:kern w:val="15"/>
                <w:sz w:val="21"/>
                <w:szCs w:val="21"/>
                <w:lang w:eastAsia="zh-CN"/>
              </w:rPr>
              <w:t>投标保证金的形式：转账、电汇或专业担保公司、银行出具的保函等合法形式。</w:t>
            </w:r>
          </w:p>
          <w:p>
            <w:pPr>
              <w:keepNext w:val="0"/>
              <w:keepLines w:val="0"/>
              <w:pageBreakBefore w:val="0"/>
              <w:suppressLineNumbers w:val="0"/>
              <w:kinsoku/>
              <w:overflowPunct/>
              <w:topLinePunct w:val="0"/>
              <w:bidi w:val="0"/>
              <w:snapToGrid/>
              <w:spacing w:before="0" w:beforeAutospacing="0" w:after="0" w:afterAutospacing="0" w:line="300" w:lineRule="exact"/>
              <w:ind w:left="0" w:right="0"/>
              <w:textAlignment w:val="auto"/>
              <w:rPr>
                <w:rFonts w:hint="eastAsia" w:ascii="宋体" w:hAnsi="宋体" w:eastAsia="宋体" w:cs="宋体"/>
                <w:bCs/>
                <w:kern w:val="15"/>
                <w:sz w:val="21"/>
                <w:szCs w:val="21"/>
                <w:lang w:eastAsia="zh-CN"/>
              </w:rPr>
            </w:pPr>
            <w:r>
              <w:rPr>
                <w:rFonts w:hint="eastAsia" w:ascii="宋体" w:hAnsi="宋体" w:eastAsia="宋体" w:cs="宋体"/>
                <w:bCs/>
                <w:kern w:val="15"/>
                <w:sz w:val="21"/>
                <w:szCs w:val="21"/>
                <w:lang w:eastAsia="zh-CN"/>
              </w:rPr>
              <w:t>投标保证金的金额：</w:t>
            </w:r>
            <w:r>
              <w:rPr>
                <w:rFonts w:hint="eastAsia" w:ascii="宋体" w:hAnsi="宋体" w:cs="宋体"/>
                <w:bCs/>
                <w:kern w:val="15"/>
                <w:sz w:val="21"/>
                <w:szCs w:val="21"/>
                <w:lang w:val="en-US" w:eastAsia="zh-CN"/>
              </w:rPr>
              <w:t>100000</w:t>
            </w:r>
            <w:r>
              <w:rPr>
                <w:rFonts w:hint="eastAsia" w:ascii="宋体" w:hAnsi="宋体" w:eastAsia="宋体" w:cs="宋体"/>
                <w:bCs/>
                <w:kern w:val="15"/>
                <w:sz w:val="21"/>
                <w:szCs w:val="21"/>
                <w:lang w:eastAsia="zh-CN"/>
              </w:rPr>
              <w:t>元。</w:t>
            </w:r>
          </w:p>
          <w:p>
            <w:pPr>
              <w:keepNext w:val="0"/>
              <w:keepLines w:val="0"/>
              <w:pageBreakBefore w:val="0"/>
              <w:suppressLineNumbers w:val="0"/>
              <w:kinsoku/>
              <w:overflowPunct/>
              <w:topLinePunct w:val="0"/>
              <w:bidi w:val="0"/>
              <w:snapToGrid/>
              <w:spacing w:before="0" w:beforeAutospacing="0" w:after="0" w:afterAutospacing="0" w:line="300" w:lineRule="exact"/>
              <w:ind w:left="0" w:right="0"/>
              <w:textAlignment w:val="auto"/>
              <w:rPr>
                <w:rFonts w:hint="eastAsia" w:ascii="宋体" w:hAnsi="宋体" w:eastAsia="宋体" w:cs="宋体"/>
                <w:bCs/>
                <w:kern w:val="15"/>
                <w:sz w:val="21"/>
                <w:szCs w:val="21"/>
                <w:lang w:eastAsia="zh-CN"/>
              </w:rPr>
            </w:pPr>
            <w:r>
              <w:rPr>
                <w:rFonts w:hint="eastAsia" w:ascii="宋体" w:hAnsi="宋体" w:eastAsia="宋体" w:cs="宋体"/>
                <w:bCs/>
                <w:kern w:val="15"/>
                <w:sz w:val="21"/>
                <w:szCs w:val="21"/>
                <w:lang w:eastAsia="zh-CN"/>
              </w:rPr>
              <w:t>递交方式：</w:t>
            </w:r>
          </w:p>
          <w:p>
            <w:pPr>
              <w:keepNext w:val="0"/>
              <w:keepLines w:val="0"/>
              <w:pageBreakBefore w:val="0"/>
              <w:suppressLineNumbers w:val="0"/>
              <w:kinsoku/>
              <w:wordWrap w:val="0"/>
              <w:overflowPunct/>
              <w:topLinePunct w:val="0"/>
              <w:autoSpaceDE w:val="0"/>
              <w:autoSpaceDN w:val="0"/>
              <w:bidi w:val="0"/>
              <w:adjustRightInd w:val="0"/>
              <w:snapToGrid/>
              <w:spacing w:before="0" w:beforeAutospacing="0" w:after="0" w:afterAutospacing="0" w:line="300" w:lineRule="exact"/>
              <w:ind w:left="0" w:right="0" w:firstLine="420" w:firstLineChars="200"/>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（1）</w:t>
            </w:r>
            <w:r>
              <w:rPr>
                <w:rFonts w:hint="eastAsia" w:ascii="宋体" w:hAnsi="宋体" w:cs="宋体"/>
                <w:szCs w:val="21"/>
                <w:highlight w:val="none"/>
              </w:rPr>
              <w:t>投标</w:t>
            </w:r>
            <w:r>
              <w:rPr>
                <w:rFonts w:hint="eastAsia" w:ascii="宋体" w:hAnsi="宋体" w:cs="宋体"/>
                <w:szCs w:val="21"/>
                <w:highlight w:val="none"/>
                <w:lang w:val="en-US" w:eastAsia="zh-CN"/>
              </w:rPr>
              <w:t>人</w:t>
            </w:r>
            <w:r>
              <w:rPr>
                <w:rFonts w:hint="eastAsia" w:ascii="宋体" w:hAnsi="宋体" w:eastAsia="宋体" w:cs="宋体"/>
                <w:bCs/>
                <w:sz w:val="21"/>
                <w:szCs w:val="21"/>
                <w:lang w:val="zh-CN" w:eastAsia="zh-CN"/>
              </w:rPr>
              <w:t>须在投标截止时间前（北京时间），以转账、电汇形式提交的投标保证金应当从投标</w:t>
            </w:r>
            <w:r>
              <w:rPr>
                <w:rFonts w:hint="eastAsia" w:ascii="宋体" w:hAnsi="宋体" w:cs="宋体"/>
                <w:bCs/>
                <w:sz w:val="21"/>
                <w:szCs w:val="21"/>
                <w:lang w:val="zh-CN" w:eastAsia="zh-CN"/>
              </w:rPr>
              <w:t>供应商</w:t>
            </w:r>
            <w:r>
              <w:rPr>
                <w:rFonts w:hint="eastAsia" w:ascii="宋体" w:hAnsi="宋体" w:eastAsia="宋体" w:cs="宋体"/>
                <w:bCs/>
                <w:sz w:val="21"/>
                <w:szCs w:val="21"/>
                <w:lang w:val="zh-CN" w:eastAsia="zh-CN"/>
              </w:rPr>
              <w:t>的基本账户转出将投标保证金存入采购代理机构指定账户，银行进帐单或电汇凭证等凭证上应明确用途为【投标保证金】、投标项目名称、项目编号，以便核对查实。投标保证金的确认以最终到帐日期为准，未按规定时间递交，投标将被拒绝。</w:t>
            </w:r>
          </w:p>
          <w:p>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00" w:lineRule="exact"/>
              <w:ind w:left="0" w:right="0" w:firstLine="420" w:firstLineChars="200"/>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(2)以“保函”形式递交投标保证金的，应在投标截止时间前，将保函原件递到代理机构项目负责人处，并自留一份复印件附在</w:t>
            </w:r>
            <w:r>
              <w:rPr>
                <w:rFonts w:hint="eastAsia" w:ascii="宋体" w:hAnsi="宋体" w:cs="宋体"/>
                <w:bCs/>
                <w:sz w:val="21"/>
                <w:szCs w:val="21"/>
                <w:lang w:val="zh-CN" w:eastAsia="zh-CN"/>
              </w:rPr>
              <w:t>响应文件</w:t>
            </w:r>
            <w:r>
              <w:rPr>
                <w:rFonts w:hint="eastAsia" w:ascii="宋体" w:hAnsi="宋体" w:eastAsia="宋体" w:cs="宋体"/>
                <w:bCs/>
                <w:sz w:val="21"/>
                <w:szCs w:val="21"/>
                <w:lang w:val="zh-CN" w:eastAsia="zh-CN"/>
              </w:rPr>
              <w:t>。未按规定时间办理，投标将被拒绝。</w:t>
            </w:r>
          </w:p>
          <w:p>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00" w:lineRule="exact"/>
              <w:ind w:left="0" w:right="0" w:firstLine="420" w:firstLineChars="200"/>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收款人全称：吉林省鑫瑞项目管理咨询有限公司</w:t>
            </w:r>
          </w:p>
          <w:p>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00" w:lineRule="exact"/>
              <w:ind w:left="0" w:right="0" w:firstLine="420" w:firstLineChars="200"/>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开户银行：中国工商银行股份有限公司长春兴城支行</w:t>
            </w:r>
          </w:p>
          <w:p>
            <w:pPr>
              <w:keepNext w:val="0"/>
              <w:keepLines w:val="0"/>
              <w:pageBreakBefore w:val="0"/>
              <w:suppressLineNumbers w:val="0"/>
              <w:kinsoku/>
              <w:overflowPunct/>
              <w:topLinePunct w:val="0"/>
              <w:bidi w:val="0"/>
              <w:snapToGrid/>
              <w:spacing w:before="0" w:beforeAutospacing="0" w:after="0" w:afterAutospacing="0" w:line="300" w:lineRule="exact"/>
              <w:ind w:left="0" w:right="50" w:firstLine="420" w:firstLineChars="200"/>
              <w:contextualSpacing/>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zh-CN"/>
              </w:rPr>
              <w:t>账  号：4200 2223 0920 0129 758</w:t>
            </w:r>
            <w:r>
              <w:rPr>
                <w:rFonts w:hint="eastAsia" w:ascii="宋体" w:hAnsi="宋体" w:eastAsia="宋体" w:cs="宋体"/>
                <w:bCs/>
                <w:sz w:val="21"/>
                <w:szCs w:val="21"/>
                <w:lang w:val="en-US" w:eastAsia="zh-CN"/>
              </w:rPr>
              <w:t xml:space="preserve"> </w:t>
            </w:r>
          </w:p>
          <w:p>
            <w:pPr>
              <w:keepNext w:val="0"/>
              <w:keepLines w:val="0"/>
              <w:pageBreakBefore w:val="0"/>
              <w:kinsoku/>
              <w:overflowPunct/>
              <w:topLinePunct w:val="0"/>
              <w:bidi w:val="0"/>
              <w:snapToGrid/>
              <w:spacing w:line="240" w:lineRule="auto"/>
              <w:rPr>
                <w:rFonts w:ascii="宋体" w:hAnsi="宋体"/>
                <w:bCs/>
                <w:szCs w:val="21"/>
              </w:rPr>
            </w:pPr>
            <w:r>
              <w:rPr>
                <w:rFonts w:hint="eastAsia" w:ascii="宋体" w:hAnsi="宋体" w:eastAsia="宋体" w:cs="宋体"/>
                <w:b/>
                <w:bCs w:val="0"/>
                <w:sz w:val="21"/>
                <w:szCs w:val="21"/>
                <w:lang w:val="en-US" w:eastAsia="zh-CN"/>
              </w:rPr>
              <w:t>注： 投标人应根据本单位信用情况考虑是否需要递交投标保证金，如属于应交未交的情况将否决其投标。</w:t>
            </w:r>
          </w:p>
        </w:tc>
      </w:tr>
      <w:tr>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hint="eastAsia" w:ascii="宋体" w:hAnsi="宋体" w:eastAsiaTheme="minorEastAsia"/>
                <w:szCs w:val="21"/>
                <w:shd w:val="clear" w:color="auto" w:fill="FFFFFF"/>
                <w:lang w:eastAsia="zh-CN"/>
              </w:rPr>
            </w:pPr>
            <w:r>
              <w:rPr>
                <w:rFonts w:hint="eastAsia" w:ascii="宋体" w:hAnsi="宋体"/>
                <w:szCs w:val="21"/>
                <w:shd w:val="clear" w:color="auto" w:fill="FFFFFF"/>
              </w:rPr>
              <w:t>3.5.</w:t>
            </w:r>
            <w:r>
              <w:rPr>
                <w:rFonts w:hint="eastAsia" w:ascii="宋体" w:hAnsi="宋体"/>
                <w:szCs w:val="21"/>
                <w:shd w:val="clear" w:color="auto" w:fill="FFFFFF"/>
                <w:lang w:val="en-US" w:eastAsia="zh-CN"/>
              </w:rPr>
              <w:t>2</w:t>
            </w:r>
          </w:p>
        </w:tc>
        <w:tc>
          <w:tcPr>
            <w:tcW w:w="1826"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近年完成的类似项目的年份要求</w:t>
            </w:r>
          </w:p>
        </w:tc>
        <w:tc>
          <w:tcPr>
            <w:tcW w:w="7083"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rPr>
                <w:rFonts w:hint="default" w:ascii="宋体" w:hAnsi="宋体" w:eastAsiaTheme="minorEastAsia"/>
                <w:szCs w:val="21"/>
                <w:shd w:val="clear" w:color="auto" w:fill="FFFFFF"/>
                <w:lang w:val="en-US" w:eastAsia="zh-CN"/>
              </w:rPr>
            </w:pPr>
            <w:r>
              <w:rPr>
                <w:rFonts w:hint="eastAsia" w:ascii="宋体" w:hAnsi="宋体" w:eastAsia="宋体" w:cs="宋体"/>
                <w:kern w:val="2"/>
                <w:sz w:val="21"/>
                <w:szCs w:val="21"/>
                <w:lang w:val="zh-CN" w:eastAsia="zh-CN"/>
              </w:rPr>
              <w:t>近年（指20</w:t>
            </w:r>
            <w:r>
              <w:rPr>
                <w:rFonts w:hint="eastAsia" w:ascii="宋体" w:hAnsi="宋体" w:eastAsia="宋体" w:cs="宋体"/>
                <w:kern w:val="2"/>
                <w:sz w:val="21"/>
                <w:szCs w:val="21"/>
                <w:lang w:val="en-US" w:eastAsia="zh-CN"/>
              </w:rPr>
              <w:t>21</w:t>
            </w:r>
            <w:r>
              <w:rPr>
                <w:rFonts w:hint="eastAsia" w:ascii="宋体" w:hAnsi="宋体" w:eastAsia="宋体" w:cs="宋体"/>
                <w:kern w:val="2"/>
                <w:sz w:val="21"/>
                <w:szCs w:val="21"/>
                <w:lang w:val="zh-CN" w:eastAsia="zh-CN"/>
              </w:rPr>
              <w:t>年1月1日起至投标截止时间前）</w:t>
            </w:r>
            <w:r>
              <w:rPr>
                <w:rFonts w:hint="eastAsia" w:ascii="宋体" w:hAnsi="宋体"/>
                <w:szCs w:val="21"/>
                <w:shd w:val="clear" w:color="auto" w:fill="FFFFFF"/>
                <w:lang w:val="en-US" w:eastAsia="zh-CN"/>
              </w:rPr>
              <w:t>。</w:t>
            </w:r>
          </w:p>
        </w:tc>
      </w:tr>
      <w:tr>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hint="eastAsia" w:ascii="宋体" w:hAnsi="宋体" w:eastAsiaTheme="minorEastAsia"/>
                <w:szCs w:val="21"/>
                <w:shd w:val="clear" w:color="auto" w:fill="FFFFFF"/>
                <w:lang w:eastAsia="zh-CN"/>
              </w:rPr>
            </w:pPr>
            <w:r>
              <w:rPr>
                <w:rFonts w:hint="eastAsia" w:ascii="宋体" w:hAnsi="宋体"/>
                <w:szCs w:val="21"/>
                <w:shd w:val="clear" w:color="auto" w:fill="FFFFFF"/>
              </w:rPr>
              <w:t>3.5.</w:t>
            </w:r>
            <w:r>
              <w:rPr>
                <w:rFonts w:hint="eastAsia" w:ascii="宋体" w:hAnsi="宋体"/>
                <w:szCs w:val="21"/>
                <w:shd w:val="clear" w:color="auto" w:fill="FFFFFF"/>
                <w:lang w:val="en-US" w:eastAsia="zh-CN"/>
              </w:rPr>
              <w:t>3</w:t>
            </w:r>
          </w:p>
        </w:tc>
        <w:tc>
          <w:tcPr>
            <w:tcW w:w="1826"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近年发生的诉讼及仲裁情况的年份要求</w:t>
            </w:r>
          </w:p>
        </w:tc>
        <w:tc>
          <w:tcPr>
            <w:tcW w:w="7083"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rPr>
                <w:rFonts w:hint="default" w:ascii="宋体" w:hAnsi="宋体" w:eastAsiaTheme="minorEastAsia"/>
                <w:szCs w:val="21"/>
                <w:shd w:val="clear" w:color="auto" w:fill="FFFFFF"/>
                <w:lang w:val="en-US" w:eastAsia="zh-CN"/>
              </w:rPr>
            </w:pPr>
            <w:r>
              <w:rPr>
                <w:rFonts w:hint="eastAsia" w:ascii="宋体" w:hAnsi="宋体"/>
                <w:szCs w:val="21"/>
                <w:shd w:val="clear" w:color="auto" w:fill="FFFFFF"/>
                <w:lang w:val="en-US" w:eastAsia="zh-CN"/>
              </w:rPr>
              <w:t>近年（指2021年1月1日起至投标截止时间前）。</w:t>
            </w:r>
          </w:p>
        </w:tc>
      </w:tr>
      <w:tr>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3.6</w:t>
            </w:r>
          </w:p>
        </w:tc>
        <w:tc>
          <w:tcPr>
            <w:tcW w:w="1826"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是否允许递交备选投标方案</w:t>
            </w:r>
          </w:p>
        </w:tc>
        <w:tc>
          <w:tcPr>
            <w:tcW w:w="7083"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■不允许</w:t>
            </w:r>
          </w:p>
          <w:p>
            <w:pPr>
              <w:pStyle w:val="44"/>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□允许</w:t>
            </w:r>
          </w:p>
        </w:tc>
      </w:tr>
      <w:tr>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3.7.3</w:t>
            </w:r>
          </w:p>
        </w:tc>
        <w:tc>
          <w:tcPr>
            <w:tcW w:w="1826"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highlight w:val="none"/>
                <w:shd w:val="clear" w:color="auto" w:fill="FFFFFF"/>
              </w:rPr>
            </w:pPr>
            <w:r>
              <w:rPr>
                <w:rFonts w:hint="eastAsia" w:ascii="宋体" w:hAnsi="宋体"/>
                <w:szCs w:val="21"/>
                <w:highlight w:val="none"/>
                <w:shd w:val="clear" w:color="auto" w:fill="FFFFFF"/>
                <w:lang w:val="en-US" w:eastAsia="zh-CN"/>
              </w:rPr>
              <w:t>投标文件格式</w:t>
            </w:r>
            <w:r>
              <w:rPr>
                <w:rFonts w:hint="eastAsia" w:ascii="宋体" w:hAnsi="宋体"/>
                <w:szCs w:val="21"/>
                <w:highlight w:val="none"/>
                <w:shd w:val="clear" w:color="auto" w:fill="FFFFFF"/>
              </w:rPr>
              <w:t>签字或盖章要求</w:t>
            </w:r>
          </w:p>
        </w:tc>
        <w:tc>
          <w:tcPr>
            <w:tcW w:w="70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highlight w:val="none"/>
                <w:lang w:val="zh-CN"/>
              </w:rPr>
            </w:pPr>
            <w:r>
              <w:rPr>
                <w:rFonts w:hint="eastAsia"/>
                <w:highlight w:val="none"/>
                <w:lang w:val="zh-CN"/>
              </w:rPr>
              <w:t>1、所有要求签字的地方都应用不褪色的墨水或签字笔由本人亲笔手写签字（包括姓和名），不得用盖章（如签名章、签字章等）代替，也不得由他人代签。</w:t>
            </w:r>
          </w:p>
          <w:p>
            <w:pPr>
              <w:adjustRightInd w:val="0"/>
              <w:snapToGrid w:val="0"/>
              <w:jc w:val="left"/>
              <w:rPr>
                <w:rFonts w:hint="eastAsia"/>
                <w:highlight w:val="none"/>
                <w:lang w:val="zh-CN"/>
              </w:rPr>
            </w:pPr>
            <w:r>
              <w:rPr>
                <w:rFonts w:hint="eastAsia"/>
                <w:highlight w:val="none"/>
                <w:lang w:val="zh-CN"/>
              </w:rPr>
              <w:t>2、所有要求盖章的地方都应按照</w:t>
            </w:r>
            <w:r>
              <w:rPr>
                <w:rFonts w:hint="eastAsia"/>
                <w:highlight w:val="none"/>
                <w:lang w:val="en-US" w:eastAsia="zh-CN"/>
              </w:rPr>
              <w:t>招标文件</w:t>
            </w:r>
            <w:r>
              <w:rPr>
                <w:rFonts w:hint="eastAsia"/>
                <w:highlight w:val="none"/>
                <w:lang w:val="zh-CN"/>
              </w:rPr>
              <w:t>的规定加盖</w:t>
            </w:r>
            <w:r>
              <w:rPr>
                <w:rFonts w:hint="eastAsia"/>
                <w:highlight w:val="none"/>
              </w:rPr>
              <w:t>与</w:t>
            </w:r>
            <w:r>
              <w:rPr>
                <w:rFonts w:hint="eastAsia"/>
                <w:highlight w:val="none"/>
                <w:lang w:val="en-US" w:eastAsia="zh-CN"/>
              </w:rPr>
              <w:t>投标单位</w:t>
            </w:r>
            <w:r>
              <w:rPr>
                <w:rFonts w:hint="eastAsia"/>
                <w:highlight w:val="none"/>
                <w:lang w:val="zh-CN"/>
              </w:rPr>
              <w:t>名称全相一致的标准公章（</w:t>
            </w:r>
            <w:r>
              <w:rPr>
                <w:rFonts w:hint="eastAsia"/>
                <w:highlight w:val="none"/>
                <w:lang w:val="en-US" w:eastAsia="zh-CN"/>
              </w:rPr>
              <w:t>鲜章</w:t>
            </w:r>
            <w:r>
              <w:rPr>
                <w:rFonts w:hint="eastAsia"/>
                <w:highlight w:val="none"/>
                <w:lang w:val="zh-CN"/>
              </w:rPr>
              <w:t>），不得使用彩喷或者彩印的印章、不得使用专用章（如经济专用章、投标专用章等）或下属单位印章代替。</w:t>
            </w:r>
          </w:p>
          <w:p>
            <w:pPr>
              <w:pStyle w:val="44"/>
              <w:keepNext w:val="0"/>
              <w:keepLines w:val="0"/>
              <w:pageBreakBefore w:val="0"/>
              <w:kinsoku/>
              <w:overflowPunct/>
              <w:topLinePunct w:val="0"/>
              <w:bidi w:val="0"/>
              <w:adjustRightInd/>
              <w:snapToGrid/>
              <w:spacing w:line="240" w:lineRule="auto"/>
              <w:contextualSpacing/>
              <w:rPr>
                <w:rFonts w:ascii="宋体" w:hAnsi="宋体"/>
                <w:szCs w:val="21"/>
                <w:highlight w:val="none"/>
                <w:shd w:val="clear" w:color="auto" w:fill="FFFFFF"/>
              </w:rPr>
            </w:pPr>
            <w:r>
              <w:rPr>
                <w:rFonts w:hint="eastAsia"/>
                <w:highlight w:val="none"/>
                <w:lang w:val="zh-CN"/>
              </w:rPr>
              <w:t>3、</w:t>
            </w:r>
            <w:r>
              <w:rPr>
                <w:rFonts w:hint="eastAsia"/>
                <w:highlight w:val="none"/>
                <w:lang w:val="en-US" w:eastAsia="zh-CN"/>
              </w:rPr>
              <w:t>第六章投标文件</w:t>
            </w:r>
            <w:r>
              <w:rPr>
                <w:rFonts w:hint="eastAsia"/>
                <w:highlight w:val="none"/>
                <w:lang w:val="zh-CN"/>
              </w:rPr>
              <w:t>格式中要求</w:t>
            </w:r>
            <w:r>
              <w:rPr>
                <w:rFonts w:hint="eastAsia"/>
                <w:highlight w:val="none"/>
                <w:lang w:val="en-US" w:eastAsia="zh-CN"/>
              </w:rPr>
              <w:t>投标单位</w:t>
            </w:r>
            <w:r>
              <w:rPr>
                <w:rFonts w:hint="eastAsia"/>
                <w:highlight w:val="none"/>
                <w:lang w:val="zh-CN"/>
              </w:rPr>
              <w:t>“</w:t>
            </w:r>
            <w:r>
              <w:rPr>
                <w:rFonts w:hAnsi="宋体" w:cs="Times New Roman"/>
                <w:highlight w:val="none"/>
              </w:rPr>
              <w:t>法定代表人或</w:t>
            </w:r>
            <w:r>
              <w:rPr>
                <w:rFonts w:hint="eastAsia" w:hAnsi="宋体" w:cs="Times New Roman"/>
                <w:highlight w:val="none"/>
                <w:lang w:val="en-US" w:eastAsia="zh-CN"/>
              </w:rPr>
              <w:t>其委托</w:t>
            </w:r>
            <w:r>
              <w:rPr>
                <w:rFonts w:hAnsi="宋体" w:cs="Times New Roman"/>
                <w:highlight w:val="none"/>
              </w:rPr>
              <w:t>代理人</w:t>
            </w:r>
            <w:r>
              <w:rPr>
                <w:rFonts w:hint="eastAsia"/>
                <w:highlight w:val="none"/>
                <w:lang w:val="zh-CN"/>
              </w:rPr>
              <w:t>”签字</w:t>
            </w:r>
            <w:r>
              <w:rPr>
                <w:rFonts w:hint="eastAsia"/>
                <w:highlight w:val="none"/>
                <w:lang w:val="en-US" w:eastAsia="zh-CN"/>
              </w:rPr>
              <w:t>或盖章</w:t>
            </w:r>
            <w:r>
              <w:rPr>
                <w:rFonts w:hint="eastAsia"/>
                <w:highlight w:val="none"/>
                <w:lang w:val="zh-CN"/>
              </w:rPr>
              <w:t>的，如法定代表人亲自</w:t>
            </w:r>
            <w:r>
              <w:rPr>
                <w:rFonts w:hint="eastAsia"/>
                <w:highlight w:val="none"/>
                <w:lang w:val="en-US" w:eastAsia="zh-CN"/>
              </w:rPr>
              <w:t>投标</w:t>
            </w:r>
            <w:r>
              <w:rPr>
                <w:rFonts w:hint="eastAsia"/>
                <w:highlight w:val="none"/>
                <w:lang w:val="zh-CN"/>
              </w:rPr>
              <w:t>而不委托代理人</w:t>
            </w:r>
            <w:r>
              <w:rPr>
                <w:rFonts w:hint="eastAsia"/>
                <w:highlight w:val="none"/>
                <w:lang w:val="en-US" w:eastAsia="zh-CN"/>
              </w:rPr>
              <w:t>投标</w:t>
            </w:r>
            <w:r>
              <w:rPr>
                <w:rFonts w:hint="eastAsia"/>
                <w:highlight w:val="none"/>
                <w:lang w:val="zh-CN"/>
              </w:rPr>
              <w:t>，由法定代表人签字</w:t>
            </w:r>
            <w:r>
              <w:rPr>
                <w:rFonts w:hint="eastAsia"/>
                <w:highlight w:val="none"/>
                <w:lang w:val="en-US" w:eastAsia="zh-CN"/>
              </w:rPr>
              <w:t>或盖章</w:t>
            </w:r>
            <w:r>
              <w:rPr>
                <w:rFonts w:hint="eastAsia"/>
                <w:highlight w:val="none"/>
                <w:lang w:val="zh-CN"/>
              </w:rPr>
              <w:t>；如法定代表人授权委托代理人</w:t>
            </w:r>
            <w:r>
              <w:rPr>
                <w:rFonts w:hint="eastAsia"/>
                <w:highlight w:val="none"/>
                <w:lang w:val="en-US" w:eastAsia="zh-CN"/>
              </w:rPr>
              <w:t>投标</w:t>
            </w:r>
            <w:r>
              <w:rPr>
                <w:rFonts w:hint="eastAsia"/>
                <w:highlight w:val="none"/>
                <w:lang w:val="zh-CN"/>
              </w:rPr>
              <w:t>，由委托代理人签字。</w:t>
            </w:r>
          </w:p>
        </w:tc>
      </w:tr>
      <w:tr>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3.7.4</w:t>
            </w:r>
          </w:p>
        </w:tc>
        <w:tc>
          <w:tcPr>
            <w:tcW w:w="1826"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投标文件份数</w:t>
            </w:r>
          </w:p>
        </w:tc>
        <w:tc>
          <w:tcPr>
            <w:tcW w:w="7083" w:type="dxa"/>
            <w:tcBorders>
              <w:top w:val="single" w:color="auto" w:sz="4" w:space="0"/>
              <w:left w:val="single" w:color="auto" w:sz="4" w:space="0"/>
              <w:bottom w:val="single" w:color="auto" w:sz="4" w:space="0"/>
              <w:right w:val="single" w:color="auto" w:sz="4" w:space="0"/>
            </w:tcBorders>
            <w:vAlign w:val="center"/>
          </w:tcPr>
          <w:p>
            <w:pPr>
              <w:pStyle w:val="46"/>
              <w:keepNext w:val="0"/>
              <w:keepLines w:val="0"/>
              <w:suppressLineNumbers w:val="0"/>
              <w:spacing w:before="0" w:beforeAutospacing="0" w:after="0" w:afterAutospacing="0"/>
              <w:ind w:left="0" w:right="105" w:rightChars="50"/>
              <w:contextualSpacing/>
              <w:jc w:val="left"/>
              <w:rPr>
                <w:rFonts w:hint="eastAsia" w:ascii="宋体" w:hAnsi="宋体" w:eastAsia="宋体" w:cs="宋体"/>
                <w:sz w:val="21"/>
                <w:szCs w:val="21"/>
                <w:lang w:val="en-US" w:eastAsia="zh-CN"/>
              </w:rPr>
            </w:pPr>
            <w:r>
              <w:rPr>
                <w:rFonts w:hint="eastAsia" w:cs="宋体"/>
                <w:sz w:val="21"/>
                <w:szCs w:val="21"/>
                <w:lang w:val="en-US" w:eastAsia="zh-CN"/>
              </w:rPr>
              <w:t>投标</w:t>
            </w:r>
            <w:r>
              <w:rPr>
                <w:rFonts w:hint="eastAsia" w:ascii="宋体" w:hAnsi="宋体" w:eastAsia="宋体" w:cs="宋体"/>
                <w:sz w:val="21"/>
                <w:szCs w:val="21"/>
                <w:lang w:val="en-US" w:eastAsia="zh-CN"/>
              </w:rPr>
              <w:t>文件应按第六章投标文件</w:t>
            </w:r>
            <w:r>
              <w:rPr>
                <w:rFonts w:hint="eastAsia" w:ascii="宋体" w:hAnsi="宋体" w:eastAsia="宋体" w:cs="宋体"/>
                <w:sz w:val="21"/>
                <w:szCs w:val="21"/>
                <w:lang w:val="zh-CN" w:eastAsia="zh-CN"/>
              </w:rPr>
              <w:t>格式</w:t>
            </w:r>
            <w:r>
              <w:rPr>
                <w:rFonts w:hint="eastAsia" w:ascii="宋体" w:hAnsi="宋体" w:eastAsia="宋体" w:cs="宋体"/>
                <w:sz w:val="21"/>
                <w:szCs w:val="21"/>
                <w:lang w:val="en-US" w:eastAsia="zh-CN"/>
              </w:rPr>
              <w:t xml:space="preserve">编制并使用下载的政采云响应客户端制作并上传。 </w:t>
            </w:r>
          </w:p>
          <w:p>
            <w:pPr>
              <w:pStyle w:val="44"/>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eastAsia="宋体" w:cs="宋体"/>
                <w:sz w:val="21"/>
                <w:szCs w:val="21"/>
                <w:lang w:val="en-US" w:eastAsia="zh-CN"/>
              </w:rPr>
              <w:t>本项目不</w:t>
            </w:r>
            <w:r>
              <w:rPr>
                <w:rFonts w:hint="eastAsia" w:ascii="宋体" w:hAnsi="宋体" w:cs="宋体"/>
                <w:sz w:val="21"/>
                <w:szCs w:val="21"/>
                <w:lang w:val="en-US" w:eastAsia="zh-CN"/>
              </w:rPr>
              <w:t>在开标</w:t>
            </w:r>
            <w:r>
              <w:rPr>
                <w:rFonts w:hint="eastAsia" w:ascii="宋体" w:hAnsi="宋体" w:eastAsia="宋体" w:cs="宋体"/>
                <w:sz w:val="21"/>
                <w:szCs w:val="21"/>
                <w:lang w:val="en-US" w:eastAsia="zh-CN"/>
              </w:rPr>
              <w:t>现场递交纸质版投标文件，在开标截止时间后3小时内由授权委托人持授权委托书原件、递交密封完好的纸质版投标文件（一正四副，普通电子版U盘2份）送至采购代理机构。所提供纸质版投标文件应与政采云平台上传的投标文件一致。</w:t>
            </w:r>
          </w:p>
        </w:tc>
      </w:tr>
      <w:tr>
        <w:tblPrEx>
          <w:tblCellMar>
            <w:top w:w="0" w:type="dxa"/>
            <w:left w:w="108" w:type="dxa"/>
            <w:bottom w:w="0" w:type="dxa"/>
            <w:right w:w="108" w:type="dxa"/>
          </w:tblCellMar>
        </w:tblPrEx>
        <w:trPr>
          <w:trHeight w:val="842"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3.7.5</w:t>
            </w:r>
          </w:p>
        </w:tc>
        <w:tc>
          <w:tcPr>
            <w:tcW w:w="1826"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装订要求</w:t>
            </w:r>
          </w:p>
        </w:tc>
        <w:tc>
          <w:tcPr>
            <w:tcW w:w="7083"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rPr>
                <w:rFonts w:hint="eastAsia" w:ascii="宋体" w:hAnsi="宋体" w:eastAsiaTheme="minorEastAsia"/>
                <w:szCs w:val="21"/>
                <w:shd w:val="clear" w:color="auto" w:fill="FFFFFF"/>
                <w:lang w:eastAsia="zh-CN"/>
              </w:rPr>
            </w:pPr>
            <w:r>
              <w:rPr>
                <w:rFonts w:hint="eastAsia" w:ascii="宋体" w:hAnsi="宋体" w:eastAsia="宋体" w:cs="宋体"/>
                <w:bCs/>
                <w:sz w:val="21"/>
                <w:szCs w:val="21"/>
                <w:lang w:val="en-US" w:eastAsia="zh-CN"/>
              </w:rPr>
              <w:t>纸质版</w:t>
            </w:r>
            <w:r>
              <w:rPr>
                <w:rFonts w:hint="eastAsia" w:ascii="宋体" w:hAnsi="宋体" w:cs="宋体"/>
                <w:bCs/>
                <w:sz w:val="21"/>
                <w:szCs w:val="21"/>
                <w:lang w:val="en-US" w:eastAsia="zh-CN"/>
              </w:rPr>
              <w:t>投标文件</w:t>
            </w:r>
            <w:r>
              <w:rPr>
                <w:rFonts w:hint="eastAsia" w:ascii="宋体" w:hAnsi="宋体" w:cs="宋体"/>
                <w:szCs w:val="21"/>
              </w:rPr>
              <w:t>装订要求：*要求</w:t>
            </w:r>
            <w:r>
              <w:rPr>
                <w:rFonts w:hint="eastAsia" w:ascii="宋体" w:hAnsi="宋体" w:cs="宋体"/>
                <w:szCs w:val="21"/>
                <w:lang w:val="zh-CN"/>
              </w:rPr>
              <w:t>响应文件的装订要胶装，整齐、牢固，便于保管和利用</w:t>
            </w:r>
            <w:r>
              <w:rPr>
                <w:rFonts w:hint="eastAsia" w:ascii="宋体" w:hAnsi="宋体" w:cs="宋体"/>
                <w:szCs w:val="21"/>
              </w:rPr>
              <w:t>，不易拆散和换页，不得采用活页装订。*响应文件用纸统一使用A4规格复印纸单面复印。</w:t>
            </w:r>
          </w:p>
        </w:tc>
      </w:tr>
      <w:tr>
        <w:tblPrEx>
          <w:tblCellMar>
            <w:top w:w="0" w:type="dxa"/>
            <w:left w:w="108" w:type="dxa"/>
            <w:bottom w:w="0" w:type="dxa"/>
            <w:right w:w="108" w:type="dxa"/>
          </w:tblCellMar>
        </w:tblPrEx>
        <w:trPr>
          <w:trHeight w:val="648"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4.1.1</w:t>
            </w:r>
          </w:p>
        </w:tc>
        <w:tc>
          <w:tcPr>
            <w:tcW w:w="1826"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eastAsia="宋体" w:cs="宋体"/>
                <w:bCs/>
                <w:sz w:val="21"/>
                <w:szCs w:val="21"/>
                <w:lang w:val="en-US" w:eastAsia="zh-CN"/>
              </w:rPr>
              <w:t>纸质版</w:t>
            </w:r>
            <w:r>
              <w:rPr>
                <w:rFonts w:hint="eastAsia" w:ascii="宋体" w:hAnsi="宋体" w:cs="宋体"/>
                <w:bCs/>
                <w:sz w:val="21"/>
                <w:szCs w:val="21"/>
                <w:lang w:val="en-US" w:eastAsia="zh-CN"/>
              </w:rPr>
              <w:t>投标文件</w:t>
            </w:r>
            <w:r>
              <w:rPr>
                <w:rFonts w:hint="eastAsia" w:ascii="宋体" w:hAnsi="宋体"/>
                <w:szCs w:val="21"/>
                <w:shd w:val="clear" w:color="auto" w:fill="FFFFFF"/>
              </w:rPr>
              <w:t>密封与包装</w:t>
            </w:r>
          </w:p>
        </w:tc>
        <w:tc>
          <w:tcPr>
            <w:tcW w:w="7083"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rPr>
                <w:rFonts w:ascii="宋体" w:hAnsi="宋体" w:cs="宋体"/>
                <w:b/>
                <w:bCs/>
                <w:szCs w:val="18"/>
                <w:shd w:val="clear" w:color="auto" w:fill="FFFFFF"/>
                <w:lang w:val="zh-CN"/>
              </w:rPr>
            </w:pPr>
            <w:r>
              <w:rPr>
                <w:rFonts w:hint="eastAsia" w:ascii="宋体" w:hAnsi="宋体" w:cs="宋体"/>
                <w:bCs/>
                <w:szCs w:val="18"/>
                <w:shd w:val="clear" w:color="auto" w:fill="FFFFFF"/>
                <w:lang w:val="zh-CN"/>
              </w:rPr>
              <w:t>投标文件的正本与副本应分开包装，加贴封条，并在封套的封口处加盖投标人单位公章及密封章</w:t>
            </w:r>
            <w:r>
              <w:rPr>
                <w:rFonts w:hint="eastAsia" w:ascii="宋体" w:hAnsi="宋体" w:cs="宋体"/>
                <w:b/>
                <w:bCs/>
                <w:szCs w:val="18"/>
                <w:shd w:val="clear" w:color="auto" w:fill="FFFFFF"/>
                <w:lang w:val="zh-CN"/>
              </w:rPr>
              <w:t>；</w:t>
            </w:r>
          </w:p>
          <w:p>
            <w:pPr>
              <w:pStyle w:val="44"/>
              <w:keepNext w:val="0"/>
              <w:keepLines w:val="0"/>
              <w:pageBreakBefore w:val="0"/>
              <w:kinsoku/>
              <w:overflowPunct/>
              <w:topLinePunct w:val="0"/>
              <w:bidi w:val="0"/>
              <w:adjustRightInd/>
              <w:snapToGrid/>
              <w:spacing w:line="240" w:lineRule="auto"/>
              <w:contextualSpacing/>
              <w:rPr>
                <w:rFonts w:hint="eastAsia" w:ascii="宋体" w:hAnsi="宋体" w:cs="宋体"/>
                <w:bCs/>
                <w:szCs w:val="18"/>
                <w:shd w:val="clear" w:color="auto" w:fill="FFFFFF"/>
                <w:lang w:val="zh-CN"/>
              </w:rPr>
            </w:pPr>
            <w:r>
              <w:rPr>
                <w:rFonts w:hint="eastAsia" w:ascii="宋体" w:hAnsi="宋体" w:cs="宋体"/>
                <w:bCs/>
                <w:szCs w:val="18"/>
                <w:shd w:val="clear" w:color="auto" w:fill="FFFFFF"/>
                <w:lang w:val="zh-CN"/>
              </w:rPr>
              <w:t>开标一览表需单独密封，加贴封条，并在封套的封口处加盖投标人单位公章及密封章；</w:t>
            </w:r>
          </w:p>
          <w:p>
            <w:pPr>
              <w:pStyle w:val="44"/>
              <w:keepNext w:val="0"/>
              <w:keepLines w:val="0"/>
              <w:pageBreakBefore w:val="0"/>
              <w:kinsoku/>
              <w:overflowPunct/>
              <w:topLinePunct w:val="0"/>
              <w:bidi w:val="0"/>
              <w:adjustRightInd/>
              <w:snapToGrid/>
              <w:spacing w:line="240" w:lineRule="auto"/>
              <w:contextualSpacing/>
              <w:rPr>
                <w:rFonts w:hint="default" w:ascii="宋体" w:hAnsi="宋体" w:cs="宋体" w:eastAsiaTheme="minorEastAsia"/>
                <w:bCs/>
                <w:szCs w:val="18"/>
                <w:shd w:val="clear" w:color="auto" w:fill="FFFFFF"/>
                <w:lang w:val="en-US" w:eastAsia="zh-CN"/>
              </w:rPr>
            </w:pPr>
            <w:r>
              <w:rPr>
                <w:rFonts w:hint="eastAsia" w:ascii="宋体" w:hAnsi="宋体" w:cs="宋体"/>
                <w:bCs/>
                <w:szCs w:val="18"/>
                <w:shd w:val="clear" w:color="auto" w:fill="FFFFFF"/>
                <w:lang w:val="en-US" w:eastAsia="zh-CN"/>
              </w:rPr>
              <w:t>投标文件电子版两份单独密封，加</w:t>
            </w:r>
            <w:r>
              <w:rPr>
                <w:rFonts w:hint="eastAsia" w:ascii="宋体" w:hAnsi="宋体" w:cs="宋体"/>
                <w:bCs/>
                <w:szCs w:val="18"/>
                <w:shd w:val="clear" w:color="auto" w:fill="FFFFFF"/>
                <w:lang w:val="zh-CN"/>
              </w:rPr>
              <w:t>贴封条，并在封套的封口处加盖投标人单位公章及密封章；</w:t>
            </w:r>
          </w:p>
        </w:tc>
      </w:tr>
      <w:tr>
        <w:tblPrEx>
          <w:tblCellMar>
            <w:top w:w="0" w:type="dxa"/>
            <w:left w:w="108" w:type="dxa"/>
            <w:bottom w:w="0" w:type="dxa"/>
            <w:right w:w="108" w:type="dxa"/>
          </w:tblCellMar>
        </w:tblPrEx>
        <w:trPr>
          <w:trHeight w:val="60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4.1.2</w:t>
            </w:r>
          </w:p>
        </w:tc>
        <w:tc>
          <w:tcPr>
            <w:tcW w:w="1826"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封套上写明</w:t>
            </w:r>
          </w:p>
        </w:tc>
        <w:tc>
          <w:tcPr>
            <w:tcW w:w="7083" w:type="dxa"/>
            <w:tcBorders>
              <w:top w:val="single" w:color="auto" w:sz="4" w:space="0"/>
              <w:left w:val="single" w:color="auto" w:sz="4" w:space="0"/>
              <w:bottom w:val="single" w:color="auto" w:sz="4" w:space="0"/>
              <w:right w:val="single" w:color="auto" w:sz="4" w:space="0"/>
            </w:tcBorders>
            <w:vAlign w:val="center"/>
          </w:tcPr>
          <w:p>
            <w:pPr>
              <w:pStyle w:val="45"/>
              <w:keepNext w:val="0"/>
              <w:keepLines w:val="0"/>
              <w:pageBreakBefore w:val="0"/>
              <w:kinsoku/>
              <w:overflowPunct/>
              <w:topLinePunct w:val="0"/>
              <w:bidi w:val="0"/>
              <w:adjustRightInd/>
              <w:snapToGrid/>
              <w:spacing w:line="240" w:lineRule="auto"/>
              <w:ind w:left="1365" w:hanging="1365" w:hangingChars="650"/>
              <w:contextualSpacing/>
              <w:jc w:val="both"/>
              <w:rPr>
                <w:rFonts w:hAnsi="宋体"/>
                <w:color w:val="auto"/>
                <w:sz w:val="21"/>
                <w:szCs w:val="21"/>
                <w:shd w:val="clear" w:color="auto" w:fill="FFFFFF"/>
              </w:rPr>
            </w:pPr>
            <w:r>
              <w:rPr>
                <w:rFonts w:hint="eastAsia" w:hAnsi="宋体"/>
                <w:color w:val="auto"/>
                <w:sz w:val="21"/>
                <w:szCs w:val="21"/>
                <w:shd w:val="clear" w:color="auto" w:fill="FFFFFF"/>
              </w:rPr>
              <w:t>项目名称：</w:t>
            </w:r>
          </w:p>
          <w:p>
            <w:pPr>
              <w:pStyle w:val="45"/>
              <w:keepNext w:val="0"/>
              <w:keepLines w:val="0"/>
              <w:pageBreakBefore w:val="0"/>
              <w:kinsoku/>
              <w:overflowPunct/>
              <w:topLinePunct w:val="0"/>
              <w:bidi w:val="0"/>
              <w:adjustRightInd/>
              <w:snapToGrid/>
              <w:spacing w:line="240" w:lineRule="auto"/>
              <w:ind w:left="1365" w:hanging="1365" w:hangingChars="650"/>
              <w:contextualSpacing/>
              <w:jc w:val="both"/>
              <w:rPr>
                <w:rFonts w:hAnsi="宋体"/>
                <w:color w:val="auto"/>
                <w:sz w:val="21"/>
                <w:szCs w:val="21"/>
                <w:shd w:val="clear" w:color="auto" w:fill="FFFFFF"/>
              </w:rPr>
            </w:pPr>
            <w:r>
              <w:rPr>
                <w:rFonts w:hint="eastAsia" w:hAnsi="宋体"/>
                <w:color w:val="auto"/>
                <w:sz w:val="21"/>
                <w:szCs w:val="21"/>
                <w:shd w:val="clear" w:color="auto" w:fill="FFFFFF"/>
              </w:rPr>
              <w:t>项目编号：</w:t>
            </w:r>
          </w:p>
          <w:p>
            <w:pPr>
              <w:pStyle w:val="45"/>
              <w:keepNext w:val="0"/>
              <w:keepLines w:val="0"/>
              <w:pageBreakBefore w:val="0"/>
              <w:kinsoku/>
              <w:overflowPunct/>
              <w:topLinePunct w:val="0"/>
              <w:bidi w:val="0"/>
              <w:adjustRightInd/>
              <w:snapToGrid/>
              <w:spacing w:line="240" w:lineRule="auto"/>
              <w:ind w:left="1365" w:hanging="1370" w:hangingChars="650"/>
              <w:contextualSpacing/>
              <w:jc w:val="both"/>
              <w:rPr>
                <w:rFonts w:hint="default" w:hAnsi="宋体" w:cs="Times New Roman" w:eastAsiaTheme="minorEastAsia"/>
                <w:color w:val="auto"/>
                <w:kern w:val="2"/>
                <w:sz w:val="21"/>
                <w:szCs w:val="21"/>
                <w:shd w:val="clear" w:color="auto" w:fill="FFFFFF"/>
                <w:lang w:val="en-US" w:eastAsia="zh-CN"/>
              </w:rPr>
            </w:pPr>
            <w:r>
              <w:rPr>
                <w:rFonts w:hint="eastAsia" w:hAnsi="宋体" w:cs="Times New Roman"/>
                <w:b/>
                <w:bCs/>
                <w:color w:val="auto"/>
                <w:kern w:val="2"/>
                <w:sz w:val="21"/>
                <w:szCs w:val="21"/>
                <w:shd w:val="clear" w:color="auto" w:fill="FFFFFF"/>
              </w:rPr>
              <w:t>投标文件</w:t>
            </w:r>
            <w:r>
              <w:rPr>
                <w:rFonts w:hint="eastAsia" w:hAnsi="宋体" w:cs="Times New Roman"/>
                <w:b/>
                <w:bCs/>
                <w:color w:val="auto"/>
                <w:kern w:val="2"/>
                <w:sz w:val="21"/>
                <w:szCs w:val="21"/>
                <w:shd w:val="clear" w:color="auto" w:fill="FFFFFF"/>
                <w:lang w:val="en-US" w:eastAsia="zh-CN"/>
              </w:rPr>
              <w:t>正本</w:t>
            </w:r>
            <w:r>
              <w:rPr>
                <w:rFonts w:hint="eastAsia" w:hAnsi="宋体" w:cs="Times New Roman"/>
                <w:b w:val="0"/>
                <w:bCs w:val="0"/>
                <w:color w:val="auto"/>
                <w:kern w:val="2"/>
                <w:sz w:val="21"/>
                <w:szCs w:val="21"/>
                <w:shd w:val="clear" w:color="auto" w:fill="FFFFFF"/>
                <w:lang w:val="en-US" w:eastAsia="zh-CN"/>
              </w:rPr>
              <w:t>或</w:t>
            </w:r>
            <w:r>
              <w:rPr>
                <w:rFonts w:hint="eastAsia" w:hAnsi="宋体" w:cs="Times New Roman"/>
                <w:b/>
                <w:bCs/>
                <w:color w:val="auto"/>
                <w:kern w:val="2"/>
                <w:sz w:val="21"/>
                <w:szCs w:val="21"/>
                <w:shd w:val="clear" w:color="auto" w:fill="FFFFFF"/>
                <w:lang w:val="en-US" w:eastAsia="zh-CN"/>
              </w:rPr>
              <w:t>投标文件副本</w:t>
            </w:r>
            <w:r>
              <w:rPr>
                <w:rFonts w:hint="eastAsia" w:hAnsi="宋体" w:cs="Times New Roman"/>
                <w:color w:val="auto"/>
                <w:kern w:val="2"/>
                <w:sz w:val="21"/>
                <w:szCs w:val="21"/>
                <w:shd w:val="clear" w:color="auto" w:fill="FFFFFF"/>
                <w:lang w:val="en-US" w:eastAsia="zh-CN"/>
              </w:rPr>
              <w:t>或</w:t>
            </w:r>
            <w:r>
              <w:rPr>
                <w:rFonts w:hint="eastAsia" w:hAnsi="宋体" w:cs="Times New Roman"/>
                <w:b/>
                <w:bCs/>
                <w:color w:val="auto"/>
                <w:kern w:val="2"/>
                <w:sz w:val="21"/>
                <w:szCs w:val="21"/>
                <w:shd w:val="clear" w:color="auto" w:fill="FFFFFF"/>
                <w:lang w:val="en-US" w:eastAsia="zh-CN"/>
              </w:rPr>
              <w:t>电子版</w:t>
            </w:r>
            <w:r>
              <w:rPr>
                <w:rFonts w:hint="eastAsia" w:hAnsi="宋体" w:cs="Times New Roman"/>
                <w:color w:val="auto"/>
                <w:kern w:val="2"/>
                <w:sz w:val="21"/>
                <w:szCs w:val="21"/>
                <w:shd w:val="clear" w:color="auto" w:fill="FFFFFF"/>
                <w:lang w:val="en-US" w:eastAsia="zh-CN"/>
              </w:rPr>
              <w:t>或</w:t>
            </w:r>
            <w:r>
              <w:rPr>
                <w:rFonts w:hint="eastAsia" w:hAnsi="宋体" w:cs="Times New Roman"/>
                <w:b/>
                <w:bCs/>
                <w:color w:val="auto"/>
                <w:kern w:val="2"/>
                <w:sz w:val="21"/>
                <w:szCs w:val="21"/>
                <w:shd w:val="clear" w:color="auto" w:fill="FFFFFF"/>
                <w:lang w:val="en-US" w:eastAsia="zh-CN"/>
              </w:rPr>
              <w:t>开标一览表</w:t>
            </w:r>
          </w:p>
          <w:p>
            <w:pPr>
              <w:pStyle w:val="45"/>
              <w:keepNext w:val="0"/>
              <w:keepLines w:val="0"/>
              <w:pageBreakBefore w:val="0"/>
              <w:kinsoku/>
              <w:overflowPunct/>
              <w:topLinePunct w:val="0"/>
              <w:bidi w:val="0"/>
              <w:adjustRightInd/>
              <w:snapToGrid/>
              <w:spacing w:line="240" w:lineRule="auto"/>
              <w:ind w:left="1365" w:hanging="1365" w:hangingChars="650"/>
              <w:contextualSpacing/>
              <w:jc w:val="both"/>
              <w:rPr>
                <w:rFonts w:hAnsi="宋体" w:cs="Times New Roman"/>
                <w:color w:val="auto"/>
                <w:kern w:val="2"/>
                <w:sz w:val="21"/>
                <w:szCs w:val="21"/>
                <w:shd w:val="clear" w:color="auto" w:fill="FFFFFF"/>
              </w:rPr>
            </w:pPr>
            <w:r>
              <w:rPr>
                <w:rFonts w:hint="eastAsia" w:hAnsi="宋体" w:cs="Times New Roman"/>
                <w:color w:val="auto"/>
                <w:kern w:val="2"/>
                <w:sz w:val="21"/>
                <w:szCs w:val="21"/>
                <w:shd w:val="clear" w:color="auto" w:fill="FFFFFF"/>
              </w:rPr>
              <w:t>在 年 月 日 时 分前不得开启。</w:t>
            </w:r>
          </w:p>
          <w:p>
            <w:pPr>
              <w:pStyle w:val="45"/>
              <w:keepNext w:val="0"/>
              <w:keepLines w:val="0"/>
              <w:pageBreakBefore w:val="0"/>
              <w:kinsoku/>
              <w:overflowPunct/>
              <w:topLinePunct w:val="0"/>
              <w:bidi w:val="0"/>
              <w:adjustRightInd/>
              <w:snapToGrid/>
              <w:spacing w:line="240" w:lineRule="auto"/>
              <w:ind w:left="1365" w:hanging="1365" w:hangingChars="650"/>
              <w:contextualSpacing/>
              <w:jc w:val="both"/>
              <w:rPr>
                <w:rFonts w:hAnsi="宋体" w:cs="Times New Roman"/>
                <w:color w:val="auto"/>
                <w:kern w:val="2"/>
                <w:sz w:val="21"/>
                <w:szCs w:val="21"/>
                <w:shd w:val="clear" w:color="auto" w:fill="FFFFFF"/>
              </w:rPr>
            </w:pPr>
            <w:r>
              <w:rPr>
                <w:rFonts w:hint="eastAsia" w:hAnsi="宋体" w:cs="Times New Roman"/>
                <w:color w:val="auto"/>
                <w:kern w:val="2"/>
                <w:sz w:val="21"/>
                <w:szCs w:val="21"/>
                <w:shd w:val="clear" w:color="auto" w:fill="FFFFFF"/>
                <w:lang w:eastAsia="zh-CN"/>
              </w:rPr>
              <w:t>采购人</w:t>
            </w:r>
            <w:r>
              <w:rPr>
                <w:rFonts w:hint="eastAsia" w:hAnsi="宋体" w:cs="Times New Roman"/>
                <w:color w:val="auto"/>
                <w:kern w:val="2"/>
                <w:sz w:val="21"/>
                <w:szCs w:val="21"/>
                <w:shd w:val="clear" w:color="auto" w:fill="FFFFFF"/>
              </w:rPr>
              <w:t>全称：</w:t>
            </w:r>
          </w:p>
          <w:p>
            <w:pPr>
              <w:pStyle w:val="45"/>
              <w:keepNext w:val="0"/>
              <w:keepLines w:val="0"/>
              <w:pageBreakBefore w:val="0"/>
              <w:kinsoku/>
              <w:overflowPunct/>
              <w:topLinePunct w:val="0"/>
              <w:bidi w:val="0"/>
              <w:adjustRightInd/>
              <w:snapToGrid/>
              <w:spacing w:line="240" w:lineRule="auto"/>
              <w:ind w:left="105" w:hanging="105" w:hangingChars="50"/>
              <w:contextualSpacing/>
              <w:jc w:val="both"/>
              <w:rPr>
                <w:rFonts w:hAnsi="宋体" w:cs="Times New Roman"/>
                <w:color w:val="auto"/>
                <w:kern w:val="2"/>
                <w:sz w:val="21"/>
                <w:szCs w:val="21"/>
                <w:shd w:val="clear" w:color="auto" w:fill="FFFFFF"/>
              </w:rPr>
            </w:pPr>
            <w:r>
              <w:rPr>
                <w:rFonts w:hint="eastAsia" w:hAnsi="宋体" w:cs="Times New Roman"/>
                <w:color w:val="auto"/>
                <w:kern w:val="2"/>
                <w:sz w:val="21"/>
                <w:szCs w:val="21"/>
                <w:shd w:val="clear" w:color="auto" w:fill="FFFFFF"/>
                <w:lang w:eastAsia="zh-CN"/>
              </w:rPr>
              <w:t>采购人</w:t>
            </w:r>
            <w:r>
              <w:rPr>
                <w:rFonts w:hint="eastAsia" w:hAnsi="宋体" w:cs="Times New Roman"/>
                <w:color w:val="auto"/>
                <w:kern w:val="2"/>
                <w:sz w:val="21"/>
                <w:szCs w:val="21"/>
                <w:shd w:val="clear" w:color="auto" w:fill="FFFFFF"/>
              </w:rPr>
              <w:t>的地址：</w:t>
            </w:r>
          </w:p>
          <w:p>
            <w:pPr>
              <w:pStyle w:val="45"/>
              <w:keepNext w:val="0"/>
              <w:keepLines w:val="0"/>
              <w:pageBreakBefore w:val="0"/>
              <w:kinsoku/>
              <w:overflowPunct/>
              <w:topLinePunct w:val="0"/>
              <w:bidi w:val="0"/>
              <w:adjustRightInd/>
              <w:snapToGrid/>
              <w:spacing w:line="240" w:lineRule="auto"/>
              <w:ind w:left="1365" w:hanging="1365" w:hangingChars="650"/>
              <w:contextualSpacing/>
              <w:jc w:val="both"/>
              <w:rPr>
                <w:rFonts w:hAnsi="宋体"/>
                <w:color w:val="auto"/>
                <w:sz w:val="21"/>
                <w:szCs w:val="21"/>
                <w:shd w:val="clear" w:color="auto" w:fill="FFFFFF"/>
              </w:rPr>
            </w:pPr>
            <w:r>
              <w:rPr>
                <w:rFonts w:hint="eastAsia" w:hAnsi="宋体"/>
                <w:color w:val="auto"/>
                <w:sz w:val="21"/>
                <w:szCs w:val="21"/>
                <w:shd w:val="clear" w:color="auto" w:fill="FFFFFF"/>
              </w:rPr>
              <w:t>投标人全称：</w:t>
            </w:r>
          </w:p>
          <w:p>
            <w:pPr>
              <w:pStyle w:val="44"/>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投标人的地址：</w:t>
            </w:r>
          </w:p>
        </w:tc>
      </w:tr>
      <w:tr>
        <w:tblPrEx>
          <w:tblCellMar>
            <w:top w:w="0" w:type="dxa"/>
            <w:left w:w="108" w:type="dxa"/>
            <w:bottom w:w="0" w:type="dxa"/>
            <w:right w:w="108" w:type="dxa"/>
          </w:tblCellMar>
        </w:tblPrEx>
        <w:trPr>
          <w:trHeight w:val="498"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4.2.1</w:t>
            </w:r>
          </w:p>
        </w:tc>
        <w:tc>
          <w:tcPr>
            <w:tcW w:w="1826"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投标截止时间</w:t>
            </w:r>
          </w:p>
        </w:tc>
        <w:tc>
          <w:tcPr>
            <w:tcW w:w="70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spacing w:line="240" w:lineRule="auto"/>
              <w:contextualSpacing/>
              <w:rPr>
                <w:rFonts w:ascii="宋体" w:hAnsi="宋体"/>
                <w:szCs w:val="21"/>
                <w:highlight w:val="none"/>
                <w:shd w:val="clear" w:color="auto" w:fill="FFFFFF"/>
              </w:rPr>
            </w:pPr>
            <w:r>
              <w:rPr>
                <w:rFonts w:hint="eastAsia" w:ascii="宋体" w:hAnsi="宋体" w:eastAsia="宋体" w:cs="宋体"/>
                <w:b w:val="0"/>
                <w:bCs/>
                <w:sz w:val="21"/>
                <w:szCs w:val="21"/>
                <w:highlight w:val="none"/>
                <w:u w:val="none"/>
              </w:rPr>
              <w:t>202</w:t>
            </w:r>
            <w:r>
              <w:rPr>
                <w:rFonts w:hint="eastAsia" w:ascii="宋体" w:hAnsi="宋体" w:eastAsia="宋体" w:cs="宋体"/>
                <w:b w:val="0"/>
                <w:bCs/>
                <w:sz w:val="21"/>
                <w:szCs w:val="21"/>
                <w:highlight w:val="none"/>
                <w:u w:val="none"/>
                <w:lang w:val="en-US" w:eastAsia="zh-CN"/>
              </w:rPr>
              <w:t>4</w:t>
            </w:r>
            <w:r>
              <w:rPr>
                <w:rFonts w:hint="eastAsia" w:ascii="宋体" w:hAnsi="宋体" w:eastAsia="宋体" w:cs="宋体"/>
                <w:b w:val="0"/>
                <w:bCs/>
                <w:sz w:val="21"/>
                <w:szCs w:val="21"/>
                <w:highlight w:val="none"/>
                <w:u w:val="none"/>
              </w:rPr>
              <w:t>年</w:t>
            </w:r>
            <w:r>
              <w:rPr>
                <w:rFonts w:hint="eastAsia" w:ascii="宋体" w:hAnsi="宋体" w:eastAsia="宋体" w:cs="宋体"/>
                <w:b w:val="0"/>
                <w:bCs/>
                <w:sz w:val="21"/>
                <w:szCs w:val="21"/>
                <w:highlight w:val="none"/>
                <w:u w:val="none"/>
                <w:lang w:val="en-US" w:eastAsia="zh-CN"/>
              </w:rPr>
              <w:t>6</w:t>
            </w:r>
            <w:r>
              <w:rPr>
                <w:rFonts w:hint="eastAsia" w:ascii="宋体" w:hAnsi="宋体" w:eastAsia="宋体" w:cs="宋体"/>
                <w:b w:val="0"/>
                <w:bCs/>
                <w:sz w:val="21"/>
                <w:szCs w:val="21"/>
                <w:highlight w:val="none"/>
                <w:u w:val="none"/>
              </w:rPr>
              <w:t>月</w:t>
            </w:r>
            <w:r>
              <w:rPr>
                <w:rFonts w:hint="eastAsia" w:ascii="宋体" w:hAnsi="宋体" w:eastAsia="宋体" w:cs="宋体"/>
                <w:b w:val="0"/>
                <w:bCs/>
                <w:sz w:val="21"/>
                <w:szCs w:val="21"/>
                <w:highlight w:val="none"/>
                <w:u w:val="none"/>
                <w:lang w:val="en-US" w:eastAsia="zh-CN"/>
              </w:rPr>
              <w:t>27</w:t>
            </w:r>
            <w:r>
              <w:rPr>
                <w:rFonts w:hint="eastAsia" w:ascii="宋体" w:hAnsi="宋体" w:eastAsia="宋体" w:cs="宋体"/>
                <w:b w:val="0"/>
                <w:bCs/>
                <w:sz w:val="21"/>
                <w:szCs w:val="21"/>
                <w:highlight w:val="none"/>
                <w:u w:val="none"/>
              </w:rPr>
              <w:t>日</w:t>
            </w:r>
            <w:r>
              <w:rPr>
                <w:rFonts w:hint="eastAsia" w:ascii="宋体" w:hAnsi="宋体" w:eastAsia="宋体" w:cs="宋体"/>
                <w:b w:val="0"/>
                <w:bCs/>
                <w:sz w:val="21"/>
                <w:szCs w:val="21"/>
                <w:highlight w:val="none"/>
                <w:u w:val="none"/>
                <w:lang w:val="en-US" w:eastAsia="zh-CN"/>
              </w:rPr>
              <w:t>13</w:t>
            </w:r>
            <w:r>
              <w:rPr>
                <w:rFonts w:hint="eastAsia" w:ascii="宋体" w:hAnsi="宋体" w:eastAsia="宋体" w:cs="宋体"/>
                <w:b w:val="0"/>
                <w:bCs/>
                <w:sz w:val="21"/>
                <w:szCs w:val="21"/>
                <w:highlight w:val="none"/>
                <w:u w:val="none"/>
              </w:rPr>
              <w:t>点</w:t>
            </w:r>
            <w:r>
              <w:rPr>
                <w:rFonts w:hint="eastAsia" w:ascii="宋体" w:hAnsi="宋体" w:eastAsia="宋体" w:cs="宋体"/>
                <w:b w:val="0"/>
                <w:bCs/>
                <w:sz w:val="21"/>
                <w:szCs w:val="21"/>
                <w:highlight w:val="none"/>
                <w:u w:val="none"/>
                <w:lang w:val="en-US" w:eastAsia="zh-CN"/>
              </w:rPr>
              <w:t>00</w:t>
            </w:r>
            <w:r>
              <w:rPr>
                <w:rFonts w:hint="eastAsia" w:ascii="宋体" w:hAnsi="宋体" w:eastAsia="宋体" w:cs="宋体"/>
                <w:b w:val="0"/>
                <w:bCs/>
                <w:sz w:val="21"/>
                <w:szCs w:val="21"/>
                <w:highlight w:val="none"/>
                <w:u w:val="none"/>
              </w:rPr>
              <w:t>分</w:t>
            </w:r>
          </w:p>
        </w:tc>
      </w:tr>
      <w:tr>
        <w:tblPrEx>
          <w:tblCellMar>
            <w:top w:w="0" w:type="dxa"/>
            <w:left w:w="108" w:type="dxa"/>
            <w:bottom w:w="0" w:type="dxa"/>
            <w:right w:w="108" w:type="dxa"/>
          </w:tblCellMar>
        </w:tblPrEx>
        <w:trPr>
          <w:trHeight w:val="568"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4.2.2</w:t>
            </w:r>
          </w:p>
        </w:tc>
        <w:tc>
          <w:tcPr>
            <w:tcW w:w="1826"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递交投标文件地点</w:t>
            </w:r>
          </w:p>
        </w:tc>
        <w:tc>
          <w:tcPr>
            <w:tcW w:w="70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Theme="minorEastAsia"/>
                <w:szCs w:val="21"/>
                <w:highlight w:val="none"/>
                <w:shd w:val="clear" w:color="auto" w:fill="FFFFFF"/>
                <w:lang w:eastAsia="zh-CN"/>
              </w:rPr>
            </w:pPr>
            <w:r>
              <w:rPr>
                <w:rFonts w:hint="eastAsia" w:ascii="宋体" w:hAnsi="宋体" w:eastAsia="宋体" w:cs="宋体"/>
                <w:b w:val="0"/>
                <w:sz w:val="21"/>
                <w:szCs w:val="21"/>
                <w:highlight w:val="none"/>
              </w:rPr>
              <w:t>地点：</w:t>
            </w:r>
            <w:r>
              <w:rPr>
                <w:rFonts w:hint="eastAsia" w:ascii="宋体" w:hAnsi="宋体" w:eastAsia="宋体" w:cs="宋体"/>
                <w:b w:val="0"/>
                <w:sz w:val="21"/>
                <w:szCs w:val="21"/>
                <w:highlight w:val="none"/>
                <w:lang w:val="en-US" w:eastAsia="zh-CN"/>
              </w:rPr>
              <w:t>本项目采用全流程电子化招投标，开标方式为远程开标，投标人在截止时间前通过政府采购云平台（网址：http://www.zcygov.cn）递交电子响应文件，并按照工作人员通知后60分钟内使用CA锁进行投标文件远程解密，否则按无效投标处理。</w:t>
            </w:r>
          </w:p>
        </w:tc>
      </w:tr>
      <w:tr>
        <w:tblPrEx>
          <w:tblCellMar>
            <w:top w:w="0" w:type="dxa"/>
            <w:left w:w="108" w:type="dxa"/>
            <w:bottom w:w="0" w:type="dxa"/>
            <w:right w:w="108" w:type="dxa"/>
          </w:tblCellMar>
        </w:tblPrEx>
        <w:trPr>
          <w:trHeight w:val="507"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4.2.3</w:t>
            </w:r>
          </w:p>
        </w:tc>
        <w:tc>
          <w:tcPr>
            <w:tcW w:w="1826"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是否退还投标文件</w:t>
            </w:r>
          </w:p>
        </w:tc>
        <w:tc>
          <w:tcPr>
            <w:tcW w:w="7083"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■否</w:t>
            </w:r>
          </w:p>
          <w:p>
            <w:pPr>
              <w:pStyle w:val="44"/>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□是</w:t>
            </w:r>
          </w:p>
        </w:tc>
      </w:tr>
      <w:tr>
        <w:tblPrEx>
          <w:tblCellMar>
            <w:top w:w="0" w:type="dxa"/>
            <w:left w:w="108" w:type="dxa"/>
            <w:bottom w:w="0" w:type="dxa"/>
            <w:right w:w="108" w:type="dxa"/>
          </w:tblCellMar>
        </w:tblPrEx>
        <w:trPr>
          <w:trHeight w:val="286"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5.1</w:t>
            </w:r>
          </w:p>
        </w:tc>
        <w:tc>
          <w:tcPr>
            <w:tcW w:w="1826"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开标时间和地点</w:t>
            </w:r>
          </w:p>
        </w:tc>
        <w:tc>
          <w:tcPr>
            <w:tcW w:w="7083"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rPr>
                <w:rFonts w:ascii="宋体" w:hAnsi="宋体"/>
                <w:szCs w:val="21"/>
                <w:highlight w:val="none"/>
                <w:shd w:val="clear" w:color="auto" w:fill="FFFFFF"/>
              </w:rPr>
            </w:pPr>
            <w:r>
              <w:rPr>
                <w:rFonts w:hint="eastAsia" w:ascii="宋体" w:hAnsi="宋体"/>
                <w:szCs w:val="21"/>
                <w:highlight w:val="none"/>
                <w:shd w:val="clear" w:color="auto" w:fill="FFFFFF"/>
              </w:rPr>
              <w:t>时间：同投标截止时间</w:t>
            </w:r>
          </w:p>
          <w:p>
            <w:pPr>
              <w:pStyle w:val="44"/>
              <w:keepNext w:val="0"/>
              <w:keepLines w:val="0"/>
              <w:pageBreakBefore w:val="0"/>
              <w:kinsoku/>
              <w:overflowPunct/>
              <w:topLinePunct w:val="0"/>
              <w:bidi w:val="0"/>
              <w:adjustRightInd/>
              <w:snapToGrid/>
              <w:spacing w:line="240" w:lineRule="auto"/>
              <w:contextualSpacing/>
              <w:rPr>
                <w:rFonts w:ascii="宋体" w:hAnsi="宋体"/>
                <w:szCs w:val="21"/>
                <w:highlight w:val="none"/>
                <w:shd w:val="clear" w:color="auto" w:fill="FFFFFF"/>
              </w:rPr>
            </w:pPr>
            <w:r>
              <w:rPr>
                <w:rFonts w:hint="eastAsia" w:ascii="宋体" w:hAnsi="宋体"/>
                <w:szCs w:val="21"/>
                <w:highlight w:val="none"/>
                <w:shd w:val="clear" w:color="auto" w:fill="FFFFFF"/>
              </w:rPr>
              <w:t>地点：</w:t>
            </w:r>
            <w:r>
              <w:rPr>
                <w:rFonts w:hint="eastAsia"/>
                <w:color w:val="auto"/>
                <w:kern w:val="2"/>
                <w:sz w:val="21"/>
                <w:szCs w:val="21"/>
                <w:highlight w:val="none"/>
                <w:lang w:val="zh-CN" w:eastAsia="zh-CN"/>
              </w:rPr>
              <w:t>长春市二道区洋浦大街凯利中心</w:t>
            </w:r>
            <w:r>
              <w:rPr>
                <w:rFonts w:hint="eastAsia"/>
                <w:color w:val="auto"/>
                <w:kern w:val="2"/>
                <w:sz w:val="21"/>
                <w:szCs w:val="21"/>
                <w:highlight w:val="none"/>
                <w:lang w:eastAsia="zh-CN"/>
              </w:rPr>
              <w:t>AB栋</w:t>
            </w:r>
            <w:r>
              <w:rPr>
                <w:rFonts w:hint="eastAsia"/>
                <w:color w:val="auto"/>
                <w:kern w:val="2"/>
                <w:sz w:val="21"/>
                <w:szCs w:val="21"/>
                <w:highlight w:val="none"/>
                <w:lang w:val="zh-CN" w:eastAsia="zh-CN"/>
              </w:rPr>
              <w:t>楼第</w:t>
            </w:r>
            <w:r>
              <w:rPr>
                <w:rFonts w:hint="eastAsia"/>
                <w:color w:val="auto"/>
                <w:kern w:val="2"/>
                <w:sz w:val="21"/>
                <w:szCs w:val="21"/>
                <w:highlight w:val="none"/>
                <w:lang w:val="en-US" w:eastAsia="zh-CN"/>
              </w:rPr>
              <w:t>四</w:t>
            </w:r>
            <w:r>
              <w:rPr>
                <w:rFonts w:hint="eastAsia"/>
                <w:color w:val="auto"/>
                <w:kern w:val="2"/>
                <w:sz w:val="21"/>
                <w:szCs w:val="21"/>
                <w:highlight w:val="none"/>
                <w:lang w:val="zh-CN" w:eastAsia="zh-CN"/>
              </w:rPr>
              <w:t>开标室</w:t>
            </w:r>
          </w:p>
        </w:tc>
      </w:tr>
      <w:tr>
        <w:tblPrEx>
          <w:tblCellMar>
            <w:top w:w="0" w:type="dxa"/>
            <w:left w:w="108" w:type="dxa"/>
            <w:bottom w:w="0" w:type="dxa"/>
            <w:right w:w="108" w:type="dxa"/>
          </w:tblCellMar>
        </w:tblPrEx>
        <w:trPr>
          <w:trHeight w:val="102"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5.2</w:t>
            </w:r>
          </w:p>
        </w:tc>
        <w:tc>
          <w:tcPr>
            <w:tcW w:w="1826"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开标程序</w:t>
            </w:r>
          </w:p>
        </w:tc>
        <w:tc>
          <w:tcPr>
            <w:tcW w:w="70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（1）宣布开标纪律；</w:t>
            </w:r>
          </w:p>
          <w:p>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（2）公布在投标截止时间前递交投标文件的投标人名称；</w:t>
            </w:r>
          </w:p>
          <w:p>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（3）宣布开标人、唱标人、记录人、监标人；</w:t>
            </w:r>
          </w:p>
          <w:p>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（4）投标人解密投标文件；</w:t>
            </w:r>
          </w:p>
          <w:p>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（5）按照录入顺序当众开标，公布开标一览表的内容，并记录在案；</w:t>
            </w:r>
          </w:p>
          <w:p>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（6）投标人代表、招标人代表、监标人、记录人等有关人员对开标记录表签字确认；</w:t>
            </w:r>
          </w:p>
          <w:p>
            <w:pPr>
              <w:keepNext w:val="0"/>
              <w:keepLines w:val="0"/>
              <w:pageBreakBefore w:val="0"/>
              <w:kinsoku/>
              <w:overflowPunct/>
              <w:topLinePunct w:val="0"/>
              <w:autoSpaceDE/>
              <w:autoSpaceDN/>
              <w:bidi w:val="0"/>
              <w:adjustRightInd/>
              <w:snapToGrid/>
              <w:spacing w:line="360" w:lineRule="exact"/>
              <w:textAlignment w:val="auto"/>
              <w:rPr>
                <w:rFonts w:ascii="宋体" w:hAnsi="宋体"/>
                <w:szCs w:val="21"/>
                <w:highlight w:val="none"/>
                <w:shd w:val="clear" w:color="auto" w:fill="FFFFFF"/>
              </w:rPr>
            </w:pPr>
            <w:r>
              <w:rPr>
                <w:rFonts w:hint="eastAsia" w:ascii="宋体" w:hAnsi="宋体" w:eastAsia="宋体" w:cs="宋体"/>
                <w:b w:val="0"/>
                <w:sz w:val="21"/>
                <w:szCs w:val="21"/>
                <w:highlight w:val="none"/>
                <w:lang w:val="en-US" w:eastAsia="zh-CN"/>
              </w:rPr>
              <w:t>（7）开标结束。</w:t>
            </w:r>
          </w:p>
        </w:tc>
      </w:tr>
      <w:tr>
        <w:tblPrEx>
          <w:tblCellMar>
            <w:top w:w="0" w:type="dxa"/>
            <w:left w:w="108" w:type="dxa"/>
            <w:bottom w:w="0" w:type="dxa"/>
            <w:right w:w="108" w:type="dxa"/>
          </w:tblCellMar>
        </w:tblPrEx>
        <w:trPr>
          <w:trHeight w:val="262"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6.1.1</w:t>
            </w:r>
          </w:p>
        </w:tc>
        <w:tc>
          <w:tcPr>
            <w:tcW w:w="1826"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评标委员会的组建</w:t>
            </w:r>
          </w:p>
        </w:tc>
        <w:tc>
          <w:tcPr>
            <w:tcW w:w="7083"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rPr>
                <w:rFonts w:hint="eastAsia" w:ascii="宋体" w:hAnsi="宋体" w:eastAsiaTheme="minorEastAsia"/>
                <w:b w:val="0"/>
                <w:bCs w:val="0"/>
                <w:szCs w:val="21"/>
                <w:shd w:val="clear" w:color="auto" w:fill="FFFFFF"/>
                <w:lang w:eastAsia="zh-CN"/>
              </w:rPr>
            </w:pPr>
            <w:r>
              <w:rPr>
                <w:rFonts w:hint="eastAsia" w:ascii="宋体" w:hAnsi="宋体"/>
                <w:szCs w:val="21"/>
                <w:shd w:val="clear" w:color="auto" w:fill="FFFFFF"/>
              </w:rPr>
              <w:t>评标委员会构成：</w:t>
            </w:r>
            <w:r>
              <w:rPr>
                <w:rFonts w:hint="eastAsia" w:ascii="宋体" w:hAnsi="宋体" w:cs="仿宋_GB2312"/>
                <w:b w:val="0"/>
                <w:bCs w:val="0"/>
                <w:szCs w:val="21"/>
                <w:shd w:val="clear" w:color="auto" w:fill="FFFFFF"/>
              </w:rPr>
              <w:t>技术、经济方面专家</w:t>
            </w:r>
            <w:r>
              <w:rPr>
                <w:rFonts w:hint="eastAsia" w:ascii="宋体" w:hAnsi="宋体" w:cs="仿宋_GB2312"/>
                <w:b w:val="0"/>
                <w:bCs w:val="0"/>
                <w:szCs w:val="21"/>
                <w:shd w:val="clear" w:color="auto" w:fill="FFFFFF"/>
                <w:lang w:val="en-US" w:eastAsia="zh-CN"/>
              </w:rPr>
              <w:t>5</w:t>
            </w:r>
            <w:r>
              <w:rPr>
                <w:rFonts w:hint="eastAsia" w:ascii="宋体" w:hAnsi="宋体"/>
                <w:b w:val="0"/>
                <w:bCs w:val="0"/>
                <w:szCs w:val="21"/>
                <w:shd w:val="clear" w:color="auto" w:fill="FFFFFF"/>
              </w:rPr>
              <w:t>人</w:t>
            </w:r>
            <w:r>
              <w:rPr>
                <w:rFonts w:hint="eastAsia" w:ascii="宋体" w:hAnsi="宋体"/>
                <w:b w:val="0"/>
                <w:bCs w:val="0"/>
                <w:szCs w:val="21"/>
                <w:shd w:val="clear" w:color="auto" w:fill="FFFFFF"/>
                <w:lang w:eastAsia="zh-CN"/>
              </w:rPr>
              <w:t>。</w:t>
            </w:r>
          </w:p>
          <w:p>
            <w:pPr>
              <w:pStyle w:val="44"/>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评标专家确定方式：</w:t>
            </w:r>
            <w:r>
              <w:rPr>
                <w:rFonts w:hint="eastAsia" w:ascii="宋体" w:hAnsi="宋体" w:eastAsia="宋体" w:cs="宋体"/>
                <w:sz w:val="21"/>
                <w:szCs w:val="21"/>
                <w:highlight w:val="none"/>
                <w:lang w:val="en-US" w:eastAsia="zh-CN"/>
              </w:rPr>
              <w:t>按专业配置要求，</w:t>
            </w:r>
            <w:r>
              <w:rPr>
                <w:rFonts w:hint="eastAsia" w:ascii="宋体" w:hAnsi="宋体" w:eastAsia="宋体" w:cs="宋体"/>
                <w:sz w:val="21"/>
                <w:szCs w:val="21"/>
                <w:highlight w:val="none"/>
                <w:lang w:eastAsia="zh-CN"/>
              </w:rPr>
              <w:t>依法从政采云平台</w:t>
            </w:r>
            <w:r>
              <w:rPr>
                <w:rFonts w:hint="eastAsia" w:ascii="宋体" w:hAnsi="宋体" w:eastAsia="宋体" w:cs="宋体"/>
                <w:sz w:val="21"/>
                <w:szCs w:val="21"/>
                <w:highlight w:val="none"/>
                <w:lang w:val="en-US" w:eastAsia="zh-CN"/>
              </w:rPr>
              <w:t>专家库</w:t>
            </w:r>
            <w:r>
              <w:rPr>
                <w:rFonts w:hint="eastAsia" w:ascii="宋体" w:hAnsi="宋体" w:eastAsia="宋体" w:cs="宋体"/>
                <w:sz w:val="21"/>
                <w:szCs w:val="21"/>
                <w:highlight w:val="none"/>
                <w:lang w:eastAsia="zh-CN"/>
              </w:rPr>
              <w:t>随机抽取</w:t>
            </w:r>
            <w:r>
              <w:rPr>
                <w:rFonts w:hint="eastAsia" w:ascii="宋体" w:hAnsi="宋体" w:cs="宋体"/>
                <w:bCs/>
                <w:szCs w:val="21"/>
                <w:lang w:val="zh-CN"/>
              </w:rPr>
              <w:t>。</w:t>
            </w:r>
          </w:p>
        </w:tc>
      </w:tr>
      <w:tr>
        <w:tblPrEx>
          <w:tblCellMar>
            <w:top w:w="0" w:type="dxa"/>
            <w:left w:w="108" w:type="dxa"/>
            <w:bottom w:w="0" w:type="dxa"/>
            <w:right w:w="108" w:type="dxa"/>
          </w:tblCellMar>
        </w:tblPrEx>
        <w:trPr>
          <w:trHeight w:val="192"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7.1</w:t>
            </w:r>
          </w:p>
        </w:tc>
        <w:tc>
          <w:tcPr>
            <w:tcW w:w="1826"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是否授权评标委员会确定中标人</w:t>
            </w:r>
          </w:p>
        </w:tc>
        <w:tc>
          <w:tcPr>
            <w:tcW w:w="7083"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□是</w:t>
            </w:r>
          </w:p>
          <w:p>
            <w:pPr>
              <w:pStyle w:val="44"/>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■否，推荐的中标候选人数：3人。</w:t>
            </w:r>
          </w:p>
        </w:tc>
      </w:tr>
      <w:tr>
        <w:tblPrEx>
          <w:tblCellMar>
            <w:top w:w="0" w:type="dxa"/>
            <w:left w:w="108" w:type="dxa"/>
            <w:bottom w:w="0" w:type="dxa"/>
            <w:right w:w="108" w:type="dxa"/>
          </w:tblCellMar>
        </w:tblPrEx>
        <w:trPr>
          <w:trHeight w:val="367"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7.3.1</w:t>
            </w:r>
          </w:p>
        </w:tc>
        <w:tc>
          <w:tcPr>
            <w:tcW w:w="1826"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highlight w:val="none"/>
                <w:shd w:val="clear" w:color="auto" w:fill="FFFFFF"/>
              </w:rPr>
            </w:pPr>
            <w:r>
              <w:rPr>
                <w:rFonts w:hint="eastAsia" w:ascii="宋体" w:hAnsi="宋体"/>
                <w:szCs w:val="21"/>
                <w:highlight w:val="none"/>
                <w:shd w:val="clear" w:color="auto" w:fill="FFFFFF"/>
              </w:rPr>
              <w:t>履约担保</w:t>
            </w:r>
          </w:p>
        </w:tc>
        <w:tc>
          <w:tcPr>
            <w:tcW w:w="7083"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rPr>
                <w:rFonts w:hint="default" w:ascii="宋体" w:hAnsi="宋体" w:eastAsiaTheme="minorEastAsia"/>
                <w:szCs w:val="21"/>
                <w:highlight w:val="none"/>
                <w:shd w:val="clear" w:color="auto" w:fill="FFFFFF"/>
                <w:lang w:val="en-US" w:eastAsia="zh-CN"/>
              </w:rPr>
            </w:pPr>
            <w:r>
              <w:rPr>
                <w:rFonts w:hint="eastAsia" w:ascii="宋体" w:hAnsi="宋体"/>
                <w:szCs w:val="21"/>
                <w:highlight w:val="none"/>
                <w:shd w:val="clear" w:color="auto" w:fill="FFFFFF"/>
                <w:lang w:val="en-US" w:eastAsia="zh-CN"/>
              </w:rPr>
              <w:t>无。</w:t>
            </w:r>
          </w:p>
        </w:tc>
      </w:tr>
      <w:tr>
        <w:tblPrEx>
          <w:tblCellMar>
            <w:top w:w="0" w:type="dxa"/>
            <w:left w:w="108" w:type="dxa"/>
            <w:bottom w:w="0" w:type="dxa"/>
            <w:right w:w="108" w:type="dxa"/>
          </w:tblCellMar>
        </w:tblPrEx>
        <w:trPr>
          <w:trHeight w:val="47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10.1</w:t>
            </w:r>
          </w:p>
        </w:tc>
        <w:tc>
          <w:tcPr>
            <w:tcW w:w="1826"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highlight w:val="none"/>
                <w:shd w:val="clear" w:color="auto" w:fill="FFFFFF"/>
              </w:rPr>
            </w:pPr>
            <w:r>
              <w:rPr>
                <w:rFonts w:hint="eastAsia" w:ascii="宋体" w:hAnsi="宋体"/>
                <w:szCs w:val="21"/>
                <w:highlight w:val="none"/>
                <w:shd w:val="clear" w:color="auto" w:fill="FFFFFF"/>
              </w:rPr>
              <w:t>招标代理费</w:t>
            </w:r>
          </w:p>
        </w:tc>
        <w:tc>
          <w:tcPr>
            <w:tcW w:w="7083"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widowControl w:val="0"/>
              <w:kinsoku/>
              <w:wordWrap w:val="0"/>
              <w:overflowPunct/>
              <w:topLinePunct w:val="0"/>
              <w:autoSpaceDE/>
              <w:autoSpaceDN/>
              <w:bidi w:val="0"/>
              <w:adjustRightInd/>
              <w:snapToGrid/>
              <w:spacing w:line="240" w:lineRule="auto"/>
              <w:contextualSpacing/>
              <w:textAlignment w:val="baseline"/>
              <w:rPr>
                <w:rFonts w:hint="default" w:ascii="宋体" w:hAnsi="宋体" w:cs="宋体"/>
                <w:szCs w:val="21"/>
                <w:highlight w:val="none"/>
                <w:shd w:val="clear"/>
                <w:lang w:val="en-US" w:eastAsia="zh-CN"/>
              </w:rPr>
            </w:pPr>
            <w:r>
              <w:rPr>
                <w:rFonts w:hint="eastAsia" w:ascii="宋体" w:hAnsi="宋体"/>
                <w:color w:val="000000"/>
                <w:szCs w:val="21"/>
                <w:highlight w:val="none"/>
                <w:u w:val="none"/>
                <w:lang w:val="en-US" w:eastAsia="zh-CN"/>
              </w:rPr>
              <w:t>执行</w:t>
            </w:r>
            <w:r>
              <w:rPr>
                <w:rFonts w:hint="eastAsia" w:ascii="宋体" w:hAnsi="宋体"/>
                <w:color w:val="000000"/>
                <w:szCs w:val="21"/>
                <w:highlight w:val="none"/>
                <w:u w:val="none"/>
              </w:rPr>
              <w:t>发改价格〔2015〕299号</w:t>
            </w:r>
            <w:r>
              <w:rPr>
                <w:rFonts w:hint="eastAsia" w:ascii="宋体" w:hAnsi="宋体"/>
                <w:color w:val="000000"/>
                <w:szCs w:val="21"/>
                <w:highlight w:val="none"/>
                <w:u w:val="none"/>
                <w:lang w:val="en-US" w:eastAsia="zh-CN"/>
              </w:rPr>
              <w:t>文件</w:t>
            </w:r>
            <w:r>
              <w:rPr>
                <w:rFonts w:hint="eastAsia" w:ascii="宋体" w:hAnsi="宋体"/>
                <w:color w:val="000000"/>
                <w:szCs w:val="21"/>
                <w:highlight w:val="none"/>
                <w:u w:val="none"/>
              </w:rPr>
              <w:t>规定</w:t>
            </w:r>
            <w:r>
              <w:rPr>
                <w:rFonts w:hint="eastAsia" w:ascii="宋体" w:hAnsi="宋体"/>
                <w:color w:val="000000"/>
                <w:szCs w:val="21"/>
                <w:highlight w:val="none"/>
                <w:u w:val="none"/>
                <w:lang w:eastAsia="zh-CN"/>
              </w:rPr>
              <w:t>向中标</w:t>
            </w:r>
            <w:r>
              <w:rPr>
                <w:rFonts w:hint="eastAsia" w:ascii="宋体" w:hAnsi="宋体"/>
                <w:color w:val="000000"/>
                <w:szCs w:val="21"/>
                <w:highlight w:val="none"/>
                <w:u w:val="none"/>
                <w:lang w:val="en-US" w:eastAsia="zh-CN"/>
              </w:rPr>
              <w:t>单位收取10000元整的招标代理服务费。</w:t>
            </w:r>
          </w:p>
        </w:tc>
      </w:tr>
      <w:tr>
        <w:tblPrEx>
          <w:tblCellMar>
            <w:top w:w="0" w:type="dxa"/>
            <w:left w:w="108" w:type="dxa"/>
            <w:bottom w:w="0" w:type="dxa"/>
            <w:right w:w="108" w:type="dxa"/>
          </w:tblCellMar>
        </w:tblPrEx>
        <w:trPr>
          <w:trHeight w:val="84"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highlight w:val="none"/>
                <w:shd w:val="clear" w:color="auto" w:fill="FFFFFF"/>
              </w:rPr>
            </w:pPr>
            <w:r>
              <w:rPr>
                <w:rFonts w:hint="eastAsia" w:ascii="宋体" w:hAnsi="宋体"/>
                <w:szCs w:val="21"/>
                <w:highlight w:val="none"/>
                <w:shd w:val="clear" w:color="auto" w:fill="FFFFFF"/>
              </w:rPr>
              <w:t>10.2</w:t>
            </w:r>
          </w:p>
        </w:tc>
        <w:tc>
          <w:tcPr>
            <w:tcW w:w="1826"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hint="eastAsia" w:ascii="宋体" w:hAnsi="宋体"/>
                <w:szCs w:val="21"/>
                <w:highlight w:val="none"/>
                <w:shd w:val="clear" w:color="auto" w:fill="FFFFFF"/>
                <w:lang w:val="en-US" w:eastAsia="zh-CN"/>
              </w:rPr>
            </w:pPr>
            <w:r>
              <w:rPr>
                <w:rFonts w:hint="eastAsia" w:ascii="宋体" w:hAnsi="宋体"/>
                <w:szCs w:val="21"/>
                <w:highlight w:val="none"/>
                <w:shd w:val="clear" w:color="auto" w:fill="FFFFFF"/>
                <w:lang w:val="en-US" w:eastAsia="zh-CN"/>
              </w:rPr>
              <w:t>最高投标限价</w:t>
            </w:r>
          </w:p>
          <w:p>
            <w:pPr>
              <w:pStyle w:val="44"/>
              <w:keepNext w:val="0"/>
              <w:keepLines w:val="0"/>
              <w:pageBreakBefore w:val="0"/>
              <w:kinsoku/>
              <w:overflowPunct/>
              <w:topLinePunct w:val="0"/>
              <w:bidi w:val="0"/>
              <w:adjustRightInd/>
              <w:snapToGrid/>
              <w:spacing w:line="240" w:lineRule="auto"/>
              <w:contextualSpacing/>
              <w:jc w:val="center"/>
              <w:rPr>
                <w:rFonts w:hint="eastAsia" w:ascii="宋体" w:hAnsi="宋体"/>
                <w:szCs w:val="21"/>
                <w:highlight w:val="none"/>
                <w:shd w:val="clear" w:color="auto" w:fill="FFFFFF"/>
                <w:lang w:val="en-US" w:eastAsia="zh-CN"/>
              </w:rPr>
            </w:pPr>
            <w:r>
              <w:rPr>
                <w:rFonts w:hint="eastAsia" w:ascii="宋体" w:hAnsi="宋体"/>
                <w:szCs w:val="21"/>
                <w:highlight w:val="none"/>
                <w:shd w:val="clear" w:color="auto" w:fill="FFFFFF"/>
                <w:lang w:val="en-US" w:eastAsia="zh-CN"/>
              </w:rPr>
              <w:t>（预算金额）</w:t>
            </w:r>
          </w:p>
        </w:tc>
        <w:tc>
          <w:tcPr>
            <w:tcW w:w="7083"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rPr>
                <w:rFonts w:hint="default" w:ascii="宋体" w:hAnsi="宋体"/>
                <w:szCs w:val="21"/>
                <w:highlight w:val="none"/>
                <w:shd w:val="clear" w:color="auto" w:fill="FFFFFF"/>
                <w:lang w:val="en-US"/>
              </w:rPr>
            </w:pPr>
            <w:r>
              <w:rPr>
                <w:rFonts w:hint="eastAsia" w:ascii="宋体" w:hAnsi="宋体"/>
                <w:szCs w:val="21"/>
                <w:highlight w:val="none"/>
                <w:shd w:val="clear" w:color="auto" w:fill="FFFFFF"/>
                <w:lang w:eastAsia="zh-CN"/>
              </w:rPr>
              <w:t>最高投标限价：</w:t>
            </w:r>
            <w:r>
              <w:rPr>
                <w:rFonts w:hint="eastAsia" w:ascii="宋体" w:hAnsi="宋体" w:eastAsia="宋体" w:cs="宋体"/>
                <w:b w:val="0"/>
                <w:bCs/>
                <w:sz w:val="21"/>
                <w:szCs w:val="21"/>
                <w:highlight w:val="none"/>
                <w:lang w:val="en-US" w:eastAsia="zh-CN"/>
              </w:rPr>
              <w:t>7774640</w:t>
            </w:r>
            <w:r>
              <w:rPr>
                <w:rFonts w:hint="eastAsia" w:ascii="宋体" w:hAnsi="宋体" w:eastAsia="宋体" w:cs="宋体"/>
                <w:b w:val="0"/>
                <w:bCs/>
                <w:sz w:val="21"/>
                <w:szCs w:val="21"/>
                <w:highlight w:val="none"/>
              </w:rPr>
              <w:t>元</w:t>
            </w:r>
            <w:r>
              <w:rPr>
                <w:rFonts w:hint="eastAsia" w:ascii="宋体" w:hAnsi="宋体"/>
                <w:b/>
                <w:bCs/>
                <w:szCs w:val="21"/>
                <w:highlight w:val="none"/>
                <w:shd w:val="clear" w:color="auto" w:fill="FFFFFF"/>
                <w:lang w:val="en-US" w:eastAsia="zh-CN"/>
              </w:rPr>
              <w:t>。</w:t>
            </w:r>
          </w:p>
          <w:p>
            <w:pPr>
              <w:pStyle w:val="44"/>
              <w:keepNext w:val="0"/>
              <w:keepLines w:val="0"/>
              <w:pageBreakBefore w:val="0"/>
              <w:kinsoku/>
              <w:overflowPunct/>
              <w:topLinePunct w:val="0"/>
              <w:bidi w:val="0"/>
              <w:adjustRightInd/>
              <w:snapToGrid/>
              <w:spacing w:line="240" w:lineRule="auto"/>
              <w:contextualSpacing/>
              <w:rPr>
                <w:rFonts w:ascii="宋体" w:hAnsi="宋体"/>
                <w:szCs w:val="21"/>
                <w:highlight w:val="none"/>
                <w:shd w:val="clear" w:color="auto" w:fill="FFFFFF"/>
              </w:rPr>
            </w:pPr>
            <w:r>
              <w:rPr>
                <w:rFonts w:hint="eastAsia" w:ascii="宋体" w:hAnsi="宋体"/>
                <w:b/>
                <w:bCs/>
                <w:szCs w:val="21"/>
                <w:highlight w:val="none"/>
                <w:shd w:val="clear" w:color="auto" w:fill="FFFFFF"/>
              </w:rPr>
              <w:t>注：投标单位的投标报价不得超过</w:t>
            </w:r>
            <w:r>
              <w:rPr>
                <w:rFonts w:hint="eastAsia" w:ascii="宋体" w:hAnsi="宋体"/>
                <w:b/>
                <w:bCs/>
                <w:szCs w:val="21"/>
                <w:highlight w:val="none"/>
                <w:shd w:val="clear" w:color="auto" w:fill="FFFFFF"/>
                <w:lang w:eastAsia="zh-CN"/>
              </w:rPr>
              <w:t>最高投标限价</w:t>
            </w:r>
            <w:r>
              <w:rPr>
                <w:rFonts w:hint="eastAsia" w:ascii="宋体" w:hAnsi="宋体"/>
                <w:b/>
                <w:bCs/>
                <w:szCs w:val="21"/>
                <w:highlight w:val="none"/>
                <w:shd w:val="clear" w:color="auto" w:fill="FFFFFF"/>
              </w:rPr>
              <w:t>，否则按废标处理。</w:t>
            </w:r>
          </w:p>
        </w:tc>
      </w:tr>
      <w:tr>
        <w:tblPrEx>
          <w:tblCellMar>
            <w:top w:w="0" w:type="dxa"/>
            <w:left w:w="108" w:type="dxa"/>
            <w:bottom w:w="0" w:type="dxa"/>
            <w:right w:w="108" w:type="dxa"/>
          </w:tblCellMar>
        </w:tblPrEx>
        <w:trPr>
          <w:trHeight w:val="454"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hint="eastAsia" w:ascii="宋体" w:hAnsi="宋体" w:eastAsiaTheme="minorEastAsia"/>
                <w:szCs w:val="21"/>
                <w:shd w:val="clear" w:color="auto" w:fill="FFFFFF"/>
                <w:lang w:val="en-US" w:eastAsia="zh-CN"/>
              </w:rPr>
            </w:pPr>
            <w:r>
              <w:rPr>
                <w:rFonts w:hint="eastAsia" w:ascii="宋体" w:hAnsi="宋体"/>
                <w:szCs w:val="21"/>
                <w:shd w:val="clear" w:color="auto" w:fill="FFFFFF"/>
              </w:rPr>
              <w:t>10.</w:t>
            </w:r>
            <w:r>
              <w:rPr>
                <w:rFonts w:hint="eastAsia" w:ascii="宋体" w:hAnsi="宋体"/>
                <w:szCs w:val="21"/>
                <w:shd w:val="clear" w:color="auto" w:fill="FFFFFF"/>
                <w:lang w:val="en-US" w:eastAsia="zh-CN"/>
              </w:rPr>
              <w:t>3</w:t>
            </w:r>
          </w:p>
        </w:tc>
        <w:tc>
          <w:tcPr>
            <w:tcW w:w="1826"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中标候选人公示媒介及期限</w:t>
            </w:r>
          </w:p>
        </w:tc>
        <w:tc>
          <w:tcPr>
            <w:tcW w:w="7083"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公</w:t>
            </w:r>
            <w:r>
              <w:rPr>
                <w:rFonts w:hint="eastAsia" w:ascii="宋体" w:hAnsi="宋体"/>
                <w:szCs w:val="21"/>
                <w:highlight w:val="none"/>
                <w:shd w:val="clear" w:color="auto" w:fill="FFFFFF"/>
              </w:rPr>
              <w:t>示媒介：</w:t>
            </w:r>
            <w:r>
              <w:rPr>
                <w:rFonts w:hint="eastAsia" w:ascii="宋体" w:hAnsi="宋体" w:eastAsia="宋体" w:cs="宋体"/>
                <w:b w:val="0"/>
                <w:kern w:val="0"/>
                <w:sz w:val="21"/>
                <w:szCs w:val="21"/>
              </w:rPr>
              <w:t>“政采云”平台（http://www.zcygov.cn），同步推送到吉林省政府采购网（http://www.ccgp-jilin.gov.cn/），并同时在中国招标投标公共服务平台、中国政府采购网、长春市公共资源交易网、长春莲花山生态旅游度假区管理委员会网站</w:t>
            </w:r>
            <w:r>
              <w:rPr>
                <w:rFonts w:hint="eastAsia" w:ascii="宋体" w:hAnsi="宋体"/>
                <w:szCs w:val="21"/>
                <w:highlight w:val="none"/>
                <w:shd w:val="clear" w:color="auto" w:fill="FFFFFF"/>
                <w:lang w:eastAsia="zh-CN"/>
              </w:rPr>
              <w:t>。</w:t>
            </w:r>
            <w:r>
              <w:rPr>
                <w:rFonts w:hint="eastAsia" w:ascii="宋体" w:hAnsi="宋体"/>
                <w:szCs w:val="21"/>
                <w:highlight w:val="none"/>
                <w:shd w:val="clear" w:color="auto" w:fill="FFFFFF"/>
              </w:rPr>
              <w:tab/>
            </w:r>
          </w:p>
          <w:p>
            <w:pPr>
              <w:pStyle w:val="44"/>
              <w:keepNext w:val="0"/>
              <w:keepLines w:val="0"/>
              <w:pageBreakBefore w:val="0"/>
              <w:kinsoku/>
              <w:overflowPunct/>
              <w:topLinePunct w:val="0"/>
              <w:bidi w:val="0"/>
              <w:adjustRightInd/>
              <w:snapToGrid/>
              <w:spacing w:line="240" w:lineRule="auto"/>
              <w:contextualSpacing/>
              <w:rPr>
                <w:rFonts w:hint="eastAsia" w:ascii="宋体" w:hAnsi="宋体" w:eastAsiaTheme="minorEastAsia"/>
                <w:szCs w:val="21"/>
                <w:shd w:val="clear" w:color="auto" w:fill="FFFFFF"/>
                <w:lang w:eastAsia="zh-CN"/>
              </w:rPr>
            </w:pPr>
            <w:r>
              <w:rPr>
                <w:rFonts w:hint="eastAsia" w:ascii="宋体" w:hAnsi="宋体"/>
                <w:szCs w:val="21"/>
                <w:shd w:val="clear" w:color="auto" w:fill="FFFFFF"/>
              </w:rPr>
              <w:t>公示期限：1个工作日</w:t>
            </w:r>
            <w:r>
              <w:rPr>
                <w:rFonts w:hint="eastAsia" w:ascii="宋体" w:hAnsi="宋体"/>
                <w:szCs w:val="21"/>
                <w:shd w:val="clear" w:color="auto" w:fill="FFFFFF"/>
                <w:lang w:eastAsia="zh-CN"/>
              </w:rPr>
              <w:t>。</w:t>
            </w:r>
          </w:p>
        </w:tc>
      </w:tr>
      <w:tr>
        <w:tblPrEx>
          <w:tblCellMar>
            <w:top w:w="0" w:type="dxa"/>
            <w:left w:w="108" w:type="dxa"/>
            <w:bottom w:w="0" w:type="dxa"/>
            <w:right w:w="108" w:type="dxa"/>
          </w:tblCellMar>
        </w:tblPrEx>
        <w:trPr>
          <w:trHeight w:val="454"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hint="default" w:ascii="宋体" w:hAnsi="宋体" w:eastAsiaTheme="minorEastAsia"/>
                <w:szCs w:val="21"/>
                <w:shd w:val="clear" w:color="auto" w:fill="FFFFFF"/>
                <w:lang w:val="en-US" w:eastAsia="zh-CN"/>
              </w:rPr>
            </w:pPr>
            <w:r>
              <w:rPr>
                <w:rFonts w:hint="eastAsia" w:ascii="宋体" w:hAnsi="宋体"/>
                <w:szCs w:val="21"/>
                <w:shd w:val="clear" w:color="auto" w:fill="FFFFFF"/>
                <w:lang w:val="en-US" w:eastAsia="zh-CN"/>
              </w:rPr>
              <w:t>10.4</w:t>
            </w:r>
          </w:p>
        </w:tc>
        <w:tc>
          <w:tcPr>
            <w:tcW w:w="8909" w:type="dxa"/>
            <w:gridSpan w:val="2"/>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rPr>
                <w:rFonts w:hint="eastAsia" w:ascii="宋体" w:hAnsi="宋体"/>
                <w:szCs w:val="21"/>
                <w:shd w:val="clear" w:color="auto" w:fill="FFFFFF"/>
              </w:rPr>
            </w:pPr>
            <w:r>
              <w:rPr>
                <w:rFonts w:hint="eastAsia" w:ascii="宋体" w:hAnsi="宋体" w:cs="宋体"/>
                <w:bCs/>
                <w:szCs w:val="21"/>
              </w:rPr>
              <w:t>供应商须具有履行合同所必需的设备和专业技术能力，</w:t>
            </w:r>
            <w:r>
              <w:rPr>
                <w:rFonts w:hint="eastAsia" w:ascii="宋体" w:hAnsi="宋体" w:cs="宋体"/>
                <w:bCs/>
                <w:szCs w:val="21"/>
                <w:lang w:val="en-US" w:eastAsia="zh-CN"/>
              </w:rPr>
              <w:t>投标</w:t>
            </w:r>
            <w:r>
              <w:rPr>
                <w:rFonts w:hint="eastAsia" w:ascii="宋体" w:hAnsi="宋体" w:cs="宋体"/>
                <w:bCs/>
                <w:szCs w:val="21"/>
              </w:rPr>
              <w:t>文件中须附</w:t>
            </w:r>
            <w:r>
              <w:rPr>
                <w:rFonts w:hint="eastAsia"/>
                <w:b w:val="0"/>
                <w:bCs w:val="0"/>
                <w:lang w:val="en-US" w:eastAsia="zh-CN"/>
              </w:rPr>
              <w:t>法定代表人签字</w:t>
            </w:r>
            <w:r>
              <w:rPr>
                <w:rFonts w:hint="eastAsia" w:ascii="宋体" w:hAnsi="宋体" w:cs="宋体"/>
                <w:bCs/>
                <w:szCs w:val="21"/>
              </w:rPr>
              <w:t>并加盖</w:t>
            </w:r>
            <w:r>
              <w:rPr>
                <w:rFonts w:hint="eastAsia" w:ascii="宋体" w:hAnsi="宋体" w:cs="宋体"/>
                <w:bCs/>
                <w:szCs w:val="21"/>
                <w:lang w:val="en-US" w:eastAsia="zh-CN"/>
              </w:rPr>
              <w:t>投标人</w:t>
            </w:r>
            <w:r>
              <w:rPr>
                <w:rFonts w:hint="eastAsia" w:ascii="宋体" w:hAnsi="宋体" w:cs="宋体"/>
                <w:bCs/>
                <w:szCs w:val="21"/>
              </w:rPr>
              <w:t>公章的承诺书。</w:t>
            </w:r>
            <w:r>
              <w:rPr>
                <w:rFonts w:hint="eastAsia" w:ascii="宋体" w:hAnsi="宋体" w:cs="宋体"/>
                <w:bCs/>
                <w:szCs w:val="21"/>
                <w:lang w:val="en-US" w:eastAsia="zh-CN"/>
              </w:rPr>
              <w:t>未按要求提供的视为不响应招标文件实质性要求。</w:t>
            </w:r>
          </w:p>
        </w:tc>
      </w:tr>
      <w:tr>
        <w:tblPrEx>
          <w:tblCellMar>
            <w:top w:w="0" w:type="dxa"/>
            <w:left w:w="108" w:type="dxa"/>
            <w:bottom w:w="0" w:type="dxa"/>
            <w:right w:w="108" w:type="dxa"/>
          </w:tblCellMar>
        </w:tblPrEx>
        <w:trPr>
          <w:trHeight w:val="698"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hint="eastAsia" w:ascii="宋体" w:hAnsi="宋体" w:eastAsiaTheme="minorEastAsia"/>
                <w:szCs w:val="21"/>
                <w:shd w:val="clear" w:color="auto" w:fill="FFFFFF"/>
                <w:lang w:val="en-US" w:eastAsia="zh-CN"/>
              </w:rPr>
            </w:pPr>
            <w:r>
              <w:rPr>
                <w:rFonts w:hint="eastAsia" w:ascii="宋体" w:hAnsi="宋体"/>
                <w:szCs w:val="21"/>
                <w:shd w:val="clear" w:color="auto" w:fill="FFFFFF"/>
              </w:rPr>
              <w:t>10.</w:t>
            </w:r>
            <w:r>
              <w:rPr>
                <w:rFonts w:hint="eastAsia" w:ascii="宋体" w:hAnsi="宋体"/>
                <w:szCs w:val="21"/>
                <w:shd w:val="clear" w:color="auto" w:fill="FFFFFF"/>
                <w:lang w:val="en-US" w:eastAsia="zh-CN"/>
              </w:rPr>
              <w:t>5</w:t>
            </w:r>
          </w:p>
        </w:tc>
        <w:tc>
          <w:tcPr>
            <w:tcW w:w="18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spacing w:line="240" w:lineRule="auto"/>
              <w:jc w:val="center"/>
              <w:rPr>
                <w:rFonts w:ascii="宋体" w:hAnsi="宋体"/>
                <w:bCs/>
                <w:kern w:val="15"/>
                <w:szCs w:val="21"/>
              </w:rPr>
            </w:pPr>
            <w:r>
              <w:rPr>
                <w:rFonts w:hint="eastAsia" w:ascii="宋体" w:hAnsi="宋体"/>
                <w:bCs/>
                <w:kern w:val="15"/>
                <w:szCs w:val="21"/>
              </w:rPr>
              <w:t>合同存档</w:t>
            </w:r>
          </w:p>
        </w:tc>
        <w:tc>
          <w:tcPr>
            <w:tcW w:w="7083"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中标单位与采购人签订合同后2个工作日内将采购合同复印件送至采购代理机构存档。</w:t>
            </w:r>
          </w:p>
        </w:tc>
      </w:tr>
      <w:tr>
        <w:tblPrEx>
          <w:tblCellMar>
            <w:top w:w="0" w:type="dxa"/>
            <w:left w:w="108" w:type="dxa"/>
            <w:bottom w:w="0" w:type="dxa"/>
            <w:right w:w="108" w:type="dxa"/>
          </w:tblCellMar>
        </w:tblPrEx>
        <w:trPr>
          <w:trHeight w:val="554"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hint="eastAsia" w:ascii="宋体" w:hAnsi="宋体" w:eastAsiaTheme="minorEastAsia"/>
                <w:szCs w:val="21"/>
                <w:shd w:val="clear" w:color="auto" w:fill="FFFFFF"/>
                <w:lang w:val="en-US" w:eastAsia="zh-CN"/>
              </w:rPr>
            </w:pPr>
            <w:r>
              <w:rPr>
                <w:rFonts w:hint="eastAsia" w:ascii="宋体" w:hAnsi="宋体"/>
                <w:szCs w:val="21"/>
                <w:shd w:val="clear" w:color="auto" w:fill="FFFFFF"/>
              </w:rPr>
              <w:t>10.</w:t>
            </w:r>
            <w:r>
              <w:rPr>
                <w:rFonts w:hint="eastAsia" w:ascii="宋体" w:hAnsi="宋体"/>
                <w:szCs w:val="21"/>
                <w:shd w:val="clear" w:color="auto" w:fill="FFFFFF"/>
                <w:lang w:val="en-US" w:eastAsia="zh-CN"/>
              </w:rPr>
              <w:t>6</w:t>
            </w:r>
          </w:p>
        </w:tc>
        <w:tc>
          <w:tcPr>
            <w:tcW w:w="1826"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付款方式</w:t>
            </w:r>
          </w:p>
        </w:tc>
        <w:tc>
          <w:tcPr>
            <w:tcW w:w="7083"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highlight w:val="none"/>
                <w:shd w:val="clear" w:color="auto" w:fill="FFFFFF"/>
                <w:lang w:eastAsia="zh-CN"/>
              </w:rPr>
              <w:t>具体以甲乙双方实际签订合同为准</w:t>
            </w:r>
            <w:r>
              <w:rPr>
                <w:rFonts w:hint="eastAsia" w:ascii="宋体" w:hAnsi="宋体"/>
                <w:szCs w:val="21"/>
                <w:highlight w:val="none"/>
                <w:shd w:val="clear" w:color="auto" w:fill="FFFFFF"/>
              </w:rPr>
              <w:t>。</w:t>
            </w:r>
          </w:p>
        </w:tc>
      </w:tr>
    </w:tbl>
    <w:p>
      <w:pPr>
        <w:spacing w:line="360" w:lineRule="auto"/>
        <w:contextualSpacing/>
        <w:jc w:val="both"/>
        <w:rPr>
          <w:rFonts w:hint="default" w:ascii="宋体" w:hAnsi="宋体" w:eastAsiaTheme="minorEastAsia"/>
          <w:color w:val="000000"/>
          <w:szCs w:val="21"/>
          <w:shd w:val="clear" w:color="auto" w:fill="FFFFFF"/>
          <w:lang w:val="en-US" w:eastAsia="zh-CN"/>
        </w:rPr>
      </w:pPr>
      <w:r>
        <w:rPr>
          <w:rFonts w:hint="eastAsia" w:ascii="宋体" w:hAnsi="宋体"/>
          <w:b/>
          <w:szCs w:val="21"/>
          <w:shd w:val="clear" w:color="auto" w:fill="FFFFFF"/>
          <w:lang w:val="en-US" w:eastAsia="zh-CN"/>
        </w:rPr>
        <w:t>注：</w:t>
      </w:r>
      <w:r>
        <w:rPr>
          <w:rFonts w:hint="eastAsia" w:ascii="宋体" w:hAnsi="宋体"/>
          <w:b/>
          <w:szCs w:val="21"/>
          <w:shd w:val="clear" w:color="auto" w:fill="FFFFFF"/>
        </w:rPr>
        <w:t>招标公告与招标文件不同之处以</w:t>
      </w:r>
      <w:r>
        <w:rPr>
          <w:rFonts w:hint="eastAsia" w:ascii="宋体" w:hAnsi="宋体"/>
          <w:b/>
          <w:szCs w:val="21"/>
          <w:shd w:val="clear" w:color="auto" w:fill="FFFFFF"/>
          <w:lang w:val="en-US" w:eastAsia="zh-CN"/>
        </w:rPr>
        <w:t>本</w:t>
      </w:r>
      <w:r>
        <w:rPr>
          <w:rFonts w:hint="eastAsia" w:ascii="宋体" w:hAnsi="宋体"/>
          <w:b/>
          <w:szCs w:val="21"/>
          <w:shd w:val="clear" w:color="auto" w:fill="FFFFFF"/>
        </w:rPr>
        <w:t>招标文件为准</w:t>
      </w:r>
      <w:r>
        <w:rPr>
          <w:rFonts w:hint="eastAsia" w:ascii="宋体" w:hAnsi="宋体"/>
          <w:b/>
          <w:szCs w:val="21"/>
          <w:shd w:val="clear" w:color="auto" w:fill="FFFFFF"/>
          <w:lang w:eastAsia="zh-CN"/>
        </w:rPr>
        <w:t>。</w:t>
      </w:r>
      <w:r>
        <w:rPr>
          <w:rFonts w:hint="eastAsia" w:ascii="宋体" w:hAnsi="宋体"/>
          <w:b/>
          <w:szCs w:val="21"/>
          <w:shd w:val="clear" w:color="auto" w:fill="FFFFFF"/>
          <w:lang w:val="en-US" w:eastAsia="zh-CN"/>
        </w:rPr>
        <w:t xml:space="preserve"> </w:t>
      </w:r>
    </w:p>
    <w:p>
      <w:pPr>
        <w:spacing w:line="360" w:lineRule="auto"/>
        <w:contextualSpacing/>
        <w:rPr>
          <w:rFonts w:ascii="宋体" w:hAnsi="宋体"/>
          <w:sz w:val="30"/>
          <w:szCs w:val="30"/>
          <w:shd w:val="clear" w:color="auto" w:fill="FFFFFF"/>
        </w:rPr>
      </w:pPr>
      <w:r>
        <w:rPr>
          <w:rFonts w:ascii="宋体" w:hAnsi="宋体"/>
          <w:color w:val="000000"/>
          <w:shd w:val="clear" w:color="auto" w:fill="FFFFFF"/>
        </w:rPr>
        <w:br w:type="page"/>
      </w:r>
      <w:bookmarkStart w:id="39" w:name="_Toc325293411"/>
      <w:bookmarkStart w:id="40" w:name="_Toc152045529"/>
      <w:bookmarkStart w:id="41" w:name="_Toc144974497"/>
      <w:bookmarkStart w:id="42" w:name="_Toc152042305"/>
      <w:bookmarkStart w:id="43" w:name="_Toc179632546"/>
      <w:bookmarkStart w:id="44" w:name="_Toc476566547"/>
      <w:r>
        <w:rPr>
          <w:rFonts w:hint="eastAsia" w:ascii="宋体" w:hAnsi="宋体"/>
          <w:sz w:val="30"/>
          <w:szCs w:val="30"/>
          <w:shd w:val="clear" w:color="auto" w:fill="FFFFFF"/>
        </w:rPr>
        <w:t>1. 总则</w:t>
      </w:r>
      <w:bookmarkEnd w:id="39"/>
      <w:bookmarkEnd w:id="40"/>
      <w:bookmarkEnd w:id="41"/>
      <w:bookmarkEnd w:id="42"/>
      <w:bookmarkEnd w:id="43"/>
      <w:bookmarkEnd w:id="44"/>
      <w:bookmarkStart w:id="45" w:name="_Toc179632547"/>
      <w:bookmarkStart w:id="46" w:name="_Toc152042306"/>
      <w:bookmarkStart w:id="47" w:name="_Toc144974498"/>
      <w:bookmarkStart w:id="48" w:name="_Toc152045530"/>
    </w:p>
    <w:bookmarkEnd w:id="45"/>
    <w:bookmarkEnd w:id="46"/>
    <w:bookmarkEnd w:id="47"/>
    <w:bookmarkEnd w:id="48"/>
    <w:p>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1.1项目概况</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1.1.1根据《中华人民共和国政府采购法》及政府采购其它相关法律、法规和规章的规定，本招标项目已具备招标条件，现对本项目进行招标。</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1.1.2 本招标项目</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w:t>
      </w:r>
      <w:r>
        <w:rPr>
          <w:rFonts w:hint="eastAsia" w:ascii="宋体" w:hAnsi="宋体"/>
          <w:color w:val="000000"/>
          <w:sz w:val="21"/>
          <w:szCs w:val="21"/>
          <w:shd w:val="clear" w:color="auto" w:fill="FFFFFF"/>
        </w:rPr>
        <w:t>见投标人须知前附表。</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1.1.3 本招标项目</w:t>
      </w:r>
      <w:r>
        <w:rPr>
          <w:rFonts w:hint="eastAsia" w:ascii="宋体" w:hAnsi="宋体"/>
          <w:sz w:val="21"/>
          <w:szCs w:val="21"/>
          <w:shd w:val="clear" w:color="auto" w:fill="FFFFFF"/>
          <w:lang w:eastAsia="zh-CN"/>
        </w:rPr>
        <w:t>采购代理机构</w:t>
      </w:r>
      <w:r>
        <w:rPr>
          <w:rFonts w:hint="eastAsia" w:ascii="宋体" w:hAnsi="宋体"/>
          <w:sz w:val="21"/>
          <w:szCs w:val="21"/>
          <w:shd w:val="clear" w:color="auto" w:fill="FFFFFF"/>
        </w:rPr>
        <w:t>：</w:t>
      </w:r>
      <w:r>
        <w:rPr>
          <w:rFonts w:hint="eastAsia" w:ascii="宋体" w:hAnsi="宋体"/>
          <w:color w:val="000000"/>
          <w:sz w:val="21"/>
          <w:szCs w:val="21"/>
          <w:shd w:val="clear" w:color="auto" w:fill="FFFFFF"/>
        </w:rPr>
        <w:t>见投标人须知前附表。</w:t>
      </w:r>
    </w:p>
    <w:p>
      <w:pPr>
        <w:spacing w:line="360" w:lineRule="auto"/>
        <w:ind w:firstLine="420" w:firstLineChars="200"/>
        <w:contextualSpacing/>
        <w:rPr>
          <w:rFonts w:ascii="宋体" w:hAnsi="宋体"/>
          <w:color w:val="FF0000"/>
          <w:sz w:val="21"/>
          <w:szCs w:val="21"/>
          <w:u w:val="single"/>
          <w:shd w:val="clear" w:color="auto" w:fill="FFFFFF"/>
        </w:rPr>
      </w:pPr>
      <w:r>
        <w:rPr>
          <w:rFonts w:hint="eastAsia" w:ascii="宋体" w:hAnsi="宋体"/>
          <w:sz w:val="21"/>
          <w:szCs w:val="21"/>
          <w:shd w:val="clear" w:color="auto" w:fill="FFFFFF"/>
        </w:rPr>
        <w:t>1.1.4 本招标项目名称：</w:t>
      </w:r>
      <w:r>
        <w:rPr>
          <w:rFonts w:hint="eastAsia" w:ascii="宋体" w:hAnsi="宋体"/>
          <w:color w:val="000000"/>
          <w:sz w:val="21"/>
          <w:szCs w:val="21"/>
          <w:shd w:val="clear" w:color="auto" w:fill="FFFFFF"/>
        </w:rPr>
        <w:t>见投标人须知前附表。</w:t>
      </w:r>
    </w:p>
    <w:p>
      <w:pPr>
        <w:spacing w:line="360" w:lineRule="auto"/>
        <w:ind w:firstLine="420" w:firstLineChars="200"/>
        <w:contextualSpacing/>
        <w:rPr>
          <w:rFonts w:ascii="宋体" w:hAnsi="宋体"/>
          <w:color w:val="000000"/>
          <w:sz w:val="21"/>
          <w:szCs w:val="21"/>
          <w:shd w:val="clear" w:color="auto" w:fill="FFFFFF"/>
        </w:rPr>
      </w:pPr>
      <w:r>
        <w:rPr>
          <w:rFonts w:hint="eastAsia" w:ascii="宋体" w:hAnsi="宋体"/>
          <w:sz w:val="21"/>
          <w:szCs w:val="21"/>
          <w:shd w:val="clear" w:color="auto" w:fill="FFFFFF"/>
        </w:rPr>
        <w:t>1.1.5 本招标项目项目地点：</w:t>
      </w:r>
      <w:bookmarkStart w:id="49" w:name="_Toc152042307"/>
      <w:bookmarkStart w:id="50" w:name="_Toc152045531"/>
      <w:bookmarkStart w:id="51" w:name="_Toc179632548"/>
      <w:bookmarkStart w:id="52" w:name="_Toc144974499"/>
      <w:r>
        <w:rPr>
          <w:rFonts w:hint="eastAsia" w:ascii="宋体" w:hAnsi="宋体"/>
          <w:color w:val="000000"/>
          <w:sz w:val="21"/>
          <w:szCs w:val="21"/>
          <w:shd w:val="clear" w:color="auto" w:fill="FFFFFF"/>
        </w:rPr>
        <w:t>见投标人须知前附表。</w:t>
      </w:r>
    </w:p>
    <w:p>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1.2 资金来源和落实情况</w:t>
      </w:r>
      <w:bookmarkEnd w:id="49"/>
      <w:bookmarkEnd w:id="50"/>
      <w:bookmarkEnd w:id="51"/>
      <w:bookmarkEnd w:id="52"/>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1.2.1 本招标项目的资金来源：</w:t>
      </w:r>
      <w:r>
        <w:rPr>
          <w:rFonts w:hint="eastAsia" w:ascii="宋体" w:hAnsi="宋体"/>
          <w:color w:val="000000"/>
          <w:sz w:val="21"/>
          <w:szCs w:val="21"/>
          <w:shd w:val="clear" w:color="auto" w:fill="FFFFFF"/>
        </w:rPr>
        <w:t>见投标人须知前附表。</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1.2.2 本招标项目的出资比例：</w:t>
      </w:r>
      <w:r>
        <w:rPr>
          <w:rFonts w:hint="eastAsia" w:ascii="宋体" w:hAnsi="宋体"/>
          <w:color w:val="000000"/>
          <w:sz w:val="21"/>
          <w:szCs w:val="21"/>
          <w:shd w:val="clear" w:color="auto" w:fill="FFFFFF"/>
        </w:rPr>
        <w:t>见投标人须知前附表。</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1.2.3 本招标项目的资金落实情况：</w:t>
      </w:r>
      <w:bookmarkStart w:id="53" w:name="_Toc152045532"/>
      <w:bookmarkStart w:id="54" w:name="_Toc144974500"/>
      <w:bookmarkStart w:id="55" w:name="_Toc179632549"/>
      <w:bookmarkStart w:id="56" w:name="_Toc152042308"/>
      <w:r>
        <w:rPr>
          <w:rFonts w:hint="eastAsia" w:ascii="宋体" w:hAnsi="宋体"/>
          <w:color w:val="000000"/>
          <w:sz w:val="21"/>
          <w:szCs w:val="21"/>
          <w:shd w:val="clear" w:color="auto" w:fill="FFFFFF"/>
        </w:rPr>
        <w:t>见投标人须知前附表。</w:t>
      </w:r>
    </w:p>
    <w:p>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1.3 招标范围、服务期和质量要求</w:t>
      </w:r>
      <w:bookmarkEnd w:id="53"/>
      <w:bookmarkEnd w:id="54"/>
      <w:bookmarkEnd w:id="55"/>
      <w:bookmarkEnd w:id="56"/>
    </w:p>
    <w:p>
      <w:pPr>
        <w:spacing w:line="360" w:lineRule="auto"/>
        <w:ind w:firstLine="437"/>
        <w:contextualSpacing/>
        <w:rPr>
          <w:rFonts w:ascii="宋体" w:hAnsi="宋体"/>
          <w:sz w:val="21"/>
          <w:szCs w:val="21"/>
          <w:shd w:val="clear" w:color="auto" w:fill="FFFFFF"/>
        </w:rPr>
      </w:pPr>
      <w:r>
        <w:rPr>
          <w:rFonts w:hint="eastAsia" w:ascii="宋体" w:hAnsi="宋体"/>
          <w:sz w:val="21"/>
          <w:szCs w:val="21"/>
          <w:shd w:val="clear" w:color="auto" w:fill="FFFFFF"/>
        </w:rPr>
        <w:t>1.3.1 本次招标范围：</w:t>
      </w:r>
      <w:r>
        <w:rPr>
          <w:rFonts w:hint="eastAsia" w:ascii="宋体" w:hAnsi="宋体"/>
          <w:color w:val="000000"/>
          <w:sz w:val="21"/>
          <w:szCs w:val="21"/>
          <w:shd w:val="clear" w:color="auto" w:fill="FFFFFF"/>
        </w:rPr>
        <w:t>见投标人须知前附表。</w:t>
      </w:r>
    </w:p>
    <w:p>
      <w:pPr>
        <w:spacing w:line="360" w:lineRule="auto"/>
        <w:ind w:firstLine="437"/>
        <w:contextualSpacing/>
        <w:rPr>
          <w:rFonts w:ascii="宋体" w:hAnsi="宋体"/>
          <w:sz w:val="21"/>
          <w:szCs w:val="21"/>
          <w:shd w:val="clear" w:color="auto" w:fill="FFFFFF"/>
        </w:rPr>
      </w:pPr>
      <w:r>
        <w:rPr>
          <w:rFonts w:hint="eastAsia" w:ascii="宋体" w:hAnsi="宋体"/>
          <w:sz w:val="21"/>
          <w:szCs w:val="21"/>
          <w:shd w:val="clear" w:color="auto" w:fill="FFFFFF"/>
        </w:rPr>
        <w:t>1.3.2 本招标项目的</w:t>
      </w:r>
      <w:r>
        <w:rPr>
          <w:rFonts w:hint="eastAsia" w:ascii="宋体" w:hAnsi="宋体"/>
          <w:sz w:val="21"/>
          <w:szCs w:val="21"/>
          <w:shd w:val="clear" w:color="auto" w:fill="FFFFFF"/>
          <w:lang w:eastAsia="zh-CN"/>
        </w:rPr>
        <w:t>服务</w:t>
      </w:r>
      <w:r>
        <w:rPr>
          <w:rFonts w:hint="eastAsia" w:ascii="宋体" w:hAnsi="宋体"/>
          <w:sz w:val="21"/>
          <w:szCs w:val="21"/>
          <w:shd w:val="clear" w:color="auto" w:fill="FFFFFF"/>
        </w:rPr>
        <w:t>期：</w:t>
      </w:r>
      <w:r>
        <w:rPr>
          <w:rFonts w:hint="eastAsia" w:ascii="宋体" w:hAnsi="宋体"/>
          <w:color w:val="000000"/>
          <w:sz w:val="21"/>
          <w:szCs w:val="21"/>
          <w:shd w:val="clear" w:color="auto" w:fill="FFFFFF"/>
        </w:rPr>
        <w:t>见投标人须知前附表。</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1.3.3 本招标项目的质量要求：</w:t>
      </w:r>
      <w:r>
        <w:rPr>
          <w:rFonts w:hint="eastAsia" w:ascii="宋体" w:hAnsi="宋体"/>
          <w:color w:val="000000"/>
          <w:sz w:val="21"/>
          <w:szCs w:val="21"/>
          <w:shd w:val="clear" w:color="auto" w:fill="FFFFFF"/>
        </w:rPr>
        <w:t>见投标人须知前附表。</w:t>
      </w:r>
    </w:p>
    <w:p>
      <w:pPr>
        <w:spacing w:line="360" w:lineRule="auto"/>
        <w:contextualSpacing/>
        <w:rPr>
          <w:rFonts w:ascii="宋体" w:hAnsi="宋体"/>
          <w:sz w:val="21"/>
          <w:szCs w:val="21"/>
          <w:shd w:val="clear" w:color="auto" w:fill="FFFFFF"/>
        </w:rPr>
      </w:pPr>
      <w:bookmarkStart w:id="57" w:name="_Toc152042310"/>
      <w:bookmarkStart w:id="58" w:name="_Toc152045534"/>
      <w:bookmarkStart w:id="59" w:name="_Toc179632551"/>
      <w:bookmarkStart w:id="60" w:name="_Toc144974502"/>
      <w:r>
        <w:rPr>
          <w:rFonts w:hint="eastAsia" w:ascii="宋体" w:hAnsi="宋体"/>
          <w:sz w:val="21"/>
          <w:szCs w:val="21"/>
          <w:shd w:val="clear" w:color="auto" w:fill="FFFFFF"/>
        </w:rPr>
        <w:t>1.4 投标人资格要求</w:t>
      </w:r>
      <w:bookmarkEnd w:id="57"/>
      <w:bookmarkEnd w:id="58"/>
      <w:bookmarkEnd w:id="59"/>
      <w:bookmarkEnd w:id="60"/>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1.4.1投标人应具备承担本招标项目的资质条件、能力和信誉，详见</w:t>
      </w:r>
      <w:r>
        <w:rPr>
          <w:rFonts w:hint="eastAsia" w:ascii="宋体" w:hAnsi="宋体"/>
          <w:color w:val="000000"/>
          <w:sz w:val="21"/>
          <w:szCs w:val="21"/>
          <w:shd w:val="clear" w:color="auto" w:fill="FFFFFF"/>
        </w:rPr>
        <w:t>见投标人须知前附表。</w:t>
      </w:r>
    </w:p>
    <w:p>
      <w:pPr>
        <w:spacing w:line="360" w:lineRule="auto"/>
        <w:ind w:firstLine="399" w:firstLineChars="190"/>
        <w:contextualSpacing/>
        <w:rPr>
          <w:rFonts w:ascii="宋体" w:hAnsi="宋体"/>
          <w:sz w:val="21"/>
          <w:szCs w:val="21"/>
          <w:shd w:val="clear" w:color="auto" w:fill="FFFFFF"/>
        </w:rPr>
      </w:pPr>
      <w:r>
        <w:rPr>
          <w:rFonts w:hint="eastAsia" w:ascii="宋体" w:hAnsi="宋体"/>
          <w:sz w:val="21"/>
          <w:szCs w:val="21"/>
          <w:shd w:val="clear" w:color="auto" w:fill="FFFFFF"/>
        </w:rPr>
        <w:t>1.4.2 投标人须知前附表规定本次招标项目不接受联合体投标。</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1.4.3 投标人不得存在下列情形之一：</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（1）为</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 xml:space="preserve">不具有独立法人资格的附属机构（单位）； </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 xml:space="preserve">（2）为本标段提供招标代理服务的； </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（3）与本标段的</w:t>
      </w:r>
      <w:r>
        <w:rPr>
          <w:rFonts w:hint="eastAsia" w:ascii="宋体" w:hAnsi="宋体"/>
          <w:sz w:val="21"/>
          <w:szCs w:val="21"/>
          <w:shd w:val="clear" w:color="auto" w:fill="FFFFFF"/>
          <w:lang w:eastAsia="zh-CN"/>
        </w:rPr>
        <w:t>采购代理机构</w:t>
      </w:r>
      <w:r>
        <w:rPr>
          <w:rFonts w:hint="eastAsia" w:ascii="宋体" w:hAnsi="宋体"/>
          <w:sz w:val="21"/>
          <w:szCs w:val="21"/>
          <w:shd w:val="clear" w:color="auto" w:fill="FFFFFF"/>
        </w:rPr>
        <w:t>同为一个法定代表人的；</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（4）与本标段的</w:t>
      </w:r>
      <w:r>
        <w:rPr>
          <w:rFonts w:hint="eastAsia" w:ascii="宋体" w:hAnsi="宋体"/>
          <w:sz w:val="21"/>
          <w:szCs w:val="21"/>
          <w:shd w:val="clear" w:color="auto" w:fill="FFFFFF"/>
          <w:lang w:eastAsia="zh-CN"/>
        </w:rPr>
        <w:t>采购代理机构</w:t>
      </w:r>
      <w:r>
        <w:rPr>
          <w:rFonts w:hint="eastAsia" w:ascii="宋体" w:hAnsi="宋体"/>
          <w:sz w:val="21"/>
          <w:szCs w:val="21"/>
          <w:shd w:val="clear" w:color="auto" w:fill="FFFFFF"/>
        </w:rPr>
        <w:t>相互控股或参股的；</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（5）与本标段的</w:t>
      </w:r>
      <w:r>
        <w:rPr>
          <w:rFonts w:hint="eastAsia" w:ascii="宋体" w:hAnsi="宋体"/>
          <w:sz w:val="21"/>
          <w:szCs w:val="21"/>
          <w:shd w:val="clear" w:color="auto" w:fill="FFFFFF"/>
          <w:lang w:eastAsia="zh-CN"/>
        </w:rPr>
        <w:t>采购代理机构</w:t>
      </w:r>
      <w:r>
        <w:rPr>
          <w:rFonts w:hint="eastAsia" w:ascii="宋体" w:hAnsi="宋体"/>
          <w:sz w:val="21"/>
          <w:szCs w:val="21"/>
          <w:shd w:val="clear" w:color="auto" w:fill="FFFFFF"/>
        </w:rPr>
        <w:t>相互任职或工作的；</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 xml:space="preserve">（6）被责令停业的； </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 xml:space="preserve">（7）被暂停或取消投标资格的； </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（8）财产被接管或冻结的；</w:t>
      </w:r>
    </w:p>
    <w:p>
      <w:pPr>
        <w:spacing w:line="360" w:lineRule="auto"/>
        <w:ind w:firstLine="420" w:firstLineChars="200"/>
        <w:contextualSpacing/>
        <w:rPr>
          <w:rFonts w:ascii="宋体" w:hAnsi="宋体"/>
          <w:sz w:val="21"/>
          <w:szCs w:val="21"/>
          <w:shd w:val="clear" w:color="auto" w:fill="FFFFFF"/>
        </w:rPr>
      </w:pPr>
      <w:bookmarkStart w:id="61" w:name="_Toc152042311"/>
      <w:bookmarkStart w:id="62" w:name="_Toc144974503"/>
      <w:bookmarkStart w:id="63" w:name="_Toc179632552"/>
      <w:bookmarkStart w:id="64" w:name="_Toc152045535"/>
      <w:r>
        <w:rPr>
          <w:rFonts w:hint="eastAsia" w:ascii="宋体" w:hAnsi="宋体"/>
          <w:sz w:val="21"/>
          <w:szCs w:val="21"/>
          <w:shd w:val="clear" w:color="auto" w:fill="FFFFFF"/>
        </w:rPr>
        <w:t>（9）两个及以上投标人在同一标段存在：法定代表人为同一人，或母公司、全资子公司及控股公司关系；</w:t>
      </w:r>
    </w:p>
    <w:p>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1.5 费用承担</w:t>
      </w:r>
      <w:bookmarkEnd w:id="61"/>
      <w:bookmarkEnd w:id="62"/>
      <w:bookmarkEnd w:id="63"/>
      <w:bookmarkEnd w:id="64"/>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投标人准备和参加投标活动发生的费用自理。</w:t>
      </w:r>
    </w:p>
    <w:p>
      <w:pPr>
        <w:spacing w:line="360" w:lineRule="auto"/>
        <w:contextualSpacing/>
        <w:rPr>
          <w:rFonts w:hint="eastAsia" w:ascii="宋体" w:hAnsi="宋体"/>
          <w:sz w:val="21"/>
          <w:szCs w:val="21"/>
          <w:shd w:val="clear" w:color="auto" w:fill="FFFFFF"/>
        </w:rPr>
      </w:pPr>
      <w:bookmarkStart w:id="65" w:name="_Toc152045536"/>
      <w:bookmarkStart w:id="66" w:name="_Toc179632553"/>
      <w:bookmarkStart w:id="67" w:name="_Toc144974504"/>
      <w:bookmarkStart w:id="68" w:name="_Toc152042312"/>
      <w:r>
        <w:rPr>
          <w:rFonts w:hint="eastAsia" w:ascii="宋体" w:hAnsi="宋体"/>
          <w:sz w:val="21"/>
          <w:szCs w:val="21"/>
          <w:shd w:val="clear" w:color="auto" w:fill="FFFFFF"/>
        </w:rPr>
        <w:t>1.6 保密</w:t>
      </w:r>
      <w:bookmarkEnd w:id="65"/>
      <w:bookmarkEnd w:id="66"/>
      <w:bookmarkEnd w:id="67"/>
      <w:bookmarkEnd w:id="68"/>
      <w:r>
        <w:rPr>
          <w:rFonts w:hint="eastAsia" w:ascii="宋体" w:hAnsi="宋体"/>
          <w:sz w:val="21"/>
          <w:szCs w:val="21"/>
          <w:shd w:val="clear" w:color="auto" w:fill="FFFFFF"/>
        </w:rPr>
        <w:t xml:space="preserve"> </w:t>
      </w:r>
    </w:p>
    <w:p>
      <w:pPr>
        <w:spacing w:line="360" w:lineRule="auto"/>
        <w:ind w:firstLine="420" w:firstLineChars="200"/>
        <w:rPr>
          <w:highlight w:val="none"/>
        </w:rPr>
      </w:pPr>
      <w:r>
        <w:rPr>
          <w:rFonts w:hint="eastAsia" w:ascii="宋体" w:hAnsi="宋体"/>
          <w:szCs w:val="21"/>
        </w:rPr>
        <w:t>参</w:t>
      </w:r>
      <w:r>
        <w:rPr>
          <w:rFonts w:hint="eastAsia" w:ascii="宋体" w:hAnsi="宋体"/>
          <w:szCs w:val="21"/>
          <w:highlight w:val="none"/>
        </w:rPr>
        <w:t>与</w:t>
      </w:r>
      <w:r>
        <w:rPr>
          <w:rFonts w:hint="eastAsia" w:ascii="宋体" w:hAnsi="宋体"/>
          <w:sz w:val="21"/>
          <w:szCs w:val="21"/>
          <w:highlight w:val="none"/>
          <w:shd w:val="clear" w:color="auto" w:fill="FFFFFF"/>
        </w:rPr>
        <w:t>招标投标活动</w:t>
      </w:r>
      <w:r>
        <w:rPr>
          <w:rFonts w:hint="eastAsia" w:ascii="宋体" w:hAnsi="宋体"/>
          <w:szCs w:val="21"/>
          <w:highlight w:val="none"/>
        </w:rPr>
        <w:t>的各方应对</w:t>
      </w:r>
      <w:r>
        <w:rPr>
          <w:rFonts w:hint="eastAsia" w:ascii="宋体" w:hAnsi="宋体"/>
          <w:sz w:val="21"/>
          <w:szCs w:val="21"/>
          <w:highlight w:val="none"/>
          <w:shd w:val="clear" w:color="auto" w:fill="FFFFFF"/>
        </w:rPr>
        <w:t>招标文件和投标文件</w:t>
      </w:r>
      <w:r>
        <w:rPr>
          <w:rFonts w:hint="eastAsia" w:ascii="宋体" w:hAnsi="宋体"/>
          <w:szCs w:val="21"/>
          <w:highlight w:val="none"/>
        </w:rPr>
        <w:t>中的商业和技术等秘密保密，违者应对由此造成的后果承担法律责任。</w:t>
      </w:r>
    </w:p>
    <w:p>
      <w:pPr>
        <w:spacing w:line="360" w:lineRule="auto"/>
        <w:contextualSpacing/>
        <w:rPr>
          <w:rFonts w:ascii="宋体" w:hAnsi="宋体"/>
          <w:sz w:val="21"/>
          <w:szCs w:val="21"/>
          <w:highlight w:val="none"/>
          <w:shd w:val="clear" w:color="auto" w:fill="FFFFFF"/>
        </w:rPr>
      </w:pPr>
      <w:bookmarkStart w:id="69" w:name="_Toc144974505"/>
      <w:bookmarkStart w:id="70" w:name="_Toc152045537"/>
      <w:bookmarkStart w:id="71" w:name="_Toc152042313"/>
      <w:bookmarkStart w:id="72" w:name="_Toc179632554"/>
      <w:r>
        <w:rPr>
          <w:rFonts w:hint="eastAsia" w:ascii="宋体" w:hAnsi="宋体"/>
          <w:sz w:val="21"/>
          <w:szCs w:val="21"/>
          <w:highlight w:val="none"/>
          <w:shd w:val="clear" w:color="auto" w:fill="FFFFFF"/>
        </w:rPr>
        <w:t>1.7 语言</w:t>
      </w:r>
      <w:bookmarkEnd w:id="69"/>
      <w:r>
        <w:rPr>
          <w:rFonts w:hint="eastAsia" w:ascii="宋体" w:hAnsi="宋体"/>
          <w:sz w:val="21"/>
          <w:szCs w:val="21"/>
          <w:highlight w:val="none"/>
          <w:shd w:val="clear" w:color="auto" w:fill="FFFFFF"/>
        </w:rPr>
        <w:t>文字</w:t>
      </w:r>
      <w:bookmarkEnd w:id="70"/>
      <w:bookmarkEnd w:id="71"/>
      <w:bookmarkEnd w:id="72"/>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highlight w:val="none"/>
          <w:shd w:val="clear" w:color="auto" w:fill="FFFFFF"/>
        </w:rPr>
        <w:t>除专用术语外，与招标投</w:t>
      </w:r>
      <w:r>
        <w:rPr>
          <w:rFonts w:hint="eastAsia" w:ascii="宋体" w:hAnsi="宋体"/>
          <w:sz w:val="21"/>
          <w:szCs w:val="21"/>
          <w:shd w:val="clear" w:color="auto" w:fill="FFFFFF"/>
        </w:rPr>
        <w:t>标有关的语言均使用中文。必要时专用术语应附有中文注释。</w:t>
      </w:r>
    </w:p>
    <w:p>
      <w:pPr>
        <w:spacing w:line="360" w:lineRule="auto"/>
        <w:contextualSpacing/>
        <w:rPr>
          <w:rFonts w:ascii="宋体" w:hAnsi="宋体"/>
          <w:sz w:val="21"/>
          <w:szCs w:val="21"/>
          <w:shd w:val="clear" w:color="auto" w:fill="FFFFFF"/>
        </w:rPr>
      </w:pPr>
      <w:bookmarkStart w:id="73" w:name="_Toc152045538"/>
      <w:bookmarkStart w:id="74" w:name="_Toc179632555"/>
      <w:bookmarkStart w:id="75" w:name="_Toc152042314"/>
      <w:bookmarkStart w:id="76" w:name="_Toc144974506"/>
      <w:r>
        <w:rPr>
          <w:rFonts w:hint="eastAsia" w:ascii="宋体" w:hAnsi="宋体"/>
          <w:sz w:val="21"/>
          <w:szCs w:val="21"/>
          <w:shd w:val="clear" w:color="auto" w:fill="FFFFFF"/>
        </w:rPr>
        <w:t>1.8 计量单位</w:t>
      </w:r>
      <w:bookmarkEnd w:id="73"/>
      <w:bookmarkEnd w:id="74"/>
      <w:bookmarkEnd w:id="75"/>
      <w:bookmarkEnd w:id="76"/>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所有计量均采用中华人民共和国法定计量单位。</w:t>
      </w:r>
    </w:p>
    <w:p>
      <w:pPr>
        <w:spacing w:line="360" w:lineRule="auto"/>
        <w:contextualSpacing/>
        <w:rPr>
          <w:rFonts w:ascii="宋体" w:hAnsi="宋体"/>
          <w:sz w:val="21"/>
          <w:szCs w:val="21"/>
          <w:shd w:val="clear" w:color="auto" w:fill="FFFFFF"/>
        </w:rPr>
      </w:pPr>
      <w:bookmarkStart w:id="77" w:name="_Toc179632556"/>
      <w:bookmarkStart w:id="78" w:name="_Toc144974507"/>
      <w:bookmarkStart w:id="79" w:name="_Toc152045539"/>
      <w:bookmarkStart w:id="80" w:name="_Toc152042315"/>
      <w:r>
        <w:rPr>
          <w:rFonts w:hint="eastAsia" w:ascii="宋体" w:hAnsi="宋体"/>
          <w:sz w:val="21"/>
          <w:szCs w:val="21"/>
          <w:shd w:val="clear" w:color="auto" w:fill="FFFFFF"/>
        </w:rPr>
        <w:t>1.9</w:t>
      </w:r>
      <w:bookmarkEnd w:id="77"/>
      <w:bookmarkEnd w:id="78"/>
      <w:bookmarkEnd w:id="79"/>
      <w:bookmarkEnd w:id="80"/>
      <w:r>
        <w:rPr>
          <w:rFonts w:hint="eastAsia" w:ascii="宋体" w:hAnsi="宋体"/>
          <w:sz w:val="21"/>
          <w:szCs w:val="21"/>
          <w:shd w:val="clear" w:color="auto" w:fill="FFFFFF"/>
        </w:rPr>
        <w:t xml:space="preserve"> 标前预备会</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不组织召开投标预备会。</w:t>
      </w:r>
    </w:p>
    <w:p>
      <w:pPr>
        <w:pStyle w:val="43"/>
        <w:spacing w:beforeLines="100" w:line="360" w:lineRule="auto"/>
        <w:contextualSpacing/>
        <w:jc w:val="left"/>
        <w:rPr>
          <w:rFonts w:ascii="宋体" w:hAnsi="宋体" w:eastAsia="宋体"/>
          <w:sz w:val="30"/>
          <w:szCs w:val="30"/>
          <w:shd w:val="clear" w:color="auto" w:fill="FFFFFF"/>
        </w:rPr>
      </w:pPr>
      <w:bookmarkStart w:id="81" w:name="_Toc144974510"/>
      <w:bookmarkStart w:id="82" w:name="_Toc152045542"/>
      <w:bookmarkStart w:id="83" w:name="_Toc476566548"/>
      <w:bookmarkStart w:id="84" w:name="_Toc179632560"/>
      <w:bookmarkStart w:id="85" w:name="_Toc152042318"/>
      <w:bookmarkStart w:id="86" w:name="_Toc325293412"/>
      <w:r>
        <w:rPr>
          <w:rFonts w:hint="eastAsia" w:ascii="宋体" w:hAnsi="宋体" w:eastAsia="宋体"/>
          <w:sz w:val="30"/>
          <w:szCs w:val="30"/>
          <w:shd w:val="clear" w:color="auto" w:fill="FFFFFF"/>
        </w:rPr>
        <w:t>2. 招标文件</w:t>
      </w:r>
      <w:bookmarkEnd w:id="81"/>
      <w:bookmarkEnd w:id="82"/>
      <w:bookmarkEnd w:id="83"/>
      <w:bookmarkEnd w:id="84"/>
      <w:bookmarkEnd w:id="85"/>
      <w:bookmarkEnd w:id="86"/>
    </w:p>
    <w:p>
      <w:pPr>
        <w:spacing w:line="360" w:lineRule="auto"/>
        <w:contextualSpacing/>
        <w:rPr>
          <w:rFonts w:ascii="宋体" w:hAnsi="宋体"/>
          <w:sz w:val="21"/>
          <w:szCs w:val="21"/>
          <w:shd w:val="clear" w:color="auto" w:fill="FFFFFF"/>
        </w:rPr>
      </w:pPr>
      <w:bookmarkStart w:id="87" w:name="_Toc152042319"/>
      <w:bookmarkStart w:id="88" w:name="_Toc144974511"/>
      <w:bookmarkStart w:id="89" w:name="_Toc152045543"/>
      <w:bookmarkStart w:id="90" w:name="_Toc179632561"/>
      <w:r>
        <w:rPr>
          <w:rFonts w:hint="eastAsia" w:ascii="宋体" w:hAnsi="宋体"/>
          <w:sz w:val="21"/>
          <w:szCs w:val="21"/>
          <w:shd w:val="clear" w:color="auto" w:fill="FFFFFF"/>
        </w:rPr>
        <w:t>2.1 招标文件的组成</w:t>
      </w:r>
      <w:bookmarkEnd w:id="87"/>
      <w:bookmarkEnd w:id="88"/>
      <w:bookmarkEnd w:id="89"/>
      <w:bookmarkEnd w:id="90"/>
    </w:p>
    <w:p>
      <w:pPr>
        <w:spacing w:line="360" w:lineRule="auto"/>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　　本招标文件包括：</w:t>
      </w:r>
    </w:p>
    <w:p>
      <w:pPr>
        <w:spacing w:line="360" w:lineRule="auto"/>
        <w:ind w:firstLine="359" w:firstLineChars="171"/>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（1）招标公告；</w:t>
      </w:r>
    </w:p>
    <w:p>
      <w:pPr>
        <w:spacing w:line="360" w:lineRule="auto"/>
        <w:ind w:firstLine="359" w:firstLineChars="171"/>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（2）投标人须知；</w:t>
      </w:r>
    </w:p>
    <w:p>
      <w:pPr>
        <w:spacing w:line="360" w:lineRule="auto"/>
        <w:ind w:firstLine="359" w:firstLineChars="171"/>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（3）评标办法；</w:t>
      </w:r>
    </w:p>
    <w:p>
      <w:pPr>
        <w:spacing w:line="360" w:lineRule="auto"/>
        <w:ind w:firstLine="359" w:firstLineChars="171"/>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（4）合同条款及格式；</w:t>
      </w:r>
    </w:p>
    <w:p>
      <w:pPr>
        <w:spacing w:line="360" w:lineRule="auto"/>
        <w:ind w:firstLine="359" w:firstLineChars="171"/>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（5）采购</w:t>
      </w:r>
      <w:r>
        <w:rPr>
          <w:rFonts w:hint="eastAsia" w:ascii="宋体" w:hAnsi="宋体"/>
          <w:sz w:val="21"/>
          <w:szCs w:val="21"/>
          <w:highlight w:val="none"/>
          <w:shd w:val="clear" w:color="auto" w:fill="FFFFFF"/>
          <w:lang w:eastAsia="zh-CN"/>
        </w:rPr>
        <w:t>需求</w:t>
      </w:r>
      <w:r>
        <w:rPr>
          <w:rFonts w:hint="eastAsia" w:ascii="宋体" w:hAnsi="宋体"/>
          <w:sz w:val="21"/>
          <w:szCs w:val="21"/>
          <w:highlight w:val="none"/>
          <w:shd w:val="clear" w:color="auto" w:fill="FFFFFF"/>
        </w:rPr>
        <w:t xml:space="preserve">； </w:t>
      </w:r>
    </w:p>
    <w:p>
      <w:pPr>
        <w:spacing w:line="360" w:lineRule="auto"/>
        <w:ind w:firstLine="359" w:firstLineChars="171"/>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（6）投标文件格式；</w:t>
      </w:r>
    </w:p>
    <w:p>
      <w:pPr>
        <w:spacing w:line="360" w:lineRule="auto"/>
        <w:ind w:firstLine="359" w:firstLineChars="171"/>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（7）投标人须知前附表规定的其他材料。</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根据本章第2.2款和第2.3款对招标文件所作的澄清、修改，构成招标文件的组成部分。</w:t>
      </w:r>
    </w:p>
    <w:p>
      <w:pPr>
        <w:spacing w:line="360" w:lineRule="auto"/>
        <w:contextualSpacing/>
        <w:rPr>
          <w:rFonts w:ascii="宋体" w:hAnsi="宋体"/>
          <w:sz w:val="21"/>
          <w:szCs w:val="21"/>
          <w:shd w:val="clear" w:color="auto" w:fill="FFFFFF"/>
        </w:rPr>
      </w:pPr>
      <w:bookmarkStart w:id="91" w:name="_Toc179632562"/>
      <w:bookmarkStart w:id="92" w:name="_Toc152042320"/>
      <w:bookmarkStart w:id="93" w:name="_Toc144974512"/>
      <w:bookmarkStart w:id="94" w:name="_Toc152045544"/>
      <w:r>
        <w:rPr>
          <w:rFonts w:hint="eastAsia" w:ascii="宋体" w:hAnsi="宋体"/>
          <w:sz w:val="21"/>
          <w:szCs w:val="21"/>
          <w:shd w:val="clear" w:color="auto" w:fill="FFFFFF"/>
        </w:rPr>
        <w:t>2.2 招标文件的澄清</w:t>
      </w:r>
      <w:bookmarkEnd w:id="91"/>
      <w:bookmarkEnd w:id="92"/>
      <w:bookmarkEnd w:id="93"/>
      <w:bookmarkEnd w:id="94"/>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2.2.1投标人应仔细阅读和检查招标文件的全部内容。如发现缺页或附件不全，应及时向</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提出，以便补齐。如有疑问，应在投标人须知前附表规定的时间前以书面形式（包括信函、电报、传真等可以有形地表现所载内容的形式，下同），要求</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对招标文件予以澄清。</w:t>
      </w:r>
    </w:p>
    <w:p>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rPr>
        <w:t>2.2.2 招标文件的澄清将在投标人须知前附表规定的投标截止时间15天前以书面形式发给所有购买招标文件的投标人，但不指明澄清问题的来源。如果澄清发出的时间距投标截止时间不足15天</w:t>
      </w:r>
      <w:r>
        <w:rPr>
          <w:rFonts w:hint="eastAsia" w:ascii="宋体" w:hAnsi="宋体"/>
          <w:sz w:val="21"/>
          <w:szCs w:val="21"/>
          <w:shd w:val="clear" w:color="auto" w:fill="FFFFFF"/>
          <w:lang w:eastAsia="zh-CN"/>
        </w:rPr>
        <w:t>并且澄清内容可能影响投标文件编制的，将相应延长投标截止时间。</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2.2.3 投标人在收到澄清后，应在投标人须知前附表规定的时间内以书面形式通知</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，确认已收到该澄清。</w:t>
      </w:r>
    </w:p>
    <w:p>
      <w:pPr>
        <w:spacing w:line="360" w:lineRule="auto"/>
        <w:contextualSpacing/>
        <w:rPr>
          <w:rFonts w:ascii="宋体" w:hAnsi="宋体"/>
          <w:sz w:val="21"/>
          <w:szCs w:val="21"/>
          <w:shd w:val="clear" w:color="auto" w:fill="FFFFFF"/>
        </w:rPr>
      </w:pPr>
      <w:bookmarkStart w:id="95" w:name="_Toc152042321"/>
      <w:bookmarkStart w:id="96" w:name="_Toc144974513"/>
      <w:bookmarkStart w:id="97" w:name="_Toc152045545"/>
      <w:bookmarkStart w:id="98" w:name="_Toc179632563"/>
      <w:r>
        <w:rPr>
          <w:rFonts w:hint="eastAsia" w:ascii="宋体" w:hAnsi="宋体"/>
          <w:sz w:val="21"/>
          <w:szCs w:val="21"/>
          <w:shd w:val="clear" w:color="auto" w:fill="FFFFFF"/>
        </w:rPr>
        <w:t>2.3 招标文件的修改</w:t>
      </w:r>
      <w:bookmarkEnd w:id="95"/>
      <w:bookmarkEnd w:id="96"/>
      <w:bookmarkEnd w:id="97"/>
      <w:bookmarkEnd w:id="98"/>
    </w:p>
    <w:p>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rPr>
        <w:t>2.3.1 在投标截止时间15天前，</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可以书面形式修改招标文件，并通知所有已购买招标文件的投标人。如果修改招标文件的时间距投标截止时间不足15天</w:t>
      </w:r>
      <w:r>
        <w:rPr>
          <w:rFonts w:hint="eastAsia" w:ascii="宋体" w:hAnsi="宋体"/>
          <w:sz w:val="21"/>
          <w:szCs w:val="21"/>
          <w:shd w:val="clear" w:color="auto" w:fill="FFFFFF"/>
          <w:lang w:eastAsia="zh-CN"/>
        </w:rPr>
        <w:t>并且修改内容可能影响投标文件编制的，将相应延长投标截止时间</w:t>
      </w:r>
      <w:r>
        <w:rPr>
          <w:rFonts w:hint="eastAsia" w:ascii="宋体" w:hAnsi="宋体"/>
          <w:sz w:val="21"/>
          <w:szCs w:val="21"/>
          <w:shd w:val="clear" w:color="auto" w:fill="FFFFFF"/>
        </w:rPr>
        <w:t xml:space="preserve">。 </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2.3.2 投标人收到修改内容后，应在投标人须知前附表规定的时间内以书面形式通知</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，确认已收到该修改。</w:t>
      </w:r>
    </w:p>
    <w:p>
      <w:pPr>
        <w:spacing w:line="360" w:lineRule="auto"/>
        <w:contextualSpacing/>
        <w:rPr>
          <w:rFonts w:hint="eastAsia" w:ascii="宋体" w:hAnsi="宋体"/>
          <w:sz w:val="21"/>
          <w:szCs w:val="21"/>
          <w:shd w:val="clear" w:color="auto" w:fill="FFFFFF"/>
        </w:rPr>
      </w:pPr>
      <w:bookmarkStart w:id="99" w:name="_Toc152045546"/>
      <w:bookmarkStart w:id="100" w:name="_Toc476566549"/>
      <w:bookmarkStart w:id="101" w:name="_Toc152042322"/>
      <w:bookmarkStart w:id="102" w:name="_Toc144974514"/>
      <w:bookmarkStart w:id="103" w:name="_Toc325293413"/>
      <w:bookmarkStart w:id="104" w:name="_Toc179632564"/>
      <w:r>
        <w:rPr>
          <w:rFonts w:hint="eastAsia" w:ascii="宋体" w:hAnsi="宋体" w:eastAsia="宋体"/>
          <w:sz w:val="30"/>
          <w:szCs w:val="30"/>
          <w:shd w:val="clear" w:color="auto" w:fill="FFFFFF"/>
        </w:rPr>
        <w:t>3. 投标文件</w:t>
      </w:r>
      <w:bookmarkEnd w:id="99"/>
      <w:bookmarkEnd w:id="100"/>
      <w:bookmarkEnd w:id="101"/>
      <w:bookmarkEnd w:id="102"/>
      <w:bookmarkEnd w:id="103"/>
      <w:bookmarkEnd w:id="104"/>
    </w:p>
    <w:p>
      <w:pPr>
        <w:spacing w:line="360" w:lineRule="auto"/>
        <w:contextualSpacing/>
        <w:rPr>
          <w:rFonts w:hint="eastAsia" w:ascii="宋体" w:hAnsi="宋体"/>
          <w:sz w:val="21"/>
          <w:szCs w:val="21"/>
          <w:shd w:val="clear" w:color="auto" w:fill="FFFFFF"/>
        </w:rPr>
      </w:pPr>
      <w:bookmarkStart w:id="105" w:name="_Toc144974515"/>
      <w:bookmarkStart w:id="106" w:name="_Toc152042323"/>
      <w:bookmarkStart w:id="107" w:name="_Toc152045547"/>
      <w:bookmarkStart w:id="108" w:name="_Toc179632565"/>
      <w:r>
        <w:rPr>
          <w:rFonts w:hint="eastAsia" w:ascii="宋体" w:hAnsi="宋体"/>
          <w:sz w:val="21"/>
          <w:szCs w:val="21"/>
          <w:shd w:val="clear" w:color="auto" w:fill="FFFFFF"/>
        </w:rPr>
        <w:t>3.1 投标文件的组成</w:t>
      </w:r>
      <w:bookmarkEnd w:id="105"/>
      <w:bookmarkEnd w:id="106"/>
      <w:bookmarkEnd w:id="107"/>
      <w:bookmarkEnd w:id="108"/>
    </w:p>
    <w:p>
      <w:pPr>
        <w:spacing w:line="360" w:lineRule="auto"/>
        <w:contextualSpacing/>
        <w:rPr>
          <w:rFonts w:ascii="宋体" w:hAnsi="宋体"/>
          <w:sz w:val="21"/>
          <w:szCs w:val="21"/>
          <w:shd w:val="clear" w:color="auto" w:fill="FFFFFF"/>
        </w:rPr>
      </w:pPr>
      <w:r>
        <w:rPr>
          <w:rFonts w:hint="eastAsia" w:ascii="宋体" w:hAnsi="宋体"/>
          <w:sz w:val="24"/>
          <w:shd w:val="clear" w:color="auto" w:fill="FFFFFF"/>
        </w:rPr>
        <w:t>　　</w:t>
      </w:r>
      <w:r>
        <w:rPr>
          <w:rFonts w:hint="eastAsia" w:ascii="宋体" w:hAnsi="宋体"/>
          <w:sz w:val="21"/>
          <w:szCs w:val="21"/>
          <w:shd w:val="clear" w:color="auto" w:fill="FFFFFF"/>
        </w:rPr>
        <w:t>3.1.1投标文件应包括下列内容：</w:t>
      </w:r>
    </w:p>
    <w:p>
      <w:pPr>
        <w:spacing w:line="360" w:lineRule="auto"/>
        <w:ind w:firstLine="420" w:firstLineChars="200"/>
        <w:contextualSpacing/>
        <w:rPr>
          <w:rFonts w:hint="eastAsia" w:ascii="宋体" w:hAnsi="宋体"/>
          <w:sz w:val="21"/>
          <w:szCs w:val="21"/>
          <w:highlight w:val="none"/>
          <w:shd w:val="clear" w:color="auto" w:fill="FFFFFF"/>
        </w:rPr>
      </w:pPr>
      <w:bookmarkStart w:id="109" w:name="_Toc152042324"/>
      <w:bookmarkStart w:id="110" w:name="_Toc179632566"/>
      <w:bookmarkStart w:id="111" w:name="_Toc144974516"/>
      <w:bookmarkStart w:id="112" w:name="_Toc152045548"/>
      <w:r>
        <w:rPr>
          <w:rFonts w:hint="eastAsia" w:ascii="宋体" w:hAnsi="宋体"/>
          <w:sz w:val="21"/>
          <w:szCs w:val="21"/>
          <w:highlight w:val="none"/>
          <w:shd w:val="clear" w:color="auto" w:fill="FFFFFF"/>
        </w:rPr>
        <w:t>（1）投标函</w:t>
      </w:r>
    </w:p>
    <w:p>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2</w:t>
      </w:r>
      <w:r>
        <w:rPr>
          <w:rFonts w:hint="eastAsia" w:ascii="宋体" w:hAnsi="宋体"/>
          <w:sz w:val="21"/>
          <w:szCs w:val="21"/>
          <w:highlight w:val="none"/>
          <w:shd w:val="clear" w:color="auto" w:fill="FFFFFF"/>
        </w:rPr>
        <w:t>）法定代表人身份证明</w:t>
      </w:r>
    </w:p>
    <w:p>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3</w:t>
      </w:r>
      <w:r>
        <w:rPr>
          <w:rFonts w:hint="eastAsia" w:ascii="宋体" w:hAnsi="宋体"/>
          <w:sz w:val="21"/>
          <w:szCs w:val="21"/>
          <w:highlight w:val="none"/>
          <w:shd w:val="clear" w:color="auto" w:fill="FFFFFF"/>
        </w:rPr>
        <w:t>）授权委托书</w:t>
      </w:r>
    </w:p>
    <w:p>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4</w:t>
      </w:r>
      <w:r>
        <w:rPr>
          <w:rFonts w:hint="eastAsia" w:ascii="宋体" w:hAnsi="宋体"/>
          <w:sz w:val="21"/>
          <w:szCs w:val="21"/>
          <w:highlight w:val="none"/>
          <w:shd w:val="clear" w:color="auto" w:fill="FFFFFF"/>
        </w:rPr>
        <w:t>）投标保证金</w:t>
      </w:r>
    </w:p>
    <w:p>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5</w:t>
      </w:r>
      <w:r>
        <w:rPr>
          <w:rFonts w:hint="eastAsia" w:ascii="宋体" w:hAnsi="宋体"/>
          <w:sz w:val="21"/>
          <w:szCs w:val="21"/>
          <w:highlight w:val="none"/>
          <w:shd w:val="clear" w:color="auto" w:fill="FFFFFF"/>
        </w:rPr>
        <w:t>）开标一览表</w:t>
      </w:r>
    </w:p>
    <w:p>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6</w:t>
      </w: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eastAsia="zh-CN"/>
        </w:rPr>
        <w:t>项目</w:t>
      </w:r>
      <w:r>
        <w:rPr>
          <w:rFonts w:hint="eastAsia" w:ascii="宋体" w:hAnsi="宋体"/>
          <w:sz w:val="21"/>
          <w:szCs w:val="21"/>
          <w:highlight w:val="none"/>
          <w:shd w:val="clear" w:color="auto" w:fill="FFFFFF"/>
        </w:rPr>
        <w:t>管理</w:t>
      </w:r>
      <w:r>
        <w:rPr>
          <w:rFonts w:hint="eastAsia" w:ascii="宋体" w:hAnsi="宋体"/>
          <w:sz w:val="21"/>
          <w:szCs w:val="21"/>
          <w:highlight w:val="none"/>
          <w:shd w:val="clear" w:color="auto" w:fill="FFFFFF"/>
          <w:lang w:eastAsia="zh-CN"/>
        </w:rPr>
        <w:t>团队</w:t>
      </w:r>
      <w:r>
        <w:rPr>
          <w:rFonts w:hint="eastAsia" w:ascii="宋体" w:hAnsi="宋体"/>
          <w:sz w:val="21"/>
          <w:szCs w:val="21"/>
          <w:highlight w:val="none"/>
          <w:shd w:val="clear" w:color="auto" w:fill="FFFFFF"/>
        </w:rPr>
        <w:t>配置表</w:t>
      </w:r>
    </w:p>
    <w:p>
      <w:pPr>
        <w:spacing w:line="360" w:lineRule="auto"/>
        <w:ind w:firstLine="420" w:firstLineChars="200"/>
        <w:contextualSpacing/>
        <w:rPr>
          <w:rFonts w:hint="eastAsia" w:ascii="宋体" w:hAnsi="宋体"/>
          <w:sz w:val="21"/>
          <w:szCs w:val="21"/>
          <w:highlight w:val="none"/>
          <w:shd w:val="clear" w:color="auto" w:fill="FFFFFF"/>
          <w:lang w:eastAsia="zh-CN"/>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7</w:t>
      </w: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eastAsia="zh-CN"/>
        </w:rPr>
        <w:t>技术部分</w:t>
      </w:r>
    </w:p>
    <w:p>
      <w:pPr>
        <w:spacing w:line="360" w:lineRule="auto"/>
        <w:ind w:firstLine="420" w:firstLineChars="200"/>
        <w:contextualSpacing/>
        <w:rPr>
          <w:rFonts w:hint="eastAsia" w:ascii="宋体" w:hAnsi="宋体"/>
          <w:sz w:val="21"/>
          <w:szCs w:val="21"/>
          <w:highlight w:val="none"/>
          <w:shd w:val="clear" w:color="auto" w:fill="FFFFFF"/>
          <w:lang w:eastAsia="zh-CN"/>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8</w:t>
      </w:r>
      <w:r>
        <w:rPr>
          <w:rFonts w:hint="eastAsia" w:ascii="宋体" w:hAnsi="宋体"/>
          <w:sz w:val="21"/>
          <w:szCs w:val="21"/>
          <w:highlight w:val="none"/>
          <w:shd w:val="clear" w:color="auto" w:fill="FFFFFF"/>
        </w:rPr>
        <w:t>）资格证明</w:t>
      </w:r>
      <w:r>
        <w:rPr>
          <w:rFonts w:hint="eastAsia" w:ascii="宋体" w:hAnsi="宋体"/>
          <w:sz w:val="21"/>
          <w:szCs w:val="21"/>
          <w:highlight w:val="none"/>
          <w:shd w:val="clear" w:color="auto" w:fill="FFFFFF"/>
          <w:lang w:eastAsia="zh-CN"/>
        </w:rPr>
        <w:t>资料</w:t>
      </w:r>
    </w:p>
    <w:p>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9</w:t>
      </w:r>
      <w:r>
        <w:rPr>
          <w:rFonts w:hint="eastAsia" w:ascii="宋体" w:hAnsi="宋体"/>
          <w:sz w:val="21"/>
          <w:szCs w:val="21"/>
          <w:highlight w:val="none"/>
          <w:shd w:val="clear" w:color="auto" w:fill="FFFFFF"/>
        </w:rPr>
        <w:t>）其它材料</w:t>
      </w:r>
    </w:p>
    <w:p>
      <w:pPr>
        <w:spacing w:line="360" w:lineRule="auto"/>
        <w:ind w:firstLine="420" w:firstLineChars="200"/>
        <w:contextualSpacing/>
        <w:rPr>
          <w:rFonts w:hint="eastAsia" w:ascii="宋体" w:hAnsi="宋体" w:eastAsiaTheme="minorEastAsia"/>
          <w:sz w:val="21"/>
          <w:szCs w:val="21"/>
          <w:shd w:val="clear" w:color="auto" w:fill="FFFFFF"/>
          <w:lang w:eastAsia="zh-CN"/>
        </w:rPr>
      </w:pPr>
      <w:r>
        <w:rPr>
          <w:rFonts w:hint="eastAsia" w:ascii="宋体" w:hAnsi="宋体"/>
          <w:sz w:val="21"/>
          <w:szCs w:val="21"/>
          <w:shd w:val="clear" w:color="auto" w:fill="FFFFFF"/>
        </w:rPr>
        <w:t>3.1.2投标文件编制说明</w:t>
      </w:r>
      <w:r>
        <w:rPr>
          <w:rFonts w:hint="eastAsia" w:ascii="宋体" w:hAnsi="宋体"/>
          <w:sz w:val="21"/>
          <w:szCs w:val="21"/>
          <w:shd w:val="clear" w:color="auto" w:fill="FFFFFF"/>
          <w:lang w:eastAsia="zh-CN"/>
        </w:rPr>
        <w:t>（</w:t>
      </w:r>
      <w:r>
        <w:rPr>
          <w:rFonts w:hint="eastAsia" w:ascii="宋体" w:hAnsi="宋体"/>
          <w:sz w:val="21"/>
          <w:szCs w:val="21"/>
          <w:shd w:val="clear" w:color="auto" w:fill="FFFFFF"/>
          <w:lang w:val="en-US" w:eastAsia="zh-CN"/>
        </w:rPr>
        <w:t>纸质投标文件</w:t>
      </w:r>
      <w:r>
        <w:rPr>
          <w:rFonts w:hint="eastAsia" w:ascii="宋体" w:hAnsi="宋体"/>
          <w:sz w:val="21"/>
          <w:szCs w:val="21"/>
          <w:shd w:val="clear" w:color="auto" w:fill="FFFFFF"/>
          <w:lang w:eastAsia="zh-CN"/>
        </w:rPr>
        <w:t>）</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（1）投标文件按统一格式编制，装订成册。</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（2）开标一览表按统一规定格式填写，不得自行增减内容，且填写内容必须与投标文件其他部分相关内容一致。</w:t>
      </w:r>
    </w:p>
    <w:p>
      <w:pPr>
        <w:spacing w:line="360" w:lineRule="auto"/>
        <w:ind w:firstLine="420" w:firstLineChars="200"/>
        <w:contextualSpacing/>
        <w:rPr>
          <w:rFonts w:hint="eastAsia" w:ascii="宋体" w:hAnsi="宋体" w:eastAsiaTheme="minorEastAsia"/>
          <w:sz w:val="21"/>
          <w:szCs w:val="21"/>
          <w:shd w:val="clear" w:color="auto" w:fill="FFFFFF"/>
          <w:lang w:eastAsia="zh-CN"/>
        </w:rPr>
      </w:pPr>
      <w:r>
        <w:rPr>
          <w:rFonts w:hint="eastAsia" w:ascii="宋体" w:hAnsi="宋体"/>
          <w:sz w:val="21"/>
          <w:szCs w:val="21"/>
          <w:shd w:val="clear" w:color="auto" w:fill="FFFFFF"/>
        </w:rPr>
        <w:t>（3）开标一览表需单独密封</w:t>
      </w:r>
      <w:r>
        <w:rPr>
          <w:rFonts w:hint="eastAsia" w:ascii="宋体" w:hAnsi="宋体"/>
          <w:sz w:val="21"/>
          <w:szCs w:val="21"/>
          <w:shd w:val="clear" w:color="auto" w:fill="FFFFFF"/>
          <w:lang w:eastAsia="zh-CN"/>
        </w:rPr>
        <w:t>一份</w:t>
      </w:r>
      <w:r>
        <w:rPr>
          <w:rFonts w:hint="eastAsia" w:ascii="宋体" w:hAnsi="宋体"/>
          <w:sz w:val="21"/>
          <w:szCs w:val="21"/>
          <w:shd w:val="clear" w:color="auto" w:fill="FFFFFF"/>
        </w:rPr>
        <w:t>，加贴封条，并在封套的封口处加盖投标人单位</w:t>
      </w:r>
      <w:r>
        <w:rPr>
          <w:rFonts w:hint="eastAsia" w:ascii="宋体" w:hAnsi="宋体"/>
          <w:sz w:val="21"/>
          <w:szCs w:val="21"/>
          <w:shd w:val="clear" w:color="auto" w:fill="FFFFFF"/>
          <w:lang w:eastAsia="zh-CN"/>
        </w:rPr>
        <w:t>公</w:t>
      </w:r>
      <w:r>
        <w:rPr>
          <w:rFonts w:hint="eastAsia" w:ascii="宋体" w:hAnsi="宋体"/>
          <w:sz w:val="21"/>
          <w:szCs w:val="21"/>
          <w:shd w:val="clear" w:color="auto" w:fill="FFFFFF"/>
        </w:rPr>
        <w:t>章及密封章，与投标文件共同提交</w:t>
      </w:r>
      <w:r>
        <w:rPr>
          <w:rFonts w:hint="eastAsia" w:ascii="宋体" w:hAnsi="宋体"/>
          <w:sz w:val="21"/>
          <w:szCs w:val="21"/>
          <w:shd w:val="clear" w:color="auto" w:fill="FFFFFF"/>
          <w:lang w:eastAsia="zh-CN"/>
        </w:rPr>
        <w:t>。</w:t>
      </w:r>
    </w:p>
    <w:p>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3.2 投标报价</w:t>
      </w:r>
      <w:bookmarkEnd w:id="109"/>
      <w:bookmarkEnd w:id="110"/>
      <w:bookmarkEnd w:id="111"/>
      <w:bookmarkEnd w:id="112"/>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3.2.1 投标人应按第六章“投标文件格式”的要求填写相应表格。</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3.2.</w:t>
      </w:r>
      <w:r>
        <w:rPr>
          <w:rFonts w:hint="eastAsia" w:ascii="宋体" w:hAnsi="宋体"/>
          <w:sz w:val="21"/>
          <w:szCs w:val="21"/>
          <w:shd w:val="clear" w:color="auto" w:fill="FFFFFF"/>
          <w:lang w:val="en-US" w:eastAsia="zh-CN"/>
        </w:rPr>
        <w:t>2</w:t>
      </w:r>
      <w:r>
        <w:rPr>
          <w:rFonts w:hint="eastAsia" w:ascii="宋体" w:hAnsi="宋体"/>
          <w:sz w:val="21"/>
          <w:szCs w:val="21"/>
          <w:shd w:val="clear" w:color="auto" w:fill="FFFFFF"/>
        </w:rPr>
        <w:t>除招标文件另有规定外，</w:t>
      </w:r>
      <w:r>
        <w:rPr>
          <w:rFonts w:ascii="宋体" w:hAnsi="宋体"/>
          <w:sz w:val="21"/>
          <w:szCs w:val="21"/>
          <w:shd w:val="clear" w:color="auto" w:fill="FFFFFF"/>
        </w:rPr>
        <w:t>本次招标不接受任何报价折扣。</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3.2.</w:t>
      </w:r>
      <w:r>
        <w:rPr>
          <w:rFonts w:hint="eastAsia" w:ascii="宋体" w:hAnsi="宋体"/>
          <w:sz w:val="21"/>
          <w:szCs w:val="21"/>
          <w:shd w:val="clear" w:color="auto" w:fill="FFFFFF"/>
          <w:lang w:val="en-US" w:eastAsia="zh-CN"/>
        </w:rPr>
        <w:t>3</w:t>
      </w:r>
      <w:r>
        <w:rPr>
          <w:rFonts w:hint="eastAsia" w:ascii="宋体" w:hAnsi="宋体"/>
          <w:sz w:val="21"/>
          <w:szCs w:val="21"/>
          <w:shd w:val="clear" w:color="auto" w:fill="FFFFFF"/>
        </w:rPr>
        <w:t>投标人报价在合同履行完成前必须保持固定有效。</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3.2.</w:t>
      </w:r>
      <w:r>
        <w:rPr>
          <w:rFonts w:hint="eastAsia" w:ascii="宋体" w:hAnsi="宋体"/>
          <w:sz w:val="21"/>
          <w:szCs w:val="21"/>
          <w:shd w:val="clear" w:color="auto" w:fill="FFFFFF"/>
          <w:lang w:val="en-US" w:eastAsia="zh-CN"/>
        </w:rPr>
        <w:t>4</w:t>
      </w:r>
      <w:r>
        <w:rPr>
          <w:rFonts w:hint="eastAsia" w:ascii="宋体" w:hAnsi="宋体"/>
          <w:sz w:val="21"/>
          <w:szCs w:val="21"/>
          <w:shd w:val="clear" w:color="auto" w:fill="FFFFFF"/>
        </w:rPr>
        <w:t>投标人如需用外汇购入某种投标货物，须折合人民币计入总报价中。</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3.2.</w:t>
      </w:r>
      <w:r>
        <w:rPr>
          <w:rFonts w:hint="eastAsia" w:ascii="宋体" w:hAnsi="宋体"/>
          <w:sz w:val="21"/>
          <w:szCs w:val="21"/>
          <w:shd w:val="clear" w:color="auto" w:fill="FFFFFF"/>
          <w:lang w:val="en-US" w:eastAsia="zh-CN"/>
        </w:rPr>
        <w:t>5</w:t>
      </w:r>
      <w:r>
        <w:rPr>
          <w:rFonts w:hint="eastAsia" w:ascii="宋体" w:hAnsi="宋体"/>
          <w:sz w:val="21"/>
          <w:szCs w:val="21"/>
          <w:shd w:val="clear" w:color="auto" w:fill="FFFFFF"/>
        </w:rPr>
        <w:t>采购人不接受任何选择性报价，只允许有一个报价。</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3.2.</w:t>
      </w:r>
      <w:r>
        <w:rPr>
          <w:rFonts w:hint="eastAsia" w:ascii="宋体" w:hAnsi="宋体"/>
          <w:sz w:val="21"/>
          <w:szCs w:val="21"/>
          <w:shd w:val="clear" w:color="auto" w:fill="FFFFFF"/>
          <w:lang w:val="en-US" w:eastAsia="zh-CN"/>
        </w:rPr>
        <w:t>6</w:t>
      </w:r>
      <w:r>
        <w:rPr>
          <w:rFonts w:hint="eastAsia" w:ascii="宋体" w:hAnsi="宋体"/>
          <w:sz w:val="21"/>
          <w:szCs w:val="21"/>
          <w:shd w:val="clear" w:color="auto" w:fill="FFFFFF"/>
        </w:rPr>
        <w:t>投标报价中包括</w:t>
      </w:r>
      <w:r>
        <w:rPr>
          <w:rFonts w:hint="eastAsia" w:ascii="宋体" w:hAnsi="宋体"/>
          <w:color w:val="000000"/>
          <w:sz w:val="21"/>
          <w:szCs w:val="21"/>
          <w:shd w:val="clear" w:color="auto" w:fill="FFFFFF"/>
        </w:rPr>
        <w:t>为完成合同内容所需的材料、设备、人工、管</w:t>
      </w:r>
      <w:r>
        <w:rPr>
          <w:rFonts w:hint="eastAsia" w:ascii="宋体" w:hAnsi="宋体"/>
          <w:sz w:val="21"/>
          <w:szCs w:val="21"/>
          <w:shd w:val="clear" w:color="auto" w:fill="FFFFFF"/>
        </w:rPr>
        <w:t>理、税金、利润等一切费用。</w:t>
      </w:r>
    </w:p>
    <w:p>
      <w:pPr>
        <w:spacing w:line="360" w:lineRule="auto"/>
        <w:contextualSpacing/>
        <w:rPr>
          <w:rFonts w:ascii="宋体" w:hAnsi="宋体"/>
          <w:sz w:val="21"/>
          <w:szCs w:val="21"/>
          <w:shd w:val="clear" w:color="auto" w:fill="FFFFFF"/>
        </w:rPr>
      </w:pPr>
      <w:bookmarkStart w:id="113" w:name="_Toc144974517"/>
      <w:bookmarkStart w:id="114" w:name="_Toc179632567"/>
      <w:bookmarkStart w:id="115" w:name="_Toc152045549"/>
      <w:bookmarkStart w:id="116" w:name="_Toc152042325"/>
      <w:r>
        <w:rPr>
          <w:rFonts w:hint="eastAsia" w:ascii="宋体" w:hAnsi="宋体"/>
          <w:sz w:val="21"/>
          <w:szCs w:val="21"/>
          <w:shd w:val="clear" w:color="auto" w:fill="FFFFFF"/>
        </w:rPr>
        <w:t>3.3 投标有效期</w:t>
      </w:r>
      <w:bookmarkEnd w:id="113"/>
      <w:bookmarkEnd w:id="114"/>
      <w:bookmarkEnd w:id="115"/>
      <w:bookmarkEnd w:id="116"/>
    </w:p>
    <w:p>
      <w:pPr>
        <w:spacing w:line="360" w:lineRule="auto"/>
        <w:ind w:firstLine="420" w:firstLineChars="200"/>
        <w:contextualSpacing/>
        <w:rPr>
          <w:rFonts w:hint="eastAsia" w:ascii="宋体" w:hAnsi="宋体"/>
          <w:sz w:val="21"/>
          <w:szCs w:val="21"/>
          <w:shd w:val="clear" w:color="auto" w:fill="FFFFFF"/>
          <w:lang w:eastAsia="zh-CN"/>
        </w:rPr>
      </w:pPr>
      <w:r>
        <w:rPr>
          <w:rFonts w:hint="eastAsia" w:ascii="宋体" w:hAnsi="宋体"/>
          <w:sz w:val="21"/>
          <w:szCs w:val="21"/>
          <w:shd w:val="clear" w:color="auto" w:fill="FFFFFF"/>
        </w:rPr>
        <w:t>3.3.1 在投标人须知前附表规定的投标有效期内，投标人不得要求撤销或修改其投标文件。</w:t>
      </w:r>
      <w:r>
        <w:rPr>
          <w:rFonts w:hint="eastAsia" w:ascii="宋体" w:hAnsi="宋体"/>
          <w:sz w:val="21"/>
          <w:szCs w:val="21"/>
          <w:shd w:val="clear" w:color="auto" w:fill="FFFFFF"/>
          <w:lang w:eastAsia="zh-CN"/>
        </w:rPr>
        <w:t>投标文件中附响应投标有效期的承诺书加盖投标人公章，否则视为不响应招标文件实质性要求。</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3.3.2出现特殊情况需要延长投标有效期的，</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 xml:space="preserve">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spacing w:line="360" w:lineRule="auto"/>
        <w:contextualSpacing/>
        <w:rPr>
          <w:rFonts w:ascii="宋体" w:hAnsi="宋体"/>
          <w:sz w:val="21"/>
          <w:szCs w:val="21"/>
          <w:shd w:val="clear" w:color="auto" w:fill="FFFFFF"/>
        </w:rPr>
      </w:pPr>
      <w:bookmarkStart w:id="117" w:name="_Toc152045550"/>
      <w:bookmarkStart w:id="118" w:name="_Toc152042326"/>
      <w:bookmarkStart w:id="119" w:name="_Toc179632568"/>
      <w:bookmarkStart w:id="120" w:name="_Toc144974518"/>
      <w:r>
        <w:rPr>
          <w:rFonts w:hint="eastAsia" w:ascii="宋体" w:hAnsi="宋体"/>
          <w:sz w:val="21"/>
          <w:szCs w:val="21"/>
          <w:shd w:val="clear" w:color="auto" w:fill="FFFFFF"/>
        </w:rPr>
        <w:t>3.4 投标保证金</w:t>
      </w:r>
      <w:bookmarkEnd w:id="117"/>
      <w:bookmarkEnd w:id="118"/>
      <w:bookmarkEnd w:id="119"/>
      <w:bookmarkEnd w:id="120"/>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3.4.1</w:t>
      </w:r>
      <w:r>
        <w:rPr>
          <w:rFonts w:hint="eastAsia" w:ascii="宋体" w:hAnsi="宋体"/>
          <w:sz w:val="21"/>
          <w:szCs w:val="21"/>
          <w:shd w:val="clear" w:color="auto" w:fill="FFFFFF"/>
          <w:lang w:eastAsia="zh-CN"/>
        </w:rPr>
        <w:t>投标人</w:t>
      </w:r>
      <w:r>
        <w:rPr>
          <w:rFonts w:hint="eastAsia" w:ascii="宋体" w:hAnsi="宋体"/>
          <w:sz w:val="21"/>
          <w:szCs w:val="21"/>
          <w:shd w:val="clear" w:color="auto" w:fill="FFFFFF"/>
        </w:rPr>
        <w:t>应按</w:t>
      </w:r>
      <w:r>
        <w:rPr>
          <w:rFonts w:hint="eastAsia" w:ascii="宋体" w:hAnsi="宋体"/>
          <w:sz w:val="21"/>
          <w:szCs w:val="21"/>
          <w:shd w:val="clear" w:color="auto" w:fill="FFFFFF"/>
          <w:lang w:eastAsia="zh-CN"/>
        </w:rPr>
        <w:t>投标人</w:t>
      </w:r>
      <w:r>
        <w:rPr>
          <w:rFonts w:hint="eastAsia" w:ascii="宋体" w:hAnsi="宋体"/>
          <w:sz w:val="21"/>
          <w:szCs w:val="21"/>
          <w:shd w:val="clear" w:color="auto" w:fill="FFFFFF"/>
        </w:rPr>
        <w:t>须知前附表要求的金额和方式并于</w:t>
      </w:r>
      <w:r>
        <w:rPr>
          <w:rFonts w:hint="eastAsia" w:ascii="宋体" w:hAnsi="宋体"/>
          <w:sz w:val="21"/>
          <w:szCs w:val="21"/>
          <w:shd w:val="clear" w:color="auto" w:fill="FFFFFF"/>
          <w:lang w:eastAsia="zh-CN"/>
        </w:rPr>
        <w:t>投标</w:t>
      </w:r>
      <w:r>
        <w:rPr>
          <w:rFonts w:hint="eastAsia" w:ascii="宋体" w:hAnsi="宋体"/>
          <w:sz w:val="21"/>
          <w:szCs w:val="21"/>
          <w:shd w:val="clear" w:color="auto" w:fill="FFFFFF"/>
        </w:rPr>
        <w:t>截止</w:t>
      </w:r>
      <w:r>
        <w:rPr>
          <w:rFonts w:hint="eastAsia" w:ascii="宋体" w:hAnsi="宋体"/>
          <w:sz w:val="21"/>
          <w:szCs w:val="21"/>
          <w:shd w:val="clear" w:color="auto" w:fill="FFFFFF"/>
          <w:lang w:eastAsia="zh-CN"/>
        </w:rPr>
        <w:t>时间</w:t>
      </w:r>
      <w:r>
        <w:rPr>
          <w:rFonts w:hint="eastAsia" w:ascii="宋体" w:hAnsi="宋体"/>
          <w:sz w:val="21"/>
          <w:szCs w:val="21"/>
          <w:shd w:val="clear" w:color="auto" w:fill="FFFFFF"/>
        </w:rPr>
        <w:t>前递交至</w:t>
      </w:r>
      <w:r>
        <w:rPr>
          <w:rFonts w:hint="eastAsia" w:asciiTheme="minorEastAsia" w:hAnsiTheme="minorEastAsia"/>
          <w:szCs w:val="21"/>
          <w:lang w:eastAsia="zh-CN"/>
        </w:rPr>
        <w:t>指定账户</w:t>
      </w:r>
      <w:r>
        <w:rPr>
          <w:rFonts w:hint="eastAsia" w:ascii="宋体" w:hAnsi="宋体"/>
          <w:sz w:val="21"/>
          <w:szCs w:val="21"/>
          <w:shd w:val="clear" w:color="auto" w:fill="FFFFFF"/>
        </w:rPr>
        <w:t>（以实际到账为准），并作为其</w:t>
      </w:r>
      <w:r>
        <w:rPr>
          <w:rFonts w:hint="eastAsia" w:ascii="宋体" w:hAnsi="宋体"/>
          <w:sz w:val="21"/>
          <w:szCs w:val="21"/>
          <w:shd w:val="clear" w:color="auto" w:fill="FFFFFF"/>
          <w:lang w:eastAsia="zh-CN"/>
        </w:rPr>
        <w:t>投标</w:t>
      </w:r>
      <w:r>
        <w:rPr>
          <w:rFonts w:hint="eastAsia" w:ascii="宋体" w:hAnsi="宋体"/>
          <w:sz w:val="21"/>
          <w:szCs w:val="21"/>
          <w:shd w:val="clear" w:color="auto" w:fill="FFFFFF"/>
        </w:rPr>
        <w:t>文件的一部分</w:t>
      </w:r>
      <w:r>
        <w:rPr>
          <w:rFonts w:hint="eastAsia" w:ascii="宋体" w:hAnsi="宋体"/>
          <w:sz w:val="21"/>
          <w:szCs w:val="21"/>
          <w:shd w:val="clear" w:color="auto" w:fill="FFFFFF"/>
          <w:lang w:eastAsia="zh-CN"/>
        </w:rPr>
        <w:t>，</w:t>
      </w:r>
      <w:r>
        <w:rPr>
          <w:rFonts w:hint="eastAsia" w:ascii="宋体" w:hAnsi="宋体"/>
          <w:sz w:val="21"/>
          <w:szCs w:val="21"/>
          <w:shd w:val="clear" w:color="auto" w:fill="FFFFFF"/>
          <w:lang w:val="en-US" w:eastAsia="zh-CN"/>
        </w:rPr>
        <w:t>具体内容详见投标人须知前附表</w:t>
      </w:r>
      <w:r>
        <w:rPr>
          <w:rFonts w:hint="eastAsia" w:ascii="宋体" w:hAnsi="宋体"/>
          <w:sz w:val="21"/>
          <w:szCs w:val="21"/>
          <w:shd w:val="clear" w:color="auto" w:fill="FFFFFF"/>
        </w:rPr>
        <w:t>。</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3.4.2 投标人不按本章第3.4.1项要求提交投标保证金的，其投标文件作废标处理。</w:t>
      </w:r>
    </w:p>
    <w:p>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rPr>
        <w:t xml:space="preserve">3.4.3 </w:t>
      </w:r>
      <w:r>
        <w:rPr>
          <w:rFonts w:hint="eastAsia" w:ascii="宋体" w:hAnsi="宋体"/>
          <w:sz w:val="21"/>
          <w:szCs w:val="21"/>
          <w:shd w:val="clear" w:color="auto" w:fill="FFFFFF"/>
          <w:lang w:eastAsia="zh-CN"/>
        </w:rPr>
        <w:t>自中标通知书发出之日起 5个工作日内，退还未中标供应商的保证金；自政府采购合同签订之日起5个工作日内，退还中标供应商的保证金</w:t>
      </w:r>
      <w:r>
        <w:rPr>
          <w:rFonts w:hint="eastAsia" w:ascii="宋体" w:hAnsi="宋体"/>
          <w:sz w:val="21"/>
          <w:szCs w:val="21"/>
          <w:shd w:val="clear" w:color="auto" w:fill="FFFFFF"/>
        </w:rPr>
        <w:t>。</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 xml:space="preserve">3.4.4 有下列情形之一的，投标保证金将不予退还： </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（1）投标人在规定的投标有效期内撤销或修改其投标文件；</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（2）中标人在收到中标通知书后，无正当理由拒签合同协议书或未按招标文件规定提交履约担保。</w:t>
      </w:r>
    </w:p>
    <w:p>
      <w:pPr>
        <w:spacing w:line="360" w:lineRule="auto"/>
        <w:contextualSpacing/>
        <w:rPr>
          <w:rFonts w:ascii="宋体" w:hAnsi="宋体"/>
          <w:sz w:val="21"/>
          <w:szCs w:val="21"/>
          <w:shd w:val="clear" w:color="auto" w:fill="FFFFFF"/>
        </w:rPr>
      </w:pPr>
      <w:bookmarkStart w:id="121" w:name="_Toc152042328"/>
      <w:bookmarkStart w:id="122" w:name="_Toc144974520"/>
      <w:bookmarkStart w:id="123" w:name="_Toc179632570"/>
      <w:bookmarkStart w:id="124" w:name="_Toc152045552"/>
      <w:r>
        <w:rPr>
          <w:rFonts w:hint="eastAsia" w:ascii="宋体" w:hAnsi="宋体"/>
          <w:sz w:val="21"/>
          <w:szCs w:val="21"/>
          <w:shd w:val="clear" w:color="auto" w:fill="FFFFFF"/>
        </w:rPr>
        <w:t>3.5 资格审查资料</w:t>
      </w:r>
      <w:bookmarkEnd w:id="121"/>
      <w:bookmarkEnd w:id="122"/>
      <w:bookmarkEnd w:id="123"/>
      <w:bookmarkEnd w:id="124"/>
    </w:p>
    <w:p>
      <w:pPr>
        <w:spacing w:line="360" w:lineRule="auto"/>
        <w:ind w:firstLine="420" w:firstLineChars="200"/>
        <w:contextualSpacing/>
        <w:rPr>
          <w:rFonts w:ascii="宋体" w:hAnsi="宋体"/>
          <w:sz w:val="21"/>
          <w:szCs w:val="21"/>
          <w:highlight w:val="none"/>
          <w:shd w:val="clear" w:color="auto" w:fill="FFFFFF"/>
        </w:rPr>
      </w:pPr>
      <w:r>
        <w:rPr>
          <w:rFonts w:hint="eastAsia" w:ascii="宋体" w:hAnsi="宋体"/>
          <w:sz w:val="21"/>
          <w:szCs w:val="21"/>
          <w:shd w:val="clear" w:color="auto" w:fill="FFFFFF"/>
        </w:rPr>
        <w:t>3.5.1“投标人基本情</w:t>
      </w:r>
      <w:r>
        <w:rPr>
          <w:rFonts w:hint="eastAsia" w:ascii="宋体" w:hAnsi="宋体"/>
          <w:sz w:val="21"/>
          <w:szCs w:val="21"/>
          <w:highlight w:val="none"/>
          <w:shd w:val="clear" w:color="auto" w:fill="FFFFFF"/>
        </w:rPr>
        <w:t>况表”应附投标人营业执照</w:t>
      </w:r>
      <w:r>
        <w:rPr>
          <w:rFonts w:hint="eastAsia" w:ascii="宋体" w:hAnsi="宋体"/>
          <w:sz w:val="21"/>
          <w:szCs w:val="21"/>
          <w:highlight w:val="none"/>
          <w:shd w:val="clear" w:color="auto" w:fill="FFFFFF"/>
          <w:lang w:eastAsia="zh-CN"/>
        </w:rPr>
        <w:t>（</w:t>
      </w:r>
      <w:r>
        <w:rPr>
          <w:rFonts w:hint="eastAsia" w:ascii="宋体" w:hAnsi="宋体"/>
          <w:sz w:val="21"/>
          <w:szCs w:val="21"/>
          <w:highlight w:val="none"/>
          <w:shd w:val="clear" w:color="auto" w:fill="FFFFFF"/>
          <w:lang w:val="en-US" w:eastAsia="zh-CN"/>
        </w:rPr>
        <w:t>副本</w:t>
      </w:r>
      <w:r>
        <w:rPr>
          <w:rFonts w:hint="eastAsia" w:ascii="宋体" w:hAnsi="宋体"/>
          <w:sz w:val="21"/>
          <w:szCs w:val="21"/>
          <w:highlight w:val="none"/>
          <w:shd w:val="clear" w:color="auto" w:fill="FFFFFF"/>
          <w:lang w:eastAsia="zh-CN"/>
        </w:rPr>
        <w:t>）</w:t>
      </w:r>
      <w:r>
        <w:rPr>
          <w:rFonts w:hint="eastAsia" w:ascii="宋体" w:hAnsi="宋体"/>
          <w:sz w:val="21"/>
          <w:szCs w:val="21"/>
          <w:highlight w:val="none"/>
          <w:shd w:val="clear" w:color="auto" w:fill="FFFFFF"/>
          <w:lang w:val="en-US" w:eastAsia="zh-CN"/>
        </w:rPr>
        <w:t>等</w:t>
      </w:r>
      <w:r>
        <w:rPr>
          <w:rFonts w:hint="eastAsia" w:ascii="宋体" w:hAnsi="宋体"/>
          <w:sz w:val="21"/>
          <w:szCs w:val="21"/>
          <w:highlight w:val="none"/>
          <w:shd w:val="clear" w:color="auto" w:fill="FFFFFF"/>
        </w:rPr>
        <w:t>证明材料。</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3.5.</w:t>
      </w:r>
      <w:r>
        <w:rPr>
          <w:rFonts w:hint="eastAsia" w:ascii="宋体" w:hAnsi="宋体"/>
          <w:sz w:val="21"/>
          <w:szCs w:val="21"/>
          <w:shd w:val="clear" w:color="auto" w:fill="FFFFFF"/>
          <w:lang w:val="en-US" w:eastAsia="zh-CN"/>
        </w:rPr>
        <w:t>2</w:t>
      </w:r>
      <w:r>
        <w:rPr>
          <w:rFonts w:hint="eastAsia" w:ascii="宋体" w:hAnsi="宋体"/>
          <w:sz w:val="21"/>
          <w:szCs w:val="21"/>
          <w:shd w:val="clear" w:color="auto" w:fill="FFFFFF"/>
        </w:rPr>
        <w:t xml:space="preserve"> “近年完成的类似项目情况表”应附中标通知书或合同协议书的复印件，具体年份要求见投标人须知前附表。每张表格只填写一个项目，并标明序号。</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3.5.</w:t>
      </w:r>
      <w:r>
        <w:rPr>
          <w:rFonts w:hint="eastAsia" w:ascii="宋体" w:hAnsi="宋体"/>
          <w:sz w:val="21"/>
          <w:szCs w:val="21"/>
          <w:shd w:val="clear" w:color="auto" w:fill="FFFFFF"/>
          <w:lang w:val="en-US" w:eastAsia="zh-CN"/>
        </w:rPr>
        <w:t>3</w:t>
      </w:r>
      <w:r>
        <w:rPr>
          <w:rFonts w:hint="eastAsia" w:ascii="宋体" w:hAnsi="宋体"/>
          <w:sz w:val="21"/>
          <w:szCs w:val="21"/>
          <w:shd w:val="clear" w:color="auto" w:fill="FFFFFF"/>
        </w:rPr>
        <w:t xml:space="preserve"> “近年发生的诉讼及仲裁情况”应说明相关情况，并附法院或仲裁机构作出的判决、裁决等有关法律文书复印件，具体年份要求见投标人须知前附表。</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3.5.</w:t>
      </w:r>
      <w:r>
        <w:rPr>
          <w:rFonts w:hint="eastAsia" w:ascii="宋体" w:hAnsi="宋体"/>
          <w:sz w:val="21"/>
          <w:szCs w:val="21"/>
          <w:shd w:val="clear" w:color="auto" w:fill="FFFFFF"/>
          <w:lang w:val="en-US" w:eastAsia="zh-CN"/>
        </w:rPr>
        <w:t>4</w:t>
      </w:r>
      <w:r>
        <w:rPr>
          <w:rFonts w:hint="eastAsia" w:ascii="宋体" w:hAnsi="宋体"/>
          <w:sz w:val="21"/>
          <w:szCs w:val="21"/>
          <w:shd w:val="clear" w:color="auto" w:fill="FFFFFF"/>
        </w:rPr>
        <w:t>其他资格内容要求</w:t>
      </w:r>
      <w:r>
        <w:rPr>
          <w:rFonts w:hint="eastAsia" w:ascii="宋体" w:hAnsi="宋体"/>
          <w:sz w:val="21"/>
          <w:szCs w:val="21"/>
          <w:shd w:val="clear" w:color="auto" w:fill="FFFFFF"/>
          <w:lang w:val="en-US" w:eastAsia="zh-CN"/>
        </w:rPr>
        <w:t>详见本招标文件及评标办法</w:t>
      </w:r>
      <w:r>
        <w:rPr>
          <w:rFonts w:hint="eastAsia" w:ascii="宋体" w:hAnsi="宋体"/>
          <w:sz w:val="21"/>
          <w:szCs w:val="21"/>
          <w:shd w:val="clear" w:color="auto" w:fill="FFFFFF"/>
        </w:rPr>
        <w:t>。</w:t>
      </w:r>
    </w:p>
    <w:p>
      <w:pPr>
        <w:spacing w:line="360" w:lineRule="auto"/>
        <w:contextualSpacing/>
        <w:rPr>
          <w:rFonts w:ascii="宋体" w:hAnsi="宋体"/>
          <w:sz w:val="21"/>
          <w:szCs w:val="21"/>
          <w:shd w:val="clear" w:color="auto" w:fill="FFFFFF"/>
        </w:rPr>
      </w:pPr>
      <w:bookmarkStart w:id="125" w:name="_Toc179632571"/>
      <w:bookmarkStart w:id="126" w:name="_Toc152042329"/>
      <w:bookmarkStart w:id="127" w:name="_Toc144974521"/>
      <w:bookmarkStart w:id="128" w:name="_Toc152045553"/>
      <w:r>
        <w:rPr>
          <w:rFonts w:hint="eastAsia" w:ascii="宋体" w:hAnsi="宋体"/>
          <w:sz w:val="21"/>
          <w:szCs w:val="21"/>
          <w:shd w:val="clear" w:color="auto" w:fill="FFFFFF"/>
        </w:rPr>
        <w:t>3.6 备选投标方案</w:t>
      </w:r>
      <w:bookmarkEnd w:id="125"/>
      <w:bookmarkEnd w:id="126"/>
      <w:bookmarkEnd w:id="127"/>
      <w:bookmarkEnd w:id="128"/>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除投标人须知前附表另有规定外，投标人不得递交备选投标方案。</w:t>
      </w:r>
    </w:p>
    <w:p>
      <w:pPr>
        <w:spacing w:line="360" w:lineRule="auto"/>
        <w:contextualSpacing/>
        <w:rPr>
          <w:rFonts w:ascii="宋体" w:hAnsi="宋体"/>
          <w:sz w:val="21"/>
          <w:szCs w:val="21"/>
          <w:shd w:val="clear" w:color="auto" w:fill="FFFFFF"/>
        </w:rPr>
      </w:pPr>
      <w:bookmarkStart w:id="129" w:name="_Toc179632572"/>
      <w:bookmarkStart w:id="130" w:name="_Toc144974522"/>
      <w:bookmarkStart w:id="131" w:name="_Toc152042330"/>
      <w:bookmarkStart w:id="132" w:name="_Toc152045554"/>
      <w:r>
        <w:rPr>
          <w:rFonts w:hint="eastAsia" w:ascii="宋体" w:hAnsi="宋体"/>
          <w:sz w:val="21"/>
          <w:szCs w:val="21"/>
          <w:shd w:val="clear" w:color="auto" w:fill="FFFFFF"/>
        </w:rPr>
        <w:t>3.7 投标文件的编制</w:t>
      </w:r>
      <w:bookmarkEnd w:id="129"/>
      <w:bookmarkEnd w:id="130"/>
      <w:bookmarkEnd w:id="131"/>
      <w:bookmarkEnd w:id="132"/>
    </w:p>
    <w:p>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rPr>
        <w:t>3.7.1投标文件应按第六章“投标文件格式”进行编写，如有必要，可以增加附页，作为投标文件的组成部分。</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3.7.2 投标文件应当对招标文件有关服务期、投标有效期、质量要求、技术标准和要求、招标范围等实质性内容作出响应。</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3.7.3</w:t>
      </w:r>
      <w:r>
        <w:rPr>
          <w:rFonts w:hint="eastAsia"/>
          <w:highlight w:val="none"/>
          <w:lang w:val="en-US" w:eastAsia="zh-CN"/>
        </w:rPr>
        <w:t>第六章投标文件</w:t>
      </w:r>
      <w:r>
        <w:rPr>
          <w:rFonts w:hint="eastAsia"/>
          <w:highlight w:val="none"/>
          <w:lang w:val="zh-CN"/>
        </w:rPr>
        <w:t>格式中要求</w:t>
      </w:r>
      <w:r>
        <w:rPr>
          <w:rFonts w:hint="eastAsia"/>
          <w:highlight w:val="none"/>
          <w:lang w:val="en-US" w:eastAsia="zh-CN"/>
        </w:rPr>
        <w:t>投标单位</w:t>
      </w:r>
      <w:r>
        <w:rPr>
          <w:rFonts w:hint="eastAsia"/>
          <w:highlight w:val="none"/>
          <w:lang w:val="zh-CN"/>
        </w:rPr>
        <w:t>“</w:t>
      </w:r>
      <w:r>
        <w:rPr>
          <w:rFonts w:hAnsi="宋体" w:cs="Times New Roman"/>
          <w:highlight w:val="none"/>
        </w:rPr>
        <w:t>法定代表人或</w:t>
      </w:r>
      <w:r>
        <w:rPr>
          <w:rFonts w:hint="eastAsia" w:hAnsi="宋体" w:cs="Times New Roman"/>
          <w:highlight w:val="none"/>
          <w:lang w:val="en-US" w:eastAsia="zh-CN"/>
        </w:rPr>
        <w:t>其委托</w:t>
      </w:r>
      <w:r>
        <w:rPr>
          <w:rFonts w:hAnsi="宋体" w:cs="Times New Roman"/>
          <w:highlight w:val="none"/>
        </w:rPr>
        <w:t>代理人</w:t>
      </w:r>
      <w:r>
        <w:rPr>
          <w:rFonts w:hint="eastAsia"/>
          <w:highlight w:val="none"/>
          <w:lang w:val="zh-CN"/>
        </w:rPr>
        <w:t>”签字</w:t>
      </w:r>
      <w:r>
        <w:rPr>
          <w:rFonts w:hint="eastAsia"/>
          <w:highlight w:val="none"/>
          <w:lang w:val="en-US" w:eastAsia="zh-CN"/>
        </w:rPr>
        <w:t>或盖章</w:t>
      </w:r>
      <w:r>
        <w:rPr>
          <w:rFonts w:hint="eastAsia"/>
          <w:highlight w:val="none"/>
          <w:lang w:val="zh-CN"/>
        </w:rPr>
        <w:t>的，如法定代表人亲自</w:t>
      </w:r>
      <w:r>
        <w:rPr>
          <w:rFonts w:hint="eastAsia"/>
          <w:highlight w:val="none"/>
          <w:lang w:val="en-US" w:eastAsia="zh-CN"/>
        </w:rPr>
        <w:t>投标</w:t>
      </w:r>
      <w:r>
        <w:rPr>
          <w:rFonts w:hint="eastAsia"/>
          <w:highlight w:val="none"/>
          <w:lang w:val="zh-CN"/>
        </w:rPr>
        <w:t>而不委托代理人</w:t>
      </w:r>
      <w:r>
        <w:rPr>
          <w:rFonts w:hint="eastAsia"/>
          <w:highlight w:val="none"/>
          <w:lang w:val="en-US" w:eastAsia="zh-CN"/>
        </w:rPr>
        <w:t>投标</w:t>
      </w:r>
      <w:r>
        <w:rPr>
          <w:rFonts w:hint="eastAsia"/>
          <w:highlight w:val="none"/>
          <w:lang w:val="zh-CN"/>
        </w:rPr>
        <w:t>，由法定代表人签字</w:t>
      </w:r>
      <w:r>
        <w:rPr>
          <w:rFonts w:hint="eastAsia"/>
          <w:highlight w:val="none"/>
          <w:lang w:val="en-US" w:eastAsia="zh-CN"/>
        </w:rPr>
        <w:t>或盖章</w:t>
      </w:r>
      <w:r>
        <w:rPr>
          <w:rFonts w:hint="eastAsia"/>
          <w:highlight w:val="none"/>
          <w:lang w:val="zh-CN"/>
        </w:rPr>
        <w:t>；如法定代表人授权委托代理人</w:t>
      </w:r>
      <w:r>
        <w:rPr>
          <w:rFonts w:hint="eastAsia"/>
          <w:highlight w:val="none"/>
          <w:lang w:val="en-US" w:eastAsia="zh-CN"/>
        </w:rPr>
        <w:t>投标</w:t>
      </w:r>
      <w:r>
        <w:rPr>
          <w:rFonts w:hint="eastAsia"/>
          <w:highlight w:val="none"/>
          <w:lang w:val="zh-CN"/>
        </w:rPr>
        <w:t>，由委托代理人签字</w:t>
      </w:r>
      <w:r>
        <w:rPr>
          <w:rFonts w:hint="eastAsia" w:ascii="宋体" w:hAnsi="宋体"/>
          <w:sz w:val="21"/>
          <w:szCs w:val="21"/>
          <w:highlight w:val="none"/>
          <w:shd w:val="clear" w:color="auto" w:fill="FFFFFF"/>
        </w:rPr>
        <w:t>。委托代理人签字的，投标文件应附法定代表人签署的授权委托书</w:t>
      </w:r>
      <w:r>
        <w:rPr>
          <w:rFonts w:hint="eastAsia" w:ascii="宋体" w:hAnsi="宋体"/>
          <w:sz w:val="21"/>
          <w:szCs w:val="21"/>
          <w:highlight w:val="none"/>
          <w:shd w:val="clear" w:color="auto" w:fill="FFFFFF"/>
          <w:lang w:eastAsia="zh-CN"/>
        </w:rPr>
        <w:t>，</w:t>
      </w:r>
      <w:r>
        <w:rPr>
          <w:rFonts w:hint="eastAsia" w:ascii="宋体" w:hAnsi="宋体"/>
          <w:sz w:val="21"/>
          <w:szCs w:val="21"/>
          <w:highlight w:val="none"/>
          <w:shd w:val="clear" w:color="auto" w:fill="FFFFFF"/>
          <w:lang w:val="en-US" w:eastAsia="zh-CN"/>
        </w:rPr>
        <w:t>具体投标文件格式签字或盖章要求详见投标人须知前附表3.7.3项要求</w:t>
      </w:r>
      <w:r>
        <w:rPr>
          <w:rFonts w:hint="eastAsia" w:ascii="宋体" w:hAnsi="宋体"/>
          <w:sz w:val="21"/>
          <w:szCs w:val="21"/>
          <w:highlight w:val="none"/>
          <w:shd w:val="clear" w:color="auto" w:fill="FFFFFF"/>
        </w:rPr>
        <w:t>。投标文件应尽</w:t>
      </w:r>
      <w:r>
        <w:rPr>
          <w:rFonts w:hint="eastAsia" w:ascii="宋体" w:hAnsi="宋体"/>
          <w:sz w:val="21"/>
          <w:szCs w:val="21"/>
          <w:shd w:val="clear" w:color="auto" w:fill="FFFFFF"/>
        </w:rPr>
        <w:t>量避免涂改、行间插字或删除。如果出现上述情况，改动之处应加盖单位章或由投标人的法定代表人或其授权的代理人签字确认。</w:t>
      </w:r>
    </w:p>
    <w:p>
      <w:pPr>
        <w:spacing w:line="360" w:lineRule="auto"/>
        <w:ind w:firstLine="420" w:firstLineChars="200"/>
        <w:contextualSpacing/>
        <w:rPr>
          <w:rFonts w:ascii="宋体" w:hAnsi="宋体"/>
          <w:color w:val="000000" w:themeColor="text1"/>
          <w:sz w:val="21"/>
          <w:szCs w:val="21"/>
          <w:shd w:val="clear" w:color="auto" w:fill="FFFFFF"/>
          <w14:textFill>
            <w14:solidFill>
              <w14:schemeClr w14:val="tx1"/>
            </w14:solidFill>
          </w14:textFill>
        </w:rPr>
      </w:pPr>
      <w:r>
        <w:rPr>
          <w:rFonts w:hint="eastAsia" w:ascii="宋体" w:hAnsi="宋体"/>
          <w:color w:val="000000" w:themeColor="text1"/>
          <w:sz w:val="21"/>
          <w:szCs w:val="21"/>
          <w:shd w:val="clear" w:color="auto" w:fill="FFFFFF"/>
          <w14:textFill>
            <w14:solidFill>
              <w14:schemeClr w14:val="tx1"/>
            </w14:solidFill>
          </w14:textFill>
        </w:rPr>
        <w:t>3.7.4 投标文件正本一份, 副本份数见投标人须知前附表。正本和副本的封面上应清楚地标记“正本”或“副本”的字样。当副本和正本不一致时，以正本为准。</w:t>
      </w:r>
    </w:p>
    <w:p>
      <w:pPr>
        <w:spacing w:line="360" w:lineRule="auto"/>
        <w:ind w:firstLine="420" w:firstLineChars="200"/>
        <w:contextualSpacing/>
        <w:rPr>
          <w:rFonts w:ascii="宋体" w:hAnsi="宋体"/>
          <w:color w:val="000000" w:themeColor="text1"/>
          <w:sz w:val="21"/>
          <w:szCs w:val="21"/>
          <w:shd w:val="clear" w:color="auto" w:fill="FFFFFF"/>
          <w14:textFill>
            <w14:solidFill>
              <w14:schemeClr w14:val="tx1"/>
            </w14:solidFill>
          </w14:textFill>
        </w:rPr>
      </w:pPr>
      <w:r>
        <w:rPr>
          <w:rFonts w:hint="eastAsia" w:ascii="宋体" w:hAnsi="宋体"/>
          <w:color w:val="000000" w:themeColor="text1"/>
          <w:sz w:val="21"/>
          <w:szCs w:val="21"/>
          <w:shd w:val="clear" w:color="auto" w:fill="FFFFFF"/>
          <w14:textFill>
            <w14:solidFill>
              <w14:schemeClr w14:val="tx1"/>
            </w14:solidFill>
          </w14:textFill>
        </w:rPr>
        <w:t>3.7.5 投标文件的正本与副本应分别装订成册，并编制目录，具体装订要求见投标人须知前附表规定。</w:t>
      </w:r>
    </w:p>
    <w:p>
      <w:pPr>
        <w:spacing w:line="360" w:lineRule="auto"/>
        <w:ind w:firstLine="420" w:firstLineChars="200"/>
        <w:contextualSpacing/>
        <w:rPr>
          <w:rFonts w:ascii="宋体" w:hAnsi="宋体"/>
          <w:color w:val="000000" w:themeColor="text1"/>
          <w:sz w:val="21"/>
          <w:szCs w:val="21"/>
          <w:shd w:val="clear" w:color="auto" w:fill="FFFFFF"/>
          <w14:textFill>
            <w14:solidFill>
              <w14:schemeClr w14:val="tx1"/>
            </w14:solidFill>
          </w14:textFill>
        </w:rPr>
      </w:pPr>
      <w:r>
        <w:rPr>
          <w:rFonts w:hint="eastAsia" w:ascii="宋体" w:hAnsi="宋体"/>
          <w:color w:val="000000" w:themeColor="text1"/>
          <w:sz w:val="21"/>
          <w:szCs w:val="21"/>
          <w:shd w:val="clear" w:color="auto" w:fill="FFFFFF"/>
          <w14:textFill>
            <w14:solidFill>
              <w14:schemeClr w14:val="tx1"/>
            </w14:solidFill>
          </w14:textFill>
        </w:rPr>
        <w:t>3.7.6投标人的投标文件未按照上述3.7.1至3.7.5条款要求编制的投标文件，按废标处理。</w:t>
      </w:r>
    </w:p>
    <w:p>
      <w:pPr>
        <w:pStyle w:val="43"/>
        <w:spacing w:beforeLines="100" w:line="360" w:lineRule="auto"/>
        <w:contextualSpacing/>
        <w:jc w:val="left"/>
        <w:rPr>
          <w:rFonts w:ascii="宋体" w:hAnsi="宋体" w:eastAsia="宋体"/>
          <w:sz w:val="30"/>
          <w:szCs w:val="30"/>
          <w:shd w:val="clear" w:color="auto" w:fill="FFFFFF"/>
        </w:rPr>
      </w:pPr>
      <w:bookmarkStart w:id="133" w:name="_Toc476566550"/>
      <w:bookmarkStart w:id="134" w:name="_Toc144974523"/>
      <w:bookmarkStart w:id="135" w:name="_Toc152045555"/>
      <w:bookmarkStart w:id="136" w:name="_Toc325293414"/>
      <w:bookmarkStart w:id="137" w:name="_Toc179632573"/>
      <w:bookmarkStart w:id="138" w:name="_Toc152042331"/>
      <w:r>
        <w:rPr>
          <w:rFonts w:hint="eastAsia" w:ascii="宋体" w:hAnsi="宋体" w:eastAsia="宋体"/>
          <w:sz w:val="30"/>
          <w:szCs w:val="30"/>
          <w:shd w:val="clear" w:color="auto" w:fill="FFFFFF"/>
        </w:rPr>
        <w:t>4. 投标</w:t>
      </w:r>
      <w:bookmarkEnd w:id="133"/>
      <w:bookmarkEnd w:id="134"/>
      <w:bookmarkEnd w:id="135"/>
      <w:bookmarkEnd w:id="136"/>
      <w:bookmarkEnd w:id="137"/>
      <w:bookmarkEnd w:id="138"/>
    </w:p>
    <w:p>
      <w:pPr>
        <w:spacing w:line="360" w:lineRule="auto"/>
        <w:contextualSpacing/>
        <w:rPr>
          <w:rFonts w:hint="eastAsia" w:ascii="宋体" w:hAnsi="宋体"/>
          <w:b/>
          <w:bCs/>
          <w:sz w:val="21"/>
          <w:szCs w:val="21"/>
          <w:shd w:val="clear" w:color="auto" w:fill="FFFFFF"/>
          <w:lang w:eastAsia="zh-CN"/>
        </w:rPr>
      </w:pPr>
      <w:bookmarkStart w:id="139" w:name="_Toc152045556"/>
      <w:bookmarkStart w:id="140" w:name="_Toc179632574"/>
      <w:bookmarkStart w:id="141" w:name="_Toc152042332"/>
      <w:bookmarkStart w:id="142" w:name="_Toc144974524"/>
      <w:r>
        <w:rPr>
          <w:rFonts w:hint="eastAsia" w:ascii="宋体" w:hAnsi="宋体"/>
          <w:sz w:val="21"/>
          <w:szCs w:val="21"/>
          <w:shd w:val="clear" w:color="auto" w:fill="FFFFFF"/>
        </w:rPr>
        <w:t>4.1 投标文件的密封和标记</w:t>
      </w:r>
      <w:bookmarkEnd w:id="139"/>
      <w:bookmarkEnd w:id="140"/>
      <w:bookmarkEnd w:id="141"/>
      <w:bookmarkEnd w:id="142"/>
      <w:r>
        <w:rPr>
          <w:rFonts w:hint="eastAsia" w:ascii="宋体" w:hAnsi="宋体"/>
          <w:b/>
          <w:bCs/>
          <w:sz w:val="21"/>
          <w:szCs w:val="21"/>
          <w:shd w:val="clear" w:color="auto" w:fill="FFFFFF"/>
          <w:lang w:val="en-US" w:eastAsia="zh-CN"/>
        </w:rPr>
        <w:t>（开标结束后递交的纸质版投标文件按以下要求密封）</w:t>
      </w:r>
    </w:p>
    <w:p>
      <w:pPr>
        <w:spacing w:line="360" w:lineRule="auto"/>
        <w:ind w:firstLine="420" w:firstLineChars="200"/>
        <w:contextualSpacing/>
        <w:rPr>
          <w:rFonts w:ascii="宋体" w:hAnsi="宋体" w:cs="宋体"/>
          <w:b/>
          <w:bCs/>
          <w:sz w:val="21"/>
          <w:szCs w:val="21"/>
          <w:shd w:val="clear" w:color="auto" w:fill="FFFFFF"/>
          <w:lang w:val="zh-CN"/>
        </w:rPr>
      </w:pPr>
      <w:bookmarkStart w:id="143" w:name="_Toc152042333"/>
      <w:bookmarkStart w:id="144" w:name="_Toc152045557"/>
      <w:bookmarkStart w:id="145" w:name="_Toc179632575"/>
      <w:bookmarkStart w:id="146" w:name="_Toc144974525"/>
      <w:r>
        <w:rPr>
          <w:rFonts w:hint="eastAsia" w:ascii="宋体" w:hAnsi="宋体" w:cs="宋体"/>
          <w:bCs/>
          <w:sz w:val="21"/>
          <w:szCs w:val="21"/>
          <w:shd w:val="clear" w:color="auto" w:fill="FFFFFF"/>
          <w:lang w:val="zh-CN"/>
        </w:rPr>
        <w:t>投标文件的正本与副本应分开包装，加贴封条，并在封套的封口处加盖投标人单位公章及密封章（鲜章）</w:t>
      </w:r>
      <w:r>
        <w:rPr>
          <w:rFonts w:hint="eastAsia" w:ascii="宋体" w:hAnsi="宋体" w:cs="宋体"/>
          <w:b/>
          <w:bCs/>
          <w:sz w:val="21"/>
          <w:szCs w:val="21"/>
          <w:shd w:val="clear" w:color="auto" w:fill="FFFFFF"/>
          <w:lang w:val="zh-CN"/>
        </w:rPr>
        <w:t>。</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4.1.2 投标文件的封套上应写明的内容见投标人须知前附表。</w:t>
      </w:r>
    </w:p>
    <w:p>
      <w:pPr>
        <w:pStyle w:val="44"/>
        <w:adjustRightInd/>
        <w:spacing w:line="360" w:lineRule="auto"/>
        <w:ind w:firstLine="420" w:firstLineChars="200"/>
        <w:contextualSpacing/>
        <w:rPr>
          <w:rFonts w:ascii="宋体" w:hAnsi="宋体"/>
          <w:kern w:val="2"/>
          <w:sz w:val="21"/>
          <w:szCs w:val="21"/>
          <w:shd w:val="clear" w:color="auto" w:fill="FFFFFF"/>
        </w:rPr>
      </w:pPr>
      <w:r>
        <w:rPr>
          <w:rFonts w:hint="eastAsia" w:ascii="宋体" w:hAnsi="宋体"/>
          <w:kern w:val="2"/>
          <w:sz w:val="21"/>
          <w:szCs w:val="21"/>
          <w:shd w:val="clear" w:color="auto" w:fill="FFFFFF"/>
        </w:rPr>
        <w:t>4.1.3开标一览表需单独密封，加贴封条，并在封套的封口处加盖投标人单位</w:t>
      </w:r>
      <w:r>
        <w:rPr>
          <w:rFonts w:hint="eastAsia" w:ascii="宋体" w:hAnsi="宋体"/>
          <w:kern w:val="2"/>
          <w:sz w:val="21"/>
          <w:szCs w:val="21"/>
          <w:shd w:val="clear" w:color="auto" w:fill="FFFFFF"/>
          <w:lang w:eastAsia="zh-CN"/>
        </w:rPr>
        <w:t>公</w:t>
      </w:r>
      <w:r>
        <w:rPr>
          <w:rFonts w:hint="eastAsia" w:ascii="宋体" w:hAnsi="宋体"/>
          <w:kern w:val="2"/>
          <w:sz w:val="21"/>
          <w:szCs w:val="21"/>
          <w:shd w:val="clear" w:color="auto" w:fill="FFFFFF"/>
        </w:rPr>
        <w:t>章及密封章</w:t>
      </w:r>
      <w:r>
        <w:rPr>
          <w:rFonts w:hint="eastAsia" w:ascii="宋体" w:hAnsi="宋体" w:cs="宋体"/>
          <w:bCs/>
          <w:sz w:val="21"/>
          <w:szCs w:val="21"/>
          <w:shd w:val="clear" w:color="auto" w:fill="FFFFFF"/>
          <w:lang w:val="zh-CN"/>
        </w:rPr>
        <w:t>（鲜章）</w:t>
      </w:r>
      <w:r>
        <w:rPr>
          <w:rFonts w:hint="eastAsia" w:ascii="宋体" w:hAnsi="宋体"/>
          <w:kern w:val="2"/>
          <w:sz w:val="21"/>
          <w:szCs w:val="21"/>
          <w:shd w:val="clear" w:color="auto" w:fill="FFFFFF"/>
        </w:rPr>
        <w:t>，在封套上标记“开标一览表”字样，与投标文件共同递交，做唱标使用。</w:t>
      </w:r>
    </w:p>
    <w:p>
      <w:pPr>
        <w:pStyle w:val="44"/>
        <w:adjustRightInd/>
        <w:spacing w:line="360" w:lineRule="auto"/>
        <w:ind w:firstLine="420" w:firstLineChars="200"/>
        <w:contextualSpacing/>
        <w:rPr>
          <w:rFonts w:hint="default" w:ascii="宋体" w:hAnsi="宋体" w:eastAsiaTheme="minorEastAsia"/>
          <w:kern w:val="2"/>
          <w:sz w:val="21"/>
          <w:szCs w:val="21"/>
          <w:shd w:val="clear" w:color="auto" w:fill="FFFFFF"/>
          <w:lang w:val="en-US" w:eastAsia="zh-CN"/>
        </w:rPr>
      </w:pPr>
      <w:r>
        <w:rPr>
          <w:rFonts w:hint="eastAsia" w:ascii="宋体" w:hAnsi="宋体"/>
          <w:kern w:val="2"/>
          <w:sz w:val="21"/>
          <w:szCs w:val="21"/>
          <w:shd w:val="clear" w:color="auto" w:fill="FFFFFF"/>
        </w:rPr>
        <w:t>4.1.4投标文件电子版</w:t>
      </w:r>
      <w:r>
        <w:rPr>
          <w:rFonts w:hint="eastAsia" w:ascii="宋体" w:hAnsi="宋体"/>
          <w:kern w:val="2"/>
          <w:sz w:val="21"/>
          <w:szCs w:val="21"/>
          <w:shd w:val="clear" w:color="auto" w:fill="FFFFFF"/>
          <w:lang w:eastAsia="zh-CN"/>
        </w:rPr>
        <w:t>（</w:t>
      </w:r>
      <w:r>
        <w:rPr>
          <w:rFonts w:hint="eastAsia" w:ascii="宋体" w:hAnsi="宋体"/>
          <w:kern w:val="2"/>
          <w:sz w:val="21"/>
          <w:szCs w:val="21"/>
          <w:shd w:val="clear" w:color="auto" w:fill="FFFFFF"/>
          <w:lang w:val="en-US" w:eastAsia="zh-CN"/>
        </w:rPr>
        <w:t>U盘2份</w:t>
      </w:r>
      <w:r>
        <w:rPr>
          <w:rFonts w:hint="eastAsia" w:ascii="宋体" w:hAnsi="宋体"/>
          <w:kern w:val="2"/>
          <w:sz w:val="21"/>
          <w:szCs w:val="21"/>
          <w:shd w:val="clear" w:color="auto" w:fill="FFFFFF"/>
          <w:lang w:eastAsia="zh-CN"/>
        </w:rPr>
        <w:t>）</w:t>
      </w:r>
      <w:r>
        <w:rPr>
          <w:rFonts w:hint="eastAsia" w:ascii="宋体" w:hAnsi="宋体"/>
          <w:kern w:val="2"/>
          <w:sz w:val="21"/>
          <w:szCs w:val="21"/>
          <w:shd w:val="clear" w:color="auto" w:fill="FFFFFF"/>
        </w:rPr>
        <w:t>单独放入一个密封袋中，加贴封条，并在封套封口处加盖投标人单位公章及密封章</w:t>
      </w:r>
      <w:r>
        <w:rPr>
          <w:rFonts w:hint="eastAsia" w:ascii="宋体" w:hAnsi="宋体" w:cs="宋体"/>
          <w:bCs/>
          <w:sz w:val="21"/>
          <w:szCs w:val="21"/>
          <w:shd w:val="clear" w:color="auto" w:fill="FFFFFF"/>
          <w:lang w:val="zh-CN"/>
        </w:rPr>
        <w:t>（鲜章）</w:t>
      </w:r>
      <w:r>
        <w:rPr>
          <w:rFonts w:hint="eastAsia" w:ascii="宋体" w:hAnsi="宋体"/>
          <w:kern w:val="2"/>
          <w:sz w:val="21"/>
          <w:szCs w:val="21"/>
          <w:shd w:val="clear" w:color="auto" w:fill="FFFFFF"/>
        </w:rPr>
        <w:t>，在封套上标记“投标文件电子版”字样。</w:t>
      </w:r>
    </w:p>
    <w:p>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4.2 投标文件的递交</w:t>
      </w:r>
      <w:bookmarkEnd w:id="143"/>
      <w:bookmarkEnd w:id="144"/>
      <w:bookmarkEnd w:id="145"/>
      <w:bookmarkEnd w:id="146"/>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4.2.1 投标人投标截止时间见投标人须知前附表。</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4.2.2 投标人递交投标文件的地点：见投标人须知前附表。</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4.2.3 除投标人须知前附表另有规定外，投标人所递交的投标文件不予退还。</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 xml:space="preserve">4.2.4 </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收到投标文件后，向投标人出具签收凭证。</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4.2.5 逾期送达的或者未送达指定地点的投标文件，</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不予受理。</w:t>
      </w:r>
    </w:p>
    <w:p>
      <w:pPr>
        <w:spacing w:line="360" w:lineRule="auto"/>
        <w:contextualSpacing/>
        <w:rPr>
          <w:rFonts w:ascii="宋体" w:hAnsi="宋体"/>
          <w:sz w:val="21"/>
          <w:szCs w:val="21"/>
          <w:shd w:val="clear" w:color="auto" w:fill="FFFFFF"/>
        </w:rPr>
      </w:pPr>
      <w:bookmarkStart w:id="147" w:name="_Toc179632576"/>
      <w:bookmarkStart w:id="148" w:name="_Toc144974526"/>
      <w:bookmarkStart w:id="149" w:name="_Toc152045558"/>
      <w:bookmarkStart w:id="150" w:name="_Toc152042334"/>
      <w:r>
        <w:rPr>
          <w:rFonts w:hint="eastAsia" w:ascii="宋体" w:hAnsi="宋体"/>
          <w:sz w:val="21"/>
          <w:szCs w:val="21"/>
          <w:shd w:val="clear" w:color="auto" w:fill="FFFFFF"/>
        </w:rPr>
        <w:t>4.3 投标文件的修改与撤回</w:t>
      </w:r>
      <w:bookmarkEnd w:id="147"/>
      <w:bookmarkEnd w:id="148"/>
      <w:bookmarkEnd w:id="149"/>
      <w:bookmarkEnd w:id="150"/>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4.3.1 在本章第5.1项规定的投标截止时间前，投标人可以修改或撤回已递交的投标文件，但应以书面形式通知</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4.3.2 投标人修改或撤回已递交投标文件的书面通知应按照本章第3.7.3项的要求签字或盖章。</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收到书面通知后，向投标人出具签收凭证。</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4.3.3 修改的内容为投标文件的组成部分。修改的投标文件应按照本章第3条、第4条规定进行编制、密封、标记和递交，并标明“修改”字样。</w:t>
      </w:r>
      <w:bookmarkStart w:id="151" w:name="_Toc152042335"/>
      <w:bookmarkStart w:id="152" w:name="_Toc179632577"/>
      <w:bookmarkStart w:id="153" w:name="_Toc152045559"/>
      <w:bookmarkStart w:id="154" w:name="_Toc144974527"/>
      <w:bookmarkStart w:id="155" w:name="_Toc325293415"/>
    </w:p>
    <w:p>
      <w:pPr>
        <w:pStyle w:val="43"/>
        <w:spacing w:beforeLines="100" w:line="360" w:lineRule="auto"/>
        <w:contextualSpacing/>
        <w:jc w:val="left"/>
        <w:rPr>
          <w:rFonts w:ascii="宋体" w:hAnsi="宋体" w:eastAsia="宋体"/>
          <w:sz w:val="30"/>
          <w:szCs w:val="30"/>
          <w:shd w:val="clear" w:color="auto" w:fill="FFFFFF"/>
        </w:rPr>
      </w:pPr>
      <w:bookmarkStart w:id="156" w:name="_Toc476566551"/>
      <w:r>
        <w:rPr>
          <w:rFonts w:hint="eastAsia" w:ascii="宋体" w:hAnsi="宋体" w:eastAsia="宋体"/>
          <w:sz w:val="30"/>
          <w:szCs w:val="30"/>
          <w:shd w:val="clear" w:color="auto" w:fill="FFFFFF"/>
        </w:rPr>
        <w:t>5. 开标</w:t>
      </w:r>
      <w:bookmarkEnd w:id="151"/>
      <w:bookmarkEnd w:id="152"/>
      <w:bookmarkEnd w:id="153"/>
      <w:bookmarkEnd w:id="154"/>
      <w:bookmarkEnd w:id="155"/>
      <w:bookmarkEnd w:id="156"/>
    </w:p>
    <w:p>
      <w:pPr>
        <w:spacing w:line="360" w:lineRule="auto"/>
        <w:contextualSpacing/>
        <w:rPr>
          <w:rFonts w:ascii="宋体" w:hAnsi="宋体"/>
          <w:sz w:val="21"/>
          <w:szCs w:val="21"/>
          <w:shd w:val="clear" w:color="auto" w:fill="FFFFFF"/>
        </w:rPr>
      </w:pPr>
      <w:bookmarkStart w:id="157" w:name="_Toc152045560"/>
      <w:bookmarkStart w:id="158" w:name="_Toc152042336"/>
      <w:bookmarkStart w:id="159" w:name="_Toc144974528"/>
      <w:bookmarkStart w:id="160" w:name="_Toc179632578"/>
      <w:r>
        <w:rPr>
          <w:rFonts w:hint="eastAsia" w:ascii="宋体" w:hAnsi="宋体"/>
          <w:sz w:val="21"/>
          <w:szCs w:val="21"/>
          <w:shd w:val="clear" w:color="auto" w:fill="FFFFFF"/>
        </w:rPr>
        <w:t>5.1 开标时间和地点</w:t>
      </w:r>
      <w:bookmarkEnd w:id="157"/>
      <w:bookmarkEnd w:id="158"/>
      <w:bookmarkEnd w:id="159"/>
      <w:bookmarkEnd w:id="160"/>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在规定的投标截止时间（开标时间）和投标人须知前附表规定的地点公开开标。</w:t>
      </w:r>
    </w:p>
    <w:p>
      <w:pPr>
        <w:spacing w:line="360" w:lineRule="auto"/>
        <w:contextualSpacing/>
        <w:rPr>
          <w:rFonts w:ascii="宋体" w:hAnsi="宋体"/>
          <w:sz w:val="21"/>
          <w:szCs w:val="21"/>
          <w:shd w:val="clear" w:color="auto" w:fill="FFFFFF"/>
        </w:rPr>
      </w:pPr>
      <w:bookmarkStart w:id="161" w:name="_Toc152042337"/>
      <w:bookmarkStart w:id="162" w:name="_Toc179632579"/>
      <w:bookmarkStart w:id="163" w:name="_Toc144974529"/>
      <w:bookmarkStart w:id="164" w:name="_Toc152045561"/>
      <w:r>
        <w:rPr>
          <w:rFonts w:hint="eastAsia" w:ascii="宋体" w:hAnsi="宋体"/>
          <w:sz w:val="21"/>
          <w:szCs w:val="21"/>
          <w:shd w:val="clear" w:color="auto" w:fill="FFFFFF"/>
        </w:rPr>
        <w:t>5.2 开标程序</w:t>
      </w:r>
      <w:bookmarkEnd w:id="161"/>
      <w:bookmarkEnd w:id="162"/>
      <w:bookmarkEnd w:id="163"/>
      <w:bookmarkEnd w:id="164"/>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主持人按下列程序进行开标：</w:t>
      </w:r>
    </w:p>
    <w:p>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val="0"/>
          <w:sz w:val="21"/>
          <w:szCs w:val="21"/>
          <w:highlight w:val="none"/>
          <w:lang w:val="en-US" w:eastAsia="zh-CN"/>
        </w:rPr>
      </w:pPr>
      <w:bookmarkStart w:id="165" w:name="_Toc325293416"/>
      <w:bookmarkStart w:id="166" w:name="_Toc144974530"/>
      <w:bookmarkStart w:id="167" w:name="_Toc152045562"/>
      <w:bookmarkStart w:id="168" w:name="_Toc476566552"/>
      <w:bookmarkStart w:id="169" w:name="_Toc179632580"/>
      <w:bookmarkStart w:id="170" w:name="_Toc152042338"/>
      <w:r>
        <w:rPr>
          <w:rFonts w:hint="eastAsia" w:ascii="宋体" w:hAnsi="宋体" w:eastAsia="宋体" w:cs="宋体"/>
          <w:b w:val="0"/>
          <w:sz w:val="21"/>
          <w:szCs w:val="21"/>
          <w:highlight w:val="none"/>
          <w:lang w:val="en-US" w:eastAsia="zh-CN"/>
        </w:rPr>
        <w:t>（1）宣布开标纪律；</w:t>
      </w:r>
    </w:p>
    <w:p>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（2）公布在投标截止时间前递交投标文件的投标人名称；</w:t>
      </w:r>
    </w:p>
    <w:p>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（3）宣布开标人、唱标人、记录人、监标人；</w:t>
      </w:r>
    </w:p>
    <w:p>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（4）投标人解密投标文件；</w:t>
      </w:r>
    </w:p>
    <w:p>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（5）按照录入顺序当众开标，公布开标一览表的内容，并记录在案；</w:t>
      </w:r>
    </w:p>
    <w:p>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（6）投标人代表、招标人代表、监标人、记录人等有关人员对开标记录表签字确认；</w:t>
      </w:r>
    </w:p>
    <w:p>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（7）开标结束。</w:t>
      </w:r>
    </w:p>
    <w:p>
      <w:pPr>
        <w:pStyle w:val="43"/>
        <w:spacing w:beforeLines="100" w:line="360" w:lineRule="auto"/>
        <w:contextualSpacing/>
        <w:jc w:val="left"/>
        <w:rPr>
          <w:rFonts w:hint="eastAsia" w:ascii="宋体" w:hAnsi="宋体" w:eastAsiaTheme="minorEastAsia" w:cstheme="minorBidi"/>
          <w:b w:val="0"/>
          <w:bCs w:val="0"/>
          <w:kern w:val="2"/>
          <w:sz w:val="21"/>
          <w:szCs w:val="21"/>
          <w:shd w:val="clear" w:color="auto" w:fill="FFFFFF"/>
          <w:lang w:val="en-US" w:eastAsia="zh-CN" w:bidi="ar-SA"/>
        </w:rPr>
      </w:pPr>
      <w:r>
        <w:rPr>
          <w:rFonts w:hint="eastAsia" w:ascii="宋体" w:hAnsi="宋体" w:eastAsiaTheme="minorEastAsia" w:cstheme="minorBidi"/>
          <w:b w:val="0"/>
          <w:bCs w:val="0"/>
          <w:kern w:val="2"/>
          <w:sz w:val="21"/>
          <w:szCs w:val="21"/>
          <w:shd w:val="clear" w:color="auto" w:fill="FFFFFF"/>
          <w:lang w:val="en-US" w:eastAsia="zh-CN" w:bidi="ar-SA"/>
        </w:rPr>
        <w:t>6. 评标</w:t>
      </w:r>
      <w:bookmarkEnd w:id="165"/>
      <w:bookmarkEnd w:id="166"/>
      <w:bookmarkEnd w:id="167"/>
      <w:bookmarkEnd w:id="168"/>
      <w:bookmarkEnd w:id="169"/>
      <w:bookmarkEnd w:id="170"/>
    </w:p>
    <w:p>
      <w:pPr>
        <w:spacing w:line="360" w:lineRule="auto"/>
        <w:contextualSpacing/>
        <w:rPr>
          <w:rFonts w:ascii="宋体" w:hAnsi="宋体"/>
          <w:sz w:val="21"/>
          <w:szCs w:val="21"/>
          <w:shd w:val="clear" w:color="auto" w:fill="FFFFFF"/>
        </w:rPr>
      </w:pPr>
      <w:bookmarkStart w:id="171" w:name="_Toc144974531"/>
      <w:bookmarkStart w:id="172" w:name="_Toc152045563"/>
      <w:bookmarkStart w:id="173" w:name="_Toc179632581"/>
      <w:bookmarkStart w:id="174" w:name="_Toc152042339"/>
      <w:r>
        <w:rPr>
          <w:rFonts w:hint="eastAsia" w:ascii="宋体" w:hAnsi="宋体"/>
          <w:sz w:val="21"/>
          <w:szCs w:val="21"/>
          <w:shd w:val="clear" w:color="auto" w:fill="FFFFFF"/>
        </w:rPr>
        <w:t>6.1 评标委员会</w:t>
      </w:r>
      <w:bookmarkEnd w:id="171"/>
      <w:bookmarkEnd w:id="172"/>
      <w:bookmarkEnd w:id="173"/>
      <w:bookmarkEnd w:id="174"/>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6.1.1评标由</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依法组建的评标委员会负责。评标委员会由有关技术、经济等方面的专家组成。评标委员会成员人数以及技术、经济等方面专家的确定方式见投标人须知前附表。</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6.1.2 评标委员会成员有下列情形之一的，应当回避：</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或投标人的主要负责人的近亲属；</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（2）项目主管部门或者行政监督部门的人员；</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（3）与投标人有经济利益关系，可能影响对投标公正评审的；</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（4）曾因在招标、评标以及其他与招标投标有关活动中从事违法行为而受过行政处罚或刑事处罚的。</w:t>
      </w:r>
    </w:p>
    <w:p>
      <w:pPr>
        <w:spacing w:line="360" w:lineRule="auto"/>
        <w:contextualSpacing/>
        <w:rPr>
          <w:rFonts w:ascii="宋体" w:hAnsi="宋体"/>
          <w:sz w:val="21"/>
          <w:szCs w:val="21"/>
          <w:shd w:val="clear" w:color="auto" w:fill="FFFFFF"/>
        </w:rPr>
      </w:pPr>
      <w:bookmarkStart w:id="175" w:name="_Toc152045564"/>
      <w:bookmarkStart w:id="176" w:name="_Toc144974532"/>
      <w:bookmarkStart w:id="177" w:name="_Toc179632582"/>
      <w:bookmarkStart w:id="178" w:name="_Toc152042340"/>
      <w:r>
        <w:rPr>
          <w:rFonts w:hint="eastAsia" w:ascii="宋体" w:hAnsi="宋体"/>
          <w:sz w:val="21"/>
          <w:szCs w:val="21"/>
          <w:shd w:val="clear" w:color="auto" w:fill="FFFFFF"/>
        </w:rPr>
        <w:t>6.2 评标原则</w:t>
      </w:r>
      <w:bookmarkEnd w:id="175"/>
      <w:bookmarkEnd w:id="176"/>
      <w:bookmarkEnd w:id="177"/>
      <w:bookmarkEnd w:id="178"/>
      <w:r>
        <w:rPr>
          <w:rFonts w:ascii="宋体" w:hAnsi="宋体"/>
          <w:sz w:val="21"/>
          <w:szCs w:val="21"/>
          <w:shd w:val="clear" w:color="auto" w:fill="FFFFFF"/>
        </w:rPr>
        <w:tab/>
      </w:r>
    </w:p>
    <w:p>
      <w:pPr>
        <w:spacing w:line="360" w:lineRule="auto"/>
        <w:ind w:firstLine="420" w:firstLineChars="200"/>
        <w:contextualSpacing/>
        <w:rPr>
          <w:rFonts w:ascii="宋体" w:hAnsi="宋体"/>
          <w:sz w:val="21"/>
          <w:szCs w:val="21"/>
          <w:shd w:val="clear" w:color="auto" w:fill="FFFFFF"/>
        </w:rPr>
      </w:pPr>
      <w:bookmarkStart w:id="179" w:name="_Toc144974533"/>
      <w:bookmarkStart w:id="180" w:name="_Toc152042341"/>
      <w:bookmarkStart w:id="181" w:name="_Toc179632583"/>
      <w:bookmarkStart w:id="182" w:name="_Toc152045565"/>
      <w:r>
        <w:rPr>
          <w:rFonts w:hint="eastAsia" w:ascii="宋体" w:hAnsi="宋体"/>
          <w:sz w:val="21"/>
          <w:szCs w:val="21"/>
          <w:shd w:val="clear" w:color="auto" w:fill="FFFFFF"/>
        </w:rPr>
        <w:t>（1）评标委员会按公开、公平、公正的原则对待所有供应商。</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（2）供应商提供的经签字确认的最终报价作为价格评价依据。</w:t>
      </w:r>
    </w:p>
    <w:p>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6.3 评标</w:t>
      </w:r>
      <w:bookmarkEnd w:id="179"/>
      <w:bookmarkEnd w:id="180"/>
      <w:bookmarkEnd w:id="181"/>
      <w:bookmarkEnd w:id="182"/>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评标委员会按照第三章“评标办法”规定的方法、评审因素、标准和程序对投标文件进行评审。第三章“评标办法”没有规定的方法、评审因素和标准，不作为评标依据。</w:t>
      </w:r>
    </w:p>
    <w:p>
      <w:pPr>
        <w:pStyle w:val="43"/>
        <w:spacing w:beforeLines="100" w:line="360" w:lineRule="auto"/>
        <w:contextualSpacing/>
        <w:jc w:val="left"/>
        <w:rPr>
          <w:rFonts w:ascii="宋体" w:hAnsi="宋体" w:eastAsia="宋体"/>
          <w:sz w:val="30"/>
          <w:szCs w:val="30"/>
          <w:shd w:val="clear" w:color="auto" w:fill="FFFFFF"/>
        </w:rPr>
      </w:pPr>
      <w:bookmarkStart w:id="183" w:name="_Toc152045566"/>
      <w:bookmarkStart w:id="184" w:name="_Toc476566553"/>
      <w:bookmarkStart w:id="185" w:name="_Toc325293417"/>
      <w:bookmarkStart w:id="186" w:name="_Toc152042342"/>
      <w:bookmarkStart w:id="187" w:name="_Toc179632584"/>
      <w:bookmarkStart w:id="188" w:name="_Toc144974534"/>
      <w:r>
        <w:rPr>
          <w:rFonts w:hint="eastAsia" w:ascii="宋体" w:hAnsi="宋体" w:eastAsia="宋体"/>
          <w:sz w:val="30"/>
          <w:szCs w:val="30"/>
          <w:shd w:val="clear" w:color="auto" w:fill="FFFFFF"/>
        </w:rPr>
        <w:t>7. 合同授予</w:t>
      </w:r>
      <w:bookmarkEnd w:id="183"/>
      <w:bookmarkEnd w:id="184"/>
      <w:bookmarkEnd w:id="185"/>
      <w:bookmarkEnd w:id="186"/>
      <w:bookmarkEnd w:id="187"/>
      <w:bookmarkEnd w:id="188"/>
    </w:p>
    <w:p>
      <w:pPr>
        <w:spacing w:line="360" w:lineRule="auto"/>
        <w:contextualSpacing/>
        <w:rPr>
          <w:rFonts w:ascii="宋体" w:hAnsi="宋体"/>
          <w:sz w:val="21"/>
          <w:szCs w:val="21"/>
          <w:shd w:val="clear" w:color="auto" w:fill="FFFFFF"/>
        </w:rPr>
      </w:pPr>
      <w:bookmarkStart w:id="189" w:name="_Toc179632585"/>
      <w:bookmarkStart w:id="190" w:name="_Toc144974535"/>
      <w:bookmarkStart w:id="191" w:name="_Toc152042343"/>
      <w:bookmarkStart w:id="192" w:name="_Toc152045567"/>
      <w:r>
        <w:rPr>
          <w:rFonts w:hint="eastAsia" w:ascii="宋体" w:hAnsi="宋体"/>
          <w:sz w:val="21"/>
          <w:szCs w:val="21"/>
          <w:shd w:val="clear" w:color="auto" w:fill="FFFFFF"/>
        </w:rPr>
        <w:t>7.1 定标方式</w:t>
      </w:r>
      <w:bookmarkEnd w:id="189"/>
      <w:bookmarkEnd w:id="190"/>
      <w:bookmarkEnd w:id="191"/>
      <w:bookmarkEnd w:id="192"/>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除投标人须知前附表规定评标委员会直接确定中标人外，</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依据评标委员会推荐的中标候选人确定中标人，评标委员会推荐中标候选人的人数见投标人须知前附表。</w:t>
      </w:r>
    </w:p>
    <w:p>
      <w:pPr>
        <w:spacing w:line="360" w:lineRule="auto"/>
        <w:contextualSpacing/>
        <w:rPr>
          <w:rFonts w:ascii="宋体" w:hAnsi="宋体"/>
          <w:sz w:val="21"/>
          <w:szCs w:val="21"/>
          <w:shd w:val="clear" w:color="auto" w:fill="FFFFFF"/>
        </w:rPr>
      </w:pPr>
      <w:bookmarkStart w:id="193" w:name="_Toc144974536"/>
      <w:bookmarkStart w:id="194" w:name="_Toc152042344"/>
      <w:bookmarkStart w:id="195" w:name="_Toc152045568"/>
      <w:bookmarkStart w:id="196" w:name="_Toc179632586"/>
      <w:r>
        <w:rPr>
          <w:rFonts w:hint="eastAsia" w:ascii="宋体" w:hAnsi="宋体"/>
          <w:sz w:val="21"/>
          <w:szCs w:val="21"/>
          <w:shd w:val="clear" w:color="auto" w:fill="FFFFFF"/>
        </w:rPr>
        <w:t>7.2 中标通知</w:t>
      </w:r>
      <w:bookmarkEnd w:id="193"/>
      <w:bookmarkEnd w:id="194"/>
      <w:bookmarkEnd w:id="195"/>
      <w:bookmarkEnd w:id="196"/>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在本章第3.3款规定的投标有效期内，</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以书面形式向中标人发出中标通知书，同时将中标结果通知未中标的投标人。</w:t>
      </w:r>
    </w:p>
    <w:p>
      <w:pPr>
        <w:spacing w:line="360" w:lineRule="auto"/>
        <w:contextualSpacing/>
        <w:rPr>
          <w:rFonts w:ascii="宋体" w:hAnsi="宋体"/>
          <w:sz w:val="21"/>
          <w:szCs w:val="21"/>
          <w:shd w:val="clear" w:color="auto" w:fill="FFFFFF"/>
        </w:rPr>
      </w:pPr>
      <w:bookmarkStart w:id="197" w:name="_Toc179632587"/>
      <w:bookmarkStart w:id="198" w:name="_Toc152045569"/>
      <w:bookmarkStart w:id="199" w:name="_Toc152042345"/>
      <w:bookmarkStart w:id="200" w:name="_Toc144974537"/>
      <w:r>
        <w:rPr>
          <w:rFonts w:hint="eastAsia" w:ascii="宋体" w:hAnsi="宋体"/>
          <w:sz w:val="21"/>
          <w:szCs w:val="21"/>
          <w:shd w:val="clear" w:color="auto" w:fill="FFFFFF"/>
        </w:rPr>
        <w:t>7.3</w:t>
      </w:r>
      <w:bookmarkEnd w:id="197"/>
      <w:bookmarkEnd w:id="198"/>
      <w:bookmarkEnd w:id="199"/>
      <w:bookmarkEnd w:id="200"/>
      <w:bookmarkStart w:id="201" w:name="_Toc179632588"/>
      <w:bookmarkStart w:id="202" w:name="_Toc152042346"/>
      <w:bookmarkStart w:id="203" w:name="_Toc152045570"/>
      <w:bookmarkStart w:id="204" w:name="_Toc144974538"/>
      <w:r>
        <w:rPr>
          <w:rFonts w:hint="eastAsia" w:ascii="宋体" w:hAnsi="宋体"/>
          <w:sz w:val="21"/>
          <w:szCs w:val="21"/>
          <w:shd w:val="clear" w:color="auto" w:fill="FFFFFF"/>
        </w:rPr>
        <w:t>履约担保</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7.3.1在签定合同前，中标人应按投标人须知前附表规定的金额、担保形式和招标文件第四章“合同条款及格式”规定的履约担保格式向</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提交履约担保。</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7.3.2中标人不能按本章第7.3.1项要求提交履约担保的，视为放弃中标，其投标保证金不予退还，给</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造成的损失超过投标保证金数额的，中标人还应当对超过部分予以赔偿。</w:t>
      </w:r>
    </w:p>
    <w:p>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7.4签订合同</w:t>
      </w:r>
      <w:bookmarkEnd w:id="201"/>
      <w:bookmarkEnd w:id="202"/>
      <w:bookmarkEnd w:id="203"/>
      <w:bookmarkEnd w:id="204"/>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7.3.1</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和中标人应当自中标通知书发出之日起30天内，根据招标文件和中标人的投标文件订立书面合同。中标人无正当理由拒签合同的，</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取消其中标资格，其投标保证金不予退还；给</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 xml:space="preserve">造成的损失超过投标保证金数额的，中标人还应当对超过部分予以赔偿。 </w:t>
      </w:r>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7.3.2 发出中标通知书后，</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无正当理由拒签合同的，</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向中标人退还投标保证金；给中标人造成损失的，还应当赔偿损失。</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与中标人签订合同后</w:t>
      </w:r>
      <w:r>
        <w:rPr>
          <w:rFonts w:ascii="宋体" w:hAnsi="宋体"/>
          <w:sz w:val="21"/>
          <w:szCs w:val="21"/>
          <w:shd w:val="clear" w:color="auto" w:fill="FFFFFF"/>
        </w:rPr>
        <w:t>5</w:t>
      </w:r>
      <w:r>
        <w:rPr>
          <w:rFonts w:hint="eastAsia" w:ascii="宋体" w:hAnsi="宋体"/>
          <w:sz w:val="21"/>
          <w:szCs w:val="21"/>
          <w:shd w:val="clear" w:color="auto" w:fill="FFFFFF"/>
        </w:rPr>
        <w:t>个工作日内，向未中标的投标人和中标人退还投标保证金。</w:t>
      </w:r>
      <w:bookmarkStart w:id="205" w:name="_Toc179632589"/>
      <w:bookmarkStart w:id="206" w:name="_Toc144974539"/>
      <w:bookmarkStart w:id="207" w:name="_Toc325293418"/>
      <w:bookmarkStart w:id="208" w:name="_Toc152042347"/>
      <w:bookmarkStart w:id="209" w:name="_Toc152045571"/>
    </w:p>
    <w:p>
      <w:pPr>
        <w:pStyle w:val="43"/>
        <w:spacing w:beforeLines="100" w:line="360" w:lineRule="auto"/>
        <w:contextualSpacing/>
        <w:jc w:val="left"/>
        <w:rPr>
          <w:rFonts w:ascii="宋体" w:hAnsi="宋体" w:eastAsia="宋体"/>
          <w:sz w:val="30"/>
          <w:szCs w:val="30"/>
          <w:shd w:val="clear" w:color="auto" w:fill="FFFFFF"/>
        </w:rPr>
      </w:pPr>
      <w:bookmarkStart w:id="210" w:name="_Toc476566554"/>
      <w:r>
        <w:rPr>
          <w:rFonts w:hint="eastAsia" w:ascii="宋体" w:hAnsi="宋体" w:eastAsia="宋体"/>
          <w:sz w:val="30"/>
          <w:szCs w:val="30"/>
          <w:shd w:val="clear" w:color="auto" w:fill="FFFFFF"/>
        </w:rPr>
        <w:t>8. 重新招标</w:t>
      </w:r>
      <w:bookmarkEnd w:id="205"/>
      <w:bookmarkEnd w:id="206"/>
      <w:bookmarkEnd w:id="207"/>
      <w:bookmarkEnd w:id="208"/>
      <w:bookmarkEnd w:id="209"/>
      <w:bookmarkEnd w:id="210"/>
    </w:p>
    <w:p>
      <w:pPr>
        <w:spacing w:line="360" w:lineRule="auto"/>
        <w:contextualSpacing/>
        <w:rPr>
          <w:rFonts w:ascii="宋体" w:hAnsi="宋体"/>
          <w:sz w:val="21"/>
          <w:szCs w:val="21"/>
          <w:shd w:val="clear" w:color="auto" w:fill="FFFFFF"/>
        </w:rPr>
      </w:pPr>
      <w:bookmarkStart w:id="211" w:name="_Toc144974540"/>
      <w:bookmarkStart w:id="212" w:name="_Toc179632590"/>
      <w:bookmarkStart w:id="213" w:name="_Toc152045572"/>
      <w:bookmarkStart w:id="214" w:name="_Toc152042348"/>
      <w:r>
        <w:rPr>
          <w:rFonts w:hint="eastAsia" w:ascii="宋体" w:hAnsi="宋体"/>
          <w:sz w:val="21"/>
          <w:szCs w:val="21"/>
          <w:shd w:val="clear" w:color="auto" w:fill="FFFFFF"/>
        </w:rPr>
        <w:t>8.1 重新招标</w:t>
      </w:r>
      <w:bookmarkEnd w:id="211"/>
      <w:bookmarkEnd w:id="212"/>
      <w:bookmarkEnd w:id="213"/>
      <w:bookmarkEnd w:id="214"/>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有下列情形之一的，</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将重新招标：</w:t>
      </w:r>
    </w:p>
    <w:p>
      <w:pPr>
        <w:spacing w:line="360" w:lineRule="auto"/>
        <w:ind w:firstLine="359" w:firstLineChars="171"/>
        <w:contextualSpacing/>
        <w:rPr>
          <w:rFonts w:ascii="宋体" w:hAnsi="宋体"/>
          <w:sz w:val="21"/>
          <w:szCs w:val="21"/>
          <w:shd w:val="clear" w:color="auto" w:fill="FFFFFF"/>
        </w:rPr>
      </w:pPr>
      <w:r>
        <w:rPr>
          <w:rFonts w:hint="eastAsia" w:ascii="宋体" w:hAnsi="宋体"/>
          <w:sz w:val="21"/>
          <w:szCs w:val="21"/>
          <w:shd w:val="clear" w:color="auto" w:fill="FFFFFF"/>
        </w:rPr>
        <w:t>（1）投标截止时间止，投标人少于3个的；</w:t>
      </w:r>
    </w:p>
    <w:p>
      <w:pPr>
        <w:spacing w:line="360" w:lineRule="auto"/>
        <w:ind w:firstLine="359" w:firstLineChars="171"/>
        <w:contextualSpacing/>
        <w:rPr>
          <w:rFonts w:ascii="宋体" w:hAnsi="宋体"/>
          <w:sz w:val="21"/>
          <w:szCs w:val="21"/>
          <w:shd w:val="clear" w:color="auto" w:fill="FFFFFF"/>
        </w:rPr>
      </w:pPr>
      <w:r>
        <w:rPr>
          <w:rFonts w:hint="eastAsia" w:ascii="宋体" w:hAnsi="宋体"/>
          <w:sz w:val="21"/>
          <w:szCs w:val="21"/>
          <w:shd w:val="clear" w:color="auto" w:fill="FFFFFF"/>
        </w:rPr>
        <w:t>（2）经评标委员会评审后否决所有投标的。</w:t>
      </w:r>
    </w:p>
    <w:p>
      <w:pPr>
        <w:pStyle w:val="43"/>
        <w:spacing w:beforeLines="100" w:line="360" w:lineRule="auto"/>
        <w:contextualSpacing/>
        <w:jc w:val="left"/>
        <w:rPr>
          <w:rFonts w:ascii="宋体" w:hAnsi="宋体" w:eastAsia="宋体"/>
          <w:szCs w:val="28"/>
          <w:shd w:val="clear" w:color="auto" w:fill="FFFFFF"/>
        </w:rPr>
      </w:pPr>
      <w:bookmarkStart w:id="215" w:name="_Toc144974542"/>
      <w:bookmarkStart w:id="216" w:name="_Toc179632592"/>
      <w:bookmarkStart w:id="217" w:name="_Toc152042350"/>
      <w:bookmarkStart w:id="218" w:name="_Toc476566555"/>
      <w:bookmarkStart w:id="219" w:name="_Toc152045574"/>
      <w:bookmarkStart w:id="220" w:name="_Toc325293419"/>
      <w:r>
        <w:rPr>
          <w:rFonts w:hint="eastAsia" w:ascii="宋体" w:hAnsi="宋体" w:eastAsia="宋体"/>
          <w:szCs w:val="28"/>
          <w:shd w:val="clear" w:color="auto" w:fill="FFFFFF"/>
        </w:rPr>
        <w:t>9. 纪律和监督</w:t>
      </w:r>
      <w:bookmarkEnd w:id="215"/>
      <w:bookmarkEnd w:id="216"/>
      <w:bookmarkEnd w:id="217"/>
      <w:bookmarkEnd w:id="218"/>
      <w:bookmarkEnd w:id="219"/>
      <w:bookmarkEnd w:id="220"/>
    </w:p>
    <w:p>
      <w:pPr>
        <w:spacing w:line="360" w:lineRule="auto"/>
        <w:contextualSpacing/>
        <w:rPr>
          <w:rFonts w:ascii="宋体" w:hAnsi="宋体"/>
          <w:sz w:val="21"/>
          <w:szCs w:val="21"/>
          <w:shd w:val="clear" w:color="auto" w:fill="FFFFFF"/>
        </w:rPr>
      </w:pPr>
      <w:bookmarkStart w:id="221" w:name="_Toc144974543"/>
      <w:bookmarkStart w:id="222" w:name="_Toc152045575"/>
      <w:bookmarkStart w:id="223" w:name="_Toc179632593"/>
      <w:bookmarkStart w:id="224" w:name="_Toc152042351"/>
      <w:r>
        <w:rPr>
          <w:rFonts w:hint="eastAsia" w:ascii="宋体" w:hAnsi="宋体"/>
          <w:sz w:val="21"/>
          <w:szCs w:val="21"/>
          <w:shd w:val="clear" w:color="auto" w:fill="FFFFFF"/>
        </w:rPr>
        <w:t>9.1 对</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的纪律要求</w:t>
      </w:r>
      <w:bookmarkEnd w:id="221"/>
      <w:bookmarkEnd w:id="222"/>
      <w:bookmarkEnd w:id="223"/>
      <w:bookmarkEnd w:id="224"/>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不得泄漏招标投标活动中应当保密的情况和资料，不得与投标人串通损害国家利益、社会公共利益或者他人合法权益。</w:t>
      </w:r>
    </w:p>
    <w:p>
      <w:pPr>
        <w:spacing w:line="360" w:lineRule="auto"/>
        <w:contextualSpacing/>
        <w:rPr>
          <w:rFonts w:ascii="宋体" w:hAnsi="宋体"/>
          <w:sz w:val="21"/>
          <w:szCs w:val="21"/>
          <w:shd w:val="clear" w:color="auto" w:fill="FFFFFF"/>
        </w:rPr>
      </w:pPr>
      <w:bookmarkStart w:id="225" w:name="_Toc152042352"/>
      <w:bookmarkStart w:id="226" w:name="_Toc144974544"/>
      <w:bookmarkStart w:id="227" w:name="_Toc152045576"/>
      <w:bookmarkStart w:id="228" w:name="_Toc179632594"/>
      <w:r>
        <w:rPr>
          <w:rFonts w:hint="eastAsia" w:ascii="宋体" w:hAnsi="宋体"/>
          <w:sz w:val="21"/>
          <w:szCs w:val="21"/>
          <w:shd w:val="clear" w:color="auto" w:fill="FFFFFF"/>
        </w:rPr>
        <w:t>9.2 对投标人的纪律要求</w:t>
      </w:r>
      <w:bookmarkEnd w:id="225"/>
      <w:bookmarkEnd w:id="226"/>
      <w:bookmarkEnd w:id="227"/>
      <w:bookmarkEnd w:id="228"/>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投标人不得相互串通投标或者与</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串通投标，不得向</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或者评标委员会成员行贿谋取中标，不得以他人名义投标或者以其他方式弄虚作假骗取中标；投标人不得以任何方式干扰、影响评标工作。</w:t>
      </w:r>
    </w:p>
    <w:p>
      <w:pPr>
        <w:spacing w:line="360" w:lineRule="auto"/>
        <w:contextualSpacing/>
        <w:rPr>
          <w:rFonts w:ascii="宋体" w:hAnsi="宋体"/>
          <w:sz w:val="21"/>
          <w:szCs w:val="21"/>
          <w:shd w:val="clear" w:color="auto" w:fill="FFFFFF"/>
        </w:rPr>
      </w:pPr>
      <w:bookmarkStart w:id="229" w:name="_Toc144974545"/>
      <w:bookmarkStart w:id="230" w:name="_Toc152045577"/>
      <w:bookmarkStart w:id="231" w:name="_Toc152042353"/>
      <w:bookmarkStart w:id="232" w:name="_Toc179632595"/>
      <w:r>
        <w:rPr>
          <w:rFonts w:hint="eastAsia" w:ascii="宋体" w:hAnsi="宋体"/>
          <w:sz w:val="21"/>
          <w:szCs w:val="21"/>
          <w:shd w:val="clear" w:color="auto" w:fill="FFFFFF"/>
        </w:rPr>
        <w:t>9.3 对评标委员会成员的纪律要求</w:t>
      </w:r>
      <w:bookmarkEnd w:id="229"/>
      <w:bookmarkEnd w:id="230"/>
      <w:bookmarkEnd w:id="231"/>
      <w:bookmarkEnd w:id="232"/>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contextualSpacing/>
        <w:rPr>
          <w:rFonts w:ascii="宋体" w:hAnsi="宋体"/>
          <w:sz w:val="21"/>
          <w:szCs w:val="21"/>
          <w:shd w:val="clear" w:color="auto" w:fill="FFFFFF"/>
        </w:rPr>
      </w:pPr>
      <w:bookmarkStart w:id="233" w:name="_Toc179632596"/>
      <w:bookmarkStart w:id="234" w:name="_Toc152042354"/>
      <w:bookmarkStart w:id="235" w:name="_Toc152045578"/>
      <w:bookmarkStart w:id="236" w:name="_Toc144974546"/>
      <w:r>
        <w:rPr>
          <w:rFonts w:hint="eastAsia" w:ascii="宋体" w:hAnsi="宋体"/>
          <w:sz w:val="21"/>
          <w:szCs w:val="21"/>
          <w:shd w:val="clear" w:color="auto" w:fill="FFFFFF"/>
        </w:rPr>
        <w:t>9.4 对与评标活动有关的工作人员的纪律要求</w:t>
      </w:r>
      <w:bookmarkEnd w:id="233"/>
      <w:bookmarkEnd w:id="234"/>
      <w:bookmarkEnd w:id="235"/>
    </w:p>
    <w:p>
      <w:pPr>
        <w:spacing w:line="360" w:lineRule="auto"/>
        <w:ind w:firstLine="420" w:firstLineChars="200"/>
        <w:contextualSpacing/>
        <w:rPr>
          <w:rFonts w:ascii="宋体" w:hAnsi="宋体"/>
          <w:sz w:val="21"/>
          <w:szCs w:val="21"/>
          <w:shd w:val="clear" w:color="auto" w:fill="FFFFFF"/>
        </w:rPr>
      </w:pPr>
      <w:bookmarkStart w:id="237" w:name="_Toc152042355"/>
      <w:r>
        <w:rPr>
          <w:rFonts w:hint="eastAsia" w:ascii="宋体" w:hAnsi="宋体"/>
          <w:sz w:val="21"/>
          <w:szCs w:val="21"/>
          <w:shd w:val="clear" w:color="auto" w:fill="FFFFFF"/>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37"/>
    </w:p>
    <w:p>
      <w:pPr>
        <w:spacing w:line="360" w:lineRule="auto"/>
        <w:contextualSpacing/>
        <w:rPr>
          <w:rFonts w:ascii="宋体" w:hAnsi="宋体"/>
          <w:sz w:val="21"/>
          <w:szCs w:val="21"/>
          <w:shd w:val="clear" w:color="auto" w:fill="FFFFFF"/>
        </w:rPr>
      </w:pPr>
      <w:bookmarkStart w:id="238" w:name="_Toc152042356"/>
      <w:bookmarkStart w:id="239" w:name="_Toc179632597"/>
      <w:bookmarkStart w:id="240" w:name="_Toc152045579"/>
      <w:r>
        <w:rPr>
          <w:rFonts w:hint="eastAsia" w:ascii="宋体" w:hAnsi="宋体"/>
          <w:sz w:val="21"/>
          <w:szCs w:val="21"/>
          <w:shd w:val="clear" w:color="auto" w:fill="FFFFFF"/>
        </w:rPr>
        <w:t>9.5 投诉</w:t>
      </w:r>
      <w:bookmarkEnd w:id="236"/>
      <w:bookmarkEnd w:id="238"/>
      <w:bookmarkEnd w:id="239"/>
      <w:bookmarkEnd w:id="240"/>
    </w:p>
    <w:p>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rPr>
        <w:t>投标人和其他利害关系人认为本次招标活动违反法律、法规和规章规定的，有权向有关行政监督部门投诉。</w:t>
      </w:r>
      <w:bookmarkStart w:id="241" w:name="_Toc325293420"/>
      <w:bookmarkStart w:id="242" w:name="_Toc476566556"/>
      <w:bookmarkStart w:id="243" w:name="_Toc152042357"/>
      <w:bookmarkStart w:id="244" w:name="_Toc179632598"/>
      <w:bookmarkStart w:id="245" w:name="_Toc144974547"/>
      <w:bookmarkStart w:id="246" w:name="_Toc152045580"/>
    </w:p>
    <w:p>
      <w:pPr>
        <w:spacing w:line="360" w:lineRule="auto"/>
        <w:contextualSpacing/>
        <w:rPr>
          <w:rFonts w:ascii="宋体" w:hAnsi="宋体" w:eastAsia="宋体"/>
          <w:szCs w:val="28"/>
          <w:shd w:val="clear" w:color="auto" w:fill="FFFFFF"/>
        </w:rPr>
      </w:pPr>
      <w:r>
        <w:rPr>
          <w:rFonts w:hint="eastAsia" w:ascii="宋体" w:hAnsi="宋体" w:eastAsia="宋体"/>
          <w:szCs w:val="28"/>
          <w:shd w:val="clear" w:color="auto" w:fill="FFFFFF"/>
        </w:rPr>
        <w:t>10. 需要补充的其他内容</w:t>
      </w:r>
      <w:bookmarkEnd w:id="241"/>
      <w:bookmarkEnd w:id="242"/>
      <w:bookmarkEnd w:id="243"/>
      <w:bookmarkEnd w:id="244"/>
      <w:bookmarkEnd w:id="245"/>
      <w:bookmarkEnd w:id="246"/>
    </w:p>
    <w:p>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需要补充的其他内容：见投标人须知前附表。</w:t>
      </w:r>
    </w:p>
    <w:p>
      <w:pPr>
        <w:rPr>
          <w:rFonts w:hint="eastAsia" w:ascii="宋体" w:hAnsi="宋体"/>
          <w:shd w:val="clear" w:color="auto" w:fill="FFFFFF"/>
        </w:rPr>
      </w:pPr>
      <w:bookmarkStart w:id="247" w:name="_Toc325293424"/>
      <w:r>
        <w:rPr>
          <w:rFonts w:hint="eastAsia" w:ascii="宋体" w:hAnsi="宋体"/>
          <w:shd w:val="clear" w:color="auto" w:fill="FFFFFF"/>
        </w:rPr>
        <w:br w:type="page"/>
      </w:r>
    </w:p>
    <w:bookmarkEnd w:id="247"/>
    <w:p>
      <w:pPr>
        <w:jc w:val="center"/>
        <w:outlineLvl w:val="0"/>
        <w:rPr>
          <w:rFonts w:hint="eastAsia" w:ascii="宋体" w:hAnsi="宋体" w:eastAsia="宋体" w:cs="Times New Roman"/>
          <w:b/>
          <w:sz w:val="36"/>
          <w:szCs w:val="36"/>
        </w:rPr>
      </w:pPr>
      <w:bookmarkStart w:id="248" w:name="_Toc325293427"/>
      <w:bookmarkStart w:id="249" w:name="_Toc476566557"/>
      <w:bookmarkStart w:id="250" w:name="_Toc29500"/>
      <w:r>
        <w:rPr>
          <w:rFonts w:hint="eastAsia" w:ascii="宋体" w:hAnsi="宋体" w:eastAsia="宋体" w:cs="Times New Roman"/>
          <w:b/>
          <w:sz w:val="36"/>
          <w:szCs w:val="36"/>
        </w:rPr>
        <w:t>第三章 评标办法</w:t>
      </w:r>
      <w:bookmarkEnd w:id="248"/>
      <w:bookmarkEnd w:id="249"/>
      <w:r>
        <w:rPr>
          <w:rFonts w:hint="eastAsia" w:ascii="宋体" w:hAnsi="宋体" w:eastAsia="宋体" w:cs="Times New Roman"/>
          <w:b/>
          <w:sz w:val="36"/>
          <w:szCs w:val="36"/>
        </w:rPr>
        <w:t>（综合评分法）</w:t>
      </w:r>
      <w:bookmarkEnd w:id="250"/>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第一条 为保证评标的公平和公正，维护招标投标活动当事人的合法权益，依据《中华人民共和国政府采购法》、国家发展计划委员会等七部委《评标委员会和评标方法暂行规定》等有关法律、法规的规定，结合本项目招标文件要求，特制定本项目招标评标办法。</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第二条 评标工作遵循公平、公正、科学、择优的原则。任何单位和个人不得非法干预或者影响评标过程和结果。</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第三条 本采购项目的评标工作是按照招标文件规定的主要评标标准、办法和本评标办法的具体评价指标，采用综合评分法评标，对所有投标人的投标文件进行综合评审和比较，提出否决投标、中标或重新招标等评标意见，编写评标报告。</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评标工作由评标委员会负责。评标委员会是</w:t>
      </w:r>
      <w:r>
        <w:rPr>
          <w:rFonts w:hint="eastAsia" w:ascii="宋体" w:hAnsi="宋体" w:eastAsia="宋体" w:cs="宋体"/>
          <w:lang w:eastAsia="zh-CN"/>
        </w:rPr>
        <w:t>由采购代理机构依法从政府采购评审专家库中随机抽取</w:t>
      </w:r>
      <w:r>
        <w:rPr>
          <w:rFonts w:hint="eastAsia" w:ascii="宋体" w:hAnsi="宋体" w:eastAsia="宋体" w:cs="宋体"/>
          <w:szCs w:val="21"/>
          <w:lang w:eastAsia="zh-CN"/>
        </w:rPr>
        <w:t>的技术、经济方面专家组成。</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 xml:space="preserve">第四条 评标委员会成员熟悉招标文件﹑投标文件﹑补充通知及评标方法及标准。 </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第五条 本项目采用资格后审方式，评标工作按以下程序进行：</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1、采购代理机构</w:t>
      </w:r>
      <w:r>
        <w:rPr>
          <w:rFonts w:hint="eastAsia" w:cs="宋体"/>
          <w:szCs w:val="21"/>
          <w:lang w:eastAsia="zh-CN"/>
        </w:rPr>
        <w:t>或采购人</w:t>
      </w:r>
      <w:r>
        <w:rPr>
          <w:rFonts w:hint="eastAsia" w:ascii="宋体" w:hAnsi="宋体" w:eastAsia="宋体" w:cs="宋体"/>
          <w:szCs w:val="21"/>
          <w:lang w:eastAsia="zh-CN"/>
        </w:rPr>
        <w:t>首先应当依法对投标人的资格进行审查，并将审查结果提交给评标委员会；评标委员会依据本章符合性评审表规定的标准对投标文件进行符合性审查。符合性评审表中有一项不符合评审标准的，评标委员会应当否决其投标，只有通过资格评审、符合性评审的投标人才能进入后续评审。</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只有当通过资格评审、符合性评审的投标单位超过3家（包含3家），此次招标才能进入详细评审，否则视为具有竞争性的投标单位不足3家，应重新组织招标。</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2、评标委员会只对通过资格评审、符合性评审的投标人的投标文件进行详细评审。本采购项目投标文件的评审采用百分制。</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3、评标委员会可以要求投标人对投标文件中含义不明确的内容或与招标文件的偏差作必要的澄清或说明，投标人不得拒绝。</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投标人须以书面形式提供澄清或说明内容，并作为投标文件的组成部分。澄清和说明不得超出投标文件的范围或者改变投标文件的实质性内容。</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4、评标委员会成员应当按照评标细则的规定，独立评审并署名。评标委员会对投标人的投标文件进行综合评价，综合计算得分结果并由高至低排列顺序，得分相同的，按投标报价由低到高顺序排列，得分且投标报价相同，按技术部分得分由高到低顺序排列。综合得分结果为所有评委打分的算术平均值。小数点后保留两位有效数字。</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adjustRightInd w:val="0"/>
        <w:snapToGrid w:val="0"/>
        <w:spacing w:line="348"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5、投标人存在下列情形之一的，投标无效：</w:t>
      </w:r>
    </w:p>
    <w:p>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（1）未按照招标文件的规定提交投标保证金的；</w:t>
      </w:r>
    </w:p>
    <w:p>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（2）投标文件未按招标文件要求签署、盖章的；</w:t>
      </w:r>
    </w:p>
    <w:p>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（3）不具备招标文件中规定的资格要求的；</w:t>
      </w:r>
    </w:p>
    <w:p>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（4）报价超过招标文件中规定的预算金额或者最高限价的；</w:t>
      </w:r>
    </w:p>
    <w:p>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（5）投标文件含有采购人不能接受的附加条件的;</w:t>
      </w:r>
    </w:p>
    <w:p>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（6）法律、法规和招标文件规定的其他无效情形。</w:t>
      </w:r>
    </w:p>
    <w:p>
      <w:pPr>
        <w:adjustRightInd w:val="0"/>
        <w:snapToGrid w:val="0"/>
        <w:spacing w:line="348"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 xml:space="preserve"> 有下列情形之一的，视为投标人串通投标，其投标无效：</w:t>
      </w:r>
    </w:p>
    <w:p>
      <w:pPr>
        <w:adjustRightInd w:val="0"/>
        <w:snapToGrid w:val="0"/>
        <w:spacing w:line="348" w:lineRule="auto"/>
        <w:rPr>
          <w:rFonts w:hint="eastAsia" w:ascii="宋体" w:hAnsi="宋体" w:eastAsia="宋体" w:cs="宋体"/>
          <w:szCs w:val="21"/>
          <w:lang w:eastAsia="zh-CN"/>
        </w:rPr>
      </w:pPr>
      <w:r>
        <w:rPr>
          <w:rFonts w:hint="eastAsia" w:ascii="宋体" w:hAnsi="宋体" w:eastAsia="宋体" w:cs="宋体"/>
          <w:szCs w:val="21"/>
          <w:lang w:eastAsia="zh-CN"/>
        </w:rPr>
        <w:t>　      （1）不同投标人的投标文件由同一单位或者个人编制；</w:t>
      </w:r>
    </w:p>
    <w:p>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（2）不同投标人委托同一单位或者个人办理投标事宜；</w:t>
      </w:r>
    </w:p>
    <w:p>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（3）不同投标人的投标文件载明的项目管理成员或者联系人员为同一人；</w:t>
      </w:r>
    </w:p>
    <w:p>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（4）不同投标人的投标文件异常一致或者投标报价呈规律性差异；</w:t>
      </w:r>
    </w:p>
    <w:p>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（5）不同投标人的投标文件相互混装；</w:t>
      </w:r>
    </w:p>
    <w:p>
      <w:pPr>
        <w:autoSpaceDE w:val="0"/>
        <w:autoSpaceDN w:val="0"/>
        <w:adjustRightInd w:val="0"/>
        <w:spacing w:line="300"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（6）不同投标人的投标保证金从同一单位或者个人的账户转出。</w:t>
      </w:r>
    </w:p>
    <w:p>
      <w:pPr>
        <w:autoSpaceDE w:val="0"/>
        <w:autoSpaceDN w:val="0"/>
        <w:adjustRightInd w:val="0"/>
        <w:spacing w:line="30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 xml:space="preserve">6、投标报价有算术错误的，评审小组按以下原则对投标报价进行修正，修正的价格经投标人书面确认后具有约束力。投标人不接受修正价格的，其投标作废标处理。     </w:t>
      </w:r>
    </w:p>
    <w:p>
      <w:pPr>
        <w:autoSpaceDE w:val="0"/>
        <w:autoSpaceDN w:val="0"/>
        <w:adjustRightInd w:val="0"/>
        <w:spacing w:line="300"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（1）投标文件中开标一览表（报价表）内容与投标文件中相应内容不一致的，以开标一览表（报价表）为准；</w:t>
      </w:r>
    </w:p>
    <w:p>
      <w:pPr>
        <w:autoSpaceDE w:val="0"/>
        <w:autoSpaceDN w:val="0"/>
        <w:adjustRightInd w:val="0"/>
        <w:spacing w:line="300"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（2）投标文件中的大写金额与小写金额不一致的，以大写金额为准；</w:t>
      </w:r>
    </w:p>
    <w:p>
      <w:pPr>
        <w:autoSpaceDE w:val="0"/>
        <w:autoSpaceDN w:val="0"/>
        <w:adjustRightInd w:val="0"/>
        <w:spacing w:line="300"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（3）单价金额小数点或者百分比有明显错位的，以开标一览表的总价为准，并修改单价；</w:t>
      </w:r>
    </w:p>
    <w:p>
      <w:pPr>
        <w:spacing w:line="360"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（4）总价金额与依据单价汇总金额不一致的，以单价金额计算结果为准。</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7、评标委员会对投标文件评审完成后，按综合得分由高至低排序，推荐三名中标候选人，向采购人提</w:t>
      </w:r>
      <w:r>
        <w:rPr>
          <w:rFonts w:hint="eastAsia" w:cs="宋体"/>
          <w:szCs w:val="21"/>
          <w:lang w:eastAsia="zh-CN"/>
        </w:rPr>
        <w:t>交</w:t>
      </w:r>
      <w:r>
        <w:rPr>
          <w:rFonts w:hint="eastAsia" w:ascii="宋体" w:hAnsi="宋体" w:eastAsia="宋体" w:cs="宋体"/>
          <w:szCs w:val="21"/>
          <w:lang w:eastAsia="zh-CN"/>
        </w:rPr>
        <w:t>书面评标报告。</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第六条 评标委员全体成员应当在评标报告上签字。对评标结论持有异议的评标委员会成员可以书面方式阐述其不同意见和理由，评标委员会成员拒绝在评标报告上签字且不陈述其不同意见和理由的，视为同意评标结论。评标委员会应当对此做出书面说明并记录在案。</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第七条 评标委员会成员应当客观、公正地履行职责，遵守职业道德，对所提出的评审意见承担个人责任。评标委员会成员不得私下接触投标人，不得收受投标人的财物或者其他好处，不得透露对投标文件的评审、中标候选人的推荐情况以及与评标有关的其他情况。</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第八条 排名第一的中标候选人放弃中标、因不可抗力提出不能履行合同或者被查实存在影响中标结果的违法行为等情形，不符合中标条件的，采购人可以按照评标委员会提出的中标候选人名单排序依次确定其他中标候选人为中标人，也可以重新招标。</w:t>
      </w:r>
    </w:p>
    <w:p>
      <w:pPr>
        <w:spacing w:line="360" w:lineRule="auto"/>
        <w:ind w:firstLine="420" w:firstLineChars="200"/>
        <w:rPr>
          <w:rFonts w:hint="eastAsia" w:ascii="宋体" w:hAnsi="宋体" w:cs="宋体"/>
          <w:b/>
          <w:bCs/>
          <w:color w:val="000000"/>
          <w:kern w:val="0"/>
          <w:sz w:val="28"/>
          <w:szCs w:val="28"/>
        </w:rPr>
      </w:pPr>
      <w:r>
        <w:rPr>
          <w:rFonts w:hint="eastAsia" w:ascii="宋体" w:hAnsi="宋体" w:eastAsia="宋体" w:cs="宋体"/>
          <w:szCs w:val="21"/>
          <w:lang w:eastAsia="zh-CN"/>
        </w:rPr>
        <w:t>第九条 评标表格。以下附表是</w:t>
      </w:r>
      <w:r>
        <w:rPr>
          <w:rFonts w:hint="eastAsia" w:cs="宋体"/>
          <w:szCs w:val="21"/>
          <w:lang w:eastAsia="zh-CN"/>
        </w:rPr>
        <w:t>评标</w:t>
      </w:r>
      <w:r>
        <w:rPr>
          <w:rFonts w:hint="eastAsia" w:ascii="宋体" w:hAnsi="宋体" w:eastAsia="宋体" w:cs="宋体"/>
          <w:szCs w:val="21"/>
          <w:lang w:eastAsia="zh-CN"/>
        </w:rPr>
        <w:t>办法的组成部分：</w:t>
      </w:r>
    </w:p>
    <w:p>
      <w:pPr>
        <w:rPr>
          <w:rFonts w:hint="eastAsia" w:ascii="宋体" w:hAnsi="宋体" w:eastAsia="宋体" w:cs="宋体"/>
          <w:b/>
          <w:sz w:val="32"/>
          <w:szCs w:val="32"/>
          <w:lang w:eastAsia="zh-CN"/>
        </w:rPr>
      </w:pPr>
      <w:r>
        <w:rPr>
          <w:rFonts w:hint="eastAsia" w:ascii="宋体" w:hAnsi="宋体" w:eastAsia="宋体" w:cs="宋体"/>
          <w:b/>
          <w:sz w:val="32"/>
          <w:szCs w:val="32"/>
          <w:lang w:eastAsia="zh-CN"/>
        </w:rPr>
        <w:br w:type="page"/>
      </w:r>
    </w:p>
    <w:p>
      <w:pPr>
        <w:jc w:val="center"/>
        <w:rPr>
          <w:rFonts w:hint="eastAsia" w:ascii="宋体" w:hAnsi="宋体" w:eastAsia="宋体" w:cs="宋体"/>
          <w:b/>
          <w:sz w:val="32"/>
          <w:szCs w:val="32"/>
        </w:rPr>
      </w:pPr>
      <w:r>
        <w:rPr>
          <w:rFonts w:hint="eastAsia" w:ascii="宋体" w:hAnsi="宋体" w:eastAsia="宋体" w:cs="宋体"/>
          <w:b/>
          <w:sz w:val="32"/>
          <w:szCs w:val="32"/>
          <w:lang w:eastAsia="zh-CN"/>
        </w:rPr>
        <w:t>资格</w:t>
      </w:r>
      <w:r>
        <w:rPr>
          <w:rFonts w:hint="eastAsia" w:ascii="宋体" w:hAnsi="宋体" w:eastAsia="宋体" w:cs="宋体"/>
          <w:b/>
          <w:sz w:val="32"/>
          <w:szCs w:val="32"/>
        </w:rPr>
        <w:t>评审表</w:t>
      </w:r>
    </w:p>
    <w:p>
      <w:pPr>
        <w:pStyle w:val="7"/>
        <w:spacing w:before="12"/>
        <w:rPr>
          <w:rFonts w:hint="eastAsia" w:ascii="宋体" w:hAnsi="宋体" w:eastAsia="宋体" w:cs="宋体"/>
          <w:b/>
          <w:sz w:val="12"/>
          <w:lang w:eastAsia="zh-CN"/>
        </w:rPr>
      </w:pPr>
    </w:p>
    <w:tbl>
      <w:tblPr>
        <w:tblStyle w:val="48"/>
        <w:tblW w:w="99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7"/>
        <w:gridCol w:w="1963"/>
        <w:gridCol w:w="7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exact"/>
          <w:jc w:val="center"/>
        </w:trPr>
        <w:tc>
          <w:tcPr>
            <w:tcW w:w="707" w:type="dxa"/>
            <w:tcBorders>
              <w:bottom w:val="single" w:color="auto" w:sz="4" w:space="0"/>
            </w:tcBorders>
          </w:tcPr>
          <w:p>
            <w:pPr>
              <w:pStyle w:val="46"/>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lang w:eastAsia="zh-CN"/>
              </w:rPr>
              <w:t>序号</w:t>
            </w:r>
          </w:p>
        </w:tc>
        <w:tc>
          <w:tcPr>
            <w:tcW w:w="1963" w:type="dxa"/>
          </w:tcPr>
          <w:p>
            <w:pPr>
              <w:pStyle w:val="46"/>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rPr>
              <w:t>评审因素</w:t>
            </w:r>
          </w:p>
        </w:tc>
        <w:tc>
          <w:tcPr>
            <w:tcW w:w="7325" w:type="dxa"/>
          </w:tcPr>
          <w:p>
            <w:pPr>
              <w:pStyle w:val="46"/>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exact"/>
          <w:jc w:val="center"/>
        </w:trPr>
        <w:tc>
          <w:tcPr>
            <w:tcW w:w="707" w:type="dxa"/>
            <w:tcBorders>
              <w:top w:val="single" w:color="auto" w:sz="4" w:space="0"/>
              <w:bottom w:val="single" w:color="auto" w:sz="4" w:space="0"/>
            </w:tcBorders>
            <w:vAlign w:val="center"/>
          </w:tcPr>
          <w:p>
            <w:pPr>
              <w:pStyle w:val="46"/>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1</w:t>
            </w:r>
          </w:p>
        </w:tc>
        <w:tc>
          <w:tcPr>
            <w:tcW w:w="1963" w:type="dxa"/>
            <w:vAlign w:val="center"/>
          </w:tcPr>
          <w:p>
            <w:pPr>
              <w:pStyle w:val="46"/>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营业执照</w:t>
            </w:r>
          </w:p>
        </w:tc>
        <w:tc>
          <w:tcPr>
            <w:tcW w:w="7325" w:type="dxa"/>
            <w:vAlign w:val="center"/>
          </w:tcPr>
          <w:p>
            <w:pPr>
              <w:pStyle w:val="46"/>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具备有效的营业执照，</w:t>
            </w:r>
            <w:r>
              <w:rPr>
                <w:rFonts w:hint="eastAsia" w:ascii="宋体" w:hAnsi="宋体" w:eastAsia="宋体" w:cs="宋体"/>
                <w:b/>
                <w:sz w:val="21"/>
                <w:szCs w:val="21"/>
                <w:lang w:eastAsia="zh-CN"/>
              </w:rPr>
              <w:t>投标文件</w:t>
            </w:r>
            <w:r>
              <w:rPr>
                <w:rFonts w:hint="eastAsia" w:ascii="宋体" w:hAnsi="宋体" w:eastAsia="宋体" w:cs="宋体"/>
                <w:b/>
                <w:bCs/>
                <w:sz w:val="21"/>
                <w:szCs w:val="21"/>
                <w:lang w:eastAsia="zh-CN"/>
              </w:rPr>
              <w:t>内附复印件加盖公章。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exact"/>
          <w:jc w:val="center"/>
        </w:trPr>
        <w:tc>
          <w:tcPr>
            <w:tcW w:w="707" w:type="dxa"/>
            <w:tcBorders>
              <w:top w:val="single" w:color="auto" w:sz="4" w:space="0"/>
              <w:bottom w:val="single" w:color="auto" w:sz="4" w:space="0"/>
            </w:tcBorders>
            <w:vAlign w:val="center"/>
          </w:tcPr>
          <w:p>
            <w:pPr>
              <w:pStyle w:val="46"/>
              <w:spacing w:line="400" w:lineRule="exact"/>
              <w:ind w:left="105" w:leftChars="50" w:right="105" w:rightChars="50"/>
              <w:contextualSpacing/>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2</w:t>
            </w:r>
          </w:p>
        </w:tc>
        <w:tc>
          <w:tcPr>
            <w:tcW w:w="1963" w:type="dxa"/>
            <w:vAlign w:val="center"/>
          </w:tcPr>
          <w:p>
            <w:pPr>
              <w:pStyle w:val="46"/>
              <w:spacing w:line="400" w:lineRule="exact"/>
              <w:ind w:left="105" w:leftChars="50" w:right="105" w:rightChars="50"/>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zh-CN" w:eastAsia="zh-CN"/>
              </w:rPr>
              <w:t>资格条件承诺函</w:t>
            </w:r>
          </w:p>
        </w:tc>
        <w:tc>
          <w:tcPr>
            <w:tcW w:w="7325" w:type="dxa"/>
            <w:vAlign w:val="center"/>
          </w:tcPr>
          <w:p>
            <w:pPr>
              <w:pStyle w:val="46"/>
              <w:spacing w:line="400" w:lineRule="exact"/>
              <w:ind w:left="105" w:leftChars="50" w:right="105" w:rightChars="50"/>
              <w:contextualSpacing/>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按照</w:t>
            </w:r>
            <w:r>
              <w:rPr>
                <w:rFonts w:hint="eastAsia" w:ascii="宋体" w:hAnsi="宋体" w:eastAsia="宋体" w:cs="宋体"/>
                <w:sz w:val="21"/>
                <w:szCs w:val="21"/>
                <w:lang w:val="en-US" w:eastAsia="zh-CN"/>
              </w:rPr>
              <w:t>招标</w:t>
            </w:r>
            <w:r>
              <w:rPr>
                <w:rFonts w:hint="eastAsia" w:ascii="宋体" w:hAnsi="宋体" w:eastAsia="宋体" w:cs="宋体"/>
                <w:sz w:val="21"/>
                <w:szCs w:val="21"/>
                <w:lang w:eastAsia="zh-CN"/>
              </w:rPr>
              <w:t>文件</w:t>
            </w:r>
            <w:r>
              <w:rPr>
                <w:rFonts w:hint="eastAsia" w:ascii="宋体" w:hAnsi="宋体" w:eastAsia="宋体" w:cs="宋体"/>
                <w:sz w:val="21"/>
                <w:szCs w:val="21"/>
                <w:lang w:val="en-US" w:eastAsia="zh-CN"/>
              </w:rPr>
              <w:t>规定</w:t>
            </w:r>
            <w:r>
              <w:rPr>
                <w:rFonts w:hint="eastAsia" w:ascii="宋体" w:hAnsi="宋体" w:eastAsia="宋体" w:cs="宋体"/>
                <w:sz w:val="21"/>
                <w:szCs w:val="21"/>
                <w:lang w:eastAsia="zh-CN"/>
              </w:rPr>
              <w:t>的格式提供资格条件承诺函。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8" w:hRule="exact"/>
          <w:jc w:val="center"/>
        </w:trPr>
        <w:tc>
          <w:tcPr>
            <w:tcW w:w="707" w:type="dxa"/>
            <w:tcBorders>
              <w:top w:val="single" w:color="auto" w:sz="4" w:space="0"/>
              <w:bottom w:val="single" w:color="auto" w:sz="4" w:space="0"/>
            </w:tcBorders>
            <w:vAlign w:val="center"/>
          </w:tcPr>
          <w:p>
            <w:pPr>
              <w:pStyle w:val="46"/>
              <w:spacing w:line="400" w:lineRule="exact"/>
              <w:ind w:left="105" w:leftChars="50" w:right="105" w:rightChars="50"/>
              <w:contextualSpacing/>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3</w:t>
            </w:r>
          </w:p>
        </w:tc>
        <w:tc>
          <w:tcPr>
            <w:tcW w:w="1963" w:type="dxa"/>
            <w:vAlign w:val="center"/>
          </w:tcPr>
          <w:p>
            <w:pPr>
              <w:pStyle w:val="46"/>
              <w:spacing w:line="400" w:lineRule="exact"/>
              <w:ind w:left="105" w:leftChars="50" w:right="105" w:rightChars="50"/>
              <w:contextualSpacing/>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信誉要求</w:t>
            </w:r>
          </w:p>
        </w:tc>
        <w:tc>
          <w:tcPr>
            <w:tcW w:w="7325" w:type="dxa"/>
            <w:vAlign w:val="center"/>
          </w:tcPr>
          <w:p>
            <w:pPr>
              <w:keepNext w:val="0"/>
              <w:keepLines w:val="0"/>
              <w:pageBreakBefore w:val="0"/>
              <w:widowControl w:val="0"/>
              <w:kinsoku/>
              <w:wordWrap w:val="0"/>
              <w:overflowPunct/>
              <w:topLinePunct w:val="0"/>
              <w:autoSpaceDE/>
              <w:autoSpaceDN/>
              <w:bidi w:val="0"/>
              <w:adjustRightInd/>
              <w:snapToGrid/>
              <w:ind w:left="105" w:leftChars="50" w:right="105" w:rightChars="50"/>
              <w:contextualSpacing/>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sz w:val="21"/>
                <w:szCs w:val="21"/>
                <w:lang w:val="zh-CN" w:eastAsia="zh-CN"/>
              </w:rPr>
              <w:t>投标</w:t>
            </w:r>
            <w:r>
              <w:rPr>
                <w:rFonts w:hint="eastAsia" w:ascii="宋体" w:hAnsi="宋体" w:eastAsia="宋体" w:cs="宋体"/>
                <w:b w:val="0"/>
                <w:sz w:val="21"/>
                <w:szCs w:val="21"/>
                <w:lang w:val="en-US" w:eastAsia="zh-CN"/>
              </w:rPr>
              <w:t>人</w:t>
            </w:r>
            <w:r>
              <w:rPr>
                <w:rFonts w:hint="eastAsia" w:ascii="宋体" w:hAnsi="宋体" w:eastAsia="宋体" w:cs="宋体"/>
                <w:b w:val="0"/>
                <w:sz w:val="21"/>
                <w:szCs w:val="21"/>
                <w:lang w:val="zh-CN" w:eastAsia="zh-CN"/>
              </w:rPr>
              <w:t>不得为“信用中国”网站（www.creditchina.gov.cn）中列入失信被执行人和重大税收违法案件当事人名单</w:t>
            </w:r>
            <w:r>
              <w:rPr>
                <w:rFonts w:hint="eastAsia" w:ascii="宋体" w:hAnsi="宋体" w:eastAsia="宋体" w:cs="宋体"/>
                <w:sz w:val="21"/>
                <w:szCs w:val="21"/>
                <w:highlight w:val="none"/>
                <w:lang w:eastAsia="zh-CN"/>
              </w:rPr>
              <w:t>（重大税收违法失信主体）</w:t>
            </w:r>
            <w:r>
              <w:rPr>
                <w:rFonts w:hint="eastAsia" w:ascii="宋体" w:hAnsi="宋体" w:eastAsia="宋体" w:cs="宋体"/>
                <w:b w:val="0"/>
                <w:sz w:val="21"/>
                <w:szCs w:val="21"/>
                <w:lang w:val="zh-CN" w:eastAsia="zh-CN"/>
              </w:rPr>
              <w:t>的投标</w:t>
            </w:r>
            <w:r>
              <w:rPr>
                <w:rFonts w:hint="eastAsia" w:ascii="宋体" w:hAnsi="宋体" w:eastAsia="宋体" w:cs="宋体"/>
                <w:b w:val="0"/>
                <w:sz w:val="21"/>
                <w:szCs w:val="21"/>
                <w:lang w:val="en-US" w:eastAsia="zh-CN"/>
              </w:rPr>
              <w:t>人</w:t>
            </w:r>
            <w:r>
              <w:rPr>
                <w:rFonts w:hint="eastAsia" w:ascii="宋体" w:hAnsi="宋体" w:eastAsia="宋体" w:cs="宋体"/>
                <w:b w:val="0"/>
                <w:sz w:val="21"/>
                <w:szCs w:val="21"/>
                <w:lang w:val="zh-CN" w:eastAsia="zh-CN"/>
              </w:rPr>
              <w:t>，不得为中国政府采购网（www.ccgp.gov.cn）政府采购严重违法失信行为记录名单中被财政部门禁止参加政府采购活动的投标</w:t>
            </w:r>
            <w:r>
              <w:rPr>
                <w:rFonts w:hint="eastAsia" w:ascii="宋体" w:hAnsi="宋体" w:eastAsia="宋体" w:cs="宋体"/>
                <w:b w:val="0"/>
                <w:sz w:val="21"/>
                <w:szCs w:val="21"/>
                <w:lang w:val="en-US" w:eastAsia="zh-CN"/>
              </w:rPr>
              <w:t>人</w:t>
            </w:r>
            <w:r>
              <w:rPr>
                <w:rFonts w:hint="eastAsia" w:ascii="宋体" w:hAnsi="宋体" w:eastAsia="宋体" w:cs="宋体"/>
                <w:b w:val="0"/>
                <w:sz w:val="21"/>
                <w:szCs w:val="21"/>
                <w:lang w:val="zh-CN" w:eastAsia="zh-CN"/>
              </w:rPr>
              <w:t>（在处罚决定规定的时间和地域范围内）（详见财库【2016】125号文）</w:t>
            </w:r>
            <w:r>
              <w:rPr>
                <w:rFonts w:hint="eastAsia" w:ascii="宋体" w:hAnsi="宋体" w:eastAsia="宋体" w:cs="宋体"/>
                <w:b/>
                <w:bCs/>
                <w:sz w:val="21"/>
                <w:szCs w:val="21"/>
                <w:lang w:val="en-US" w:eastAsia="zh-CN" w:bidi="ar-SA"/>
              </w:rPr>
              <w:t>（需在公告发布之后至投标截止期间在官方网站查询截图，并将截图加盖单位公章附在投标文件中）。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exact"/>
          <w:jc w:val="center"/>
        </w:trPr>
        <w:tc>
          <w:tcPr>
            <w:tcW w:w="707" w:type="dxa"/>
            <w:tcBorders>
              <w:top w:val="single" w:color="auto" w:sz="4" w:space="0"/>
              <w:bottom w:val="single" w:color="auto" w:sz="4" w:space="0"/>
            </w:tcBorders>
            <w:vAlign w:val="center"/>
          </w:tcPr>
          <w:p>
            <w:pPr>
              <w:spacing w:line="400" w:lineRule="exact"/>
              <w:ind w:left="105" w:leftChars="50" w:right="105" w:rightChars="50"/>
              <w:contextualSpacing/>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4</w:t>
            </w:r>
          </w:p>
        </w:tc>
        <w:tc>
          <w:tcPr>
            <w:tcW w:w="1963" w:type="dxa"/>
            <w:vAlign w:val="center"/>
          </w:tcPr>
          <w:p>
            <w:pPr>
              <w:pStyle w:val="46"/>
              <w:spacing w:line="400" w:lineRule="exact"/>
              <w:ind w:left="105" w:leftChars="50" w:right="105" w:rightChars="50"/>
              <w:contextualSpacing/>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投标保证金</w:t>
            </w:r>
          </w:p>
        </w:tc>
        <w:tc>
          <w:tcPr>
            <w:tcW w:w="7325" w:type="dxa"/>
            <w:vAlign w:val="center"/>
          </w:tcPr>
          <w:p>
            <w:pPr>
              <w:pStyle w:val="46"/>
              <w:spacing w:line="400" w:lineRule="exact"/>
              <w:ind w:left="105" w:leftChars="50" w:right="105" w:rightChars="50"/>
              <w:contextualSpacing/>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sz w:val="21"/>
                <w:szCs w:val="21"/>
                <w:lang w:val="zh-CN" w:eastAsia="zh-CN"/>
              </w:rPr>
              <w:t>符合招标文件规定。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exact"/>
          <w:jc w:val="center"/>
        </w:trPr>
        <w:tc>
          <w:tcPr>
            <w:tcW w:w="707" w:type="dxa"/>
            <w:tcBorders>
              <w:top w:val="single" w:color="auto" w:sz="4" w:space="0"/>
              <w:bottom w:val="single" w:color="auto" w:sz="4" w:space="0"/>
            </w:tcBorders>
            <w:vAlign w:val="center"/>
          </w:tcPr>
          <w:p>
            <w:pPr>
              <w:spacing w:line="400" w:lineRule="exact"/>
              <w:ind w:left="105" w:leftChars="50" w:right="105" w:rightChars="50"/>
              <w:contextualSpacing/>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5</w:t>
            </w:r>
          </w:p>
        </w:tc>
        <w:tc>
          <w:tcPr>
            <w:tcW w:w="1963" w:type="dxa"/>
            <w:tcBorders>
              <w:bottom w:val="single" w:color="auto" w:sz="4" w:space="0"/>
            </w:tcBorders>
            <w:vAlign w:val="center"/>
          </w:tcPr>
          <w:p>
            <w:pPr>
              <w:spacing w:line="400" w:lineRule="exact"/>
              <w:ind w:left="105" w:leftChars="50" w:right="105" w:rightChars="50"/>
              <w:contextualSpacing/>
              <w:jc w:val="center"/>
              <w:rPr>
                <w:rFonts w:hint="eastAsia" w:ascii="宋体" w:hAnsi="宋体" w:eastAsia="宋体" w:cs="宋体"/>
                <w:kern w:val="2"/>
                <w:sz w:val="21"/>
                <w:szCs w:val="21"/>
                <w:lang w:val="en-US" w:eastAsia="en-US" w:bidi="ar-SA"/>
              </w:rPr>
            </w:pPr>
            <w:r>
              <w:rPr>
                <w:rFonts w:hint="eastAsia" w:ascii="宋体" w:hAnsi="宋体" w:eastAsia="宋体" w:cs="宋体"/>
                <w:sz w:val="21"/>
                <w:szCs w:val="21"/>
              </w:rPr>
              <w:t>授权委托书</w:t>
            </w:r>
          </w:p>
        </w:tc>
        <w:tc>
          <w:tcPr>
            <w:tcW w:w="7325" w:type="dxa"/>
            <w:vAlign w:val="center"/>
          </w:tcPr>
          <w:p>
            <w:pPr>
              <w:ind w:left="105" w:leftChars="50" w:right="105" w:rightChars="50"/>
              <w:contextualSpacing/>
              <w:jc w:val="both"/>
              <w:rPr>
                <w:rFonts w:hint="eastAsia" w:cs="宋体" w:asciiTheme="minorHAnsi" w:hAnsiTheme="minorHAnsi" w:eastAsiaTheme="minorEastAsia"/>
                <w:kern w:val="2"/>
                <w:sz w:val="21"/>
                <w:szCs w:val="21"/>
                <w:highlight w:val="none"/>
                <w:lang w:val="en-US" w:eastAsia="zh-CN" w:bidi="ar-SA"/>
              </w:rPr>
            </w:pPr>
            <w:r>
              <w:rPr>
                <w:rFonts w:hint="eastAsia" w:ascii="宋体" w:hAnsi="宋体" w:eastAsia="宋体" w:cs="宋体"/>
                <w:sz w:val="21"/>
                <w:szCs w:val="21"/>
                <w:lang w:eastAsia="zh-CN"/>
              </w:rPr>
              <w:t>投标文件内附法定代表人授权委托书并加盖公章（</w:t>
            </w:r>
            <w:r>
              <w:rPr>
                <w:rFonts w:hint="eastAsia" w:ascii="宋体" w:hAnsi="宋体" w:eastAsia="宋体" w:cs="宋体"/>
                <w:sz w:val="21"/>
                <w:szCs w:val="21"/>
                <w:lang w:val="en-US" w:eastAsia="zh-CN"/>
              </w:rPr>
              <w:t>非法定代表人投标时提供</w:t>
            </w:r>
            <w:r>
              <w:rPr>
                <w:rFonts w:hint="eastAsia" w:ascii="宋体" w:hAnsi="宋体" w:eastAsia="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exact"/>
          <w:jc w:val="center"/>
        </w:trPr>
        <w:tc>
          <w:tcPr>
            <w:tcW w:w="707" w:type="dxa"/>
            <w:tcBorders>
              <w:top w:val="single" w:color="auto" w:sz="4" w:space="0"/>
              <w:bottom w:val="single" w:color="auto" w:sz="4" w:space="0"/>
            </w:tcBorders>
            <w:vAlign w:val="center"/>
          </w:tcPr>
          <w:p>
            <w:pPr>
              <w:spacing w:line="400" w:lineRule="exact"/>
              <w:ind w:left="105" w:leftChars="50" w:right="105" w:rightChars="50"/>
              <w:contextualSpacing/>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1963" w:type="dxa"/>
            <w:tcBorders>
              <w:bottom w:val="single" w:color="auto" w:sz="4" w:space="0"/>
            </w:tcBorders>
            <w:vAlign w:val="center"/>
          </w:tcPr>
          <w:p>
            <w:pPr>
              <w:spacing w:line="400" w:lineRule="exact"/>
              <w:ind w:left="105" w:leftChars="50" w:right="105" w:rightChars="50"/>
              <w:contextualSpacing/>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中小企业声明</w:t>
            </w:r>
          </w:p>
        </w:tc>
        <w:tc>
          <w:tcPr>
            <w:tcW w:w="7325" w:type="dxa"/>
            <w:vAlign w:val="center"/>
          </w:tcPr>
          <w:p>
            <w:pPr>
              <w:ind w:left="105" w:leftChars="50" w:right="105" w:rightChars="50"/>
              <w:contextualSpacing/>
              <w:jc w:val="both"/>
              <w:rPr>
                <w:rFonts w:hint="eastAsia" w:ascii="宋体" w:hAnsi="宋体" w:eastAsia="宋体" w:cs="宋体"/>
                <w:sz w:val="21"/>
                <w:szCs w:val="21"/>
                <w:highlight w:val="none"/>
                <w:lang w:eastAsia="zh-CN"/>
              </w:rPr>
            </w:pPr>
            <w:r>
              <w:rPr>
                <w:rFonts w:hint="eastAsia" w:ascii="宋体" w:hAnsi="宋体" w:cs="宋体"/>
                <w:highlight w:val="none"/>
                <w:lang w:val="zh-CN"/>
              </w:rPr>
              <w:t>供应商必须是中小微企业，残疾人福利性单位、监狱企业视同小型、微型企业。</w:t>
            </w:r>
            <w:r>
              <w:rPr>
                <w:rFonts w:hint="eastAsia" w:ascii="宋体" w:hAnsi="宋体" w:cs="宋体"/>
                <w:b/>
                <w:bCs/>
                <w:highlight w:val="none"/>
                <w:lang w:val="zh-CN"/>
              </w:rPr>
              <w:t>（响应文件内附</w:t>
            </w:r>
            <w:r>
              <w:rPr>
                <w:rFonts w:hint="eastAsia" w:ascii="宋体" w:hAnsi="宋体" w:cs="宋体"/>
                <w:b/>
                <w:bCs/>
                <w:highlight w:val="none"/>
                <w:lang w:val="en-US" w:eastAsia="zh-CN"/>
              </w:rPr>
              <w:t>中小企业</w:t>
            </w:r>
            <w:r>
              <w:rPr>
                <w:rFonts w:hint="eastAsia" w:ascii="宋体" w:hAnsi="宋体" w:cs="宋体"/>
                <w:b/>
                <w:bCs/>
                <w:highlight w:val="none"/>
                <w:lang w:val="zh-CN"/>
              </w:rPr>
              <w:t>声明函</w:t>
            </w:r>
            <w:r>
              <w:rPr>
                <w:rFonts w:hint="eastAsia" w:ascii="宋体" w:hAnsi="宋体" w:cs="宋体"/>
                <w:b/>
                <w:bCs/>
                <w:highlight w:val="none"/>
                <w:lang w:val="en-US" w:eastAsia="zh-CN"/>
              </w:rPr>
              <w:t>或</w:t>
            </w:r>
            <w:r>
              <w:rPr>
                <w:rFonts w:hint="eastAsia" w:ascii="宋体" w:hAnsi="宋体" w:cs="宋体"/>
                <w:b/>
                <w:bCs/>
                <w:highlight w:val="none"/>
                <w:lang w:val="zh-CN" w:eastAsia="zh-CN"/>
              </w:rPr>
              <w:t>残疾人福利性单位声明函</w:t>
            </w:r>
            <w:r>
              <w:rPr>
                <w:rFonts w:hint="eastAsia" w:ascii="宋体" w:hAnsi="宋体" w:cs="宋体"/>
                <w:b/>
                <w:bCs/>
                <w:highlight w:val="none"/>
                <w:lang w:val="en-US" w:eastAsia="zh-CN"/>
              </w:rPr>
              <w:t>或</w:t>
            </w:r>
            <w:r>
              <w:rPr>
                <w:rFonts w:hint="eastAsia" w:ascii="宋体" w:hAnsi="宋体" w:cs="宋体"/>
                <w:b/>
                <w:bCs/>
                <w:highlight w:val="none"/>
                <w:lang w:val="zh-CN" w:eastAsia="zh-CN"/>
              </w:rPr>
              <w:t>监狱企业的证明文件</w:t>
            </w:r>
            <w:r>
              <w:rPr>
                <w:rFonts w:hint="eastAsia" w:ascii="宋体" w:hAnsi="宋体" w:cs="宋体"/>
                <w:b/>
                <w:bCs/>
                <w:highlight w:val="none"/>
                <w:lang w:val="zh-CN"/>
              </w:rPr>
              <w:t>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7" w:hRule="exact"/>
          <w:jc w:val="center"/>
        </w:trPr>
        <w:tc>
          <w:tcPr>
            <w:tcW w:w="707" w:type="dxa"/>
            <w:tcBorders>
              <w:top w:val="single" w:color="auto" w:sz="4" w:space="0"/>
              <w:bottom w:val="single" w:color="auto" w:sz="4" w:space="0"/>
            </w:tcBorders>
            <w:vAlign w:val="center"/>
          </w:tcPr>
          <w:p>
            <w:pPr>
              <w:spacing w:line="400" w:lineRule="exact"/>
              <w:ind w:left="105" w:leftChars="50" w:right="105" w:rightChars="50"/>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963" w:type="dxa"/>
            <w:tcBorders>
              <w:bottom w:val="single" w:color="auto" w:sz="4" w:space="0"/>
            </w:tcBorders>
            <w:vAlign w:val="center"/>
          </w:tcPr>
          <w:p>
            <w:pPr>
              <w:spacing w:line="360" w:lineRule="auto"/>
              <w:jc w:val="center"/>
              <w:rPr>
                <w:rFonts w:hint="eastAsia" w:ascii="宋体" w:hAnsi="宋体" w:eastAsia="宋体" w:cs="宋体"/>
                <w:kern w:val="2"/>
                <w:sz w:val="21"/>
                <w:szCs w:val="21"/>
                <w:lang w:val="en-US" w:eastAsia="en-US" w:bidi="ar-SA"/>
              </w:rPr>
            </w:pPr>
            <w:r>
              <w:rPr>
                <w:rFonts w:hint="eastAsia" w:ascii="宋体" w:hAnsi="宋体" w:eastAsia="宋体" w:cs="宋体"/>
                <w:sz w:val="21"/>
                <w:szCs w:val="21"/>
              </w:rPr>
              <w:t>其他要求</w:t>
            </w:r>
          </w:p>
        </w:tc>
        <w:tc>
          <w:tcPr>
            <w:tcW w:w="7325" w:type="dxa"/>
            <w:vAlign w:val="center"/>
          </w:tcPr>
          <w:p>
            <w:pPr>
              <w:numPr>
                <w:ilvl w:val="0"/>
                <w:numId w:val="0"/>
              </w:numPr>
              <w:jc w:val="both"/>
              <w:rPr>
                <w:rFonts w:hint="eastAsia"/>
                <w:lang w:eastAsia="zh-CN"/>
              </w:rPr>
            </w:pPr>
            <w:r>
              <w:rPr>
                <w:rFonts w:hint="eastAsia"/>
                <w:lang w:val="en-US" w:eastAsia="zh-CN"/>
              </w:rPr>
              <w:t>1.</w:t>
            </w:r>
            <w:r>
              <w:rPr>
                <w:rFonts w:hint="eastAsia"/>
                <w:lang w:eastAsia="zh-CN"/>
              </w:rPr>
              <w:t>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投标文件</w:t>
            </w:r>
            <w:r>
              <w:rPr>
                <w:rFonts w:hint="eastAsia"/>
                <w:lang w:val="zh-CN" w:eastAsia="zh-CN"/>
              </w:rPr>
              <w:t>内附法定代表人</w:t>
            </w:r>
            <w:r>
              <w:rPr>
                <w:rFonts w:hint="eastAsia"/>
                <w:lang w:val="en-US" w:eastAsia="zh-CN"/>
              </w:rPr>
              <w:t>签字</w:t>
            </w:r>
            <w:r>
              <w:rPr>
                <w:rFonts w:hint="eastAsia"/>
                <w:lang w:val="zh-CN" w:eastAsia="zh-CN"/>
              </w:rPr>
              <w:t>并加盖单位公章的承诺书。</w:t>
            </w:r>
            <w:r>
              <w:rPr>
                <w:rFonts w:hint="eastAsia"/>
                <w:lang w:eastAsia="zh-CN"/>
              </w:rPr>
              <w:t>）</w:t>
            </w:r>
          </w:p>
          <w:p>
            <w:pPr>
              <w:jc w:val="both"/>
              <w:rPr>
                <w:rFonts w:hint="eastAsia"/>
                <w:lang w:eastAsia="zh-CN"/>
              </w:rPr>
            </w:pPr>
            <w:r>
              <w:rPr>
                <w:rFonts w:hint="eastAsia"/>
                <w:lang w:val="en-US" w:eastAsia="zh-CN"/>
              </w:rPr>
              <w:t>2.</w:t>
            </w:r>
            <w:r>
              <w:rPr>
                <w:rFonts w:hint="eastAsia"/>
              </w:rPr>
              <w:t>不接受列入政府取消投标资格记录期间的企业或个人参加投标</w:t>
            </w:r>
            <w:r>
              <w:rPr>
                <w:rFonts w:hint="eastAsia"/>
                <w:lang w:eastAsia="zh-CN"/>
              </w:rPr>
              <w:t>。（投标文件</w:t>
            </w:r>
            <w:r>
              <w:rPr>
                <w:rFonts w:hint="eastAsia"/>
                <w:lang w:val="zh-CN" w:eastAsia="zh-CN"/>
              </w:rPr>
              <w:t>内附法定代表人签字</w:t>
            </w:r>
            <w:r>
              <w:rPr>
                <w:rFonts w:hint="eastAsia"/>
                <w:lang w:val="en-US" w:eastAsia="zh-CN"/>
              </w:rPr>
              <w:t>盖章</w:t>
            </w:r>
            <w:r>
              <w:rPr>
                <w:rFonts w:hint="eastAsia"/>
                <w:lang w:val="zh-CN" w:eastAsia="zh-CN"/>
              </w:rPr>
              <w:t>并加盖单位公章的承诺书。</w:t>
            </w:r>
            <w:r>
              <w:rPr>
                <w:rFonts w:hint="eastAsia"/>
                <w:lang w:eastAsia="zh-CN"/>
              </w:rPr>
              <w:t>）</w:t>
            </w:r>
          </w:p>
          <w:p>
            <w:pPr>
              <w:numPr>
                <w:ilvl w:val="0"/>
                <w:numId w:val="0"/>
              </w:numPr>
              <w:jc w:val="both"/>
              <w:rPr>
                <w:rFonts w:hint="eastAsia"/>
                <w:lang w:val="en-US" w:eastAsia="zh-CN"/>
              </w:rPr>
            </w:pPr>
            <w:r>
              <w:rPr>
                <w:rFonts w:hint="eastAsia" w:ascii="宋体" w:hAnsi="宋体" w:cs="宋体"/>
                <w:bCs/>
                <w:szCs w:val="21"/>
                <w:lang w:val="en-US" w:eastAsia="zh-CN"/>
              </w:rPr>
              <w:t>3.</w:t>
            </w:r>
            <w:r>
              <w:rPr>
                <w:rFonts w:hint="eastAsia" w:ascii="宋体" w:hAnsi="宋体" w:cs="宋体"/>
                <w:bCs/>
                <w:szCs w:val="21"/>
              </w:rPr>
              <w:t>供应商须具有履行合同所必需的设备和专业技术能力</w:t>
            </w:r>
            <w:r>
              <w:rPr>
                <w:rFonts w:hint="eastAsia"/>
                <w:lang w:eastAsia="zh-CN"/>
              </w:rPr>
              <w:t>（投标文件</w:t>
            </w:r>
            <w:r>
              <w:rPr>
                <w:rFonts w:hint="eastAsia"/>
                <w:lang w:val="zh-CN" w:eastAsia="zh-CN"/>
              </w:rPr>
              <w:t>内附法定代表人签字并加盖单位公章的承诺书。</w:t>
            </w:r>
            <w:r>
              <w:rPr>
                <w:rFonts w:hint="eastAsia"/>
                <w:lang w:eastAsia="zh-CN"/>
              </w:rPr>
              <w:t>）</w:t>
            </w:r>
          </w:p>
        </w:tc>
      </w:tr>
    </w:tbl>
    <w:p>
      <w:pPr>
        <w:ind w:firstLine="211" w:firstLineChars="100"/>
        <w:rPr>
          <w:rFonts w:hint="eastAsia"/>
          <w:b/>
          <w:bCs/>
          <w:lang w:val="zh-CN" w:eastAsia="zh-CN"/>
        </w:rPr>
      </w:pPr>
    </w:p>
    <w:p>
      <w:pPr>
        <w:ind w:firstLine="211" w:firstLineChars="100"/>
        <w:rPr>
          <w:rFonts w:hint="eastAsia"/>
          <w:b/>
          <w:bCs/>
          <w:lang w:val="zh-CN" w:eastAsia="zh-CN"/>
        </w:rPr>
      </w:pPr>
      <w:r>
        <w:rPr>
          <w:rFonts w:hint="eastAsia"/>
          <w:b/>
          <w:bCs/>
          <w:lang w:val="zh-CN" w:eastAsia="zh-CN"/>
        </w:rPr>
        <w:t>注：1、上述表中要求提供的证书和相关证明文件等证件的复印件装订在投标文件中。</w:t>
      </w:r>
    </w:p>
    <w:p>
      <w:pPr>
        <w:rPr>
          <w:rFonts w:hint="eastAsia"/>
          <w:b/>
          <w:bCs/>
          <w:lang w:val="zh-CN" w:eastAsia="zh-CN"/>
        </w:rPr>
      </w:pPr>
      <w:r>
        <w:rPr>
          <w:rFonts w:hint="eastAsia"/>
          <w:b/>
          <w:bCs/>
          <w:lang w:val="zh-CN" w:eastAsia="zh-CN"/>
        </w:rPr>
        <w:t xml:space="preserve">   </w:t>
      </w:r>
      <w:r>
        <w:rPr>
          <w:rFonts w:hint="eastAsia"/>
          <w:b/>
          <w:bCs/>
          <w:lang w:val="en-US" w:eastAsia="zh-CN"/>
        </w:rPr>
        <w:t xml:space="preserve">  </w:t>
      </w:r>
      <w:r>
        <w:rPr>
          <w:rFonts w:hint="eastAsia"/>
          <w:b/>
          <w:bCs/>
          <w:lang w:val="zh-CN" w:eastAsia="zh-CN"/>
        </w:rPr>
        <w:t xml:space="preserve"> </w:t>
      </w:r>
      <w:r>
        <w:rPr>
          <w:rFonts w:hint="eastAsia"/>
          <w:b/>
          <w:bCs/>
          <w:lang w:val="en-US" w:eastAsia="zh-CN"/>
        </w:rPr>
        <w:t>2</w:t>
      </w:r>
      <w:r>
        <w:rPr>
          <w:rFonts w:hint="eastAsia"/>
          <w:b/>
          <w:bCs/>
          <w:lang w:val="zh-CN" w:eastAsia="zh-CN"/>
        </w:rPr>
        <w:t>、上述内容中如某一证件正在年检或换证，需年检或换证部门出具有效证明方可确认。</w:t>
      </w:r>
    </w:p>
    <w:p>
      <w:pPr>
        <w:rPr>
          <w:rFonts w:hint="eastAsia"/>
          <w:b/>
          <w:bCs/>
          <w:lang w:val="zh-CN" w:eastAsia="zh-CN"/>
        </w:rPr>
      </w:pPr>
      <w:r>
        <w:rPr>
          <w:rFonts w:hint="eastAsia"/>
          <w:b/>
          <w:bCs/>
          <w:lang w:val="zh-CN" w:eastAsia="zh-CN"/>
        </w:rPr>
        <w:t xml:space="preserve">    </w:t>
      </w:r>
      <w:r>
        <w:rPr>
          <w:rFonts w:hint="eastAsia"/>
          <w:b/>
          <w:bCs/>
          <w:lang w:val="en-US" w:eastAsia="zh-CN"/>
        </w:rPr>
        <w:t xml:space="preserve">  3</w:t>
      </w:r>
      <w:r>
        <w:rPr>
          <w:rFonts w:hint="eastAsia"/>
          <w:b/>
          <w:bCs/>
          <w:lang w:val="zh-CN" w:eastAsia="zh-CN"/>
        </w:rPr>
        <w:t>、上述要求供应商有一项不合格的，视为未通过资格评审，将不再进入后续评标。</w:t>
      </w:r>
    </w:p>
    <w:p>
      <w:pPr>
        <w:jc w:val="center"/>
        <w:rPr>
          <w:rFonts w:hint="eastAsia" w:ascii="宋体" w:hAnsi="宋体" w:eastAsia="宋体" w:cs="宋体"/>
          <w:b/>
          <w:sz w:val="32"/>
          <w:szCs w:val="32"/>
          <w:lang w:eastAsia="zh-CN"/>
        </w:rPr>
      </w:pPr>
      <w:r>
        <w:rPr>
          <w:rFonts w:hAnsi="宋体"/>
          <w:b/>
          <w:sz w:val="32"/>
          <w:szCs w:val="32"/>
        </w:rPr>
        <w:br w:type="page"/>
      </w:r>
      <w:r>
        <w:rPr>
          <w:rFonts w:hint="eastAsia" w:ascii="宋体" w:hAnsi="宋体" w:eastAsia="宋体" w:cs="宋体"/>
          <w:b/>
          <w:sz w:val="32"/>
          <w:szCs w:val="32"/>
          <w:lang w:eastAsia="zh-CN"/>
        </w:rPr>
        <w:t>符合性</w:t>
      </w:r>
      <w:r>
        <w:rPr>
          <w:rFonts w:hint="eastAsia" w:ascii="宋体" w:hAnsi="宋体" w:eastAsia="宋体" w:cs="宋体"/>
          <w:b/>
          <w:sz w:val="32"/>
          <w:szCs w:val="32"/>
        </w:rPr>
        <w:t>评审表</w:t>
      </w:r>
    </w:p>
    <w:p>
      <w:pPr>
        <w:rPr>
          <w:rFonts w:hint="eastAsia" w:ascii="宋体" w:hAnsi="宋体" w:eastAsia="宋体" w:cs="宋体"/>
          <w:b/>
          <w:bCs/>
          <w:sz w:val="18"/>
          <w:szCs w:val="18"/>
          <w:lang w:val="zh-CN" w:eastAsia="zh-CN"/>
        </w:rPr>
      </w:pPr>
    </w:p>
    <w:tbl>
      <w:tblPr>
        <w:tblStyle w:val="48"/>
        <w:tblW w:w="100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5"/>
        <w:gridCol w:w="1991"/>
        <w:gridCol w:w="6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bottom w:val="single" w:color="auto" w:sz="4" w:space="0"/>
            </w:tcBorders>
            <w:vAlign w:val="center"/>
          </w:tcPr>
          <w:p>
            <w:pPr>
              <w:pStyle w:val="46"/>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lang w:eastAsia="zh-CN"/>
              </w:rPr>
              <w:t>序号</w:t>
            </w:r>
          </w:p>
        </w:tc>
        <w:tc>
          <w:tcPr>
            <w:tcW w:w="1991" w:type="dxa"/>
            <w:vAlign w:val="center"/>
          </w:tcPr>
          <w:p>
            <w:pPr>
              <w:pStyle w:val="46"/>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rPr>
              <w:t>评审因素</w:t>
            </w:r>
          </w:p>
        </w:tc>
        <w:tc>
          <w:tcPr>
            <w:tcW w:w="6921" w:type="dxa"/>
            <w:vAlign w:val="center"/>
          </w:tcPr>
          <w:p>
            <w:pPr>
              <w:pStyle w:val="46"/>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vAlign w:val="center"/>
          </w:tcPr>
          <w:p>
            <w:pPr>
              <w:pStyle w:val="46"/>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1</w:t>
            </w:r>
          </w:p>
        </w:tc>
        <w:tc>
          <w:tcPr>
            <w:tcW w:w="1991" w:type="dxa"/>
            <w:vAlign w:val="center"/>
          </w:tcPr>
          <w:p>
            <w:pPr>
              <w:pStyle w:val="46"/>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投标人名称</w:t>
            </w:r>
          </w:p>
        </w:tc>
        <w:tc>
          <w:tcPr>
            <w:tcW w:w="6921" w:type="dxa"/>
            <w:vAlign w:val="center"/>
          </w:tcPr>
          <w:p>
            <w:pPr>
              <w:pStyle w:val="46"/>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与营业执照一致。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vAlign w:val="center"/>
          </w:tcPr>
          <w:p>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w:t>
            </w:r>
          </w:p>
        </w:tc>
        <w:tc>
          <w:tcPr>
            <w:tcW w:w="1991" w:type="dxa"/>
            <w:vAlign w:val="center"/>
          </w:tcPr>
          <w:p>
            <w:pPr>
              <w:pStyle w:val="46"/>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投标函签字盖章</w:t>
            </w:r>
          </w:p>
        </w:tc>
        <w:tc>
          <w:tcPr>
            <w:tcW w:w="6921" w:type="dxa"/>
            <w:vAlign w:val="center"/>
          </w:tcPr>
          <w:p>
            <w:pPr>
              <w:pStyle w:val="46"/>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有法定代表人或其委托代理人签字和加盖单位章。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vAlign w:val="center"/>
          </w:tcPr>
          <w:p>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c>
          <w:tcPr>
            <w:tcW w:w="1991" w:type="dxa"/>
            <w:vAlign w:val="center"/>
          </w:tcPr>
          <w:p>
            <w:pPr>
              <w:pStyle w:val="46"/>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投标文件格式</w:t>
            </w:r>
          </w:p>
        </w:tc>
        <w:tc>
          <w:tcPr>
            <w:tcW w:w="6921" w:type="dxa"/>
            <w:vAlign w:val="center"/>
          </w:tcPr>
          <w:p>
            <w:pPr>
              <w:pStyle w:val="46"/>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符合招标文件第六章</w:t>
            </w:r>
            <w:r>
              <w:rPr>
                <w:rFonts w:hint="eastAsia" w:ascii="宋体" w:hAnsi="宋体" w:eastAsia="宋体" w:cs="宋体"/>
                <w:i/>
                <w:sz w:val="21"/>
                <w:szCs w:val="21"/>
                <w:lang w:eastAsia="zh-CN"/>
              </w:rPr>
              <w:t>“</w:t>
            </w:r>
            <w:r>
              <w:rPr>
                <w:rFonts w:hint="eastAsia" w:ascii="宋体" w:hAnsi="宋体" w:eastAsia="宋体" w:cs="宋体"/>
                <w:sz w:val="21"/>
                <w:szCs w:val="21"/>
                <w:lang w:eastAsia="zh-CN"/>
              </w:rPr>
              <w:t>投标文件格式</w:t>
            </w:r>
            <w:r>
              <w:rPr>
                <w:rFonts w:hint="eastAsia" w:ascii="宋体" w:hAnsi="宋体" w:eastAsia="宋体" w:cs="宋体"/>
                <w:i/>
                <w:sz w:val="21"/>
                <w:szCs w:val="21"/>
                <w:lang w:eastAsia="zh-CN"/>
              </w:rPr>
              <w:t>”</w:t>
            </w:r>
            <w:r>
              <w:rPr>
                <w:rFonts w:hint="eastAsia" w:ascii="宋体" w:hAnsi="宋体" w:eastAsia="宋体" w:cs="宋体"/>
                <w:sz w:val="21"/>
                <w:szCs w:val="21"/>
                <w:lang w:eastAsia="zh-CN"/>
              </w:rPr>
              <w:t>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tcBorders>
            <w:vAlign w:val="center"/>
          </w:tcPr>
          <w:p>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w:t>
            </w:r>
          </w:p>
        </w:tc>
        <w:tc>
          <w:tcPr>
            <w:tcW w:w="1991" w:type="dxa"/>
            <w:vAlign w:val="center"/>
          </w:tcPr>
          <w:p>
            <w:pPr>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报价唯一</w:t>
            </w:r>
          </w:p>
        </w:tc>
        <w:tc>
          <w:tcPr>
            <w:tcW w:w="6921" w:type="dxa"/>
            <w:vAlign w:val="center"/>
          </w:tcPr>
          <w:p>
            <w:pPr>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bottom w:val="single" w:color="auto" w:sz="4" w:space="0"/>
            </w:tcBorders>
            <w:vAlign w:val="center"/>
          </w:tcPr>
          <w:p>
            <w:pPr>
              <w:pStyle w:val="46"/>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5</w:t>
            </w:r>
          </w:p>
        </w:tc>
        <w:tc>
          <w:tcPr>
            <w:tcW w:w="1991" w:type="dxa"/>
            <w:vAlign w:val="center"/>
          </w:tcPr>
          <w:p>
            <w:pPr>
              <w:pStyle w:val="46"/>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投标报价</w:t>
            </w:r>
          </w:p>
        </w:tc>
        <w:tc>
          <w:tcPr>
            <w:tcW w:w="6921" w:type="dxa"/>
            <w:vAlign w:val="center"/>
          </w:tcPr>
          <w:p>
            <w:pPr>
              <w:pStyle w:val="46"/>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不超过最高投标限价。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vAlign w:val="center"/>
          </w:tcPr>
          <w:p>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6</w:t>
            </w:r>
          </w:p>
        </w:tc>
        <w:tc>
          <w:tcPr>
            <w:tcW w:w="1991" w:type="dxa"/>
            <w:vAlign w:val="center"/>
          </w:tcPr>
          <w:p>
            <w:pPr>
              <w:pStyle w:val="46"/>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投标内容</w:t>
            </w:r>
          </w:p>
        </w:tc>
        <w:tc>
          <w:tcPr>
            <w:tcW w:w="6921" w:type="dxa"/>
            <w:vAlign w:val="center"/>
          </w:tcPr>
          <w:p>
            <w:pPr>
              <w:pStyle w:val="46"/>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val="zh-CN" w:eastAsia="zh-CN"/>
              </w:rPr>
              <w:t>符合招标文件规定。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vAlign w:val="center"/>
          </w:tcPr>
          <w:p>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7</w:t>
            </w:r>
          </w:p>
        </w:tc>
        <w:tc>
          <w:tcPr>
            <w:tcW w:w="1991" w:type="dxa"/>
            <w:vAlign w:val="center"/>
          </w:tcPr>
          <w:p>
            <w:pPr>
              <w:pStyle w:val="46"/>
              <w:spacing w:line="400" w:lineRule="exact"/>
              <w:ind w:left="105" w:leftChars="50" w:right="105" w:rightChars="50"/>
              <w:contextualSpacing/>
              <w:jc w:val="center"/>
              <w:rPr>
                <w:rFonts w:hint="default" w:ascii="宋体" w:hAnsi="宋体" w:eastAsia="宋体" w:cs="宋体"/>
                <w:sz w:val="21"/>
                <w:szCs w:val="21"/>
                <w:lang w:val="en-US" w:eastAsia="zh-CN"/>
              </w:rPr>
            </w:pPr>
            <w:r>
              <w:rPr>
                <w:rFonts w:hint="eastAsia" w:ascii="宋体" w:hAnsi="宋体" w:eastAsia="宋体" w:cs="宋体"/>
                <w:sz w:val="21"/>
                <w:szCs w:val="21"/>
                <w:lang w:eastAsia="zh-CN"/>
              </w:rPr>
              <w:t>服务</w:t>
            </w:r>
            <w:r>
              <w:rPr>
                <w:rFonts w:hint="eastAsia" w:cs="宋体"/>
                <w:sz w:val="21"/>
                <w:szCs w:val="21"/>
                <w:lang w:val="en-US" w:eastAsia="zh-CN"/>
              </w:rPr>
              <w:t>期限</w:t>
            </w:r>
          </w:p>
        </w:tc>
        <w:tc>
          <w:tcPr>
            <w:tcW w:w="6921" w:type="dxa"/>
            <w:vAlign w:val="center"/>
          </w:tcPr>
          <w:p>
            <w:pPr>
              <w:pStyle w:val="46"/>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val="zh-CN" w:eastAsia="zh-CN"/>
              </w:rPr>
              <w:t>符合招标文件规定。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vAlign w:val="center"/>
          </w:tcPr>
          <w:p>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8</w:t>
            </w:r>
          </w:p>
        </w:tc>
        <w:tc>
          <w:tcPr>
            <w:tcW w:w="1991" w:type="dxa"/>
            <w:vAlign w:val="center"/>
          </w:tcPr>
          <w:p>
            <w:pPr>
              <w:pStyle w:val="46"/>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服务标准</w:t>
            </w:r>
          </w:p>
        </w:tc>
        <w:tc>
          <w:tcPr>
            <w:tcW w:w="6921" w:type="dxa"/>
            <w:vAlign w:val="center"/>
          </w:tcPr>
          <w:p>
            <w:pPr>
              <w:pStyle w:val="46"/>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符合国家及相关行业规定的合格标准</w:t>
            </w:r>
            <w:r>
              <w:rPr>
                <w:rFonts w:hint="eastAsia" w:ascii="宋体" w:hAnsi="宋体" w:eastAsia="宋体" w:cs="宋体"/>
                <w:sz w:val="21"/>
                <w:szCs w:val="21"/>
                <w:lang w:val="zh-CN"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vAlign w:val="center"/>
          </w:tcPr>
          <w:p>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9</w:t>
            </w:r>
          </w:p>
        </w:tc>
        <w:tc>
          <w:tcPr>
            <w:tcW w:w="1991" w:type="dxa"/>
            <w:tcBorders>
              <w:bottom w:val="single" w:color="auto" w:sz="4" w:space="0"/>
            </w:tcBorders>
            <w:vAlign w:val="center"/>
          </w:tcPr>
          <w:p>
            <w:pPr>
              <w:pStyle w:val="46"/>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rPr>
              <w:t>投标有效期</w:t>
            </w:r>
          </w:p>
        </w:tc>
        <w:tc>
          <w:tcPr>
            <w:tcW w:w="6921" w:type="dxa"/>
            <w:vAlign w:val="center"/>
          </w:tcPr>
          <w:p>
            <w:pPr>
              <w:pStyle w:val="46"/>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90天。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vAlign w:val="center"/>
          </w:tcPr>
          <w:p>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10</w:t>
            </w:r>
          </w:p>
        </w:tc>
        <w:tc>
          <w:tcPr>
            <w:tcW w:w="1991" w:type="dxa"/>
            <w:tcBorders>
              <w:bottom w:val="single" w:color="auto" w:sz="4" w:space="0"/>
            </w:tcBorders>
            <w:vAlign w:val="center"/>
          </w:tcPr>
          <w:p>
            <w:pPr>
              <w:pStyle w:val="46"/>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技术部分</w:t>
            </w:r>
          </w:p>
        </w:tc>
        <w:tc>
          <w:tcPr>
            <w:tcW w:w="6921" w:type="dxa"/>
            <w:vAlign w:val="center"/>
          </w:tcPr>
          <w:p>
            <w:pPr>
              <w:pStyle w:val="46"/>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w:t>
            </w:r>
            <w:r>
              <w:rPr>
                <w:rFonts w:hint="eastAsia" w:ascii="宋体" w:hAnsi="宋体" w:eastAsia="宋体" w:cs="宋体"/>
                <w:sz w:val="21"/>
                <w:szCs w:val="21"/>
                <w:lang w:val="zh-CN" w:eastAsia="zh-CN"/>
              </w:rPr>
              <w:t>招标文件</w:t>
            </w:r>
            <w:r>
              <w:rPr>
                <w:rFonts w:hint="eastAsia" w:ascii="宋体" w:hAnsi="宋体" w:eastAsia="宋体" w:cs="宋体"/>
                <w:sz w:val="21"/>
                <w:szCs w:val="21"/>
                <w:lang w:eastAsia="zh-CN"/>
              </w:rPr>
              <w:t>“</w:t>
            </w:r>
            <w:r>
              <w:rPr>
                <w:rFonts w:hint="eastAsia" w:cs="宋体"/>
                <w:sz w:val="21"/>
                <w:szCs w:val="21"/>
                <w:lang w:val="en-US" w:eastAsia="zh-CN"/>
              </w:rPr>
              <w:t>采购</w:t>
            </w:r>
            <w:r>
              <w:rPr>
                <w:rFonts w:hint="eastAsia" w:ascii="宋体" w:hAnsi="宋体" w:eastAsia="宋体" w:cs="宋体"/>
                <w:sz w:val="21"/>
                <w:szCs w:val="21"/>
                <w:lang w:eastAsia="zh-CN"/>
              </w:rPr>
              <w:t>需求”中的服务标准及要求。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vAlign w:val="center"/>
          </w:tcPr>
          <w:p>
            <w:pPr>
              <w:spacing w:line="400" w:lineRule="exact"/>
              <w:ind w:left="105" w:leftChars="50" w:right="105" w:rightChars="50"/>
              <w:contextualSpacing/>
              <w:jc w:val="center"/>
              <w:rPr>
                <w:rFonts w:hint="default" w:ascii="宋体" w:hAnsi="宋体" w:eastAsia="宋体" w:cs="宋体"/>
                <w:sz w:val="21"/>
                <w:szCs w:val="21"/>
                <w:lang w:val="en-US" w:eastAsia="zh-CN"/>
              </w:rPr>
            </w:pPr>
            <w:r>
              <w:rPr>
                <w:rFonts w:hint="eastAsia" w:ascii="宋体" w:hAnsi="宋体" w:eastAsia="宋体" w:cs="宋体"/>
                <w:sz w:val="21"/>
                <w:szCs w:val="21"/>
                <w:lang w:eastAsia="zh-CN"/>
              </w:rPr>
              <w:t>11</w:t>
            </w:r>
          </w:p>
        </w:tc>
        <w:tc>
          <w:tcPr>
            <w:tcW w:w="1991" w:type="dxa"/>
            <w:tcBorders>
              <w:top w:val="single" w:color="auto" w:sz="4" w:space="0"/>
              <w:bottom w:val="single" w:color="auto" w:sz="4" w:space="0"/>
            </w:tcBorders>
            <w:vAlign w:val="center"/>
          </w:tcPr>
          <w:p>
            <w:pPr>
              <w:pStyle w:val="46"/>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其他要求</w:t>
            </w:r>
          </w:p>
        </w:tc>
        <w:tc>
          <w:tcPr>
            <w:tcW w:w="6921" w:type="dxa"/>
            <w:vAlign w:val="center"/>
          </w:tcPr>
          <w:p>
            <w:pPr>
              <w:pStyle w:val="46"/>
              <w:spacing w:line="400" w:lineRule="exact"/>
              <w:ind w:left="105" w:leftChars="50" w:right="105" w:rightChars="50"/>
              <w:contextualSpacing/>
              <w:jc w:val="both"/>
              <w:rPr>
                <w:rFonts w:hint="eastAsia" w:ascii="宋体" w:hAnsi="宋体" w:eastAsia="宋体" w:cs="宋体"/>
                <w:sz w:val="21"/>
                <w:szCs w:val="21"/>
                <w:lang w:val="zh-CN" w:eastAsia="zh-CN"/>
              </w:rPr>
            </w:pPr>
            <w:r>
              <w:rPr>
                <w:rFonts w:hint="eastAsia" w:ascii="宋体" w:hAnsi="宋体" w:eastAsia="宋体" w:cs="宋体"/>
                <w:sz w:val="21"/>
                <w:szCs w:val="21"/>
                <w:lang w:eastAsia="zh-CN"/>
              </w:rPr>
              <w:t>满足相关法律法规及招标文件的其他要求。</w:t>
            </w:r>
          </w:p>
        </w:tc>
      </w:tr>
    </w:tbl>
    <w:p>
      <w:pPr>
        <w:pStyle w:val="12"/>
        <w:spacing w:line="340" w:lineRule="exact"/>
        <w:ind w:firstLine="211" w:firstLineChars="100"/>
        <w:contextualSpacing/>
        <w:jc w:val="both"/>
        <w:rPr>
          <w:rFonts w:hint="eastAsia" w:hAnsi="宋体"/>
          <w:b/>
          <w:sz w:val="32"/>
          <w:szCs w:val="32"/>
          <w:shd w:val="clear" w:color="auto" w:fill="FFFFFF"/>
        </w:rPr>
      </w:pPr>
      <w:r>
        <w:rPr>
          <w:rFonts w:hint="eastAsia"/>
          <w:b/>
          <w:bCs/>
          <w:lang w:val="zh-CN" w:eastAsia="zh-CN"/>
        </w:rPr>
        <w:t>注：上述要求供应商有一项不合格的，视为未通过符合性评审，将不再进入后续评标。</w:t>
      </w:r>
    </w:p>
    <w:p>
      <w:pPr>
        <w:spacing w:line="360" w:lineRule="auto"/>
        <w:ind w:firstLine="315" w:firstLineChars="150"/>
        <w:contextualSpacing/>
        <w:rPr>
          <w:rFonts w:ascii="宋体" w:hAnsi="宋体"/>
        </w:rPr>
      </w:pPr>
    </w:p>
    <w:p>
      <w:pPr>
        <w:pStyle w:val="23"/>
        <w:rPr>
          <w:rFonts w:ascii="宋体" w:hAnsi="宋体"/>
        </w:rPr>
      </w:pPr>
    </w:p>
    <w:p>
      <w:pPr>
        <w:pStyle w:val="23"/>
        <w:rPr>
          <w:rFonts w:ascii="宋体" w:hAnsi="宋体"/>
        </w:rPr>
      </w:pPr>
    </w:p>
    <w:p>
      <w:pPr>
        <w:pStyle w:val="23"/>
        <w:rPr>
          <w:rFonts w:ascii="宋体" w:hAnsi="宋体"/>
        </w:rPr>
      </w:pPr>
    </w:p>
    <w:p>
      <w:pPr>
        <w:pStyle w:val="23"/>
        <w:rPr>
          <w:rFonts w:ascii="宋体" w:hAnsi="宋体"/>
        </w:rPr>
      </w:pPr>
    </w:p>
    <w:p>
      <w:pPr>
        <w:pStyle w:val="23"/>
        <w:rPr>
          <w:rFonts w:ascii="宋体" w:hAnsi="宋体"/>
        </w:rPr>
      </w:pPr>
    </w:p>
    <w:p>
      <w:pPr>
        <w:pStyle w:val="23"/>
        <w:rPr>
          <w:rFonts w:ascii="宋体" w:hAnsi="宋体"/>
        </w:rPr>
      </w:pPr>
    </w:p>
    <w:p>
      <w:pPr>
        <w:spacing w:line="360" w:lineRule="auto"/>
        <w:ind w:firstLine="315" w:firstLineChars="150"/>
        <w:contextualSpacing/>
        <w:rPr>
          <w:rFonts w:ascii="宋体" w:hAnsi="宋体"/>
        </w:rPr>
      </w:pPr>
    </w:p>
    <w:p>
      <w:pPr>
        <w:spacing w:line="360" w:lineRule="auto"/>
        <w:ind w:firstLine="315" w:firstLineChars="150"/>
        <w:contextualSpacing/>
        <w:rPr>
          <w:rFonts w:ascii="宋体" w:hAnsi="宋体"/>
        </w:rPr>
      </w:pPr>
    </w:p>
    <w:p>
      <w:pPr>
        <w:pStyle w:val="23"/>
        <w:ind w:left="0" w:leftChars="0" w:firstLine="0" w:firstLineChars="0"/>
        <w:rPr>
          <w:rFonts w:ascii="宋体" w:hAnsi="宋体"/>
        </w:rPr>
      </w:pPr>
    </w:p>
    <w:p>
      <w:pPr>
        <w:keepNext w:val="0"/>
        <w:keepLines w:val="0"/>
        <w:pageBreakBefore w:val="0"/>
        <w:widowControl/>
        <w:kinsoku/>
        <w:overflowPunct/>
        <w:topLinePunct w:val="0"/>
        <w:autoSpaceDE/>
        <w:autoSpaceDN/>
        <w:bidi w:val="0"/>
        <w:adjustRightInd/>
        <w:snapToGrid/>
        <w:spacing w:line="240" w:lineRule="atLeast"/>
        <w:jc w:val="center"/>
        <w:textAlignment w:val="auto"/>
        <w:rPr>
          <w:rFonts w:hint="eastAsia" w:cs="宋体" w:asciiTheme="minorEastAsia" w:hAnsiTheme="minorEastAsia" w:eastAsiaTheme="minorEastAsia"/>
          <w:b/>
          <w:bCs/>
          <w:i w:val="0"/>
          <w:iCs w:val="0"/>
          <w:sz w:val="32"/>
          <w:szCs w:val="32"/>
          <w:lang w:eastAsia="zh-CN"/>
        </w:rPr>
      </w:pPr>
      <w:r>
        <w:rPr>
          <w:rFonts w:hint="eastAsia" w:cs="宋体" w:asciiTheme="minorEastAsia" w:hAnsiTheme="minorEastAsia" w:eastAsiaTheme="minorEastAsia"/>
          <w:b/>
          <w:bCs/>
          <w:i w:val="0"/>
          <w:iCs w:val="0"/>
          <w:sz w:val="32"/>
          <w:szCs w:val="32"/>
          <w:lang w:eastAsia="zh-CN"/>
        </w:rPr>
        <w:t>详细评审表</w:t>
      </w:r>
    </w:p>
    <w:tbl>
      <w:tblPr>
        <w:tblStyle w:val="24"/>
        <w:tblW w:w="10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2140"/>
        <w:gridCol w:w="6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456" w:type="dxa"/>
            <w:gridSpan w:val="2"/>
            <w:vAlign w:val="center"/>
          </w:tcPr>
          <w:p>
            <w:pPr>
              <w:pStyle w:val="12"/>
              <w:keepNext w:val="0"/>
              <w:keepLines w:val="0"/>
              <w:suppressLineNumbers w:val="0"/>
              <w:spacing w:before="0" w:beforeAutospacing="0" w:after="0" w:afterAutospacing="0"/>
              <w:ind w:left="0" w:right="0"/>
              <w:jc w:val="center"/>
              <w:rPr>
                <w:rFonts w:hint="eastAsia" w:ascii="宋体" w:hAnsi="宋体" w:eastAsia="宋体" w:cs="宋体"/>
                <w:b/>
                <w:bCs/>
                <w:kern w:val="2"/>
                <w:sz w:val="22"/>
                <w:szCs w:val="22"/>
              </w:rPr>
            </w:pPr>
            <w:bookmarkStart w:id="251" w:name="_Toc325293433"/>
            <w:bookmarkStart w:id="252" w:name="_Toc476566558"/>
            <w:r>
              <w:rPr>
                <w:rFonts w:hint="eastAsia" w:ascii="宋体" w:hAnsi="宋体" w:eastAsia="宋体" w:cs="宋体"/>
                <w:b/>
                <w:bCs/>
                <w:kern w:val="2"/>
                <w:sz w:val="22"/>
                <w:szCs w:val="22"/>
              </w:rPr>
              <w:t>评审因素</w:t>
            </w:r>
          </w:p>
        </w:tc>
        <w:tc>
          <w:tcPr>
            <w:tcW w:w="6628" w:type="dxa"/>
            <w:vAlign w:val="center"/>
          </w:tcPr>
          <w:p>
            <w:pPr>
              <w:pStyle w:val="12"/>
              <w:keepNext w:val="0"/>
              <w:keepLines w:val="0"/>
              <w:suppressLineNumbers w:val="0"/>
              <w:spacing w:before="0" w:beforeAutospacing="0" w:after="0" w:afterAutospacing="0"/>
              <w:ind w:left="0" w:right="0"/>
              <w:jc w:val="center"/>
              <w:rPr>
                <w:rFonts w:hint="eastAsia" w:ascii="宋体" w:hAnsi="宋体" w:eastAsia="宋体" w:cs="宋体"/>
                <w:b/>
                <w:bCs/>
                <w:kern w:val="2"/>
                <w:sz w:val="22"/>
                <w:szCs w:val="22"/>
              </w:rPr>
            </w:pPr>
            <w:r>
              <w:rPr>
                <w:rFonts w:hint="eastAsia" w:ascii="宋体" w:hAnsi="宋体" w:eastAsia="宋体" w:cs="宋体"/>
                <w:b/>
                <w:bCs/>
                <w:kern w:val="2"/>
                <w:sz w:val="22"/>
                <w:szCs w:val="22"/>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316" w:type="dxa"/>
            <w:vMerge w:val="restart"/>
            <w:vAlign w:val="center"/>
          </w:tcPr>
          <w:p>
            <w:pPr>
              <w:pStyle w:val="1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商务部分</w:t>
            </w:r>
          </w:p>
          <w:p>
            <w:pPr>
              <w:pStyle w:val="1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w:t>
            </w:r>
            <w:r>
              <w:rPr>
                <w:rFonts w:hint="eastAsia" w:hAnsi="宋体" w:cs="宋体"/>
                <w:kern w:val="2"/>
                <w:sz w:val="21"/>
                <w:szCs w:val="21"/>
                <w:lang w:val="en-US" w:eastAsia="zh-CN"/>
              </w:rPr>
              <w:t>40</w:t>
            </w:r>
            <w:r>
              <w:rPr>
                <w:rFonts w:hint="eastAsia" w:ascii="宋体" w:hAnsi="宋体" w:eastAsia="宋体" w:cs="宋体"/>
                <w:kern w:val="2"/>
                <w:sz w:val="21"/>
                <w:szCs w:val="21"/>
              </w:rPr>
              <w:t>分）</w:t>
            </w:r>
          </w:p>
        </w:tc>
        <w:tc>
          <w:tcPr>
            <w:tcW w:w="2140" w:type="dxa"/>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投标报价</w:t>
            </w:r>
          </w:p>
          <w:p>
            <w:pPr>
              <w:keepNext w:val="0"/>
              <w:keepLines w:val="0"/>
              <w:suppressLineNumbers w:val="0"/>
              <w:autoSpaceDE w:val="0"/>
              <w:autoSpaceDN w:val="0"/>
              <w:adjustRightInd w:val="0"/>
              <w:spacing w:before="0" w:beforeAutospacing="0" w:after="0" w:afterAutospacing="0" w:line="240" w:lineRule="atLeast"/>
              <w:ind w:left="0" w:leftChars="0" w:right="0" w:rightChars="0"/>
              <w:jc w:val="center"/>
              <w:rPr>
                <w:rFonts w:hint="eastAsia" w:ascii="宋体" w:hAnsi="宋体" w:cs="宋体"/>
                <w:highlight w:val="none"/>
                <w:lang w:val="en-US" w:eastAsia="zh-CN"/>
              </w:rPr>
            </w:pPr>
            <w:r>
              <w:rPr>
                <w:rFonts w:hint="eastAsia" w:ascii="宋体" w:hAnsi="宋体" w:eastAsia="宋体" w:cs="宋体"/>
                <w:kern w:val="2"/>
                <w:sz w:val="21"/>
                <w:szCs w:val="21"/>
                <w:highlight w:val="none"/>
                <w:lang w:val="en-US" w:eastAsia="zh-CN"/>
              </w:rPr>
              <w:t>（10分）</w:t>
            </w:r>
          </w:p>
        </w:tc>
        <w:tc>
          <w:tcPr>
            <w:tcW w:w="66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宋体" w:hAnsi="宋体" w:eastAsia="宋体" w:cs="宋体"/>
                <w:kern w:val="2"/>
                <w:sz w:val="21"/>
                <w:szCs w:val="21"/>
                <w:highlight w:val="none"/>
                <w:lang w:val="zh-CN" w:eastAsia="zh-CN"/>
              </w:rPr>
            </w:pPr>
            <w:r>
              <w:rPr>
                <w:rFonts w:hint="eastAsia" w:ascii="宋体" w:hAnsi="宋体" w:eastAsia="宋体" w:cs="宋体"/>
                <w:kern w:val="2"/>
                <w:sz w:val="21"/>
                <w:szCs w:val="21"/>
                <w:highlight w:val="none"/>
                <w:lang w:val="zh-CN" w:eastAsia="zh-CN"/>
              </w:rPr>
              <w:t>综合评分法中的价格分统一采用低价优先法计算，即满足招标文件要求且投标价格最低的投标报价为评标基准价，其价格分为满分</w:t>
            </w:r>
            <w:r>
              <w:rPr>
                <w:rFonts w:hint="eastAsia" w:ascii="宋体" w:hAnsi="宋体" w:eastAsia="宋体" w:cs="宋体"/>
                <w:kern w:val="2"/>
                <w:sz w:val="21"/>
                <w:szCs w:val="21"/>
                <w:highlight w:val="none"/>
                <w:lang w:val="en-US" w:eastAsia="zh-CN"/>
              </w:rPr>
              <w:t>10</w:t>
            </w:r>
            <w:r>
              <w:rPr>
                <w:rFonts w:hint="eastAsia" w:ascii="宋体" w:hAnsi="宋体" w:eastAsia="宋体" w:cs="宋体"/>
                <w:kern w:val="2"/>
                <w:sz w:val="21"/>
                <w:szCs w:val="21"/>
                <w:highlight w:val="none"/>
                <w:lang w:val="zh-CN" w:eastAsia="zh-CN"/>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textAlignment w:val="auto"/>
              <w:rPr>
                <w:rFonts w:hint="eastAsia" w:ascii="宋体" w:hAnsi="宋体" w:eastAsia="宋体" w:cs="宋体"/>
                <w:kern w:val="2"/>
                <w:sz w:val="21"/>
                <w:szCs w:val="21"/>
                <w:highlight w:val="none"/>
                <w:lang w:val="zh-CN" w:eastAsia="zh-CN"/>
              </w:rPr>
            </w:pPr>
            <w:r>
              <w:rPr>
                <w:rFonts w:hint="eastAsia" w:ascii="宋体" w:hAnsi="宋体" w:eastAsia="宋体" w:cs="宋体"/>
                <w:kern w:val="2"/>
                <w:sz w:val="21"/>
                <w:szCs w:val="21"/>
                <w:highlight w:val="none"/>
                <w:lang w:val="zh-CN" w:eastAsia="zh-CN"/>
              </w:rPr>
              <w:t>投标报价得分=( 评标基准价／投标报价) ×价格权值</w:t>
            </w:r>
            <w:r>
              <w:rPr>
                <w:rFonts w:hint="eastAsia" w:ascii="宋体" w:hAnsi="宋体" w:eastAsia="宋体" w:cs="宋体"/>
                <w:kern w:val="2"/>
                <w:sz w:val="21"/>
                <w:szCs w:val="21"/>
                <w:highlight w:val="none"/>
                <w:lang w:val="en-US" w:eastAsia="zh-CN"/>
              </w:rPr>
              <w:t>10</w:t>
            </w:r>
            <w:r>
              <w:rPr>
                <w:rFonts w:hint="eastAsia" w:ascii="宋体" w:hAnsi="宋体" w:eastAsia="宋体" w:cs="宋体"/>
                <w:kern w:val="2"/>
                <w:sz w:val="21"/>
                <w:szCs w:val="21"/>
                <w:highlight w:val="none"/>
                <w:lang w:val="zh-CN" w:eastAsia="zh-CN"/>
              </w:rPr>
              <w:t>%×100。</w:t>
            </w:r>
          </w:p>
          <w:p>
            <w:pPr>
              <w:spacing w:line="260" w:lineRule="exact"/>
              <w:jc w:val="left"/>
              <w:rPr>
                <w:rFonts w:ascii="宋体" w:hAnsi="宋体" w:cs="宋体"/>
                <w:highlight w:val="none"/>
              </w:rPr>
            </w:pPr>
            <w:r>
              <w:rPr>
                <w:rFonts w:hint="eastAsia" w:ascii="宋体" w:hAnsi="宋体" w:cs="宋体"/>
                <w:highlight w:val="none"/>
              </w:rPr>
              <w:t>注：1.报价得分保留小数点后两位，第三位四舍五入。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textAlignment w:val="auto"/>
              <w:rPr>
                <w:rFonts w:hint="default" w:ascii="宋体" w:hAnsi="宋体" w:eastAsia="宋体" w:cs="宋体"/>
                <w:kern w:val="2"/>
                <w:sz w:val="21"/>
                <w:szCs w:val="21"/>
                <w:highlight w:val="none"/>
                <w:lang w:val="en-US" w:eastAsia="zh-CN"/>
              </w:rPr>
            </w:pPr>
            <w:r>
              <w:rPr>
                <w:rFonts w:hint="eastAsia" w:ascii="宋体" w:hAnsi="宋体" w:cs="宋体"/>
                <w:highlight w:val="none"/>
                <w:lang w:val="zh-CN"/>
              </w:rPr>
              <w:t>2. 本项目为专门面向中小企业采购项目，故不再执行价格评审优惠的扶持政策。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316" w:type="dxa"/>
            <w:vMerge w:val="continue"/>
            <w:vAlign w:val="center"/>
          </w:tcPr>
          <w:p>
            <w:pPr>
              <w:pStyle w:val="1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tc>
        <w:tc>
          <w:tcPr>
            <w:tcW w:w="2140" w:type="dxa"/>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类似业绩</w:t>
            </w:r>
          </w:p>
          <w:p>
            <w:pPr>
              <w:keepNext w:val="0"/>
              <w:keepLines w:val="0"/>
              <w:suppressLineNumbers w:val="0"/>
              <w:autoSpaceDE w:val="0"/>
              <w:autoSpaceDN w:val="0"/>
              <w:adjustRightInd w:val="0"/>
              <w:spacing w:before="0" w:beforeAutospacing="0" w:after="0" w:afterAutospacing="0" w:line="240" w:lineRule="atLeast"/>
              <w:ind w:left="0" w:leftChars="0" w:right="0" w:rightChars="0"/>
              <w:jc w:val="center"/>
              <w:rPr>
                <w:rFonts w:hint="eastAsia" w:ascii="宋体" w:hAnsi="宋体" w:cs="宋体"/>
                <w:lang w:val="en-US" w:eastAsia="zh-CN"/>
              </w:rPr>
            </w:pPr>
            <w:r>
              <w:rPr>
                <w:rFonts w:hint="eastAsia" w:ascii="宋体" w:hAnsi="宋体" w:eastAsia="宋体" w:cs="宋体"/>
                <w:kern w:val="2"/>
                <w:sz w:val="21"/>
                <w:szCs w:val="21"/>
                <w:lang w:val="en-US" w:eastAsia="zh-CN"/>
              </w:rPr>
              <w:t>（15分）</w:t>
            </w:r>
          </w:p>
        </w:tc>
        <w:tc>
          <w:tcPr>
            <w:tcW w:w="662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textAlignment w:val="auto"/>
              <w:rPr>
                <w:rFonts w:hint="eastAsia" w:ascii="宋体" w:hAnsi="宋体" w:cs="宋体"/>
                <w:lang w:val="en-US" w:eastAsia="zh-CN"/>
              </w:rPr>
            </w:pPr>
            <w:r>
              <w:rPr>
                <w:rFonts w:hint="eastAsia" w:ascii="宋体" w:hAnsi="宋体" w:eastAsia="宋体" w:cs="宋体"/>
                <w:kern w:val="2"/>
                <w:sz w:val="21"/>
                <w:szCs w:val="21"/>
                <w:lang w:val="en-US" w:eastAsia="zh-CN"/>
              </w:rPr>
              <w:t>投标人</w:t>
            </w:r>
            <w:r>
              <w:rPr>
                <w:rFonts w:hint="eastAsia" w:ascii="宋体" w:hAnsi="宋体" w:eastAsia="宋体" w:cs="宋体"/>
                <w:kern w:val="2"/>
                <w:sz w:val="21"/>
                <w:szCs w:val="21"/>
                <w:lang w:val="zh-CN" w:eastAsia="zh-CN"/>
              </w:rPr>
              <w:t>近年（指20</w:t>
            </w:r>
            <w:r>
              <w:rPr>
                <w:rFonts w:hint="eastAsia" w:ascii="宋体" w:hAnsi="宋体" w:eastAsia="宋体" w:cs="宋体"/>
                <w:kern w:val="2"/>
                <w:sz w:val="21"/>
                <w:szCs w:val="21"/>
                <w:lang w:val="en-US" w:eastAsia="zh-CN"/>
              </w:rPr>
              <w:t>21</w:t>
            </w:r>
            <w:r>
              <w:rPr>
                <w:rFonts w:hint="eastAsia" w:ascii="宋体" w:hAnsi="宋体" w:eastAsia="宋体" w:cs="宋体"/>
                <w:kern w:val="2"/>
                <w:sz w:val="21"/>
                <w:szCs w:val="21"/>
                <w:lang w:val="zh-CN" w:eastAsia="zh-CN"/>
              </w:rPr>
              <w:t>年1月1日起至投标截止时间前）完成过类似项目，</w:t>
            </w:r>
            <w:r>
              <w:rPr>
                <w:rFonts w:hint="eastAsia" w:ascii="宋体" w:hAnsi="宋体" w:eastAsia="宋体" w:cs="宋体"/>
                <w:kern w:val="2"/>
                <w:sz w:val="21"/>
                <w:szCs w:val="21"/>
                <w:lang w:val="en-US" w:eastAsia="zh-CN"/>
              </w:rPr>
              <w:t>须提供中标通知书或合同协议书原件，</w:t>
            </w:r>
            <w:r>
              <w:rPr>
                <w:rFonts w:hint="eastAsia" w:ascii="宋体" w:hAnsi="宋体" w:eastAsia="宋体" w:cs="宋体"/>
                <w:kern w:val="2"/>
                <w:sz w:val="21"/>
                <w:szCs w:val="21"/>
                <w:lang w:val="zh-CN" w:eastAsia="zh-CN"/>
              </w:rPr>
              <w:t>响应文件中附复印件并加盖公章，符合要求的类似项目业绩，每有1项得</w:t>
            </w:r>
            <w:r>
              <w:rPr>
                <w:rFonts w:hint="eastAsia" w:ascii="宋体" w:hAnsi="宋体" w:eastAsia="宋体" w:cs="宋体"/>
                <w:kern w:val="2"/>
                <w:sz w:val="21"/>
                <w:szCs w:val="21"/>
                <w:lang w:val="en-US" w:eastAsia="zh-CN"/>
              </w:rPr>
              <w:t>3</w:t>
            </w:r>
            <w:r>
              <w:rPr>
                <w:rFonts w:hint="eastAsia" w:ascii="宋体" w:hAnsi="宋体" w:eastAsia="宋体" w:cs="宋体"/>
                <w:kern w:val="2"/>
                <w:sz w:val="21"/>
                <w:szCs w:val="21"/>
                <w:lang w:val="zh-CN" w:eastAsia="zh-CN"/>
              </w:rPr>
              <w:t>分，最高得</w:t>
            </w:r>
            <w:r>
              <w:rPr>
                <w:rFonts w:hint="eastAsia" w:ascii="宋体" w:hAnsi="宋体" w:eastAsia="宋体" w:cs="宋体"/>
                <w:kern w:val="2"/>
                <w:sz w:val="21"/>
                <w:szCs w:val="21"/>
                <w:lang w:val="en-US" w:eastAsia="zh-CN"/>
              </w:rPr>
              <w:t>15</w:t>
            </w:r>
            <w:r>
              <w:rPr>
                <w:rFonts w:hint="eastAsia" w:ascii="宋体" w:hAnsi="宋体" w:eastAsia="宋体" w:cs="宋体"/>
                <w:kern w:val="2"/>
                <w:sz w:val="21"/>
                <w:szCs w:val="21"/>
                <w:lang w:val="zh-CN"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316" w:type="dxa"/>
            <w:vMerge w:val="continue"/>
            <w:vAlign w:val="center"/>
          </w:tcPr>
          <w:p>
            <w:pPr>
              <w:pStyle w:val="1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tc>
        <w:tc>
          <w:tcPr>
            <w:tcW w:w="2140" w:type="dxa"/>
            <w:vAlign w:val="center"/>
          </w:tcPr>
          <w:p>
            <w:pPr>
              <w:pStyle w:val="12"/>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拟投入本项目设备配置</w:t>
            </w:r>
          </w:p>
          <w:p>
            <w:pPr>
              <w:pStyle w:val="12"/>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highlight w:val="none"/>
                <w:lang w:val="en-US" w:eastAsia="zh-CN"/>
              </w:rPr>
              <w:t>（</w:t>
            </w:r>
            <w:r>
              <w:rPr>
                <w:rFonts w:hint="eastAsia" w:hAnsi="宋体" w:cs="宋体"/>
                <w:kern w:val="2"/>
                <w:sz w:val="21"/>
                <w:szCs w:val="21"/>
                <w:highlight w:val="none"/>
                <w:lang w:val="en-US" w:eastAsia="zh-CN"/>
              </w:rPr>
              <w:t>5</w:t>
            </w:r>
            <w:r>
              <w:rPr>
                <w:rFonts w:hint="eastAsia" w:ascii="宋体" w:hAnsi="宋体" w:eastAsia="宋体" w:cs="宋体"/>
                <w:kern w:val="2"/>
                <w:sz w:val="21"/>
                <w:szCs w:val="21"/>
                <w:highlight w:val="none"/>
                <w:lang w:val="en-US" w:eastAsia="zh-CN"/>
              </w:rPr>
              <w:t>分）</w:t>
            </w:r>
          </w:p>
        </w:tc>
        <w:tc>
          <w:tcPr>
            <w:tcW w:w="6628" w:type="dxa"/>
            <w:shd w:val="clear" w:color="auto" w:fill="auto"/>
            <w:vAlign w:val="center"/>
          </w:tcPr>
          <w:p>
            <w:pPr>
              <w:pStyle w:val="12"/>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lang w:val="en-US" w:eastAsia="zh-CN"/>
              </w:rPr>
            </w:pPr>
            <w:r>
              <w:rPr>
                <w:rFonts w:hint="eastAsia" w:ascii="宋体" w:hAnsi="宋体" w:eastAsia="宋体" w:cs="宋体"/>
                <w:sz w:val="21"/>
                <w:szCs w:val="21"/>
                <w:highlight w:val="none"/>
                <w:lang w:val="zh-CN" w:eastAsia="zh-CN"/>
              </w:rPr>
              <w:t>根据各投标人</w:t>
            </w:r>
            <w:r>
              <w:rPr>
                <w:rFonts w:hint="eastAsia" w:ascii="宋体" w:hAnsi="宋体"/>
                <w:bCs/>
                <w:szCs w:val="21"/>
              </w:rPr>
              <w:t>拟投入的设备情况进行比较，设备配备齐全，</w:t>
            </w:r>
            <w:r>
              <w:rPr>
                <w:rFonts w:hint="eastAsia" w:ascii="宋体" w:hAnsi="宋体"/>
                <w:bCs/>
                <w:szCs w:val="21"/>
                <w:lang w:val="en-US" w:eastAsia="zh-CN"/>
              </w:rPr>
              <w:t>完全</w:t>
            </w:r>
            <w:r>
              <w:rPr>
                <w:rFonts w:hint="eastAsia" w:ascii="宋体" w:hAnsi="宋体"/>
                <w:bCs/>
                <w:szCs w:val="21"/>
              </w:rPr>
              <w:t>满足</w:t>
            </w:r>
            <w:r>
              <w:rPr>
                <w:rFonts w:hint="eastAsia" w:ascii="宋体" w:hAnsi="宋体"/>
                <w:bCs/>
                <w:szCs w:val="21"/>
                <w:lang w:val="en-US" w:eastAsia="zh-CN"/>
              </w:rPr>
              <w:t>项目</w:t>
            </w:r>
            <w:r>
              <w:rPr>
                <w:rFonts w:hint="eastAsia" w:ascii="宋体" w:hAnsi="宋体"/>
                <w:bCs/>
                <w:szCs w:val="21"/>
              </w:rPr>
              <w:t>要求</w:t>
            </w:r>
            <w:r>
              <w:rPr>
                <w:rFonts w:hint="eastAsia" w:ascii="宋体" w:hAnsi="宋体" w:cs="宋体"/>
                <w:szCs w:val="21"/>
              </w:rPr>
              <w:t>得</w:t>
            </w:r>
            <w:r>
              <w:rPr>
                <w:rFonts w:hint="eastAsia" w:hAnsi="宋体" w:cs="宋体"/>
                <w:szCs w:val="21"/>
                <w:u w:val="none"/>
                <w:lang w:val="en-US" w:eastAsia="zh-CN"/>
              </w:rPr>
              <w:t>5</w:t>
            </w:r>
            <w:r>
              <w:rPr>
                <w:rFonts w:hint="eastAsia" w:ascii="宋体" w:hAnsi="宋体" w:cs="宋体"/>
                <w:szCs w:val="21"/>
                <w:u w:val="none"/>
              </w:rPr>
              <w:t>分，</w:t>
            </w:r>
            <w:r>
              <w:rPr>
                <w:rFonts w:hint="eastAsia" w:ascii="宋体" w:hAnsi="宋体"/>
                <w:bCs/>
                <w:szCs w:val="21"/>
              </w:rPr>
              <w:t>设备配备</w:t>
            </w:r>
            <w:r>
              <w:rPr>
                <w:rFonts w:hint="eastAsia" w:ascii="宋体" w:hAnsi="宋体"/>
                <w:bCs/>
                <w:szCs w:val="21"/>
                <w:lang w:val="en-US" w:eastAsia="zh-CN"/>
              </w:rPr>
              <w:t>较</w:t>
            </w:r>
            <w:r>
              <w:rPr>
                <w:rFonts w:hint="eastAsia" w:ascii="宋体" w:hAnsi="宋体"/>
                <w:bCs/>
                <w:szCs w:val="21"/>
              </w:rPr>
              <w:t>齐全，满足</w:t>
            </w:r>
            <w:r>
              <w:rPr>
                <w:rFonts w:hint="eastAsia" w:ascii="宋体" w:hAnsi="宋体"/>
                <w:bCs/>
                <w:szCs w:val="21"/>
                <w:lang w:val="en-US" w:eastAsia="zh-CN"/>
              </w:rPr>
              <w:t>项目</w:t>
            </w:r>
            <w:r>
              <w:rPr>
                <w:rFonts w:hint="eastAsia" w:ascii="宋体" w:hAnsi="宋体"/>
                <w:bCs/>
                <w:szCs w:val="21"/>
              </w:rPr>
              <w:t>要求</w:t>
            </w:r>
            <w:r>
              <w:rPr>
                <w:rFonts w:hint="eastAsia" w:ascii="宋体" w:hAnsi="宋体" w:cs="宋体"/>
                <w:szCs w:val="21"/>
                <w:u w:val="none"/>
              </w:rPr>
              <w:t>得</w:t>
            </w:r>
            <w:r>
              <w:rPr>
                <w:rFonts w:hint="eastAsia" w:hAnsi="宋体" w:cs="宋体"/>
                <w:szCs w:val="21"/>
                <w:u w:val="none"/>
                <w:lang w:val="en-US" w:eastAsia="zh-CN"/>
              </w:rPr>
              <w:t>3</w:t>
            </w:r>
            <w:r>
              <w:rPr>
                <w:rFonts w:hint="eastAsia" w:ascii="宋体" w:hAnsi="宋体" w:cs="宋体"/>
                <w:szCs w:val="21"/>
                <w:u w:val="none"/>
              </w:rPr>
              <w:t>分，</w:t>
            </w:r>
            <w:r>
              <w:rPr>
                <w:rFonts w:hint="eastAsia" w:ascii="宋体" w:hAnsi="宋体"/>
                <w:bCs/>
                <w:szCs w:val="21"/>
              </w:rPr>
              <w:t>设备配备</w:t>
            </w:r>
            <w:r>
              <w:rPr>
                <w:rFonts w:hint="eastAsia" w:ascii="宋体" w:hAnsi="宋体"/>
                <w:bCs/>
                <w:szCs w:val="21"/>
                <w:lang w:val="en-US" w:eastAsia="zh-CN"/>
              </w:rPr>
              <w:t>一般</w:t>
            </w:r>
            <w:r>
              <w:rPr>
                <w:rFonts w:hint="eastAsia" w:ascii="宋体" w:hAnsi="宋体"/>
                <w:bCs/>
                <w:szCs w:val="21"/>
              </w:rPr>
              <w:t>，</w:t>
            </w:r>
            <w:r>
              <w:rPr>
                <w:rFonts w:hint="eastAsia" w:ascii="宋体" w:hAnsi="宋体"/>
                <w:bCs/>
                <w:szCs w:val="21"/>
                <w:lang w:val="en-US" w:eastAsia="zh-CN"/>
              </w:rPr>
              <w:t>基本</w:t>
            </w:r>
            <w:r>
              <w:rPr>
                <w:rFonts w:hint="eastAsia" w:ascii="宋体" w:hAnsi="宋体"/>
                <w:bCs/>
                <w:szCs w:val="21"/>
              </w:rPr>
              <w:t>满足</w:t>
            </w:r>
            <w:r>
              <w:rPr>
                <w:rFonts w:hint="eastAsia" w:ascii="宋体" w:hAnsi="宋体"/>
                <w:bCs/>
                <w:szCs w:val="21"/>
                <w:lang w:val="en-US" w:eastAsia="zh-CN"/>
              </w:rPr>
              <w:t>项目</w:t>
            </w:r>
            <w:r>
              <w:rPr>
                <w:rFonts w:hint="eastAsia" w:ascii="宋体" w:hAnsi="宋体"/>
                <w:bCs/>
                <w:szCs w:val="21"/>
              </w:rPr>
              <w:t>要求</w:t>
            </w:r>
            <w:r>
              <w:rPr>
                <w:rFonts w:hint="eastAsia" w:ascii="宋体" w:hAnsi="宋体" w:cs="宋体"/>
                <w:szCs w:val="21"/>
                <w:u w:val="none"/>
              </w:rPr>
              <w:t>得</w:t>
            </w:r>
            <w:r>
              <w:rPr>
                <w:rFonts w:hint="eastAsia" w:hAnsi="宋体" w:cs="宋体"/>
                <w:szCs w:val="21"/>
                <w:u w:val="none"/>
                <w:lang w:val="en-US" w:eastAsia="zh-CN"/>
              </w:rPr>
              <w:t>1</w:t>
            </w:r>
            <w:r>
              <w:rPr>
                <w:rFonts w:hint="eastAsia" w:ascii="宋体" w:hAnsi="宋体" w:cs="宋体"/>
                <w:szCs w:val="21"/>
                <w:u w:val="none"/>
              </w:rPr>
              <w:t>分，</w:t>
            </w:r>
            <w:r>
              <w:rPr>
                <w:rFonts w:hint="eastAsia" w:ascii="宋体" w:hAnsi="宋体" w:cs="宋体"/>
                <w:szCs w:val="21"/>
              </w:rPr>
              <w:t>无不得分。</w:t>
            </w:r>
            <w:r>
              <w:rPr>
                <w:rFonts w:hint="eastAsia" w:ascii="宋体" w:hAnsi="宋体"/>
                <w:bCs/>
                <w:szCs w:val="21"/>
                <w:lang w:eastAsia="zh-CN"/>
              </w:rPr>
              <w:t>响应</w:t>
            </w:r>
            <w:r>
              <w:rPr>
                <w:rFonts w:hint="eastAsia" w:ascii="宋体" w:hAnsi="宋体"/>
                <w:bCs/>
                <w:szCs w:val="21"/>
              </w:rPr>
              <w:t>文件内附</w:t>
            </w:r>
            <w:r>
              <w:rPr>
                <w:rFonts w:ascii="宋体" w:hAnsi="宋体"/>
                <w:color w:val="000000"/>
                <w:szCs w:val="21"/>
              </w:rPr>
              <w:t>设备</w:t>
            </w:r>
            <w:r>
              <w:rPr>
                <w:rFonts w:hint="eastAsia" w:ascii="宋体" w:hAnsi="宋体"/>
                <w:bCs/>
                <w:szCs w:val="21"/>
              </w:rPr>
              <w:t>相关证明材料</w:t>
            </w:r>
            <w:r>
              <w:rPr>
                <w:rFonts w:hint="eastAsia" w:ascii="宋体" w:hAnsi="宋体"/>
                <w:bCs/>
                <w:szCs w:val="21"/>
                <w:lang w:eastAsia="zh-CN"/>
              </w:rPr>
              <w:t>（</w:t>
            </w:r>
            <w:r>
              <w:rPr>
                <w:rFonts w:hint="eastAsia" w:ascii="宋体" w:hAnsi="宋体"/>
                <w:bCs/>
                <w:szCs w:val="21"/>
                <w:lang w:val="en-US" w:eastAsia="zh-CN"/>
              </w:rPr>
              <w:t>如购买发票、设备图片等</w:t>
            </w:r>
            <w:r>
              <w:rPr>
                <w:rFonts w:hint="eastAsia" w:ascii="宋体" w:hAnsi="宋体"/>
                <w:bCs/>
                <w:szCs w:val="21"/>
                <w:lang w:eastAsia="zh-CN"/>
              </w:rPr>
              <w:t>）</w:t>
            </w:r>
            <w:r>
              <w:rPr>
                <w:rFonts w:hint="eastAsia" w:ascii="宋体" w:hAnsi="宋体"/>
                <w:bCs/>
                <w:szCs w:val="21"/>
              </w:rPr>
              <w:t>复印件加盖投标单位公章</w:t>
            </w:r>
            <w:r>
              <w:rPr>
                <w:rFonts w:hint="eastAsia" w:ascii="宋体" w:hAnsi="宋体"/>
                <w:bCs/>
                <w:szCs w:val="21"/>
                <w:lang w:eastAsia="zh-CN"/>
              </w:rPr>
              <w:t>，</w:t>
            </w:r>
            <w:r>
              <w:rPr>
                <w:rFonts w:hint="eastAsia" w:ascii="宋体" w:hAnsi="宋体" w:eastAsia="宋体" w:cs="宋体"/>
                <w:sz w:val="21"/>
                <w:szCs w:val="21"/>
                <w:lang w:val="en-US" w:eastAsia="zh-CN"/>
              </w:rPr>
              <w:t>否则不得分</w:t>
            </w:r>
            <w:r>
              <w:rPr>
                <w:rFonts w:hint="eastAsia" w:ascii="宋体" w:hAnsi="宋体" w:eastAsia="宋体" w:cs="宋体"/>
                <w:kern w:val="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16" w:type="dxa"/>
            <w:vMerge w:val="continue"/>
            <w:vAlign w:val="center"/>
          </w:tcPr>
          <w:p>
            <w:pPr>
              <w:pStyle w:val="1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tc>
        <w:tc>
          <w:tcPr>
            <w:tcW w:w="2140" w:type="dxa"/>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优惠条件</w:t>
            </w:r>
          </w:p>
          <w:p>
            <w:pPr>
              <w:keepNext w:val="0"/>
              <w:keepLines w:val="0"/>
              <w:suppressLineNumbers w:val="0"/>
              <w:autoSpaceDE w:val="0"/>
              <w:autoSpaceDN w:val="0"/>
              <w:adjustRightInd w:val="0"/>
              <w:spacing w:before="0" w:beforeAutospacing="0" w:after="0" w:afterAutospacing="0" w:line="240" w:lineRule="atLeast"/>
              <w:ind w:left="0" w:right="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（5分）</w:t>
            </w:r>
          </w:p>
        </w:tc>
        <w:tc>
          <w:tcPr>
            <w:tcW w:w="662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textAlignment w:val="auto"/>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根据</w:t>
            </w:r>
            <w:r>
              <w:rPr>
                <w:rFonts w:hint="eastAsia" w:ascii="宋体" w:hAnsi="宋体" w:eastAsia="宋体" w:cs="宋体"/>
                <w:kern w:val="2"/>
                <w:sz w:val="21"/>
                <w:szCs w:val="21"/>
                <w:lang w:val="en-US" w:eastAsia="zh-CN"/>
              </w:rPr>
              <w:t>投标人</w:t>
            </w:r>
            <w:r>
              <w:rPr>
                <w:rFonts w:hint="eastAsia" w:ascii="宋体" w:hAnsi="宋体" w:eastAsia="宋体" w:cs="宋体"/>
                <w:kern w:val="2"/>
                <w:sz w:val="21"/>
                <w:szCs w:val="21"/>
                <w:lang w:val="zh-CN" w:eastAsia="zh-CN"/>
              </w:rPr>
              <w:t>提出的优惠条件及其可实现程度，以及针对本次招标的其他特殊优惠承诺等情况进行综合评价，</w:t>
            </w:r>
            <w:r>
              <w:rPr>
                <w:rFonts w:hint="eastAsia" w:ascii="宋体" w:hAnsi="宋体" w:eastAsia="宋体" w:cs="宋体"/>
                <w:bCs/>
                <w:kern w:val="2"/>
                <w:szCs w:val="21"/>
                <w:highlight w:val="none"/>
                <w:lang w:eastAsia="zh-CN"/>
              </w:rPr>
              <w:t>优惠条件</w:t>
            </w:r>
            <w:r>
              <w:rPr>
                <w:rFonts w:hint="eastAsia" w:ascii="宋体" w:hAnsi="宋体" w:eastAsia="宋体" w:cs="宋体"/>
                <w:bCs/>
                <w:kern w:val="2"/>
                <w:szCs w:val="21"/>
                <w:highlight w:val="none"/>
                <w:lang w:val="en-US" w:eastAsia="zh-CN"/>
              </w:rPr>
              <w:t>最好的得</w:t>
            </w:r>
            <w:r>
              <w:rPr>
                <w:rFonts w:hint="eastAsia" w:ascii="宋体" w:hAnsi="宋体" w:eastAsia="宋体" w:cs="宋体"/>
                <w:sz w:val="21"/>
                <w:szCs w:val="21"/>
                <w:lang w:val="en-US" w:eastAsia="zh-CN"/>
              </w:rPr>
              <w:t>5</w:t>
            </w:r>
            <w:r>
              <w:rPr>
                <w:rFonts w:hint="eastAsia" w:ascii="宋体" w:hAnsi="宋体" w:eastAsia="宋体" w:cs="宋体"/>
                <w:sz w:val="21"/>
                <w:szCs w:val="21"/>
                <w:lang w:val="zh-CN" w:eastAsia="zh-CN"/>
              </w:rPr>
              <w:t>分，</w:t>
            </w:r>
            <w:r>
              <w:rPr>
                <w:rFonts w:hint="eastAsia" w:ascii="宋体" w:hAnsi="宋体" w:eastAsia="宋体" w:cs="宋体"/>
                <w:bCs/>
                <w:kern w:val="2"/>
                <w:szCs w:val="21"/>
                <w:highlight w:val="none"/>
                <w:lang w:eastAsia="zh-CN"/>
              </w:rPr>
              <w:t>优惠条件</w:t>
            </w:r>
            <w:r>
              <w:rPr>
                <w:rFonts w:hint="eastAsia" w:ascii="宋体" w:hAnsi="宋体" w:cs="宋体"/>
                <w:bCs/>
                <w:kern w:val="2"/>
                <w:szCs w:val="21"/>
                <w:highlight w:val="none"/>
                <w:lang w:val="en-US" w:eastAsia="zh-CN"/>
              </w:rPr>
              <w:t>较好</w:t>
            </w:r>
            <w:r>
              <w:rPr>
                <w:rFonts w:hint="eastAsia" w:ascii="宋体" w:hAnsi="宋体" w:cs="宋体"/>
                <w:sz w:val="21"/>
                <w:szCs w:val="21"/>
                <w:lang w:val="en-US" w:eastAsia="zh-CN"/>
              </w:rPr>
              <w:t>的</w:t>
            </w:r>
            <w:r>
              <w:rPr>
                <w:rFonts w:hint="eastAsia" w:ascii="宋体" w:hAnsi="宋体" w:eastAsia="宋体" w:cs="宋体"/>
                <w:sz w:val="21"/>
                <w:szCs w:val="21"/>
                <w:lang w:val="zh-CN" w:eastAsia="zh-CN"/>
              </w:rPr>
              <w:t>得</w:t>
            </w:r>
            <w:r>
              <w:rPr>
                <w:rFonts w:hint="eastAsia" w:ascii="宋体" w:hAnsi="宋体" w:eastAsia="宋体" w:cs="宋体"/>
                <w:sz w:val="21"/>
                <w:szCs w:val="21"/>
                <w:lang w:val="en-US" w:eastAsia="zh-CN"/>
              </w:rPr>
              <w:t>3</w:t>
            </w:r>
            <w:r>
              <w:rPr>
                <w:rFonts w:hint="eastAsia" w:ascii="宋体" w:hAnsi="宋体" w:eastAsia="宋体" w:cs="宋体"/>
                <w:sz w:val="21"/>
                <w:szCs w:val="21"/>
                <w:lang w:val="zh-CN" w:eastAsia="zh-CN"/>
              </w:rPr>
              <w:t>分，</w:t>
            </w:r>
            <w:r>
              <w:rPr>
                <w:rFonts w:hint="eastAsia" w:ascii="宋体" w:hAnsi="宋体" w:eastAsia="宋体" w:cs="宋体"/>
                <w:bCs/>
                <w:kern w:val="2"/>
                <w:szCs w:val="21"/>
                <w:highlight w:val="none"/>
                <w:lang w:eastAsia="zh-CN"/>
              </w:rPr>
              <w:t>优惠条件</w:t>
            </w:r>
            <w:r>
              <w:rPr>
                <w:rFonts w:hint="eastAsia" w:ascii="宋体" w:hAnsi="宋体" w:eastAsia="宋体" w:cs="宋体"/>
                <w:sz w:val="21"/>
                <w:szCs w:val="21"/>
                <w:lang w:val="zh-CN" w:eastAsia="zh-CN"/>
              </w:rPr>
              <w:t>一般者得1分，较差或无此项内容不得分。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16" w:type="dxa"/>
            <w:vMerge w:val="continue"/>
            <w:vAlign w:val="center"/>
          </w:tcPr>
          <w:p>
            <w:pPr>
              <w:pStyle w:val="1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tc>
        <w:tc>
          <w:tcPr>
            <w:tcW w:w="2140" w:type="dxa"/>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服务承诺</w:t>
            </w:r>
          </w:p>
          <w:p>
            <w:pPr>
              <w:keepNext w:val="0"/>
              <w:keepLines w:val="0"/>
              <w:suppressLineNumbers w:val="0"/>
              <w:autoSpaceDE w:val="0"/>
              <w:autoSpaceDN w:val="0"/>
              <w:adjustRightInd w:val="0"/>
              <w:spacing w:before="0" w:beforeAutospacing="0" w:after="0" w:afterAutospacing="0" w:line="240" w:lineRule="atLeast"/>
              <w:ind w:left="0" w:right="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（5分）</w:t>
            </w:r>
          </w:p>
        </w:tc>
        <w:tc>
          <w:tcPr>
            <w:tcW w:w="662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textAlignment w:val="auto"/>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根据</w:t>
            </w:r>
            <w:r>
              <w:rPr>
                <w:rFonts w:hint="eastAsia" w:ascii="宋体" w:hAnsi="宋体" w:eastAsia="宋体" w:cs="宋体"/>
                <w:kern w:val="2"/>
                <w:sz w:val="21"/>
                <w:szCs w:val="21"/>
                <w:lang w:val="en-US" w:eastAsia="zh-CN"/>
              </w:rPr>
              <w:t>投标人</w:t>
            </w:r>
            <w:r>
              <w:rPr>
                <w:rFonts w:hint="eastAsia" w:ascii="宋体" w:hAnsi="宋体" w:eastAsia="宋体" w:cs="宋体"/>
                <w:kern w:val="2"/>
                <w:sz w:val="21"/>
                <w:szCs w:val="21"/>
                <w:lang w:val="zh-CN" w:eastAsia="zh-CN"/>
              </w:rPr>
              <w:t>提出的服务承诺及其可实现程度，以及针对本次招标的其他特殊服务承诺等情况进行综合评价，</w:t>
            </w:r>
            <w:r>
              <w:rPr>
                <w:rFonts w:hint="eastAsia" w:ascii="宋体" w:hAnsi="宋体" w:eastAsia="宋体" w:cs="宋体"/>
                <w:sz w:val="21"/>
                <w:szCs w:val="21"/>
                <w:lang w:val="en-US" w:eastAsia="zh-CN"/>
              </w:rPr>
              <w:t>服务承诺</w:t>
            </w:r>
            <w:r>
              <w:rPr>
                <w:rFonts w:hint="eastAsia" w:ascii="宋体" w:hAnsi="宋体" w:eastAsia="宋体" w:cs="宋体"/>
                <w:bCs/>
                <w:kern w:val="2"/>
                <w:szCs w:val="21"/>
                <w:highlight w:val="none"/>
                <w:lang w:val="en-US" w:eastAsia="zh-CN"/>
              </w:rPr>
              <w:t>最好的得</w:t>
            </w:r>
            <w:r>
              <w:rPr>
                <w:rFonts w:hint="eastAsia" w:ascii="宋体" w:hAnsi="宋体" w:eastAsia="宋体" w:cs="宋体"/>
                <w:sz w:val="21"/>
                <w:szCs w:val="21"/>
                <w:lang w:val="en-US" w:eastAsia="zh-CN"/>
              </w:rPr>
              <w:t>5</w:t>
            </w:r>
            <w:r>
              <w:rPr>
                <w:rFonts w:hint="eastAsia" w:ascii="宋体" w:hAnsi="宋体" w:eastAsia="宋体" w:cs="宋体"/>
                <w:sz w:val="21"/>
                <w:szCs w:val="21"/>
                <w:lang w:val="zh-CN" w:eastAsia="zh-CN"/>
              </w:rPr>
              <w:t>分，</w:t>
            </w:r>
            <w:r>
              <w:rPr>
                <w:rFonts w:hint="eastAsia" w:ascii="宋体" w:hAnsi="宋体" w:eastAsia="宋体" w:cs="宋体"/>
                <w:sz w:val="21"/>
                <w:szCs w:val="21"/>
                <w:lang w:val="en-US" w:eastAsia="zh-CN"/>
              </w:rPr>
              <w:t>服务承诺</w:t>
            </w:r>
            <w:r>
              <w:rPr>
                <w:rFonts w:hint="eastAsia" w:ascii="宋体" w:hAnsi="宋体" w:cs="宋体"/>
                <w:bCs/>
                <w:kern w:val="2"/>
                <w:szCs w:val="21"/>
                <w:highlight w:val="none"/>
                <w:lang w:val="en-US" w:eastAsia="zh-CN"/>
              </w:rPr>
              <w:t>较好</w:t>
            </w:r>
            <w:r>
              <w:rPr>
                <w:rFonts w:hint="eastAsia" w:ascii="宋体" w:hAnsi="宋体" w:cs="宋体"/>
                <w:sz w:val="21"/>
                <w:szCs w:val="21"/>
                <w:lang w:val="en-US" w:eastAsia="zh-CN"/>
              </w:rPr>
              <w:t>的</w:t>
            </w:r>
            <w:r>
              <w:rPr>
                <w:rFonts w:hint="eastAsia" w:ascii="宋体" w:hAnsi="宋体" w:eastAsia="宋体" w:cs="宋体"/>
                <w:sz w:val="21"/>
                <w:szCs w:val="21"/>
                <w:lang w:val="zh-CN" w:eastAsia="zh-CN"/>
              </w:rPr>
              <w:t>得</w:t>
            </w:r>
            <w:r>
              <w:rPr>
                <w:rFonts w:hint="eastAsia" w:ascii="宋体" w:hAnsi="宋体" w:eastAsia="宋体" w:cs="宋体"/>
                <w:sz w:val="21"/>
                <w:szCs w:val="21"/>
                <w:lang w:val="en-US" w:eastAsia="zh-CN"/>
              </w:rPr>
              <w:t>3</w:t>
            </w:r>
            <w:r>
              <w:rPr>
                <w:rFonts w:hint="eastAsia" w:ascii="宋体" w:hAnsi="宋体" w:eastAsia="宋体" w:cs="宋体"/>
                <w:sz w:val="21"/>
                <w:szCs w:val="21"/>
                <w:lang w:val="zh-CN" w:eastAsia="zh-CN"/>
              </w:rPr>
              <w:t>分，</w:t>
            </w:r>
            <w:r>
              <w:rPr>
                <w:rFonts w:hint="eastAsia" w:ascii="宋体" w:hAnsi="宋体" w:eastAsia="宋体" w:cs="宋体"/>
                <w:sz w:val="21"/>
                <w:szCs w:val="21"/>
                <w:lang w:val="en-US" w:eastAsia="zh-CN"/>
              </w:rPr>
              <w:t>服务承诺</w:t>
            </w:r>
            <w:r>
              <w:rPr>
                <w:rFonts w:hint="eastAsia" w:ascii="宋体" w:hAnsi="宋体" w:eastAsia="宋体" w:cs="宋体"/>
                <w:sz w:val="21"/>
                <w:szCs w:val="21"/>
                <w:lang w:val="zh-CN" w:eastAsia="zh-CN"/>
              </w:rPr>
              <w:t>一般者得1分，较差或无此项内容不得分。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316" w:type="dxa"/>
            <w:vMerge w:val="restart"/>
            <w:vAlign w:val="center"/>
          </w:tcPr>
          <w:p>
            <w:pPr>
              <w:pStyle w:val="12"/>
              <w:jc w:val="center"/>
              <w:rPr>
                <w:rFonts w:hint="eastAsia" w:ascii="宋体" w:hAnsi="宋体" w:eastAsia="宋体" w:cs="宋体"/>
                <w:sz w:val="21"/>
                <w:szCs w:val="21"/>
              </w:rPr>
            </w:pPr>
            <w:r>
              <w:rPr>
                <w:rFonts w:hint="eastAsia" w:ascii="宋体" w:hAnsi="宋体" w:eastAsia="宋体" w:cs="宋体"/>
                <w:sz w:val="21"/>
                <w:szCs w:val="21"/>
              </w:rPr>
              <w:t>技术部分</w:t>
            </w:r>
          </w:p>
          <w:p>
            <w:pPr>
              <w:pStyle w:val="12"/>
              <w:jc w:val="center"/>
              <w:rPr>
                <w:rFonts w:hint="eastAsia" w:ascii="宋体" w:hAnsi="宋体" w:eastAsia="宋体" w:cs="宋体"/>
                <w:kern w:val="2"/>
                <w:sz w:val="21"/>
                <w:szCs w:val="21"/>
              </w:rPr>
            </w:pPr>
            <w:r>
              <w:rPr>
                <w:rFonts w:hint="eastAsia" w:ascii="宋体" w:hAnsi="宋体" w:eastAsia="宋体" w:cs="宋体"/>
                <w:sz w:val="21"/>
                <w:szCs w:val="21"/>
              </w:rPr>
              <w:t>（</w:t>
            </w:r>
            <w:r>
              <w:rPr>
                <w:rFonts w:hint="eastAsia" w:hAnsi="宋体" w:cs="宋体"/>
                <w:sz w:val="21"/>
                <w:szCs w:val="21"/>
                <w:lang w:val="en-US" w:eastAsia="zh-CN"/>
              </w:rPr>
              <w:t>60</w:t>
            </w:r>
            <w:r>
              <w:rPr>
                <w:rFonts w:hint="eastAsia" w:ascii="宋体" w:hAnsi="宋体" w:eastAsia="宋体" w:cs="宋体"/>
                <w:sz w:val="21"/>
                <w:szCs w:val="21"/>
              </w:rPr>
              <w:t>分）</w:t>
            </w:r>
          </w:p>
        </w:tc>
        <w:tc>
          <w:tcPr>
            <w:tcW w:w="2140" w:type="dxa"/>
            <w:vAlign w:val="center"/>
          </w:tcPr>
          <w:p>
            <w:pPr>
              <w:pStyle w:val="12"/>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总体服务方案</w:t>
            </w:r>
          </w:p>
          <w:p>
            <w:pPr>
              <w:pStyle w:val="12"/>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（12分）</w:t>
            </w:r>
          </w:p>
        </w:tc>
        <w:tc>
          <w:tcPr>
            <w:tcW w:w="6628" w:type="dxa"/>
            <w:shd w:val="clear" w:color="auto" w:fill="auto"/>
            <w:vAlign w:val="center"/>
          </w:tcPr>
          <w:p>
            <w:pPr>
              <w:pStyle w:val="12"/>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zh-CN" w:eastAsia="zh-CN"/>
              </w:rPr>
            </w:pPr>
            <w:r>
              <w:rPr>
                <w:rFonts w:hint="eastAsia" w:ascii="宋体" w:hAnsi="宋体" w:eastAsia="宋体" w:cs="宋体"/>
                <w:kern w:val="2"/>
                <w:sz w:val="21"/>
                <w:szCs w:val="21"/>
                <w:highlight w:val="none"/>
                <w:lang w:val="zh-CN" w:eastAsia="zh-CN"/>
              </w:rPr>
              <w:t>根据各投标人制定的服务计划和方案是否符合本项目要求，提出风险评估、组织实施、进度计划、人员安排等，根据内容的规范性、完整性、科学性、合理性、可行性进行综合评分。</w:t>
            </w:r>
          </w:p>
          <w:p>
            <w:pPr>
              <w:pStyle w:val="12"/>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zh-CN" w:eastAsia="zh-CN"/>
              </w:rPr>
            </w:pPr>
            <w:r>
              <w:rPr>
                <w:rFonts w:hint="eastAsia" w:ascii="宋体" w:hAnsi="宋体" w:eastAsia="宋体" w:cs="宋体"/>
                <w:kern w:val="2"/>
                <w:sz w:val="21"/>
                <w:szCs w:val="21"/>
                <w:highlight w:val="none"/>
                <w:lang w:val="zh-CN" w:eastAsia="zh-CN"/>
              </w:rPr>
              <w:t>优：方案清晰、明确、合理、可操作性高，得</w:t>
            </w:r>
            <w:r>
              <w:rPr>
                <w:rFonts w:hint="eastAsia" w:ascii="宋体" w:hAnsi="宋体" w:eastAsia="宋体" w:cs="宋体"/>
                <w:kern w:val="2"/>
                <w:sz w:val="21"/>
                <w:szCs w:val="21"/>
                <w:highlight w:val="none"/>
                <w:lang w:val="en-US" w:eastAsia="zh-CN"/>
              </w:rPr>
              <w:t>12</w:t>
            </w:r>
            <w:r>
              <w:rPr>
                <w:rFonts w:hint="eastAsia" w:ascii="宋体" w:hAnsi="宋体" w:eastAsia="宋体" w:cs="宋体"/>
                <w:kern w:val="2"/>
                <w:sz w:val="21"/>
                <w:szCs w:val="21"/>
                <w:highlight w:val="none"/>
                <w:lang w:val="zh-CN" w:eastAsia="zh-CN"/>
              </w:rPr>
              <w:t>分；</w:t>
            </w:r>
          </w:p>
          <w:p>
            <w:pPr>
              <w:pStyle w:val="12"/>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zh-CN" w:eastAsia="zh-CN"/>
              </w:rPr>
            </w:pPr>
            <w:r>
              <w:rPr>
                <w:rFonts w:hint="eastAsia" w:ascii="宋体" w:hAnsi="宋体" w:eastAsia="宋体" w:cs="宋体"/>
                <w:kern w:val="2"/>
                <w:sz w:val="21"/>
                <w:szCs w:val="21"/>
                <w:highlight w:val="none"/>
                <w:lang w:val="zh-CN" w:eastAsia="zh-CN"/>
              </w:rPr>
              <w:t>良：方案比较清晰、明确，相对比较合理，可操作性较高，得</w:t>
            </w:r>
            <w:r>
              <w:rPr>
                <w:rFonts w:hint="eastAsia" w:ascii="宋体" w:hAnsi="宋体" w:eastAsia="宋体" w:cs="宋体"/>
                <w:kern w:val="2"/>
                <w:sz w:val="21"/>
                <w:szCs w:val="21"/>
                <w:highlight w:val="none"/>
                <w:lang w:val="en-US" w:eastAsia="zh-CN"/>
              </w:rPr>
              <w:t>8</w:t>
            </w:r>
            <w:r>
              <w:rPr>
                <w:rFonts w:hint="eastAsia" w:ascii="宋体" w:hAnsi="宋体" w:eastAsia="宋体" w:cs="宋体"/>
                <w:kern w:val="2"/>
                <w:sz w:val="21"/>
                <w:szCs w:val="21"/>
                <w:highlight w:val="none"/>
                <w:lang w:val="zh-CN" w:eastAsia="zh-CN"/>
              </w:rPr>
              <w:t>分；</w:t>
            </w:r>
          </w:p>
          <w:p>
            <w:pPr>
              <w:pStyle w:val="12"/>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zh-CN" w:eastAsia="zh-CN"/>
              </w:rPr>
            </w:pPr>
            <w:r>
              <w:rPr>
                <w:rFonts w:hint="eastAsia" w:ascii="宋体" w:hAnsi="宋体" w:eastAsia="宋体" w:cs="宋体"/>
                <w:kern w:val="2"/>
                <w:sz w:val="21"/>
                <w:szCs w:val="21"/>
                <w:highlight w:val="none"/>
                <w:lang w:val="zh-CN" w:eastAsia="zh-CN"/>
              </w:rPr>
              <w:t>一般：方案不清晰，不明确，合理性、可操作性差，得</w:t>
            </w:r>
            <w:r>
              <w:rPr>
                <w:rFonts w:hint="eastAsia" w:ascii="宋体" w:hAnsi="宋体" w:eastAsia="宋体" w:cs="宋体"/>
                <w:kern w:val="2"/>
                <w:sz w:val="21"/>
                <w:szCs w:val="21"/>
                <w:highlight w:val="none"/>
                <w:lang w:val="en-US" w:eastAsia="zh-CN"/>
              </w:rPr>
              <w:t>4</w:t>
            </w:r>
            <w:r>
              <w:rPr>
                <w:rFonts w:hint="eastAsia" w:ascii="宋体" w:hAnsi="宋体" w:eastAsia="宋体" w:cs="宋体"/>
                <w:kern w:val="2"/>
                <w:sz w:val="21"/>
                <w:szCs w:val="21"/>
                <w:highlight w:val="none"/>
                <w:lang w:val="zh-CN" w:eastAsia="zh-CN"/>
              </w:rPr>
              <w:t>分；</w:t>
            </w:r>
          </w:p>
          <w:p>
            <w:pPr>
              <w:pStyle w:val="12"/>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zh-CN" w:eastAsia="zh-CN"/>
              </w:rPr>
              <w:t>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316" w:type="dxa"/>
            <w:vMerge w:val="continue"/>
            <w:vAlign w:val="center"/>
          </w:tcPr>
          <w:p>
            <w:pPr>
              <w:pStyle w:val="12"/>
              <w:jc w:val="center"/>
              <w:rPr>
                <w:rFonts w:hint="eastAsia" w:ascii="宋体" w:hAnsi="宋体" w:eastAsia="宋体" w:cs="宋体"/>
                <w:kern w:val="2"/>
                <w:sz w:val="22"/>
                <w:szCs w:val="22"/>
              </w:rPr>
            </w:pPr>
          </w:p>
        </w:tc>
        <w:tc>
          <w:tcPr>
            <w:tcW w:w="2140" w:type="dxa"/>
            <w:vMerge w:val="restart"/>
            <w:vAlign w:val="center"/>
          </w:tcPr>
          <w:p>
            <w:pPr>
              <w:keepNext w:val="0"/>
              <w:keepLines w:val="0"/>
              <w:suppressLineNumbers w:val="0"/>
              <w:autoSpaceDE w:val="0"/>
              <w:autoSpaceDN w:val="0"/>
              <w:adjustRightInd w:val="0"/>
              <w:spacing w:before="0" w:beforeAutospacing="0" w:after="0" w:afterAutospacing="0" w:line="240" w:lineRule="atLeast"/>
              <w:ind w:left="0" w:leftChars="0" w:right="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环境保护措施</w:t>
            </w:r>
          </w:p>
          <w:p>
            <w:pPr>
              <w:keepNext w:val="0"/>
              <w:keepLines w:val="0"/>
              <w:suppressLineNumbers w:val="0"/>
              <w:autoSpaceDE w:val="0"/>
              <w:autoSpaceDN w:val="0"/>
              <w:adjustRightInd w:val="0"/>
              <w:spacing w:before="0" w:beforeAutospacing="0" w:after="0" w:afterAutospacing="0" w:line="240" w:lineRule="atLeast"/>
              <w:ind w:left="0" w:leftChars="0" w:right="0" w:rightChars="0"/>
              <w:jc w:val="center"/>
              <w:rPr>
                <w:rFonts w:hint="eastAsia" w:ascii="宋体" w:hAnsi="宋体" w:eastAsia="宋体" w:cs="宋体"/>
                <w:kern w:val="2"/>
                <w:sz w:val="22"/>
                <w:szCs w:val="22"/>
                <w:lang w:eastAsia="zh-CN"/>
              </w:rPr>
            </w:pPr>
            <w:r>
              <w:rPr>
                <w:rFonts w:hint="eastAsia" w:ascii="宋体" w:hAnsi="宋体" w:eastAsia="宋体" w:cs="宋体"/>
                <w:kern w:val="2"/>
                <w:sz w:val="21"/>
                <w:szCs w:val="21"/>
                <w:highlight w:val="none"/>
                <w:lang w:val="en-US" w:eastAsia="zh-CN" w:bidi="ar-SA"/>
              </w:rPr>
              <w:t>（9分）</w:t>
            </w:r>
          </w:p>
        </w:tc>
        <w:tc>
          <w:tcPr>
            <w:tcW w:w="6628"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2"/>
                <w:sz w:val="21"/>
                <w:szCs w:val="21"/>
                <w:highlight w:val="none"/>
                <w:lang w:val="zh-CN" w:eastAsia="zh-CN"/>
              </w:rPr>
            </w:pPr>
            <w:r>
              <w:rPr>
                <w:rFonts w:hint="eastAsia" w:ascii="宋体" w:hAnsi="宋体" w:eastAsia="宋体" w:cs="宋体"/>
                <w:kern w:val="2"/>
                <w:sz w:val="21"/>
                <w:szCs w:val="21"/>
                <w:highlight w:val="none"/>
                <w:lang w:val="zh-CN" w:eastAsia="zh-CN"/>
              </w:rPr>
              <w:t>根据投标人对建筑垃圾的资源化处置方案的技术先进性、科学性进行比较和评优。</w:t>
            </w:r>
          </w:p>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kern w:val="2"/>
                <w:sz w:val="21"/>
                <w:szCs w:val="21"/>
                <w:highlight w:val="none"/>
                <w:lang w:val="zh-CN" w:eastAsia="zh-CN"/>
              </w:rPr>
              <w:t>资源化处置方案</w:t>
            </w:r>
            <w:r>
              <w:rPr>
                <w:rFonts w:hint="eastAsia" w:ascii="宋体" w:hAnsi="宋体" w:eastAsia="宋体" w:cs="宋体"/>
                <w:sz w:val="21"/>
                <w:szCs w:val="21"/>
                <w:lang w:val="en-US" w:eastAsia="zh-CN"/>
              </w:rPr>
              <w:t xml:space="preserve">内容十分详细、完整、合理可行的得3分； </w:t>
            </w:r>
          </w:p>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kern w:val="2"/>
                <w:sz w:val="21"/>
                <w:szCs w:val="21"/>
                <w:highlight w:val="none"/>
                <w:lang w:val="zh-CN" w:eastAsia="zh-CN"/>
              </w:rPr>
              <w:t>资源化处置方案</w:t>
            </w:r>
            <w:r>
              <w:rPr>
                <w:rFonts w:hint="eastAsia" w:ascii="宋体" w:hAnsi="宋体" w:eastAsia="宋体" w:cs="宋体"/>
                <w:sz w:val="21"/>
                <w:szCs w:val="21"/>
                <w:lang w:val="en-US" w:eastAsia="zh-CN"/>
              </w:rPr>
              <w:t xml:space="preserve">内容较详细、较完整、较合理可行的得2分； </w:t>
            </w:r>
          </w:p>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kern w:val="2"/>
                <w:sz w:val="21"/>
                <w:szCs w:val="21"/>
                <w:highlight w:val="none"/>
                <w:lang w:val="zh-CN" w:eastAsia="zh-CN"/>
              </w:rPr>
              <w:t>资源化处置方案</w:t>
            </w:r>
            <w:r>
              <w:rPr>
                <w:rFonts w:hint="eastAsia" w:ascii="宋体" w:hAnsi="宋体" w:eastAsia="宋体" w:cs="宋体"/>
                <w:sz w:val="21"/>
                <w:szCs w:val="21"/>
                <w:lang w:val="en-US" w:eastAsia="zh-CN"/>
              </w:rPr>
              <w:t>内容不够详细，不完整，不够合理的得1分；</w:t>
            </w:r>
          </w:p>
          <w:p>
            <w:pPr>
              <w:pStyle w:val="12"/>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zh-CN" w:eastAsia="zh-CN"/>
              </w:rPr>
            </w:pPr>
            <w:r>
              <w:rPr>
                <w:rFonts w:hint="eastAsia" w:ascii="宋体" w:hAnsi="宋体" w:eastAsia="宋体" w:cs="宋体"/>
                <w:sz w:val="21"/>
                <w:szCs w:val="21"/>
                <w:lang w:val="en-US" w:eastAsia="zh-CN"/>
              </w:rPr>
              <w:t>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16" w:type="dxa"/>
            <w:vMerge w:val="continue"/>
            <w:vAlign w:val="center"/>
          </w:tcPr>
          <w:p>
            <w:pPr>
              <w:pStyle w:val="12"/>
              <w:jc w:val="center"/>
              <w:rPr>
                <w:rFonts w:hint="eastAsia" w:ascii="宋体" w:hAnsi="宋体" w:eastAsia="宋体" w:cs="宋体"/>
                <w:kern w:val="2"/>
                <w:sz w:val="22"/>
                <w:szCs w:val="22"/>
              </w:rPr>
            </w:pPr>
          </w:p>
        </w:tc>
        <w:tc>
          <w:tcPr>
            <w:tcW w:w="2140" w:type="dxa"/>
            <w:vMerge w:val="continue"/>
            <w:vAlign w:val="center"/>
          </w:tcPr>
          <w:p>
            <w:pPr>
              <w:keepNext w:val="0"/>
              <w:keepLines w:val="0"/>
              <w:suppressLineNumbers w:val="0"/>
              <w:autoSpaceDE w:val="0"/>
              <w:autoSpaceDN w:val="0"/>
              <w:adjustRightInd w:val="0"/>
              <w:spacing w:before="0" w:beforeAutospacing="0" w:after="0" w:afterAutospacing="0" w:line="240" w:lineRule="atLeast"/>
              <w:ind w:left="0" w:leftChars="0" w:right="0" w:rightChars="0"/>
              <w:jc w:val="center"/>
              <w:rPr>
                <w:rFonts w:hint="eastAsia" w:ascii="宋体" w:hAnsi="宋体" w:eastAsia="宋体" w:cs="宋体"/>
                <w:kern w:val="2"/>
                <w:sz w:val="22"/>
                <w:szCs w:val="22"/>
              </w:rPr>
            </w:pPr>
          </w:p>
        </w:tc>
        <w:tc>
          <w:tcPr>
            <w:tcW w:w="6628"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2"/>
                <w:sz w:val="21"/>
                <w:szCs w:val="21"/>
                <w:highlight w:val="none"/>
                <w:lang w:val="zh-CN" w:eastAsia="zh-CN"/>
              </w:rPr>
            </w:pPr>
            <w:r>
              <w:rPr>
                <w:rFonts w:hint="eastAsia" w:ascii="宋体" w:hAnsi="宋体" w:eastAsia="宋体" w:cs="宋体"/>
                <w:kern w:val="2"/>
                <w:sz w:val="21"/>
                <w:szCs w:val="21"/>
                <w:highlight w:val="none"/>
                <w:lang w:val="zh-CN" w:eastAsia="zh-CN"/>
              </w:rPr>
              <w:t>投标人对建筑垃圾处理过程中的工序不得造成二次污染，须做到无害化处置，处置方案须符合环境保护标准，根据投标人处置方案的完整和可行性等情况进行比较和评优。</w:t>
            </w:r>
          </w:p>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kern w:val="2"/>
                <w:sz w:val="21"/>
                <w:szCs w:val="21"/>
                <w:highlight w:val="none"/>
                <w:lang w:val="zh-CN" w:eastAsia="zh-CN"/>
              </w:rPr>
              <w:t>无害化处置方案</w:t>
            </w:r>
            <w:r>
              <w:rPr>
                <w:rFonts w:hint="eastAsia" w:ascii="宋体" w:hAnsi="宋体" w:eastAsia="宋体" w:cs="宋体"/>
                <w:sz w:val="21"/>
                <w:szCs w:val="21"/>
                <w:lang w:val="en-US" w:eastAsia="zh-CN"/>
              </w:rPr>
              <w:t xml:space="preserve">内容十分详细、完整、合理可行的得3分； </w:t>
            </w:r>
          </w:p>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kern w:val="2"/>
                <w:sz w:val="21"/>
                <w:szCs w:val="21"/>
                <w:highlight w:val="none"/>
                <w:lang w:val="zh-CN" w:eastAsia="zh-CN"/>
              </w:rPr>
              <w:t>无害化处置方案</w:t>
            </w:r>
            <w:r>
              <w:rPr>
                <w:rFonts w:hint="eastAsia" w:ascii="宋体" w:hAnsi="宋体" w:eastAsia="宋体" w:cs="宋体"/>
                <w:sz w:val="21"/>
                <w:szCs w:val="21"/>
                <w:lang w:val="en-US" w:eastAsia="zh-CN"/>
              </w:rPr>
              <w:t xml:space="preserve">内容较详细、较完整、较合理可行的得2分； </w:t>
            </w:r>
          </w:p>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kern w:val="2"/>
                <w:sz w:val="21"/>
                <w:szCs w:val="21"/>
                <w:highlight w:val="none"/>
                <w:lang w:val="zh-CN" w:eastAsia="zh-CN"/>
              </w:rPr>
              <w:t>无害化处置方案</w:t>
            </w:r>
            <w:r>
              <w:rPr>
                <w:rFonts w:hint="eastAsia" w:ascii="宋体" w:hAnsi="宋体" w:eastAsia="宋体" w:cs="宋体"/>
                <w:sz w:val="21"/>
                <w:szCs w:val="21"/>
                <w:lang w:val="en-US" w:eastAsia="zh-CN"/>
              </w:rPr>
              <w:t>内容不够详细，不完整，不够合理的得1分；</w:t>
            </w:r>
          </w:p>
          <w:p>
            <w:pPr>
              <w:pStyle w:val="12"/>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zh-CN" w:eastAsia="zh-CN"/>
              </w:rPr>
            </w:pPr>
            <w:r>
              <w:rPr>
                <w:rFonts w:hint="eastAsia" w:ascii="宋体" w:hAnsi="宋体" w:eastAsia="宋体" w:cs="宋体"/>
                <w:sz w:val="21"/>
                <w:szCs w:val="21"/>
                <w:lang w:val="en-US" w:eastAsia="zh-CN"/>
              </w:rPr>
              <w:t>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316" w:type="dxa"/>
            <w:vMerge w:val="continue"/>
            <w:vAlign w:val="center"/>
          </w:tcPr>
          <w:p>
            <w:pPr>
              <w:pStyle w:val="12"/>
              <w:jc w:val="center"/>
              <w:rPr>
                <w:rFonts w:hint="eastAsia" w:ascii="宋体" w:hAnsi="宋体" w:eastAsia="宋体" w:cs="宋体"/>
                <w:kern w:val="2"/>
                <w:sz w:val="22"/>
                <w:szCs w:val="22"/>
              </w:rPr>
            </w:pPr>
          </w:p>
        </w:tc>
        <w:tc>
          <w:tcPr>
            <w:tcW w:w="2140" w:type="dxa"/>
            <w:vMerge w:val="continue"/>
            <w:vAlign w:val="center"/>
          </w:tcPr>
          <w:p>
            <w:pPr>
              <w:keepNext w:val="0"/>
              <w:keepLines w:val="0"/>
              <w:suppressLineNumbers w:val="0"/>
              <w:autoSpaceDE w:val="0"/>
              <w:autoSpaceDN w:val="0"/>
              <w:adjustRightInd w:val="0"/>
              <w:spacing w:before="0" w:beforeAutospacing="0" w:after="0" w:afterAutospacing="0" w:line="240" w:lineRule="atLeast"/>
              <w:ind w:left="0" w:leftChars="0" w:right="0" w:rightChars="0"/>
              <w:jc w:val="center"/>
              <w:rPr>
                <w:rFonts w:hint="eastAsia" w:ascii="宋体" w:hAnsi="宋体" w:eastAsia="宋体" w:cs="宋体"/>
                <w:kern w:val="2"/>
                <w:sz w:val="22"/>
                <w:szCs w:val="22"/>
                <w:lang w:eastAsia="zh-CN"/>
              </w:rPr>
            </w:pPr>
          </w:p>
        </w:tc>
        <w:tc>
          <w:tcPr>
            <w:tcW w:w="6628" w:type="dxa"/>
            <w:shd w:val="clear" w:color="auto" w:fill="auto"/>
            <w:vAlign w:val="center"/>
          </w:tcPr>
          <w:p>
            <w:pPr>
              <w:keepNext w:val="0"/>
              <w:keepLines w:val="0"/>
              <w:widowControl/>
              <w:suppressLineNumbers w:val="0"/>
              <w:spacing w:before="0" w:beforeAutospacing="0" w:after="0" w:afterAutospacing="0"/>
              <w:ind w:left="0" w:right="0"/>
              <w:jc w:val="left"/>
              <w:rPr>
                <w:rFonts w:hint="eastAsia" w:hAnsi="宋体" w:cs="宋体"/>
                <w:kern w:val="2"/>
                <w:sz w:val="21"/>
                <w:szCs w:val="21"/>
                <w:highlight w:val="none"/>
                <w:lang w:val="zh-CN" w:eastAsia="zh-CN"/>
              </w:rPr>
            </w:pPr>
            <w:r>
              <w:rPr>
                <w:rFonts w:hint="eastAsia" w:ascii="宋体" w:hAnsi="宋体" w:eastAsia="宋体" w:cs="宋体"/>
                <w:kern w:val="2"/>
                <w:sz w:val="21"/>
                <w:szCs w:val="21"/>
                <w:highlight w:val="none"/>
                <w:lang w:val="zh-CN" w:eastAsia="zh-CN"/>
              </w:rPr>
              <w:t>根据投标人对建筑垃圾的减量化处置方案的完整和可行性等情况进行比较和评优</w:t>
            </w:r>
            <w:r>
              <w:rPr>
                <w:rFonts w:hint="eastAsia" w:hAnsi="宋体" w:cs="宋体"/>
                <w:kern w:val="2"/>
                <w:sz w:val="21"/>
                <w:szCs w:val="21"/>
                <w:highlight w:val="none"/>
                <w:lang w:val="zh-CN" w:eastAsia="zh-CN"/>
              </w:rPr>
              <w:t>。</w:t>
            </w:r>
          </w:p>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kern w:val="2"/>
                <w:sz w:val="21"/>
                <w:szCs w:val="21"/>
                <w:highlight w:val="none"/>
                <w:lang w:val="zh-CN" w:eastAsia="zh-CN"/>
              </w:rPr>
              <w:t>减量化处置方案</w:t>
            </w:r>
            <w:r>
              <w:rPr>
                <w:rFonts w:hint="eastAsia" w:ascii="宋体" w:hAnsi="宋体" w:eastAsia="宋体" w:cs="宋体"/>
                <w:sz w:val="21"/>
                <w:szCs w:val="21"/>
                <w:lang w:val="en-US" w:eastAsia="zh-CN"/>
              </w:rPr>
              <w:t xml:space="preserve">内容十分详细、完整、合理可行的得3分； </w:t>
            </w:r>
          </w:p>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kern w:val="2"/>
                <w:sz w:val="21"/>
                <w:szCs w:val="21"/>
                <w:highlight w:val="none"/>
                <w:lang w:val="zh-CN" w:eastAsia="zh-CN"/>
              </w:rPr>
              <w:t>减量化处置方案</w:t>
            </w:r>
            <w:r>
              <w:rPr>
                <w:rFonts w:hint="eastAsia" w:ascii="宋体" w:hAnsi="宋体" w:eastAsia="宋体" w:cs="宋体"/>
                <w:sz w:val="21"/>
                <w:szCs w:val="21"/>
                <w:lang w:val="en-US" w:eastAsia="zh-CN"/>
              </w:rPr>
              <w:t xml:space="preserve">内容较详细、较完整、较合理可行的得2分； </w:t>
            </w:r>
          </w:p>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kern w:val="2"/>
                <w:sz w:val="21"/>
                <w:szCs w:val="21"/>
                <w:highlight w:val="none"/>
                <w:lang w:val="zh-CN" w:eastAsia="zh-CN"/>
              </w:rPr>
              <w:t>减量化处置方案</w:t>
            </w:r>
            <w:r>
              <w:rPr>
                <w:rFonts w:hint="eastAsia" w:ascii="宋体" w:hAnsi="宋体" w:eastAsia="宋体" w:cs="宋体"/>
                <w:sz w:val="21"/>
                <w:szCs w:val="21"/>
                <w:lang w:val="en-US" w:eastAsia="zh-CN"/>
              </w:rPr>
              <w:t>内容不够详细，不完整，不够合理的得1分；</w:t>
            </w:r>
          </w:p>
          <w:p>
            <w:pPr>
              <w:pStyle w:val="12"/>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zh-CN" w:eastAsia="zh-CN"/>
              </w:rPr>
            </w:pPr>
            <w:r>
              <w:rPr>
                <w:rFonts w:hint="eastAsia" w:ascii="宋体" w:hAnsi="宋体" w:eastAsia="宋体" w:cs="宋体"/>
                <w:sz w:val="21"/>
                <w:szCs w:val="21"/>
                <w:lang w:val="en-US" w:eastAsia="zh-CN"/>
              </w:rPr>
              <w:t>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16" w:type="dxa"/>
            <w:vMerge w:val="continue"/>
            <w:vAlign w:val="center"/>
          </w:tcPr>
          <w:p>
            <w:pPr>
              <w:pStyle w:val="12"/>
              <w:jc w:val="center"/>
              <w:rPr>
                <w:rFonts w:hint="eastAsia" w:ascii="宋体" w:hAnsi="宋体" w:eastAsia="宋体" w:cs="宋体"/>
                <w:kern w:val="2"/>
                <w:sz w:val="22"/>
                <w:szCs w:val="22"/>
              </w:rPr>
            </w:pPr>
          </w:p>
        </w:tc>
        <w:tc>
          <w:tcPr>
            <w:tcW w:w="2140" w:type="dxa"/>
            <w:vAlign w:val="center"/>
          </w:tcPr>
          <w:p>
            <w:pPr>
              <w:pStyle w:val="12"/>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安全作业措施方案</w:t>
            </w:r>
          </w:p>
          <w:p>
            <w:pPr>
              <w:pStyle w:val="12"/>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（9分）</w:t>
            </w:r>
          </w:p>
        </w:tc>
        <w:tc>
          <w:tcPr>
            <w:tcW w:w="6628"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投标人针对本项目各项服务内容的目标要求，提供安全质量保障措施，作业安全标准，安全文明措施等，保障项目达到有关规范要求和安全保障要求的明确性、优异性、全面性综合评分。</w:t>
            </w:r>
          </w:p>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安全保证措施等内容十分详细、完整、合理可行的得9分； </w:t>
            </w:r>
          </w:p>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安全保证措施等内容较详细、较完整、较合理可行的得6分； </w:t>
            </w:r>
          </w:p>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安全保证措施等内容不够详细，不完整，不够合理的得3分；</w:t>
            </w:r>
          </w:p>
          <w:p>
            <w:pPr>
              <w:pStyle w:val="12"/>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zh-CN" w:eastAsia="zh-CN"/>
              </w:rPr>
            </w:pPr>
            <w:r>
              <w:rPr>
                <w:rFonts w:hint="eastAsia" w:ascii="宋体" w:hAnsi="宋体" w:eastAsia="宋体" w:cs="宋体"/>
                <w:sz w:val="21"/>
                <w:szCs w:val="21"/>
                <w:lang w:val="en-US" w:eastAsia="zh-CN"/>
              </w:rPr>
              <w:t>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316" w:type="dxa"/>
            <w:vMerge w:val="continue"/>
            <w:vAlign w:val="center"/>
          </w:tcPr>
          <w:p>
            <w:pPr>
              <w:pStyle w:val="12"/>
              <w:jc w:val="center"/>
              <w:rPr>
                <w:rFonts w:hint="eastAsia" w:ascii="宋体" w:hAnsi="宋体" w:eastAsia="宋体" w:cs="宋体"/>
                <w:kern w:val="2"/>
                <w:sz w:val="22"/>
                <w:szCs w:val="22"/>
              </w:rPr>
            </w:pPr>
          </w:p>
        </w:tc>
        <w:tc>
          <w:tcPr>
            <w:tcW w:w="2140" w:type="dxa"/>
            <w:vAlign w:val="center"/>
          </w:tcPr>
          <w:p>
            <w:pPr>
              <w:pStyle w:val="12"/>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质量保证措施</w:t>
            </w:r>
          </w:p>
          <w:p>
            <w:pPr>
              <w:pStyle w:val="12"/>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（9分）</w:t>
            </w:r>
          </w:p>
        </w:tc>
        <w:tc>
          <w:tcPr>
            <w:tcW w:w="6628" w:type="dxa"/>
            <w:shd w:val="clear" w:color="auto" w:fill="auto"/>
            <w:vAlign w:val="top"/>
          </w:tcPr>
          <w:p>
            <w:pPr>
              <w:pStyle w:val="12"/>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zh-CN" w:eastAsia="zh-CN"/>
              </w:rPr>
            </w:pPr>
            <w:r>
              <w:rPr>
                <w:rFonts w:hint="eastAsia" w:ascii="宋体" w:hAnsi="宋体" w:eastAsia="宋体" w:cs="宋体"/>
                <w:kern w:val="2"/>
                <w:sz w:val="21"/>
                <w:szCs w:val="21"/>
                <w:highlight w:val="none"/>
                <w:lang w:val="zh-CN" w:eastAsia="zh-CN"/>
              </w:rPr>
              <w:t>根据投标人提供的投标文件中是否有明确的质量保证目标，质量保证措施、自身监督考核机制和体系合理先进并具有详细的实施内容进行评审。</w:t>
            </w:r>
          </w:p>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质量保证措施等内容十分详细、完整、合理可行的得9分； </w:t>
            </w:r>
          </w:p>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质量保证措施等内容较详细、较完整、较合理可行的得6分； </w:t>
            </w:r>
          </w:p>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质量保证措施等内容不够详细，不完整，不够合理的得3分；</w:t>
            </w:r>
          </w:p>
          <w:p>
            <w:pPr>
              <w:pStyle w:val="12"/>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zh-CN" w:eastAsia="zh-CN"/>
              </w:rPr>
            </w:pPr>
            <w:r>
              <w:rPr>
                <w:rFonts w:hint="eastAsia" w:ascii="宋体" w:hAnsi="宋体" w:eastAsia="宋体" w:cs="宋体"/>
                <w:sz w:val="21"/>
                <w:szCs w:val="21"/>
                <w:lang w:val="en-US" w:eastAsia="zh-CN"/>
              </w:rPr>
              <w:t>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316" w:type="dxa"/>
            <w:vMerge w:val="continue"/>
            <w:vAlign w:val="center"/>
          </w:tcPr>
          <w:p>
            <w:pPr>
              <w:pStyle w:val="12"/>
              <w:jc w:val="center"/>
              <w:rPr>
                <w:rFonts w:hint="eastAsia" w:ascii="宋体" w:hAnsi="宋体" w:eastAsia="宋体" w:cs="宋体"/>
                <w:kern w:val="2"/>
                <w:sz w:val="22"/>
                <w:szCs w:val="22"/>
              </w:rPr>
            </w:pPr>
          </w:p>
        </w:tc>
        <w:tc>
          <w:tcPr>
            <w:tcW w:w="2140" w:type="dxa"/>
            <w:vAlign w:val="center"/>
          </w:tcPr>
          <w:p>
            <w:pPr>
              <w:pStyle w:val="12"/>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工作进度计划保障措施</w:t>
            </w:r>
          </w:p>
          <w:p>
            <w:pPr>
              <w:pStyle w:val="12"/>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（9分）</w:t>
            </w:r>
          </w:p>
          <w:p>
            <w:pPr>
              <w:pStyle w:val="12"/>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highlight w:val="none"/>
                <w:lang w:val="zh-CN" w:eastAsia="zh-CN"/>
              </w:rPr>
            </w:pPr>
          </w:p>
        </w:tc>
        <w:tc>
          <w:tcPr>
            <w:tcW w:w="6628" w:type="dxa"/>
            <w:shd w:val="clear" w:color="auto" w:fill="auto"/>
            <w:vAlign w:val="center"/>
          </w:tcPr>
          <w:p>
            <w:pPr>
              <w:pStyle w:val="12"/>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zh-CN" w:eastAsia="zh-CN"/>
              </w:rPr>
            </w:pPr>
            <w:r>
              <w:rPr>
                <w:rFonts w:hint="eastAsia" w:ascii="宋体" w:hAnsi="宋体" w:eastAsia="宋体" w:cs="宋体"/>
                <w:kern w:val="2"/>
                <w:sz w:val="21"/>
                <w:szCs w:val="21"/>
                <w:highlight w:val="none"/>
                <w:lang w:val="zh-CN" w:eastAsia="zh-CN"/>
              </w:rPr>
              <w:t>投标人针对本项目实际情况，编制工作进度计划保障措施，综合对比：</w:t>
            </w:r>
          </w:p>
          <w:p>
            <w:pPr>
              <w:pStyle w:val="12"/>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zh-CN" w:eastAsia="zh-CN"/>
              </w:rPr>
            </w:pPr>
            <w:r>
              <w:rPr>
                <w:rFonts w:hint="eastAsia" w:ascii="宋体" w:hAnsi="宋体" w:eastAsia="宋体" w:cs="宋体"/>
                <w:kern w:val="2"/>
                <w:sz w:val="21"/>
                <w:szCs w:val="21"/>
                <w:highlight w:val="none"/>
                <w:lang w:val="zh-CN" w:eastAsia="zh-CN"/>
              </w:rPr>
              <w:t>在各阶段工作和关键节点保障措施合理、科学、完善、具有各种突发情况下应急方案的得</w:t>
            </w:r>
            <w:r>
              <w:rPr>
                <w:rFonts w:hint="eastAsia" w:ascii="宋体" w:hAnsi="宋体" w:eastAsia="宋体" w:cs="宋体"/>
                <w:kern w:val="2"/>
                <w:sz w:val="21"/>
                <w:szCs w:val="21"/>
                <w:highlight w:val="none"/>
                <w:lang w:val="en-US" w:eastAsia="zh-CN"/>
              </w:rPr>
              <w:t>9</w:t>
            </w:r>
            <w:r>
              <w:rPr>
                <w:rFonts w:hint="eastAsia" w:ascii="宋体" w:hAnsi="宋体" w:eastAsia="宋体" w:cs="宋体"/>
                <w:kern w:val="2"/>
                <w:sz w:val="21"/>
                <w:szCs w:val="21"/>
                <w:highlight w:val="none"/>
                <w:lang w:val="zh-CN" w:eastAsia="zh-CN"/>
              </w:rPr>
              <w:t>分；</w:t>
            </w:r>
          </w:p>
          <w:p>
            <w:pPr>
              <w:pStyle w:val="12"/>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zh-CN" w:eastAsia="zh-CN"/>
              </w:rPr>
            </w:pPr>
            <w:r>
              <w:rPr>
                <w:rFonts w:hint="eastAsia" w:ascii="宋体" w:hAnsi="宋体" w:eastAsia="宋体" w:cs="宋体"/>
                <w:kern w:val="2"/>
                <w:sz w:val="21"/>
                <w:szCs w:val="21"/>
                <w:highlight w:val="none"/>
                <w:lang w:val="zh-CN" w:eastAsia="zh-CN"/>
              </w:rPr>
              <w:t>在各阶段工作和关键节点保障措施比较完善、可行，得</w:t>
            </w:r>
            <w:r>
              <w:rPr>
                <w:rFonts w:hint="eastAsia" w:ascii="宋体" w:hAnsi="宋体" w:eastAsia="宋体" w:cs="宋体"/>
                <w:kern w:val="2"/>
                <w:sz w:val="21"/>
                <w:szCs w:val="21"/>
                <w:highlight w:val="none"/>
                <w:lang w:val="en-US" w:eastAsia="zh-CN"/>
              </w:rPr>
              <w:t>6</w:t>
            </w:r>
            <w:r>
              <w:rPr>
                <w:rFonts w:hint="eastAsia" w:ascii="宋体" w:hAnsi="宋体" w:eastAsia="宋体" w:cs="宋体"/>
                <w:kern w:val="2"/>
                <w:sz w:val="21"/>
                <w:szCs w:val="21"/>
                <w:highlight w:val="none"/>
                <w:lang w:val="zh-CN" w:eastAsia="zh-CN"/>
              </w:rPr>
              <w:t>分；</w:t>
            </w:r>
          </w:p>
          <w:p>
            <w:pPr>
              <w:pStyle w:val="12"/>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zh-CN" w:eastAsia="zh-CN"/>
              </w:rPr>
            </w:pPr>
            <w:r>
              <w:rPr>
                <w:rFonts w:hint="eastAsia" w:ascii="宋体" w:hAnsi="宋体" w:eastAsia="宋体" w:cs="宋体"/>
                <w:kern w:val="2"/>
                <w:sz w:val="21"/>
                <w:szCs w:val="21"/>
                <w:highlight w:val="none"/>
                <w:lang w:val="zh-CN" w:eastAsia="zh-CN"/>
              </w:rPr>
              <w:t>在各阶段各种关键节点保障措施不完善，但整体尚且可行，得</w:t>
            </w:r>
            <w:r>
              <w:rPr>
                <w:rFonts w:hint="eastAsia" w:ascii="宋体" w:hAnsi="宋体" w:eastAsia="宋体" w:cs="宋体"/>
                <w:kern w:val="2"/>
                <w:sz w:val="21"/>
                <w:szCs w:val="21"/>
                <w:highlight w:val="none"/>
                <w:lang w:val="en-US" w:eastAsia="zh-CN"/>
              </w:rPr>
              <w:t>3</w:t>
            </w:r>
            <w:r>
              <w:rPr>
                <w:rFonts w:hint="eastAsia" w:ascii="宋体" w:hAnsi="宋体" w:eastAsia="宋体" w:cs="宋体"/>
                <w:kern w:val="2"/>
                <w:sz w:val="21"/>
                <w:szCs w:val="21"/>
                <w:highlight w:val="none"/>
                <w:lang w:val="zh-CN" w:eastAsia="zh-CN"/>
              </w:rPr>
              <w:t>分；</w:t>
            </w:r>
          </w:p>
          <w:p>
            <w:pPr>
              <w:pStyle w:val="12"/>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zh-CN" w:eastAsia="zh-CN"/>
              </w:rPr>
            </w:pPr>
            <w:r>
              <w:rPr>
                <w:rFonts w:hint="eastAsia" w:ascii="宋体" w:hAnsi="宋体" w:eastAsia="宋体" w:cs="宋体"/>
                <w:kern w:val="2"/>
                <w:sz w:val="21"/>
                <w:szCs w:val="21"/>
                <w:highlight w:val="none"/>
                <w:lang w:val="zh-CN" w:eastAsia="zh-CN"/>
              </w:rPr>
              <w:t>保障措施不可行或无的得0分。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316" w:type="dxa"/>
            <w:vMerge w:val="continue"/>
            <w:vAlign w:val="center"/>
          </w:tcPr>
          <w:p>
            <w:pPr>
              <w:pStyle w:val="12"/>
              <w:jc w:val="center"/>
              <w:rPr>
                <w:rFonts w:hint="eastAsia" w:ascii="宋体" w:hAnsi="宋体" w:eastAsia="宋体" w:cs="宋体"/>
                <w:kern w:val="2"/>
                <w:sz w:val="22"/>
                <w:szCs w:val="22"/>
              </w:rPr>
            </w:pPr>
          </w:p>
        </w:tc>
        <w:tc>
          <w:tcPr>
            <w:tcW w:w="2140" w:type="dxa"/>
            <w:vAlign w:val="center"/>
          </w:tcPr>
          <w:p>
            <w:pPr>
              <w:keepNext w:val="0"/>
              <w:keepLines w:val="0"/>
              <w:suppressLineNumbers w:val="0"/>
              <w:autoSpaceDE w:val="0"/>
              <w:autoSpaceDN w:val="0"/>
              <w:adjustRightInd/>
              <w:snapToGrid/>
              <w:spacing w:before="0" w:beforeAutospacing="0" w:after="0" w:afterAutospacing="0" w:line="40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组织协调及保证措施</w:t>
            </w:r>
          </w:p>
          <w:p>
            <w:pPr>
              <w:keepNext w:val="0"/>
              <w:keepLines w:val="0"/>
              <w:suppressLineNumbers w:val="0"/>
              <w:autoSpaceDE w:val="0"/>
              <w:autoSpaceDN w:val="0"/>
              <w:adjustRightInd/>
              <w:snapToGrid/>
              <w:spacing w:before="0" w:beforeAutospacing="0" w:after="0" w:afterAutospacing="0" w:line="400" w:lineRule="exact"/>
              <w:ind w:left="0" w:leftChars="0" w:right="0" w:rightChars="0"/>
              <w:jc w:val="center"/>
              <w:rPr>
                <w:rFonts w:hint="eastAsia" w:ascii="宋体" w:hAnsi="宋体" w:eastAsia="宋体" w:cs="宋体"/>
                <w:kern w:val="2"/>
                <w:sz w:val="21"/>
                <w:szCs w:val="21"/>
                <w:lang w:val="zh-CN" w:eastAsia="zh-CN" w:bidi="ar-SA"/>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val="zh-CN" w:eastAsia="zh-CN"/>
              </w:rPr>
              <w:t>分）</w:t>
            </w:r>
          </w:p>
        </w:tc>
        <w:tc>
          <w:tcPr>
            <w:tcW w:w="6628"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针对供应商提报的组织协调及保证措施进行综合评价：</w:t>
            </w:r>
          </w:p>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组织协调及保证措施内容十分详细、完整、合理可行的得6分； </w:t>
            </w:r>
          </w:p>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组织协调及保证措施内容较详细、较完整、较合理可行的得4分； </w:t>
            </w:r>
          </w:p>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组织协调及保证措施内容不够详细，不完整，不够合理的得2分；</w:t>
            </w:r>
          </w:p>
          <w:p>
            <w:pPr>
              <w:keepNext w:val="0"/>
              <w:keepLines w:val="0"/>
              <w:widowControl/>
              <w:suppressLineNumbers w:val="0"/>
              <w:spacing w:before="0" w:beforeAutospacing="0" w:after="0" w:afterAutospacing="0"/>
              <w:ind w:left="0" w:right="0"/>
              <w:jc w:val="left"/>
              <w:rPr>
                <w:rFonts w:hint="eastAsia" w:ascii="宋体" w:hAnsi="宋体" w:cs="宋体" w:eastAsiaTheme="minorEastAsia"/>
                <w:kern w:val="2"/>
                <w:sz w:val="21"/>
                <w:szCs w:val="21"/>
                <w:lang w:val="zh-CN" w:eastAsia="zh-CN" w:bidi="ar-SA"/>
              </w:rPr>
            </w:pPr>
            <w:r>
              <w:rPr>
                <w:rFonts w:hint="eastAsia" w:ascii="宋体" w:hAnsi="宋体" w:eastAsia="宋体" w:cs="宋体"/>
                <w:sz w:val="21"/>
                <w:szCs w:val="21"/>
                <w:lang w:val="en-US" w:eastAsia="zh-CN"/>
              </w:rPr>
              <w:t>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316" w:type="dxa"/>
            <w:vMerge w:val="continue"/>
            <w:vAlign w:val="center"/>
          </w:tcPr>
          <w:p>
            <w:pPr>
              <w:pStyle w:val="12"/>
              <w:jc w:val="center"/>
              <w:rPr>
                <w:rFonts w:hint="eastAsia" w:ascii="宋体" w:hAnsi="宋体" w:eastAsia="宋体" w:cs="宋体"/>
                <w:kern w:val="2"/>
                <w:sz w:val="22"/>
                <w:szCs w:val="22"/>
              </w:rPr>
            </w:pPr>
          </w:p>
        </w:tc>
        <w:tc>
          <w:tcPr>
            <w:tcW w:w="2140" w:type="dxa"/>
            <w:vAlign w:val="center"/>
          </w:tcPr>
          <w:p>
            <w:pPr>
              <w:pStyle w:val="12"/>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项目应急措施</w:t>
            </w:r>
          </w:p>
          <w:p>
            <w:pPr>
              <w:pStyle w:val="12"/>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highlight w:val="none"/>
                <w:lang w:val="zh-CN" w:eastAsia="zh-CN" w:bidi="ar-SA"/>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val="zh-CN" w:eastAsia="zh-CN"/>
              </w:rPr>
              <w:t>分）</w:t>
            </w:r>
          </w:p>
        </w:tc>
        <w:tc>
          <w:tcPr>
            <w:tcW w:w="6628" w:type="dxa"/>
            <w:shd w:val="clear" w:color="auto" w:fill="auto"/>
            <w:vAlign w:val="center"/>
          </w:tcPr>
          <w:p>
            <w:pPr>
              <w:pStyle w:val="12"/>
              <w:keepNext w:val="0"/>
              <w:keepLines w:val="0"/>
              <w:suppressLineNumbers w:val="0"/>
              <w:spacing w:before="0" w:beforeAutospacing="0" w:after="0" w:afterAutospacing="0"/>
              <w:ind w:left="0" w:leftChars="0" w:right="0" w:rightChars="0"/>
              <w:jc w:val="left"/>
              <w:rPr>
                <w:rFonts w:hint="eastAsia" w:hAnsi="宋体" w:cs="宋体"/>
                <w:sz w:val="21"/>
                <w:szCs w:val="21"/>
                <w:highlight w:val="none"/>
                <w:lang w:val="zh-CN" w:eastAsia="zh-CN"/>
              </w:rPr>
            </w:pPr>
            <w:r>
              <w:rPr>
                <w:rFonts w:hint="eastAsia" w:ascii="宋体" w:hAnsi="宋体" w:eastAsia="宋体" w:cs="宋体"/>
                <w:sz w:val="21"/>
                <w:szCs w:val="21"/>
                <w:highlight w:val="none"/>
                <w:lang w:val="zh-CN" w:eastAsia="zh-CN"/>
              </w:rPr>
              <w:t>根据各投标人提供对突发事件的处理措施和应急预案，是否从总体上阐述事故的应急方针、政策，应急组织机构及相关应急职责，应急行动、措施和保障等基本要求和程序进行比较和评价</w:t>
            </w:r>
            <w:r>
              <w:rPr>
                <w:rFonts w:hint="eastAsia" w:hAnsi="宋体" w:cs="宋体"/>
                <w:sz w:val="21"/>
                <w:szCs w:val="21"/>
                <w:highlight w:val="none"/>
                <w:lang w:val="zh-CN" w:eastAsia="zh-CN"/>
              </w:rPr>
              <w:t>。</w:t>
            </w:r>
          </w:p>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highlight w:val="none"/>
                <w:lang w:val="zh-CN" w:eastAsia="zh-CN"/>
              </w:rPr>
              <w:t>应急措施</w:t>
            </w:r>
            <w:r>
              <w:rPr>
                <w:rFonts w:hint="eastAsia" w:ascii="宋体" w:hAnsi="宋体" w:eastAsia="宋体" w:cs="宋体"/>
                <w:sz w:val="21"/>
                <w:szCs w:val="21"/>
                <w:lang w:val="en-US" w:eastAsia="zh-CN"/>
              </w:rPr>
              <w:t>内容清晰、有针对性、全面系统、切实可行，得6分；</w:t>
            </w:r>
          </w:p>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highlight w:val="none"/>
                <w:lang w:val="zh-CN" w:eastAsia="zh-CN"/>
              </w:rPr>
              <w:t>应急措施</w:t>
            </w:r>
            <w:r>
              <w:rPr>
                <w:rFonts w:hint="eastAsia" w:ascii="宋体" w:hAnsi="宋体" w:eastAsia="宋体" w:cs="宋体"/>
                <w:sz w:val="21"/>
                <w:szCs w:val="21"/>
                <w:lang w:val="en-US" w:eastAsia="zh-CN"/>
              </w:rPr>
              <w:t>内容比较清晰、有针对性、比较系统、较为可行，得4分；</w:t>
            </w:r>
          </w:p>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highlight w:val="none"/>
                <w:lang w:val="zh-CN" w:eastAsia="zh-CN"/>
              </w:rPr>
              <w:t>应急措施</w:t>
            </w:r>
            <w:r>
              <w:rPr>
                <w:rFonts w:hint="eastAsia" w:ascii="宋体" w:hAnsi="宋体" w:eastAsia="宋体" w:cs="宋体"/>
                <w:sz w:val="21"/>
                <w:szCs w:val="21"/>
                <w:lang w:val="en-US" w:eastAsia="zh-CN"/>
              </w:rPr>
              <w:t>内容基本清晰、基本合理，操作性一般得2分；</w:t>
            </w:r>
          </w:p>
          <w:p>
            <w:pPr>
              <w:pStyle w:val="12"/>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lang w:val="en-US" w:eastAsia="zh-CN"/>
              </w:rPr>
              <w:t>内容欠合理、欠完善、不具体或无不得分。</w:t>
            </w:r>
          </w:p>
        </w:tc>
      </w:tr>
    </w:tbl>
    <w:p>
      <w:pPr>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lang w:eastAsia="zh-CN"/>
        </w:rPr>
        <w:br w:type="page"/>
      </w:r>
    </w:p>
    <w:p>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lang w:eastAsia="zh-CN"/>
        </w:rPr>
        <w:t>需要落实的政府采购政策</w:t>
      </w:r>
    </w:p>
    <w:p>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一、 小型和微型企业价格扣除 </w:t>
      </w:r>
    </w:p>
    <w:p>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hint="eastAsia" w:ascii="宋体" w:hAnsi="宋体" w:cs="宋体"/>
          <w:b/>
          <w:bCs/>
          <w:sz w:val="21"/>
          <w:szCs w:val="21"/>
          <w:highlight w:val="yellow"/>
        </w:rPr>
      </w:pPr>
      <w:r>
        <w:rPr>
          <w:rFonts w:hint="eastAsia" w:ascii="宋体" w:hAnsi="宋体" w:cs="宋体"/>
          <w:sz w:val="21"/>
          <w:szCs w:val="21"/>
        </w:rPr>
        <w:t>(一) 依据财政部国库司发布的《政府采购促进中小企业发展政策问答》要求，专门面向中小企业采购的项目或者采购包，不再执行价格评审优惠的扶持政策。根据财政部、工业和信息化部印发的《政府采购促进中小企业发展管理办法》（财库[2020]46 号）</w:t>
      </w:r>
      <w:r>
        <w:rPr>
          <w:rFonts w:hint="eastAsia" w:ascii="宋体" w:hAnsi="宋体" w:cs="宋体"/>
          <w:sz w:val="21"/>
          <w:szCs w:val="21"/>
          <w:lang w:eastAsia="zh-CN"/>
        </w:rPr>
        <w:t>及</w:t>
      </w:r>
      <w:r>
        <w:rPr>
          <w:rFonts w:hint="eastAsia" w:ascii="宋体" w:hAnsi="宋体" w:cs="宋体"/>
          <w:sz w:val="21"/>
          <w:szCs w:val="21"/>
        </w:rPr>
        <w:t>《关于进一步加大政府采购支持中小企业力度的通知》（财库[202</w:t>
      </w:r>
      <w:r>
        <w:rPr>
          <w:rFonts w:hint="eastAsia" w:ascii="宋体" w:hAnsi="宋体" w:cs="宋体"/>
          <w:sz w:val="21"/>
          <w:szCs w:val="21"/>
          <w:lang w:val="en-US" w:eastAsia="zh-CN"/>
        </w:rPr>
        <w:t>2</w:t>
      </w:r>
      <w:r>
        <w:rPr>
          <w:rFonts w:hint="eastAsia" w:ascii="宋体" w:hAnsi="宋体" w:cs="宋体"/>
          <w:sz w:val="21"/>
          <w:szCs w:val="21"/>
        </w:rPr>
        <w:t>]</w:t>
      </w:r>
      <w:r>
        <w:rPr>
          <w:rFonts w:hint="eastAsia" w:ascii="宋体" w:hAnsi="宋体" w:cs="宋体"/>
          <w:sz w:val="21"/>
          <w:szCs w:val="21"/>
          <w:lang w:val="en-US" w:eastAsia="zh-CN"/>
        </w:rPr>
        <w:t>19</w:t>
      </w:r>
      <w:r>
        <w:rPr>
          <w:rFonts w:hint="eastAsia" w:ascii="宋体" w:hAnsi="宋体" w:cs="宋体"/>
          <w:sz w:val="21"/>
          <w:szCs w:val="21"/>
        </w:rPr>
        <w:t xml:space="preserve"> 号）的规定，货物服务采购项</w:t>
      </w:r>
      <w:r>
        <w:rPr>
          <w:rFonts w:hint="eastAsia" w:ascii="宋体" w:hAnsi="宋体" w:cs="宋体"/>
          <w:sz w:val="21"/>
          <w:szCs w:val="21"/>
          <w:highlight w:val="none"/>
        </w:rPr>
        <w:t>目非专门面向中小企业采购的项目或者采购包可给予小型和微型企业10%—20%的价格扣除优惠。政府采购工程的价格评审优惠按照财库〔2020〕46号文件的规定执行。</w:t>
      </w:r>
      <w:r>
        <w:rPr>
          <w:rFonts w:hint="eastAsia" w:ascii="宋体" w:hAnsi="宋体" w:cs="宋体"/>
          <w:b/>
          <w:bCs/>
          <w:sz w:val="21"/>
          <w:szCs w:val="21"/>
          <w:highlight w:val="none"/>
        </w:rPr>
        <w:t>本项目为专门面向中小企业采购的服务项目，故不再执行价格评审优惠的扶持政策。</w:t>
      </w:r>
    </w:p>
    <w:p>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hint="eastAsia" w:ascii="宋体" w:hAnsi="宋体" w:cs="宋体"/>
          <w:sz w:val="21"/>
          <w:szCs w:val="21"/>
        </w:rPr>
      </w:pPr>
      <w:r>
        <w:rPr>
          <w:rFonts w:hint="eastAsia" w:ascii="宋体" w:hAnsi="宋体" w:cs="宋体"/>
          <w:sz w:val="21"/>
          <w:szCs w:val="21"/>
        </w:rPr>
        <w:t>(二) 如允许联合体投标，联合体各方都是小型和微型企业的，可给予</w:t>
      </w:r>
      <w:r>
        <w:rPr>
          <w:rFonts w:hint="eastAsia" w:ascii="宋体" w:hAnsi="宋体" w:cs="宋体"/>
          <w:sz w:val="21"/>
          <w:szCs w:val="21"/>
          <w:lang w:val="en-US" w:eastAsia="zh-CN"/>
        </w:rPr>
        <w:t>10</w:t>
      </w:r>
      <w:r>
        <w:rPr>
          <w:rFonts w:hint="eastAsia" w:ascii="宋体" w:hAnsi="宋体" w:cs="宋体"/>
          <w:sz w:val="21"/>
          <w:szCs w:val="21"/>
        </w:rPr>
        <w:t>%的价格扣除。</w:t>
      </w:r>
      <w:r>
        <w:rPr>
          <w:rFonts w:hint="eastAsia" w:ascii="宋体" w:hAnsi="宋体" w:cs="宋体"/>
          <w:sz w:val="21"/>
          <w:szCs w:val="21"/>
          <w:lang w:eastAsia="zh-CN"/>
        </w:rPr>
        <w:t>（</w:t>
      </w:r>
      <w:r>
        <w:rPr>
          <w:rFonts w:hint="eastAsia" w:ascii="宋体" w:hAnsi="宋体" w:cs="宋体"/>
          <w:sz w:val="21"/>
          <w:szCs w:val="21"/>
          <w:lang w:val="en-US" w:eastAsia="zh-CN"/>
        </w:rPr>
        <w:t>本项目不适用</w:t>
      </w:r>
      <w:r>
        <w:rPr>
          <w:rFonts w:hint="eastAsia" w:ascii="宋体" w:hAnsi="宋体" w:cs="宋体"/>
          <w:sz w:val="21"/>
          <w:szCs w:val="21"/>
          <w:lang w:eastAsia="zh-CN"/>
        </w:rPr>
        <w:t>）</w:t>
      </w:r>
      <w:r>
        <w:rPr>
          <w:rFonts w:hint="eastAsia" w:ascii="宋体" w:hAnsi="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437" w:leftChars="208" w:firstLine="0" w:firstLineChars="0"/>
        <w:jc w:val="left"/>
        <w:textAlignment w:val="auto"/>
        <w:rPr>
          <w:rFonts w:hint="eastAsia" w:ascii="宋体" w:hAnsi="宋体" w:cs="宋体"/>
          <w:sz w:val="21"/>
          <w:szCs w:val="21"/>
          <w:lang w:val="zh-CN"/>
        </w:rPr>
      </w:pPr>
      <w:r>
        <w:rPr>
          <w:rFonts w:hint="eastAsia" w:ascii="宋体" w:hAnsi="宋体" w:cs="宋体"/>
          <w:sz w:val="21"/>
          <w:szCs w:val="21"/>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sz w:val="21"/>
          <w:szCs w:val="21"/>
          <w:lang w:val="en-US" w:eastAsia="zh-CN"/>
        </w:rPr>
        <w:t>4</w:t>
      </w:r>
      <w:r>
        <w:rPr>
          <w:rFonts w:hint="eastAsia" w:ascii="宋体" w:hAnsi="宋体" w:cs="宋体"/>
          <w:sz w:val="21"/>
          <w:szCs w:val="21"/>
          <w:lang w:val="zh-CN"/>
        </w:rPr>
        <w:t>%的</w:t>
      </w:r>
      <w:r>
        <w:rPr>
          <w:rFonts w:hint="eastAsia" w:ascii="宋体" w:hAnsi="宋体" w:cs="宋体"/>
          <w:sz w:val="21"/>
          <w:szCs w:val="21"/>
        </w:rPr>
        <w:t>价格</w:t>
      </w:r>
      <w:r>
        <w:rPr>
          <w:rFonts w:hint="eastAsia" w:ascii="宋体" w:hAnsi="宋体" w:cs="宋体"/>
          <w:sz w:val="21"/>
          <w:szCs w:val="21"/>
          <w:lang w:val="zh-CN"/>
        </w:rPr>
        <w:t>扣除，用扣除后的价格参加评审。</w:t>
      </w:r>
    </w:p>
    <w:p>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(三) 《政府采购促进中小企业发展管理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在服务采购项目中，服务由中小企业承接，即提供服务的人员为中小企业依照《中华人民共和国劳动合同法》订立劳动合同的从业人员，视为中小企业。以联合体形式参加政府采购活动，联合体各方均为中小企业的，联合体视同中小企业。其中，联合体各方均为小微企业的，联合体视同小微企业。 </w:t>
      </w:r>
    </w:p>
    <w:p>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(四) 参加政府采购活动的中小企业应当提供《中小企业声明函》。 </w:t>
      </w:r>
    </w:p>
    <w:p>
      <w:pPr>
        <w:keepNext w:val="0"/>
        <w:keepLines w:val="0"/>
        <w:pageBreakBefore w:val="0"/>
        <w:widowControl w:val="0"/>
        <w:kinsoku/>
        <w:wordWrap/>
        <w:overflowPunct/>
        <w:topLinePunct w:val="0"/>
        <w:autoSpaceDE/>
        <w:autoSpaceDN/>
        <w:bidi w:val="0"/>
        <w:adjustRightInd/>
        <w:snapToGrid/>
        <w:spacing w:line="360" w:lineRule="auto"/>
        <w:ind w:left="437" w:leftChars="208" w:firstLine="0" w:firstLineChars="0"/>
        <w:jc w:val="left"/>
        <w:textAlignment w:val="auto"/>
        <w:rPr>
          <w:rFonts w:ascii="宋体" w:hAnsi="宋体" w:cs="宋体"/>
          <w:sz w:val="21"/>
          <w:szCs w:val="21"/>
          <w:lang w:val="zh-CN"/>
        </w:rPr>
      </w:pPr>
      <w:r>
        <w:rPr>
          <w:rFonts w:hint="eastAsia" w:ascii="宋体" w:hAnsi="宋体" w:cs="宋体"/>
          <w:sz w:val="21"/>
          <w:szCs w:val="21"/>
        </w:rPr>
        <w:t xml:space="preserve">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 </w:t>
      </w:r>
    </w:p>
    <w:p>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(五) 监狱企业价格扣除 </w:t>
      </w:r>
    </w:p>
    <w:p>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1. 监狱企业视同小型、微型企业，按上述第（一）条款享受评审中价格扣除。 </w:t>
      </w:r>
    </w:p>
    <w:p>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2.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3. 监狱企业参加政府采购活动时，应当提供由省级以上监狱管理局、戒毒管理局（含新疆生产建设兵团）出具的属于监狱企业的证明文件，否则不予认可。 </w:t>
      </w:r>
    </w:p>
    <w:p>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(六) 残疾人福利性单位价格扣除 </w:t>
      </w:r>
    </w:p>
    <w:p>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1. 残疾人福利性单位视同小型、微型企业，按上述第（一）条款享受评审中价格扣除。 </w:t>
      </w:r>
    </w:p>
    <w:p>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hint="eastAsia" w:ascii="宋体" w:hAnsi="宋体" w:cs="宋体"/>
          <w:sz w:val="21"/>
          <w:szCs w:val="21"/>
        </w:rPr>
      </w:pPr>
      <w:r>
        <w:rPr>
          <w:rFonts w:hint="eastAsia" w:ascii="宋体" w:hAnsi="宋体" w:cs="宋体"/>
          <w:sz w:val="21"/>
          <w:szCs w:val="21"/>
        </w:rPr>
        <w:t xml:space="preserve">2. 根据财政部、民政部、中国残疾人联合会印发的《关于促进残疾人就业政府采购政策的通知》 （财库〔2017〕141号）的规定，符合条件的残疾人福利性单位在参加政府采购活动时，应当提供该通知规定的《残疾人福利性单位声明函》，并对声明的真实性负责。一旦中标将在中标公告中公告其声明函，接受社会监督。投标人提供的《残疾人福利性单位声明函》与事实不符的，依照《中华人民共和国政府采购法》第七十七条第一款的规定追究法律责任。 </w:t>
      </w:r>
    </w:p>
    <w:p>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1"/>
          <w:szCs w:val="21"/>
          <w:lang w:eastAsia="zh-CN"/>
        </w:rPr>
        <w:t>注：</w:t>
      </w:r>
      <w:r>
        <w:rPr>
          <w:rFonts w:hint="eastAsia" w:ascii="宋体" w:hAnsi="宋体" w:eastAsia="宋体" w:cs="宋体"/>
          <w:b w:val="0"/>
          <w:bCs w:val="0"/>
          <w:sz w:val="21"/>
          <w:szCs w:val="21"/>
        </w:rPr>
        <w:t>投标人同时为小型、微型企业、监狱企业、残疾人福利性单位任两种或以上情况的，评审中只享受一次价格扣除，不重复进行价格扣除。</w:t>
      </w:r>
    </w:p>
    <w:p>
      <w:pPr>
        <w:rPr>
          <w:rFonts w:hint="eastAsia" w:ascii="宋体" w:hAnsi="宋体" w:eastAsia="宋体" w:cs="宋体"/>
          <w:lang w:eastAsia="zh-CN"/>
        </w:rPr>
      </w:pPr>
    </w:p>
    <w:p>
      <w:pPr>
        <w:rPr>
          <w:rFonts w:ascii="宋体" w:hAnsi="宋体" w:eastAsia="宋体"/>
          <w:sz w:val="36"/>
          <w:szCs w:val="36"/>
        </w:rPr>
      </w:pPr>
      <w:r>
        <w:rPr>
          <w:rFonts w:hint="eastAsia" w:ascii="宋体" w:hAnsi="宋体" w:eastAsia="宋体" w:cs="宋体"/>
          <w:lang w:eastAsia="zh-CN"/>
        </w:rPr>
        <w:br w:type="page"/>
      </w:r>
    </w:p>
    <w:p>
      <w:pPr>
        <w:widowControl/>
        <w:jc w:val="center"/>
        <w:rPr>
          <w:rFonts w:hint="eastAsia" w:ascii="宋体" w:hAnsi="宋体" w:eastAsia="宋体" w:cs="宋体"/>
          <w:b/>
          <w:bCs/>
          <w:sz w:val="28"/>
          <w:szCs w:val="28"/>
          <w:lang w:val="zh-CN" w:eastAsia="zh-CN"/>
        </w:rPr>
      </w:pPr>
      <w:r>
        <w:rPr>
          <w:rFonts w:hint="eastAsia" w:ascii="宋体" w:hAnsi="宋体" w:eastAsia="宋体" w:cs="宋体"/>
          <w:b/>
          <w:bCs/>
          <w:sz w:val="28"/>
          <w:szCs w:val="28"/>
          <w:lang w:val="zh-CN" w:eastAsia="zh-CN"/>
        </w:rPr>
        <w:t>《关于印发&lt;政府采购促进中小企业发展管理办法&gt;的通知》</w:t>
      </w:r>
    </w:p>
    <w:p>
      <w:pPr>
        <w:widowControl/>
        <w:jc w:val="center"/>
        <w:rPr>
          <w:rFonts w:hint="eastAsia" w:ascii="宋体" w:hAnsi="宋体" w:eastAsia="宋体" w:cs="宋体"/>
          <w:b/>
          <w:sz w:val="28"/>
          <w:lang w:eastAsia="zh-CN"/>
        </w:rPr>
      </w:pPr>
      <w:r>
        <w:rPr>
          <w:rFonts w:hint="eastAsia" w:ascii="宋体" w:hAnsi="宋体" w:eastAsia="宋体" w:cs="宋体"/>
          <w:b/>
          <w:bCs/>
          <w:sz w:val="28"/>
          <w:szCs w:val="28"/>
          <w:lang w:val="zh-CN" w:eastAsia="zh-CN"/>
        </w:rPr>
        <w:t>(财库〔2020〕46号）</w:t>
      </w:r>
    </w:p>
    <w:p>
      <w:pPr>
        <w:widowControl/>
        <w:jc w:val="center"/>
        <w:rPr>
          <w:rFonts w:hint="eastAsia" w:ascii="宋体" w:hAnsi="宋体" w:eastAsia="宋体" w:cs="宋体"/>
          <w:sz w:val="24"/>
          <w:szCs w:val="24"/>
          <w:lang w:eastAsia="zh-CN"/>
        </w:rPr>
      </w:pPr>
      <w:r>
        <w:rPr>
          <w:rFonts w:hint="eastAsia" w:ascii="宋体" w:hAnsi="宋体" w:eastAsia="宋体" w:cs="宋体"/>
          <w:sz w:val="26"/>
          <w:lang w:eastAsia="zh-CN"/>
        </w:rPr>
        <w:t>政府采购促进中小企业发展管理办法</w:t>
      </w:r>
    </w:p>
    <w:p>
      <w:pPr>
        <w:widowControl/>
        <w:rPr>
          <w:rFonts w:hint="eastAsia" w:ascii="宋体" w:hAnsi="宋体" w:eastAsia="宋体" w:cs="宋体"/>
          <w:sz w:val="24"/>
          <w:szCs w:val="24"/>
          <w:lang w:eastAsia="zh-CN"/>
        </w:rPr>
      </w:pP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第一条　为了发挥政府采购的政策功能，促进中小企业健康发展，根据《中华人民共和国政府采购法》、《中华人民共和国中小企业促进法》等有关法律法规，制定本办法。</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符合中小企业划分标准的个体工商户，在政府采购活动中视同中小企业。</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第三条　采购人在政府采购活动中应当通过加强采购需求管理，落实预留采购份额、价格评审优惠、优先采购等措施，提高中小企业在政府采购中的份额，支持中小企业发展。</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第四条　在政府采购活动中，供应商提供的货物、工程或者服务符合下列情形的，享受本办法规定的中小企业扶持政策：</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（一）在货物采购项目中，货物由中小企业制造，即货物由中小企业生产且使用该中小企业商号或者注册商标；</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（二）在工程采购项目中，工程由中小企业承建，即工程施工单位为中小企业；</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（三）在服务采购项目中，服务由中小企业承接，即提供服务的人员为中小企业依照《中华人民共和国劳动合同法》订立劳动合同的从业人员。</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在货物采购项目中，供应商提供的货物既有中小企业制造货物，也有大型企业制造货物的，不享受本办法规定的中小企业扶持政策。</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以联合体形式参加政府采购活动，联合体各方均为中小企业的，联合体视同中小企业。其中，联合体各方均为小微企业的，联合体视同小微企业。</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符合下列情形之一的，可不专门面向中小企业预留采购份额：</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（一）法律法规和国家有关政策明确规定优先或者应当面向事业单位、社会组织等非企业主体采购的；</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（二）因确需使用不可替代的专利、专有技术，基础设施限制，或者提供特定公共服务等原因，只能从中小企业之外的供应商处采购的；</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（三）按照本办法规定预留采购份额无法确保充分供应、充分竞争，或者存在可能影响政府采购目标实现的情形；</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（四）框架协议采购项目；</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（五）省级以上人民政府财政部门规定的其他情形。</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除上述情形外，其他均为适宜由中小企业提供的情形。</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第七条　采购限额标准以上，200万元以下的货物和服务采购项目、400万元以下的工程采购项目，适宜由中小企业提供的，采购人应当专门面向中小企业采购。</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（一）将采购项目整体或者设置采购包专门面向中小企业采购；</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（二）要求供应商以联合体形式参加采购活动，且联合体中中小企业承担的部分达到一定比例；</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（三）要求获得采购合同的供应商将采购项目中的一定比例分包给一家或者多家中小企业。</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组成联合体或者接受分包合同的中小企业与联合体内其他企业、分包企业之间不得存在直接控股、管理关系。</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第十二条　采购项目涉及中小企业采购的，招标文件应当明确以下内容：</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（一）预留份额的采购项目或者采购包，明确该项目或相关采购包专门面向中小企业采购，以及相关标的及预算金额；</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（二）要求以联合体形式参加或者合同分包的，明确联合协议或者分包意向协议中中小企业合同金额应当达到的比例，并作为供应商资格条件；</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（三）非预留份额的采购项目或者采购包，明确有关价格扣除比例或者价格分加分比例；</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（四）规定依据本办法规定享受扶持政策获得政府采购合同的，小微企业不得将合同分包给大中型企业，中型企业不得将合同分包给大型企业；</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（五）采购人认为具备相关条件的，明确对中小企业在资金支付期限、预付款比例等方面的优惠措施；</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（六）明确采购标的对应的中小企业划分标准所属行业；</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（七）法律法规和省级以上人民政府财政部门规定的其他事项。</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第十三条　中标、成交供应商享受本办法规定的中小企业扶持政策的，采购人、采购代理机构应当随中标、成交结果公开中标、成交供应商的《中小企业声明函》。</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适用招标投标法的政府采购工程建设项目，应当在公示中标候选人时公开中标候选人的《中小企业声明函》。</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spacing w:line="276" w:lineRule="auto"/>
        <w:ind w:firstLine="420" w:firstLineChars="200"/>
        <w:textAlignment w:val="center"/>
        <w:rPr>
          <w:rFonts w:hint="eastAsia" w:ascii="宋体" w:hAnsi="宋体" w:eastAsia="宋体" w:cs="宋体"/>
          <w:kern w:val="2"/>
          <w:sz w:val="21"/>
          <w:szCs w:val="21"/>
          <w:lang w:val="zh-CN" w:eastAsia="zh-CN"/>
        </w:rPr>
      </w:pP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第十五条　鼓励各地区、各部门在采购活动中允许中小企业引入信用担保手段，为中小企业在投标（响应）保证、履约保证等方面提供专业化服务。鼓励中小企业依法合规通过政府采购合同融资。</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第十六条　政府采购监督检查、投诉处理及政府采购行政处罚中对中小企业的认定，由货物制造商或者工程、服务供应商注册登记所在地的县级以上人民政府中小企业主管部门负责。</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中小企业主管部门应当在收到财政部门或者有关招标投标行政监督部门关于协助开展中小企业认定函后10个工作日内做出书面答复。</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第十七条　各地区、各部门应当对涉及中小企业采购的预算项目实施全过程绩效管理，合理设置绩效目标和指标，落实扶持中小企业有关政策要求，定期开展绩效监控和评价，强化绩效评价结果应用。</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第二十条　供应商按照本办法规定提供声明函内容不实的，属于提供虚假材料谋取中标、成交，依照《中华人民共和国政府采购法》等国家有关规定追究相应责任。</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适用招标投标法的政府采购工程建设项目，投标人按照本办法规定提供声明函内容不实的，属于弄虚作假骗取中标，依照《中华人民共和国招标投标法》等国家有关规定追究相应责任。</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第二十二条　对外援助项目、国家相关资格或者资质管理制度另有规定的项目，不适用本办法。</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第二十三条　关于视同中小企业的其他主体的政府采购扶持政策，由财政部会同有关部门另行规定。</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第二十四条　省级财政部门可以会同中小企业主管部门根据本办法的规定制定具体实施办法。</w:t>
      </w:r>
    </w:p>
    <w:p>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第二十五条　本办法自2021年1月1日起施行。《财政部工业和信息化部关于印发〈政府采购促进中小企业发展暂行办法〉的通知》（财库﹝2011﹞181号）同时废止。</w:t>
      </w:r>
    </w:p>
    <w:p>
      <w:pPr>
        <w:rPr>
          <w:sz w:val="28"/>
          <w:szCs w:val="28"/>
        </w:rPr>
      </w:pPr>
      <w:r>
        <w:rPr>
          <w:sz w:val="28"/>
          <w:szCs w:val="28"/>
        </w:rPr>
        <w:br w:type="page"/>
      </w:r>
    </w:p>
    <w:p>
      <w:pPr>
        <w:pStyle w:val="3"/>
        <w:keepNext w:val="0"/>
        <w:keepLines w:val="0"/>
        <w:widowControl/>
        <w:suppressLineNumbers w:val="0"/>
        <w:jc w:val="center"/>
        <w:rPr>
          <w:sz w:val="28"/>
          <w:szCs w:val="28"/>
        </w:rPr>
      </w:pPr>
      <w:r>
        <w:rPr>
          <w:sz w:val="28"/>
          <w:szCs w:val="28"/>
        </w:rPr>
        <w:t>关于进一步加大政府采购支持中小企业力度的通知</w:t>
      </w:r>
    </w:p>
    <w:p>
      <w:pPr>
        <w:pStyle w:val="20"/>
        <w:keepNext w:val="0"/>
        <w:keepLines w:val="0"/>
        <w:widowControl w:val="0"/>
        <w:suppressLineNumbers w:val="0"/>
        <w:spacing w:before="0" w:beforeAutospacing="0" w:after="0" w:afterAutospacing="0"/>
        <w:ind w:left="0" w:right="0"/>
        <w:jc w:val="center"/>
        <w:rPr>
          <w:sz w:val="28"/>
          <w:szCs w:val="28"/>
        </w:rPr>
      </w:pPr>
      <w:r>
        <w:rPr>
          <w:rFonts w:ascii="宋体" w:hAnsi="宋体" w:eastAsia="宋体" w:cs="宋体"/>
          <w:sz w:val="28"/>
          <w:szCs w:val="28"/>
        </w:rPr>
        <w:t>财库〔2022〕19号</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各中央预算单位，各省、自治区、直辖市、计划单列市财政厅（局），新疆生产建设兵团财政局：</w:t>
      </w:r>
      <w:r>
        <w:rPr>
          <w:sz w:val="22"/>
          <w:szCs w:val="22"/>
        </w:rPr>
        <w:t xml:space="preserve"> </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r>
        <w:rPr>
          <w:sz w:val="22"/>
          <w:szCs w:val="22"/>
        </w:rPr>
        <w:t xml:space="preserve"> </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r>
        <w:rPr>
          <w:sz w:val="22"/>
          <w:szCs w:val="22"/>
        </w:rPr>
        <w:t xml:space="preserve"> </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r>
        <w:rPr>
          <w:sz w:val="22"/>
          <w:szCs w:val="22"/>
        </w:rPr>
        <w:t xml:space="preserve"> </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r>
        <w:rPr>
          <w:sz w:val="22"/>
          <w:szCs w:val="22"/>
        </w:rPr>
        <w:t xml:space="preserve"> </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四、认真做好组织实施。各地区、各部门应当加强组织领导，明确工作责任，细化执行要求，强化监督检查，确保国务院部署落实到位，对通知执行中出现的问题要及时向财政部报告。</w:t>
      </w:r>
      <w:r>
        <w:rPr>
          <w:sz w:val="22"/>
          <w:szCs w:val="22"/>
        </w:rPr>
        <w:t xml:space="preserve"> </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本通知自2022年7月1日起执行。</w:t>
      </w:r>
      <w:r>
        <w:rPr>
          <w:sz w:val="22"/>
          <w:szCs w:val="22"/>
        </w:rPr>
        <w:t xml:space="preserve"> </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jc w:val="right"/>
        <w:textAlignment w:val="auto"/>
        <w:rPr>
          <w:sz w:val="22"/>
          <w:szCs w:val="22"/>
        </w:rPr>
      </w:pPr>
      <w:r>
        <w:rPr>
          <w:rFonts w:ascii="宋体" w:hAnsi="宋体" w:eastAsia="宋体" w:cs="宋体"/>
          <w:sz w:val="22"/>
          <w:szCs w:val="22"/>
        </w:rPr>
        <w:t>财  政  部</w:t>
      </w:r>
      <w:r>
        <w:rPr>
          <w:sz w:val="22"/>
          <w:szCs w:val="22"/>
        </w:rPr>
        <w:t xml:space="preserve"> </w:t>
      </w:r>
    </w:p>
    <w:p>
      <w:pPr>
        <w:keepNext w:val="0"/>
        <w:keepLines w:val="0"/>
        <w:pageBreakBefore w:val="0"/>
        <w:widowControl/>
        <w:kinsoku/>
        <w:wordWrap/>
        <w:overflowPunct/>
        <w:topLinePunct w:val="0"/>
        <w:autoSpaceDE/>
        <w:autoSpaceDN/>
        <w:bidi w:val="0"/>
        <w:adjustRightInd/>
        <w:snapToGrid/>
        <w:spacing w:line="480" w:lineRule="auto"/>
        <w:jc w:val="right"/>
        <w:textAlignment w:val="auto"/>
        <w:rPr>
          <w:rFonts w:ascii="宋体" w:hAnsi="宋体" w:eastAsia="宋体" w:cs="宋体"/>
          <w:sz w:val="22"/>
          <w:szCs w:val="22"/>
        </w:rPr>
      </w:pPr>
      <w:r>
        <w:rPr>
          <w:rFonts w:ascii="宋体" w:hAnsi="宋体" w:eastAsia="宋体" w:cs="宋体"/>
          <w:sz w:val="22"/>
          <w:szCs w:val="22"/>
        </w:rPr>
        <w:t>2022年5月30日</w:t>
      </w:r>
    </w:p>
    <w:p>
      <w:pPr>
        <w:rPr>
          <w:sz w:val="28"/>
          <w:szCs w:val="28"/>
        </w:rPr>
      </w:pPr>
      <w:r>
        <w:rPr>
          <w:sz w:val="28"/>
          <w:szCs w:val="28"/>
        </w:rPr>
        <w:br w:type="page"/>
      </w:r>
    </w:p>
    <w:p>
      <w:pPr>
        <w:pStyle w:val="3"/>
        <w:keepNext w:val="0"/>
        <w:keepLines w:val="0"/>
        <w:widowControl/>
        <w:suppressLineNumbers w:val="0"/>
        <w:jc w:val="both"/>
        <w:rPr>
          <w:sz w:val="28"/>
          <w:szCs w:val="28"/>
        </w:rPr>
      </w:pPr>
      <w:r>
        <w:rPr>
          <w:sz w:val="28"/>
          <w:szCs w:val="28"/>
        </w:rPr>
        <w:t>关于印发《吉林省强化政府采购政策支持中小企业发展落实举措》的通知</w:t>
      </w:r>
    </w:p>
    <w:p>
      <w:pPr>
        <w:pStyle w:val="3"/>
        <w:keepNext w:val="0"/>
        <w:keepLines w:val="0"/>
        <w:widowControl/>
        <w:suppressLineNumbers w:val="0"/>
        <w:jc w:val="center"/>
        <w:outlineLvl w:val="9"/>
        <w:rPr>
          <w:sz w:val="28"/>
          <w:szCs w:val="28"/>
        </w:rPr>
      </w:pPr>
    </w:p>
    <w:p>
      <w:pPr>
        <w:pStyle w:val="20"/>
        <w:keepNext w:val="0"/>
        <w:keepLines w:val="0"/>
        <w:widowControl w:val="0"/>
        <w:suppressLineNumbers w:val="0"/>
        <w:spacing w:before="0" w:beforeAutospacing="0" w:after="0" w:afterAutospacing="0"/>
        <w:ind w:left="0" w:right="0"/>
        <w:jc w:val="center"/>
        <w:rPr>
          <w:sz w:val="28"/>
          <w:szCs w:val="28"/>
        </w:rPr>
      </w:pPr>
      <w:r>
        <w:rPr>
          <w:rFonts w:ascii="宋体" w:hAnsi="宋体" w:eastAsia="宋体" w:cs="宋体"/>
          <w:sz w:val="28"/>
          <w:szCs w:val="28"/>
        </w:rPr>
        <w:t>吉财采购〔2022〕478号</w:t>
      </w:r>
      <w:r>
        <w:rPr>
          <w:sz w:val="28"/>
          <w:szCs w:val="28"/>
        </w:rPr>
        <w:t xml:space="preserve"> </w:t>
      </w:r>
    </w:p>
    <w:p>
      <w:pPr>
        <w:pStyle w:val="20"/>
        <w:keepNext w:val="0"/>
        <w:keepLines w:val="0"/>
        <w:widowControl w:val="0"/>
        <w:suppressLineNumbers w:val="0"/>
        <w:spacing w:before="0" w:beforeAutospacing="0" w:after="0" w:afterAutospacing="0"/>
        <w:ind w:left="0" w:right="0"/>
        <w:rPr>
          <w:sz w:val="28"/>
          <w:szCs w:val="28"/>
        </w:rPr>
      </w:pPr>
      <w:r>
        <w:rPr>
          <w:rFonts w:hint="eastAsia" w:ascii="宋体" w:hAnsi="宋体" w:eastAsia="宋体" w:cs="宋体"/>
          <w:sz w:val="28"/>
          <w:szCs w:val="28"/>
        </w:rPr>
        <w:t>各省级主管预算单位，各市（州）、县（市、区）财政局，长白山管委会、长春新区、中韩（长春）国际合作示范区管委会财政局，各政府采购代理机构：</w:t>
      </w:r>
      <w:r>
        <w:rPr>
          <w:sz w:val="28"/>
          <w:szCs w:val="28"/>
        </w:rPr>
        <w:t xml:space="preserve"> </w:t>
      </w:r>
    </w:p>
    <w:p>
      <w:pPr>
        <w:pStyle w:val="20"/>
        <w:keepNext w:val="0"/>
        <w:keepLines w:val="0"/>
        <w:widowControl w:val="0"/>
        <w:suppressLineNumbers w:val="0"/>
        <w:spacing w:before="0" w:beforeAutospacing="0" w:after="0" w:afterAutospacing="0"/>
        <w:ind w:left="0" w:right="0" w:firstLine="560" w:firstLineChars="200"/>
        <w:rPr>
          <w:sz w:val="28"/>
          <w:szCs w:val="28"/>
        </w:rPr>
      </w:pPr>
      <w:r>
        <w:rPr>
          <w:rFonts w:hint="eastAsia" w:ascii="宋体" w:hAnsi="宋体" w:eastAsia="宋体" w:cs="宋体"/>
          <w:sz w:val="28"/>
          <w:szCs w:val="28"/>
        </w:rPr>
        <w:t>现将《吉林省强化政府采购政策支持中小企业发展落实举措》印发给你们，请遵照执行。</w:t>
      </w:r>
      <w:r>
        <w:rPr>
          <w:sz w:val="28"/>
          <w:szCs w:val="28"/>
        </w:rPr>
        <w:t xml:space="preserve"> </w:t>
      </w:r>
    </w:p>
    <w:p>
      <w:pPr>
        <w:pStyle w:val="20"/>
        <w:keepNext w:val="0"/>
        <w:keepLines w:val="0"/>
        <w:widowControl w:val="0"/>
        <w:suppressLineNumbers w:val="0"/>
        <w:spacing w:before="0" w:beforeAutospacing="0" w:after="0" w:afterAutospacing="0"/>
        <w:ind w:left="0" w:right="0" w:firstLine="560" w:firstLineChars="200"/>
        <w:rPr>
          <w:sz w:val="28"/>
          <w:szCs w:val="28"/>
        </w:rPr>
      </w:pPr>
      <w:r>
        <w:rPr>
          <w:rFonts w:hint="eastAsia" w:ascii="宋体" w:hAnsi="宋体" w:eastAsia="宋体" w:cs="宋体"/>
          <w:sz w:val="28"/>
          <w:szCs w:val="28"/>
        </w:rPr>
        <w:t>附件：吉林省强化政府采购政策支持中小企业发展落实举措</w:t>
      </w:r>
      <w:r>
        <w:rPr>
          <w:sz w:val="28"/>
          <w:szCs w:val="28"/>
        </w:rPr>
        <w:t xml:space="preserve"> </w:t>
      </w:r>
    </w:p>
    <w:p>
      <w:pPr>
        <w:pStyle w:val="20"/>
        <w:keepNext w:val="0"/>
        <w:keepLines w:val="0"/>
        <w:widowControl w:val="0"/>
        <w:suppressLineNumbers w:val="0"/>
        <w:spacing w:before="0" w:beforeAutospacing="0" w:after="0" w:afterAutospacing="0"/>
        <w:ind w:left="0" w:right="0" w:firstLine="560" w:firstLineChars="200"/>
        <w:rPr>
          <w:sz w:val="28"/>
          <w:szCs w:val="28"/>
        </w:rPr>
      </w:pPr>
      <w:r>
        <w:rPr>
          <w:rFonts w:hint="eastAsia" w:ascii="宋体" w:hAnsi="宋体" w:eastAsia="宋体" w:cs="宋体"/>
          <w:sz w:val="28"/>
          <w:szCs w:val="28"/>
        </w:rPr>
        <w:t> </w:t>
      </w:r>
      <w:r>
        <w:rPr>
          <w:sz w:val="28"/>
          <w:szCs w:val="28"/>
        </w:rPr>
        <w:t xml:space="preserve"> </w:t>
      </w:r>
    </w:p>
    <w:p>
      <w:pPr>
        <w:pStyle w:val="20"/>
        <w:keepNext w:val="0"/>
        <w:keepLines w:val="0"/>
        <w:widowControl w:val="0"/>
        <w:suppressLineNumbers w:val="0"/>
        <w:spacing w:before="0" w:beforeAutospacing="0" w:after="0" w:afterAutospacing="0"/>
        <w:ind w:left="0" w:right="0" w:firstLine="560" w:firstLineChars="200"/>
        <w:jc w:val="right"/>
        <w:rPr>
          <w:rFonts w:hint="eastAsia" w:ascii="宋体" w:hAnsi="宋体" w:eastAsia="宋体" w:cs="宋体"/>
          <w:sz w:val="28"/>
          <w:szCs w:val="28"/>
        </w:rPr>
      </w:pPr>
    </w:p>
    <w:p>
      <w:pPr>
        <w:pStyle w:val="20"/>
        <w:keepNext w:val="0"/>
        <w:keepLines w:val="0"/>
        <w:widowControl w:val="0"/>
        <w:suppressLineNumbers w:val="0"/>
        <w:spacing w:before="0" w:beforeAutospacing="0" w:after="0" w:afterAutospacing="0"/>
        <w:ind w:left="0" w:right="0" w:firstLine="560" w:firstLineChars="200"/>
        <w:jc w:val="right"/>
        <w:rPr>
          <w:sz w:val="28"/>
          <w:szCs w:val="28"/>
        </w:rPr>
      </w:pPr>
      <w:r>
        <w:rPr>
          <w:rFonts w:hint="eastAsia" w:ascii="宋体" w:hAnsi="宋体" w:eastAsia="宋体" w:cs="宋体"/>
          <w:sz w:val="28"/>
          <w:szCs w:val="28"/>
        </w:rPr>
        <w:t>吉林省财政厅</w:t>
      </w:r>
      <w:r>
        <w:rPr>
          <w:sz w:val="28"/>
          <w:szCs w:val="28"/>
        </w:rPr>
        <w:t xml:space="preserve"> </w:t>
      </w:r>
    </w:p>
    <w:p>
      <w:pPr>
        <w:pStyle w:val="20"/>
        <w:keepNext w:val="0"/>
        <w:keepLines w:val="0"/>
        <w:widowControl w:val="0"/>
        <w:suppressLineNumbers w:val="0"/>
        <w:spacing w:before="0" w:beforeAutospacing="0" w:after="0" w:afterAutospacing="0"/>
        <w:ind w:left="0" w:right="0" w:firstLine="560" w:firstLineChars="200"/>
        <w:jc w:val="right"/>
        <w:rPr>
          <w:sz w:val="28"/>
          <w:szCs w:val="28"/>
        </w:rPr>
      </w:pPr>
    </w:p>
    <w:p>
      <w:pPr>
        <w:pStyle w:val="20"/>
        <w:keepNext w:val="0"/>
        <w:keepLines w:val="0"/>
        <w:widowControl w:val="0"/>
        <w:suppressLineNumbers w:val="0"/>
        <w:spacing w:before="0" w:beforeAutospacing="0" w:after="0" w:afterAutospacing="0"/>
        <w:ind w:left="0" w:right="0" w:firstLine="560" w:firstLineChars="200"/>
        <w:jc w:val="right"/>
      </w:pPr>
      <w:r>
        <w:rPr>
          <w:rFonts w:ascii="宋体" w:hAnsi="宋体" w:eastAsia="宋体" w:cs="宋体"/>
          <w:sz w:val="28"/>
          <w:szCs w:val="28"/>
        </w:rPr>
        <w:t>2022年6月6日</w:t>
      </w:r>
      <w:r>
        <w:rPr>
          <w:sz w:val="28"/>
          <w:szCs w:val="28"/>
        </w:rPr>
        <w:t xml:space="preserve"> </w:t>
      </w:r>
    </w:p>
    <w:p>
      <w:pPr>
        <w:pStyle w:val="20"/>
        <w:keepNext w:val="0"/>
        <w:keepLines w:val="0"/>
        <w:widowControl w:val="0"/>
        <w:suppressLineNumbers w:val="0"/>
        <w:spacing w:before="0" w:beforeAutospacing="0" w:after="0" w:afterAutospacing="0"/>
        <w:ind w:left="0" w:right="0" w:firstLine="540" w:firstLineChars="200"/>
      </w:pPr>
      <w:r>
        <w:rPr>
          <w:rFonts w:hint="eastAsia" w:ascii="宋体" w:hAnsi="宋体" w:eastAsia="宋体" w:cs="宋体"/>
          <w:sz w:val="27"/>
          <w:szCs w:val="27"/>
        </w:rPr>
        <w:t> </w:t>
      </w:r>
      <w:r>
        <w:t xml:space="preserve"> </w:t>
      </w:r>
    </w:p>
    <w:p>
      <w:pPr>
        <w:rPr>
          <w:rFonts w:hint="eastAsia" w:ascii="宋体" w:hAnsi="宋体" w:eastAsia="宋体" w:cs="宋体"/>
          <w:sz w:val="27"/>
          <w:szCs w:val="27"/>
        </w:rPr>
      </w:pPr>
      <w:r>
        <w:rPr>
          <w:rFonts w:hint="eastAsia" w:ascii="宋体" w:hAnsi="宋体" w:eastAsia="宋体" w:cs="宋体"/>
          <w:sz w:val="27"/>
          <w:szCs w:val="27"/>
        </w:rPr>
        <w:br w:type="page"/>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附件：</w:t>
      </w:r>
      <w:r>
        <w:rPr>
          <w:sz w:val="22"/>
          <w:szCs w:val="22"/>
        </w:rPr>
        <w:t xml:space="preserve"> </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jc w:val="center"/>
        <w:textAlignment w:val="auto"/>
        <w:rPr>
          <w:sz w:val="22"/>
          <w:szCs w:val="22"/>
        </w:rPr>
      </w:pPr>
      <w:r>
        <w:rPr>
          <w:rFonts w:hint="eastAsia" w:ascii="宋体" w:hAnsi="宋体" w:eastAsia="宋体" w:cs="宋体"/>
          <w:sz w:val="22"/>
          <w:szCs w:val="22"/>
        </w:rPr>
        <w:t>吉林省强化政府采购政策支持中小企业发展落实举措</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 </w:t>
      </w:r>
      <w:r>
        <w:rPr>
          <w:sz w:val="22"/>
          <w:szCs w:val="22"/>
        </w:rPr>
        <w:t xml:space="preserve"> </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r>
        <w:rPr>
          <w:sz w:val="22"/>
          <w:szCs w:val="22"/>
        </w:rPr>
        <w:t xml:space="preserve"> </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一、强化政策落实支持中小企业发展</w:t>
      </w:r>
      <w:r>
        <w:rPr>
          <w:sz w:val="22"/>
          <w:szCs w:val="22"/>
        </w:rPr>
        <w:t xml:space="preserve"> </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r>
        <w:rPr>
          <w:sz w:val="22"/>
          <w:szCs w:val="22"/>
        </w:rPr>
        <w:t xml:space="preserve"> </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 </w:t>
      </w:r>
      <w:r>
        <w:rPr>
          <w:sz w:val="22"/>
          <w:szCs w:val="22"/>
        </w:rPr>
        <w:t xml:space="preserve"> </w:t>
      </w:r>
      <w:r>
        <w:rPr>
          <w:rFonts w:hint="eastAsia" w:ascii="宋体" w:hAnsi="宋体" w:eastAsia="宋体" w:cs="宋体"/>
          <w:sz w:val="22"/>
          <w:szCs w:val="22"/>
        </w:rPr>
        <w:t>二、提高政府采购项目价格评审优惠幅度</w:t>
      </w:r>
      <w:r>
        <w:rPr>
          <w:sz w:val="22"/>
          <w:szCs w:val="22"/>
        </w:rPr>
        <w:t xml:space="preserve"> </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r>
        <w:rPr>
          <w:sz w:val="22"/>
          <w:szCs w:val="22"/>
        </w:rPr>
        <w:t xml:space="preserve"> </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三、提高政府采购工程项目预留份额比例</w:t>
      </w:r>
      <w:r>
        <w:rPr>
          <w:sz w:val="22"/>
          <w:szCs w:val="22"/>
        </w:rPr>
        <w:t xml:space="preserve"> </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r>
        <w:rPr>
          <w:sz w:val="22"/>
          <w:szCs w:val="22"/>
        </w:rPr>
        <w:t xml:space="preserve"> </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四、降低经营成本提高履约能力</w:t>
      </w:r>
      <w:r>
        <w:rPr>
          <w:sz w:val="22"/>
          <w:szCs w:val="22"/>
        </w:rPr>
        <w:t xml:space="preserve"> </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r>
        <w:rPr>
          <w:sz w:val="22"/>
          <w:szCs w:val="22"/>
        </w:rPr>
        <w:t xml:space="preserve"> </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五、优化政府采购程序推进全流程电子化</w:t>
      </w:r>
      <w:r>
        <w:rPr>
          <w:sz w:val="22"/>
          <w:szCs w:val="22"/>
        </w:rPr>
        <w:t xml:space="preserve"> </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r>
        <w:rPr>
          <w:sz w:val="22"/>
          <w:szCs w:val="22"/>
        </w:rPr>
        <w:t xml:space="preserve"> </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六、加强项目执行管理提升政府采购透明度</w:t>
      </w:r>
      <w:r>
        <w:rPr>
          <w:sz w:val="22"/>
          <w:szCs w:val="22"/>
        </w:rPr>
        <w:t xml:space="preserve"> </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r>
        <w:rPr>
          <w:sz w:val="22"/>
          <w:szCs w:val="22"/>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kern w:val="2"/>
          <w:sz w:val="22"/>
          <w:szCs w:val="22"/>
          <w:lang w:eastAsia="zh-CN"/>
        </w:rPr>
      </w:pPr>
      <w:r>
        <w:rPr>
          <w:rFonts w:hint="eastAsia" w:ascii="宋体" w:hAnsi="宋体" w:eastAsia="宋体" w:cs="宋体"/>
          <w:sz w:val="22"/>
          <w:szCs w:val="22"/>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pPr>
        <w:rPr>
          <w:rFonts w:hint="eastAsia" w:ascii="宋体" w:hAnsi="宋体" w:eastAsia="宋体" w:cs="宋体"/>
          <w:b/>
          <w:kern w:val="2"/>
          <w:sz w:val="23"/>
          <w:szCs w:val="21"/>
          <w:lang w:eastAsia="zh-CN"/>
        </w:rPr>
      </w:pPr>
      <w:r>
        <w:rPr>
          <w:rFonts w:hint="eastAsia" w:ascii="宋体" w:hAnsi="宋体" w:eastAsia="宋体" w:cs="宋体"/>
          <w:b/>
          <w:kern w:val="2"/>
          <w:sz w:val="23"/>
          <w:szCs w:val="21"/>
          <w:lang w:eastAsia="zh-CN"/>
        </w:rPr>
        <w:br w:type="page"/>
      </w: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kern w:val="2"/>
          <w:sz w:val="23"/>
          <w:szCs w:val="21"/>
          <w:lang w:eastAsia="zh-CN"/>
        </w:rPr>
      </w:pPr>
      <w:r>
        <w:rPr>
          <w:rFonts w:hint="eastAsia" w:ascii="宋体" w:hAnsi="宋体" w:eastAsia="宋体" w:cs="宋体"/>
          <w:b/>
          <w:kern w:val="2"/>
          <w:sz w:val="23"/>
          <w:szCs w:val="21"/>
          <w:lang w:eastAsia="zh-CN"/>
        </w:rPr>
        <w:t>工业和信息化部 国家统计局  国家发展改革委  财政部</w:t>
      </w:r>
    </w:p>
    <w:p>
      <w:pPr>
        <w:spacing w:line="500" w:lineRule="exact"/>
        <w:jc w:val="center"/>
        <w:rPr>
          <w:rFonts w:hint="eastAsia" w:ascii="宋体" w:hAnsi="宋体" w:eastAsia="宋体" w:cs="宋体"/>
          <w:b/>
          <w:kern w:val="2"/>
          <w:sz w:val="23"/>
          <w:szCs w:val="21"/>
          <w:lang w:eastAsia="zh-CN"/>
        </w:rPr>
      </w:pPr>
      <w:r>
        <w:rPr>
          <w:rFonts w:hint="eastAsia" w:ascii="宋体" w:hAnsi="宋体" w:eastAsia="宋体" w:cs="宋体"/>
          <w:b/>
          <w:kern w:val="2"/>
          <w:sz w:val="23"/>
          <w:szCs w:val="21"/>
          <w:lang w:eastAsia="zh-CN"/>
        </w:rPr>
        <w:t>工信部联企业[2011]300号</w:t>
      </w:r>
    </w:p>
    <w:p>
      <w:pPr>
        <w:spacing w:line="500" w:lineRule="exact"/>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关于印发中小企业划型标准规定的通知</w:t>
      </w:r>
    </w:p>
    <w:p>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各省、自治区、直辖市人民政府，国务院各部委、各直属机构及有关单位：</w:t>
      </w:r>
    </w:p>
    <w:p>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500" w:lineRule="exact"/>
        <w:ind w:firstLine="105" w:firstLineChars="50"/>
        <w:jc w:val="righ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工业和信息化部  国家统计局</w:t>
      </w:r>
    </w:p>
    <w:p>
      <w:pPr>
        <w:spacing w:line="500" w:lineRule="exact"/>
        <w:ind w:firstLine="105" w:firstLineChars="50"/>
        <w:jc w:val="righ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国家发展和改革委员会  财政部</w:t>
      </w:r>
    </w:p>
    <w:p>
      <w:pPr>
        <w:spacing w:line="500" w:lineRule="exact"/>
        <w:ind w:firstLine="105" w:firstLineChars="50"/>
        <w:jc w:val="righ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二○一一年六月十八日</w:t>
      </w:r>
    </w:p>
    <w:p>
      <w:pPr>
        <w:rPr>
          <w:rFonts w:hint="eastAsia" w:ascii="宋体" w:hAnsi="宋体" w:eastAsia="宋体" w:cs="宋体"/>
          <w:b/>
          <w:kern w:val="2"/>
          <w:sz w:val="21"/>
          <w:szCs w:val="21"/>
          <w:lang w:eastAsia="zh-CN"/>
        </w:rPr>
      </w:pPr>
      <w:r>
        <w:rPr>
          <w:rFonts w:hint="eastAsia" w:ascii="宋体" w:hAnsi="宋体" w:eastAsia="宋体" w:cs="宋体"/>
          <w:b/>
          <w:kern w:val="2"/>
          <w:sz w:val="21"/>
          <w:szCs w:val="21"/>
          <w:lang w:eastAsia="zh-CN"/>
        </w:rPr>
        <w:br w:type="page"/>
      </w:r>
    </w:p>
    <w:p>
      <w:pPr>
        <w:spacing w:line="500" w:lineRule="exact"/>
        <w:jc w:val="center"/>
        <w:rPr>
          <w:rFonts w:hint="eastAsia" w:ascii="宋体" w:hAnsi="宋体" w:eastAsia="宋体" w:cs="宋体"/>
          <w:b/>
          <w:kern w:val="2"/>
          <w:sz w:val="21"/>
          <w:szCs w:val="21"/>
          <w:lang w:eastAsia="zh-CN"/>
        </w:rPr>
      </w:pPr>
      <w:r>
        <w:rPr>
          <w:rFonts w:hint="eastAsia" w:ascii="宋体" w:hAnsi="宋体" w:eastAsia="宋体" w:cs="宋体"/>
          <w:b/>
          <w:kern w:val="2"/>
          <w:sz w:val="21"/>
          <w:szCs w:val="21"/>
          <w:lang w:eastAsia="zh-CN"/>
        </w:rPr>
        <w:t>中小企业划型标准规定</w:t>
      </w:r>
    </w:p>
    <w:p>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一、根据《中华人民共和国中小企业促进法》和《国务院关于进一步促进中小企业发展的若干意见》(国发〔2009〕36号)，制定本规定。</w:t>
      </w:r>
    </w:p>
    <w:p>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二、中小企业划分为中型、小型、微型三种类型，具体标准根据企业从业人员、营业收入、资产总额等指标，结合行业特点制定。</w:t>
      </w:r>
    </w:p>
    <w:p>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四、各行业划型标准为：</w:t>
      </w:r>
    </w:p>
    <w:p>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（一）农、林、牧、渔业。营业收入20000万元以下的为中小微型企业。其中，营业收入500万元及以上的为中型企业，营业收入50万元及以上的为小型企业，营业收入50万元以下的为微型企业。</w:t>
      </w:r>
    </w:p>
    <w:p>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（十六）其他未列明行业。从业人员300人以下的为中小微型企业。其中，从业人员100人及以上的为中型企业；从业人员10人及以上的为小型企业；从业人员10人以下的为微型企业。</w:t>
      </w:r>
    </w:p>
    <w:p>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五、企业类型的划分以统计部门的统计数据为依据。</w:t>
      </w:r>
    </w:p>
    <w:p>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六、本规定适用于在中华人民共和国境内依法设立的各类所有制和各种组织形式的企业。个体工商户和本规定以外的行业，参照本规定进行划型。</w:t>
      </w:r>
    </w:p>
    <w:p>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八、本规定由工业和信息化部、国家统计局会同有关部门根据《国民经济行业分类》修订情况和企业发展变化情况适时修订。</w:t>
      </w:r>
    </w:p>
    <w:p>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九、本规定由工业和信息化部、国家统计局会同有关部门负责解释。</w:t>
      </w:r>
    </w:p>
    <w:p>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十、本规定自发布之日起执行，原国家经贸委、原国家计委、财政部和国家统计局2003年颁布的《中小企业标准暂行规定》同时废止。</w:t>
      </w:r>
    </w:p>
    <w:p>
      <w:pPr>
        <w:jc w:val="both"/>
        <w:rPr>
          <w:rFonts w:hint="eastAsia" w:ascii="宋体" w:hAnsi="宋体" w:eastAsia="宋体" w:cs="宋体"/>
          <w:kern w:val="2"/>
          <w:sz w:val="21"/>
          <w:szCs w:val="21"/>
          <w:lang w:eastAsia="zh-CN"/>
        </w:rPr>
      </w:pPr>
    </w:p>
    <w:p>
      <w:pPr>
        <w:widowControl/>
        <w:rPr>
          <w:rFonts w:hint="eastAsia" w:ascii="宋体" w:hAnsi="宋体" w:eastAsia="宋体" w:cs="宋体"/>
          <w:b/>
          <w:kern w:val="2"/>
          <w:sz w:val="28"/>
          <w:szCs w:val="28"/>
          <w:lang w:eastAsia="zh-CN"/>
        </w:rPr>
      </w:pPr>
      <w:r>
        <w:rPr>
          <w:rFonts w:hint="eastAsia" w:ascii="宋体" w:hAnsi="宋体" w:eastAsia="宋体" w:cs="宋体"/>
          <w:b/>
          <w:kern w:val="2"/>
          <w:sz w:val="28"/>
          <w:szCs w:val="28"/>
          <w:lang w:eastAsia="zh-CN"/>
        </w:rPr>
        <w:br w:type="page"/>
      </w:r>
    </w:p>
    <w:p>
      <w:pPr>
        <w:widowControl/>
        <w:jc w:val="center"/>
        <w:rPr>
          <w:rFonts w:hint="eastAsia" w:ascii="宋体" w:hAnsi="宋体" w:eastAsia="宋体" w:cs="宋体"/>
          <w:b/>
          <w:kern w:val="2"/>
          <w:sz w:val="28"/>
          <w:szCs w:val="28"/>
          <w:lang w:eastAsia="zh-CN"/>
        </w:rPr>
      </w:pPr>
      <w:r>
        <w:rPr>
          <w:rFonts w:hint="eastAsia" w:ascii="宋体" w:hAnsi="宋体" w:eastAsia="宋体" w:cs="宋体"/>
          <w:b/>
          <w:kern w:val="2"/>
          <w:sz w:val="28"/>
          <w:szCs w:val="28"/>
          <w:lang w:eastAsia="zh-CN"/>
        </w:rPr>
        <w:t>中小企业声明函（</w:t>
      </w:r>
      <w:r>
        <w:rPr>
          <w:rFonts w:hint="eastAsia" w:ascii="宋体" w:hAnsi="宋体" w:eastAsia="宋体" w:cs="宋体"/>
          <w:b/>
          <w:kern w:val="2"/>
          <w:sz w:val="28"/>
          <w:szCs w:val="28"/>
          <w:lang w:val="en-US" w:eastAsia="zh-CN"/>
        </w:rPr>
        <w:t>服务</w:t>
      </w:r>
      <w:r>
        <w:rPr>
          <w:rFonts w:hint="eastAsia" w:ascii="宋体" w:hAnsi="宋体" w:eastAsia="宋体" w:cs="宋体"/>
          <w:b/>
          <w:kern w:val="2"/>
          <w:sz w:val="28"/>
          <w:szCs w:val="28"/>
          <w:lang w:eastAsia="zh-CN"/>
        </w:rPr>
        <w:t xml:space="preserve">） </w:t>
      </w:r>
    </w:p>
    <w:p>
      <w:pPr>
        <w:widowControl/>
        <w:rPr>
          <w:rFonts w:hint="eastAsia" w:ascii="宋体" w:hAnsi="宋体" w:eastAsia="宋体" w:cs="宋体"/>
          <w:b/>
          <w:kern w:val="2"/>
          <w:sz w:val="28"/>
          <w:szCs w:val="28"/>
          <w:lang w:eastAsia="zh-CN"/>
        </w:rPr>
      </w:pPr>
    </w:p>
    <w:p>
      <w:pPr>
        <w:spacing w:line="500" w:lineRule="exact"/>
        <w:ind w:firstLine="420" w:firstLineChars="200"/>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本公司郑重声明，根据《政府采购促进中小企业发展管理办法》(财库(2020)46号)的规定，本公司参加</w:t>
      </w:r>
      <w:r>
        <w:rPr>
          <w:rFonts w:hint="eastAsia" w:ascii="宋体" w:hAnsi="宋体" w:eastAsia="宋体" w:cs="宋体"/>
          <w:kern w:val="2"/>
          <w:sz w:val="21"/>
          <w:szCs w:val="21"/>
          <w:u w:val="single"/>
          <w:lang w:eastAsia="zh-CN"/>
        </w:rPr>
        <w:t>(单位名称)</w:t>
      </w:r>
      <w:r>
        <w:rPr>
          <w:rFonts w:hint="eastAsia" w:ascii="宋体" w:hAnsi="宋体" w:eastAsia="宋体" w:cs="宋体"/>
          <w:kern w:val="2"/>
          <w:sz w:val="21"/>
          <w:szCs w:val="21"/>
          <w:lang w:eastAsia="zh-CN"/>
        </w:rPr>
        <w:t>的</w:t>
      </w:r>
      <w:r>
        <w:rPr>
          <w:rFonts w:hint="eastAsia" w:ascii="宋体" w:hAnsi="宋体" w:eastAsia="宋体" w:cs="宋体"/>
          <w:kern w:val="2"/>
          <w:sz w:val="21"/>
          <w:szCs w:val="21"/>
          <w:u w:val="single"/>
          <w:lang w:eastAsia="zh-CN"/>
        </w:rPr>
        <w:t>(项目名称)</w:t>
      </w:r>
      <w:r>
        <w:rPr>
          <w:rFonts w:hint="eastAsia" w:ascii="宋体" w:hAnsi="宋体" w:eastAsia="宋体" w:cs="宋体"/>
          <w:kern w:val="2"/>
          <w:sz w:val="21"/>
          <w:szCs w:val="21"/>
          <w:lang w:eastAsia="zh-CN"/>
        </w:rPr>
        <w:t>采购活动。服务全部由符合政策要求的中小企业承接。相关企业(含联合体中的中小企业、签订分包意向协议的中小企业)的具体情况如下:</w:t>
      </w:r>
    </w:p>
    <w:p>
      <w:pPr>
        <w:spacing w:line="500" w:lineRule="exact"/>
        <w:ind w:firstLine="420" w:firstLineChars="200"/>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1. </w:t>
      </w:r>
      <w:r>
        <w:rPr>
          <w:rFonts w:hint="eastAsia" w:ascii="宋体" w:hAnsi="宋体" w:eastAsia="宋体" w:cs="宋体"/>
          <w:kern w:val="2"/>
          <w:sz w:val="21"/>
          <w:szCs w:val="21"/>
          <w:u w:val="single"/>
          <w:lang w:eastAsia="zh-CN"/>
        </w:rPr>
        <w:t>(标的名称)</w:t>
      </w:r>
      <w:r>
        <w:rPr>
          <w:rFonts w:hint="eastAsia" w:ascii="宋体" w:hAnsi="宋体" w:eastAsia="宋体" w:cs="宋体"/>
          <w:kern w:val="2"/>
          <w:sz w:val="21"/>
          <w:szCs w:val="21"/>
          <w:lang w:eastAsia="zh-CN"/>
        </w:rPr>
        <w:t>，属于</w:t>
      </w:r>
      <w:r>
        <w:rPr>
          <w:rFonts w:hint="eastAsia" w:ascii="宋体" w:hAnsi="宋体" w:eastAsia="宋体" w:cs="宋体"/>
          <w:kern w:val="2"/>
          <w:sz w:val="21"/>
          <w:szCs w:val="21"/>
          <w:u w:val="single"/>
          <w:lang w:val="en-US" w:eastAsia="zh-CN"/>
        </w:rPr>
        <w:t>（招标文件中明确所属的行业）</w:t>
      </w:r>
      <w:r>
        <w:rPr>
          <w:rFonts w:hint="eastAsia" w:ascii="宋体" w:hAnsi="宋体" w:eastAsia="宋体" w:cs="宋体"/>
          <w:kern w:val="2"/>
          <w:sz w:val="21"/>
          <w:szCs w:val="21"/>
          <w:lang w:eastAsia="zh-CN"/>
        </w:rPr>
        <w:t>；承建(承接)企业为</w:t>
      </w:r>
      <w:r>
        <w:rPr>
          <w:rFonts w:hint="eastAsia" w:ascii="宋体" w:hAnsi="宋体" w:eastAsia="宋体" w:cs="宋体"/>
          <w:kern w:val="2"/>
          <w:sz w:val="21"/>
          <w:szCs w:val="21"/>
          <w:u w:val="single"/>
          <w:lang w:eastAsia="zh-CN"/>
        </w:rPr>
        <w:t>(企业名称)</w:t>
      </w:r>
      <w:r>
        <w:rPr>
          <w:rFonts w:hint="eastAsia" w:ascii="宋体" w:hAnsi="宋体" w:eastAsia="宋体" w:cs="宋体"/>
          <w:kern w:val="2"/>
          <w:sz w:val="21"/>
          <w:szCs w:val="21"/>
          <w:lang w:eastAsia="zh-CN"/>
        </w:rPr>
        <w:t>，从业人员__人，营业收入为__万元，资产总额为__ 万元，属于</w:t>
      </w:r>
      <w:r>
        <w:rPr>
          <w:rFonts w:hint="eastAsia" w:ascii="宋体" w:hAnsi="宋体" w:eastAsia="宋体" w:cs="宋体"/>
          <w:kern w:val="2"/>
          <w:sz w:val="21"/>
          <w:szCs w:val="21"/>
          <w:u w:val="single"/>
          <w:lang w:eastAsia="zh-CN"/>
        </w:rPr>
        <w:t>(中型企业、小型企业、微型企业)</w:t>
      </w:r>
      <w:r>
        <w:rPr>
          <w:rFonts w:hint="eastAsia" w:ascii="宋体" w:hAnsi="宋体" w:eastAsia="宋体" w:cs="宋体"/>
          <w:kern w:val="2"/>
          <w:sz w:val="21"/>
          <w:szCs w:val="21"/>
          <w:lang w:eastAsia="zh-CN"/>
        </w:rPr>
        <w:t>；</w:t>
      </w:r>
    </w:p>
    <w:p>
      <w:pPr>
        <w:spacing w:line="500" w:lineRule="exact"/>
        <w:ind w:firstLine="420" w:firstLineChars="200"/>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w:t>
      </w:r>
      <w:r>
        <w:rPr>
          <w:rFonts w:hint="eastAsia" w:ascii="宋体" w:hAnsi="宋体" w:eastAsia="宋体" w:cs="宋体"/>
          <w:kern w:val="2"/>
          <w:sz w:val="21"/>
          <w:szCs w:val="21"/>
          <w:u w:val="single"/>
          <w:lang w:eastAsia="zh-CN"/>
        </w:rPr>
        <w:t>(标的名称)</w:t>
      </w:r>
      <w:r>
        <w:rPr>
          <w:rFonts w:hint="eastAsia" w:ascii="宋体" w:hAnsi="宋体" w:eastAsia="宋体" w:cs="宋体"/>
          <w:kern w:val="2"/>
          <w:sz w:val="21"/>
          <w:szCs w:val="21"/>
          <w:lang w:eastAsia="zh-CN"/>
        </w:rPr>
        <w:t>，属于</w:t>
      </w:r>
      <w:r>
        <w:rPr>
          <w:rFonts w:hint="eastAsia" w:ascii="宋体" w:hAnsi="宋体" w:eastAsia="宋体" w:cs="宋体"/>
          <w:kern w:val="2"/>
          <w:sz w:val="21"/>
          <w:szCs w:val="21"/>
          <w:u w:val="single"/>
          <w:lang w:val="en-US" w:eastAsia="zh-CN"/>
        </w:rPr>
        <w:t>（招标文件中明确所属的行业）</w:t>
      </w:r>
      <w:r>
        <w:rPr>
          <w:rFonts w:hint="eastAsia" w:ascii="宋体" w:hAnsi="宋体" w:eastAsia="宋体" w:cs="宋体"/>
          <w:kern w:val="2"/>
          <w:sz w:val="21"/>
          <w:szCs w:val="21"/>
          <w:lang w:eastAsia="zh-CN"/>
        </w:rPr>
        <w:t>；承建(承接)企业为</w:t>
      </w:r>
      <w:r>
        <w:rPr>
          <w:rFonts w:hint="eastAsia" w:ascii="宋体" w:hAnsi="宋体" w:eastAsia="宋体" w:cs="宋体"/>
          <w:kern w:val="2"/>
          <w:sz w:val="21"/>
          <w:szCs w:val="21"/>
          <w:u w:val="single"/>
          <w:lang w:eastAsia="zh-CN"/>
        </w:rPr>
        <w:t>(企业名称)</w:t>
      </w:r>
      <w:r>
        <w:rPr>
          <w:rFonts w:hint="eastAsia" w:ascii="宋体" w:hAnsi="宋体" w:eastAsia="宋体" w:cs="宋体"/>
          <w:kern w:val="2"/>
          <w:sz w:val="21"/>
          <w:szCs w:val="21"/>
          <w:lang w:eastAsia="zh-CN"/>
        </w:rPr>
        <w:t>，从业人员_人， 营业收入为__万元，资产总额为__万元，属于</w:t>
      </w:r>
      <w:r>
        <w:rPr>
          <w:rFonts w:hint="eastAsia" w:ascii="宋体" w:hAnsi="宋体" w:eastAsia="宋体" w:cs="宋体"/>
          <w:kern w:val="2"/>
          <w:sz w:val="21"/>
          <w:szCs w:val="21"/>
          <w:u w:val="single"/>
          <w:lang w:eastAsia="zh-CN"/>
        </w:rPr>
        <w:t>(中型企业、小型企业、微型企业)</w:t>
      </w:r>
      <w:r>
        <w:rPr>
          <w:rFonts w:hint="eastAsia" w:ascii="宋体" w:hAnsi="宋体" w:eastAsia="宋体" w:cs="宋体"/>
          <w:kern w:val="2"/>
          <w:sz w:val="21"/>
          <w:szCs w:val="21"/>
          <w:lang w:eastAsia="zh-CN"/>
        </w:rPr>
        <w:t>:</w:t>
      </w:r>
    </w:p>
    <w:p>
      <w:pPr>
        <w:spacing w:line="500" w:lineRule="exact"/>
        <w:ind w:firstLine="420" w:firstLineChars="200"/>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w:t>
      </w:r>
    </w:p>
    <w:p>
      <w:pPr>
        <w:spacing w:line="500" w:lineRule="exact"/>
        <w:ind w:firstLine="420" w:firstLineChars="200"/>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以上企业，不属于大企业的分支机构，不存在控股股东为大企业的情形，也不存在与大企业的负责人为同一人的情形。</w:t>
      </w:r>
    </w:p>
    <w:p>
      <w:pPr>
        <w:spacing w:line="500" w:lineRule="exact"/>
        <w:ind w:firstLine="420" w:firstLineChars="200"/>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本企业对上述声明内容的真实性负责。如有虚假，将依法承担相应责任。</w:t>
      </w:r>
    </w:p>
    <w:p>
      <w:pPr>
        <w:spacing w:line="500" w:lineRule="exact"/>
        <w:ind w:firstLine="420" w:firstLineChars="200"/>
        <w:rPr>
          <w:rFonts w:hint="eastAsia" w:ascii="宋体" w:hAnsi="宋体" w:eastAsia="宋体" w:cs="宋体"/>
          <w:kern w:val="2"/>
          <w:sz w:val="21"/>
          <w:szCs w:val="21"/>
          <w:lang w:eastAsia="zh-CN"/>
        </w:rPr>
      </w:pPr>
    </w:p>
    <w:p>
      <w:pPr>
        <w:spacing w:line="500" w:lineRule="exact"/>
        <w:ind w:firstLine="5460" w:firstLineChars="2600"/>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企业名称(盖章):</w:t>
      </w:r>
    </w:p>
    <w:p>
      <w:pPr>
        <w:spacing w:line="500" w:lineRule="exact"/>
        <w:ind w:firstLine="5460" w:firstLineChars="2600"/>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日期:</w:t>
      </w:r>
    </w:p>
    <w:p>
      <w:pPr>
        <w:widowControl/>
        <w:rPr>
          <w:rFonts w:hint="eastAsia" w:ascii="宋体" w:hAnsi="宋体" w:eastAsia="宋体" w:cs="宋体"/>
          <w:b/>
          <w:kern w:val="2"/>
          <w:sz w:val="28"/>
          <w:szCs w:val="28"/>
          <w:lang w:eastAsia="zh-CN"/>
        </w:rPr>
      </w:pPr>
    </w:p>
    <w:p>
      <w:pPr>
        <w:spacing w:line="500" w:lineRule="exact"/>
        <w:ind w:firstLine="420" w:firstLineChars="200"/>
        <w:rPr>
          <w:rFonts w:hint="eastAsia" w:ascii="宋体" w:hAnsi="宋体" w:eastAsia="宋体" w:cs="宋体"/>
          <w:kern w:val="2"/>
          <w:sz w:val="21"/>
          <w:szCs w:val="21"/>
          <w:lang w:eastAsia="zh-CN"/>
        </w:rPr>
      </w:pPr>
    </w:p>
    <w:p>
      <w:pPr>
        <w:spacing w:line="500" w:lineRule="exact"/>
        <w:ind w:firstLine="420" w:firstLineChars="200"/>
        <w:rPr>
          <w:rFonts w:hint="eastAsia" w:ascii="宋体" w:hAnsi="宋体" w:eastAsia="宋体" w:cs="宋体"/>
          <w:kern w:val="2"/>
          <w:sz w:val="21"/>
          <w:szCs w:val="21"/>
          <w:lang w:eastAsia="zh-CN"/>
        </w:rPr>
      </w:pPr>
    </w:p>
    <w:p>
      <w:pPr>
        <w:spacing w:line="500" w:lineRule="exact"/>
        <w:ind w:firstLine="420" w:firstLineChars="200"/>
        <w:rPr>
          <w:rFonts w:hint="eastAsia" w:ascii="宋体" w:hAnsi="宋体" w:eastAsia="宋体" w:cs="宋体"/>
          <w:kern w:val="2"/>
          <w:sz w:val="21"/>
          <w:szCs w:val="21"/>
          <w:lang w:eastAsia="zh-CN"/>
        </w:rPr>
      </w:pPr>
    </w:p>
    <w:p>
      <w:pPr>
        <w:spacing w:line="500" w:lineRule="exact"/>
        <w:ind w:firstLine="420" w:firstLineChars="200"/>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注：</w:t>
      </w:r>
    </w:p>
    <w:p>
      <w:pPr>
        <w:spacing w:line="500" w:lineRule="exact"/>
        <w:ind w:firstLine="420" w:firstLineChars="200"/>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lang w:eastAsia="zh-CN"/>
        </w:rPr>
        <w:t>本项目中小企业划分标准所属行业为</w:t>
      </w:r>
      <w:r>
        <w:rPr>
          <w:rFonts w:hint="eastAsia" w:ascii="宋体" w:hAnsi="宋体" w:eastAsia="宋体" w:cs="宋体"/>
          <w:kern w:val="2"/>
          <w:sz w:val="21"/>
          <w:szCs w:val="21"/>
          <w:highlight w:val="none"/>
          <w:lang w:eastAsia="zh-CN"/>
        </w:rPr>
        <w:t>：</w:t>
      </w:r>
      <w:r>
        <w:rPr>
          <w:rFonts w:hint="eastAsia" w:ascii="宋体" w:hAnsi="宋体" w:eastAsia="宋体" w:cs="宋体"/>
          <w:b/>
          <w:bCs/>
          <w:kern w:val="2"/>
          <w:sz w:val="21"/>
          <w:szCs w:val="21"/>
          <w:highlight w:val="none"/>
          <w:lang w:eastAsia="zh-CN"/>
        </w:rPr>
        <w:t>其他未列明行业</w:t>
      </w:r>
      <w:r>
        <w:rPr>
          <w:rFonts w:hint="eastAsia" w:ascii="宋体" w:hAnsi="宋体" w:eastAsia="宋体" w:cs="宋体"/>
          <w:kern w:val="2"/>
          <w:sz w:val="21"/>
          <w:szCs w:val="21"/>
          <w:highlight w:val="none"/>
          <w:lang w:eastAsia="zh-CN"/>
        </w:rPr>
        <w:t>。</w:t>
      </w:r>
    </w:p>
    <w:p>
      <w:pPr>
        <w:spacing w:line="500" w:lineRule="exact"/>
        <w:ind w:right="420" w:firstLine="420" w:firstLineChars="200"/>
        <w:rPr>
          <w:rFonts w:hint="eastAsia" w:ascii="宋体" w:hAnsi="宋体" w:eastAsia="宋体" w:cs="宋体"/>
          <w:b/>
          <w:kern w:val="2"/>
          <w:sz w:val="28"/>
          <w:szCs w:val="28"/>
          <w:lang w:eastAsia="zh-CN"/>
        </w:rPr>
      </w:pPr>
      <w:r>
        <w:rPr>
          <w:rFonts w:hint="eastAsia" w:ascii="宋体" w:hAnsi="宋体" w:eastAsia="宋体" w:cs="宋体"/>
          <w:kern w:val="2"/>
          <w:sz w:val="21"/>
          <w:szCs w:val="21"/>
          <w:lang w:eastAsia="zh-CN"/>
        </w:rPr>
        <w:t>从业人员、 营业收入、 资产总额填报上一年度数据，无上一年度数据的新成立企业可不填报。</w:t>
      </w:r>
      <w:r>
        <w:rPr>
          <w:rFonts w:hint="eastAsia" w:ascii="宋体" w:hAnsi="宋体" w:eastAsia="宋体" w:cs="宋体"/>
          <w:b/>
          <w:kern w:val="2"/>
          <w:sz w:val="28"/>
          <w:szCs w:val="28"/>
          <w:lang w:eastAsia="zh-CN"/>
        </w:rPr>
        <w:br w:type="page"/>
      </w:r>
    </w:p>
    <w:p>
      <w:pPr>
        <w:spacing w:line="360" w:lineRule="auto"/>
        <w:jc w:val="center"/>
        <w:outlineLvl w:val="0"/>
        <w:rPr>
          <w:rFonts w:hint="eastAsia" w:ascii="宋体" w:hAnsi="宋体" w:eastAsia="宋体" w:cs="宋体"/>
          <w:b/>
          <w:kern w:val="2"/>
          <w:sz w:val="28"/>
          <w:szCs w:val="28"/>
          <w:lang w:eastAsia="zh-CN"/>
        </w:rPr>
      </w:pPr>
      <w:bookmarkStart w:id="253" w:name="_Toc9929"/>
      <w:r>
        <w:rPr>
          <w:rFonts w:hint="eastAsia" w:ascii="宋体" w:hAnsi="宋体" w:eastAsia="宋体" w:cs="宋体"/>
          <w:b/>
          <w:kern w:val="2"/>
          <w:sz w:val="28"/>
          <w:szCs w:val="28"/>
          <w:lang w:eastAsia="zh-CN"/>
        </w:rPr>
        <w:t>残疾人福利性单位声明函（如有）</w:t>
      </w:r>
      <w:bookmarkEnd w:id="253"/>
      <w:r>
        <w:rPr>
          <w:rFonts w:hint="eastAsia" w:ascii="宋体" w:hAnsi="宋体" w:eastAsia="宋体" w:cs="宋体"/>
          <w:b/>
          <w:kern w:val="2"/>
          <w:sz w:val="28"/>
          <w:szCs w:val="28"/>
          <w:lang w:eastAsia="zh-CN"/>
        </w:rPr>
        <w:t xml:space="preserve"> </w:t>
      </w:r>
    </w:p>
    <w:p>
      <w:pPr>
        <w:spacing w:line="360" w:lineRule="auto"/>
        <w:jc w:val="center"/>
        <w:rPr>
          <w:rFonts w:hint="eastAsia" w:ascii="宋体" w:hAnsi="宋体" w:eastAsia="宋体" w:cs="宋体"/>
          <w:b/>
          <w:kern w:val="2"/>
          <w:sz w:val="28"/>
          <w:szCs w:val="28"/>
          <w:lang w:eastAsia="zh-CN"/>
        </w:rPr>
      </w:pPr>
    </w:p>
    <w:p>
      <w:pPr>
        <w:spacing w:line="588" w:lineRule="exact"/>
        <w:jc w:val="both"/>
        <w:rPr>
          <w:rFonts w:hint="eastAsia" w:ascii="宋体" w:hAnsi="宋体" w:eastAsia="宋体" w:cs="宋体"/>
          <w:b/>
          <w:spacing w:val="6"/>
          <w:kern w:val="2"/>
          <w:sz w:val="30"/>
          <w:szCs w:val="30"/>
          <w:lang w:eastAsia="zh-CN"/>
        </w:rPr>
      </w:pPr>
    </w:p>
    <w:p>
      <w:pPr>
        <w:spacing w:line="312"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12"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本单位对上述声明的真实性负责。如有虚假，将依法承担相应责任。</w:t>
      </w:r>
    </w:p>
    <w:p>
      <w:pPr>
        <w:spacing w:line="588" w:lineRule="exact"/>
        <w:ind w:firstLine="624" w:firstLineChars="200"/>
        <w:jc w:val="both"/>
        <w:rPr>
          <w:rFonts w:hint="eastAsia" w:ascii="宋体" w:hAnsi="宋体" w:eastAsia="宋体" w:cs="宋体"/>
          <w:spacing w:val="6"/>
          <w:kern w:val="2"/>
          <w:sz w:val="30"/>
          <w:szCs w:val="30"/>
          <w:lang w:eastAsia="zh-CN"/>
        </w:rPr>
      </w:pPr>
    </w:p>
    <w:p>
      <w:pPr>
        <w:spacing w:line="588" w:lineRule="exact"/>
        <w:ind w:firstLine="444" w:firstLineChars="200"/>
        <w:jc w:val="both"/>
        <w:rPr>
          <w:rFonts w:hint="eastAsia" w:ascii="宋体" w:hAnsi="宋体" w:eastAsia="宋体" w:cs="宋体"/>
          <w:spacing w:val="6"/>
          <w:kern w:val="2"/>
          <w:sz w:val="21"/>
          <w:szCs w:val="21"/>
          <w:lang w:eastAsia="zh-CN"/>
        </w:rPr>
      </w:pPr>
    </w:p>
    <w:p>
      <w:pPr>
        <w:spacing w:line="312" w:lineRule="auto"/>
        <w:ind w:firstLine="405"/>
        <w:jc w:val="both"/>
        <w:rPr>
          <w:rFonts w:hint="eastAsia" w:ascii="宋体" w:hAnsi="宋体" w:eastAsia="宋体" w:cs="宋体"/>
          <w:kern w:val="2"/>
          <w:sz w:val="24"/>
          <w:lang w:eastAsia="zh-CN"/>
        </w:rPr>
      </w:pPr>
    </w:p>
    <w:p>
      <w:pPr>
        <w:spacing w:line="312" w:lineRule="auto"/>
        <w:ind w:firstLine="405"/>
        <w:jc w:val="both"/>
        <w:rPr>
          <w:rFonts w:hint="eastAsia" w:ascii="宋体" w:hAnsi="宋体" w:eastAsia="宋体" w:cs="宋体"/>
          <w:kern w:val="2"/>
          <w:sz w:val="24"/>
          <w:lang w:eastAsia="zh-CN"/>
        </w:rPr>
      </w:pPr>
    </w:p>
    <w:p>
      <w:pPr>
        <w:spacing w:line="312" w:lineRule="auto"/>
        <w:ind w:firstLine="40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单位名称（盖章）：</w:t>
      </w:r>
    </w:p>
    <w:p>
      <w:pPr>
        <w:spacing w:line="312" w:lineRule="auto"/>
        <w:ind w:firstLine="405"/>
        <w:jc w:val="both"/>
        <w:rPr>
          <w:rFonts w:hint="eastAsia" w:ascii="宋体" w:hAnsi="宋体" w:eastAsia="宋体" w:cs="宋体"/>
          <w:kern w:val="2"/>
          <w:sz w:val="21"/>
          <w:szCs w:val="21"/>
          <w:lang w:eastAsia="zh-CN"/>
        </w:rPr>
      </w:pPr>
    </w:p>
    <w:p>
      <w:pPr>
        <w:spacing w:line="312" w:lineRule="auto"/>
        <w:ind w:firstLine="405"/>
        <w:jc w:val="both"/>
        <w:rPr>
          <w:rFonts w:hint="eastAsia" w:ascii="宋体" w:hAnsi="宋体" w:eastAsia="宋体" w:cs="宋体"/>
          <w:kern w:val="2"/>
          <w:sz w:val="21"/>
          <w:szCs w:val="21"/>
          <w:lang w:eastAsia="zh-CN"/>
        </w:rPr>
      </w:pPr>
    </w:p>
    <w:p>
      <w:pPr>
        <w:spacing w:line="312" w:lineRule="auto"/>
        <w:ind w:firstLine="40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日  期：</w:t>
      </w:r>
    </w:p>
    <w:p>
      <w:pPr>
        <w:jc w:val="both"/>
        <w:rPr>
          <w:rFonts w:hint="eastAsia" w:ascii="宋体" w:hAnsi="宋体" w:eastAsia="宋体" w:cs="宋体"/>
          <w:b/>
          <w:kern w:val="2"/>
          <w:sz w:val="24"/>
          <w:lang w:eastAsia="zh-CN"/>
        </w:rPr>
      </w:pPr>
    </w:p>
    <w:p>
      <w:pPr>
        <w:spacing w:line="312" w:lineRule="auto"/>
        <w:ind w:firstLine="105" w:firstLineChars="5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eastAsia="zh-CN"/>
        </w:rPr>
        <w:t>　　　</w:t>
      </w:r>
    </w:p>
    <w:p>
      <w:pPr>
        <w:widowControl/>
        <w:rPr>
          <w:rFonts w:hint="eastAsia" w:ascii="宋体" w:hAnsi="宋体" w:eastAsia="宋体" w:cs="宋体"/>
          <w:b/>
          <w:kern w:val="2"/>
          <w:sz w:val="21"/>
          <w:szCs w:val="21"/>
          <w:lang w:eastAsia="zh-CN"/>
        </w:rPr>
      </w:pPr>
    </w:p>
    <w:p>
      <w:pPr>
        <w:widowControl/>
        <w:rPr>
          <w:rFonts w:hint="eastAsia" w:ascii="宋体" w:hAnsi="宋体" w:eastAsia="宋体" w:cs="宋体"/>
          <w:b/>
          <w:kern w:val="2"/>
          <w:sz w:val="21"/>
          <w:szCs w:val="21"/>
          <w:lang w:eastAsia="zh-CN"/>
        </w:rPr>
      </w:pPr>
    </w:p>
    <w:p>
      <w:pPr>
        <w:widowControl/>
        <w:rPr>
          <w:rFonts w:hint="eastAsia" w:ascii="宋体" w:hAnsi="宋体" w:eastAsia="宋体" w:cs="宋体"/>
          <w:b/>
          <w:kern w:val="2"/>
          <w:sz w:val="21"/>
          <w:szCs w:val="21"/>
          <w:lang w:eastAsia="zh-CN"/>
        </w:rPr>
      </w:pPr>
    </w:p>
    <w:p>
      <w:pPr>
        <w:widowControl/>
        <w:rPr>
          <w:rFonts w:hint="eastAsia" w:ascii="宋体" w:hAnsi="宋体" w:eastAsia="宋体" w:cs="宋体"/>
          <w:b/>
          <w:kern w:val="2"/>
          <w:sz w:val="21"/>
          <w:szCs w:val="21"/>
          <w:lang w:eastAsia="zh-CN"/>
        </w:rPr>
      </w:pPr>
    </w:p>
    <w:p>
      <w:pPr>
        <w:widowControl/>
        <w:rPr>
          <w:rFonts w:hint="eastAsia" w:ascii="宋体" w:hAnsi="宋体" w:eastAsia="宋体" w:cs="宋体"/>
          <w:b/>
          <w:kern w:val="2"/>
          <w:sz w:val="21"/>
          <w:szCs w:val="21"/>
          <w:lang w:eastAsia="zh-CN"/>
        </w:rPr>
      </w:pPr>
    </w:p>
    <w:p>
      <w:pPr>
        <w:widowControl/>
        <w:rPr>
          <w:rFonts w:hint="eastAsia" w:ascii="宋体" w:hAnsi="宋体" w:eastAsia="宋体" w:cs="宋体"/>
          <w:b/>
          <w:kern w:val="2"/>
          <w:sz w:val="21"/>
          <w:szCs w:val="21"/>
          <w:lang w:eastAsia="zh-CN"/>
        </w:rPr>
      </w:pPr>
    </w:p>
    <w:p>
      <w:pPr>
        <w:widowControl/>
        <w:rPr>
          <w:rFonts w:hint="eastAsia" w:ascii="宋体" w:hAnsi="宋体" w:eastAsia="宋体" w:cs="宋体"/>
          <w:b/>
          <w:kern w:val="2"/>
          <w:sz w:val="21"/>
          <w:szCs w:val="21"/>
          <w:lang w:eastAsia="zh-CN"/>
        </w:rPr>
      </w:pPr>
    </w:p>
    <w:p>
      <w:pPr>
        <w:widowControl/>
        <w:rPr>
          <w:rFonts w:hint="eastAsia" w:ascii="宋体" w:hAnsi="宋体" w:eastAsia="宋体" w:cs="宋体"/>
          <w:b/>
          <w:kern w:val="2"/>
          <w:sz w:val="21"/>
          <w:szCs w:val="21"/>
          <w:lang w:eastAsia="zh-CN"/>
        </w:rPr>
      </w:pPr>
    </w:p>
    <w:p>
      <w:pPr>
        <w:widowControl/>
        <w:rPr>
          <w:rFonts w:hint="eastAsia" w:ascii="宋体" w:hAnsi="宋体" w:eastAsia="宋体" w:cs="宋体"/>
          <w:b/>
          <w:kern w:val="2"/>
          <w:sz w:val="21"/>
          <w:szCs w:val="21"/>
          <w:lang w:eastAsia="zh-CN"/>
        </w:rPr>
      </w:pPr>
    </w:p>
    <w:p>
      <w:pPr>
        <w:widowControl/>
        <w:rPr>
          <w:rFonts w:hint="eastAsia" w:ascii="宋体" w:hAnsi="宋体" w:eastAsia="宋体" w:cs="宋体"/>
          <w:b/>
          <w:kern w:val="2"/>
          <w:sz w:val="21"/>
          <w:szCs w:val="21"/>
          <w:lang w:eastAsia="zh-CN"/>
        </w:rPr>
      </w:pPr>
    </w:p>
    <w:p>
      <w:pPr>
        <w:widowControl/>
        <w:rPr>
          <w:rFonts w:hint="eastAsia" w:ascii="宋体" w:hAnsi="宋体" w:eastAsia="宋体" w:cs="宋体"/>
          <w:b/>
          <w:kern w:val="2"/>
          <w:sz w:val="21"/>
          <w:szCs w:val="21"/>
          <w:lang w:eastAsia="zh-CN"/>
        </w:rPr>
      </w:pPr>
    </w:p>
    <w:p>
      <w:pPr>
        <w:widowControl/>
        <w:rPr>
          <w:rFonts w:hint="eastAsia" w:ascii="宋体" w:hAnsi="宋体" w:eastAsia="宋体" w:cs="宋体"/>
          <w:b/>
          <w:kern w:val="2"/>
          <w:sz w:val="21"/>
          <w:szCs w:val="21"/>
          <w:lang w:eastAsia="zh-CN"/>
        </w:rPr>
      </w:pPr>
    </w:p>
    <w:p>
      <w:pPr>
        <w:widowControl/>
        <w:rPr>
          <w:rFonts w:hint="eastAsia" w:ascii="宋体" w:hAnsi="宋体" w:eastAsia="宋体" w:cs="宋体"/>
          <w:b/>
          <w:kern w:val="2"/>
          <w:sz w:val="21"/>
          <w:szCs w:val="21"/>
          <w:lang w:eastAsia="zh-CN"/>
        </w:rPr>
      </w:pPr>
    </w:p>
    <w:p>
      <w:pPr>
        <w:widowControl/>
        <w:rPr>
          <w:rFonts w:hint="eastAsia" w:ascii="宋体" w:hAnsi="宋体" w:eastAsia="宋体" w:cs="宋体"/>
          <w:b/>
          <w:kern w:val="2"/>
          <w:sz w:val="21"/>
          <w:szCs w:val="21"/>
          <w:lang w:eastAsia="zh-CN"/>
        </w:rPr>
      </w:pPr>
    </w:p>
    <w:p>
      <w:pPr>
        <w:widowControl/>
        <w:rPr>
          <w:rFonts w:hint="eastAsia" w:ascii="宋体" w:hAnsi="宋体" w:eastAsia="宋体" w:cs="宋体"/>
          <w:b/>
          <w:kern w:val="2"/>
          <w:sz w:val="21"/>
          <w:szCs w:val="21"/>
          <w:lang w:eastAsia="zh-CN"/>
        </w:rPr>
      </w:pPr>
    </w:p>
    <w:p>
      <w:pPr>
        <w:widowControl/>
        <w:rPr>
          <w:rFonts w:hint="eastAsia" w:ascii="宋体" w:hAnsi="宋体" w:eastAsia="宋体" w:cs="宋体"/>
          <w:b/>
          <w:kern w:val="2"/>
          <w:sz w:val="21"/>
          <w:szCs w:val="21"/>
          <w:lang w:eastAsia="zh-CN"/>
        </w:rPr>
      </w:pPr>
    </w:p>
    <w:p>
      <w:pPr>
        <w:pStyle w:val="7"/>
        <w:rPr>
          <w:rFonts w:hint="eastAsia" w:ascii="宋体" w:hAnsi="宋体" w:eastAsia="宋体" w:cs="宋体"/>
          <w:lang w:eastAsia="zh-CN"/>
        </w:rPr>
      </w:pPr>
    </w:p>
    <w:p>
      <w:pPr>
        <w:rPr>
          <w:rFonts w:hint="eastAsia" w:ascii="宋体" w:hAnsi="宋体" w:eastAsia="宋体" w:cs="宋体"/>
          <w:b/>
          <w:kern w:val="2"/>
          <w:sz w:val="28"/>
          <w:szCs w:val="28"/>
          <w:lang w:eastAsia="zh-CN"/>
        </w:rPr>
      </w:pPr>
      <w:r>
        <w:rPr>
          <w:rFonts w:hint="eastAsia" w:ascii="宋体" w:hAnsi="宋体" w:eastAsia="宋体" w:cs="宋体"/>
          <w:b/>
          <w:kern w:val="2"/>
          <w:sz w:val="28"/>
          <w:szCs w:val="28"/>
          <w:lang w:eastAsia="zh-CN"/>
        </w:rPr>
        <w:br w:type="page"/>
      </w:r>
    </w:p>
    <w:p>
      <w:pPr>
        <w:spacing w:line="360" w:lineRule="auto"/>
        <w:jc w:val="center"/>
        <w:rPr>
          <w:rFonts w:hint="eastAsia" w:ascii="宋体" w:hAnsi="宋体" w:eastAsia="宋体" w:cs="宋体"/>
          <w:b/>
          <w:kern w:val="2"/>
          <w:sz w:val="28"/>
          <w:szCs w:val="28"/>
          <w:lang w:eastAsia="zh-CN"/>
        </w:rPr>
      </w:pPr>
      <w:r>
        <w:rPr>
          <w:rFonts w:hint="eastAsia" w:ascii="宋体" w:hAnsi="宋体" w:eastAsia="宋体" w:cs="宋体"/>
          <w:b/>
          <w:kern w:val="2"/>
          <w:sz w:val="28"/>
          <w:szCs w:val="28"/>
          <w:lang w:eastAsia="zh-CN"/>
        </w:rPr>
        <w:t xml:space="preserve">监狱企业的证明文件（如有） </w:t>
      </w:r>
    </w:p>
    <w:p>
      <w:pPr>
        <w:widowControl/>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说明：监狱企业参加政府采购活动时，应当提供由省级以上监狱管理局、戒毒管理局（含新 疆生产建设兵团）出具的属于监狱企业的证明文件。</w:t>
      </w:r>
    </w:p>
    <w:p>
      <w:pPr>
        <w:widowControl/>
        <w:rPr>
          <w:rFonts w:hint="eastAsia" w:ascii="宋体" w:hAnsi="宋体" w:eastAsia="宋体" w:cs="宋体"/>
          <w:kern w:val="2"/>
          <w:sz w:val="21"/>
          <w:szCs w:val="21"/>
          <w:lang w:eastAsia="zh-CN"/>
        </w:rPr>
      </w:pPr>
    </w:p>
    <w:p>
      <w:pPr>
        <w:widowControl/>
        <w:rPr>
          <w:rFonts w:hint="eastAsia" w:ascii="宋体" w:hAnsi="宋体" w:eastAsia="宋体" w:cs="宋体"/>
          <w:kern w:val="2"/>
          <w:sz w:val="21"/>
          <w:szCs w:val="21"/>
          <w:lang w:eastAsia="zh-CN"/>
        </w:rPr>
      </w:pPr>
    </w:p>
    <w:p>
      <w:pPr>
        <w:widowControl/>
        <w:rPr>
          <w:rFonts w:hint="eastAsia" w:ascii="宋体" w:hAnsi="宋体" w:eastAsia="宋体" w:cs="宋体"/>
          <w:kern w:val="2"/>
          <w:sz w:val="21"/>
          <w:szCs w:val="21"/>
          <w:lang w:eastAsia="zh-CN"/>
        </w:rPr>
      </w:pPr>
    </w:p>
    <w:p>
      <w:pPr>
        <w:widowControl/>
        <w:rPr>
          <w:rFonts w:hint="eastAsia" w:ascii="宋体" w:hAnsi="宋体" w:eastAsia="宋体" w:cs="宋体"/>
          <w:kern w:val="2"/>
          <w:sz w:val="21"/>
          <w:szCs w:val="21"/>
          <w:lang w:eastAsia="zh-CN"/>
        </w:rPr>
      </w:pPr>
    </w:p>
    <w:p>
      <w:pPr>
        <w:pStyle w:val="7"/>
        <w:rPr>
          <w:rFonts w:hint="eastAsia" w:ascii="宋体" w:hAnsi="宋体" w:eastAsia="宋体" w:cs="宋体"/>
          <w:lang w:eastAsia="zh-CN"/>
        </w:rPr>
      </w:pPr>
    </w:p>
    <w:p>
      <w:pPr>
        <w:spacing w:line="312" w:lineRule="auto"/>
        <w:ind w:firstLine="405"/>
        <w:jc w:val="righ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单位名称（盖章）：</w:t>
      </w:r>
    </w:p>
    <w:p>
      <w:pPr>
        <w:spacing w:line="312" w:lineRule="auto"/>
        <w:ind w:firstLine="405"/>
        <w:jc w:val="both"/>
        <w:rPr>
          <w:rFonts w:hint="eastAsia" w:ascii="宋体" w:hAnsi="宋体" w:eastAsia="宋体" w:cs="宋体"/>
          <w:kern w:val="2"/>
          <w:sz w:val="21"/>
          <w:szCs w:val="21"/>
          <w:lang w:eastAsia="zh-CN"/>
        </w:rPr>
      </w:pPr>
    </w:p>
    <w:p>
      <w:pPr>
        <w:spacing w:line="312" w:lineRule="auto"/>
        <w:ind w:firstLine="405"/>
        <w:jc w:val="both"/>
        <w:rPr>
          <w:rFonts w:hint="eastAsia" w:ascii="宋体" w:hAnsi="宋体" w:eastAsia="宋体" w:cs="宋体"/>
          <w:kern w:val="2"/>
          <w:sz w:val="21"/>
          <w:szCs w:val="21"/>
          <w:lang w:eastAsia="zh-CN"/>
        </w:rPr>
      </w:pPr>
    </w:p>
    <w:p>
      <w:pPr>
        <w:widowControl/>
        <w:jc w:val="right"/>
        <w:rPr>
          <w:rFonts w:hint="eastAsia" w:ascii="宋体" w:hAnsi="宋体" w:eastAsia="宋体" w:cs="宋体"/>
          <w:b/>
          <w:kern w:val="2"/>
          <w:sz w:val="21"/>
          <w:szCs w:val="21"/>
          <w:lang w:eastAsia="zh-CN"/>
        </w:rPr>
      </w:pPr>
      <w:r>
        <w:rPr>
          <w:rFonts w:hint="eastAsia" w:ascii="宋体" w:hAnsi="宋体" w:eastAsia="宋体" w:cs="宋体"/>
          <w:kern w:val="2"/>
          <w:sz w:val="21"/>
          <w:szCs w:val="21"/>
          <w:lang w:eastAsia="zh-CN"/>
        </w:rPr>
        <w:t xml:space="preserve">                                              日  期：</w:t>
      </w:r>
    </w:p>
    <w:p>
      <w:pPr>
        <w:widowControl/>
        <w:rPr>
          <w:rFonts w:hint="eastAsia" w:ascii="宋体" w:hAnsi="宋体" w:eastAsia="宋体" w:cs="宋体"/>
          <w:b/>
          <w:kern w:val="2"/>
          <w:sz w:val="28"/>
          <w:szCs w:val="28"/>
          <w:lang w:eastAsia="zh-CN"/>
        </w:rPr>
      </w:pPr>
      <w:r>
        <w:rPr>
          <w:rFonts w:hint="eastAsia" w:ascii="宋体" w:hAnsi="宋体" w:eastAsia="宋体" w:cs="宋体"/>
          <w:b/>
          <w:kern w:val="2"/>
          <w:sz w:val="21"/>
          <w:szCs w:val="21"/>
          <w:lang w:eastAsia="zh-CN"/>
        </w:rPr>
        <w:br w:type="page"/>
      </w:r>
    </w:p>
    <w:p>
      <w:pPr>
        <w:jc w:val="center"/>
        <w:rPr>
          <w:rFonts w:hint="eastAsia" w:ascii="宋体" w:hAnsi="宋体" w:eastAsia="宋体" w:cs="宋体"/>
          <w:b/>
          <w:kern w:val="2"/>
          <w:sz w:val="21"/>
          <w:lang w:eastAsia="zh-CN"/>
        </w:rPr>
      </w:pPr>
      <w:r>
        <w:rPr>
          <w:rFonts w:hint="eastAsia" w:ascii="宋体" w:hAnsi="宋体" w:eastAsia="宋体" w:cs="宋体"/>
          <w:b/>
          <w:kern w:val="2"/>
          <w:sz w:val="21"/>
          <w:lang w:eastAsia="zh-CN"/>
        </w:rPr>
        <w:t>财政部 司法部</w:t>
      </w:r>
    </w:p>
    <w:p>
      <w:pPr>
        <w:jc w:val="center"/>
        <w:rPr>
          <w:rFonts w:hint="eastAsia" w:ascii="宋体" w:hAnsi="宋体" w:eastAsia="宋体" w:cs="宋体"/>
          <w:b/>
          <w:kern w:val="2"/>
          <w:sz w:val="21"/>
          <w:lang w:eastAsia="zh-CN"/>
        </w:rPr>
      </w:pPr>
      <w:r>
        <w:rPr>
          <w:rFonts w:hint="eastAsia" w:ascii="宋体" w:hAnsi="宋体" w:eastAsia="宋体" w:cs="宋体"/>
          <w:b/>
          <w:kern w:val="2"/>
          <w:sz w:val="21"/>
          <w:lang w:eastAsia="zh-CN"/>
        </w:rPr>
        <w:t>关于政府采购支持监狱企业发展有关问题的通知</w:t>
      </w:r>
    </w:p>
    <w:p>
      <w:pPr>
        <w:jc w:val="center"/>
        <w:rPr>
          <w:rFonts w:hint="eastAsia" w:ascii="宋体" w:hAnsi="宋体" w:eastAsia="宋体" w:cs="宋体"/>
          <w:kern w:val="2"/>
          <w:sz w:val="21"/>
          <w:lang w:eastAsia="zh-CN"/>
        </w:rPr>
      </w:pPr>
      <w:r>
        <w:rPr>
          <w:rFonts w:hint="eastAsia" w:ascii="宋体" w:hAnsi="宋体" w:eastAsia="宋体" w:cs="宋体"/>
          <w:kern w:val="2"/>
          <w:sz w:val="21"/>
          <w:lang w:eastAsia="zh-CN"/>
        </w:rPr>
        <w:t>财库〔2014〕68号</w:t>
      </w:r>
    </w:p>
    <w:p>
      <w:pPr>
        <w:spacing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pPr>
        <w:spacing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精神，发挥政府采购支持监狱企业发展的作用，现就有关事项通知如下:</w:t>
      </w:r>
    </w:p>
    <w:p>
      <w:pPr>
        <w:spacing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spacing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二、在政府采购活动中，监狱企业视同小型、微型企业，享受预留份额、评审中价格扣除等政府采购促进中小企业发展的政府采购政策。向监狱企业采购的金额，计入面向中小企业采购的统计数据。</w:t>
      </w:r>
    </w:p>
    <w:p>
      <w:pPr>
        <w:spacing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pPr>
        <w:spacing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四、各地区可以结合本地区实际，对监狱企业生产的办公用品、家具用具、车辆维修和提供的保养服务、消防设备等，提出预留份额等政府采购支持措施，加大对监狱企业产品的采购力度。</w:t>
      </w:r>
    </w:p>
    <w:p>
      <w:pPr>
        <w:pStyle w:val="7"/>
        <w:spacing w:line="360" w:lineRule="auto"/>
        <w:rPr>
          <w:rFonts w:hint="eastAsia" w:ascii="宋体" w:hAnsi="宋体" w:eastAsia="宋体" w:cs="宋体"/>
          <w:b w:val="0"/>
          <w:spacing w:val="0"/>
          <w:kern w:val="2"/>
          <w:sz w:val="21"/>
          <w:szCs w:val="21"/>
          <w:lang w:val="en-US" w:eastAsia="zh-CN" w:bidi="ar-SA"/>
        </w:rPr>
      </w:pPr>
      <w:r>
        <w:rPr>
          <w:rFonts w:hint="eastAsia" w:ascii="宋体" w:hAnsi="宋体" w:eastAsia="宋体" w:cs="宋体"/>
          <w:kern w:val="2"/>
          <w:lang w:eastAsia="zh-CN"/>
        </w:rPr>
        <w:t xml:space="preserve">  </w:t>
      </w:r>
      <w:r>
        <w:rPr>
          <w:rFonts w:hint="eastAsia" w:ascii="宋体" w:hAnsi="宋体" w:eastAsia="宋体" w:cs="宋体"/>
          <w:b w:val="0"/>
          <w:spacing w:val="0"/>
          <w:kern w:val="2"/>
          <w:sz w:val="21"/>
          <w:szCs w:val="21"/>
          <w:lang w:val="en-US" w:eastAsia="zh-CN" w:bidi="ar-SA"/>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rPr>
          <w:rFonts w:ascii="宋体" w:hAnsi="宋体" w:eastAsia="宋体"/>
          <w:sz w:val="36"/>
          <w:szCs w:val="36"/>
        </w:rPr>
      </w:pPr>
    </w:p>
    <w:p>
      <w:pPr>
        <w:rPr>
          <w:rFonts w:ascii="宋体" w:hAnsi="宋体" w:eastAsia="宋体"/>
          <w:sz w:val="36"/>
          <w:szCs w:val="36"/>
        </w:rPr>
      </w:pPr>
      <w:r>
        <w:rPr>
          <w:rFonts w:hint="eastAsia" w:ascii="宋体" w:hAnsi="宋体" w:eastAsia="宋体"/>
          <w:sz w:val="36"/>
          <w:szCs w:val="36"/>
        </w:rPr>
        <w:br w:type="page"/>
      </w:r>
    </w:p>
    <w:p>
      <w:pPr>
        <w:pStyle w:val="2"/>
        <w:tabs>
          <w:tab w:val="clear" w:pos="432"/>
        </w:tabs>
        <w:spacing w:line="360" w:lineRule="auto"/>
        <w:ind w:left="0" w:firstLine="0"/>
        <w:contextualSpacing/>
        <w:rPr>
          <w:rFonts w:ascii="宋体" w:hAnsi="宋体" w:eastAsia="宋体"/>
          <w:sz w:val="36"/>
          <w:szCs w:val="36"/>
          <w:highlight w:val="none"/>
        </w:rPr>
      </w:pPr>
      <w:bookmarkStart w:id="254" w:name="_Toc9032"/>
      <w:r>
        <w:rPr>
          <w:rFonts w:hint="eastAsia" w:ascii="宋体" w:hAnsi="宋体" w:eastAsia="宋体"/>
          <w:sz w:val="36"/>
          <w:szCs w:val="36"/>
          <w:highlight w:val="none"/>
        </w:rPr>
        <w:t>第四章  合同条款及格式</w:t>
      </w:r>
      <w:bookmarkEnd w:id="251"/>
      <w:bookmarkEnd w:id="252"/>
      <w:bookmarkEnd w:id="254"/>
    </w:p>
    <w:p>
      <w:pPr>
        <w:spacing w:line="360" w:lineRule="auto"/>
        <w:ind w:firstLine="440" w:firstLineChars="200"/>
        <w:jc w:val="left"/>
        <w:rPr>
          <w:rFonts w:ascii="宋体" w:hAnsi="宋体" w:cs="宋体"/>
          <w:sz w:val="22"/>
          <w:szCs w:val="22"/>
        </w:rPr>
      </w:pPr>
      <w:bookmarkStart w:id="255" w:name="_Toc476566562"/>
      <w:bookmarkStart w:id="256" w:name="_Toc6674"/>
      <w:r>
        <w:rPr>
          <w:rFonts w:hint="eastAsia" w:ascii="宋体" w:hAnsi="宋体" w:cs="宋体"/>
          <w:sz w:val="22"/>
          <w:szCs w:val="22"/>
        </w:rPr>
        <w:t>合同协议条款将由采购人与中标人结合</w:t>
      </w:r>
      <w:r>
        <w:rPr>
          <w:rFonts w:hint="eastAsia" w:ascii="宋体" w:hAnsi="宋体" w:cs="宋体"/>
          <w:sz w:val="22"/>
          <w:szCs w:val="22"/>
          <w:lang w:val="en-US" w:eastAsia="zh-CN"/>
        </w:rPr>
        <w:t>招标文件</w:t>
      </w:r>
      <w:r>
        <w:rPr>
          <w:rFonts w:hint="eastAsia" w:ascii="宋体" w:hAnsi="宋体" w:cs="宋体"/>
          <w:sz w:val="22"/>
          <w:szCs w:val="22"/>
        </w:rPr>
        <w:t>、</w:t>
      </w:r>
      <w:r>
        <w:rPr>
          <w:rFonts w:hint="eastAsia" w:ascii="宋体" w:hAnsi="宋体" w:cs="宋体"/>
          <w:sz w:val="22"/>
          <w:szCs w:val="22"/>
          <w:lang w:val="en-US" w:eastAsia="zh-CN"/>
        </w:rPr>
        <w:t>投标</w:t>
      </w:r>
      <w:r>
        <w:rPr>
          <w:rFonts w:hint="eastAsia" w:ascii="宋体" w:hAnsi="宋体" w:cs="宋体"/>
          <w:sz w:val="22"/>
          <w:szCs w:val="22"/>
        </w:rPr>
        <w:t>文件和本项目具体情况协商后签订，最终以甲乙双方实际签订合同为准。</w:t>
      </w:r>
    </w:p>
    <w:p>
      <w:pPr>
        <w:rPr>
          <w:rFonts w:hint="eastAsia" w:ascii="宋体" w:hAnsi="宋体" w:cs="黑体"/>
          <w:b/>
          <w:bCs/>
          <w:sz w:val="32"/>
          <w:szCs w:val="32"/>
          <w:highlight w:val="none"/>
          <w:lang w:val="zh-CN"/>
        </w:rPr>
      </w:pPr>
      <w:r>
        <w:rPr>
          <w:rFonts w:hint="eastAsia" w:ascii="宋体" w:hAnsi="宋体" w:cs="黑体"/>
          <w:b/>
          <w:bCs/>
          <w:sz w:val="32"/>
          <w:szCs w:val="32"/>
          <w:highlight w:val="none"/>
          <w:lang w:val="zh-CN"/>
        </w:rPr>
        <w:br w:type="page"/>
      </w:r>
    </w:p>
    <w:p>
      <w:pPr>
        <w:autoSpaceDE w:val="0"/>
        <w:autoSpaceDN w:val="0"/>
        <w:spacing w:line="360" w:lineRule="auto"/>
        <w:contextualSpacing/>
        <w:jc w:val="center"/>
        <w:outlineLvl w:val="0"/>
        <w:rPr>
          <w:rFonts w:ascii="宋体" w:hAnsi="宋体" w:cs="黑体"/>
          <w:b/>
          <w:bCs/>
          <w:sz w:val="32"/>
          <w:szCs w:val="32"/>
          <w:highlight w:val="none"/>
          <w:lang w:val="zh-CN"/>
        </w:rPr>
      </w:pPr>
      <w:r>
        <w:rPr>
          <w:rFonts w:hint="eastAsia" w:ascii="宋体" w:hAnsi="宋体" w:cs="黑体"/>
          <w:b/>
          <w:bCs/>
          <w:sz w:val="32"/>
          <w:szCs w:val="32"/>
          <w:highlight w:val="none"/>
          <w:lang w:val="zh-CN"/>
        </w:rPr>
        <w:t xml:space="preserve">第五章 </w:t>
      </w:r>
      <w:bookmarkEnd w:id="255"/>
      <w:bookmarkStart w:id="257" w:name="_Toc329757312"/>
      <w:r>
        <w:rPr>
          <w:rFonts w:hint="eastAsia" w:ascii="宋体" w:hAnsi="宋体" w:cs="黑体"/>
          <w:b/>
          <w:bCs/>
          <w:sz w:val="32"/>
          <w:szCs w:val="32"/>
          <w:highlight w:val="none"/>
          <w:lang w:val="zh-CN"/>
        </w:rPr>
        <w:t>采购需求</w:t>
      </w:r>
      <w:bookmarkEnd w:id="256"/>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sz w:val="21"/>
          <w:szCs w:val="21"/>
        </w:rPr>
      </w:pPr>
      <w:bookmarkStart w:id="258" w:name="_Toc476566563"/>
      <w:r>
        <w:rPr>
          <w:rFonts w:hint="eastAsia" w:ascii="宋体" w:hAnsi="宋体" w:cs="宋体"/>
          <w:sz w:val="21"/>
          <w:szCs w:val="21"/>
        </w:rPr>
        <w:t>一、项目名称：</w:t>
      </w:r>
      <w:r>
        <w:rPr>
          <w:rFonts w:hint="eastAsia" w:ascii="宋体" w:hAnsi="宋体" w:eastAsia="宋体" w:cs="宋体"/>
          <w:b w:val="0"/>
          <w:sz w:val="21"/>
          <w:szCs w:val="21"/>
          <w:u w:val="none"/>
          <w:lang w:eastAsia="zh-CN"/>
        </w:rPr>
        <w:t>长春莲花山生态旅游度假区掩埋建筑垃圾分拣、消纳处理项目</w:t>
      </w:r>
      <w:r>
        <w:rPr>
          <w:rFonts w:hint="eastAsia" w:ascii="宋体" w:hAnsi="宋体" w:cs="宋体"/>
          <w:sz w:val="21"/>
          <w:szCs w:val="21"/>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二、招标范围：</w:t>
      </w:r>
      <w:r>
        <w:rPr>
          <w:rFonts w:hint="eastAsia" w:ascii="宋体" w:hAnsi="宋体" w:eastAsia="宋体" w:cs="宋体"/>
          <w:b w:val="0"/>
          <w:sz w:val="21"/>
          <w:szCs w:val="21"/>
          <w:u w:val="none"/>
          <w:lang w:eastAsia="zh-CN"/>
        </w:rPr>
        <w:t>掩埋建筑垃圾分拣、消纳处理。</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sz w:val="21"/>
          <w:szCs w:val="21"/>
          <w:highlight w:val="none"/>
        </w:rPr>
      </w:pPr>
      <w:r>
        <w:rPr>
          <w:rFonts w:hint="eastAsia" w:ascii="宋体" w:hAnsi="宋体" w:cs="宋体"/>
          <w:sz w:val="21"/>
          <w:szCs w:val="21"/>
        </w:rPr>
        <w:t>项目预算金额：</w:t>
      </w:r>
      <w:r>
        <w:rPr>
          <w:rFonts w:hint="eastAsia" w:ascii="宋体" w:hAnsi="宋体" w:cs="宋体"/>
          <w:sz w:val="21"/>
          <w:szCs w:val="21"/>
          <w:lang w:val="en-US" w:eastAsia="zh-CN"/>
        </w:rPr>
        <w:t>7774640元</w:t>
      </w:r>
      <w:r>
        <w:rPr>
          <w:rFonts w:hint="eastAsia" w:asciiTheme="minorEastAsia" w:hAnsiTheme="minorEastAsia" w:eastAsiaTheme="minorEastAsia"/>
          <w:szCs w:val="21"/>
          <w:highlight w:val="none"/>
          <w:lang w:eastAsia="zh-CN"/>
        </w:rPr>
        <w:t>（最终以实际发生量结算）</w:t>
      </w:r>
      <w:r>
        <w:rPr>
          <w:rFonts w:hint="eastAsia" w:ascii="宋体" w:hAnsi="宋体" w:cs="宋体"/>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sz w:val="21"/>
          <w:szCs w:val="21"/>
          <w:highlight w:val="none"/>
        </w:rPr>
      </w:pPr>
      <w:r>
        <w:rPr>
          <w:rFonts w:hint="eastAsia" w:ascii="宋体" w:hAnsi="宋体" w:cs="宋体"/>
          <w:sz w:val="21"/>
          <w:szCs w:val="21"/>
          <w:highlight w:val="none"/>
        </w:rPr>
        <w:t>预</w:t>
      </w:r>
      <w:r>
        <w:rPr>
          <w:rFonts w:hint="eastAsia" w:ascii="宋体" w:hAnsi="宋体" w:cs="宋体"/>
          <w:sz w:val="21"/>
          <w:szCs w:val="21"/>
          <w:highlight w:val="none"/>
          <w:lang w:val="en-US" w:eastAsia="zh-CN"/>
        </w:rPr>
        <w:t>估</w:t>
      </w:r>
      <w:r>
        <w:rPr>
          <w:rFonts w:hint="eastAsia" w:ascii="宋体" w:hAnsi="宋体" w:cs="宋体"/>
          <w:sz w:val="21"/>
          <w:szCs w:val="21"/>
          <w:highlight w:val="none"/>
        </w:rPr>
        <w:t>垃圾处理量约为</w:t>
      </w:r>
      <w:r>
        <w:rPr>
          <w:rFonts w:hint="eastAsia" w:ascii="宋体" w:hAnsi="宋体" w:cs="宋体"/>
          <w:sz w:val="21"/>
          <w:szCs w:val="21"/>
          <w:highlight w:val="none"/>
          <w:lang w:val="en-US" w:eastAsia="zh-CN"/>
        </w:rPr>
        <w:t>8.6</w:t>
      </w:r>
      <w:r>
        <w:rPr>
          <w:rFonts w:hint="eastAsia" w:ascii="宋体" w:hAnsi="宋体" w:cs="宋体"/>
          <w:sz w:val="21"/>
          <w:szCs w:val="21"/>
          <w:highlight w:val="none"/>
        </w:rPr>
        <w:t>万立方米,如服务周期内垃圾处理量超出或不足</w:t>
      </w:r>
      <w:r>
        <w:rPr>
          <w:rFonts w:hint="eastAsia" w:ascii="宋体" w:hAnsi="宋体" w:cs="宋体"/>
          <w:sz w:val="21"/>
          <w:szCs w:val="21"/>
          <w:highlight w:val="none"/>
          <w:lang w:val="en-US" w:eastAsia="zh-CN"/>
        </w:rPr>
        <w:t>8.6</w:t>
      </w:r>
      <w:r>
        <w:rPr>
          <w:rFonts w:hint="eastAsia" w:ascii="宋体" w:hAnsi="宋体" w:cs="宋体"/>
          <w:sz w:val="21"/>
          <w:szCs w:val="21"/>
          <w:highlight w:val="none"/>
        </w:rPr>
        <w:t>万立方米</w:t>
      </w:r>
      <w:r>
        <w:rPr>
          <w:rFonts w:hint="eastAsia" w:ascii="宋体" w:hAnsi="宋体" w:cs="宋体"/>
          <w:sz w:val="21"/>
          <w:szCs w:val="21"/>
          <w:highlight w:val="none"/>
          <w:lang w:eastAsia="zh-CN"/>
        </w:rPr>
        <w:t>，</w:t>
      </w:r>
      <w:r>
        <w:rPr>
          <w:rFonts w:hint="eastAsia" w:ascii="宋体" w:hAnsi="宋体" w:cs="宋体"/>
          <w:sz w:val="21"/>
          <w:szCs w:val="21"/>
          <w:highlight w:val="none"/>
        </w:rPr>
        <w:t>按照实际发生量进行结算。</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四、项目</w:t>
      </w:r>
      <w:r>
        <w:rPr>
          <w:rFonts w:hint="eastAsia" w:ascii="宋体" w:hAnsi="宋体" w:cs="宋体"/>
          <w:sz w:val="21"/>
          <w:szCs w:val="21"/>
          <w:lang w:val="en-US" w:eastAsia="zh-CN"/>
        </w:rPr>
        <w:t>地点：1.长春莲花山旅游度假区泉眼镇双山村王兴华采石场西南角；2.泉眼镇双山村王兴华采石场南侧100米处；3.泉眼镇泉眼屯福泉商混站南侧墙外树林内三处建筑装修掩埋垃圾翻晒、处置、运输、消纳</w:t>
      </w:r>
      <w:r>
        <w:rPr>
          <w:rFonts w:hint="eastAsia" w:ascii="宋体" w:hAnsi="宋体" w:cs="宋体"/>
          <w:sz w:val="21"/>
          <w:szCs w:val="21"/>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sz w:val="21"/>
          <w:szCs w:val="21"/>
          <w:highlight w:val="none"/>
        </w:rPr>
      </w:pPr>
      <w:r>
        <w:rPr>
          <w:rFonts w:hint="eastAsia" w:ascii="宋体" w:hAnsi="宋体" w:cs="宋体"/>
          <w:sz w:val="21"/>
          <w:szCs w:val="21"/>
          <w:lang w:val="en-US" w:eastAsia="zh-CN"/>
        </w:rPr>
        <w:t>五</w:t>
      </w:r>
      <w:r>
        <w:rPr>
          <w:rFonts w:hint="eastAsia" w:ascii="宋体" w:hAnsi="宋体" w:cs="宋体"/>
          <w:sz w:val="21"/>
          <w:szCs w:val="21"/>
        </w:rPr>
        <w:t>、服务周期：</w:t>
      </w:r>
      <w:r>
        <w:rPr>
          <w:rFonts w:hint="eastAsia" w:ascii="宋体" w:hAnsi="宋体" w:cs="宋体"/>
          <w:sz w:val="21"/>
          <w:szCs w:val="21"/>
          <w:highlight w:val="none"/>
          <w:lang w:val="en-US" w:eastAsia="zh-CN"/>
        </w:rPr>
        <w:t>合同签订之日起至2024年9月30日前完成</w:t>
      </w:r>
      <w:r>
        <w:rPr>
          <w:rFonts w:hint="eastAsia" w:ascii="宋体" w:hAnsi="宋体" w:cs="宋体"/>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lang w:val="en-US" w:eastAsia="zh-CN"/>
        </w:rPr>
        <w:t>六</w:t>
      </w:r>
      <w:r>
        <w:rPr>
          <w:rFonts w:hint="eastAsia" w:ascii="宋体" w:hAnsi="宋体" w:cs="宋体"/>
          <w:sz w:val="21"/>
          <w:szCs w:val="21"/>
        </w:rPr>
        <w:t>、服务内容：</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1. 对</w:t>
      </w:r>
      <w:r>
        <w:rPr>
          <w:rFonts w:hint="eastAsia" w:ascii="宋体" w:hAnsi="宋体" w:cs="宋体"/>
          <w:sz w:val="21"/>
          <w:szCs w:val="21"/>
          <w:lang w:val="en-US" w:eastAsia="zh-CN"/>
        </w:rPr>
        <w:t>1#长春莲花山旅游度假区泉眼镇双山村王兴华采石场西南角；2#泉眼镇双山村王兴华采石场南侧100米处；3#泉眼镇泉眼屯福泉商混站南侧墙外树林内三处</w:t>
      </w:r>
      <w:r>
        <w:rPr>
          <w:rFonts w:hint="eastAsia" w:ascii="宋体" w:hAnsi="宋体" w:cs="宋体"/>
          <w:sz w:val="21"/>
          <w:szCs w:val="21"/>
        </w:rPr>
        <w:t>建筑垃圾利用资源化处理设备对建筑垃圾进行以筛、分</w:t>
      </w:r>
      <w:r>
        <w:rPr>
          <w:rFonts w:hint="eastAsia" w:ascii="宋体" w:hAnsi="宋体" w:cs="宋体"/>
          <w:sz w:val="21"/>
          <w:szCs w:val="21"/>
          <w:lang w:eastAsia="zh-CN"/>
        </w:rPr>
        <w:t>、</w:t>
      </w:r>
      <w:r>
        <w:rPr>
          <w:rFonts w:hint="eastAsia" w:ascii="宋体" w:hAnsi="宋体" w:cs="宋体"/>
          <w:sz w:val="21"/>
          <w:szCs w:val="21"/>
          <w:lang w:val="en-US" w:eastAsia="zh-CN"/>
        </w:rPr>
        <w:t>消纳</w:t>
      </w:r>
      <w:r>
        <w:rPr>
          <w:rFonts w:hint="eastAsia" w:ascii="宋体" w:hAnsi="宋体" w:cs="宋体"/>
          <w:sz w:val="21"/>
          <w:szCs w:val="21"/>
        </w:rPr>
        <w:t>为主的一系列综合处理, 资源化处理设备</w:t>
      </w:r>
      <w:r>
        <w:rPr>
          <w:rFonts w:hint="eastAsia" w:ascii="宋体" w:hAnsi="宋体" w:cs="宋体"/>
          <w:sz w:val="21"/>
          <w:szCs w:val="21"/>
          <w:lang w:val="en-US" w:eastAsia="zh-CN"/>
        </w:rPr>
        <w:t>为固定式多样分选设备，</w:t>
      </w:r>
      <w:r>
        <w:rPr>
          <w:rFonts w:hint="eastAsia" w:ascii="宋体" w:hAnsi="宋体" w:cs="宋体"/>
          <w:sz w:val="21"/>
          <w:szCs w:val="21"/>
          <w:highlight w:val="none"/>
          <w:lang w:val="en-US" w:eastAsia="zh-CN"/>
        </w:rPr>
        <w:t>禁止移动式、半移动式设备投产使用，</w:t>
      </w:r>
      <w:r>
        <w:rPr>
          <w:rFonts w:hint="eastAsia" w:ascii="宋体" w:hAnsi="宋体" w:cs="宋体"/>
          <w:sz w:val="21"/>
          <w:szCs w:val="21"/>
          <w:lang w:val="en-US" w:eastAsia="zh-CN"/>
        </w:rPr>
        <w:t>能够按照要求将掩埋垃圾中的渣土、粒料、轻质材料分类分选</w:t>
      </w:r>
      <w:r>
        <w:rPr>
          <w:rFonts w:hint="eastAsia" w:ascii="宋体" w:hAnsi="宋体" w:cs="宋体"/>
          <w:sz w:val="21"/>
          <w:szCs w:val="21"/>
        </w:rPr>
        <w:t>，按要求时间执行处理。资源化处理后承接服务供应商负责移交可资源化利用的第三方机构或社会其他组织等，</w:t>
      </w:r>
      <w:r>
        <w:rPr>
          <w:rFonts w:hint="eastAsia" w:ascii="宋体" w:hAnsi="宋体" w:cs="宋体"/>
          <w:sz w:val="21"/>
          <w:szCs w:val="21"/>
          <w:lang w:val="en-US" w:eastAsia="zh-CN"/>
        </w:rPr>
        <w:t>粒料、轻质料</w:t>
      </w:r>
      <w:r>
        <w:rPr>
          <w:rFonts w:hint="eastAsia" w:ascii="宋体" w:hAnsi="宋体" w:cs="宋体"/>
          <w:sz w:val="21"/>
          <w:szCs w:val="21"/>
        </w:rPr>
        <w:t>资源化处理后用于填埋以外的方式利用，不得用于填埋</w:t>
      </w:r>
      <w:r>
        <w:rPr>
          <w:rFonts w:hint="eastAsia" w:ascii="宋体" w:hAnsi="宋体" w:cs="宋体"/>
          <w:sz w:val="21"/>
          <w:szCs w:val="21"/>
          <w:lang w:eastAsia="zh-CN"/>
        </w:rPr>
        <w:t>。</w:t>
      </w:r>
      <w:r>
        <w:rPr>
          <w:rFonts w:hint="eastAsia" w:ascii="宋体" w:hAnsi="宋体" w:cs="宋体"/>
          <w:sz w:val="21"/>
          <w:szCs w:val="21"/>
          <w:lang w:val="en-US" w:eastAsia="zh-CN"/>
        </w:rPr>
        <w:t>渣土可以直接填埋回原有地点</w:t>
      </w:r>
      <w:r>
        <w:rPr>
          <w:rFonts w:hint="eastAsia" w:ascii="宋体" w:hAnsi="宋体" w:cs="宋体"/>
          <w:sz w:val="21"/>
          <w:szCs w:val="21"/>
        </w:rPr>
        <w:t>。可资源化利用的第三方机构或社会其他组织等接收方由承接服务供应商负责，并提供接收使用证明，以保证场地内无积存垃圾。</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2.项目垃圾处理过程中，由承接服务供应商处理及时筛分出的</w:t>
      </w:r>
      <w:r>
        <w:rPr>
          <w:rFonts w:hint="eastAsia" w:ascii="宋体" w:hAnsi="宋体" w:cs="宋体"/>
          <w:sz w:val="21"/>
          <w:szCs w:val="21"/>
          <w:lang w:val="en-US" w:eastAsia="zh-CN"/>
        </w:rPr>
        <w:t>建筑垃圾，</w:t>
      </w:r>
      <w:r>
        <w:rPr>
          <w:rFonts w:hint="eastAsia" w:ascii="宋体" w:hAnsi="宋体" w:cs="宋体"/>
          <w:sz w:val="21"/>
          <w:szCs w:val="21"/>
        </w:rPr>
        <w:t>所有垃圾由承接服务供应商资源化处理后，移交可资源化利用的第三方机构或社会其他组织等合规处理，保证项目场地内的干净整洁。</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3.承接服务供应商的建筑垃圾处理设备须具备处理能力为每小时</w:t>
      </w:r>
      <w:r>
        <w:rPr>
          <w:rFonts w:hint="eastAsia" w:ascii="宋体" w:hAnsi="宋体" w:cs="宋体"/>
          <w:sz w:val="21"/>
          <w:szCs w:val="21"/>
          <w:lang w:val="en-US" w:eastAsia="zh-CN"/>
        </w:rPr>
        <w:t>80</w:t>
      </w:r>
      <w:r>
        <w:rPr>
          <w:rFonts w:hint="eastAsia" w:ascii="宋体" w:hAnsi="宋体" w:cs="宋体"/>
          <w:sz w:val="21"/>
          <w:szCs w:val="21"/>
        </w:rPr>
        <w:t>立方米及以上处理量。合同期内不得以任何理由拖延垃圾处理时间，造成场地建筑垃圾大量堆积，并合理计划，保证处理工作</w:t>
      </w:r>
      <w:r>
        <w:rPr>
          <w:rFonts w:hint="eastAsia" w:ascii="宋体" w:hAnsi="宋体" w:cs="宋体"/>
          <w:sz w:val="21"/>
          <w:szCs w:val="21"/>
          <w:lang w:eastAsia="zh-CN"/>
        </w:rPr>
        <w:t>，</w:t>
      </w:r>
      <w:r>
        <w:rPr>
          <w:rFonts w:hint="eastAsia" w:ascii="宋体" w:hAnsi="宋体" w:cs="宋体"/>
          <w:sz w:val="21"/>
          <w:szCs w:val="21"/>
          <w:lang w:val="en-US" w:eastAsia="zh-CN"/>
        </w:rPr>
        <w:t>如遇天气或不可抗力因素，需与采购人协商解决</w:t>
      </w:r>
      <w:r>
        <w:rPr>
          <w:rFonts w:hint="eastAsia" w:ascii="宋体" w:hAnsi="宋体" w:cs="宋体"/>
          <w:sz w:val="21"/>
          <w:szCs w:val="21"/>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sz w:val="21"/>
          <w:szCs w:val="21"/>
        </w:rPr>
      </w:pPr>
      <w:r>
        <w:rPr>
          <w:rFonts w:hint="default" w:ascii="宋体" w:hAnsi="宋体" w:cs="宋体"/>
          <w:sz w:val="21"/>
          <w:szCs w:val="21"/>
          <w:lang w:val="en-US"/>
        </w:rPr>
        <mc:AlternateContent>
          <mc:Choice Requires="wps">
            <w:drawing>
              <wp:anchor distT="0" distB="0" distL="114300" distR="114300" simplePos="0" relativeHeight="251660288" behindDoc="0" locked="0" layoutInCell="1" allowOverlap="1">
                <wp:simplePos x="0" y="0"/>
                <wp:positionH relativeFrom="column">
                  <wp:posOffset>9213215</wp:posOffset>
                </wp:positionH>
                <wp:positionV relativeFrom="paragraph">
                  <wp:posOffset>-303530</wp:posOffset>
                </wp:positionV>
                <wp:extent cx="76200" cy="155575"/>
                <wp:effectExtent l="0" t="40005" r="0" b="0"/>
                <wp:wrapNone/>
                <wp:docPr id="5" name="文本框 5"/>
                <wp:cNvGraphicFramePr/>
                <a:graphic xmlns:a="http://schemas.openxmlformats.org/drawingml/2006/main">
                  <a:graphicData uri="http://schemas.microsoft.com/office/word/2010/wordprocessingShape">
                    <wps:wsp>
                      <wps:cNvSpPr txBox="1"/>
                      <wps:spPr>
                        <a:xfrm rot="2820000">
                          <a:off x="2085975" y="2188210"/>
                          <a:ext cx="76200" cy="155575"/>
                        </a:xfrm>
                        <a:prstGeom prst="rect">
                          <a:avLst/>
                        </a:prstGeom>
                        <a:noFill/>
                        <a:ln w="6350">
                          <a:noFill/>
                        </a:ln>
                        <a:effectLst/>
                      </wps:spPr>
                      <wps:txbx>
                        <w:txbxContent>
                          <w:p>
                            <w:pPr>
                              <w:rPr>
                                <w:b/>
                                <w:bCs/>
                                <w:color w:val="000000"/>
                                <w:sz w:val="72"/>
                                <w:szCs w:val="72"/>
                              </w:rPr>
                            </w:pPr>
                          </w:p>
                        </w:txbxContent>
                      </wps:txbx>
                      <wps:bodyPr wrap="square" anchor="t">
                        <a:noAutofit/>
                      </wps:bodyPr>
                    </wps:wsp>
                  </a:graphicData>
                </a:graphic>
              </wp:anchor>
            </w:drawing>
          </mc:Choice>
          <mc:Fallback>
            <w:pict>
              <v:shape id="_x0000_s1026" o:spid="_x0000_s1026" o:spt="202" type="#_x0000_t202" style="position:absolute;left:0pt;margin-left:725.45pt;margin-top:-23.9pt;height:12.25pt;width:6pt;rotation:3080192f;z-index:251660288;mso-width-relative:page;mso-height-relative:page;" filled="f" stroked="f" coordsize="21600,21600" o:gfxdata="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UE+N7ZAAAADQEA&#10;AA8AAAAAAAAAAQAgAAAAIgAAAGRycy9kb3ducmV2LnhtbFBLAQIUABQAAAAIAIdO4kBo5Ai44AEA&#10;AKQDAAAOAAAAAAAAAAEAIAAAACgBAABkcnMvZTJvRG9jLnhtbFBLBQYAAAAABgAGAFkBAAB6BQAA&#10;AAA=&#10;">
                <v:fill on="f" focussize="0,0"/>
                <v:stroke on="f" weight="0.5pt"/>
                <v:imagedata o:title=""/>
                <o:lock v:ext="edit" aspectratio="f"/>
                <v:textbox>
                  <w:txbxContent>
                    <w:p>
                      <w:pPr>
                        <w:rPr>
                          <w:b/>
                          <w:bCs/>
                          <w:color w:val="000000"/>
                          <w:sz w:val="72"/>
                          <w:szCs w:val="72"/>
                        </w:rPr>
                      </w:pPr>
                    </w:p>
                  </w:txbxContent>
                </v:textbox>
              </v:shape>
            </w:pict>
          </mc:Fallback>
        </mc:AlternateContent>
      </w:r>
      <w:r>
        <w:rPr>
          <w:rFonts w:hint="eastAsia" w:ascii="宋体" w:hAnsi="宋体" w:cs="宋体"/>
          <w:sz w:val="21"/>
          <w:szCs w:val="21"/>
          <w:lang w:val="en-US" w:eastAsia="zh-CN"/>
        </w:rPr>
        <w:t>七</w:t>
      </w:r>
      <w:r>
        <w:rPr>
          <w:rFonts w:hint="eastAsia" w:ascii="宋体" w:hAnsi="宋体" w:cs="宋体"/>
          <w:sz w:val="21"/>
          <w:szCs w:val="21"/>
        </w:rPr>
        <w:t>、服务要求：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1、承接服务供应商在作业期间必须进行防尘降噪处理,不得对场地内及周边环境造成污染，保证施工现场达到环保标准,设备齐全有效，出现以上问题由承接服务供应商承担法律责任。</w:t>
      </w:r>
    </w:p>
    <w:p>
      <w:pPr>
        <w:keepNext w:val="0"/>
        <w:keepLines w:val="0"/>
        <w:pageBreakBefore w:val="0"/>
        <w:widowControl w:val="0"/>
        <w:kinsoku/>
        <w:wordWrap/>
        <w:overflowPunct/>
        <w:topLinePunct w:val="0"/>
        <w:autoSpaceDE/>
        <w:autoSpaceDN/>
        <w:bidi w:val="0"/>
        <w:adjustRightInd/>
        <w:snapToGrid/>
        <w:spacing w:line="420" w:lineRule="exact"/>
        <w:ind w:firstLine="210" w:firstLineChars="100"/>
        <w:jc w:val="left"/>
        <w:textAlignment w:val="auto"/>
        <w:rPr>
          <w:rFonts w:hint="eastAsia" w:ascii="宋体" w:hAnsi="宋体" w:cs="宋体"/>
          <w:sz w:val="21"/>
          <w:szCs w:val="21"/>
        </w:rPr>
      </w:pPr>
      <w:r>
        <w:rPr>
          <w:rFonts w:hint="eastAsia" w:ascii="宋体" w:hAnsi="宋体" w:cs="宋体"/>
          <w:sz w:val="21"/>
          <w:szCs w:val="21"/>
        </w:rPr>
        <mc:AlternateContent>
          <mc:Choice Requires="wps">
            <w:drawing>
              <wp:anchor distT="0" distB="0" distL="114300" distR="114300" simplePos="0" relativeHeight="251661312" behindDoc="0" locked="0" layoutInCell="1" allowOverlap="1">
                <wp:simplePos x="0" y="0"/>
                <wp:positionH relativeFrom="column">
                  <wp:posOffset>-46990</wp:posOffset>
                </wp:positionH>
                <wp:positionV relativeFrom="paragraph">
                  <wp:posOffset>0</wp:posOffset>
                </wp:positionV>
                <wp:extent cx="76200" cy="205740"/>
                <wp:effectExtent l="0" t="0" r="0" b="0"/>
                <wp:wrapSquare wrapText="bothSides"/>
                <wp:docPr id="4" name="文本框 4"/>
                <wp:cNvGraphicFramePr/>
                <a:graphic xmlns:a="http://schemas.openxmlformats.org/drawingml/2006/main">
                  <a:graphicData uri="http://schemas.microsoft.com/office/word/2010/wordprocessingShape">
                    <wps:wsp>
                      <wps:cNvSpPr txBox="1"/>
                      <wps:spPr>
                        <a:xfrm flipH="1">
                          <a:off x="0" y="0"/>
                          <a:ext cx="76200" cy="205740"/>
                        </a:xfrm>
                        <a:prstGeom prst="rect">
                          <a:avLst/>
                        </a:prstGeom>
                        <a:noFill/>
                        <a:ln>
                          <a:noFill/>
                        </a:ln>
                        <a:effectLst/>
                      </wps:spPr>
                      <wps:txbx>
                        <w:txbxContent>
                          <w:p>
                            <w:pPr>
                              <w:spacing w:line="560" w:lineRule="exact"/>
                              <w:rPr>
                                <w:rFonts w:ascii="仿宋" w:hAnsi="仿宋" w:eastAsia="仿宋" w:cs="仿宋"/>
                                <w:b/>
                                <w:bCs/>
                                <w:color w:val="4F81BD"/>
                                <w:sz w:val="72"/>
                                <w:szCs w:val="72"/>
                              </w:rPr>
                            </w:pPr>
                          </w:p>
                        </w:txbxContent>
                      </wps:txbx>
                      <wps:bodyPr upright="1"/>
                    </wps:wsp>
                  </a:graphicData>
                </a:graphic>
              </wp:anchor>
            </w:drawing>
          </mc:Choice>
          <mc:Fallback>
            <w:pict>
              <v:shape id="_x0000_s1026" o:spid="_x0000_s1026" o:spt="202" type="#_x0000_t202" style="position:absolute;left:0pt;flip:x;margin-left:-3.7pt;margin-top:0pt;height:16.2pt;width:6pt;mso-wrap-distance-bottom:0pt;mso-wrap-distance-left:9pt;mso-wrap-distance-right:9pt;mso-wrap-distance-top:0pt;z-index:251661312;mso-width-relative:page;mso-height-relative:page;" filled="f" stroked="f" coordsize="21600,21600" o:gfxdata="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VRiFd1gAAAAQBAAAPAAAAAAAAAAEAIAAAACIAAABkcnMvZG93bnJldi54bWxQSwECFAAUAAAA&#10;CACHTuJAoJwESbcBAABkAwAADgAAAAAAAAABACAAAAAlAQAAZHJzL2Uyb0RvYy54bWxQSwUGAAAA&#10;AAYABgBZAQAATgUAAAAA&#10;">
                <v:fill on="f" focussize="0,0"/>
                <v:stroke on="f"/>
                <v:imagedata o:title=""/>
                <o:lock v:ext="edit" aspectratio="f"/>
                <v:textbox>
                  <w:txbxContent>
                    <w:p>
                      <w:pPr>
                        <w:spacing w:line="560" w:lineRule="exact"/>
                        <w:rPr>
                          <w:rFonts w:ascii="仿宋" w:hAnsi="仿宋" w:eastAsia="仿宋" w:cs="仿宋"/>
                          <w:b/>
                          <w:bCs/>
                          <w:color w:val="4F81BD"/>
                          <w:sz w:val="72"/>
                          <w:szCs w:val="72"/>
                        </w:rPr>
                      </w:pPr>
                    </w:p>
                  </w:txbxContent>
                </v:textbox>
                <w10:wrap type="square"/>
              </v:shape>
            </w:pict>
          </mc:Fallback>
        </mc:AlternateContent>
      </w:r>
      <w:r>
        <w:rPr>
          <w:rFonts w:hint="eastAsia" w:ascii="宋体" w:hAnsi="宋体" w:cs="宋体"/>
          <w:sz w:val="21"/>
          <w:szCs w:val="21"/>
        </w:rPr>
        <w:t>2、处理过程中的工序不得造成二次污染，必须做到无害化处理，分捡后做资源化处理，移交资源化利用第三方机构或社会其他组织等合规处理。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3、承接服务供应商在处理临时场地内建筑垃圾时须符合国家、行业环保标准。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4、承接服务供应商必须听从采购方场地管理人员的指挥要求，不得随意堆放。</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lang w:val="en-US" w:eastAsia="zh-CN"/>
        </w:rPr>
        <w:t>八</w:t>
      </w:r>
      <w:r>
        <w:rPr>
          <w:rFonts w:hint="eastAsia" w:ascii="宋体" w:hAnsi="宋体" w:cs="宋体"/>
          <w:sz w:val="21"/>
          <w:szCs w:val="21"/>
        </w:rPr>
        <w:t>、其他要求：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供应商须具有移交资源化处理后建筑垃圾的能力，</w:t>
      </w:r>
      <w:r>
        <w:rPr>
          <w:rFonts w:hint="eastAsia" w:ascii="宋体" w:hAnsi="宋体" w:cs="宋体"/>
          <w:sz w:val="21"/>
          <w:szCs w:val="21"/>
          <w:lang w:val="en-US" w:eastAsia="zh-CN"/>
        </w:rPr>
        <w:t>粒料、轻质料</w:t>
      </w:r>
      <w:r>
        <w:rPr>
          <w:rFonts w:hint="eastAsia" w:ascii="宋体" w:hAnsi="宋体" w:cs="宋体"/>
          <w:sz w:val="21"/>
          <w:szCs w:val="21"/>
        </w:rPr>
        <w:t>资源化处理后用于填埋以外的方式利用，不得用于填埋。提供可资源化利用的第三方机构或社会其他等组织收接使用证明材料。</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sz w:val="21"/>
          <w:szCs w:val="21"/>
          <w:lang w:eastAsia="zh-CN"/>
        </w:rPr>
      </w:pPr>
      <w:r>
        <w:rPr>
          <w:rFonts w:hint="eastAsia" w:ascii="宋体" w:hAnsi="宋体" w:cs="宋体"/>
          <w:sz w:val="21"/>
          <w:szCs w:val="21"/>
          <w:lang w:val="en-US" w:eastAsia="zh-CN"/>
        </w:rPr>
        <w:t>2.</w:t>
      </w:r>
      <w:r>
        <w:rPr>
          <w:rFonts w:hint="eastAsia" w:ascii="宋体" w:hAnsi="宋体" w:cs="宋体"/>
          <w:sz w:val="21"/>
          <w:szCs w:val="21"/>
        </w:rPr>
        <w:t>供应商</w:t>
      </w:r>
      <w:r>
        <w:rPr>
          <w:rFonts w:hint="eastAsia" w:ascii="宋体" w:hAnsi="宋体" w:cs="宋体"/>
          <w:sz w:val="21"/>
          <w:szCs w:val="21"/>
          <w:lang w:val="en-US" w:eastAsia="zh-CN"/>
        </w:rPr>
        <w:t>须出具保证书，保证</w:t>
      </w:r>
      <w:r>
        <w:rPr>
          <w:rFonts w:hint="eastAsia" w:ascii="宋体" w:hAnsi="宋体" w:cs="宋体"/>
          <w:sz w:val="21"/>
          <w:szCs w:val="21"/>
        </w:rPr>
        <w:t>处理设备须具备每小时</w:t>
      </w:r>
      <w:r>
        <w:rPr>
          <w:rFonts w:hint="eastAsia" w:ascii="宋体" w:hAnsi="宋体" w:cs="宋体"/>
          <w:sz w:val="21"/>
          <w:szCs w:val="21"/>
          <w:lang w:val="en-US" w:eastAsia="zh-CN"/>
        </w:rPr>
        <w:t>80</w:t>
      </w:r>
      <w:r>
        <w:rPr>
          <w:rFonts w:hint="eastAsia" w:ascii="宋体" w:hAnsi="宋体" w:cs="宋体"/>
          <w:sz w:val="21"/>
          <w:szCs w:val="21"/>
        </w:rPr>
        <w:t>立方米及以上的建筑垃圾处理能力</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3.具有分拣处置能力，具有至少两套处置设备，禁止移动式、半移动式设备投产使用。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4.处置设备必须将建筑装修垃圾处置分成：50mm以下渣土，颗粒状材料，轻质材料三大类。</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5.绘制配备处置设备工艺演示图，自拟格式。</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bCs/>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lang w:val="en-US" w:eastAsia="zh-CN"/>
        </w:rPr>
        <w:t>九、采购清单</w:t>
      </w:r>
      <w:r>
        <w:rPr>
          <w:rFonts w:hint="eastAsia" w:ascii="宋体" w:hAnsi="宋体" w:cs="宋体"/>
          <w:sz w:val="21"/>
          <w:szCs w:val="21"/>
        </w:rPr>
        <w:t>：</w:t>
      </w:r>
    </w:p>
    <w:tbl>
      <w:tblPr>
        <w:tblStyle w:val="24"/>
        <w:tblW w:w="91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3"/>
        <w:gridCol w:w="5389"/>
        <w:gridCol w:w="1412"/>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6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    目</w:t>
            </w:r>
          </w:p>
        </w:tc>
        <w:tc>
          <w:tcPr>
            <w:tcW w:w="141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5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分拣作业</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斗容1m³反铲挖掘机装车，准备运晾晒场（核载10t）</w:t>
            </w:r>
          </w:p>
        </w:tc>
        <w:tc>
          <w:tcPr>
            <w:tcW w:w="141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86000m³</w:t>
            </w:r>
          </w:p>
        </w:tc>
        <w:tc>
          <w:tcPr>
            <w:tcW w:w="15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自卸车将垃圾倒运至场内翻晒场地（运距1km以内）</w:t>
            </w:r>
          </w:p>
        </w:tc>
        <w:tc>
          <w:tcPr>
            <w:tcW w:w="141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86000m³</w:t>
            </w:r>
          </w:p>
        </w:tc>
        <w:tc>
          <w:tcPr>
            <w:tcW w:w="15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jc w:val="center"/>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自卸车在翻晒场地卸车，由斗容1m³反铲挖掘机进行整理翻晒垃圾</w:t>
            </w:r>
          </w:p>
        </w:tc>
        <w:tc>
          <w:tcPr>
            <w:tcW w:w="141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86000m³</w:t>
            </w:r>
          </w:p>
        </w:tc>
        <w:tc>
          <w:tcPr>
            <w:tcW w:w="15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8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晾晒1日后由斗容1m³反铲挖掘机进行二次翻晒整理</w:t>
            </w:r>
          </w:p>
        </w:tc>
        <w:tc>
          <w:tcPr>
            <w:tcW w:w="141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86000m³</w:t>
            </w:r>
          </w:p>
        </w:tc>
        <w:tc>
          <w:tcPr>
            <w:tcW w:w="15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jc w:val="center"/>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由斗容1立方米反铲挖掘机装车（核载10t），运送至成产设备上料台处，运距500m以内。</w:t>
            </w:r>
          </w:p>
        </w:tc>
        <w:tc>
          <w:tcPr>
            <w:tcW w:w="141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86000m³</w:t>
            </w:r>
          </w:p>
        </w:tc>
        <w:tc>
          <w:tcPr>
            <w:tcW w:w="15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jc w:val="center"/>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由斗容1m³反铲挖掘机进行上料进入链板给料机</w:t>
            </w:r>
          </w:p>
        </w:tc>
        <w:tc>
          <w:tcPr>
            <w:tcW w:w="141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86000m³</w:t>
            </w:r>
          </w:p>
        </w:tc>
        <w:tc>
          <w:tcPr>
            <w:tcW w:w="15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生产工人配合设备进行分拣作业</w:t>
            </w:r>
          </w:p>
        </w:tc>
        <w:tc>
          <w:tcPr>
            <w:tcW w:w="141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86000m³</w:t>
            </w:r>
          </w:p>
        </w:tc>
        <w:tc>
          <w:tcPr>
            <w:tcW w:w="15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jc w:val="center"/>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使用斗容1.5~2m³铲车将分拣材料（建筑垃圾、垃圾土）运送至成品料场，（运距300m以内）由反铲挖掘机进行堆放工作。等待运输至场外</w:t>
            </w:r>
          </w:p>
        </w:tc>
        <w:tc>
          <w:tcPr>
            <w:tcW w:w="141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68800m³</w:t>
            </w:r>
          </w:p>
        </w:tc>
        <w:tc>
          <w:tcPr>
            <w:tcW w:w="15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jc w:val="center"/>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分拣完成飘料由斗容1m³铲车安装专业爪具运送至指定场地（运距300m以内）</w:t>
            </w:r>
          </w:p>
        </w:tc>
        <w:tc>
          <w:tcPr>
            <w:tcW w:w="141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17200m³</w:t>
            </w:r>
          </w:p>
        </w:tc>
        <w:tc>
          <w:tcPr>
            <w:tcW w:w="15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jc w:val="center"/>
        </w:trPr>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运输、回填作业</w:t>
            </w:r>
          </w:p>
        </w:tc>
        <w:tc>
          <w:tcPr>
            <w:tcW w:w="5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飘物，建筑垃圾装车运输</w:t>
            </w:r>
          </w:p>
        </w:tc>
        <w:tc>
          <w:tcPr>
            <w:tcW w:w="141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34400m³</w:t>
            </w:r>
          </w:p>
        </w:tc>
        <w:tc>
          <w:tcPr>
            <w:tcW w:w="15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具体工程量及运距以实际发生为准。数量为暂定量。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现场分拣出的渣土回填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装车、运输、回填整理</w:t>
            </w:r>
          </w:p>
        </w:tc>
        <w:tc>
          <w:tcPr>
            <w:tcW w:w="141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51600m³</w:t>
            </w:r>
          </w:p>
        </w:tc>
        <w:tc>
          <w:tcPr>
            <w:tcW w:w="15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回填运距1km以内。具体工程量以实际发生为准。数量为暂定量。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83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处置</w:t>
            </w:r>
          </w:p>
        </w:tc>
        <w:tc>
          <w:tcPr>
            <w:tcW w:w="5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飘料处置</w:t>
            </w:r>
          </w:p>
        </w:tc>
        <w:tc>
          <w:tcPr>
            <w:tcW w:w="141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17200m³</w:t>
            </w:r>
          </w:p>
        </w:tc>
        <w:tc>
          <w:tcPr>
            <w:tcW w:w="15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处置消纳厂收取处置费用，具体工程量以实际发生为准。数量为暂定量。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83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建筑垃圾处置</w:t>
            </w:r>
          </w:p>
        </w:tc>
        <w:tc>
          <w:tcPr>
            <w:tcW w:w="141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17200m³</w:t>
            </w:r>
          </w:p>
        </w:tc>
        <w:tc>
          <w:tcPr>
            <w:tcW w:w="15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处置消纳厂收取处置费用，具体工程量以实际发生为准。数量为暂定量。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供电及杂项内容</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发电机设备运输、安装调试、布主线</w:t>
            </w:r>
          </w:p>
        </w:tc>
        <w:tc>
          <w:tcPr>
            <w:tcW w:w="141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1项</w:t>
            </w:r>
          </w:p>
        </w:tc>
        <w:tc>
          <w:tcPr>
            <w:tcW w:w="15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83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日常耗油</w:t>
            </w:r>
          </w:p>
        </w:tc>
        <w:tc>
          <w:tcPr>
            <w:tcW w:w="141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1项</w:t>
            </w:r>
          </w:p>
        </w:tc>
        <w:tc>
          <w:tcPr>
            <w:tcW w:w="15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2台500kw柴油发电机，工作时间24小时作业。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83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租赁设备</w:t>
            </w:r>
          </w:p>
        </w:tc>
        <w:tc>
          <w:tcPr>
            <w:tcW w:w="141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1项</w:t>
            </w:r>
          </w:p>
        </w:tc>
        <w:tc>
          <w:tcPr>
            <w:tcW w:w="15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500kw柴油发电机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83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看护保养费</w:t>
            </w:r>
          </w:p>
        </w:tc>
        <w:tc>
          <w:tcPr>
            <w:tcW w:w="141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1项</w:t>
            </w:r>
          </w:p>
        </w:tc>
        <w:tc>
          <w:tcPr>
            <w:tcW w:w="15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专业保全人员1名；机修1名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83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大型设备进出场共计11台，进出场两次</w:t>
            </w:r>
          </w:p>
        </w:tc>
        <w:tc>
          <w:tcPr>
            <w:tcW w:w="141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1项</w:t>
            </w:r>
          </w:p>
        </w:tc>
        <w:tc>
          <w:tcPr>
            <w:tcW w:w="15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宋体" w:hAnsi="宋体" w:cs="宋体"/>
          <w:sz w:val="21"/>
          <w:szCs w:val="21"/>
          <w:highlight w:val="none"/>
          <w:lang w:val="en-US" w:eastAsia="zh-CN"/>
        </w:rPr>
      </w:pPr>
      <w:r>
        <w:rPr>
          <w:rFonts w:hint="eastAsia" w:ascii="宋体" w:hAnsi="宋体" w:cs="宋体"/>
          <w:sz w:val="21"/>
          <w:szCs w:val="21"/>
          <w:lang w:val="en-US" w:eastAsia="zh-CN"/>
        </w:rPr>
        <w:t xml:space="preserve"> </w:t>
      </w:r>
      <w:r>
        <w:rPr>
          <w:rFonts w:hint="eastAsia" w:ascii="宋体" w:hAnsi="宋体" w:cs="宋体"/>
          <w:sz w:val="21"/>
          <w:szCs w:val="21"/>
          <w:highlight w:val="none"/>
          <w:lang w:val="en-US" w:eastAsia="zh-CN"/>
        </w:rPr>
        <w:t>注：报价整体包含且不限于管理费、利润、税金6%、设备清理整备、安全文明施工费、生产必要的措施费，生产间歇成本，场地平整等费用。</w:t>
      </w:r>
      <w:r>
        <w:rPr>
          <w:rFonts w:hint="eastAsia" w:ascii="宋体" w:hAnsi="宋体" w:eastAsia="宋体" w:cs="宋体"/>
          <w:i w:val="0"/>
          <w:iCs w:val="0"/>
          <w:color w:val="000000"/>
          <w:kern w:val="0"/>
          <w:sz w:val="20"/>
          <w:szCs w:val="20"/>
          <w:highlight w:val="none"/>
          <w:u w:val="none"/>
          <w:lang w:val="en-US" w:eastAsia="zh-CN" w:bidi="ar"/>
        </w:rPr>
        <w:t>具体工程量以实际发生为准。数量为暂定量。</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bCs/>
          <w:sz w:val="24"/>
          <w:szCs w:val="24"/>
        </w:rPr>
      </w:pP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845" w:leftChars="0" w:hanging="425" w:firstLineChars="0"/>
        <w:jc w:val="left"/>
        <w:textAlignment w:val="auto"/>
        <w:rPr>
          <w:rFonts w:hint="eastAsia" w:ascii="宋体" w:hAnsi="宋体" w:cs="宋体"/>
          <w:sz w:val="21"/>
          <w:szCs w:val="21"/>
          <w:lang w:val="en-US" w:eastAsia="zh-CN"/>
        </w:rPr>
      </w:pPr>
      <w:r>
        <w:rPr>
          <w:rFonts w:hint="eastAsia" w:ascii="宋体" w:hAnsi="宋体" w:eastAsia="宋体"/>
          <w:bCs/>
          <w:sz w:val="24"/>
          <w:szCs w:val="24"/>
        </w:rPr>
        <w:br w:type="page"/>
      </w:r>
    </w:p>
    <w:p>
      <w:pPr>
        <w:rPr>
          <w:rFonts w:ascii="宋体" w:hAnsi="宋体" w:eastAsia="宋体"/>
          <w:bCs/>
          <w:sz w:val="36"/>
          <w:szCs w:val="36"/>
        </w:rPr>
      </w:pPr>
      <w:bookmarkStart w:id="259" w:name="_Toc3533"/>
      <w:bookmarkStart w:id="321" w:name="_GoBack"/>
      <w:bookmarkEnd w:id="321"/>
    </w:p>
    <w:p>
      <w:pPr>
        <w:pStyle w:val="2"/>
        <w:tabs>
          <w:tab w:val="clear" w:pos="432"/>
        </w:tabs>
        <w:spacing w:after="120" w:line="360" w:lineRule="auto"/>
        <w:contextualSpacing/>
        <w:rPr>
          <w:rFonts w:ascii="宋体" w:hAnsi="宋体" w:eastAsia="宋体"/>
          <w:bCs/>
          <w:sz w:val="36"/>
          <w:szCs w:val="36"/>
        </w:rPr>
      </w:pPr>
      <w:r>
        <w:rPr>
          <w:rFonts w:hint="eastAsia" w:ascii="宋体" w:hAnsi="宋体" w:eastAsia="宋体"/>
          <w:bCs/>
          <w:sz w:val="36"/>
          <w:szCs w:val="36"/>
        </w:rPr>
        <w:t>第六章  投标文件格式</w:t>
      </w:r>
      <w:bookmarkEnd w:id="257"/>
      <w:bookmarkEnd w:id="258"/>
      <w:bookmarkEnd w:id="259"/>
    </w:p>
    <w:p>
      <w:pPr>
        <w:spacing w:line="360" w:lineRule="auto"/>
        <w:ind w:left="525"/>
        <w:contextualSpacing/>
        <w:rPr>
          <w:rFonts w:ascii="宋体" w:hAnsi="宋体"/>
        </w:rPr>
      </w:pPr>
    </w:p>
    <w:p>
      <w:pPr>
        <w:spacing w:line="360" w:lineRule="auto"/>
        <w:contextualSpacing/>
        <w:rPr>
          <w:rFonts w:ascii="宋体" w:hAnsi="宋体"/>
          <w:sz w:val="20"/>
          <w:szCs w:val="20"/>
        </w:rPr>
      </w:pPr>
    </w:p>
    <w:p>
      <w:pPr>
        <w:spacing w:line="360" w:lineRule="auto"/>
        <w:contextualSpacing/>
        <w:rPr>
          <w:rFonts w:ascii="宋体" w:hAnsi="宋体"/>
          <w:sz w:val="20"/>
          <w:szCs w:val="20"/>
        </w:rPr>
      </w:pPr>
    </w:p>
    <w:p>
      <w:pPr>
        <w:spacing w:line="360" w:lineRule="auto"/>
        <w:contextualSpacing/>
        <w:rPr>
          <w:rFonts w:ascii="宋体" w:hAnsi="宋体"/>
          <w:sz w:val="20"/>
          <w:szCs w:val="20"/>
        </w:rPr>
      </w:pPr>
    </w:p>
    <w:p>
      <w:pPr>
        <w:spacing w:line="360" w:lineRule="auto"/>
        <w:contextualSpacing/>
        <w:rPr>
          <w:rFonts w:ascii="宋体" w:hAnsi="宋体"/>
          <w:sz w:val="20"/>
          <w:szCs w:val="20"/>
        </w:rPr>
      </w:pPr>
    </w:p>
    <w:p>
      <w:pPr>
        <w:spacing w:line="360" w:lineRule="auto"/>
        <w:contextualSpacing/>
        <w:rPr>
          <w:rFonts w:ascii="宋体" w:hAnsi="宋体"/>
          <w:sz w:val="20"/>
          <w:szCs w:val="20"/>
        </w:rPr>
      </w:pPr>
    </w:p>
    <w:p>
      <w:pPr>
        <w:spacing w:line="360" w:lineRule="auto"/>
        <w:contextualSpacing/>
        <w:rPr>
          <w:rFonts w:ascii="宋体" w:hAnsi="宋体"/>
          <w:sz w:val="20"/>
          <w:szCs w:val="20"/>
        </w:rPr>
      </w:pPr>
    </w:p>
    <w:p>
      <w:pPr>
        <w:spacing w:line="360" w:lineRule="auto"/>
        <w:contextualSpacing/>
        <w:rPr>
          <w:rFonts w:ascii="宋体" w:hAnsi="宋体"/>
          <w:sz w:val="20"/>
          <w:szCs w:val="20"/>
        </w:rPr>
      </w:pPr>
    </w:p>
    <w:p>
      <w:pPr>
        <w:spacing w:line="360" w:lineRule="auto"/>
        <w:contextualSpacing/>
        <w:rPr>
          <w:rFonts w:ascii="宋体" w:hAnsi="宋体"/>
          <w:sz w:val="20"/>
          <w:szCs w:val="20"/>
        </w:rPr>
      </w:pPr>
    </w:p>
    <w:p>
      <w:pPr>
        <w:spacing w:line="360" w:lineRule="auto"/>
        <w:contextualSpacing/>
        <w:rPr>
          <w:rFonts w:ascii="宋体" w:hAnsi="宋体"/>
          <w:sz w:val="20"/>
          <w:szCs w:val="20"/>
        </w:rPr>
      </w:pPr>
    </w:p>
    <w:p>
      <w:pPr>
        <w:spacing w:line="360" w:lineRule="auto"/>
        <w:contextualSpacing/>
        <w:rPr>
          <w:rFonts w:ascii="宋体" w:hAnsi="宋体"/>
          <w:sz w:val="20"/>
          <w:szCs w:val="20"/>
        </w:rPr>
      </w:pPr>
    </w:p>
    <w:p>
      <w:pPr>
        <w:spacing w:line="360" w:lineRule="auto"/>
        <w:contextualSpacing/>
        <w:rPr>
          <w:rFonts w:ascii="宋体" w:hAnsi="宋体"/>
          <w:sz w:val="20"/>
          <w:szCs w:val="20"/>
        </w:rPr>
      </w:pPr>
    </w:p>
    <w:p>
      <w:pPr>
        <w:widowControl/>
        <w:jc w:val="left"/>
        <w:rPr>
          <w:rFonts w:ascii="宋体" w:hAnsi="宋体"/>
          <w:sz w:val="20"/>
          <w:szCs w:val="20"/>
        </w:rPr>
      </w:pPr>
      <w:r>
        <w:rPr>
          <w:rFonts w:ascii="宋体" w:hAnsi="宋体"/>
          <w:sz w:val="20"/>
          <w:szCs w:val="20"/>
        </w:rPr>
        <w:br w:type="page"/>
      </w:r>
    </w:p>
    <w:p>
      <w:pPr>
        <w:spacing w:line="360" w:lineRule="auto"/>
        <w:contextualSpacing/>
        <w:rPr>
          <w:rFonts w:ascii="宋体" w:hAnsi="宋体"/>
          <w:sz w:val="20"/>
          <w:szCs w:val="20"/>
        </w:rPr>
      </w:pPr>
    </w:p>
    <w:p>
      <w:pPr>
        <w:spacing w:line="360" w:lineRule="auto"/>
        <w:contextualSpacing/>
        <w:rPr>
          <w:rFonts w:ascii="宋体" w:hAnsi="宋体"/>
          <w:sz w:val="20"/>
          <w:szCs w:val="20"/>
        </w:rPr>
      </w:pPr>
    </w:p>
    <w:p>
      <w:pPr>
        <w:spacing w:line="360" w:lineRule="auto"/>
        <w:contextualSpacing/>
        <w:rPr>
          <w:rFonts w:ascii="宋体" w:hAnsi="宋体"/>
          <w:b/>
          <w:sz w:val="28"/>
          <w:szCs w:val="28"/>
          <w:u w:val="single"/>
        </w:rPr>
      </w:pPr>
    </w:p>
    <w:p>
      <w:pPr>
        <w:spacing w:line="360" w:lineRule="auto"/>
        <w:contextualSpacing/>
        <w:jc w:val="center"/>
        <w:rPr>
          <w:rFonts w:ascii="宋体" w:hAnsi="宋体"/>
          <w:b/>
          <w:sz w:val="44"/>
          <w:szCs w:val="44"/>
        </w:rPr>
      </w:pPr>
      <w:r>
        <w:rPr>
          <w:rFonts w:ascii="宋体" w:hAnsi="宋体"/>
          <w:b/>
          <w:sz w:val="44"/>
          <w:szCs w:val="44"/>
        </w:rPr>
        <w:t>（项目名称）</w:t>
      </w:r>
    </w:p>
    <w:p>
      <w:pPr>
        <w:spacing w:line="360" w:lineRule="auto"/>
        <w:contextualSpacing/>
        <w:rPr>
          <w:rFonts w:ascii="宋体" w:hAnsi="宋体"/>
          <w:b/>
          <w:sz w:val="20"/>
          <w:szCs w:val="20"/>
        </w:rPr>
      </w:pPr>
    </w:p>
    <w:p>
      <w:pPr>
        <w:spacing w:line="360" w:lineRule="auto"/>
        <w:contextualSpacing/>
        <w:rPr>
          <w:rFonts w:ascii="宋体" w:hAnsi="宋体"/>
          <w:b/>
          <w:sz w:val="20"/>
          <w:szCs w:val="20"/>
        </w:rPr>
      </w:pPr>
    </w:p>
    <w:p>
      <w:pPr>
        <w:spacing w:line="360" w:lineRule="auto"/>
        <w:contextualSpacing/>
        <w:rPr>
          <w:rFonts w:ascii="宋体" w:hAnsi="宋体"/>
          <w:b/>
          <w:sz w:val="20"/>
          <w:szCs w:val="20"/>
        </w:rPr>
      </w:pPr>
    </w:p>
    <w:p>
      <w:pPr>
        <w:spacing w:line="360" w:lineRule="auto"/>
        <w:contextualSpacing/>
        <w:rPr>
          <w:rFonts w:ascii="宋体" w:hAnsi="宋体"/>
          <w:b/>
          <w:sz w:val="20"/>
          <w:szCs w:val="20"/>
        </w:rPr>
      </w:pPr>
    </w:p>
    <w:p>
      <w:pPr>
        <w:spacing w:line="360" w:lineRule="auto"/>
        <w:contextualSpacing/>
        <w:rPr>
          <w:rFonts w:ascii="宋体" w:hAnsi="宋体"/>
          <w:b/>
          <w:sz w:val="20"/>
          <w:szCs w:val="20"/>
        </w:rPr>
      </w:pPr>
    </w:p>
    <w:p>
      <w:pPr>
        <w:spacing w:line="360" w:lineRule="auto"/>
        <w:contextualSpacing/>
        <w:jc w:val="center"/>
        <w:rPr>
          <w:rFonts w:ascii="宋体" w:hAnsi="宋体"/>
          <w:b/>
          <w:sz w:val="52"/>
          <w:szCs w:val="52"/>
        </w:rPr>
      </w:pPr>
      <w:r>
        <w:rPr>
          <w:rFonts w:ascii="宋体" w:hAnsi="宋体"/>
          <w:b/>
          <w:sz w:val="52"/>
          <w:szCs w:val="52"/>
        </w:rPr>
        <w:t>投  标  文  件</w:t>
      </w:r>
    </w:p>
    <w:p>
      <w:pPr>
        <w:spacing w:line="360" w:lineRule="auto"/>
        <w:contextualSpacing/>
        <w:jc w:val="center"/>
        <w:rPr>
          <w:rFonts w:ascii="宋体" w:hAnsi="宋体"/>
          <w:b/>
          <w:sz w:val="28"/>
          <w:szCs w:val="28"/>
        </w:rPr>
      </w:pPr>
    </w:p>
    <w:p>
      <w:pPr>
        <w:spacing w:line="360" w:lineRule="auto"/>
        <w:contextualSpacing/>
        <w:jc w:val="center"/>
        <w:rPr>
          <w:rFonts w:ascii="宋体" w:hAnsi="宋体"/>
          <w:b/>
          <w:sz w:val="28"/>
          <w:szCs w:val="28"/>
          <w:u w:val="single"/>
        </w:rPr>
      </w:pPr>
      <w:r>
        <w:rPr>
          <w:rFonts w:hint="eastAsia" w:ascii="宋体" w:hAnsi="宋体"/>
          <w:b/>
          <w:sz w:val="28"/>
          <w:szCs w:val="28"/>
        </w:rPr>
        <w:t>项目编号：</w:t>
      </w:r>
    </w:p>
    <w:p>
      <w:pPr>
        <w:spacing w:line="360" w:lineRule="auto"/>
        <w:contextualSpacing/>
        <w:rPr>
          <w:rFonts w:ascii="宋体" w:hAnsi="宋体"/>
          <w:sz w:val="28"/>
          <w:szCs w:val="28"/>
        </w:rPr>
      </w:pPr>
    </w:p>
    <w:p>
      <w:pPr>
        <w:spacing w:line="360" w:lineRule="auto"/>
        <w:contextualSpacing/>
        <w:rPr>
          <w:rFonts w:ascii="宋体" w:hAnsi="宋体"/>
          <w:b/>
          <w:bCs/>
          <w:sz w:val="28"/>
          <w:szCs w:val="28"/>
        </w:rPr>
      </w:pPr>
    </w:p>
    <w:p>
      <w:pPr>
        <w:spacing w:line="360" w:lineRule="auto"/>
        <w:contextualSpacing/>
        <w:rPr>
          <w:rFonts w:ascii="宋体" w:hAnsi="宋体"/>
          <w:sz w:val="28"/>
          <w:szCs w:val="28"/>
        </w:rPr>
      </w:pPr>
    </w:p>
    <w:p>
      <w:pPr>
        <w:spacing w:line="360" w:lineRule="auto"/>
        <w:contextualSpacing/>
        <w:rPr>
          <w:rFonts w:ascii="宋体" w:hAnsi="宋体"/>
          <w:sz w:val="28"/>
          <w:szCs w:val="28"/>
        </w:rPr>
      </w:pPr>
    </w:p>
    <w:p>
      <w:pPr>
        <w:spacing w:line="360" w:lineRule="auto"/>
        <w:contextualSpacing/>
        <w:rPr>
          <w:rFonts w:ascii="宋体" w:hAnsi="宋体"/>
          <w:sz w:val="28"/>
          <w:szCs w:val="28"/>
        </w:rPr>
      </w:pPr>
    </w:p>
    <w:p>
      <w:pPr>
        <w:spacing w:line="360" w:lineRule="auto"/>
        <w:ind w:firstLine="1405" w:firstLineChars="500"/>
        <w:contextualSpacing/>
        <w:jc w:val="both"/>
        <w:rPr>
          <w:rFonts w:ascii="宋体" w:hAnsi="宋体"/>
          <w:b/>
          <w:sz w:val="28"/>
          <w:szCs w:val="28"/>
        </w:rPr>
      </w:pPr>
      <w:r>
        <w:rPr>
          <w:rFonts w:ascii="宋体" w:hAnsi="宋体"/>
          <w:b/>
          <w:sz w:val="28"/>
          <w:szCs w:val="28"/>
        </w:rPr>
        <w:t>投标人：</w:t>
      </w:r>
      <w:r>
        <w:rPr>
          <w:rFonts w:hint="eastAsia" w:ascii="宋体" w:hAnsi="宋体"/>
          <w:b/>
          <w:sz w:val="28"/>
          <w:szCs w:val="28"/>
          <w:u w:val="single"/>
          <w:lang w:val="en-US" w:eastAsia="zh-CN"/>
        </w:rPr>
        <w:t xml:space="preserve">                          </w:t>
      </w:r>
      <w:r>
        <w:rPr>
          <w:rFonts w:ascii="宋体" w:hAnsi="宋体"/>
          <w:b/>
          <w:sz w:val="28"/>
          <w:szCs w:val="28"/>
        </w:rPr>
        <w:t>（盖单位章）</w:t>
      </w:r>
    </w:p>
    <w:p>
      <w:pPr>
        <w:pStyle w:val="23"/>
      </w:pPr>
    </w:p>
    <w:p>
      <w:pPr>
        <w:spacing w:line="360" w:lineRule="auto"/>
        <w:contextualSpacing/>
        <w:jc w:val="center"/>
        <w:rPr>
          <w:rFonts w:ascii="宋体" w:hAnsi="宋体"/>
          <w:b/>
          <w:sz w:val="28"/>
          <w:szCs w:val="28"/>
          <w:u w:val="single"/>
        </w:rPr>
      </w:pPr>
    </w:p>
    <w:p>
      <w:pPr>
        <w:spacing w:line="360" w:lineRule="auto"/>
        <w:ind w:firstLine="1405" w:firstLineChars="500"/>
        <w:contextualSpacing/>
        <w:jc w:val="both"/>
        <w:rPr>
          <w:rFonts w:ascii="宋体" w:hAnsi="宋体"/>
          <w:b/>
          <w:sz w:val="28"/>
          <w:szCs w:val="28"/>
        </w:rPr>
      </w:pPr>
      <w:r>
        <w:rPr>
          <w:rFonts w:ascii="宋体" w:hAnsi="宋体"/>
          <w:b/>
          <w:sz w:val="28"/>
          <w:szCs w:val="28"/>
        </w:rPr>
        <w:t>法定代表人或</w:t>
      </w:r>
      <w:r>
        <w:rPr>
          <w:rFonts w:hint="eastAsia" w:ascii="宋体" w:hAnsi="宋体"/>
          <w:b/>
          <w:sz w:val="28"/>
          <w:szCs w:val="28"/>
          <w:lang w:val="en-US" w:eastAsia="zh-CN"/>
        </w:rPr>
        <w:t>委托</w:t>
      </w:r>
      <w:r>
        <w:rPr>
          <w:rFonts w:ascii="宋体" w:hAnsi="宋体"/>
          <w:b/>
          <w:sz w:val="28"/>
          <w:szCs w:val="28"/>
        </w:rPr>
        <w:t>代理人：</w:t>
      </w:r>
      <w:r>
        <w:rPr>
          <w:rFonts w:hint="eastAsia" w:ascii="宋体" w:hAnsi="宋体"/>
          <w:b/>
          <w:sz w:val="28"/>
          <w:szCs w:val="28"/>
          <w:u w:val="single"/>
          <w:lang w:val="en-US" w:eastAsia="zh-CN"/>
        </w:rPr>
        <w:t xml:space="preserve">                     </w:t>
      </w:r>
      <w:r>
        <w:rPr>
          <w:rFonts w:ascii="宋体" w:hAnsi="宋体"/>
          <w:b/>
          <w:sz w:val="28"/>
          <w:szCs w:val="28"/>
        </w:rPr>
        <w:t>（签字）</w:t>
      </w:r>
    </w:p>
    <w:p>
      <w:pPr>
        <w:spacing w:line="360" w:lineRule="auto"/>
        <w:contextualSpacing/>
        <w:jc w:val="center"/>
        <w:rPr>
          <w:rFonts w:ascii="宋体" w:hAnsi="宋体"/>
          <w:b/>
          <w:sz w:val="28"/>
          <w:szCs w:val="28"/>
        </w:rPr>
      </w:pPr>
    </w:p>
    <w:p>
      <w:pPr>
        <w:pStyle w:val="23"/>
      </w:pPr>
    </w:p>
    <w:p>
      <w:pPr>
        <w:spacing w:line="360" w:lineRule="auto"/>
        <w:contextualSpacing/>
        <w:jc w:val="center"/>
        <w:rPr>
          <w:rFonts w:ascii="宋体" w:hAnsi="宋体"/>
          <w:b/>
          <w:sz w:val="28"/>
          <w:szCs w:val="28"/>
        </w:rPr>
      </w:pPr>
      <w:r>
        <w:rPr>
          <w:rFonts w:ascii="宋体" w:hAnsi="宋体"/>
          <w:b/>
          <w:sz w:val="28"/>
          <w:szCs w:val="28"/>
        </w:rPr>
        <w:t>年</w:t>
      </w:r>
      <w:r>
        <w:rPr>
          <w:rFonts w:hint="eastAsia" w:ascii="宋体" w:hAnsi="宋体"/>
          <w:b/>
          <w:sz w:val="28"/>
          <w:szCs w:val="28"/>
          <w:lang w:val="en-US" w:eastAsia="zh-CN"/>
        </w:rPr>
        <w:t xml:space="preserve">   </w:t>
      </w:r>
      <w:r>
        <w:rPr>
          <w:rFonts w:ascii="宋体" w:hAnsi="宋体"/>
          <w:b/>
          <w:sz w:val="28"/>
          <w:szCs w:val="28"/>
        </w:rPr>
        <w:t>月</w:t>
      </w:r>
      <w:r>
        <w:rPr>
          <w:rFonts w:hint="eastAsia" w:ascii="宋体" w:hAnsi="宋体"/>
          <w:b/>
          <w:sz w:val="28"/>
          <w:szCs w:val="28"/>
          <w:lang w:val="en-US" w:eastAsia="zh-CN"/>
        </w:rPr>
        <w:t xml:space="preserve">   </w:t>
      </w:r>
      <w:r>
        <w:rPr>
          <w:rFonts w:ascii="宋体" w:hAnsi="宋体"/>
          <w:b/>
          <w:sz w:val="28"/>
          <w:szCs w:val="28"/>
        </w:rPr>
        <w:t>日</w:t>
      </w:r>
      <w:bookmarkStart w:id="260" w:name="_Toc152045787"/>
      <w:bookmarkStart w:id="261" w:name="_Toc144974856"/>
      <w:bookmarkStart w:id="262" w:name="_Toc152042576"/>
      <w:bookmarkStart w:id="263" w:name="_Toc238552299"/>
      <w:bookmarkStart w:id="264" w:name="_Toc238797661"/>
      <w:bookmarkStart w:id="265" w:name="_Toc262740152"/>
      <w:bookmarkStart w:id="266" w:name="_Toc285981643"/>
    </w:p>
    <w:p>
      <w:pPr>
        <w:spacing w:line="360" w:lineRule="auto"/>
        <w:contextualSpacing/>
        <w:rPr>
          <w:rFonts w:ascii="宋体" w:hAnsi="宋体"/>
        </w:rPr>
      </w:pPr>
    </w:p>
    <w:p>
      <w:pPr>
        <w:spacing w:line="360" w:lineRule="auto"/>
        <w:contextualSpacing/>
        <w:jc w:val="center"/>
        <w:rPr>
          <w:rFonts w:ascii="宋体" w:hAnsi="宋体"/>
          <w:b/>
          <w:sz w:val="30"/>
          <w:szCs w:val="30"/>
        </w:rPr>
      </w:pPr>
    </w:p>
    <w:p>
      <w:pPr>
        <w:spacing w:line="360" w:lineRule="auto"/>
        <w:contextualSpacing/>
        <w:jc w:val="center"/>
        <w:rPr>
          <w:rFonts w:ascii="宋体" w:hAnsi="宋体"/>
          <w:b/>
          <w:sz w:val="36"/>
          <w:szCs w:val="36"/>
        </w:rPr>
      </w:pPr>
      <w:r>
        <w:rPr>
          <w:rFonts w:hint="eastAsia" w:ascii="宋体" w:hAnsi="宋体"/>
          <w:b/>
          <w:sz w:val="36"/>
          <w:szCs w:val="36"/>
        </w:rPr>
        <w:t>目  录</w:t>
      </w:r>
      <w:bookmarkEnd w:id="260"/>
      <w:bookmarkEnd w:id="261"/>
      <w:bookmarkEnd w:id="262"/>
      <w:bookmarkEnd w:id="263"/>
      <w:bookmarkEnd w:id="264"/>
      <w:bookmarkEnd w:id="265"/>
      <w:bookmarkEnd w:id="266"/>
    </w:p>
    <w:p>
      <w:pPr>
        <w:spacing w:line="360" w:lineRule="auto"/>
        <w:contextualSpacing/>
        <w:rPr>
          <w:rFonts w:ascii="宋体" w:hAnsi="宋体"/>
        </w:rPr>
      </w:pPr>
    </w:p>
    <w:p>
      <w:pPr>
        <w:spacing w:line="360" w:lineRule="auto"/>
        <w:contextualSpacing/>
        <w:rPr>
          <w:rFonts w:ascii="宋体" w:hAnsi="宋体"/>
          <w:sz w:val="30"/>
          <w:szCs w:val="30"/>
        </w:rPr>
      </w:pPr>
      <w:r>
        <w:rPr>
          <w:rFonts w:hint="eastAsia" w:ascii="宋体" w:hAnsi="宋体"/>
          <w:sz w:val="30"/>
          <w:szCs w:val="30"/>
        </w:rPr>
        <w:t>（1）投标函</w:t>
      </w:r>
    </w:p>
    <w:p>
      <w:pPr>
        <w:spacing w:line="360" w:lineRule="auto"/>
        <w:contextualSpacing/>
        <w:rPr>
          <w:rFonts w:ascii="宋体" w:hAnsi="宋体"/>
          <w:sz w:val="30"/>
          <w:szCs w:val="30"/>
        </w:rPr>
      </w:pPr>
      <w:r>
        <w:rPr>
          <w:rFonts w:hint="eastAsia" w:ascii="宋体" w:hAnsi="宋体"/>
          <w:sz w:val="30"/>
          <w:szCs w:val="30"/>
        </w:rPr>
        <w:t>（</w:t>
      </w:r>
      <w:r>
        <w:rPr>
          <w:rFonts w:hint="eastAsia" w:ascii="宋体" w:hAnsi="宋体"/>
          <w:sz w:val="30"/>
          <w:szCs w:val="30"/>
          <w:lang w:val="en-US" w:eastAsia="zh-CN"/>
        </w:rPr>
        <w:t>2</w:t>
      </w:r>
      <w:r>
        <w:rPr>
          <w:rFonts w:hint="eastAsia" w:ascii="宋体" w:hAnsi="宋体"/>
          <w:sz w:val="30"/>
          <w:szCs w:val="30"/>
        </w:rPr>
        <w:t>）法定代表人身份证明</w:t>
      </w:r>
    </w:p>
    <w:p>
      <w:pPr>
        <w:spacing w:line="360" w:lineRule="auto"/>
        <w:contextualSpacing/>
        <w:rPr>
          <w:rFonts w:ascii="宋体" w:hAnsi="宋体"/>
          <w:sz w:val="30"/>
          <w:szCs w:val="30"/>
        </w:rPr>
      </w:pPr>
      <w:r>
        <w:rPr>
          <w:rFonts w:hint="eastAsia" w:ascii="宋体" w:hAnsi="宋体"/>
          <w:sz w:val="30"/>
          <w:szCs w:val="30"/>
        </w:rPr>
        <w:t>（</w:t>
      </w:r>
      <w:r>
        <w:rPr>
          <w:rFonts w:hint="eastAsia" w:ascii="宋体" w:hAnsi="宋体"/>
          <w:sz w:val="30"/>
          <w:szCs w:val="30"/>
          <w:lang w:val="en-US" w:eastAsia="zh-CN"/>
        </w:rPr>
        <w:t>3</w:t>
      </w:r>
      <w:r>
        <w:rPr>
          <w:rFonts w:hint="eastAsia" w:ascii="宋体" w:hAnsi="宋体"/>
          <w:sz w:val="30"/>
          <w:szCs w:val="30"/>
        </w:rPr>
        <w:t>）授权委托书</w:t>
      </w:r>
    </w:p>
    <w:p>
      <w:pPr>
        <w:spacing w:line="360" w:lineRule="auto"/>
        <w:contextualSpacing/>
        <w:rPr>
          <w:rFonts w:ascii="宋体" w:hAnsi="宋体"/>
          <w:sz w:val="30"/>
          <w:szCs w:val="30"/>
        </w:rPr>
      </w:pPr>
      <w:r>
        <w:rPr>
          <w:rFonts w:hint="eastAsia" w:ascii="宋体" w:hAnsi="宋体"/>
          <w:sz w:val="30"/>
          <w:szCs w:val="30"/>
        </w:rPr>
        <w:t>（</w:t>
      </w:r>
      <w:r>
        <w:rPr>
          <w:rFonts w:hint="eastAsia" w:ascii="宋体" w:hAnsi="宋体"/>
          <w:sz w:val="30"/>
          <w:szCs w:val="30"/>
          <w:lang w:val="en-US" w:eastAsia="zh-CN"/>
        </w:rPr>
        <w:t>4</w:t>
      </w:r>
      <w:r>
        <w:rPr>
          <w:rFonts w:hint="eastAsia" w:ascii="宋体" w:hAnsi="宋体"/>
          <w:sz w:val="30"/>
          <w:szCs w:val="30"/>
        </w:rPr>
        <w:t>）投标保证金</w:t>
      </w:r>
    </w:p>
    <w:p>
      <w:pPr>
        <w:spacing w:line="360" w:lineRule="auto"/>
        <w:contextualSpacing/>
        <w:rPr>
          <w:rFonts w:hint="eastAsia" w:ascii="宋体" w:hAnsi="宋体"/>
          <w:sz w:val="30"/>
          <w:szCs w:val="30"/>
        </w:rPr>
      </w:pPr>
      <w:r>
        <w:rPr>
          <w:rFonts w:hint="eastAsia" w:ascii="宋体" w:hAnsi="宋体"/>
          <w:sz w:val="30"/>
          <w:szCs w:val="30"/>
        </w:rPr>
        <w:t>（</w:t>
      </w:r>
      <w:r>
        <w:rPr>
          <w:rFonts w:hint="eastAsia" w:ascii="宋体" w:hAnsi="宋体"/>
          <w:sz w:val="30"/>
          <w:szCs w:val="30"/>
          <w:lang w:val="en-US" w:eastAsia="zh-CN"/>
        </w:rPr>
        <w:t>5</w:t>
      </w:r>
      <w:r>
        <w:rPr>
          <w:rFonts w:hint="eastAsia" w:ascii="宋体" w:hAnsi="宋体"/>
          <w:sz w:val="30"/>
          <w:szCs w:val="30"/>
        </w:rPr>
        <w:t>）开标一览表</w:t>
      </w:r>
    </w:p>
    <w:p>
      <w:pPr>
        <w:spacing w:line="360" w:lineRule="auto"/>
        <w:contextualSpacing/>
        <w:rPr>
          <w:rFonts w:hint="eastAsia" w:ascii="宋体" w:hAnsi="宋体"/>
          <w:sz w:val="30"/>
          <w:szCs w:val="30"/>
        </w:rPr>
      </w:pPr>
      <w:r>
        <w:rPr>
          <w:rFonts w:hint="eastAsia" w:ascii="宋体" w:hAnsi="宋体"/>
          <w:sz w:val="30"/>
          <w:szCs w:val="30"/>
        </w:rPr>
        <w:t>（</w:t>
      </w:r>
      <w:r>
        <w:rPr>
          <w:rFonts w:hint="eastAsia" w:ascii="宋体" w:hAnsi="宋体"/>
          <w:sz w:val="30"/>
          <w:szCs w:val="30"/>
          <w:lang w:val="en-US" w:eastAsia="zh-CN"/>
        </w:rPr>
        <w:t>6</w:t>
      </w:r>
      <w:r>
        <w:rPr>
          <w:rFonts w:hint="eastAsia" w:ascii="宋体" w:hAnsi="宋体"/>
          <w:sz w:val="30"/>
          <w:szCs w:val="30"/>
        </w:rPr>
        <w:t>）</w:t>
      </w:r>
      <w:r>
        <w:rPr>
          <w:rFonts w:hint="eastAsia" w:ascii="宋体" w:hAnsi="宋体"/>
          <w:sz w:val="30"/>
          <w:szCs w:val="30"/>
          <w:lang w:eastAsia="zh-CN"/>
        </w:rPr>
        <w:t>项目</w:t>
      </w:r>
      <w:r>
        <w:rPr>
          <w:rFonts w:hint="eastAsia" w:ascii="宋体" w:hAnsi="宋体"/>
          <w:sz w:val="30"/>
          <w:szCs w:val="30"/>
        </w:rPr>
        <w:t>管理</w:t>
      </w:r>
      <w:r>
        <w:rPr>
          <w:rFonts w:hint="eastAsia" w:ascii="宋体" w:hAnsi="宋体"/>
          <w:sz w:val="30"/>
          <w:szCs w:val="30"/>
          <w:lang w:eastAsia="zh-CN"/>
        </w:rPr>
        <w:t>团队</w:t>
      </w:r>
      <w:r>
        <w:rPr>
          <w:rFonts w:hint="eastAsia" w:ascii="宋体" w:hAnsi="宋体"/>
          <w:sz w:val="30"/>
          <w:szCs w:val="30"/>
        </w:rPr>
        <w:t>配置表</w:t>
      </w:r>
    </w:p>
    <w:p>
      <w:pPr>
        <w:spacing w:line="360" w:lineRule="auto"/>
        <w:contextualSpacing/>
        <w:rPr>
          <w:rFonts w:hint="eastAsia" w:ascii="宋体" w:hAnsi="宋体"/>
          <w:sz w:val="30"/>
          <w:szCs w:val="30"/>
          <w:lang w:eastAsia="zh-CN"/>
        </w:rPr>
      </w:pPr>
      <w:r>
        <w:rPr>
          <w:rFonts w:hint="eastAsia" w:ascii="宋体" w:hAnsi="宋体"/>
          <w:sz w:val="30"/>
          <w:szCs w:val="30"/>
        </w:rPr>
        <w:t>（</w:t>
      </w:r>
      <w:r>
        <w:rPr>
          <w:rFonts w:hint="eastAsia" w:ascii="宋体" w:hAnsi="宋体"/>
          <w:sz w:val="30"/>
          <w:szCs w:val="30"/>
          <w:lang w:val="en-US" w:eastAsia="zh-CN"/>
        </w:rPr>
        <w:t>7</w:t>
      </w:r>
      <w:r>
        <w:rPr>
          <w:rFonts w:hint="eastAsia" w:ascii="宋体" w:hAnsi="宋体"/>
          <w:sz w:val="30"/>
          <w:szCs w:val="30"/>
        </w:rPr>
        <w:t>）</w:t>
      </w:r>
      <w:r>
        <w:rPr>
          <w:rFonts w:hint="eastAsia" w:ascii="宋体" w:hAnsi="宋体"/>
          <w:sz w:val="30"/>
          <w:szCs w:val="30"/>
          <w:lang w:eastAsia="zh-CN"/>
        </w:rPr>
        <w:t>技术部分</w:t>
      </w:r>
    </w:p>
    <w:p>
      <w:pPr>
        <w:spacing w:line="360" w:lineRule="auto"/>
        <w:contextualSpacing/>
        <w:rPr>
          <w:rFonts w:hint="eastAsia" w:ascii="宋体" w:hAnsi="宋体"/>
          <w:sz w:val="30"/>
          <w:szCs w:val="30"/>
          <w:lang w:eastAsia="zh-CN"/>
        </w:rPr>
      </w:pPr>
      <w:r>
        <w:rPr>
          <w:rFonts w:hint="eastAsia" w:ascii="宋体" w:hAnsi="宋体"/>
          <w:sz w:val="30"/>
          <w:szCs w:val="30"/>
        </w:rPr>
        <w:t>（</w:t>
      </w:r>
      <w:r>
        <w:rPr>
          <w:rFonts w:hint="eastAsia" w:ascii="宋体" w:hAnsi="宋体"/>
          <w:sz w:val="30"/>
          <w:szCs w:val="30"/>
          <w:lang w:val="en-US" w:eastAsia="zh-CN"/>
        </w:rPr>
        <w:t>8</w:t>
      </w:r>
      <w:r>
        <w:rPr>
          <w:rFonts w:hint="eastAsia" w:ascii="宋体" w:hAnsi="宋体"/>
          <w:sz w:val="30"/>
          <w:szCs w:val="30"/>
        </w:rPr>
        <w:t>）资格证明</w:t>
      </w:r>
      <w:r>
        <w:rPr>
          <w:rFonts w:hint="eastAsia" w:ascii="宋体" w:hAnsi="宋体"/>
          <w:sz w:val="30"/>
          <w:szCs w:val="30"/>
          <w:lang w:eastAsia="zh-CN"/>
        </w:rPr>
        <w:t>资料</w:t>
      </w:r>
    </w:p>
    <w:p>
      <w:pPr>
        <w:spacing w:line="360" w:lineRule="auto"/>
        <w:contextualSpacing/>
        <w:rPr>
          <w:rFonts w:ascii="宋体" w:hAnsi="宋体"/>
          <w:sz w:val="30"/>
          <w:szCs w:val="30"/>
        </w:rPr>
      </w:pPr>
      <w:r>
        <w:rPr>
          <w:rFonts w:hint="eastAsia" w:ascii="宋体" w:hAnsi="宋体"/>
          <w:sz w:val="30"/>
          <w:szCs w:val="30"/>
        </w:rPr>
        <w:t>（</w:t>
      </w:r>
      <w:r>
        <w:rPr>
          <w:rFonts w:hint="eastAsia" w:ascii="宋体" w:hAnsi="宋体"/>
          <w:sz w:val="30"/>
          <w:szCs w:val="30"/>
          <w:lang w:val="en-US" w:eastAsia="zh-CN"/>
        </w:rPr>
        <w:t>9</w:t>
      </w:r>
      <w:r>
        <w:rPr>
          <w:rFonts w:hint="eastAsia" w:ascii="宋体" w:hAnsi="宋体"/>
          <w:sz w:val="30"/>
          <w:szCs w:val="30"/>
        </w:rPr>
        <w:t>）其它材料</w:t>
      </w:r>
    </w:p>
    <w:p>
      <w:pPr>
        <w:spacing w:line="360" w:lineRule="auto"/>
        <w:contextualSpacing/>
        <w:rPr>
          <w:rFonts w:ascii="宋体" w:hAnsi="宋体"/>
        </w:rPr>
      </w:pPr>
    </w:p>
    <w:p>
      <w:pPr>
        <w:spacing w:line="360" w:lineRule="auto"/>
        <w:contextualSpacing/>
        <w:jc w:val="center"/>
        <w:outlineLvl w:val="1"/>
        <w:rPr>
          <w:rFonts w:ascii="宋体" w:hAnsi="宋体"/>
          <w:b/>
          <w:sz w:val="32"/>
          <w:szCs w:val="32"/>
        </w:rPr>
      </w:pPr>
      <w:bookmarkStart w:id="267" w:name="_Toc152042577"/>
      <w:bookmarkStart w:id="268" w:name="_Toc238797662"/>
      <w:bookmarkStart w:id="269" w:name="_Toc152045788"/>
      <w:bookmarkStart w:id="270" w:name="_Toc238552300"/>
      <w:bookmarkStart w:id="271" w:name="_Toc262740153"/>
      <w:bookmarkStart w:id="272" w:name="_Toc144974857"/>
      <w:r>
        <w:rPr>
          <w:rFonts w:ascii="宋体" w:hAnsi="宋体"/>
        </w:rPr>
        <w:br w:type="page"/>
      </w:r>
      <w:bookmarkStart w:id="273" w:name="_Toc285981644"/>
      <w:bookmarkStart w:id="274" w:name="_Toc476566564"/>
      <w:bookmarkStart w:id="275" w:name="_Toc329757313"/>
      <w:r>
        <w:rPr>
          <w:rFonts w:hint="eastAsia" w:ascii="宋体" w:hAnsi="宋体"/>
          <w:b/>
          <w:sz w:val="32"/>
          <w:szCs w:val="32"/>
        </w:rPr>
        <w:t>一</w:t>
      </w:r>
      <w:r>
        <w:rPr>
          <w:rFonts w:ascii="宋体" w:hAnsi="宋体"/>
          <w:b/>
          <w:sz w:val="32"/>
          <w:szCs w:val="32"/>
        </w:rPr>
        <w:t>.投标函</w:t>
      </w:r>
      <w:bookmarkEnd w:id="267"/>
      <w:bookmarkEnd w:id="268"/>
      <w:bookmarkEnd w:id="269"/>
      <w:bookmarkEnd w:id="270"/>
      <w:bookmarkEnd w:id="271"/>
      <w:bookmarkEnd w:id="272"/>
      <w:bookmarkEnd w:id="273"/>
      <w:bookmarkEnd w:id="274"/>
      <w:bookmarkEnd w:id="275"/>
    </w:p>
    <w:p>
      <w:pPr>
        <w:pStyle w:val="12"/>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w:t>
      </w:r>
      <w:r>
        <w:rPr>
          <w:rFonts w:hint="eastAsia" w:ascii="宋体" w:hAnsi="宋体" w:eastAsia="宋体" w:cs="宋体"/>
          <w:u w:val="single"/>
          <w:lang w:eastAsia="zh-CN"/>
        </w:rPr>
        <w:t>采购人</w:t>
      </w:r>
      <w:r>
        <w:rPr>
          <w:rFonts w:hint="eastAsia" w:ascii="宋体" w:hAnsi="宋体" w:eastAsia="宋体" w:cs="宋体"/>
          <w:u w:val="single"/>
        </w:rPr>
        <w:t>）</w:t>
      </w:r>
    </w:p>
    <w:p>
      <w:pPr>
        <w:keepNext w:val="0"/>
        <w:keepLines w:val="0"/>
        <w:pageBreakBefore w:val="0"/>
        <w:widowControl w:val="0"/>
        <w:kinsoku/>
        <w:wordWrap/>
        <w:overflowPunct/>
        <w:topLinePunct w:val="0"/>
        <w:autoSpaceDE/>
        <w:autoSpaceDN/>
        <w:bidi w:val="0"/>
        <w:adjustRightInd/>
        <w:snapToGrid/>
        <w:spacing w:line="360" w:lineRule="exact"/>
        <w:ind w:firstLine="404" w:firstLineChars="200"/>
        <w:contextualSpacing/>
        <w:textAlignment w:val="auto"/>
        <w:rPr>
          <w:rFonts w:hint="eastAsia" w:ascii="宋体" w:hAnsi="宋体" w:eastAsia="宋体" w:cs="宋体"/>
          <w:color w:val="000000"/>
          <w:szCs w:val="21"/>
          <w:lang w:val="en-US" w:eastAsia="zh-CN"/>
        </w:rPr>
      </w:pPr>
      <w:bookmarkStart w:id="276" w:name="_Toc329757314"/>
      <w:bookmarkStart w:id="277" w:name="_Toc262740154"/>
      <w:bookmarkStart w:id="278" w:name="_Toc152045791"/>
      <w:bookmarkStart w:id="279" w:name="_Toc144974860"/>
      <w:bookmarkStart w:id="280" w:name="_Toc238552301"/>
      <w:bookmarkStart w:id="281" w:name="_Toc285981645"/>
      <w:bookmarkStart w:id="282" w:name="_Toc238797663"/>
      <w:bookmarkStart w:id="283" w:name="_Toc152042580"/>
      <w:r>
        <w:rPr>
          <w:rFonts w:hint="eastAsia" w:ascii="宋体" w:hAnsi="宋体" w:eastAsia="宋体" w:cs="宋体"/>
          <w:spacing w:val="-4"/>
        </w:rPr>
        <w:t>我方已仔细研究了</w:t>
      </w:r>
      <w:r>
        <w:rPr>
          <w:rFonts w:hint="eastAsia" w:ascii="宋体" w:hAnsi="宋体" w:eastAsia="宋体" w:cs="宋体"/>
          <w:spacing w:val="-4"/>
          <w:u w:val="single"/>
        </w:rPr>
        <w:tab/>
      </w:r>
      <w:r>
        <w:rPr>
          <w:rFonts w:hint="eastAsia" w:ascii="宋体" w:hAnsi="宋体" w:eastAsia="宋体" w:cs="宋体"/>
          <w:spacing w:val="-4"/>
          <w:u w:val="single"/>
        </w:rPr>
        <w:t xml:space="preserve">           </w:t>
      </w:r>
      <w:r>
        <w:rPr>
          <w:rFonts w:hint="eastAsia" w:ascii="宋体" w:hAnsi="宋体" w:eastAsia="宋体" w:cs="宋体"/>
          <w:spacing w:val="-3"/>
        </w:rPr>
        <w:t>（项目名称）招标文件的全部</w:t>
      </w:r>
      <w:r>
        <w:rPr>
          <w:rFonts w:hint="eastAsia" w:ascii="宋体" w:hAnsi="宋体" w:eastAsia="宋体" w:cs="宋体"/>
          <w:spacing w:val="-4"/>
        </w:rPr>
        <w:t>内容</w:t>
      </w:r>
      <w:r>
        <w:rPr>
          <w:rFonts w:hint="eastAsia" w:ascii="宋体" w:hAnsi="宋体" w:eastAsia="宋体" w:cs="宋体"/>
          <w:color w:val="000000"/>
          <w:szCs w:val="21"/>
        </w:rPr>
        <w:t>，我方针对该项目的</w:t>
      </w:r>
      <w:r>
        <w:rPr>
          <w:rFonts w:hint="eastAsia" w:ascii="宋体" w:hAnsi="宋体" w:eastAsia="宋体" w:cs="宋体"/>
          <w:color w:val="000000"/>
          <w:szCs w:val="21"/>
          <w:lang w:val="en-US" w:eastAsia="zh-CN"/>
        </w:rPr>
        <w:t>投标报价</w:t>
      </w:r>
      <w:r>
        <w:rPr>
          <w:rFonts w:hint="eastAsia" w:ascii="宋体" w:hAnsi="宋体" w:eastAsia="宋体" w:cs="宋体"/>
          <w:color w:val="000000"/>
          <w:szCs w:val="21"/>
        </w:rPr>
        <w:t>为</w:t>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u w:val="none"/>
          <w:lang w:val="en-US" w:eastAsia="zh-CN"/>
        </w:rPr>
        <w:t>（元）</w:t>
      </w:r>
      <w:r>
        <w:rPr>
          <w:rFonts w:hint="eastAsia" w:ascii="宋体" w:hAnsi="宋体" w:eastAsia="宋体" w:cs="宋体"/>
          <w:color w:val="000000"/>
          <w:szCs w:val="21"/>
        </w:rPr>
        <w:t>。服务期限为：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。并正式授权下述签字人代表投标人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（投标人名称），提交招标文件要求的全套投标文件，包括</w:t>
      </w:r>
      <w:r>
        <w:rPr>
          <w:rFonts w:hint="eastAsia" w:ascii="宋体" w:hAnsi="宋体" w:eastAsia="宋体" w:cs="宋体"/>
          <w:color w:val="000000"/>
          <w:szCs w:val="21"/>
          <w:lang w:val="en-US" w:eastAsia="zh-CN"/>
        </w:rPr>
        <w:t>下列内容：</w:t>
      </w:r>
    </w:p>
    <w:p>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（1）投标函</w:t>
      </w:r>
    </w:p>
    <w:p>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）法定代表人身份证明</w:t>
      </w:r>
    </w:p>
    <w:p>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）授权委托书</w:t>
      </w:r>
    </w:p>
    <w:p>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rPr>
        <w:t>）投标保证金</w:t>
      </w:r>
    </w:p>
    <w:p>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）开标一览表</w:t>
      </w:r>
    </w:p>
    <w:p>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eastAsia="zh-CN"/>
        </w:rPr>
        <w:t>项目</w:t>
      </w:r>
      <w:r>
        <w:rPr>
          <w:rFonts w:hint="eastAsia" w:ascii="宋体" w:hAnsi="宋体" w:eastAsia="宋体" w:cs="宋体"/>
          <w:color w:val="000000"/>
          <w:szCs w:val="21"/>
          <w:highlight w:val="none"/>
        </w:rPr>
        <w:t>管理</w:t>
      </w:r>
      <w:r>
        <w:rPr>
          <w:rFonts w:hint="eastAsia" w:ascii="宋体" w:hAnsi="宋体" w:eastAsia="宋体" w:cs="宋体"/>
          <w:color w:val="000000"/>
          <w:szCs w:val="21"/>
          <w:highlight w:val="none"/>
          <w:lang w:eastAsia="zh-CN"/>
        </w:rPr>
        <w:t>团队</w:t>
      </w:r>
      <w:r>
        <w:rPr>
          <w:rFonts w:hint="eastAsia" w:ascii="宋体" w:hAnsi="宋体" w:eastAsia="宋体" w:cs="宋体"/>
          <w:color w:val="000000"/>
          <w:szCs w:val="21"/>
          <w:highlight w:val="none"/>
        </w:rPr>
        <w:t>配置表</w:t>
      </w:r>
    </w:p>
    <w:p>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7</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eastAsia="zh-CN"/>
        </w:rPr>
        <w:t>技术部分</w:t>
      </w:r>
    </w:p>
    <w:p>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8</w:t>
      </w:r>
      <w:r>
        <w:rPr>
          <w:rFonts w:hint="eastAsia" w:ascii="宋体" w:hAnsi="宋体" w:eastAsia="宋体" w:cs="宋体"/>
          <w:color w:val="000000"/>
          <w:szCs w:val="21"/>
          <w:highlight w:val="none"/>
        </w:rPr>
        <w:t>）资格证明</w:t>
      </w:r>
      <w:r>
        <w:rPr>
          <w:rFonts w:hint="eastAsia" w:ascii="宋体" w:hAnsi="宋体" w:eastAsia="宋体" w:cs="宋体"/>
          <w:color w:val="000000"/>
          <w:szCs w:val="21"/>
          <w:highlight w:val="none"/>
          <w:lang w:eastAsia="zh-CN"/>
        </w:rPr>
        <w:t>资料</w:t>
      </w:r>
    </w:p>
    <w:p>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9</w:t>
      </w:r>
      <w:r>
        <w:rPr>
          <w:rFonts w:hint="eastAsia" w:ascii="宋体" w:hAnsi="宋体" w:eastAsia="宋体" w:cs="宋体"/>
          <w:color w:val="000000"/>
          <w:szCs w:val="21"/>
          <w:highlight w:val="none"/>
        </w:rPr>
        <w:t>）其它材料</w:t>
      </w:r>
    </w:p>
    <w:p>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如我方中标，我方承诺：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（1）在收到中标通知书后，在中标通知书规定的期限内与你方签订合同；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（2）在签订合同时不向你方提出附加条件；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（3）按照招标文件要求提交履约保证金；</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（4）在合同约定的期限内完成合同规定的全部义务。</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6．我方在此声明，所递交的投标文件及有关资料内容完整、真实和准确，且不存在第二章 “投标人须知”第1.4.3 项规定的任何一种情形。</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7．</w:t>
      </w:r>
      <w:r>
        <w:rPr>
          <w:rFonts w:hint="eastAsia" w:ascii="宋体" w:hAnsi="宋体" w:eastAsia="宋体" w:cs="宋体"/>
          <w:color w:val="000000"/>
          <w:szCs w:val="21"/>
          <w:u w:val="single"/>
          <w:lang w:eastAsia="zh-CN"/>
        </w:rPr>
        <w:tab/>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lang w:eastAsia="zh-CN"/>
        </w:rPr>
        <w:t>（其他补充说明）。</w:t>
      </w:r>
    </w:p>
    <w:p>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lang w:eastAsia="zh-CN"/>
        </w:rPr>
      </w:pPr>
    </w:p>
    <w:p>
      <w:pPr>
        <w:keepNext w:val="0"/>
        <w:keepLines w:val="0"/>
        <w:pageBreakBefore w:val="0"/>
        <w:widowControl w:val="0"/>
        <w:kinsoku/>
        <w:wordWrap/>
        <w:overflowPunct/>
        <w:topLinePunct w:val="0"/>
        <w:autoSpaceDE/>
        <w:autoSpaceDN/>
        <w:bidi w:val="0"/>
        <w:adjustRightInd/>
        <w:snapToGrid/>
        <w:spacing w:line="360" w:lineRule="exact"/>
        <w:contextualSpacing/>
        <w:jc w:val="right"/>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lang w:eastAsia="zh-CN"/>
        </w:rPr>
        <w:t>投标人：</w:t>
      </w:r>
      <w:r>
        <w:rPr>
          <w:rFonts w:hint="eastAsia" w:ascii="宋体" w:hAnsi="宋体" w:eastAsia="宋体" w:cs="宋体"/>
          <w:color w:val="000000"/>
          <w:szCs w:val="21"/>
          <w:u w:val="single"/>
          <w:lang w:eastAsia="zh-CN"/>
        </w:rPr>
        <w:tab/>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lang w:eastAsia="zh-CN"/>
        </w:rPr>
        <w:t>（盖单位章）</w:t>
      </w:r>
    </w:p>
    <w:p>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lang w:eastAsia="zh-CN"/>
        </w:rPr>
      </w:pPr>
    </w:p>
    <w:p>
      <w:pPr>
        <w:keepNext w:val="0"/>
        <w:keepLines w:val="0"/>
        <w:pageBreakBefore w:val="0"/>
        <w:widowControl w:val="0"/>
        <w:kinsoku/>
        <w:wordWrap/>
        <w:overflowPunct/>
        <w:topLinePunct w:val="0"/>
        <w:autoSpaceDE/>
        <w:autoSpaceDN/>
        <w:bidi w:val="0"/>
        <w:adjustRightInd/>
        <w:snapToGrid/>
        <w:spacing w:line="360" w:lineRule="exact"/>
        <w:contextualSpacing/>
        <w:jc w:val="right"/>
        <w:textAlignment w:val="auto"/>
        <w:rPr>
          <w:rFonts w:hint="eastAsia" w:ascii="宋体" w:hAnsi="宋体" w:eastAsia="宋体" w:cs="宋体"/>
          <w:color w:val="000000"/>
          <w:szCs w:val="21"/>
          <w:lang w:eastAsia="zh-CN"/>
        </w:rPr>
      </w:pPr>
      <w:r>
        <w:rPr>
          <w:rFonts w:hAnsi="宋体" w:cs="Times New Roman"/>
        </w:rPr>
        <w:t>法定代表人或</w:t>
      </w:r>
      <w:r>
        <w:rPr>
          <w:rFonts w:hint="eastAsia" w:hAnsi="宋体" w:cs="Times New Roman"/>
          <w:lang w:val="en-US" w:eastAsia="zh-CN"/>
        </w:rPr>
        <w:t>委托</w:t>
      </w:r>
      <w:r>
        <w:rPr>
          <w:rFonts w:hAnsi="宋体" w:cs="Times New Roman"/>
        </w:rPr>
        <w:t>代理人</w:t>
      </w:r>
      <w:r>
        <w:rPr>
          <w:rFonts w:hint="eastAsia" w:ascii="宋体" w:hAnsi="宋体" w:eastAsia="宋体" w:cs="宋体"/>
          <w:color w:val="000000"/>
          <w:szCs w:val="21"/>
          <w:lang w:eastAsia="zh-CN"/>
        </w:rPr>
        <w:t>：</w:t>
      </w:r>
      <w:r>
        <w:rPr>
          <w:rFonts w:hint="eastAsia" w:ascii="宋体" w:hAnsi="宋体" w:eastAsia="宋体" w:cs="宋体"/>
          <w:color w:val="000000"/>
          <w:szCs w:val="21"/>
          <w:u w:val="single"/>
          <w:lang w:eastAsia="zh-CN"/>
        </w:rPr>
        <w:tab/>
      </w:r>
      <w:r>
        <w:rPr>
          <w:rFonts w:hint="eastAsia" w:ascii="宋体" w:hAnsi="宋体" w:eastAsia="宋体" w:cs="宋体"/>
          <w:color w:val="000000"/>
          <w:szCs w:val="21"/>
          <w:lang w:eastAsia="zh-CN"/>
        </w:rPr>
        <w:t>（签字</w:t>
      </w:r>
      <w:r>
        <w:rPr>
          <w:rFonts w:hint="eastAsia" w:ascii="宋体" w:hAnsi="宋体" w:eastAsia="宋体" w:cs="宋体"/>
          <w:color w:val="000000"/>
          <w:szCs w:val="21"/>
          <w:lang w:val="en-US" w:eastAsia="zh-CN"/>
        </w:rPr>
        <w:t>或盖章</w:t>
      </w:r>
      <w:r>
        <w:rPr>
          <w:rFonts w:hint="eastAsia" w:ascii="宋体" w:hAnsi="宋体" w:eastAsia="宋体" w:cs="宋体"/>
          <w:color w:val="000000"/>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lang w:eastAsia="zh-CN"/>
        </w:rPr>
      </w:pPr>
    </w:p>
    <w:p>
      <w:pPr>
        <w:keepNext w:val="0"/>
        <w:keepLines w:val="0"/>
        <w:pageBreakBefore w:val="0"/>
        <w:widowControl w:val="0"/>
        <w:kinsoku/>
        <w:wordWrap/>
        <w:overflowPunct/>
        <w:topLinePunct w:val="0"/>
        <w:autoSpaceDE/>
        <w:autoSpaceDN/>
        <w:bidi w:val="0"/>
        <w:adjustRightInd/>
        <w:snapToGrid/>
        <w:spacing w:line="360" w:lineRule="exact"/>
        <w:contextualSpacing/>
        <w:jc w:val="right"/>
        <w:textAlignment w:val="auto"/>
        <w:rPr>
          <w:rFonts w:hint="eastAsia" w:ascii="宋体" w:hAnsi="宋体" w:eastAsia="宋体" w:cs="宋体"/>
          <w:color w:val="000000"/>
          <w:szCs w:val="21"/>
          <w:lang w:eastAsia="zh-CN"/>
        </w:rPr>
        <w:sectPr>
          <w:footerReference r:id="rId8" w:type="default"/>
          <w:pgSz w:w="12240" w:h="15840"/>
          <w:pgMar w:top="1440" w:right="1080" w:bottom="1440" w:left="1080" w:header="862" w:footer="862" w:gutter="0"/>
          <w:pgBorders>
            <w:top w:val="none" w:sz="0" w:space="0"/>
            <w:left w:val="none" w:sz="0" w:space="0"/>
            <w:bottom w:val="none" w:sz="0" w:space="0"/>
            <w:right w:val="none" w:sz="0" w:space="0"/>
          </w:pgBorders>
          <w:pgNumType w:fmt="decimal" w:start="1"/>
          <w:cols w:space="720" w:num="1"/>
        </w:sectPr>
      </w:pPr>
      <w:r>
        <w:rPr>
          <w:rFonts w:hint="eastAsia" w:ascii="宋体" w:hAnsi="宋体" w:eastAsia="宋体" w:cs="宋体"/>
          <w:color w:val="000000"/>
          <w:szCs w:val="21"/>
          <w:lang w:eastAsia="zh-CN"/>
        </w:rPr>
        <w:tab/>
      </w:r>
      <w:r>
        <w:rPr>
          <w:rFonts w:hint="eastAsia" w:ascii="宋体" w:hAnsi="宋体" w:eastAsia="宋体" w:cs="宋体"/>
          <w:color w:val="000000"/>
          <w:szCs w:val="21"/>
          <w:lang w:eastAsia="zh-CN"/>
        </w:rPr>
        <w:t>年</w:t>
      </w:r>
      <w:r>
        <w:rPr>
          <w:rFonts w:hint="eastAsia" w:ascii="宋体" w:hAnsi="宋体" w:eastAsia="宋体" w:cs="宋体"/>
          <w:color w:val="000000"/>
          <w:szCs w:val="21"/>
          <w:lang w:eastAsia="zh-CN"/>
        </w:rPr>
        <w:tab/>
      </w:r>
      <w:r>
        <w:rPr>
          <w:rFonts w:hint="eastAsia" w:ascii="宋体" w:hAnsi="宋体" w:eastAsia="宋体" w:cs="宋体"/>
          <w:color w:val="000000"/>
          <w:szCs w:val="21"/>
          <w:lang w:eastAsia="zh-CN"/>
        </w:rPr>
        <w:t>月</w:t>
      </w:r>
      <w:r>
        <w:rPr>
          <w:rFonts w:hint="eastAsia" w:ascii="宋体" w:hAnsi="宋体" w:eastAsia="宋体" w:cs="宋体"/>
          <w:color w:val="000000"/>
          <w:szCs w:val="21"/>
          <w:lang w:eastAsia="zh-CN"/>
        </w:rPr>
        <w:tab/>
      </w:r>
      <w:r>
        <w:rPr>
          <w:rFonts w:hint="eastAsia" w:ascii="宋体" w:hAnsi="宋体" w:eastAsia="宋体" w:cs="宋体"/>
          <w:color w:val="000000"/>
          <w:szCs w:val="21"/>
          <w:lang w:eastAsia="zh-CN"/>
        </w:rPr>
        <w:t>日</w:t>
      </w:r>
    </w:p>
    <w:bookmarkEnd w:id="276"/>
    <w:p>
      <w:pPr>
        <w:spacing w:line="360" w:lineRule="auto"/>
        <w:contextualSpacing/>
        <w:jc w:val="center"/>
        <w:outlineLvl w:val="1"/>
        <w:rPr>
          <w:rFonts w:ascii="宋体" w:hAnsi="宋体"/>
          <w:b/>
          <w:sz w:val="32"/>
          <w:szCs w:val="32"/>
        </w:rPr>
      </w:pPr>
      <w:bookmarkStart w:id="284" w:name="_Toc476566566"/>
      <w:bookmarkStart w:id="285" w:name="_Toc329757315"/>
      <w:r>
        <w:rPr>
          <w:rFonts w:hint="eastAsia" w:ascii="宋体" w:hAnsi="宋体"/>
          <w:b/>
          <w:sz w:val="32"/>
          <w:szCs w:val="32"/>
          <w:lang w:eastAsia="zh-CN"/>
        </w:rPr>
        <w:t>二</w:t>
      </w:r>
      <w:r>
        <w:rPr>
          <w:rFonts w:ascii="宋体" w:hAnsi="宋体"/>
          <w:b/>
          <w:sz w:val="32"/>
          <w:szCs w:val="32"/>
        </w:rPr>
        <w:t>.法定代表人身份证明</w:t>
      </w:r>
      <w:bookmarkEnd w:id="277"/>
      <w:bookmarkEnd w:id="278"/>
      <w:bookmarkEnd w:id="279"/>
      <w:bookmarkEnd w:id="280"/>
      <w:bookmarkEnd w:id="281"/>
      <w:bookmarkEnd w:id="282"/>
      <w:bookmarkEnd w:id="283"/>
      <w:bookmarkEnd w:id="284"/>
      <w:bookmarkEnd w:id="285"/>
    </w:p>
    <w:p>
      <w:pPr>
        <w:spacing w:line="360" w:lineRule="auto"/>
        <w:contextualSpacing/>
        <w:rPr>
          <w:rFonts w:ascii="宋体" w:hAnsi="宋体"/>
          <w:sz w:val="20"/>
          <w:szCs w:val="20"/>
        </w:rPr>
      </w:pPr>
    </w:p>
    <w:p>
      <w:pPr>
        <w:spacing w:line="360" w:lineRule="auto"/>
        <w:contextualSpacing/>
        <w:rPr>
          <w:rFonts w:ascii="宋体" w:hAnsi="宋体"/>
          <w:szCs w:val="21"/>
        </w:rPr>
      </w:pPr>
    </w:p>
    <w:p>
      <w:pPr>
        <w:tabs>
          <w:tab w:val="left" w:pos="400"/>
        </w:tabs>
        <w:autoSpaceDE w:val="0"/>
        <w:autoSpaceDN w:val="0"/>
        <w:adjustRightInd w:val="0"/>
        <w:spacing w:line="360" w:lineRule="auto"/>
        <w:ind w:firstLine="315" w:firstLineChars="150"/>
        <w:jc w:val="left"/>
        <w:rPr>
          <w:rFonts w:ascii="宋体" w:hAnsi="宋体" w:cs="宋体"/>
          <w:szCs w:val="18"/>
          <w:u w:val="none"/>
          <w:lang w:val="zh-CN"/>
        </w:rPr>
      </w:pPr>
      <w:r>
        <w:rPr>
          <w:rFonts w:hint="eastAsia" w:ascii="宋体" w:hAnsi="宋体" w:cs="宋体"/>
          <w:szCs w:val="18"/>
          <w:lang w:val="zh-CN"/>
        </w:rPr>
        <w:t>投标人名称</w:t>
      </w:r>
      <w:r>
        <w:rPr>
          <w:rFonts w:ascii="宋体" w:hAnsi="宋体" w:cs="宋体"/>
          <w:szCs w:val="18"/>
          <w:lang w:val="zh-CN"/>
        </w:rPr>
        <w:t>：</w:t>
      </w:r>
      <w:r>
        <w:rPr>
          <w:rFonts w:hint="eastAsia" w:ascii="宋体" w:hAnsi="宋体" w:cs="宋体"/>
          <w:szCs w:val="18"/>
          <w:u w:val="single"/>
          <w:lang w:val="zh-CN"/>
        </w:rPr>
        <w:t xml:space="preserve">                             </w:t>
      </w:r>
      <w:r>
        <w:rPr>
          <w:rFonts w:hint="eastAsia" w:ascii="宋体" w:hAnsi="宋体" w:cs="宋体"/>
          <w:szCs w:val="18"/>
          <w:u w:val="none"/>
          <w:lang w:val="zh-CN"/>
        </w:rPr>
        <w:t xml:space="preserve"> </w:t>
      </w:r>
    </w:p>
    <w:p>
      <w:pPr>
        <w:autoSpaceDE w:val="0"/>
        <w:autoSpaceDN w:val="0"/>
        <w:adjustRightInd w:val="0"/>
        <w:spacing w:line="360" w:lineRule="auto"/>
        <w:jc w:val="left"/>
        <w:rPr>
          <w:rFonts w:ascii="宋体" w:hAnsi="宋体" w:cs="宋体"/>
          <w:szCs w:val="18"/>
          <w:u w:val="single"/>
          <w:lang w:val="zh-CN"/>
        </w:rPr>
      </w:pPr>
      <w:r>
        <w:rPr>
          <w:rFonts w:hint="eastAsia" w:ascii="宋体" w:hAnsi="宋体" w:cs="宋体"/>
          <w:szCs w:val="18"/>
          <w:u w:val="none"/>
          <w:lang w:val="zh-CN"/>
        </w:rPr>
        <w:t xml:space="preserve">   单位性质</w:t>
      </w:r>
      <w:r>
        <w:rPr>
          <w:rFonts w:ascii="宋体" w:hAnsi="宋体" w:cs="宋体"/>
          <w:szCs w:val="18"/>
          <w:u w:val="none"/>
          <w:lang w:val="zh-CN"/>
        </w:rPr>
        <w:t>：</w:t>
      </w:r>
      <w:r>
        <w:rPr>
          <w:rFonts w:hint="eastAsia" w:ascii="宋体" w:hAnsi="宋体" w:cs="宋体"/>
          <w:szCs w:val="18"/>
          <w:u w:val="none"/>
          <w:lang w:val="zh-CN"/>
        </w:rPr>
        <w:t xml:space="preserve"> </w:t>
      </w:r>
      <w:r>
        <w:rPr>
          <w:rFonts w:hint="eastAsia" w:ascii="宋体" w:hAnsi="宋体" w:cs="宋体"/>
          <w:szCs w:val="18"/>
          <w:u w:val="single"/>
          <w:lang w:val="zh-CN"/>
        </w:rPr>
        <w:t xml:space="preserve">                              </w:t>
      </w:r>
    </w:p>
    <w:p>
      <w:pPr>
        <w:autoSpaceDE w:val="0"/>
        <w:autoSpaceDN w:val="0"/>
        <w:adjustRightInd w:val="0"/>
        <w:spacing w:line="360" w:lineRule="auto"/>
        <w:jc w:val="left"/>
        <w:rPr>
          <w:rFonts w:hint="eastAsia" w:ascii="宋体" w:hAnsi="宋体" w:cs="宋体"/>
          <w:szCs w:val="18"/>
          <w:u w:val="none"/>
          <w:lang w:val="zh-CN"/>
        </w:rPr>
      </w:pPr>
      <w:r>
        <w:rPr>
          <w:rFonts w:hint="eastAsia" w:ascii="宋体" w:hAnsi="宋体" w:cs="宋体"/>
          <w:szCs w:val="18"/>
          <w:u w:val="none"/>
          <w:lang w:val="zh-CN"/>
        </w:rPr>
        <w:t xml:space="preserve">   地址</w:t>
      </w:r>
      <w:r>
        <w:rPr>
          <w:rFonts w:ascii="宋体" w:hAnsi="宋体" w:cs="宋体"/>
          <w:szCs w:val="18"/>
          <w:u w:val="none"/>
          <w:lang w:val="zh-CN"/>
        </w:rPr>
        <w:t>：</w:t>
      </w:r>
      <w:r>
        <w:rPr>
          <w:rFonts w:hint="eastAsia" w:ascii="宋体" w:hAnsi="宋体" w:cs="宋体"/>
          <w:szCs w:val="18"/>
          <w:u w:val="single"/>
          <w:lang w:val="zh-CN"/>
        </w:rPr>
        <w:t xml:space="preserve">                                    </w:t>
      </w:r>
    </w:p>
    <w:p>
      <w:pPr>
        <w:autoSpaceDE w:val="0"/>
        <w:autoSpaceDN w:val="0"/>
        <w:adjustRightInd w:val="0"/>
        <w:spacing w:line="360" w:lineRule="auto"/>
        <w:jc w:val="left"/>
        <w:rPr>
          <w:rFonts w:ascii="宋体" w:hAnsi="宋体" w:cs="宋体"/>
          <w:szCs w:val="18"/>
          <w:lang w:val="zh-CN"/>
        </w:rPr>
      </w:pPr>
      <w:r>
        <w:rPr>
          <w:rFonts w:hint="eastAsia" w:ascii="宋体" w:hAnsi="宋体" w:cs="宋体"/>
          <w:szCs w:val="18"/>
          <w:lang w:val="zh-CN"/>
        </w:rPr>
        <w:t xml:space="preserve">   成立时间</w:t>
      </w:r>
      <w:r>
        <w:rPr>
          <w:rFonts w:ascii="宋体" w:hAnsi="宋体" w:cs="宋体"/>
          <w:szCs w:val="18"/>
          <w:u w:val="single"/>
          <w:lang w:val="zh-CN"/>
        </w:rPr>
        <w:t>：</w:t>
      </w:r>
      <w:r>
        <w:rPr>
          <w:rFonts w:hint="eastAsia" w:ascii="宋体" w:hAnsi="宋体" w:cs="宋体"/>
          <w:szCs w:val="18"/>
          <w:u w:val="single"/>
          <w:lang w:val="zh-CN"/>
        </w:rPr>
        <w:t xml:space="preserve">          </w:t>
      </w:r>
      <w:r>
        <w:rPr>
          <w:rFonts w:hint="eastAsia" w:ascii="宋体" w:hAnsi="宋体" w:cs="宋体"/>
          <w:szCs w:val="18"/>
          <w:lang w:val="zh-CN"/>
        </w:rPr>
        <w:t>年</w:t>
      </w:r>
      <w:r>
        <w:rPr>
          <w:rFonts w:hint="eastAsia" w:ascii="宋体" w:hAnsi="宋体" w:cs="宋体"/>
          <w:szCs w:val="18"/>
          <w:u w:val="single"/>
          <w:lang w:val="zh-CN"/>
        </w:rPr>
        <w:t xml:space="preserve">      </w:t>
      </w:r>
      <w:r>
        <w:rPr>
          <w:rFonts w:hint="eastAsia" w:ascii="宋体" w:hAnsi="宋体" w:cs="宋体"/>
          <w:szCs w:val="18"/>
          <w:lang w:val="zh-CN"/>
        </w:rPr>
        <w:t>月</w:t>
      </w:r>
      <w:r>
        <w:rPr>
          <w:rFonts w:hint="eastAsia" w:ascii="宋体" w:hAnsi="宋体" w:cs="宋体"/>
          <w:szCs w:val="18"/>
          <w:u w:val="single"/>
          <w:lang w:val="zh-CN"/>
        </w:rPr>
        <w:t xml:space="preserve">            </w:t>
      </w:r>
      <w:r>
        <w:rPr>
          <w:rFonts w:hint="eastAsia" w:ascii="宋体" w:hAnsi="宋体" w:cs="宋体"/>
          <w:szCs w:val="18"/>
          <w:lang w:val="zh-CN"/>
        </w:rPr>
        <w:t>日</w:t>
      </w:r>
    </w:p>
    <w:p>
      <w:pPr>
        <w:autoSpaceDE w:val="0"/>
        <w:autoSpaceDN w:val="0"/>
        <w:adjustRightInd w:val="0"/>
        <w:spacing w:line="360" w:lineRule="auto"/>
        <w:jc w:val="left"/>
        <w:rPr>
          <w:rFonts w:ascii="宋体" w:hAnsi="宋体" w:cs="宋体"/>
          <w:szCs w:val="18"/>
          <w:lang w:val="zh-CN"/>
        </w:rPr>
      </w:pPr>
      <w:r>
        <w:rPr>
          <w:rFonts w:hint="eastAsia" w:ascii="宋体" w:hAnsi="宋体" w:cs="宋体"/>
          <w:szCs w:val="18"/>
          <w:lang w:val="zh-CN"/>
        </w:rPr>
        <w:t xml:space="preserve">   经营期限</w:t>
      </w:r>
      <w:r>
        <w:rPr>
          <w:rFonts w:ascii="宋体" w:hAnsi="宋体" w:cs="宋体"/>
          <w:szCs w:val="18"/>
          <w:lang w:val="zh-CN"/>
        </w:rPr>
        <w:t>：</w:t>
      </w:r>
      <w:r>
        <w:rPr>
          <w:rFonts w:hint="eastAsia" w:ascii="宋体" w:hAnsi="宋体" w:cs="宋体"/>
          <w:szCs w:val="18"/>
          <w:u w:val="single"/>
          <w:lang w:val="zh-CN"/>
        </w:rPr>
        <w:t xml:space="preserve">                                </w:t>
      </w:r>
    </w:p>
    <w:p>
      <w:pPr>
        <w:autoSpaceDE w:val="0"/>
        <w:autoSpaceDN w:val="0"/>
        <w:adjustRightInd w:val="0"/>
        <w:spacing w:line="360" w:lineRule="auto"/>
        <w:jc w:val="left"/>
        <w:rPr>
          <w:rFonts w:ascii="宋体" w:hAnsi="宋体" w:cs="宋体"/>
          <w:szCs w:val="18"/>
          <w:lang w:val="zh-CN"/>
        </w:rPr>
      </w:pPr>
      <w:r>
        <w:rPr>
          <w:rFonts w:ascii="宋体" w:hAnsi="宋体" w:cs="宋体"/>
          <w:szCs w:val="18"/>
        </w:rPr>
        <mc:AlternateContent>
          <mc:Choice Requires="wps">
            <w:drawing>
              <wp:anchor distT="0" distB="0" distL="114300" distR="114300" simplePos="0" relativeHeight="251659264" behindDoc="0" locked="0" layoutInCell="1" allowOverlap="1">
                <wp:simplePos x="0" y="0"/>
                <wp:positionH relativeFrom="column">
                  <wp:posOffset>3619500</wp:posOffset>
                </wp:positionH>
                <wp:positionV relativeFrom="paragraph">
                  <wp:posOffset>125730</wp:posOffset>
                </wp:positionV>
                <wp:extent cx="10795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079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5pt;margin-top:9.9pt;height:0pt;width:85pt;z-index:251659264;mso-width-relative:page;mso-height-relative:page;" filled="f" stroked="t" coordsize="21600,21600" o:gfxdata="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PDvU1QAAAAkBAAAPAAAAAAAAAAEAIAAAACIAAABkcnMvZG93bnJldi54bWxQSwECFAAU&#10;AAAACACHTuJAZu9//PQBAADkAwAADgAAAAAAAAABACAAAAAkAQAAZHJzL2Uyb0RvYy54bWxQSwUG&#10;AAAAAAYABgBZAQAAigUAAAAA&#10;">
                <v:fill on="f" focussize="0,0"/>
                <v:stroke color="#000000" joinstyle="round"/>
                <v:imagedata o:title=""/>
                <o:lock v:ext="edit" aspectratio="f"/>
              </v:line>
            </w:pict>
          </mc:Fallback>
        </mc:AlternateContent>
      </w:r>
      <w:r>
        <w:rPr>
          <w:rFonts w:hint="eastAsia" w:ascii="宋体" w:hAnsi="宋体" w:cs="宋体"/>
          <w:szCs w:val="18"/>
          <w:lang w:val="zh-CN"/>
        </w:rPr>
        <w:t xml:space="preserve">   姓名</w:t>
      </w:r>
      <w:r>
        <w:rPr>
          <w:rFonts w:ascii="宋体" w:hAnsi="宋体" w:cs="宋体"/>
          <w:szCs w:val="18"/>
          <w:lang w:val="zh-CN"/>
        </w:rPr>
        <w:t>：</w:t>
      </w:r>
      <w:r>
        <w:rPr>
          <w:rFonts w:hint="eastAsia" w:ascii="宋体" w:hAnsi="宋体" w:cs="宋体"/>
          <w:szCs w:val="18"/>
          <w:u w:val="single"/>
          <w:lang w:val="zh-CN"/>
        </w:rPr>
        <w:t xml:space="preserve">         </w:t>
      </w:r>
      <w:r>
        <w:rPr>
          <w:rFonts w:hint="eastAsia" w:ascii="宋体" w:hAnsi="宋体" w:cs="宋体"/>
          <w:szCs w:val="18"/>
          <w:lang w:val="zh-CN"/>
        </w:rPr>
        <w:t xml:space="preserve"> 性别</w:t>
      </w:r>
      <w:r>
        <w:rPr>
          <w:rFonts w:ascii="宋体" w:hAnsi="宋体" w:cs="宋体"/>
          <w:szCs w:val="18"/>
          <w:lang w:val="zh-CN"/>
        </w:rPr>
        <w:t>：</w:t>
      </w:r>
      <w:r>
        <w:rPr>
          <w:rFonts w:hint="eastAsia" w:ascii="宋体" w:hAnsi="宋体" w:cs="宋体"/>
          <w:szCs w:val="18"/>
          <w:u w:val="single"/>
          <w:lang w:val="zh-CN"/>
        </w:rPr>
        <w:t xml:space="preserve">        </w:t>
      </w:r>
      <w:r>
        <w:rPr>
          <w:rFonts w:hint="eastAsia" w:ascii="宋体" w:hAnsi="宋体" w:cs="宋体"/>
          <w:szCs w:val="18"/>
          <w:lang w:val="zh-CN"/>
        </w:rPr>
        <w:t xml:space="preserve"> 年龄</w:t>
      </w:r>
      <w:r>
        <w:rPr>
          <w:rFonts w:ascii="宋体" w:hAnsi="宋体" w:cs="宋体"/>
          <w:szCs w:val="18"/>
          <w:lang w:val="zh-CN"/>
        </w:rPr>
        <w:t>：</w:t>
      </w:r>
      <w:r>
        <w:rPr>
          <w:rFonts w:hint="eastAsia" w:ascii="宋体" w:hAnsi="宋体" w:cs="宋体"/>
          <w:szCs w:val="18"/>
          <w:u w:val="single"/>
          <w:lang w:val="zh-CN"/>
        </w:rPr>
        <w:t xml:space="preserve">        </w:t>
      </w:r>
      <w:r>
        <w:rPr>
          <w:rFonts w:hint="eastAsia" w:ascii="宋体" w:hAnsi="宋体" w:cs="宋体"/>
          <w:szCs w:val="18"/>
          <w:lang w:val="zh-CN"/>
        </w:rPr>
        <w:t xml:space="preserve"> 职务</w:t>
      </w:r>
      <w:r>
        <w:rPr>
          <w:rFonts w:ascii="宋体" w:hAnsi="宋体" w:cs="宋体"/>
          <w:szCs w:val="18"/>
          <w:lang w:val="zh-CN"/>
        </w:rPr>
        <w:t>：</w:t>
      </w:r>
    </w:p>
    <w:p>
      <w:pPr>
        <w:autoSpaceDE w:val="0"/>
        <w:autoSpaceDN w:val="0"/>
        <w:adjustRightInd w:val="0"/>
        <w:spacing w:line="360" w:lineRule="auto"/>
        <w:jc w:val="left"/>
        <w:rPr>
          <w:rFonts w:ascii="宋体" w:hAnsi="宋体" w:cs="宋体"/>
          <w:szCs w:val="18"/>
          <w:lang w:val="zh-CN"/>
        </w:rPr>
      </w:pPr>
      <w:r>
        <w:rPr>
          <w:rFonts w:hint="eastAsia" w:ascii="宋体" w:hAnsi="宋体" w:cs="宋体"/>
          <w:szCs w:val="18"/>
          <w:lang w:val="zh-CN"/>
        </w:rPr>
        <w:t xml:space="preserve">   系</w:t>
      </w:r>
      <w:r>
        <w:rPr>
          <w:rFonts w:hint="eastAsia" w:ascii="宋体" w:hAnsi="宋体" w:cs="宋体"/>
          <w:szCs w:val="18"/>
          <w:u w:val="single"/>
          <w:lang w:val="zh-CN"/>
        </w:rPr>
        <w:t xml:space="preserve">                      </w:t>
      </w:r>
      <w:r>
        <w:rPr>
          <w:rFonts w:ascii="宋体" w:hAnsi="宋体" w:cs="宋体"/>
          <w:szCs w:val="18"/>
          <w:lang w:val="zh-CN"/>
        </w:rPr>
        <w:t>(</w:t>
      </w:r>
      <w:r>
        <w:rPr>
          <w:rFonts w:hint="eastAsia" w:ascii="宋体" w:hAnsi="宋体" w:cs="宋体"/>
          <w:szCs w:val="18"/>
          <w:lang w:val="zh-CN"/>
        </w:rPr>
        <w:t>投标人名称</w:t>
      </w:r>
      <w:r>
        <w:rPr>
          <w:rFonts w:ascii="宋体" w:hAnsi="宋体" w:cs="宋体"/>
          <w:szCs w:val="18"/>
          <w:lang w:val="zh-CN"/>
        </w:rPr>
        <w:t>)</w:t>
      </w:r>
      <w:r>
        <w:rPr>
          <w:rFonts w:hint="eastAsia" w:ascii="宋体" w:hAnsi="宋体" w:cs="宋体"/>
          <w:szCs w:val="18"/>
          <w:lang w:val="zh-CN"/>
        </w:rPr>
        <w:t>的法定代表人。</w:t>
      </w:r>
    </w:p>
    <w:p>
      <w:pPr>
        <w:autoSpaceDE w:val="0"/>
        <w:autoSpaceDN w:val="0"/>
        <w:adjustRightInd w:val="0"/>
        <w:spacing w:line="360" w:lineRule="auto"/>
        <w:jc w:val="left"/>
        <w:rPr>
          <w:rFonts w:ascii="宋体" w:hAnsi="宋体" w:cs="宋体"/>
          <w:szCs w:val="18"/>
          <w:lang w:val="zh-CN"/>
        </w:rPr>
      </w:pPr>
      <w:r>
        <w:rPr>
          <w:rFonts w:ascii="宋体" w:hAnsi="宋体" w:cs="宋体"/>
          <w:szCs w:val="18"/>
          <w:lang w:val="zh-CN"/>
        </w:rPr>
        <w:t xml:space="preserve">   </w:t>
      </w:r>
    </w:p>
    <w:p>
      <w:pPr>
        <w:autoSpaceDE w:val="0"/>
        <w:autoSpaceDN w:val="0"/>
        <w:adjustRightInd w:val="0"/>
        <w:spacing w:line="360" w:lineRule="auto"/>
        <w:jc w:val="left"/>
        <w:rPr>
          <w:rFonts w:ascii="宋体" w:hAnsi="宋体" w:cs="宋体"/>
          <w:szCs w:val="18"/>
          <w:lang w:val="zh-CN"/>
        </w:rPr>
      </w:pPr>
      <w:r>
        <w:rPr>
          <w:rFonts w:hint="eastAsia" w:ascii="宋体" w:hAnsi="宋体" w:cs="宋体"/>
          <w:szCs w:val="18"/>
          <w:lang w:val="zh-CN"/>
        </w:rPr>
        <w:t xml:space="preserve">    特此证明。</w:t>
      </w:r>
    </w:p>
    <w:p>
      <w:pPr>
        <w:autoSpaceDE w:val="0"/>
        <w:autoSpaceDN w:val="0"/>
        <w:adjustRightInd w:val="0"/>
        <w:spacing w:line="360" w:lineRule="auto"/>
        <w:jc w:val="left"/>
        <w:rPr>
          <w:rFonts w:hint="eastAsia" w:ascii="宋体" w:hAnsi="宋体" w:cs="宋体"/>
          <w:szCs w:val="18"/>
          <w:lang w:val="zh-CN"/>
        </w:rPr>
      </w:pPr>
    </w:p>
    <w:p>
      <w:pPr>
        <w:autoSpaceDE w:val="0"/>
        <w:autoSpaceDN w:val="0"/>
        <w:adjustRightInd w:val="0"/>
        <w:spacing w:line="360" w:lineRule="auto"/>
        <w:ind w:firstLine="420" w:firstLineChars="200"/>
        <w:jc w:val="left"/>
        <w:rPr>
          <w:rFonts w:hint="eastAsia" w:ascii="宋体" w:hAnsi="宋体" w:cs="宋体"/>
          <w:szCs w:val="18"/>
          <w:lang w:val="zh-CN" w:eastAsia="zh-CN"/>
        </w:rPr>
      </w:pPr>
      <w:r>
        <w:rPr>
          <w:rFonts w:hint="eastAsia" w:ascii="宋体" w:hAnsi="宋体" w:cs="宋体"/>
          <w:szCs w:val="18"/>
          <w:lang w:val="zh-CN" w:eastAsia="zh-CN"/>
        </w:rPr>
        <w:t>附：法定代表人（单位负责人）身份证复印件。</w:t>
      </w:r>
    </w:p>
    <w:p>
      <w:pPr>
        <w:tabs>
          <w:tab w:val="left" w:pos="2084"/>
        </w:tabs>
        <w:autoSpaceDE w:val="0"/>
        <w:autoSpaceDN w:val="0"/>
        <w:adjustRightInd w:val="0"/>
        <w:spacing w:line="360" w:lineRule="auto"/>
        <w:jc w:val="left"/>
        <w:rPr>
          <w:rFonts w:ascii="宋体" w:hAnsi="宋体" w:cs="宋体"/>
          <w:szCs w:val="18"/>
          <w:lang w:val="zh-CN"/>
        </w:rPr>
      </w:pPr>
    </w:p>
    <w:p>
      <w:pPr>
        <w:autoSpaceDE w:val="0"/>
        <w:autoSpaceDN w:val="0"/>
        <w:adjustRightInd w:val="0"/>
        <w:spacing w:line="360" w:lineRule="auto"/>
        <w:jc w:val="left"/>
        <w:rPr>
          <w:rFonts w:ascii="宋体" w:hAnsi="宋体" w:cs="宋体"/>
          <w:szCs w:val="18"/>
          <w:lang w:val="zh-CN"/>
        </w:rPr>
      </w:pPr>
    </w:p>
    <w:p>
      <w:pPr>
        <w:autoSpaceDE w:val="0"/>
        <w:autoSpaceDN w:val="0"/>
        <w:adjustRightInd w:val="0"/>
        <w:spacing w:line="360" w:lineRule="auto"/>
        <w:jc w:val="left"/>
        <w:rPr>
          <w:rFonts w:ascii="宋体" w:hAnsi="宋体" w:cs="宋体"/>
          <w:szCs w:val="18"/>
          <w:lang w:val="zh-CN"/>
        </w:rPr>
      </w:pPr>
    </w:p>
    <w:p>
      <w:pPr>
        <w:autoSpaceDE w:val="0"/>
        <w:autoSpaceDN w:val="0"/>
        <w:adjustRightInd w:val="0"/>
        <w:spacing w:line="360" w:lineRule="auto"/>
        <w:jc w:val="left"/>
        <w:rPr>
          <w:rFonts w:ascii="宋体" w:hAnsi="宋体" w:cs="宋体"/>
          <w:szCs w:val="18"/>
          <w:lang w:val="zh-CN"/>
        </w:rPr>
      </w:pPr>
    </w:p>
    <w:p>
      <w:pPr>
        <w:autoSpaceDE w:val="0"/>
        <w:autoSpaceDN w:val="0"/>
        <w:adjustRightInd w:val="0"/>
        <w:spacing w:line="360" w:lineRule="auto"/>
        <w:jc w:val="left"/>
        <w:rPr>
          <w:rFonts w:ascii="宋体" w:hAnsi="宋体" w:cs="宋体"/>
          <w:szCs w:val="18"/>
          <w:lang w:val="zh-CN"/>
        </w:rPr>
      </w:pPr>
    </w:p>
    <w:p>
      <w:pPr>
        <w:autoSpaceDE w:val="0"/>
        <w:autoSpaceDN w:val="0"/>
        <w:adjustRightInd w:val="0"/>
        <w:spacing w:line="360" w:lineRule="auto"/>
        <w:ind w:firstLine="5145" w:firstLineChars="2450"/>
        <w:jc w:val="left"/>
        <w:rPr>
          <w:rFonts w:ascii="宋体" w:hAnsi="宋体" w:cs="宋体"/>
          <w:szCs w:val="18"/>
          <w:lang w:val="zh-CN"/>
        </w:rPr>
      </w:pPr>
      <w:r>
        <w:rPr>
          <w:rFonts w:hint="eastAsia" w:ascii="宋体" w:hAnsi="宋体" w:cs="宋体"/>
          <w:szCs w:val="18"/>
          <w:lang w:val="zh-CN"/>
        </w:rPr>
        <w:t>投标人</w:t>
      </w:r>
      <w:r>
        <w:rPr>
          <w:rFonts w:ascii="宋体" w:hAnsi="宋体" w:cs="宋体"/>
          <w:szCs w:val="18"/>
          <w:lang w:val="zh-CN"/>
        </w:rPr>
        <w:t>：</w:t>
      </w:r>
      <w:r>
        <w:rPr>
          <w:rFonts w:hint="eastAsia" w:ascii="宋体" w:hAnsi="宋体" w:cs="宋体"/>
          <w:szCs w:val="18"/>
          <w:u w:val="single"/>
          <w:lang w:val="zh-CN"/>
        </w:rPr>
        <w:t xml:space="preserve">              </w:t>
      </w:r>
      <w:r>
        <w:rPr>
          <w:rFonts w:ascii="宋体" w:hAnsi="宋体" w:cs="宋体"/>
          <w:szCs w:val="18"/>
          <w:lang w:val="zh-CN"/>
        </w:rPr>
        <w:t>(</w:t>
      </w:r>
      <w:r>
        <w:rPr>
          <w:rFonts w:hint="eastAsia" w:ascii="宋体" w:hAnsi="宋体" w:cs="宋体"/>
          <w:szCs w:val="18"/>
          <w:lang w:val="zh-CN"/>
        </w:rPr>
        <w:t>盖单位章</w:t>
      </w:r>
      <w:r>
        <w:rPr>
          <w:rFonts w:ascii="宋体" w:hAnsi="宋体" w:cs="宋体"/>
          <w:szCs w:val="18"/>
          <w:lang w:val="zh-CN"/>
        </w:rPr>
        <w:t>)</w:t>
      </w:r>
    </w:p>
    <w:p>
      <w:pPr>
        <w:autoSpaceDE w:val="0"/>
        <w:autoSpaceDN w:val="0"/>
        <w:adjustRightInd w:val="0"/>
        <w:spacing w:line="360" w:lineRule="auto"/>
        <w:ind w:firstLine="5670" w:firstLineChars="2700"/>
        <w:jc w:val="left"/>
        <w:rPr>
          <w:rFonts w:ascii="宋体" w:hAnsi="宋体" w:cs="宋体"/>
          <w:szCs w:val="18"/>
          <w:lang w:val="zh-CN"/>
        </w:rPr>
      </w:pPr>
    </w:p>
    <w:p>
      <w:pPr>
        <w:autoSpaceDE w:val="0"/>
        <w:autoSpaceDN w:val="0"/>
        <w:adjustRightInd w:val="0"/>
        <w:spacing w:line="360" w:lineRule="auto"/>
        <w:ind w:firstLine="6300" w:firstLineChars="3000"/>
        <w:jc w:val="left"/>
        <w:rPr>
          <w:rFonts w:ascii="宋体" w:hAnsi="宋体" w:cs="宋体"/>
          <w:szCs w:val="18"/>
          <w:lang w:val="zh-CN"/>
        </w:rPr>
      </w:pPr>
      <w:r>
        <w:rPr>
          <w:rFonts w:hint="eastAsia" w:ascii="宋体" w:hAnsi="宋体" w:cs="宋体"/>
          <w:szCs w:val="18"/>
          <w:u w:val="single"/>
          <w:lang w:val="zh-CN"/>
        </w:rPr>
        <w:t xml:space="preserve">    </w:t>
      </w:r>
      <w:r>
        <w:rPr>
          <w:rFonts w:ascii="宋体" w:hAnsi="宋体" w:cs="宋体"/>
          <w:szCs w:val="18"/>
          <w:u w:val="single"/>
          <w:lang w:val="zh-CN"/>
        </w:rPr>
        <w:t xml:space="preserve">  </w:t>
      </w:r>
      <w:r>
        <w:rPr>
          <w:rFonts w:hint="eastAsia" w:ascii="宋体" w:hAnsi="宋体" w:cs="宋体"/>
          <w:szCs w:val="18"/>
          <w:lang w:val="zh-CN"/>
        </w:rPr>
        <w:t>年</w:t>
      </w:r>
      <w:r>
        <w:rPr>
          <w:rFonts w:hint="eastAsia" w:ascii="宋体" w:hAnsi="宋体" w:cs="宋体"/>
          <w:szCs w:val="18"/>
          <w:u w:val="single"/>
          <w:lang w:val="zh-CN"/>
        </w:rPr>
        <w:t xml:space="preserve">    </w:t>
      </w:r>
      <w:r>
        <w:rPr>
          <w:rFonts w:hint="eastAsia" w:ascii="宋体" w:hAnsi="宋体" w:cs="宋体"/>
          <w:szCs w:val="18"/>
          <w:lang w:val="zh-CN"/>
        </w:rPr>
        <w:t>月</w:t>
      </w:r>
      <w:r>
        <w:rPr>
          <w:rFonts w:hint="eastAsia" w:ascii="宋体" w:hAnsi="宋体" w:cs="宋体"/>
          <w:szCs w:val="18"/>
          <w:u w:val="single"/>
          <w:lang w:val="zh-CN"/>
        </w:rPr>
        <w:t xml:space="preserve">    </w:t>
      </w:r>
      <w:r>
        <w:rPr>
          <w:rFonts w:hint="eastAsia" w:ascii="宋体" w:hAnsi="宋体" w:cs="宋体"/>
          <w:szCs w:val="18"/>
          <w:lang w:val="zh-CN"/>
        </w:rPr>
        <w:t>日</w:t>
      </w:r>
    </w:p>
    <w:p>
      <w:pPr>
        <w:spacing w:line="360" w:lineRule="auto"/>
        <w:contextualSpacing/>
        <w:rPr>
          <w:rFonts w:ascii="宋体" w:hAnsi="宋体"/>
          <w:sz w:val="20"/>
          <w:szCs w:val="20"/>
        </w:rPr>
      </w:pPr>
    </w:p>
    <w:p>
      <w:pPr>
        <w:spacing w:line="360" w:lineRule="auto"/>
        <w:contextualSpacing/>
        <w:rPr>
          <w:rFonts w:ascii="宋体" w:hAnsi="宋体"/>
        </w:rPr>
      </w:pPr>
      <w:bookmarkStart w:id="286" w:name="_Toc144974861"/>
      <w:bookmarkStart w:id="287" w:name="_Toc152042581"/>
      <w:bookmarkStart w:id="288" w:name="_Toc285981646"/>
      <w:bookmarkStart w:id="289" w:name="_Toc262740155"/>
      <w:bookmarkStart w:id="290" w:name="_Toc238552302"/>
      <w:bookmarkStart w:id="291" w:name="_Toc152045792"/>
      <w:bookmarkStart w:id="292" w:name="_Toc238797664"/>
    </w:p>
    <w:p>
      <w:pPr>
        <w:spacing w:line="360" w:lineRule="auto"/>
        <w:contextualSpacing/>
        <w:rPr>
          <w:rFonts w:ascii="宋体" w:hAnsi="宋体"/>
        </w:rPr>
      </w:pPr>
    </w:p>
    <w:p>
      <w:pPr>
        <w:spacing w:line="360" w:lineRule="auto"/>
        <w:contextualSpacing/>
        <w:rPr>
          <w:rFonts w:ascii="宋体" w:hAnsi="宋体"/>
        </w:rPr>
      </w:pPr>
    </w:p>
    <w:p>
      <w:pPr>
        <w:spacing w:line="360" w:lineRule="auto"/>
        <w:contextualSpacing/>
        <w:rPr>
          <w:rFonts w:ascii="宋体" w:hAnsi="宋体"/>
        </w:rPr>
      </w:pPr>
    </w:p>
    <w:p>
      <w:pPr>
        <w:spacing w:line="360" w:lineRule="auto"/>
        <w:contextualSpacing/>
        <w:rPr>
          <w:rFonts w:ascii="宋体" w:hAnsi="宋体"/>
        </w:rPr>
      </w:pPr>
    </w:p>
    <w:p>
      <w:pPr>
        <w:spacing w:line="360" w:lineRule="auto"/>
        <w:contextualSpacing/>
        <w:rPr>
          <w:rFonts w:ascii="宋体" w:hAnsi="宋体"/>
        </w:rPr>
      </w:pPr>
    </w:p>
    <w:p>
      <w:pPr>
        <w:spacing w:line="360" w:lineRule="auto"/>
        <w:contextualSpacing/>
        <w:rPr>
          <w:rFonts w:ascii="宋体" w:hAnsi="宋体"/>
        </w:rPr>
      </w:pPr>
    </w:p>
    <w:p>
      <w:pPr>
        <w:spacing w:line="360" w:lineRule="auto"/>
        <w:contextualSpacing/>
        <w:rPr>
          <w:rFonts w:ascii="宋体" w:hAnsi="宋体"/>
        </w:rPr>
      </w:pPr>
    </w:p>
    <w:p>
      <w:pPr>
        <w:spacing w:line="360" w:lineRule="auto"/>
        <w:contextualSpacing/>
        <w:rPr>
          <w:rFonts w:ascii="宋体" w:hAnsi="宋体"/>
        </w:rPr>
      </w:pPr>
    </w:p>
    <w:p>
      <w:pPr>
        <w:spacing w:line="360" w:lineRule="auto"/>
        <w:contextualSpacing/>
        <w:jc w:val="center"/>
        <w:outlineLvl w:val="1"/>
        <w:rPr>
          <w:rFonts w:ascii="宋体" w:hAnsi="宋体"/>
          <w:b/>
          <w:sz w:val="32"/>
          <w:szCs w:val="32"/>
        </w:rPr>
      </w:pPr>
      <w:bookmarkStart w:id="293" w:name="_Toc329757316"/>
      <w:bookmarkStart w:id="294" w:name="_Toc476566567"/>
      <w:r>
        <w:rPr>
          <w:rFonts w:hint="eastAsia" w:ascii="宋体" w:hAnsi="宋体"/>
          <w:b/>
          <w:sz w:val="32"/>
          <w:szCs w:val="32"/>
          <w:lang w:eastAsia="zh-CN"/>
        </w:rPr>
        <w:t>三</w:t>
      </w:r>
      <w:r>
        <w:rPr>
          <w:rFonts w:ascii="宋体" w:hAnsi="宋体"/>
          <w:b/>
          <w:sz w:val="32"/>
          <w:szCs w:val="32"/>
        </w:rPr>
        <w:t>.授权委托书</w:t>
      </w:r>
      <w:bookmarkEnd w:id="286"/>
      <w:bookmarkEnd w:id="287"/>
      <w:bookmarkEnd w:id="288"/>
      <w:bookmarkEnd w:id="289"/>
      <w:bookmarkEnd w:id="290"/>
      <w:bookmarkEnd w:id="291"/>
      <w:bookmarkEnd w:id="292"/>
      <w:bookmarkEnd w:id="293"/>
      <w:bookmarkEnd w:id="294"/>
    </w:p>
    <w:p>
      <w:pPr>
        <w:spacing w:line="360" w:lineRule="auto"/>
        <w:contextualSpacing/>
        <w:rPr>
          <w:rFonts w:ascii="宋体" w:hAnsi="宋体"/>
          <w:szCs w:val="21"/>
        </w:rPr>
      </w:pPr>
    </w:p>
    <w:p>
      <w:pPr>
        <w:topLinePunct/>
        <w:spacing w:line="440" w:lineRule="exact"/>
        <w:ind w:firstLine="420" w:firstLineChars="200"/>
        <w:rPr>
          <w:rFonts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 xml:space="preserve">（姓名）系 </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lang w:eastAsia="zh-CN"/>
        </w:rPr>
        <w:t>投标人</w:t>
      </w:r>
      <w:r>
        <w:rPr>
          <w:rFonts w:hint="eastAsia" w:ascii="宋体" w:hAnsi="宋体" w:eastAsia="宋体" w:cs="宋体"/>
          <w:szCs w:val="21"/>
        </w:rPr>
        <w:t>）的法定代表人，现委托</w:t>
      </w:r>
      <w:r>
        <w:rPr>
          <w:rFonts w:hint="eastAsia" w:ascii="宋体" w:hAnsi="宋体" w:eastAsia="宋体" w:cs="宋体"/>
          <w:szCs w:val="21"/>
          <w:u w:val="single"/>
        </w:rPr>
        <w:t xml:space="preserve">       </w:t>
      </w:r>
      <w:r>
        <w:rPr>
          <w:rFonts w:hint="eastAsia" w:ascii="宋体" w:hAnsi="宋体" w:eastAsia="宋体" w:cs="宋体"/>
          <w:szCs w:val="21"/>
        </w:rPr>
        <w:t xml:space="preserve">（姓名）为我方代理人。代理人根据授权，以我方名义签署、澄清、说明、补正、递交、撤回、修改 </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440" w:lineRule="exact"/>
        <w:rPr>
          <w:rFonts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pPr>
        <w:spacing w:line="440" w:lineRule="exact"/>
        <w:ind w:firstLine="420" w:firstLineChars="200"/>
        <w:rPr>
          <w:rFonts w:ascii="宋体" w:hAnsi="宋体" w:eastAsia="宋体" w:cs="宋体"/>
          <w:szCs w:val="21"/>
        </w:rPr>
      </w:pPr>
      <w:r>
        <w:rPr>
          <w:rFonts w:hint="eastAsia" w:ascii="宋体" w:hAnsi="宋体" w:eastAsia="宋体" w:cs="宋体"/>
          <w:szCs w:val="21"/>
        </w:rPr>
        <w:t>代理人无转委托权。</w:t>
      </w:r>
    </w:p>
    <w:p>
      <w:pPr>
        <w:spacing w:line="440" w:lineRule="exact"/>
        <w:ind w:firstLine="420" w:firstLineChars="200"/>
        <w:rPr>
          <w:rFonts w:ascii="宋体" w:hAnsi="宋体" w:eastAsia="宋体" w:cs="宋体"/>
          <w:szCs w:val="21"/>
        </w:rPr>
      </w:pPr>
      <w:r>
        <w:rPr>
          <w:rFonts w:hint="eastAsia" w:ascii="宋体" w:hAnsi="宋体" w:eastAsia="宋体" w:cs="宋体"/>
          <w:szCs w:val="21"/>
        </w:rPr>
        <w:t>附：</w:t>
      </w:r>
      <w:r>
        <w:rPr>
          <w:rFonts w:hint="eastAsia" w:ascii="宋体" w:hAnsi="宋体" w:eastAsia="宋体" w:cs="宋体"/>
          <w:lang w:eastAsia="zh-CN"/>
        </w:rPr>
        <w:t>法定代表人身份证复印件及委托代理人身份证复印件</w:t>
      </w:r>
      <w:r>
        <w:rPr>
          <w:rFonts w:hint="eastAsia" w:cs="宋体"/>
          <w:lang w:eastAsia="zh-CN"/>
        </w:rPr>
        <w:t>。</w:t>
      </w:r>
    </w:p>
    <w:p>
      <w:pPr>
        <w:pStyle w:val="12"/>
        <w:spacing w:line="360" w:lineRule="auto"/>
        <w:ind w:firstLine="420"/>
        <w:contextualSpacing/>
        <w:rPr>
          <w:rFonts w:hAnsi="宋体" w:cs="Times New Roman"/>
        </w:rPr>
      </w:pPr>
    </w:p>
    <w:p>
      <w:pPr>
        <w:pStyle w:val="12"/>
        <w:spacing w:line="360" w:lineRule="auto"/>
        <w:ind w:firstLine="420"/>
        <w:contextualSpacing/>
        <w:rPr>
          <w:rFonts w:hAnsi="宋体" w:cs="Times New Roman"/>
        </w:rPr>
      </w:pPr>
    </w:p>
    <w:p>
      <w:pPr>
        <w:pStyle w:val="12"/>
        <w:spacing w:line="360" w:lineRule="auto"/>
        <w:ind w:firstLine="420"/>
        <w:contextualSpacing/>
        <w:rPr>
          <w:rFonts w:hAnsi="宋体" w:cs="Times New Roman"/>
        </w:rPr>
      </w:pPr>
    </w:p>
    <w:p>
      <w:pPr>
        <w:pStyle w:val="7"/>
        <w:spacing w:before="8"/>
        <w:rPr>
          <w:rFonts w:hint="eastAsia" w:ascii="宋体" w:hAnsi="宋体" w:eastAsia="宋体" w:cs="宋体"/>
          <w:sz w:val="16"/>
          <w:lang w:eastAsia="zh-CN"/>
        </w:rPr>
      </w:pPr>
    </w:p>
    <w:p>
      <w:pPr>
        <w:pStyle w:val="7"/>
        <w:tabs>
          <w:tab w:val="left" w:pos="3216"/>
          <w:tab w:val="left" w:pos="3636"/>
          <w:tab w:val="left" w:pos="7241"/>
        </w:tabs>
        <w:spacing w:before="1"/>
        <w:ind w:left="2793" w:right="21"/>
        <w:rPr>
          <w:rFonts w:hint="eastAsia" w:ascii="宋体" w:hAnsi="宋体" w:eastAsia="宋体" w:cs="宋体"/>
          <w:b w:val="0"/>
          <w:bCs/>
          <w:sz w:val="21"/>
          <w:szCs w:val="21"/>
          <w:lang w:eastAsia="zh-CN"/>
        </w:rPr>
      </w:pPr>
      <w:r>
        <w:rPr>
          <w:rFonts w:hint="eastAsia" w:ascii="宋体" w:hAnsi="宋体" w:eastAsia="宋体" w:cs="宋体"/>
          <w:b w:val="0"/>
          <w:bCs/>
          <w:spacing w:val="-3"/>
          <w:sz w:val="21"/>
          <w:szCs w:val="21"/>
          <w:lang w:val="en-US" w:eastAsia="zh-CN"/>
        </w:rPr>
        <w:t xml:space="preserve">投 标 </w:t>
      </w:r>
      <w:r>
        <w:rPr>
          <w:rFonts w:hint="eastAsia" w:ascii="宋体" w:hAnsi="宋体" w:eastAsia="宋体" w:cs="宋体"/>
          <w:b w:val="0"/>
          <w:bCs/>
          <w:spacing w:val="-3"/>
          <w:sz w:val="21"/>
          <w:szCs w:val="21"/>
          <w:lang w:eastAsia="zh-CN"/>
        </w:rPr>
        <w:t>人：</w:t>
      </w:r>
      <w:r>
        <w:rPr>
          <w:rFonts w:hint="eastAsia" w:ascii="宋体" w:hAnsi="宋体" w:eastAsia="宋体" w:cs="宋体"/>
          <w:b w:val="0"/>
          <w:bCs/>
          <w:spacing w:val="-3"/>
          <w:sz w:val="21"/>
          <w:szCs w:val="21"/>
          <w:u w:val="single"/>
          <w:lang w:eastAsia="zh-CN"/>
        </w:rPr>
        <w:tab/>
      </w:r>
      <w:r>
        <w:rPr>
          <w:rFonts w:hint="eastAsia" w:ascii="宋体" w:hAnsi="宋体" w:eastAsia="宋体" w:cs="宋体"/>
          <w:b w:val="0"/>
          <w:bCs/>
          <w:sz w:val="21"/>
          <w:szCs w:val="21"/>
          <w:lang w:eastAsia="zh-CN"/>
        </w:rPr>
        <w:t>（单位公章）</w:t>
      </w:r>
    </w:p>
    <w:p>
      <w:pPr>
        <w:pStyle w:val="7"/>
        <w:rPr>
          <w:rFonts w:hint="eastAsia" w:ascii="宋体" w:hAnsi="宋体" w:eastAsia="宋体" w:cs="宋体"/>
          <w:b w:val="0"/>
          <w:bCs/>
          <w:sz w:val="21"/>
          <w:szCs w:val="21"/>
          <w:lang w:eastAsia="zh-CN"/>
        </w:rPr>
      </w:pPr>
    </w:p>
    <w:p>
      <w:pPr>
        <w:pStyle w:val="7"/>
        <w:spacing w:before="4"/>
        <w:rPr>
          <w:rFonts w:hint="eastAsia" w:ascii="宋体" w:hAnsi="宋体" w:eastAsia="宋体" w:cs="宋体"/>
          <w:b w:val="0"/>
          <w:bCs/>
          <w:sz w:val="21"/>
          <w:szCs w:val="21"/>
          <w:lang w:eastAsia="zh-CN"/>
        </w:rPr>
      </w:pPr>
    </w:p>
    <w:p>
      <w:pPr>
        <w:pStyle w:val="7"/>
        <w:tabs>
          <w:tab w:val="left" w:pos="7661"/>
        </w:tabs>
        <w:spacing w:before="37"/>
        <w:ind w:left="2791" w:right="21"/>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法定</w:t>
      </w:r>
      <w:r>
        <w:rPr>
          <w:rFonts w:hint="eastAsia" w:ascii="宋体" w:hAnsi="宋体" w:eastAsia="宋体" w:cs="宋体"/>
          <w:b w:val="0"/>
          <w:bCs/>
          <w:spacing w:val="-3"/>
          <w:sz w:val="21"/>
          <w:szCs w:val="21"/>
          <w:lang w:eastAsia="zh-CN"/>
        </w:rPr>
        <w:t>代</w:t>
      </w:r>
      <w:r>
        <w:rPr>
          <w:rFonts w:hint="eastAsia" w:ascii="宋体" w:hAnsi="宋体" w:eastAsia="宋体" w:cs="宋体"/>
          <w:b w:val="0"/>
          <w:bCs/>
          <w:sz w:val="21"/>
          <w:szCs w:val="21"/>
          <w:lang w:eastAsia="zh-CN"/>
        </w:rPr>
        <w:t>表</w:t>
      </w:r>
      <w:r>
        <w:rPr>
          <w:rFonts w:hint="eastAsia" w:ascii="宋体" w:hAnsi="宋体" w:eastAsia="宋体" w:cs="宋体"/>
          <w:b w:val="0"/>
          <w:bCs/>
          <w:spacing w:val="-3"/>
          <w:sz w:val="21"/>
          <w:szCs w:val="21"/>
          <w:lang w:eastAsia="zh-CN"/>
        </w:rPr>
        <w:t>人：</w:t>
      </w:r>
      <w:r>
        <w:rPr>
          <w:rFonts w:hint="eastAsia" w:ascii="宋体" w:hAnsi="宋体" w:eastAsia="宋体" w:cs="宋体"/>
          <w:b w:val="0"/>
          <w:bCs/>
          <w:spacing w:val="-3"/>
          <w:sz w:val="21"/>
          <w:szCs w:val="21"/>
          <w:u w:val="single"/>
          <w:lang w:val="en-US" w:eastAsia="zh-CN"/>
        </w:rPr>
        <w:t xml:space="preserve">                 </w:t>
      </w:r>
      <w:r>
        <w:rPr>
          <w:rFonts w:hint="eastAsia" w:ascii="宋体" w:hAnsi="宋体" w:eastAsia="宋体" w:cs="宋体"/>
          <w:b w:val="0"/>
          <w:bCs/>
          <w:sz w:val="21"/>
          <w:szCs w:val="21"/>
          <w:lang w:eastAsia="zh-CN"/>
        </w:rPr>
        <w:t>（签</w:t>
      </w:r>
      <w:r>
        <w:rPr>
          <w:rFonts w:hint="eastAsia" w:ascii="宋体" w:hAnsi="宋体" w:eastAsia="宋体" w:cs="宋体"/>
          <w:b w:val="0"/>
          <w:bCs/>
          <w:spacing w:val="-3"/>
          <w:sz w:val="21"/>
          <w:szCs w:val="21"/>
          <w:lang w:eastAsia="zh-CN"/>
        </w:rPr>
        <w:t>字</w:t>
      </w:r>
      <w:r>
        <w:rPr>
          <w:rFonts w:hint="eastAsia" w:ascii="宋体" w:hAnsi="宋体" w:eastAsia="宋体" w:cs="宋体"/>
          <w:b w:val="0"/>
          <w:bCs/>
          <w:spacing w:val="-3"/>
          <w:sz w:val="21"/>
          <w:szCs w:val="21"/>
          <w:lang w:val="en-US" w:eastAsia="zh-CN"/>
        </w:rPr>
        <w:t>或盖章</w:t>
      </w:r>
      <w:r>
        <w:rPr>
          <w:rFonts w:hint="eastAsia" w:ascii="宋体" w:hAnsi="宋体" w:eastAsia="宋体" w:cs="宋体"/>
          <w:b w:val="0"/>
          <w:bCs/>
          <w:sz w:val="21"/>
          <w:szCs w:val="21"/>
          <w:lang w:eastAsia="zh-CN"/>
        </w:rPr>
        <w:t>）</w:t>
      </w:r>
    </w:p>
    <w:p>
      <w:pPr>
        <w:pStyle w:val="7"/>
        <w:rPr>
          <w:rFonts w:hint="eastAsia" w:ascii="宋体" w:hAnsi="宋体" w:eastAsia="宋体" w:cs="宋体"/>
          <w:b w:val="0"/>
          <w:bCs/>
          <w:sz w:val="21"/>
          <w:szCs w:val="21"/>
          <w:lang w:eastAsia="zh-CN"/>
        </w:rPr>
      </w:pPr>
    </w:p>
    <w:p>
      <w:pPr>
        <w:pStyle w:val="7"/>
        <w:spacing w:before="7"/>
        <w:rPr>
          <w:rFonts w:hint="eastAsia" w:ascii="宋体" w:hAnsi="宋体" w:eastAsia="宋体" w:cs="宋体"/>
          <w:b w:val="0"/>
          <w:bCs/>
          <w:sz w:val="21"/>
          <w:szCs w:val="21"/>
          <w:lang w:eastAsia="zh-CN"/>
        </w:rPr>
      </w:pPr>
    </w:p>
    <w:p>
      <w:pPr>
        <w:pStyle w:val="7"/>
        <w:tabs>
          <w:tab w:val="left" w:pos="8549"/>
        </w:tabs>
        <w:spacing w:before="36"/>
        <w:ind w:left="2793" w:right="21"/>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身份证号码：</w:t>
      </w:r>
      <w:r>
        <w:rPr>
          <w:rFonts w:hint="eastAsia" w:ascii="宋体" w:hAnsi="宋体" w:eastAsia="宋体" w:cs="宋体"/>
          <w:b w:val="0"/>
          <w:bCs/>
          <w:sz w:val="21"/>
          <w:szCs w:val="21"/>
          <w:u w:val="single"/>
          <w:lang w:eastAsia="zh-CN"/>
        </w:rPr>
        <w:tab/>
      </w:r>
    </w:p>
    <w:p>
      <w:pPr>
        <w:pStyle w:val="7"/>
        <w:rPr>
          <w:rFonts w:hint="eastAsia" w:ascii="宋体" w:hAnsi="宋体" w:eastAsia="宋体" w:cs="宋体"/>
          <w:b w:val="0"/>
          <w:bCs/>
          <w:sz w:val="21"/>
          <w:szCs w:val="21"/>
          <w:lang w:eastAsia="zh-CN"/>
        </w:rPr>
      </w:pPr>
    </w:p>
    <w:p>
      <w:pPr>
        <w:pStyle w:val="7"/>
        <w:spacing w:before="6"/>
        <w:rPr>
          <w:rFonts w:hint="eastAsia" w:ascii="宋体" w:hAnsi="宋体" w:eastAsia="宋体" w:cs="宋体"/>
          <w:b w:val="0"/>
          <w:bCs/>
          <w:sz w:val="21"/>
          <w:szCs w:val="21"/>
          <w:lang w:eastAsia="zh-CN"/>
        </w:rPr>
      </w:pPr>
    </w:p>
    <w:p>
      <w:pPr>
        <w:pStyle w:val="7"/>
        <w:tabs>
          <w:tab w:val="left" w:pos="7661"/>
        </w:tabs>
        <w:spacing w:before="37"/>
        <w:ind w:left="2793" w:right="21"/>
        <w:rPr>
          <w:rFonts w:hint="eastAsia" w:ascii="宋体" w:hAnsi="宋体" w:eastAsia="宋体" w:cs="宋体"/>
          <w:b w:val="0"/>
          <w:bCs/>
          <w:sz w:val="21"/>
          <w:szCs w:val="21"/>
          <w:lang w:eastAsia="zh-CN"/>
        </w:rPr>
      </w:pPr>
      <w:r>
        <w:rPr>
          <w:rFonts w:hint="eastAsia" w:ascii="宋体" w:hAnsi="宋体" w:eastAsia="宋体" w:cs="宋体"/>
          <w:b w:val="0"/>
          <w:bCs/>
          <w:spacing w:val="-3"/>
          <w:sz w:val="21"/>
          <w:szCs w:val="21"/>
          <w:lang w:val="en-US" w:eastAsia="zh-CN"/>
        </w:rPr>
        <w:t>委托</w:t>
      </w:r>
      <w:r>
        <w:rPr>
          <w:rFonts w:hint="eastAsia" w:ascii="宋体" w:hAnsi="宋体" w:eastAsia="宋体" w:cs="宋体"/>
          <w:b w:val="0"/>
          <w:bCs/>
          <w:spacing w:val="-3"/>
          <w:sz w:val="21"/>
          <w:szCs w:val="21"/>
          <w:lang w:eastAsia="zh-CN"/>
        </w:rPr>
        <w:t>代理人：</w:t>
      </w:r>
      <w:r>
        <w:rPr>
          <w:rFonts w:hint="eastAsia" w:ascii="宋体" w:hAnsi="宋体" w:eastAsia="宋体" w:cs="宋体"/>
          <w:b w:val="0"/>
          <w:bCs/>
          <w:spacing w:val="-3"/>
          <w:sz w:val="21"/>
          <w:szCs w:val="21"/>
          <w:u w:val="single"/>
          <w:lang w:val="en-US" w:eastAsia="zh-CN"/>
        </w:rPr>
        <w:t xml:space="preserve">                </w:t>
      </w:r>
      <w:r>
        <w:rPr>
          <w:rFonts w:hint="eastAsia" w:ascii="宋体" w:hAnsi="宋体" w:eastAsia="宋体" w:cs="宋体"/>
          <w:b w:val="0"/>
          <w:bCs/>
          <w:sz w:val="21"/>
          <w:szCs w:val="21"/>
          <w:lang w:eastAsia="zh-CN"/>
        </w:rPr>
        <w:t>（签字）</w:t>
      </w:r>
    </w:p>
    <w:p>
      <w:pPr>
        <w:pStyle w:val="7"/>
        <w:rPr>
          <w:rFonts w:hint="eastAsia" w:ascii="宋体" w:hAnsi="宋体" w:eastAsia="宋体" w:cs="宋体"/>
          <w:b w:val="0"/>
          <w:bCs/>
          <w:sz w:val="21"/>
          <w:szCs w:val="21"/>
          <w:lang w:eastAsia="zh-CN"/>
        </w:rPr>
      </w:pPr>
    </w:p>
    <w:p>
      <w:pPr>
        <w:pStyle w:val="7"/>
        <w:spacing w:before="4"/>
        <w:rPr>
          <w:rFonts w:hint="eastAsia" w:ascii="宋体" w:hAnsi="宋体" w:eastAsia="宋体" w:cs="宋体"/>
          <w:b w:val="0"/>
          <w:bCs/>
          <w:sz w:val="21"/>
          <w:szCs w:val="21"/>
          <w:lang w:eastAsia="zh-CN"/>
        </w:rPr>
      </w:pPr>
    </w:p>
    <w:p>
      <w:pPr>
        <w:pStyle w:val="7"/>
        <w:tabs>
          <w:tab w:val="left" w:pos="8549"/>
        </w:tabs>
        <w:spacing w:before="37"/>
        <w:ind w:left="2793" w:right="21"/>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身份证号码：</w:t>
      </w:r>
      <w:r>
        <w:rPr>
          <w:rFonts w:hint="eastAsia" w:ascii="宋体" w:hAnsi="宋体" w:eastAsia="宋体" w:cs="宋体"/>
          <w:b w:val="0"/>
          <w:bCs/>
          <w:sz w:val="21"/>
          <w:szCs w:val="21"/>
          <w:u w:val="single"/>
          <w:lang w:eastAsia="zh-CN"/>
        </w:rPr>
        <w:tab/>
      </w:r>
    </w:p>
    <w:p>
      <w:pPr>
        <w:pStyle w:val="7"/>
        <w:rPr>
          <w:rFonts w:hint="eastAsia" w:ascii="宋体" w:hAnsi="宋体" w:eastAsia="宋体" w:cs="宋体"/>
          <w:b w:val="0"/>
          <w:bCs/>
          <w:sz w:val="21"/>
          <w:szCs w:val="21"/>
          <w:lang w:eastAsia="zh-CN"/>
        </w:rPr>
      </w:pPr>
    </w:p>
    <w:p>
      <w:pPr>
        <w:pStyle w:val="7"/>
        <w:rPr>
          <w:rFonts w:hint="eastAsia" w:ascii="宋体" w:hAnsi="宋体" w:eastAsia="宋体" w:cs="宋体"/>
          <w:b w:val="0"/>
          <w:bCs/>
          <w:sz w:val="21"/>
          <w:szCs w:val="21"/>
          <w:lang w:eastAsia="zh-CN"/>
        </w:rPr>
      </w:pPr>
    </w:p>
    <w:p>
      <w:pPr>
        <w:pStyle w:val="7"/>
        <w:rPr>
          <w:rFonts w:hint="eastAsia" w:ascii="宋体" w:hAnsi="宋体" w:eastAsia="宋体" w:cs="宋体"/>
          <w:b w:val="0"/>
          <w:bCs/>
          <w:sz w:val="21"/>
          <w:szCs w:val="21"/>
          <w:lang w:eastAsia="zh-CN"/>
        </w:rPr>
      </w:pPr>
    </w:p>
    <w:p>
      <w:pPr>
        <w:pStyle w:val="7"/>
        <w:spacing w:before="8"/>
        <w:rPr>
          <w:rFonts w:hint="eastAsia" w:ascii="宋体" w:hAnsi="宋体" w:eastAsia="宋体" w:cs="宋体"/>
          <w:b w:val="0"/>
          <w:bCs/>
          <w:sz w:val="21"/>
          <w:szCs w:val="21"/>
          <w:lang w:eastAsia="zh-CN"/>
        </w:rPr>
      </w:pPr>
    </w:p>
    <w:p>
      <w:pPr>
        <w:pStyle w:val="7"/>
        <w:tabs>
          <w:tab w:val="left" w:pos="6643"/>
          <w:tab w:val="left" w:pos="7589"/>
          <w:tab w:val="left" w:pos="8533"/>
        </w:tabs>
        <w:spacing w:before="36"/>
        <w:ind w:left="5907" w:right="21"/>
        <w:rPr>
          <w:rFonts w:hint="eastAsia" w:ascii="宋体" w:hAnsi="宋体" w:eastAsia="宋体" w:cs="宋体"/>
          <w:b w:val="0"/>
          <w:bCs/>
          <w:sz w:val="21"/>
          <w:szCs w:val="21"/>
          <w:lang w:eastAsia="zh-CN"/>
        </w:rPr>
      </w:pPr>
      <w:r>
        <w:rPr>
          <w:rFonts w:hint="eastAsia" w:ascii="宋体" w:hAnsi="宋体" w:eastAsia="宋体" w:cs="宋体"/>
          <w:b w:val="0"/>
          <w:bCs/>
          <w:sz w:val="21"/>
          <w:szCs w:val="21"/>
          <w:u w:val="single"/>
          <w:lang w:eastAsia="zh-CN"/>
        </w:rPr>
        <w:tab/>
      </w:r>
      <w:r>
        <w:rPr>
          <w:rFonts w:hint="eastAsia" w:ascii="宋体" w:hAnsi="宋体" w:eastAsia="宋体" w:cs="宋体"/>
          <w:b w:val="0"/>
          <w:bCs/>
          <w:sz w:val="21"/>
          <w:szCs w:val="21"/>
          <w:lang w:eastAsia="zh-CN"/>
        </w:rPr>
        <w:t>年</w:t>
      </w:r>
      <w:r>
        <w:rPr>
          <w:rFonts w:hint="eastAsia" w:ascii="宋体" w:hAnsi="宋体" w:eastAsia="宋体" w:cs="宋体"/>
          <w:b w:val="0"/>
          <w:bCs/>
          <w:sz w:val="21"/>
          <w:szCs w:val="21"/>
          <w:u w:val="single"/>
          <w:lang w:eastAsia="zh-CN"/>
        </w:rPr>
        <w:tab/>
      </w:r>
      <w:r>
        <w:rPr>
          <w:rFonts w:hint="eastAsia" w:ascii="宋体" w:hAnsi="宋体" w:eastAsia="宋体" w:cs="宋体"/>
          <w:b w:val="0"/>
          <w:bCs/>
          <w:spacing w:val="-3"/>
          <w:sz w:val="21"/>
          <w:szCs w:val="21"/>
          <w:lang w:eastAsia="zh-CN"/>
        </w:rPr>
        <w:t>月</w:t>
      </w:r>
      <w:r>
        <w:rPr>
          <w:rFonts w:hint="eastAsia" w:ascii="宋体" w:hAnsi="宋体" w:eastAsia="宋体" w:cs="宋体"/>
          <w:b w:val="0"/>
          <w:bCs/>
          <w:spacing w:val="-3"/>
          <w:sz w:val="21"/>
          <w:szCs w:val="21"/>
          <w:u w:val="single"/>
          <w:lang w:eastAsia="zh-CN"/>
        </w:rPr>
        <w:tab/>
      </w:r>
      <w:r>
        <w:rPr>
          <w:rFonts w:hint="eastAsia" w:ascii="宋体" w:hAnsi="宋体" w:eastAsia="宋体" w:cs="宋体"/>
          <w:b w:val="0"/>
          <w:bCs/>
          <w:sz w:val="21"/>
          <w:szCs w:val="21"/>
          <w:lang w:eastAsia="zh-CN"/>
        </w:rPr>
        <w:t>日</w:t>
      </w:r>
    </w:p>
    <w:p>
      <w:pPr>
        <w:rPr>
          <w:rFonts w:hint="eastAsia" w:ascii="宋体" w:hAnsi="宋体" w:eastAsia="宋体" w:cs="宋体"/>
          <w:b w:val="0"/>
          <w:bCs/>
          <w:sz w:val="21"/>
          <w:szCs w:val="21"/>
          <w:lang w:eastAsia="zh-CN"/>
        </w:rPr>
        <w:sectPr>
          <w:pgSz w:w="12240" w:h="15840"/>
          <w:pgMar w:top="1400" w:right="1580" w:bottom="1120" w:left="1700" w:header="862" w:footer="862" w:gutter="0"/>
          <w:pgBorders>
            <w:top w:val="none" w:sz="0" w:space="0"/>
            <w:left w:val="none" w:sz="0" w:space="0"/>
            <w:bottom w:val="none" w:sz="0" w:space="0"/>
            <w:right w:val="none" w:sz="0" w:space="0"/>
          </w:pgBorders>
          <w:pgNumType w:fmt="decimal"/>
          <w:cols w:space="720" w:num="1"/>
        </w:sectPr>
      </w:pPr>
    </w:p>
    <w:p>
      <w:pPr>
        <w:spacing w:line="360" w:lineRule="auto"/>
        <w:contextualSpacing/>
        <w:jc w:val="center"/>
        <w:outlineLvl w:val="1"/>
        <w:rPr>
          <w:rFonts w:ascii="宋体" w:hAnsi="宋体"/>
          <w:b/>
          <w:sz w:val="32"/>
          <w:szCs w:val="32"/>
        </w:rPr>
      </w:pPr>
      <w:bookmarkStart w:id="295" w:name="_Toc238797666"/>
      <w:bookmarkStart w:id="296" w:name="_Toc152045794"/>
      <w:bookmarkStart w:id="297" w:name="_Toc152042583"/>
      <w:bookmarkStart w:id="298" w:name="_Toc144974862"/>
      <w:bookmarkStart w:id="299" w:name="_Toc238552304"/>
      <w:bookmarkStart w:id="300" w:name="_Toc262740156"/>
      <w:bookmarkStart w:id="301" w:name="_Toc285981647"/>
      <w:bookmarkStart w:id="302" w:name="_Toc329757317"/>
      <w:bookmarkStart w:id="303" w:name="_Toc476566568"/>
      <w:r>
        <w:rPr>
          <w:rFonts w:hint="eastAsia" w:ascii="宋体" w:hAnsi="宋体"/>
          <w:b/>
          <w:sz w:val="32"/>
          <w:szCs w:val="32"/>
          <w:lang w:eastAsia="zh-CN"/>
        </w:rPr>
        <w:t>四</w:t>
      </w:r>
      <w:r>
        <w:rPr>
          <w:rFonts w:ascii="宋体" w:hAnsi="宋体"/>
          <w:b/>
          <w:sz w:val="32"/>
          <w:szCs w:val="32"/>
        </w:rPr>
        <w:t>.投标</w:t>
      </w:r>
      <w:bookmarkEnd w:id="295"/>
      <w:bookmarkEnd w:id="296"/>
      <w:bookmarkEnd w:id="297"/>
      <w:bookmarkEnd w:id="298"/>
      <w:bookmarkEnd w:id="299"/>
      <w:r>
        <w:rPr>
          <w:rFonts w:hint="eastAsia" w:ascii="宋体" w:hAnsi="宋体"/>
          <w:b/>
          <w:sz w:val="32"/>
          <w:szCs w:val="32"/>
        </w:rPr>
        <w:t>保证金</w:t>
      </w:r>
      <w:bookmarkEnd w:id="300"/>
      <w:bookmarkEnd w:id="301"/>
      <w:bookmarkEnd w:id="302"/>
      <w:bookmarkEnd w:id="303"/>
    </w:p>
    <w:p>
      <w:pPr>
        <w:spacing w:line="360" w:lineRule="auto"/>
        <w:contextualSpacing/>
        <w:jc w:val="center"/>
        <w:outlineLvl w:val="9"/>
        <w:rPr>
          <w:rFonts w:ascii="宋体" w:hAnsi="宋体"/>
          <w:b/>
          <w:sz w:val="32"/>
          <w:szCs w:val="32"/>
        </w:rPr>
      </w:pPr>
    </w:p>
    <w:tbl>
      <w:tblPr>
        <w:tblStyle w:val="24"/>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69" w:hRule="atLeast"/>
        </w:trPr>
        <w:tc>
          <w:tcPr>
            <w:tcW w:w="9468" w:type="dxa"/>
          </w:tcPr>
          <w:p>
            <w:pPr>
              <w:keepNext w:val="0"/>
              <w:keepLines w:val="0"/>
              <w:suppressLineNumbers w:val="0"/>
              <w:tabs>
                <w:tab w:val="left" w:pos="1066"/>
              </w:tabs>
              <w:spacing w:before="0" w:beforeAutospacing="0" w:after="0" w:afterLines="100" w:afterAutospacing="0"/>
              <w:ind w:left="0" w:right="0" w:firstLine="420"/>
              <w:jc w:val="center"/>
              <w:rPr>
                <w:rFonts w:ascii="宋体" w:hAnsi="宋体"/>
                <w:b/>
                <w:bCs/>
                <w:kern w:val="2"/>
                <w:sz w:val="24"/>
                <w:highlight w:val="none"/>
              </w:rPr>
            </w:pPr>
          </w:p>
          <w:p>
            <w:pPr>
              <w:keepNext w:val="0"/>
              <w:keepLines w:val="0"/>
              <w:suppressLineNumbers w:val="0"/>
              <w:tabs>
                <w:tab w:val="left" w:pos="1066"/>
              </w:tabs>
              <w:spacing w:before="0" w:beforeAutospacing="0" w:after="0" w:afterLines="100" w:afterAutospacing="0"/>
              <w:ind w:left="0" w:right="0" w:firstLine="420"/>
              <w:jc w:val="center"/>
              <w:rPr>
                <w:rFonts w:ascii="宋体" w:hAnsi="宋体"/>
                <w:b/>
                <w:bCs/>
                <w:kern w:val="2"/>
                <w:sz w:val="24"/>
                <w:highlight w:val="none"/>
              </w:rPr>
            </w:pPr>
          </w:p>
          <w:p>
            <w:pPr>
              <w:keepNext w:val="0"/>
              <w:keepLines w:val="0"/>
              <w:suppressLineNumbers w:val="0"/>
              <w:tabs>
                <w:tab w:val="left" w:pos="1066"/>
              </w:tabs>
              <w:spacing w:before="0" w:beforeAutospacing="0" w:after="0" w:afterLines="100" w:afterAutospacing="0"/>
              <w:ind w:left="0" w:right="0" w:firstLine="420"/>
              <w:jc w:val="center"/>
              <w:rPr>
                <w:rFonts w:ascii="宋体" w:hAnsi="宋体"/>
                <w:b/>
                <w:bCs/>
                <w:kern w:val="2"/>
                <w:sz w:val="24"/>
                <w:highlight w:val="none"/>
              </w:rPr>
            </w:pPr>
            <w:r>
              <w:rPr>
                <w:rFonts w:hint="eastAsia"/>
                <w:b/>
                <w:bCs/>
                <w:kern w:val="2"/>
                <w:sz w:val="24"/>
                <w:highlight w:val="none"/>
                <w:lang w:val="en-US" w:eastAsia="zh-CN"/>
              </w:rPr>
              <w:t>附投标</w:t>
            </w:r>
            <w:r>
              <w:rPr>
                <w:rFonts w:hint="eastAsia" w:ascii="宋体" w:hAnsi="宋体"/>
                <w:b/>
                <w:bCs/>
                <w:kern w:val="2"/>
                <w:sz w:val="24"/>
                <w:highlight w:val="none"/>
              </w:rPr>
              <w:t>保证金</w:t>
            </w:r>
            <w:r>
              <w:rPr>
                <w:rFonts w:hint="eastAsia"/>
                <w:b/>
                <w:bCs/>
                <w:kern w:val="2"/>
                <w:sz w:val="24"/>
                <w:highlight w:val="none"/>
                <w:lang w:eastAsia="zh-CN"/>
              </w:rPr>
              <w:t>递交凭证</w:t>
            </w:r>
            <w:r>
              <w:rPr>
                <w:rFonts w:hint="eastAsia" w:ascii="宋体" w:hAnsi="宋体"/>
                <w:b/>
                <w:bCs/>
                <w:kern w:val="2"/>
                <w:sz w:val="24"/>
                <w:highlight w:val="none"/>
                <w:lang w:val="en-US" w:eastAsia="zh-CN"/>
              </w:rPr>
              <w:t>或</w:t>
            </w:r>
            <w:r>
              <w:rPr>
                <w:rFonts w:hint="eastAsia" w:ascii="宋体" w:hAnsi="宋体"/>
                <w:b/>
                <w:bCs/>
                <w:kern w:val="2"/>
                <w:sz w:val="24"/>
                <w:highlight w:val="none"/>
              </w:rPr>
              <w:t>信用中国网站查询不存在行政处罚信息截图</w:t>
            </w:r>
          </w:p>
          <w:p>
            <w:pPr>
              <w:keepNext w:val="0"/>
              <w:keepLines w:val="0"/>
              <w:suppressLineNumbers w:val="0"/>
              <w:tabs>
                <w:tab w:val="left" w:pos="1066"/>
              </w:tabs>
              <w:spacing w:before="0" w:beforeAutospacing="0" w:after="0" w:afterLines="100" w:afterAutospacing="0"/>
              <w:ind w:left="0" w:right="0" w:firstLine="420"/>
              <w:jc w:val="center"/>
              <w:rPr>
                <w:rFonts w:ascii="宋体" w:hAnsi="宋体"/>
                <w:b/>
                <w:bCs/>
                <w:kern w:val="2"/>
                <w:sz w:val="24"/>
                <w:highlight w:val="none"/>
              </w:rPr>
            </w:pPr>
          </w:p>
        </w:tc>
      </w:tr>
    </w:tbl>
    <w:p>
      <w:pPr>
        <w:autoSpaceDE w:val="0"/>
        <w:autoSpaceDN w:val="0"/>
        <w:adjustRightInd w:val="0"/>
        <w:spacing w:line="440" w:lineRule="atLeast"/>
        <w:jc w:val="left"/>
        <w:rPr>
          <w:rFonts w:hint="eastAsia" w:ascii="宋体" w:hAnsi="宋体"/>
          <w:szCs w:val="21"/>
          <w:lang w:val="zh-CN" w:eastAsia="zh-CN"/>
        </w:rPr>
      </w:pPr>
      <w:r>
        <w:rPr>
          <w:rFonts w:hint="eastAsia" w:ascii="宋体" w:hAnsi="宋体"/>
          <w:szCs w:val="21"/>
          <w:lang w:val="en-US" w:eastAsia="zh-CN"/>
        </w:rPr>
        <w:t>注：如投标人信誉良好，无需递交投标保证金，需附 “信用中国”网站查询不存在行政处罚信息截图。</w:t>
      </w:r>
    </w:p>
    <w:p>
      <w:pPr>
        <w:autoSpaceDE w:val="0"/>
        <w:autoSpaceDN w:val="0"/>
        <w:adjustRightInd w:val="0"/>
        <w:spacing w:line="440" w:lineRule="atLeast"/>
        <w:jc w:val="left"/>
        <w:rPr>
          <w:rFonts w:hint="eastAsia" w:ascii="宋体" w:hAnsi="宋体"/>
          <w:szCs w:val="21"/>
          <w:lang w:val="zh-CN" w:eastAsia="zh-CN"/>
        </w:rPr>
      </w:pPr>
      <w:r>
        <w:rPr>
          <w:rFonts w:hint="eastAsia" w:ascii="宋体" w:hAnsi="宋体"/>
          <w:szCs w:val="21"/>
          <w:lang w:val="en-US" w:eastAsia="zh-CN"/>
        </w:rPr>
        <w:t>查询方式：信用中国→信息公示→左侧选项栏目（点击“行政管理信息查询”项）→下拉到最下方行政处罚）。</w:t>
      </w:r>
    </w:p>
    <w:p>
      <w:pPr>
        <w:spacing w:line="360" w:lineRule="auto"/>
        <w:ind w:left="150"/>
        <w:contextualSpacing/>
        <w:rPr>
          <w:rFonts w:ascii="宋体" w:hAnsi="宋体"/>
          <w:szCs w:val="21"/>
        </w:rPr>
      </w:pPr>
    </w:p>
    <w:p>
      <w:pPr>
        <w:spacing w:line="360" w:lineRule="auto"/>
        <w:ind w:left="150"/>
        <w:contextualSpacing/>
        <w:rPr>
          <w:rFonts w:ascii="宋体" w:hAnsi="宋体"/>
          <w:szCs w:val="21"/>
        </w:rPr>
      </w:pPr>
    </w:p>
    <w:p>
      <w:pPr>
        <w:spacing w:line="360" w:lineRule="auto"/>
        <w:ind w:left="150"/>
        <w:contextualSpacing/>
        <w:rPr>
          <w:rFonts w:ascii="宋体" w:hAnsi="宋体"/>
          <w:szCs w:val="21"/>
        </w:rPr>
      </w:pPr>
    </w:p>
    <w:p>
      <w:pPr>
        <w:pStyle w:val="12"/>
        <w:spacing w:line="360" w:lineRule="auto"/>
        <w:ind w:firstLine="420"/>
        <w:contextualSpacing/>
        <w:jc w:val="center"/>
        <w:rPr>
          <w:rFonts w:hint="default" w:hAnsi="宋体" w:eastAsia="宋体" w:cs="Times New Roman"/>
          <w:u w:val="single"/>
          <w:lang w:val="en-US" w:eastAsia="zh-CN"/>
        </w:rPr>
      </w:pPr>
      <w:r>
        <w:rPr>
          <w:rFonts w:hint="eastAsia" w:hAnsi="宋体" w:cs="Times New Roman"/>
          <w:lang w:val="en-US" w:eastAsia="zh-CN"/>
        </w:rPr>
        <w:t xml:space="preserve">            </w:t>
      </w:r>
      <w:r>
        <w:rPr>
          <w:rFonts w:hAnsi="宋体" w:cs="Times New Roman"/>
        </w:rPr>
        <w:t>投标人名称（</w:t>
      </w:r>
      <w:r>
        <w:rPr>
          <w:rFonts w:hint="eastAsia" w:hAnsi="宋体" w:cs="Times New Roman"/>
        </w:rPr>
        <w:t>单位盖</w:t>
      </w:r>
      <w:r>
        <w:rPr>
          <w:rFonts w:hAnsi="宋体" w:cs="Times New Roman"/>
        </w:rPr>
        <w:t>章）</w:t>
      </w:r>
      <w:r>
        <w:rPr>
          <w:rFonts w:hAnsi="宋体" w:cs="Times New Roman"/>
          <w:u w:val="none"/>
        </w:rPr>
        <w:t>：</w:t>
      </w:r>
      <w:r>
        <w:rPr>
          <w:rFonts w:hint="eastAsia" w:hAnsi="宋体" w:cs="Times New Roman"/>
          <w:u w:val="single"/>
          <w:lang w:val="en-US" w:eastAsia="zh-CN"/>
        </w:rPr>
        <w:t xml:space="preserve">                        </w:t>
      </w:r>
    </w:p>
    <w:p>
      <w:pPr>
        <w:pStyle w:val="12"/>
        <w:spacing w:line="360" w:lineRule="auto"/>
        <w:ind w:firstLine="420"/>
        <w:contextualSpacing/>
        <w:jc w:val="right"/>
        <w:rPr>
          <w:rFonts w:hAnsi="宋体" w:cs="Times New Roman"/>
        </w:rPr>
      </w:pPr>
    </w:p>
    <w:p>
      <w:pPr>
        <w:pStyle w:val="12"/>
        <w:spacing w:line="360" w:lineRule="auto"/>
        <w:ind w:firstLine="420"/>
        <w:contextualSpacing/>
        <w:jc w:val="right"/>
        <w:rPr>
          <w:rFonts w:hAnsi="宋体" w:cs="Times New Roman"/>
        </w:rPr>
      </w:pPr>
    </w:p>
    <w:p>
      <w:pPr>
        <w:keepNext w:val="0"/>
        <w:keepLines w:val="0"/>
        <w:pageBreakBefore w:val="0"/>
        <w:widowControl w:val="0"/>
        <w:kinsoku/>
        <w:wordWrap/>
        <w:overflowPunct/>
        <w:topLinePunct w:val="0"/>
        <w:autoSpaceDE/>
        <w:autoSpaceDN/>
        <w:bidi w:val="0"/>
        <w:adjustRightInd/>
        <w:snapToGrid/>
        <w:spacing w:line="360" w:lineRule="exact"/>
        <w:contextualSpacing/>
        <w:jc w:val="right"/>
        <w:textAlignment w:val="auto"/>
        <w:rPr>
          <w:rFonts w:hint="eastAsia" w:ascii="宋体" w:hAnsi="宋体" w:eastAsia="宋体" w:cs="宋体"/>
          <w:color w:val="000000"/>
          <w:szCs w:val="21"/>
          <w:lang w:eastAsia="zh-CN"/>
        </w:rPr>
      </w:pPr>
      <w:r>
        <w:rPr>
          <w:rFonts w:hAnsi="宋体" w:cs="Times New Roman"/>
        </w:rPr>
        <w:t>法定代表人或</w:t>
      </w:r>
      <w:r>
        <w:rPr>
          <w:rFonts w:hint="eastAsia" w:hAnsi="宋体" w:cs="Times New Roman"/>
          <w:lang w:val="en-US" w:eastAsia="zh-CN"/>
        </w:rPr>
        <w:t>委托</w:t>
      </w:r>
      <w:r>
        <w:rPr>
          <w:rFonts w:hAnsi="宋体" w:cs="Times New Roman"/>
        </w:rPr>
        <w:t>代理人</w:t>
      </w:r>
      <w:r>
        <w:rPr>
          <w:rFonts w:hint="eastAsia" w:ascii="宋体" w:hAnsi="宋体" w:eastAsia="宋体" w:cs="宋体"/>
          <w:color w:val="000000"/>
          <w:szCs w:val="21"/>
          <w:lang w:eastAsia="zh-CN"/>
        </w:rPr>
        <w:t>：</w:t>
      </w:r>
      <w:r>
        <w:rPr>
          <w:rFonts w:hint="eastAsia" w:ascii="宋体" w:hAnsi="宋体" w:eastAsia="宋体" w:cs="宋体"/>
          <w:color w:val="000000"/>
          <w:szCs w:val="21"/>
          <w:u w:val="single"/>
          <w:lang w:eastAsia="zh-CN"/>
        </w:rPr>
        <w:tab/>
      </w:r>
      <w:r>
        <w:rPr>
          <w:rFonts w:hint="eastAsia" w:ascii="宋体" w:hAnsi="宋体" w:eastAsia="宋体" w:cs="宋体"/>
          <w:color w:val="000000"/>
          <w:szCs w:val="21"/>
          <w:lang w:eastAsia="zh-CN"/>
        </w:rPr>
        <w:t>（签字</w:t>
      </w:r>
      <w:r>
        <w:rPr>
          <w:rFonts w:hint="eastAsia" w:ascii="宋体" w:hAnsi="宋体" w:eastAsia="宋体" w:cs="宋体"/>
          <w:color w:val="000000"/>
          <w:szCs w:val="21"/>
          <w:lang w:val="en-US" w:eastAsia="zh-CN"/>
        </w:rPr>
        <w:t>或盖章</w:t>
      </w:r>
      <w:r>
        <w:rPr>
          <w:rFonts w:hint="eastAsia" w:ascii="宋体" w:hAnsi="宋体" w:eastAsia="宋体" w:cs="宋体"/>
          <w:color w:val="000000"/>
          <w:szCs w:val="21"/>
          <w:lang w:eastAsia="zh-CN"/>
        </w:rPr>
        <w:t>）</w:t>
      </w:r>
    </w:p>
    <w:p>
      <w:pPr>
        <w:pStyle w:val="12"/>
        <w:spacing w:line="360" w:lineRule="auto"/>
        <w:ind w:firstLine="420"/>
        <w:contextualSpacing/>
        <w:jc w:val="right"/>
        <w:rPr>
          <w:rFonts w:hAnsi="宋体" w:cs="Times New Roman"/>
        </w:rPr>
      </w:pPr>
    </w:p>
    <w:p>
      <w:pPr>
        <w:pStyle w:val="12"/>
        <w:spacing w:line="360" w:lineRule="auto"/>
        <w:ind w:firstLine="420"/>
        <w:contextualSpacing/>
        <w:jc w:val="right"/>
        <w:rPr>
          <w:rFonts w:hAnsi="宋体" w:cs="Times New Roman"/>
        </w:rPr>
      </w:pPr>
    </w:p>
    <w:p>
      <w:pPr>
        <w:pStyle w:val="12"/>
        <w:spacing w:line="360" w:lineRule="auto"/>
        <w:ind w:firstLine="420"/>
        <w:contextualSpacing/>
        <w:jc w:val="right"/>
        <w:rPr>
          <w:rFonts w:hAnsi="宋体" w:cs="Times New Roman"/>
        </w:rPr>
      </w:pPr>
    </w:p>
    <w:p>
      <w:pPr>
        <w:pStyle w:val="12"/>
        <w:spacing w:line="360" w:lineRule="auto"/>
        <w:ind w:firstLine="420"/>
        <w:contextualSpacing/>
        <w:jc w:val="right"/>
        <w:rPr>
          <w:rFonts w:hAnsi="宋体" w:cs="Times New Roman"/>
        </w:rPr>
      </w:pPr>
      <w:r>
        <w:rPr>
          <w:rFonts w:hAnsi="宋体" w:cs="Times New Roman"/>
        </w:rPr>
        <w:t xml:space="preserve"> 年</w:t>
      </w:r>
      <w:r>
        <w:rPr>
          <w:rFonts w:hint="eastAsia" w:hAnsi="宋体" w:cs="Times New Roman"/>
          <w:lang w:val="en-US" w:eastAsia="zh-CN"/>
        </w:rPr>
        <w:t xml:space="preserve">   </w:t>
      </w:r>
      <w:r>
        <w:rPr>
          <w:rFonts w:hAnsi="宋体" w:cs="Times New Roman"/>
        </w:rPr>
        <w:t>月</w:t>
      </w:r>
      <w:r>
        <w:rPr>
          <w:rFonts w:hint="eastAsia" w:hAnsi="宋体" w:cs="Times New Roman"/>
          <w:lang w:val="en-US" w:eastAsia="zh-CN"/>
        </w:rPr>
        <w:t xml:space="preserve">  </w:t>
      </w:r>
      <w:r>
        <w:rPr>
          <w:rFonts w:hAnsi="宋体" w:cs="Times New Roman"/>
        </w:rPr>
        <w:t>日</w:t>
      </w:r>
    </w:p>
    <w:p>
      <w:pPr>
        <w:spacing w:line="360" w:lineRule="auto"/>
        <w:contextualSpacing/>
        <w:jc w:val="center"/>
        <w:outlineLvl w:val="1"/>
        <w:rPr>
          <w:rFonts w:ascii="宋体" w:hAnsi="宋体"/>
          <w:b/>
          <w:sz w:val="32"/>
          <w:szCs w:val="32"/>
        </w:rPr>
      </w:pPr>
      <w:bookmarkStart w:id="304" w:name="_Toc238552305"/>
      <w:bookmarkStart w:id="305" w:name="_Toc238797667"/>
      <w:bookmarkStart w:id="306" w:name="_Toc262740157"/>
      <w:r>
        <w:rPr>
          <w:rFonts w:ascii="宋体" w:hAnsi="宋体"/>
        </w:rPr>
        <w:br w:type="page"/>
      </w:r>
      <w:bookmarkStart w:id="307" w:name="_Toc476566569"/>
      <w:bookmarkStart w:id="308" w:name="_Toc329757318"/>
      <w:bookmarkStart w:id="309" w:name="_Toc285981648"/>
      <w:r>
        <w:rPr>
          <w:rFonts w:hint="eastAsia" w:ascii="宋体" w:hAnsi="宋体"/>
          <w:b/>
          <w:sz w:val="32"/>
          <w:szCs w:val="32"/>
          <w:lang w:eastAsia="zh-CN"/>
        </w:rPr>
        <w:t>五</w:t>
      </w:r>
      <w:r>
        <w:rPr>
          <w:rFonts w:ascii="宋体" w:hAnsi="宋体"/>
          <w:b/>
          <w:sz w:val="32"/>
          <w:szCs w:val="32"/>
        </w:rPr>
        <w:t>.</w:t>
      </w:r>
      <w:r>
        <w:rPr>
          <w:rFonts w:hint="eastAsia" w:ascii="宋体" w:hAnsi="宋体"/>
          <w:b/>
          <w:sz w:val="32"/>
          <w:szCs w:val="32"/>
        </w:rPr>
        <w:t xml:space="preserve"> 开标一览表</w:t>
      </w:r>
      <w:bookmarkEnd w:id="307"/>
      <w:bookmarkEnd w:id="308"/>
    </w:p>
    <w:p>
      <w:pPr>
        <w:spacing w:line="360" w:lineRule="auto"/>
        <w:contextualSpacing/>
        <w:jc w:val="center"/>
        <w:rPr>
          <w:rFonts w:ascii="宋体" w:hAnsi="宋体"/>
          <w:b/>
          <w:sz w:val="28"/>
          <w:szCs w:val="28"/>
          <w:u w:val="single"/>
        </w:rPr>
      </w:pPr>
    </w:p>
    <w:p>
      <w:pPr>
        <w:spacing w:line="360" w:lineRule="auto"/>
        <w:ind w:firstLine="420" w:firstLineChars="200"/>
        <w:contextualSpacing/>
        <w:rPr>
          <w:rFonts w:ascii="宋体" w:hAnsi="宋体"/>
          <w:u w:val="single"/>
        </w:rPr>
      </w:pPr>
    </w:p>
    <w:p>
      <w:pPr>
        <w:spacing w:line="360" w:lineRule="auto"/>
        <w:ind w:firstLine="210" w:firstLineChars="100"/>
        <w:contextualSpacing/>
        <w:rPr>
          <w:rFonts w:ascii="宋体" w:hAnsi="宋体"/>
          <w:u w:val="single"/>
        </w:rPr>
      </w:pPr>
      <w:r>
        <w:rPr>
          <w:rFonts w:hint="eastAsia" w:ascii="宋体" w:hAnsi="宋体"/>
        </w:rPr>
        <w:t xml:space="preserve">项目名称：                                                 </w:t>
      </w:r>
      <w:r>
        <w:rPr>
          <w:rFonts w:hint="eastAsia" w:ascii="宋体" w:hAnsi="宋体"/>
          <w:lang w:val="en-US" w:eastAsia="zh-CN"/>
        </w:rPr>
        <w:t xml:space="preserve"> </w:t>
      </w:r>
      <w:r>
        <w:rPr>
          <w:rFonts w:hint="eastAsia" w:ascii="宋体" w:hAnsi="宋体"/>
        </w:rPr>
        <w:t xml:space="preserve">  招标编号：  </w:t>
      </w:r>
    </w:p>
    <w:tbl>
      <w:tblPr>
        <w:tblStyle w:val="24"/>
        <w:tblW w:w="9053" w:type="dxa"/>
        <w:jc w:val="center"/>
        <w:tblLayout w:type="fixed"/>
        <w:tblCellMar>
          <w:top w:w="0" w:type="dxa"/>
          <w:left w:w="108" w:type="dxa"/>
          <w:bottom w:w="0" w:type="dxa"/>
          <w:right w:w="108" w:type="dxa"/>
        </w:tblCellMar>
      </w:tblPr>
      <w:tblGrid>
        <w:gridCol w:w="2248"/>
        <w:gridCol w:w="2046"/>
        <w:gridCol w:w="1854"/>
        <w:gridCol w:w="1476"/>
        <w:gridCol w:w="1429"/>
      </w:tblGrid>
      <w:tr>
        <w:tblPrEx>
          <w:tblCellMar>
            <w:top w:w="0" w:type="dxa"/>
            <w:left w:w="108" w:type="dxa"/>
            <w:bottom w:w="0" w:type="dxa"/>
            <w:right w:w="108" w:type="dxa"/>
          </w:tblCellMar>
        </w:tblPrEx>
        <w:trPr>
          <w:trHeight w:val="1040" w:hRule="atLeast"/>
          <w:jc w:val="center"/>
        </w:trPr>
        <w:tc>
          <w:tcPr>
            <w:tcW w:w="2248" w:type="dxa"/>
            <w:tcBorders>
              <w:top w:val="single" w:color="auto" w:sz="4" w:space="0"/>
              <w:left w:val="single" w:color="auto" w:sz="4" w:space="0"/>
              <w:bottom w:val="single" w:color="auto" w:sz="4" w:space="0"/>
              <w:right w:val="single" w:color="auto" w:sz="4" w:space="0"/>
            </w:tcBorders>
            <w:vAlign w:val="center"/>
          </w:tcPr>
          <w:p>
            <w:pPr>
              <w:spacing w:beforeLines="50" w:afterLines="50" w:line="360" w:lineRule="auto"/>
              <w:contextualSpacing/>
              <w:jc w:val="center"/>
              <w:textAlignment w:val="baseline"/>
              <w:rPr>
                <w:rFonts w:ascii="宋体" w:hAnsi="宋体"/>
                <w:szCs w:val="21"/>
              </w:rPr>
            </w:pPr>
            <w:r>
              <w:rPr>
                <w:rFonts w:ascii="宋体" w:hAnsi="宋体"/>
                <w:szCs w:val="21"/>
              </w:rPr>
              <w:t>投标人</w:t>
            </w:r>
            <w:r>
              <w:rPr>
                <w:rFonts w:hint="eastAsia" w:ascii="宋体" w:hAnsi="宋体"/>
                <w:szCs w:val="21"/>
              </w:rPr>
              <w:t>全称</w:t>
            </w:r>
          </w:p>
        </w:tc>
        <w:tc>
          <w:tcPr>
            <w:tcW w:w="2046" w:type="dxa"/>
            <w:tcBorders>
              <w:top w:val="single" w:color="auto" w:sz="4" w:space="0"/>
              <w:left w:val="single" w:color="auto" w:sz="4" w:space="0"/>
              <w:bottom w:val="single" w:color="auto" w:sz="4" w:space="0"/>
              <w:right w:val="single" w:color="auto" w:sz="4" w:space="0"/>
            </w:tcBorders>
            <w:vAlign w:val="center"/>
          </w:tcPr>
          <w:p>
            <w:pPr>
              <w:spacing w:beforeLines="50" w:afterLines="50" w:line="360" w:lineRule="auto"/>
              <w:contextualSpacing/>
              <w:jc w:val="center"/>
              <w:textAlignment w:val="baseline"/>
              <w:rPr>
                <w:rFonts w:hint="eastAsia" w:ascii="宋体" w:hAnsi="宋体"/>
                <w:szCs w:val="21"/>
                <w:highlight w:val="none"/>
              </w:rPr>
            </w:pPr>
            <w:r>
              <w:rPr>
                <w:rFonts w:ascii="宋体" w:hAnsi="宋体"/>
                <w:szCs w:val="21"/>
                <w:highlight w:val="none"/>
              </w:rPr>
              <w:t>投标</w:t>
            </w:r>
            <w:r>
              <w:rPr>
                <w:rFonts w:hint="eastAsia" w:ascii="宋体" w:hAnsi="宋体"/>
                <w:szCs w:val="21"/>
                <w:highlight w:val="none"/>
              </w:rPr>
              <w:t>报价</w:t>
            </w:r>
          </w:p>
          <w:p>
            <w:pPr>
              <w:spacing w:beforeLines="50" w:afterLines="50" w:line="360" w:lineRule="auto"/>
              <w:contextualSpacing/>
              <w:jc w:val="center"/>
              <w:textAlignment w:val="baseline"/>
              <w:rPr>
                <w:rFonts w:hint="eastAsia" w:ascii="宋体" w:hAnsi="宋体" w:eastAsiaTheme="minorEastAsia"/>
                <w:szCs w:val="21"/>
                <w:highlight w:val="none"/>
                <w:lang w:eastAsia="zh-CN"/>
              </w:rPr>
            </w:pPr>
            <w:r>
              <w:rPr>
                <w:rFonts w:hint="eastAsia" w:ascii="宋体" w:hAnsi="宋体"/>
                <w:szCs w:val="21"/>
                <w:highlight w:val="none"/>
                <w:lang w:eastAsia="zh-CN"/>
              </w:rPr>
              <w:t>（元）</w:t>
            </w:r>
          </w:p>
        </w:tc>
        <w:tc>
          <w:tcPr>
            <w:tcW w:w="1854" w:type="dxa"/>
            <w:tcBorders>
              <w:top w:val="single" w:color="auto" w:sz="4" w:space="0"/>
              <w:left w:val="single" w:color="auto" w:sz="4" w:space="0"/>
              <w:bottom w:val="single" w:color="auto" w:sz="4" w:space="0"/>
              <w:right w:val="single" w:color="auto" w:sz="4" w:space="0"/>
            </w:tcBorders>
            <w:vAlign w:val="center"/>
          </w:tcPr>
          <w:p>
            <w:pPr>
              <w:spacing w:beforeLines="50" w:afterLines="50" w:line="360" w:lineRule="auto"/>
              <w:contextualSpacing/>
              <w:jc w:val="center"/>
              <w:textAlignment w:val="baseline"/>
              <w:rPr>
                <w:rFonts w:ascii="宋体" w:hAnsi="宋体" w:eastAsiaTheme="minorEastAsia" w:cstheme="minorBidi"/>
                <w:kern w:val="2"/>
                <w:sz w:val="21"/>
                <w:szCs w:val="21"/>
                <w:lang w:val="en-US" w:eastAsia="zh-CN" w:bidi="ar-SA"/>
              </w:rPr>
            </w:pPr>
            <w:r>
              <w:rPr>
                <w:rFonts w:hint="eastAsia" w:ascii="宋体" w:hAnsi="宋体"/>
                <w:szCs w:val="21"/>
                <w:shd w:val="clear" w:color="auto" w:fill="FFFFFF"/>
                <w:lang w:val="en-US" w:eastAsia="zh-CN"/>
              </w:rPr>
              <w:t>服务</w:t>
            </w:r>
            <w:r>
              <w:rPr>
                <w:rFonts w:hint="eastAsia" w:ascii="宋体" w:hAnsi="宋体"/>
                <w:szCs w:val="21"/>
                <w:shd w:val="clear" w:color="auto" w:fill="FFFFFF"/>
              </w:rPr>
              <w:t>标准</w:t>
            </w:r>
          </w:p>
        </w:tc>
        <w:tc>
          <w:tcPr>
            <w:tcW w:w="1476" w:type="dxa"/>
            <w:tcBorders>
              <w:top w:val="single" w:color="auto" w:sz="4" w:space="0"/>
              <w:left w:val="single" w:color="auto" w:sz="4" w:space="0"/>
              <w:bottom w:val="single" w:color="auto" w:sz="4" w:space="0"/>
              <w:right w:val="single" w:color="auto" w:sz="6" w:space="0"/>
            </w:tcBorders>
            <w:vAlign w:val="center"/>
          </w:tcPr>
          <w:p>
            <w:pPr>
              <w:spacing w:beforeLines="50" w:afterLines="50" w:line="360" w:lineRule="auto"/>
              <w:contextualSpacing/>
              <w:jc w:val="center"/>
              <w:textAlignment w:val="baseline"/>
              <w:rPr>
                <w:rFonts w:ascii="宋体" w:hAnsi="宋体" w:eastAsiaTheme="minorEastAsia" w:cstheme="minorBidi"/>
                <w:kern w:val="2"/>
                <w:sz w:val="21"/>
                <w:szCs w:val="21"/>
                <w:lang w:val="en-US" w:eastAsia="zh-CN" w:bidi="ar-SA"/>
              </w:rPr>
            </w:pPr>
            <w:r>
              <w:rPr>
                <w:rFonts w:hint="eastAsia" w:ascii="宋体" w:hAnsi="宋体"/>
                <w:szCs w:val="21"/>
              </w:rPr>
              <w:t>服务期限</w:t>
            </w:r>
          </w:p>
        </w:tc>
        <w:tc>
          <w:tcPr>
            <w:tcW w:w="1429" w:type="dxa"/>
            <w:tcBorders>
              <w:top w:val="single" w:color="auto" w:sz="4" w:space="0"/>
              <w:left w:val="single" w:color="auto" w:sz="6" w:space="0"/>
              <w:bottom w:val="single" w:color="auto" w:sz="4" w:space="0"/>
              <w:right w:val="single" w:color="auto" w:sz="4" w:space="0"/>
            </w:tcBorders>
            <w:vAlign w:val="center"/>
          </w:tcPr>
          <w:p>
            <w:pPr>
              <w:spacing w:beforeLines="50" w:afterLines="50" w:line="360" w:lineRule="auto"/>
              <w:contextualSpacing/>
              <w:jc w:val="center"/>
              <w:textAlignment w:val="baseline"/>
              <w:rPr>
                <w:rFonts w:hint="eastAsia" w:ascii="宋体" w:hAnsi="宋体" w:eastAsiaTheme="minorEastAsia"/>
                <w:szCs w:val="21"/>
                <w:lang w:val="en-US" w:eastAsia="zh-CN"/>
              </w:rPr>
            </w:pPr>
            <w:r>
              <w:rPr>
                <w:rFonts w:hint="eastAsia" w:ascii="宋体" w:hAnsi="宋体"/>
                <w:szCs w:val="21"/>
                <w:lang w:val="en-US" w:eastAsia="zh-CN"/>
              </w:rPr>
              <w:t>备注</w:t>
            </w:r>
          </w:p>
        </w:tc>
      </w:tr>
      <w:tr>
        <w:tblPrEx>
          <w:tblCellMar>
            <w:top w:w="0" w:type="dxa"/>
            <w:left w:w="108" w:type="dxa"/>
            <w:bottom w:w="0" w:type="dxa"/>
            <w:right w:w="108" w:type="dxa"/>
          </w:tblCellMar>
        </w:tblPrEx>
        <w:trPr>
          <w:trHeight w:val="2089" w:hRule="atLeast"/>
          <w:jc w:val="center"/>
        </w:trPr>
        <w:tc>
          <w:tcPr>
            <w:tcW w:w="2248" w:type="dxa"/>
            <w:tcBorders>
              <w:top w:val="single" w:color="auto" w:sz="4" w:space="0"/>
              <w:left w:val="single" w:color="auto" w:sz="4" w:space="0"/>
              <w:bottom w:val="single" w:color="auto" w:sz="4" w:space="0"/>
              <w:right w:val="single" w:color="auto" w:sz="4" w:space="0"/>
            </w:tcBorders>
          </w:tcPr>
          <w:p>
            <w:pPr>
              <w:spacing w:line="360" w:lineRule="auto"/>
              <w:contextualSpacing/>
              <w:jc w:val="center"/>
              <w:textAlignment w:val="baseline"/>
              <w:rPr>
                <w:rFonts w:ascii="宋体" w:hAnsi="宋体"/>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textAlignment w:val="baseline"/>
              <w:rPr>
                <w:rFonts w:ascii="宋体" w:hAnsi="宋体"/>
                <w:szCs w:val="21"/>
              </w:rPr>
            </w:pPr>
          </w:p>
        </w:tc>
        <w:tc>
          <w:tcPr>
            <w:tcW w:w="1854" w:type="dxa"/>
            <w:tcBorders>
              <w:top w:val="single" w:color="auto" w:sz="4" w:space="0"/>
              <w:left w:val="single" w:color="auto" w:sz="4" w:space="0"/>
              <w:bottom w:val="single" w:color="auto" w:sz="4" w:space="0"/>
              <w:right w:val="single" w:color="auto" w:sz="4" w:space="0"/>
            </w:tcBorders>
          </w:tcPr>
          <w:p>
            <w:pPr>
              <w:spacing w:line="360" w:lineRule="auto"/>
              <w:contextualSpacing/>
              <w:jc w:val="center"/>
              <w:textAlignment w:val="baseline"/>
              <w:rPr>
                <w:rFonts w:ascii="宋体" w:hAnsi="宋体"/>
                <w:szCs w:val="21"/>
              </w:rPr>
            </w:pPr>
          </w:p>
        </w:tc>
        <w:tc>
          <w:tcPr>
            <w:tcW w:w="1476" w:type="dxa"/>
            <w:tcBorders>
              <w:top w:val="single" w:color="auto" w:sz="4" w:space="0"/>
              <w:left w:val="single" w:color="auto" w:sz="4" w:space="0"/>
              <w:bottom w:val="single" w:color="auto" w:sz="4" w:space="0"/>
              <w:right w:val="single" w:color="auto" w:sz="6" w:space="0"/>
            </w:tcBorders>
          </w:tcPr>
          <w:p>
            <w:pPr>
              <w:spacing w:line="360" w:lineRule="auto"/>
              <w:contextualSpacing/>
              <w:jc w:val="center"/>
              <w:textAlignment w:val="baseline"/>
              <w:rPr>
                <w:rFonts w:ascii="宋体" w:hAnsi="宋体"/>
                <w:szCs w:val="21"/>
              </w:rPr>
            </w:pPr>
          </w:p>
        </w:tc>
        <w:tc>
          <w:tcPr>
            <w:tcW w:w="1429" w:type="dxa"/>
            <w:tcBorders>
              <w:top w:val="single" w:color="auto" w:sz="4" w:space="0"/>
              <w:left w:val="single" w:color="auto" w:sz="6" w:space="0"/>
              <w:bottom w:val="single" w:color="auto" w:sz="4" w:space="0"/>
              <w:right w:val="single" w:color="auto" w:sz="4" w:space="0"/>
            </w:tcBorders>
          </w:tcPr>
          <w:p>
            <w:pPr>
              <w:spacing w:line="360" w:lineRule="auto"/>
              <w:contextualSpacing/>
              <w:jc w:val="center"/>
              <w:textAlignment w:val="baseline"/>
              <w:rPr>
                <w:rFonts w:ascii="宋体" w:hAnsi="宋体"/>
                <w:szCs w:val="21"/>
              </w:rPr>
            </w:pPr>
          </w:p>
        </w:tc>
      </w:tr>
    </w:tbl>
    <w:p>
      <w:pPr>
        <w:widowControl/>
        <w:topLinePunct/>
        <w:spacing w:line="360" w:lineRule="auto"/>
        <w:jc w:val="both"/>
        <w:rPr>
          <w:rFonts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eastAsia="zh-CN"/>
        </w:rPr>
        <w:t xml:space="preserve">         </w:t>
      </w:r>
    </w:p>
    <w:p>
      <w:pPr>
        <w:widowControl/>
        <w:topLinePunct/>
        <w:spacing w:line="360" w:lineRule="auto"/>
        <w:ind w:firstLine="420" w:firstLineChars="200"/>
        <w:jc w:val="both"/>
        <w:rPr>
          <w:rFonts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val="en-US" w:eastAsia="zh-CN"/>
        </w:rPr>
        <w:t>1</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u w:val="none"/>
          <w:lang w:eastAsia="zh-CN"/>
        </w:rPr>
        <w:t>此表应按</w:t>
      </w:r>
      <w:r>
        <w:rPr>
          <w:rFonts w:hint="eastAsia" w:ascii="Times New Roman" w:hAnsi="Times New Roman" w:cs="Times New Roman"/>
          <w:color w:val="auto"/>
          <w:szCs w:val="21"/>
          <w:highlight w:val="none"/>
          <w:u w:val="none"/>
          <w:lang w:val="en-US" w:eastAsia="zh-CN"/>
        </w:rPr>
        <w:t>招标文件</w:t>
      </w:r>
      <w:r>
        <w:rPr>
          <w:rFonts w:hint="eastAsia" w:ascii="Times New Roman" w:hAnsi="Times New Roman" w:cs="Times New Roman"/>
          <w:color w:val="auto"/>
          <w:szCs w:val="21"/>
          <w:highlight w:val="none"/>
          <w:u w:val="none"/>
          <w:lang w:eastAsia="zh-CN"/>
        </w:rPr>
        <w:t>要求</w:t>
      </w:r>
      <w:r>
        <w:rPr>
          <w:rFonts w:hint="eastAsia" w:ascii="Times New Roman" w:hAnsi="Times New Roman" w:cs="Times New Roman"/>
          <w:color w:val="auto"/>
          <w:szCs w:val="21"/>
          <w:highlight w:val="none"/>
          <w:u w:val="none"/>
          <w:lang w:val="en-US" w:eastAsia="zh-CN"/>
        </w:rPr>
        <w:t>须另外</w:t>
      </w:r>
      <w:r>
        <w:rPr>
          <w:rFonts w:hint="eastAsia" w:ascii="Times New Roman" w:hAnsi="Times New Roman" w:cs="Times New Roman"/>
          <w:color w:val="auto"/>
          <w:szCs w:val="21"/>
          <w:highlight w:val="none"/>
          <w:u w:val="none"/>
          <w:lang w:eastAsia="zh-CN"/>
        </w:rPr>
        <w:t>单独密封和标记，与投标文件同时递交（</w:t>
      </w:r>
      <w:r>
        <w:rPr>
          <w:rFonts w:hint="eastAsia" w:ascii="Times New Roman" w:hAnsi="Times New Roman" w:cs="Times New Roman"/>
          <w:color w:val="auto"/>
          <w:szCs w:val="21"/>
          <w:highlight w:val="none"/>
          <w:u w:val="none"/>
          <w:lang w:val="en-US" w:eastAsia="zh-CN"/>
        </w:rPr>
        <w:t>此表单独密封外，投标文件中也须附此表</w:t>
      </w:r>
      <w:r>
        <w:rPr>
          <w:rFonts w:hint="eastAsia" w:ascii="Times New Roman" w:hAnsi="Times New Roman" w:cs="Times New Roman"/>
          <w:color w:val="auto"/>
          <w:szCs w:val="21"/>
          <w:highlight w:val="none"/>
          <w:u w:val="none"/>
          <w:lang w:eastAsia="zh-CN"/>
        </w:rPr>
        <w:t xml:space="preserve">）。   </w:t>
      </w:r>
      <w:r>
        <w:rPr>
          <w:rFonts w:hint="eastAsia" w:ascii="Times New Roman" w:hAnsi="Times New Roman" w:cs="Times New Roman"/>
          <w:color w:val="auto"/>
          <w:szCs w:val="21"/>
          <w:highlight w:val="none"/>
          <w:lang w:eastAsia="zh-CN"/>
        </w:rPr>
        <w:t xml:space="preserve">   </w:t>
      </w:r>
    </w:p>
    <w:p>
      <w:pPr>
        <w:widowControl/>
        <w:topLinePunct/>
        <w:spacing w:line="360" w:lineRule="auto"/>
        <w:ind w:firstLine="420" w:firstLineChars="200"/>
        <w:jc w:val="both"/>
        <w:rPr>
          <w:rFonts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val="en-US" w:eastAsia="zh-CN"/>
        </w:rPr>
        <w:t>2</w:t>
      </w:r>
      <w:r>
        <w:rPr>
          <w:rFonts w:hint="eastAsia" w:ascii="Times New Roman" w:hAnsi="Times New Roman" w:cs="Times New Roman"/>
          <w:color w:val="auto"/>
          <w:szCs w:val="21"/>
          <w:highlight w:val="none"/>
          <w:lang w:eastAsia="zh-CN"/>
        </w:rPr>
        <w:t>.此表可根据需要自行拉长加宽。</w:t>
      </w:r>
    </w:p>
    <w:p>
      <w:pPr>
        <w:spacing w:line="360" w:lineRule="auto"/>
        <w:ind w:left="1033" w:leftChars="342" w:hanging="315" w:hangingChars="150"/>
        <w:contextualSpacing/>
        <w:rPr>
          <w:rFonts w:ascii="宋体" w:hAnsi="宋体" w:cs="宋体"/>
          <w:szCs w:val="21"/>
          <w:lang w:val="zh-CN"/>
        </w:rPr>
      </w:pPr>
    </w:p>
    <w:p>
      <w:pPr>
        <w:spacing w:line="360" w:lineRule="auto"/>
        <w:contextualSpacing/>
        <w:rPr>
          <w:rFonts w:ascii="宋体" w:hAnsi="宋体"/>
          <w:szCs w:val="21"/>
        </w:rPr>
      </w:pPr>
    </w:p>
    <w:p>
      <w:pPr>
        <w:spacing w:line="360" w:lineRule="auto"/>
        <w:contextualSpacing/>
        <w:rPr>
          <w:rFonts w:ascii="宋体" w:hAnsi="宋体"/>
          <w:szCs w:val="21"/>
        </w:rPr>
      </w:pPr>
    </w:p>
    <w:p>
      <w:pPr>
        <w:pStyle w:val="12"/>
        <w:spacing w:line="360" w:lineRule="auto"/>
        <w:ind w:firstLine="420"/>
        <w:contextualSpacing/>
        <w:jc w:val="right"/>
        <w:rPr>
          <w:rFonts w:hAnsi="宋体" w:cs="Times New Roman"/>
          <w:u w:val="single"/>
        </w:rPr>
      </w:pPr>
      <w:r>
        <w:rPr>
          <w:rFonts w:hAnsi="宋体" w:cs="Times New Roman"/>
        </w:rPr>
        <w:t>投标人名称（</w:t>
      </w:r>
      <w:r>
        <w:rPr>
          <w:rFonts w:hint="eastAsia" w:hAnsi="宋体" w:cs="Times New Roman"/>
        </w:rPr>
        <w:t>单位盖</w:t>
      </w:r>
      <w:r>
        <w:rPr>
          <w:rFonts w:hAnsi="宋体" w:cs="Times New Roman"/>
        </w:rPr>
        <w:t>章）：</w:t>
      </w:r>
    </w:p>
    <w:p>
      <w:pPr>
        <w:pStyle w:val="12"/>
        <w:spacing w:line="360" w:lineRule="auto"/>
        <w:ind w:firstLine="420"/>
        <w:contextualSpacing/>
        <w:jc w:val="right"/>
        <w:rPr>
          <w:rFonts w:hAnsi="宋体" w:cs="Times New Roman"/>
        </w:rPr>
      </w:pPr>
    </w:p>
    <w:p>
      <w:pPr>
        <w:keepNext w:val="0"/>
        <w:keepLines w:val="0"/>
        <w:pageBreakBefore w:val="0"/>
        <w:widowControl w:val="0"/>
        <w:kinsoku/>
        <w:wordWrap/>
        <w:overflowPunct/>
        <w:topLinePunct w:val="0"/>
        <w:autoSpaceDE/>
        <w:autoSpaceDN/>
        <w:bidi w:val="0"/>
        <w:adjustRightInd/>
        <w:snapToGrid/>
        <w:spacing w:line="360" w:lineRule="exact"/>
        <w:contextualSpacing/>
        <w:jc w:val="right"/>
        <w:textAlignment w:val="auto"/>
        <w:rPr>
          <w:rFonts w:hint="eastAsia" w:ascii="宋体" w:hAnsi="宋体" w:eastAsia="宋体" w:cs="宋体"/>
          <w:color w:val="000000"/>
          <w:szCs w:val="21"/>
          <w:lang w:eastAsia="zh-CN"/>
        </w:rPr>
      </w:pPr>
      <w:r>
        <w:rPr>
          <w:rFonts w:hAnsi="宋体" w:cs="Times New Roman"/>
        </w:rPr>
        <w:t>法定代表人或</w:t>
      </w:r>
      <w:r>
        <w:rPr>
          <w:rFonts w:hint="eastAsia" w:hAnsi="宋体" w:cs="Times New Roman"/>
          <w:lang w:val="en-US" w:eastAsia="zh-CN"/>
        </w:rPr>
        <w:t>委托</w:t>
      </w:r>
      <w:r>
        <w:rPr>
          <w:rFonts w:hAnsi="宋体" w:cs="Times New Roman"/>
        </w:rPr>
        <w:t>代理人</w:t>
      </w:r>
      <w:r>
        <w:rPr>
          <w:rFonts w:hint="eastAsia" w:ascii="宋体" w:hAnsi="宋体" w:eastAsia="宋体" w:cs="宋体"/>
          <w:color w:val="000000"/>
          <w:szCs w:val="21"/>
          <w:lang w:eastAsia="zh-CN"/>
        </w:rPr>
        <w:t>：</w:t>
      </w:r>
      <w:r>
        <w:rPr>
          <w:rFonts w:hint="eastAsia" w:ascii="宋体" w:hAnsi="宋体" w:eastAsia="宋体" w:cs="宋体"/>
          <w:color w:val="000000"/>
          <w:szCs w:val="21"/>
          <w:u w:val="single"/>
          <w:lang w:eastAsia="zh-CN"/>
        </w:rPr>
        <w:tab/>
      </w:r>
      <w:r>
        <w:rPr>
          <w:rFonts w:hint="eastAsia" w:ascii="宋体" w:hAnsi="宋体" w:eastAsia="宋体" w:cs="宋体"/>
          <w:color w:val="000000"/>
          <w:szCs w:val="21"/>
          <w:lang w:eastAsia="zh-CN"/>
        </w:rPr>
        <w:t>（签字</w:t>
      </w:r>
      <w:r>
        <w:rPr>
          <w:rFonts w:hint="eastAsia" w:ascii="宋体" w:hAnsi="宋体" w:eastAsia="宋体" w:cs="宋体"/>
          <w:color w:val="000000"/>
          <w:szCs w:val="21"/>
          <w:lang w:val="en-US" w:eastAsia="zh-CN"/>
        </w:rPr>
        <w:t>或盖章</w:t>
      </w:r>
      <w:r>
        <w:rPr>
          <w:rFonts w:hint="eastAsia" w:ascii="宋体" w:hAnsi="宋体" w:eastAsia="宋体" w:cs="宋体"/>
          <w:color w:val="000000"/>
          <w:szCs w:val="21"/>
          <w:lang w:eastAsia="zh-CN"/>
        </w:rPr>
        <w:t>）</w:t>
      </w:r>
    </w:p>
    <w:p>
      <w:pPr>
        <w:pStyle w:val="12"/>
        <w:spacing w:line="360" w:lineRule="auto"/>
        <w:ind w:firstLine="420"/>
        <w:contextualSpacing/>
        <w:jc w:val="right"/>
        <w:rPr>
          <w:rFonts w:hAnsi="宋体" w:cs="Times New Roman"/>
        </w:rPr>
      </w:pPr>
    </w:p>
    <w:p>
      <w:pPr>
        <w:pStyle w:val="12"/>
        <w:spacing w:line="360" w:lineRule="auto"/>
        <w:ind w:firstLine="420"/>
        <w:contextualSpacing/>
        <w:jc w:val="right"/>
        <w:rPr>
          <w:rFonts w:hAnsi="宋体" w:cs="Times New Roman"/>
        </w:rPr>
      </w:pPr>
      <w:r>
        <w:rPr>
          <w:rFonts w:hAnsi="宋体" w:cs="Times New Roman"/>
        </w:rPr>
        <w:t xml:space="preserve"> 年</w:t>
      </w:r>
      <w:r>
        <w:rPr>
          <w:rFonts w:hint="eastAsia" w:hAnsi="宋体" w:cs="Times New Roman"/>
          <w:lang w:val="en-US" w:eastAsia="zh-CN"/>
        </w:rPr>
        <w:t xml:space="preserve">   </w:t>
      </w:r>
      <w:r>
        <w:rPr>
          <w:rFonts w:hAnsi="宋体" w:cs="Times New Roman"/>
        </w:rPr>
        <w:t>月</w:t>
      </w:r>
      <w:r>
        <w:rPr>
          <w:rFonts w:hint="eastAsia" w:hAnsi="宋体" w:cs="Times New Roman"/>
          <w:lang w:val="en-US" w:eastAsia="zh-CN"/>
        </w:rPr>
        <w:t xml:space="preserve">   </w:t>
      </w:r>
      <w:r>
        <w:rPr>
          <w:rFonts w:hAnsi="宋体" w:cs="Times New Roman"/>
        </w:rPr>
        <w:t>日</w:t>
      </w:r>
    </w:p>
    <w:p>
      <w:pPr>
        <w:spacing w:line="360" w:lineRule="auto"/>
        <w:contextualSpacing/>
        <w:jc w:val="center"/>
        <w:outlineLvl w:val="9"/>
        <w:rPr>
          <w:rFonts w:ascii="宋体" w:hAnsi="宋体"/>
          <w:b/>
          <w:sz w:val="32"/>
          <w:szCs w:val="32"/>
        </w:rPr>
      </w:pPr>
      <w:bookmarkStart w:id="310" w:name="_Toc329757319"/>
      <w:bookmarkStart w:id="311" w:name="_Toc476566570"/>
    </w:p>
    <w:p>
      <w:pPr>
        <w:spacing w:line="360" w:lineRule="auto"/>
        <w:contextualSpacing/>
        <w:jc w:val="center"/>
        <w:outlineLvl w:val="9"/>
        <w:rPr>
          <w:rFonts w:hint="eastAsia" w:ascii="宋体" w:hAnsi="宋体"/>
          <w:b/>
          <w:sz w:val="32"/>
          <w:szCs w:val="32"/>
        </w:rPr>
      </w:pPr>
    </w:p>
    <w:p>
      <w:pPr>
        <w:spacing w:line="360" w:lineRule="auto"/>
        <w:contextualSpacing/>
        <w:jc w:val="center"/>
        <w:outlineLvl w:val="9"/>
        <w:rPr>
          <w:rFonts w:hint="eastAsia" w:ascii="宋体" w:hAnsi="宋体"/>
          <w:b/>
          <w:sz w:val="32"/>
          <w:szCs w:val="32"/>
        </w:rPr>
      </w:pPr>
    </w:p>
    <w:p>
      <w:pPr>
        <w:pStyle w:val="7"/>
        <w:rPr>
          <w:rFonts w:hint="eastAsia"/>
        </w:rPr>
      </w:pPr>
    </w:p>
    <w:p>
      <w:pPr>
        <w:spacing w:line="360" w:lineRule="auto"/>
        <w:contextualSpacing/>
        <w:jc w:val="center"/>
        <w:outlineLvl w:val="9"/>
        <w:rPr>
          <w:rFonts w:hint="eastAsia" w:ascii="宋体" w:hAnsi="宋体"/>
          <w:b/>
          <w:sz w:val="32"/>
          <w:szCs w:val="32"/>
        </w:rPr>
      </w:pPr>
    </w:p>
    <w:p>
      <w:pPr>
        <w:pStyle w:val="23"/>
        <w:rPr>
          <w:rFonts w:hint="eastAsia" w:ascii="宋体" w:hAnsi="宋体"/>
          <w:b/>
          <w:sz w:val="32"/>
          <w:szCs w:val="32"/>
        </w:rPr>
      </w:pPr>
    </w:p>
    <w:p>
      <w:pPr>
        <w:pStyle w:val="23"/>
        <w:rPr>
          <w:rFonts w:hint="eastAsia" w:ascii="宋体" w:hAnsi="宋体"/>
          <w:b/>
          <w:sz w:val="32"/>
          <w:szCs w:val="32"/>
        </w:rPr>
      </w:pPr>
    </w:p>
    <w:p>
      <w:pPr>
        <w:pStyle w:val="23"/>
        <w:rPr>
          <w:rFonts w:hint="eastAsia" w:ascii="宋体" w:hAnsi="宋体"/>
          <w:b/>
          <w:sz w:val="32"/>
          <w:szCs w:val="32"/>
        </w:rPr>
      </w:pPr>
    </w:p>
    <w:bookmarkEnd w:id="310"/>
    <w:bookmarkEnd w:id="311"/>
    <w:p>
      <w:pPr>
        <w:rPr>
          <w:rFonts w:hint="eastAsia" w:ascii="宋体" w:hAnsi="宋体"/>
          <w:b/>
          <w:sz w:val="32"/>
          <w:szCs w:val="32"/>
          <w:lang w:eastAsia="zh-CN"/>
        </w:rPr>
      </w:pPr>
      <w:bookmarkStart w:id="312" w:name="_Toc476566573"/>
      <w:bookmarkStart w:id="313" w:name="_Toc329757322"/>
      <w:r>
        <w:rPr>
          <w:rFonts w:hint="eastAsia" w:ascii="宋体" w:hAnsi="宋体"/>
          <w:b/>
          <w:sz w:val="32"/>
          <w:szCs w:val="32"/>
          <w:lang w:eastAsia="zh-CN"/>
        </w:rPr>
        <w:br w:type="page"/>
      </w:r>
    </w:p>
    <w:p>
      <w:pPr>
        <w:spacing w:line="360" w:lineRule="auto"/>
        <w:contextualSpacing/>
        <w:jc w:val="center"/>
        <w:outlineLvl w:val="1"/>
        <w:rPr>
          <w:rFonts w:hint="default" w:ascii="宋体" w:hAnsi="宋体"/>
          <w:b/>
          <w:sz w:val="32"/>
          <w:szCs w:val="32"/>
          <w:highlight w:val="none"/>
          <w:lang w:val="en-US" w:eastAsia="zh-CN"/>
        </w:rPr>
      </w:pPr>
      <w:r>
        <w:rPr>
          <w:rFonts w:hint="eastAsia" w:ascii="宋体" w:hAnsi="宋体"/>
          <w:b/>
          <w:sz w:val="32"/>
          <w:szCs w:val="32"/>
          <w:highlight w:val="none"/>
          <w:lang w:val="en-US" w:eastAsia="zh-CN"/>
        </w:rPr>
        <w:t>分项报价明细表</w:t>
      </w:r>
    </w:p>
    <w:tbl>
      <w:tblPr>
        <w:tblStyle w:val="24"/>
        <w:tblW w:w="105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2"/>
        <w:gridCol w:w="5216"/>
        <w:gridCol w:w="1115"/>
        <w:gridCol w:w="1112"/>
        <w:gridCol w:w="1188"/>
        <w:gridCol w:w="1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4" w:hRule="atLeast"/>
          <w:jc w:val="center"/>
        </w:trPr>
        <w:tc>
          <w:tcPr>
            <w:tcW w:w="5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r>
              <w:rPr>
                <w:rFonts w:hint="eastAsia" w:ascii="宋体" w:hAnsi="宋体"/>
                <w:b/>
                <w:sz w:val="32"/>
                <w:szCs w:val="32"/>
                <w:lang w:eastAsia="zh-CN"/>
              </w:rPr>
              <w:br w:type="page"/>
            </w:r>
            <w:r>
              <w:rPr>
                <w:rFonts w:hint="eastAsia" w:ascii="宋体" w:hAnsi="宋体" w:eastAsia="宋体" w:cs="宋体"/>
                <w:b/>
                <w:bCs/>
                <w:i w:val="0"/>
                <w:iCs w:val="0"/>
                <w:color w:val="000000"/>
                <w:kern w:val="0"/>
                <w:sz w:val="24"/>
                <w:szCs w:val="24"/>
                <w:u w:val="none"/>
                <w:lang w:val="en-US" w:eastAsia="zh-CN" w:bidi="ar"/>
              </w:rPr>
              <w:t>项    目</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（m³）</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单价</w:t>
            </w:r>
          </w:p>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（元）</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合价</w:t>
            </w: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（元）</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分拣作业</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斗容1m³反铲挖掘机装车，准备运晾晒场（核载10t）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86000m³</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自卸车将垃圾倒运至场内翻晒场地（运距1km以内）</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86000m³</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自卸车在翻晒场地卸车，由斗容1m³反铲挖掘机进行整理翻晒垃圾</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86000m³</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晾晒1日后由斗容1m³反铲挖掘机进行二次翻晒整理</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86000m³</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由斗容1立方米反铲挖掘机装车（核载10t），运送至成产设备上料台处，运距500m以内。</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86000m³</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由斗容1m³反铲挖掘机进行上料进入链板给料机</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86000m³</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生产工人配合设备进行分拣作业</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86000m³</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使用斗容1.5~2m³铲车将分拣材料（建筑垃圾、垃圾土）运送至成品料场，（运距300m以内）由反铲挖掘机进行堆放工作。等待运输至场外</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68800m³</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分拣完成飘料由斗容1m³铲车安装专业爪具运送至指定场地（运距300m以内）</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17200m³</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运输、回填作业</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飘物，建筑垃圾装车运输</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34400m³</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现场分拣出的渣土回填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装车、运输、回填整理</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51600m³</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75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处置</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飘料处置</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17200m³</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jc w:val="center"/>
        </w:trPr>
        <w:tc>
          <w:tcPr>
            <w:tcW w:w="75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建筑垃圾处置</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17200m³</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7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供电及杂项内容</w:t>
            </w:r>
          </w:p>
        </w:tc>
        <w:tc>
          <w:tcPr>
            <w:tcW w:w="52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发电机设备运输、安装调试、布主线</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1项</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7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日常耗油</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1项</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jc w:val="center"/>
        </w:trPr>
        <w:tc>
          <w:tcPr>
            <w:tcW w:w="7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租赁设备</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1项</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7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看护保养费</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1项</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jc w:val="center"/>
        </w:trPr>
        <w:tc>
          <w:tcPr>
            <w:tcW w:w="7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大型设备进出场共计11台，进出场两次</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1项</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8195" w:type="dxa"/>
            <w:gridSpan w:val="4"/>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总价（元）</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pPr>
        <w:rPr>
          <w:rFonts w:hint="eastAsia" w:ascii="宋体" w:hAnsi="宋体"/>
          <w:b/>
          <w:sz w:val="32"/>
          <w:szCs w:val="32"/>
          <w:lang w:eastAsia="zh-CN"/>
        </w:rPr>
      </w:pPr>
    </w:p>
    <w:p>
      <w:pPr>
        <w:spacing w:line="360" w:lineRule="auto"/>
        <w:contextualSpacing/>
        <w:jc w:val="center"/>
        <w:outlineLvl w:val="1"/>
        <w:rPr>
          <w:rFonts w:ascii="宋体" w:hAnsi="宋体"/>
          <w:b/>
          <w:sz w:val="32"/>
          <w:szCs w:val="32"/>
        </w:rPr>
      </w:pPr>
      <w:r>
        <w:rPr>
          <w:rFonts w:hint="eastAsia" w:ascii="宋体" w:hAnsi="宋体"/>
          <w:b/>
          <w:sz w:val="32"/>
          <w:szCs w:val="32"/>
          <w:lang w:eastAsia="zh-CN"/>
        </w:rPr>
        <w:t>六</w:t>
      </w:r>
      <w:r>
        <w:rPr>
          <w:rFonts w:hint="eastAsia" w:ascii="宋体" w:hAnsi="宋体"/>
          <w:b/>
          <w:sz w:val="32"/>
          <w:szCs w:val="32"/>
        </w:rPr>
        <w:t>、</w:t>
      </w:r>
      <w:r>
        <w:rPr>
          <w:rFonts w:hint="eastAsia" w:ascii="宋体" w:hAnsi="宋体"/>
          <w:b/>
          <w:sz w:val="32"/>
          <w:szCs w:val="32"/>
          <w:lang w:eastAsia="zh-CN"/>
        </w:rPr>
        <w:t>项目</w:t>
      </w:r>
      <w:r>
        <w:rPr>
          <w:rFonts w:hint="eastAsia" w:ascii="宋体" w:hAnsi="宋体"/>
          <w:b/>
          <w:sz w:val="32"/>
          <w:szCs w:val="32"/>
        </w:rPr>
        <w:t>管理</w:t>
      </w:r>
      <w:r>
        <w:rPr>
          <w:rFonts w:hint="eastAsia" w:ascii="宋体" w:hAnsi="宋体"/>
          <w:b/>
          <w:sz w:val="32"/>
          <w:szCs w:val="32"/>
          <w:lang w:eastAsia="zh-CN"/>
        </w:rPr>
        <w:t>团队</w:t>
      </w:r>
      <w:r>
        <w:rPr>
          <w:rFonts w:hint="eastAsia" w:ascii="宋体" w:hAnsi="宋体"/>
          <w:b/>
          <w:sz w:val="32"/>
          <w:szCs w:val="32"/>
        </w:rPr>
        <w:t>配置表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1590"/>
        <w:gridCol w:w="1170"/>
        <w:gridCol w:w="1305"/>
        <w:gridCol w:w="1710"/>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02" w:type="dxa"/>
            <w:vAlign w:val="center"/>
          </w:tcPr>
          <w:p>
            <w:pPr>
              <w:jc w:val="center"/>
              <w:rPr>
                <w:rFonts w:ascii="宋体" w:hAnsi="宋体"/>
                <w:color w:val="000000"/>
                <w:szCs w:val="21"/>
              </w:rPr>
            </w:pPr>
            <w:r>
              <w:rPr>
                <w:rFonts w:hint="eastAsia" w:ascii="宋体" w:hAnsi="宋体"/>
                <w:color w:val="000000"/>
                <w:szCs w:val="21"/>
              </w:rPr>
              <w:t>序号</w:t>
            </w:r>
          </w:p>
        </w:tc>
        <w:tc>
          <w:tcPr>
            <w:tcW w:w="1590" w:type="dxa"/>
            <w:vAlign w:val="center"/>
          </w:tcPr>
          <w:p>
            <w:pPr>
              <w:jc w:val="center"/>
              <w:rPr>
                <w:rFonts w:ascii="宋体" w:hAnsi="宋体"/>
                <w:color w:val="000000"/>
                <w:szCs w:val="21"/>
              </w:rPr>
            </w:pPr>
            <w:r>
              <w:rPr>
                <w:rFonts w:hint="eastAsia" w:ascii="宋体" w:hAnsi="宋体"/>
                <w:color w:val="000000"/>
                <w:szCs w:val="21"/>
              </w:rPr>
              <w:t>姓名</w:t>
            </w:r>
          </w:p>
        </w:tc>
        <w:tc>
          <w:tcPr>
            <w:tcW w:w="1170" w:type="dxa"/>
            <w:vAlign w:val="center"/>
          </w:tcPr>
          <w:p>
            <w:pPr>
              <w:jc w:val="center"/>
              <w:rPr>
                <w:rFonts w:ascii="宋体" w:hAnsi="宋体"/>
                <w:color w:val="000000"/>
                <w:szCs w:val="21"/>
              </w:rPr>
            </w:pPr>
            <w:r>
              <w:rPr>
                <w:rFonts w:hint="eastAsia" w:ascii="宋体" w:hAnsi="宋体"/>
                <w:color w:val="000000"/>
                <w:szCs w:val="21"/>
              </w:rPr>
              <w:t>性别</w:t>
            </w:r>
          </w:p>
        </w:tc>
        <w:tc>
          <w:tcPr>
            <w:tcW w:w="1305" w:type="dxa"/>
            <w:vAlign w:val="center"/>
          </w:tcPr>
          <w:p>
            <w:pPr>
              <w:jc w:val="center"/>
              <w:rPr>
                <w:rFonts w:ascii="宋体" w:hAnsi="宋体"/>
                <w:color w:val="000000"/>
                <w:szCs w:val="21"/>
              </w:rPr>
            </w:pPr>
            <w:r>
              <w:rPr>
                <w:rFonts w:hint="eastAsia" w:ascii="宋体" w:hAnsi="宋体"/>
                <w:color w:val="000000"/>
                <w:szCs w:val="21"/>
              </w:rPr>
              <w:t>学历</w:t>
            </w:r>
          </w:p>
        </w:tc>
        <w:tc>
          <w:tcPr>
            <w:tcW w:w="1710" w:type="dxa"/>
            <w:vAlign w:val="center"/>
          </w:tcPr>
          <w:p>
            <w:pPr>
              <w:jc w:val="center"/>
              <w:rPr>
                <w:rFonts w:ascii="宋体" w:hAnsi="宋体"/>
                <w:color w:val="000000"/>
                <w:szCs w:val="21"/>
              </w:rPr>
            </w:pPr>
            <w:r>
              <w:rPr>
                <w:rFonts w:hint="eastAsia" w:ascii="宋体" w:hAnsi="宋体"/>
                <w:color w:val="000000"/>
                <w:szCs w:val="21"/>
              </w:rPr>
              <w:t>专业</w:t>
            </w:r>
          </w:p>
        </w:tc>
        <w:tc>
          <w:tcPr>
            <w:tcW w:w="2175" w:type="dxa"/>
            <w:vAlign w:val="center"/>
          </w:tcPr>
          <w:p>
            <w:pPr>
              <w:jc w:val="center"/>
              <w:rPr>
                <w:rFonts w:ascii="宋体" w:hAnsi="宋体"/>
                <w:color w:val="000000"/>
                <w:szCs w:val="21"/>
              </w:rPr>
            </w:pPr>
            <w:r>
              <w:rPr>
                <w:rFonts w:hint="eastAsia" w:ascii="宋体" w:hAnsi="宋体"/>
                <w:color w:val="000000"/>
                <w:szCs w:val="21"/>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02" w:type="dxa"/>
            <w:vAlign w:val="center"/>
          </w:tcPr>
          <w:p>
            <w:pPr>
              <w:jc w:val="center"/>
              <w:rPr>
                <w:rFonts w:ascii="宋体" w:hAnsi="宋体"/>
                <w:color w:val="000000"/>
                <w:szCs w:val="21"/>
              </w:rPr>
            </w:pPr>
          </w:p>
        </w:tc>
        <w:tc>
          <w:tcPr>
            <w:tcW w:w="1590" w:type="dxa"/>
            <w:vAlign w:val="center"/>
          </w:tcPr>
          <w:p>
            <w:pPr>
              <w:jc w:val="center"/>
              <w:rPr>
                <w:rFonts w:ascii="宋体" w:hAnsi="宋体"/>
                <w:color w:val="000000"/>
                <w:szCs w:val="21"/>
              </w:rPr>
            </w:pPr>
          </w:p>
        </w:tc>
        <w:tc>
          <w:tcPr>
            <w:tcW w:w="1170" w:type="dxa"/>
            <w:vAlign w:val="center"/>
          </w:tcPr>
          <w:p>
            <w:pPr>
              <w:jc w:val="center"/>
              <w:rPr>
                <w:rFonts w:ascii="宋体" w:hAnsi="宋体"/>
                <w:color w:val="000000"/>
                <w:szCs w:val="21"/>
              </w:rPr>
            </w:pPr>
          </w:p>
        </w:tc>
        <w:tc>
          <w:tcPr>
            <w:tcW w:w="1305" w:type="dxa"/>
            <w:vAlign w:val="center"/>
          </w:tcPr>
          <w:p>
            <w:pPr>
              <w:jc w:val="center"/>
              <w:rPr>
                <w:rFonts w:ascii="宋体" w:hAnsi="宋体"/>
                <w:color w:val="000000"/>
                <w:szCs w:val="21"/>
              </w:rPr>
            </w:pPr>
          </w:p>
        </w:tc>
        <w:tc>
          <w:tcPr>
            <w:tcW w:w="1710" w:type="dxa"/>
            <w:vAlign w:val="center"/>
          </w:tcPr>
          <w:p>
            <w:pPr>
              <w:jc w:val="center"/>
              <w:rPr>
                <w:rFonts w:ascii="宋体" w:hAnsi="宋体"/>
                <w:color w:val="000000"/>
                <w:szCs w:val="21"/>
              </w:rPr>
            </w:pPr>
          </w:p>
        </w:tc>
        <w:tc>
          <w:tcPr>
            <w:tcW w:w="2175"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02" w:type="dxa"/>
            <w:vAlign w:val="center"/>
          </w:tcPr>
          <w:p>
            <w:pPr>
              <w:jc w:val="center"/>
              <w:rPr>
                <w:rFonts w:ascii="宋体" w:hAnsi="宋体"/>
                <w:color w:val="000000"/>
                <w:szCs w:val="21"/>
              </w:rPr>
            </w:pPr>
          </w:p>
        </w:tc>
        <w:tc>
          <w:tcPr>
            <w:tcW w:w="1590" w:type="dxa"/>
            <w:vAlign w:val="center"/>
          </w:tcPr>
          <w:p>
            <w:pPr>
              <w:jc w:val="center"/>
              <w:rPr>
                <w:rFonts w:ascii="宋体" w:hAnsi="宋体"/>
                <w:color w:val="000000"/>
                <w:szCs w:val="21"/>
              </w:rPr>
            </w:pPr>
          </w:p>
        </w:tc>
        <w:tc>
          <w:tcPr>
            <w:tcW w:w="1170" w:type="dxa"/>
            <w:vAlign w:val="center"/>
          </w:tcPr>
          <w:p>
            <w:pPr>
              <w:jc w:val="center"/>
              <w:rPr>
                <w:rFonts w:ascii="宋体" w:hAnsi="宋体"/>
                <w:color w:val="000000"/>
                <w:szCs w:val="21"/>
              </w:rPr>
            </w:pPr>
          </w:p>
        </w:tc>
        <w:tc>
          <w:tcPr>
            <w:tcW w:w="1305" w:type="dxa"/>
            <w:vAlign w:val="center"/>
          </w:tcPr>
          <w:p>
            <w:pPr>
              <w:jc w:val="center"/>
              <w:rPr>
                <w:rFonts w:ascii="宋体" w:hAnsi="宋体"/>
                <w:color w:val="000000"/>
                <w:szCs w:val="21"/>
              </w:rPr>
            </w:pPr>
          </w:p>
        </w:tc>
        <w:tc>
          <w:tcPr>
            <w:tcW w:w="1710" w:type="dxa"/>
            <w:vAlign w:val="center"/>
          </w:tcPr>
          <w:p>
            <w:pPr>
              <w:jc w:val="center"/>
              <w:rPr>
                <w:rFonts w:ascii="宋体" w:hAnsi="宋体"/>
                <w:color w:val="000000"/>
                <w:szCs w:val="21"/>
              </w:rPr>
            </w:pPr>
          </w:p>
        </w:tc>
        <w:tc>
          <w:tcPr>
            <w:tcW w:w="2175"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02" w:type="dxa"/>
            <w:vAlign w:val="center"/>
          </w:tcPr>
          <w:p>
            <w:pPr>
              <w:jc w:val="center"/>
              <w:rPr>
                <w:rFonts w:ascii="宋体" w:hAnsi="宋体"/>
                <w:color w:val="000000"/>
                <w:szCs w:val="21"/>
              </w:rPr>
            </w:pPr>
          </w:p>
        </w:tc>
        <w:tc>
          <w:tcPr>
            <w:tcW w:w="1590" w:type="dxa"/>
            <w:vAlign w:val="center"/>
          </w:tcPr>
          <w:p>
            <w:pPr>
              <w:jc w:val="center"/>
              <w:rPr>
                <w:rFonts w:ascii="宋体" w:hAnsi="宋体"/>
                <w:color w:val="000000"/>
                <w:szCs w:val="21"/>
              </w:rPr>
            </w:pPr>
          </w:p>
        </w:tc>
        <w:tc>
          <w:tcPr>
            <w:tcW w:w="1170" w:type="dxa"/>
            <w:vAlign w:val="center"/>
          </w:tcPr>
          <w:p>
            <w:pPr>
              <w:jc w:val="center"/>
              <w:rPr>
                <w:rFonts w:ascii="宋体" w:hAnsi="宋体"/>
                <w:color w:val="000000"/>
                <w:szCs w:val="21"/>
              </w:rPr>
            </w:pPr>
          </w:p>
        </w:tc>
        <w:tc>
          <w:tcPr>
            <w:tcW w:w="1305" w:type="dxa"/>
            <w:vAlign w:val="center"/>
          </w:tcPr>
          <w:p>
            <w:pPr>
              <w:jc w:val="center"/>
              <w:rPr>
                <w:rFonts w:ascii="宋体" w:hAnsi="宋体"/>
                <w:color w:val="000000"/>
                <w:szCs w:val="21"/>
              </w:rPr>
            </w:pPr>
          </w:p>
        </w:tc>
        <w:tc>
          <w:tcPr>
            <w:tcW w:w="1710" w:type="dxa"/>
            <w:vAlign w:val="center"/>
          </w:tcPr>
          <w:p>
            <w:pPr>
              <w:jc w:val="center"/>
              <w:rPr>
                <w:rFonts w:ascii="宋体" w:hAnsi="宋体"/>
                <w:color w:val="000000"/>
                <w:szCs w:val="21"/>
              </w:rPr>
            </w:pPr>
          </w:p>
        </w:tc>
        <w:tc>
          <w:tcPr>
            <w:tcW w:w="2175"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02" w:type="dxa"/>
            <w:vAlign w:val="center"/>
          </w:tcPr>
          <w:p>
            <w:pPr>
              <w:jc w:val="center"/>
              <w:rPr>
                <w:rFonts w:ascii="宋体" w:hAnsi="宋体"/>
                <w:color w:val="000000"/>
                <w:szCs w:val="21"/>
              </w:rPr>
            </w:pPr>
          </w:p>
        </w:tc>
        <w:tc>
          <w:tcPr>
            <w:tcW w:w="1590" w:type="dxa"/>
            <w:vAlign w:val="center"/>
          </w:tcPr>
          <w:p>
            <w:pPr>
              <w:jc w:val="center"/>
              <w:rPr>
                <w:rFonts w:ascii="宋体" w:hAnsi="宋体"/>
                <w:color w:val="000000"/>
                <w:szCs w:val="21"/>
              </w:rPr>
            </w:pPr>
          </w:p>
        </w:tc>
        <w:tc>
          <w:tcPr>
            <w:tcW w:w="1170" w:type="dxa"/>
            <w:vAlign w:val="center"/>
          </w:tcPr>
          <w:p>
            <w:pPr>
              <w:jc w:val="center"/>
              <w:rPr>
                <w:rFonts w:ascii="宋体" w:hAnsi="宋体"/>
                <w:color w:val="000000"/>
                <w:szCs w:val="21"/>
              </w:rPr>
            </w:pPr>
          </w:p>
        </w:tc>
        <w:tc>
          <w:tcPr>
            <w:tcW w:w="1305" w:type="dxa"/>
            <w:vAlign w:val="center"/>
          </w:tcPr>
          <w:p>
            <w:pPr>
              <w:jc w:val="center"/>
              <w:rPr>
                <w:rFonts w:ascii="宋体" w:hAnsi="宋体"/>
                <w:color w:val="000000"/>
                <w:szCs w:val="21"/>
              </w:rPr>
            </w:pPr>
          </w:p>
        </w:tc>
        <w:tc>
          <w:tcPr>
            <w:tcW w:w="1710" w:type="dxa"/>
            <w:vAlign w:val="center"/>
          </w:tcPr>
          <w:p>
            <w:pPr>
              <w:jc w:val="center"/>
              <w:rPr>
                <w:rFonts w:ascii="宋体" w:hAnsi="宋体"/>
                <w:color w:val="000000"/>
                <w:szCs w:val="21"/>
              </w:rPr>
            </w:pPr>
          </w:p>
        </w:tc>
        <w:tc>
          <w:tcPr>
            <w:tcW w:w="2175"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02" w:type="dxa"/>
            <w:vAlign w:val="center"/>
          </w:tcPr>
          <w:p>
            <w:pPr>
              <w:jc w:val="center"/>
              <w:rPr>
                <w:rFonts w:ascii="宋体" w:hAnsi="宋体"/>
                <w:color w:val="000000"/>
                <w:szCs w:val="21"/>
              </w:rPr>
            </w:pPr>
          </w:p>
        </w:tc>
        <w:tc>
          <w:tcPr>
            <w:tcW w:w="1590" w:type="dxa"/>
            <w:vAlign w:val="center"/>
          </w:tcPr>
          <w:p>
            <w:pPr>
              <w:jc w:val="center"/>
              <w:rPr>
                <w:rFonts w:ascii="宋体" w:hAnsi="宋体"/>
                <w:color w:val="000000"/>
                <w:szCs w:val="21"/>
              </w:rPr>
            </w:pPr>
          </w:p>
        </w:tc>
        <w:tc>
          <w:tcPr>
            <w:tcW w:w="1170" w:type="dxa"/>
            <w:vAlign w:val="center"/>
          </w:tcPr>
          <w:p>
            <w:pPr>
              <w:jc w:val="center"/>
              <w:rPr>
                <w:rFonts w:ascii="宋体" w:hAnsi="宋体"/>
                <w:color w:val="000000"/>
                <w:szCs w:val="21"/>
              </w:rPr>
            </w:pPr>
          </w:p>
        </w:tc>
        <w:tc>
          <w:tcPr>
            <w:tcW w:w="1305" w:type="dxa"/>
            <w:vAlign w:val="center"/>
          </w:tcPr>
          <w:p>
            <w:pPr>
              <w:jc w:val="center"/>
              <w:rPr>
                <w:rFonts w:ascii="宋体" w:hAnsi="宋体"/>
                <w:color w:val="000000"/>
                <w:szCs w:val="21"/>
              </w:rPr>
            </w:pPr>
          </w:p>
        </w:tc>
        <w:tc>
          <w:tcPr>
            <w:tcW w:w="1710" w:type="dxa"/>
            <w:vAlign w:val="center"/>
          </w:tcPr>
          <w:p>
            <w:pPr>
              <w:jc w:val="center"/>
              <w:rPr>
                <w:rFonts w:ascii="宋体" w:hAnsi="宋体"/>
                <w:color w:val="000000"/>
                <w:szCs w:val="21"/>
              </w:rPr>
            </w:pPr>
          </w:p>
        </w:tc>
        <w:tc>
          <w:tcPr>
            <w:tcW w:w="2175"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02" w:type="dxa"/>
            <w:vAlign w:val="center"/>
          </w:tcPr>
          <w:p>
            <w:pPr>
              <w:jc w:val="center"/>
              <w:rPr>
                <w:rFonts w:ascii="宋体" w:hAnsi="宋体"/>
                <w:color w:val="000000"/>
                <w:szCs w:val="21"/>
              </w:rPr>
            </w:pPr>
          </w:p>
        </w:tc>
        <w:tc>
          <w:tcPr>
            <w:tcW w:w="1590" w:type="dxa"/>
            <w:vAlign w:val="center"/>
          </w:tcPr>
          <w:p>
            <w:pPr>
              <w:jc w:val="center"/>
              <w:rPr>
                <w:rFonts w:ascii="宋体" w:hAnsi="宋体"/>
                <w:color w:val="000000"/>
                <w:szCs w:val="21"/>
              </w:rPr>
            </w:pPr>
          </w:p>
        </w:tc>
        <w:tc>
          <w:tcPr>
            <w:tcW w:w="1170" w:type="dxa"/>
            <w:vAlign w:val="center"/>
          </w:tcPr>
          <w:p>
            <w:pPr>
              <w:jc w:val="center"/>
              <w:rPr>
                <w:rFonts w:ascii="宋体" w:hAnsi="宋体"/>
                <w:color w:val="000000"/>
                <w:szCs w:val="21"/>
              </w:rPr>
            </w:pPr>
          </w:p>
        </w:tc>
        <w:tc>
          <w:tcPr>
            <w:tcW w:w="1305" w:type="dxa"/>
            <w:vAlign w:val="center"/>
          </w:tcPr>
          <w:p>
            <w:pPr>
              <w:jc w:val="center"/>
              <w:rPr>
                <w:rFonts w:ascii="宋体" w:hAnsi="宋体"/>
                <w:color w:val="000000"/>
                <w:szCs w:val="21"/>
              </w:rPr>
            </w:pPr>
          </w:p>
        </w:tc>
        <w:tc>
          <w:tcPr>
            <w:tcW w:w="1710" w:type="dxa"/>
            <w:vAlign w:val="center"/>
          </w:tcPr>
          <w:p>
            <w:pPr>
              <w:jc w:val="center"/>
              <w:rPr>
                <w:rFonts w:ascii="宋体" w:hAnsi="宋体"/>
                <w:color w:val="000000"/>
                <w:szCs w:val="21"/>
              </w:rPr>
            </w:pPr>
          </w:p>
        </w:tc>
        <w:tc>
          <w:tcPr>
            <w:tcW w:w="2175"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02" w:type="dxa"/>
            <w:vAlign w:val="center"/>
          </w:tcPr>
          <w:p>
            <w:pPr>
              <w:jc w:val="center"/>
              <w:rPr>
                <w:rFonts w:ascii="宋体" w:hAnsi="宋体"/>
                <w:color w:val="000000"/>
                <w:szCs w:val="21"/>
              </w:rPr>
            </w:pPr>
          </w:p>
        </w:tc>
        <w:tc>
          <w:tcPr>
            <w:tcW w:w="1590" w:type="dxa"/>
            <w:vAlign w:val="center"/>
          </w:tcPr>
          <w:p>
            <w:pPr>
              <w:jc w:val="center"/>
              <w:rPr>
                <w:rFonts w:ascii="宋体" w:hAnsi="宋体"/>
                <w:color w:val="000000"/>
                <w:szCs w:val="21"/>
              </w:rPr>
            </w:pPr>
          </w:p>
        </w:tc>
        <w:tc>
          <w:tcPr>
            <w:tcW w:w="1170" w:type="dxa"/>
            <w:vAlign w:val="center"/>
          </w:tcPr>
          <w:p>
            <w:pPr>
              <w:jc w:val="center"/>
              <w:rPr>
                <w:rFonts w:ascii="宋体" w:hAnsi="宋体"/>
                <w:color w:val="000000"/>
                <w:szCs w:val="21"/>
              </w:rPr>
            </w:pPr>
          </w:p>
        </w:tc>
        <w:tc>
          <w:tcPr>
            <w:tcW w:w="1305" w:type="dxa"/>
            <w:vAlign w:val="center"/>
          </w:tcPr>
          <w:p>
            <w:pPr>
              <w:jc w:val="center"/>
              <w:rPr>
                <w:rFonts w:ascii="宋体" w:hAnsi="宋体"/>
                <w:color w:val="000000"/>
                <w:szCs w:val="21"/>
              </w:rPr>
            </w:pPr>
          </w:p>
        </w:tc>
        <w:tc>
          <w:tcPr>
            <w:tcW w:w="1710" w:type="dxa"/>
            <w:vAlign w:val="center"/>
          </w:tcPr>
          <w:p>
            <w:pPr>
              <w:jc w:val="center"/>
              <w:rPr>
                <w:rFonts w:ascii="宋体" w:hAnsi="宋体"/>
                <w:color w:val="000000"/>
                <w:szCs w:val="21"/>
              </w:rPr>
            </w:pPr>
          </w:p>
        </w:tc>
        <w:tc>
          <w:tcPr>
            <w:tcW w:w="2175"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02" w:type="dxa"/>
            <w:vAlign w:val="center"/>
          </w:tcPr>
          <w:p>
            <w:pPr>
              <w:jc w:val="center"/>
              <w:rPr>
                <w:rFonts w:ascii="宋体" w:hAnsi="宋体"/>
                <w:color w:val="000000"/>
                <w:szCs w:val="21"/>
              </w:rPr>
            </w:pPr>
          </w:p>
        </w:tc>
        <w:tc>
          <w:tcPr>
            <w:tcW w:w="1590" w:type="dxa"/>
            <w:vAlign w:val="center"/>
          </w:tcPr>
          <w:p>
            <w:pPr>
              <w:jc w:val="center"/>
              <w:rPr>
                <w:rFonts w:ascii="宋体" w:hAnsi="宋体"/>
                <w:color w:val="000000"/>
                <w:szCs w:val="21"/>
              </w:rPr>
            </w:pPr>
          </w:p>
        </w:tc>
        <w:tc>
          <w:tcPr>
            <w:tcW w:w="1170" w:type="dxa"/>
            <w:vAlign w:val="center"/>
          </w:tcPr>
          <w:p>
            <w:pPr>
              <w:jc w:val="center"/>
              <w:rPr>
                <w:rFonts w:ascii="宋体" w:hAnsi="宋体"/>
                <w:color w:val="000000"/>
                <w:szCs w:val="21"/>
              </w:rPr>
            </w:pPr>
          </w:p>
        </w:tc>
        <w:tc>
          <w:tcPr>
            <w:tcW w:w="1305" w:type="dxa"/>
            <w:vAlign w:val="center"/>
          </w:tcPr>
          <w:p>
            <w:pPr>
              <w:jc w:val="center"/>
              <w:rPr>
                <w:rFonts w:ascii="宋体" w:hAnsi="宋体"/>
                <w:color w:val="000000"/>
                <w:szCs w:val="21"/>
              </w:rPr>
            </w:pPr>
          </w:p>
        </w:tc>
        <w:tc>
          <w:tcPr>
            <w:tcW w:w="1710" w:type="dxa"/>
            <w:vAlign w:val="center"/>
          </w:tcPr>
          <w:p>
            <w:pPr>
              <w:jc w:val="center"/>
              <w:rPr>
                <w:rFonts w:ascii="宋体" w:hAnsi="宋体"/>
                <w:color w:val="000000"/>
                <w:szCs w:val="21"/>
              </w:rPr>
            </w:pPr>
          </w:p>
        </w:tc>
        <w:tc>
          <w:tcPr>
            <w:tcW w:w="2175"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902" w:type="dxa"/>
            <w:vAlign w:val="center"/>
          </w:tcPr>
          <w:p>
            <w:pPr>
              <w:jc w:val="center"/>
              <w:rPr>
                <w:rFonts w:ascii="宋体" w:hAnsi="宋体"/>
                <w:color w:val="000000"/>
                <w:szCs w:val="21"/>
              </w:rPr>
            </w:pPr>
          </w:p>
        </w:tc>
        <w:tc>
          <w:tcPr>
            <w:tcW w:w="1590" w:type="dxa"/>
            <w:vAlign w:val="center"/>
          </w:tcPr>
          <w:p>
            <w:pPr>
              <w:jc w:val="center"/>
              <w:rPr>
                <w:rFonts w:ascii="宋体" w:hAnsi="宋体"/>
                <w:color w:val="000000"/>
                <w:szCs w:val="21"/>
              </w:rPr>
            </w:pPr>
          </w:p>
        </w:tc>
        <w:tc>
          <w:tcPr>
            <w:tcW w:w="1170" w:type="dxa"/>
            <w:vAlign w:val="center"/>
          </w:tcPr>
          <w:p>
            <w:pPr>
              <w:jc w:val="center"/>
              <w:rPr>
                <w:rFonts w:ascii="宋体" w:hAnsi="宋体"/>
                <w:color w:val="000000"/>
                <w:szCs w:val="21"/>
              </w:rPr>
            </w:pPr>
          </w:p>
        </w:tc>
        <w:tc>
          <w:tcPr>
            <w:tcW w:w="1305" w:type="dxa"/>
            <w:vAlign w:val="center"/>
          </w:tcPr>
          <w:p>
            <w:pPr>
              <w:jc w:val="center"/>
              <w:rPr>
                <w:rFonts w:ascii="宋体" w:hAnsi="宋体"/>
                <w:color w:val="000000"/>
                <w:szCs w:val="21"/>
              </w:rPr>
            </w:pPr>
          </w:p>
        </w:tc>
        <w:tc>
          <w:tcPr>
            <w:tcW w:w="1710" w:type="dxa"/>
            <w:vAlign w:val="center"/>
          </w:tcPr>
          <w:p>
            <w:pPr>
              <w:jc w:val="center"/>
              <w:rPr>
                <w:rFonts w:ascii="宋体" w:hAnsi="宋体"/>
                <w:color w:val="000000"/>
                <w:szCs w:val="21"/>
              </w:rPr>
            </w:pPr>
          </w:p>
        </w:tc>
        <w:tc>
          <w:tcPr>
            <w:tcW w:w="2175" w:type="dxa"/>
            <w:vAlign w:val="center"/>
          </w:tcPr>
          <w:p>
            <w:pPr>
              <w:jc w:val="center"/>
              <w:rPr>
                <w:rFonts w:ascii="宋体" w:hAnsi="宋体"/>
                <w:color w:val="000000"/>
                <w:szCs w:val="21"/>
              </w:rPr>
            </w:pPr>
          </w:p>
        </w:tc>
      </w:tr>
    </w:tbl>
    <w:p>
      <w:pPr>
        <w:spacing w:line="360" w:lineRule="auto"/>
        <w:ind w:firstLine="413" w:firstLineChars="196"/>
        <w:rPr>
          <w:rFonts w:hint="default" w:ascii="宋体" w:hAnsi="宋体" w:eastAsiaTheme="minorEastAsia"/>
          <w:b/>
          <w:color w:val="000000"/>
          <w:szCs w:val="21"/>
          <w:lang w:val="en-US" w:eastAsia="zh-CN"/>
        </w:rPr>
      </w:pPr>
      <w:r>
        <w:rPr>
          <w:rFonts w:hint="eastAsia" w:ascii="宋体" w:hAnsi="宋体"/>
          <w:b/>
          <w:color w:val="000000"/>
          <w:szCs w:val="21"/>
        </w:rPr>
        <w:t>注：1、投</w:t>
      </w:r>
      <w:r>
        <w:rPr>
          <w:rFonts w:hint="eastAsia" w:ascii="宋体" w:hAnsi="宋体" w:cs="宋体"/>
          <w:b/>
          <w:color w:val="000000"/>
          <w:szCs w:val="21"/>
        </w:rPr>
        <w:t>标</w:t>
      </w:r>
      <w:r>
        <w:rPr>
          <w:rFonts w:hint="eastAsia" w:ascii="宋体" w:hAnsi="宋体"/>
          <w:b/>
          <w:color w:val="000000"/>
          <w:szCs w:val="21"/>
        </w:rPr>
        <w:t>人需随此表附以上人</w:t>
      </w:r>
      <w:r>
        <w:rPr>
          <w:rFonts w:hint="eastAsia" w:ascii="宋体" w:hAnsi="宋体" w:cs="宋体"/>
          <w:b/>
          <w:color w:val="000000"/>
          <w:szCs w:val="21"/>
        </w:rPr>
        <w:t>员</w:t>
      </w:r>
      <w:r>
        <w:rPr>
          <w:rFonts w:hint="eastAsia" w:ascii="宋体" w:hAnsi="宋体"/>
          <w:b/>
          <w:color w:val="000000"/>
          <w:szCs w:val="21"/>
        </w:rPr>
        <w:t>的</w:t>
      </w:r>
      <w:r>
        <w:rPr>
          <w:rFonts w:hint="eastAsia" w:ascii="宋体" w:hAnsi="宋体" w:cs="宋体"/>
          <w:b/>
          <w:color w:val="000000"/>
          <w:szCs w:val="21"/>
        </w:rPr>
        <w:t>身份证等相关证件的复印件</w:t>
      </w:r>
      <w:r>
        <w:rPr>
          <w:rFonts w:hint="eastAsia" w:ascii="宋体" w:hAnsi="宋体"/>
          <w:b/>
          <w:color w:val="000000"/>
          <w:szCs w:val="21"/>
        </w:rPr>
        <w:t>。</w:t>
      </w:r>
      <w:r>
        <w:rPr>
          <w:rFonts w:hint="eastAsia" w:ascii="宋体" w:hAnsi="宋体"/>
          <w:b/>
          <w:color w:val="000000"/>
          <w:szCs w:val="21"/>
          <w:lang w:val="en-US" w:eastAsia="zh-CN"/>
        </w:rPr>
        <w:t xml:space="preserve">   </w:t>
      </w:r>
    </w:p>
    <w:p>
      <w:pPr>
        <w:spacing w:line="360" w:lineRule="auto"/>
        <w:contextualSpacing/>
        <w:jc w:val="center"/>
        <w:outlineLvl w:val="9"/>
        <w:rPr>
          <w:rFonts w:hint="eastAsia" w:ascii="宋体" w:hAnsi="宋体" w:eastAsiaTheme="minorEastAsia"/>
          <w:b/>
          <w:sz w:val="32"/>
          <w:szCs w:val="32"/>
          <w:lang w:val="en-US" w:eastAsia="zh-CN"/>
        </w:rPr>
      </w:pPr>
      <w:r>
        <w:rPr>
          <w:rFonts w:hint="eastAsia" w:ascii="宋体" w:hAnsi="宋体"/>
          <w:b/>
          <w:sz w:val="32"/>
          <w:szCs w:val="32"/>
          <w:lang w:val="en-US" w:eastAsia="zh-CN"/>
        </w:rPr>
        <w:t xml:space="preserve"> </w:t>
      </w:r>
    </w:p>
    <w:p>
      <w:pPr>
        <w:spacing w:line="360" w:lineRule="auto"/>
        <w:contextualSpacing/>
        <w:rPr>
          <w:rFonts w:ascii="宋体" w:hAnsi="宋体"/>
          <w:szCs w:val="21"/>
        </w:rPr>
      </w:pPr>
    </w:p>
    <w:p>
      <w:pPr>
        <w:pStyle w:val="12"/>
        <w:spacing w:line="360" w:lineRule="auto"/>
        <w:ind w:firstLine="420"/>
        <w:contextualSpacing/>
        <w:jc w:val="right"/>
        <w:rPr>
          <w:rFonts w:hAnsi="宋体" w:cs="Times New Roman"/>
          <w:u w:val="single"/>
        </w:rPr>
      </w:pPr>
      <w:r>
        <w:rPr>
          <w:rFonts w:hAnsi="宋体" w:cs="Times New Roman"/>
        </w:rPr>
        <w:t>投标人名称（</w:t>
      </w:r>
      <w:r>
        <w:rPr>
          <w:rFonts w:hint="eastAsia" w:hAnsi="宋体" w:cs="Times New Roman"/>
        </w:rPr>
        <w:t>单位盖</w:t>
      </w:r>
      <w:r>
        <w:rPr>
          <w:rFonts w:hAnsi="宋体" w:cs="Times New Roman"/>
        </w:rPr>
        <w:t>章）：</w:t>
      </w:r>
    </w:p>
    <w:p>
      <w:pPr>
        <w:pStyle w:val="12"/>
        <w:spacing w:line="360" w:lineRule="auto"/>
        <w:ind w:firstLine="420"/>
        <w:contextualSpacing/>
        <w:jc w:val="right"/>
        <w:rPr>
          <w:rFonts w:hAnsi="宋体" w:cs="Times New Roman"/>
        </w:rPr>
      </w:pPr>
    </w:p>
    <w:p>
      <w:pPr>
        <w:keepNext w:val="0"/>
        <w:keepLines w:val="0"/>
        <w:pageBreakBefore w:val="0"/>
        <w:widowControl w:val="0"/>
        <w:kinsoku/>
        <w:wordWrap/>
        <w:overflowPunct/>
        <w:topLinePunct w:val="0"/>
        <w:autoSpaceDE/>
        <w:autoSpaceDN/>
        <w:bidi w:val="0"/>
        <w:adjustRightInd/>
        <w:snapToGrid/>
        <w:spacing w:line="360" w:lineRule="exact"/>
        <w:contextualSpacing/>
        <w:jc w:val="right"/>
        <w:textAlignment w:val="auto"/>
        <w:rPr>
          <w:rFonts w:hint="eastAsia" w:ascii="宋体" w:hAnsi="宋体" w:eastAsia="宋体" w:cs="宋体"/>
          <w:color w:val="000000"/>
          <w:szCs w:val="21"/>
          <w:lang w:eastAsia="zh-CN"/>
        </w:rPr>
      </w:pPr>
      <w:r>
        <w:rPr>
          <w:rFonts w:hAnsi="宋体" w:cs="Times New Roman"/>
        </w:rPr>
        <w:t>法定代表人或</w:t>
      </w:r>
      <w:r>
        <w:rPr>
          <w:rFonts w:hint="eastAsia" w:hAnsi="宋体" w:cs="Times New Roman"/>
          <w:lang w:val="en-US" w:eastAsia="zh-CN"/>
        </w:rPr>
        <w:t>委托</w:t>
      </w:r>
      <w:r>
        <w:rPr>
          <w:rFonts w:hAnsi="宋体" w:cs="Times New Roman"/>
        </w:rPr>
        <w:t>代理人</w:t>
      </w:r>
      <w:r>
        <w:rPr>
          <w:rFonts w:hint="eastAsia" w:ascii="宋体" w:hAnsi="宋体" w:eastAsia="宋体" w:cs="宋体"/>
          <w:color w:val="000000"/>
          <w:szCs w:val="21"/>
          <w:lang w:eastAsia="zh-CN"/>
        </w:rPr>
        <w:t>：</w:t>
      </w:r>
      <w:r>
        <w:rPr>
          <w:rFonts w:hint="eastAsia" w:ascii="宋体" w:hAnsi="宋体" w:eastAsia="宋体" w:cs="宋体"/>
          <w:color w:val="000000"/>
          <w:szCs w:val="21"/>
          <w:u w:val="single"/>
          <w:lang w:eastAsia="zh-CN"/>
        </w:rPr>
        <w:tab/>
      </w:r>
      <w:r>
        <w:rPr>
          <w:rFonts w:hint="eastAsia" w:ascii="宋体" w:hAnsi="宋体" w:eastAsia="宋体" w:cs="宋体"/>
          <w:color w:val="000000"/>
          <w:szCs w:val="21"/>
          <w:lang w:eastAsia="zh-CN"/>
        </w:rPr>
        <w:t>（签字</w:t>
      </w:r>
      <w:r>
        <w:rPr>
          <w:rFonts w:hint="eastAsia" w:ascii="宋体" w:hAnsi="宋体" w:eastAsia="宋体" w:cs="宋体"/>
          <w:color w:val="000000"/>
          <w:szCs w:val="21"/>
          <w:lang w:val="en-US" w:eastAsia="zh-CN"/>
        </w:rPr>
        <w:t>或盖章</w:t>
      </w:r>
      <w:r>
        <w:rPr>
          <w:rFonts w:hint="eastAsia" w:ascii="宋体" w:hAnsi="宋体" w:eastAsia="宋体" w:cs="宋体"/>
          <w:color w:val="000000"/>
          <w:szCs w:val="21"/>
          <w:lang w:eastAsia="zh-CN"/>
        </w:rPr>
        <w:t>）</w:t>
      </w:r>
    </w:p>
    <w:p>
      <w:pPr>
        <w:pStyle w:val="12"/>
        <w:spacing w:line="360" w:lineRule="auto"/>
        <w:ind w:firstLine="420"/>
        <w:contextualSpacing/>
        <w:jc w:val="right"/>
        <w:rPr>
          <w:rFonts w:hAnsi="宋体" w:cs="Times New Roman"/>
        </w:rPr>
      </w:pPr>
    </w:p>
    <w:p>
      <w:pPr>
        <w:pStyle w:val="12"/>
        <w:spacing w:line="360" w:lineRule="auto"/>
        <w:ind w:firstLine="420"/>
        <w:contextualSpacing/>
        <w:jc w:val="right"/>
        <w:rPr>
          <w:rFonts w:hAnsi="宋体" w:cs="Times New Roman"/>
        </w:rPr>
      </w:pPr>
      <w:r>
        <w:rPr>
          <w:rFonts w:hAnsi="宋体" w:cs="Times New Roman"/>
        </w:rPr>
        <w:t xml:space="preserve"> 年</w:t>
      </w:r>
      <w:r>
        <w:rPr>
          <w:rFonts w:hint="eastAsia" w:hAnsi="宋体" w:cs="Times New Roman"/>
          <w:lang w:val="en-US" w:eastAsia="zh-CN"/>
        </w:rPr>
        <w:t xml:space="preserve">   </w:t>
      </w:r>
      <w:r>
        <w:rPr>
          <w:rFonts w:hAnsi="宋体" w:cs="Times New Roman"/>
        </w:rPr>
        <w:t>月</w:t>
      </w:r>
      <w:r>
        <w:rPr>
          <w:rFonts w:hint="eastAsia" w:hAnsi="宋体" w:cs="Times New Roman"/>
          <w:lang w:val="en-US" w:eastAsia="zh-CN"/>
        </w:rPr>
        <w:t xml:space="preserve">   </w:t>
      </w:r>
      <w:r>
        <w:rPr>
          <w:rFonts w:hAnsi="宋体" w:cs="Times New Roman"/>
        </w:rPr>
        <w:t>日</w:t>
      </w:r>
    </w:p>
    <w:p>
      <w:pPr>
        <w:spacing w:line="360" w:lineRule="auto"/>
        <w:contextualSpacing/>
        <w:jc w:val="center"/>
        <w:outlineLvl w:val="9"/>
        <w:rPr>
          <w:rFonts w:ascii="宋体" w:hAnsi="宋体"/>
          <w:b/>
          <w:sz w:val="32"/>
          <w:szCs w:val="32"/>
        </w:rPr>
      </w:pPr>
    </w:p>
    <w:p>
      <w:pPr>
        <w:rPr>
          <w:rFonts w:ascii="宋体" w:hAnsi="宋体"/>
          <w:b/>
          <w:color w:val="000000"/>
          <w:szCs w:val="21"/>
        </w:rPr>
      </w:pPr>
    </w:p>
    <w:p>
      <w:pPr>
        <w:spacing w:line="360" w:lineRule="auto"/>
        <w:contextualSpacing/>
        <w:jc w:val="center"/>
        <w:outlineLvl w:val="1"/>
        <w:rPr>
          <w:rFonts w:hint="eastAsia" w:ascii="宋体" w:hAnsi="宋体" w:eastAsiaTheme="minorEastAsia"/>
          <w:b/>
          <w:sz w:val="32"/>
          <w:szCs w:val="32"/>
          <w:lang w:eastAsia="zh-CN"/>
        </w:rPr>
      </w:pPr>
      <w:r>
        <w:rPr>
          <w:rFonts w:hint="eastAsia" w:ascii="宋体" w:hAnsi="宋体"/>
          <w:b/>
          <w:sz w:val="32"/>
          <w:szCs w:val="32"/>
          <w:lang w:eastAsia="zh-CN"/>
        </w:rPr>
        <w:t>七</w:t>
      </w:r>
      <w:r>
        <w:rPr>
          <w:rFonts w:ascii="宋体" w:hAnsi="宋体"/>
          <w:b/>
          <w:sz w:val="32"/>
          <w:szCs w:val="32"/>
        </w:rPr>
        <w:t>.</w:t>
      </w:r>
      <w:bookmarkEnd w:id="312"/>
      <w:bookmarkEnd w:id="313"/>
      <w:r>
        <w:rPr>
          <w:rFonts w:hint="eastAsia" w:ascii="宋体" w:hAnsi="宋体"/>
          <w:b/>
          <w:sz w:val="32"/>
          <w:szCs w:val="32"/>
          <w:lang w:eastAsia="zh-CN"/>
        </w:rPr>
        <w:t>技术部分</w:t>
      </w:r>
    </w:p>
    <w:p>
      <w:pPr>
        <w:spacing w:line="360" w:lineRule="auto"/>
        <w:ind w:firstLine="643" w:firstLineChars="200"/>
        <w:contextualSpacing/>
        <w:rPr>
          <w:rFonts w:ascii="宋体" w:hAnsi="宋体"/>
          <w:b/>
          <w:sz w:val="32"/>
          <w:szCs w:val="32"/>
        </w:rPr>
      </w:pPr>
    </w:p>
    <w:bookmarkEnd w:id="304"/>
    <w:bookmarkEnd w:id="305"/>
    <w:bookmarkEnd w:id="306"/>
    <w:bookmarkEnd w:id="309"/>
    <w:p>
      <w:pPr>
        <w:spacing w:line="360" w:lineRule="auto"/>
        <w:ind w:firstLine="420" w:firstLineChars="200"/>
        <w:contextualSpacing/>
        <w:rPr>
          <w:rFonts w:hint="eastAsia" w:ascii="宋体" w:hAnsi="宋体"/>
          <w:color w:val="000000"/>
          <w:szCs w:val="21"/>
          <w:lang w:val="en-US" w:eastAsia="zh-CN"/>
        </w:rPr>
      </w:pPr>
      <w:bookmarkStart w:id="314" w:name="_Toc329757323"/>
      <w:bookmarkStart w:id="315" w:name="_Toc262740158"/>
      <w:bookmarkStart w:id="316" w:name="_Toc238552306"/>
      <w:bookmarkStart w:id="317" w:name="_Toc238797668"/>
      <w:r>
        <w:rPr>
          <w:rFonts w:hint="eastAsia" w:ascii="宋体" w:hAnsi="宋体"/>
          <w:color w:val="000000"/>
          <w:szCs w:val="21"/>
        </w:rPr>
        <w:t>一、</w:t>
      </w:r>
      <w:r>
        <w:rPr>
          <w:rFonts w:hint="eastAsia" w:ascii="宋体" w:hAnsi="宋体"/>
          <w:color w:val="000000"/>
          <w:szCs w:val="21"/>
          <w:lang w:eastAsia="zh-CN"/>
        </w:rPr>
        <w:t>参照评审办法技术部分评审要求编制</w:t>
      </w:r>
      <w:r>
        <w:rPr>
          <w:rFonts w:hint="eastAsia" w:ascii="宋体" w:hAnsi="宋体"/>
          <w:color w:val="000000"/>
          <w:szCs w:val="21"/>
          <w:lang w:val="en-US" w:eastAsia="zh-CN"/>
        </w:rPr>
        <w:t>包括但不限于总体服务方案、安全作业措施方案</w:t>
      </w:r>
    </w:p>
    <w:p>
      <w:pPr>
        <w:spacing w:line="360" w:lineRule="auto"/>
        <w:contextualSpacing/>
        <w:rPr>
          <w:rFonts w:hint="eastAsia" w:ascii="宋体" w:hAnsi="宋体"/>
          <w:color w:val="000000"/>
          <w:szCs w:val="21"/>
        </w:rPr>
      </w:pPr>
      <w:r>
        <w:rPr>
          <w:rFonts w:hint="eastAsia" w:ascii="宋体" w:hAnsi="宋体"/>
          <w:color w:val="000000"/>
          <w:szCs w:val="21"/>
          <w:lang w:val="en-US" w:eastAsia="zh-CN"/>
        </w:rPr>
        <w:t>、质量保证措施、</w:t>
      </w:r>
      <w:r>
        <w:rPr>
          <w:rFonts w:hint="eastAsia" w:ascii="宋体" w:hAnsi="宋体"/>
          <w:color w:val="000000"/>
          <w:szCs w:val="21"/>
          <w:lang w:val="zh-CN" w:eastAsia="zh-CN"/>
        </w:rPr>
        <w:t>工作进度计划保障措施、项目应急措施</w:t>
      </w:r>
      <w:r>
        <w:rPr>
          <w:rFonts w:hint="eastAsia" w:ascii="宋体" w:hAnsi="宋体"/>
          <w:color w:val="000000"/>
          <w:szCs w:val="21"/>
          <w:lang w:val="en-US" w:eastAsia="zh-CN"/>
        </w:rPr>
        <w:t>、拟投入本项目设备配置等</w:t>
      </w:r>
      <w:r>
        <w:rPr>
          <w:rFonts w:hint="eastAsia" w:ascii="宋体" w:hAnsi="宋体"/>
          <w:color w:val="000000"/>
          <w:szCs w:val="21"/>
          <w:lang w:eastAsia="zh-CN"/>
        </w:rPr>
        <w:t>，格式自拟。</w:t>
      </w:r>
    </w:p>
    <w:p>
      <w:pPr>
        <w:spacing w:line="360" w:lineRule="auto"/>
        <w:contextualSpacing/>
        <w:rPr>
          <w:rFonts w:ascii="宋体" w:hAnsi="宋体"/>
          <w:szCs w:val="21"/>
        </w:rPr>
      </w:pPr>
    </w:p>
    <w:p>
      <w:pPr>
        <w:spacing w:line="360" w:lineRule="auto"/>
        <w:ind w:firstLine="420" w:firstLineChars="200"/>
        <w:contextualSpacing/>
        <w:rPr>
          <w:rFonts w:ascii="宋体" w:hAnsi="宋体"/>
          <w:color w:val="000000"/>
          <w:szCs w:val="21"/>
        </w:rPr>
      </w:pPr>
      <w:r>
        <w:rPr>
          <w:rFonts w:hint="eastAsia" w:ascii="宋体" w:hAnsi="宋体"/>
          <w:color w:val="000000"/>
          <w:szCs w:val="21"/>
        </w:rPr>
        <w:t>二、其他</w:t>
      </w:r>
    </w:p>
    <w:p>
      <w:pPr>
        <w:spacing w:line="360" w:lineRule="auto"/>
        <w:ind w:firstLine="420" w:firstLineChars="200"/>
        <w:contextualSpacing/>
        <w:rPr>
          <w:rFonts w:ascii="宋体" w:hAnsi="宋体"/>
          <w:color w:val="000000"/>
          <w:szCs w:val="21"/>
        </w:rPr>
      </w:pPr>
      <w:r>
        <w:rPr>
          <w:rFonts w:hint="eastAsia" w:ascii="宋体" w:hAnsi="宋体"/>
          <w:color w:val="000000"/>
          <w:szCs w:val="21"/>
        </w:rPr>
        <w:t>投标人认为其它作为评分依据的文件材料</w:t>
      </w:r>
      <w:r>
        <w:rPr>
          <w:rFonts w:ascii="宋体" w:hAnsi="宋体"/>
          <w:color w:val="000000"/>
          <w:szCs w:val="21"/>
        </w:rPr>
        <w:t>。</w:t>
      </w:r>
    </w:p>
    <w:p>
      <w:pPr>
        <w:spacing w:line="360" w:lineRule="auto"/>
        <w:ind w:firstLine="420" w:firstLineChars="200"/>
        <w:contextualSpacing/>
        <w:rPr>
          <w:rFonts w:ascii="宋体" w:hAnsi="宋体"/>
          <w:color w:val="000000"/>
          <w:szCs w:val="21"/>
        </w:rPr>
      </w:pPr>
    </w:p>
    <w:p>
      <w:pPr>
        <w:rPr>
          <w:rFonts w:ascii="宋体" w:hAnsi="宋体"/>
          <w:color w:val="000000"/>
          <w:szCs w:val="21"/>
        </w:rPr>
      </w:pPr>
    </w:p>
    <w:p>
      <w:r>
        <w:br w:type="page"/>
      </w:r>
    </w:p>
    <w:p/>
    <w:p>
      <w:pPr>
        <w:jc w:val="left"/>
        <w:rPr>
          <w:rFonts w:hint="default" w:ascii="宋体" w:hAnsi="宋体" w:eastAsiaTheme="minorEastAsia" w:cstheme="minorBidi"/>
          <w:b/>
          <w:bCs/>
          <w:kern w:val="2"/>
          <w:sz w:val="24"/>
          <w:szCs w:val="28"/>
          <w:lang w:val="en-US" w:eastAsia="zh-CN" w:bidi="ar-SA"/>
        </w:rPr>
      </w:pPr>
      <w:r>
        <w:rPr>
          <w:rFonts w:hint="eastAsia" w:ascii="宋体" w:hAnsi="宋体" w:cstheme="minorBidi"/>
          <w:b/>
          <w:bCs/>
          <w:kern w:val="2"/>
          <w:sz w:val="24"/>
          <w:szCs w:val="28"/>
          <w:lang w:val="en-US" w:eastAsia="zh-CN" w:bidi="ar-SA"/>
        </w:rPr>
        <w:t>附表：</w:t>
      </w:r>
    </w:p>
    <w:p>
      <w:pPr>
        <w:jc w:val="center"/>
        <w:rPr>
          <w:rFonts w:hint="default" w:ascii="宋体" w:hAnsi="宋体" w:eastAsiaTheme="minorEastAsia" w:cstheme="minorBidi"/>
          <w:b/>
          <w:bCs/>
          <w:kern w:val="2"/>
          <w:sz w:val="24"/>
          <w:szCs w:val="28"/>
          <w:lang w:val="en-US" w:eastAsia="zh-CN" w:bidi="ar-SA"/>
        </w:rPr>
      </w:pPr>
      <w:r>
        <w:rPr>
          <w:rFonts w:hint="eastAsia" w:ascii="宋体" w:hAnsi="宋体" w:cstheme="minorBidi"/>
          <w:b/>
          <w:bCs/>
          <w:kern w:val="2"/>
          <w:sz w:val="24"/>
          <w:szCs w:val="28"/>
          <w:lang w:val="en-US" w:eastAsia="zh-CN" w:bidi="ar-SA"/>
        </w:rPr>
        <w:t>拟投入本项目</w:t>
      </w:r>
      <w:r>
        <w:rPr>
          <w:rFonts w:hint="eastAsia" w:ascii="宋体" w:hAnsi="宋体" w:eastAsiaTheme="minorEastAsia" w:cstheme="minorBidi"/>
          <w:b/>
          <w:bCs/>
          <w:kern w:val="2"/>
          <w:sz w:val="24"/>
          <w:szCs w:val="28"/>
          <w:lang w:val="en-US" w:eastAsia="zh-CN" w:bidi="ar-SA"/>
        </w:rPr>
        <w:t>设备</w:t>
      </w:r>
      <w:r>
        <w:rPr>
          <w:rFonts w:hint="eastAsia" w:ascii="宋体" w:hAnsi="宋体" w:cstheme="minorBidi"/>
          <w:b/>
          <w:bCs/>
          <w:kern w:val="2"/>
          <w:sz w:val="24"/>
          <w:szCs w:val="28"/>
          <w:lang w:val="en-US" w:eastAsia="zh-CN" w:bidi="ar-SA"/>
        </w:rPr>
        <w:t>配置表</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612"/>
        <w:gridCol w:w="1727"/>
        <w:gridCol w:w="1341"/>
        <w:gridCol w:w="2258"/>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43"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0"/>
                <w:szCs w:val="21"/>
              </w:rPr>
            </w:pPr>
            <w:r>
              <w:rPr>
                <w:rFonts w:hint="eastAsia" w:ascii="宋体" w:hAnsi="宋体"/>
                <w:kern w:val="0"/>
                <w:szCs w:val="21"/>
              </w:rPr>
              <w:t>序号</w:t>
            </w:r>
          </w:p>
        </w:tc>
        <w:tc>
          <w:tcPr>
            <w:tcW w:w="1612"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0"/>
                <w:szCs w:val="21"/>
              </w:rPr>
            </w:pPr>
            <w:r>
              <w:rPr>
                <w:rFonts w:hint="eastAsia" w:ascii="宋体" w:hAnsi="宋体"/>
                <w:kern w:val="0"/>
                <w:szCs w:val="21"/>
              </w:rPr>
              <w:t>设备名称</w:t>
            </w:r>
          </w:p>
        </w:tc>
        <w:tc>
          <w:tcPr>
            <w:tcW w:w="1727"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0"/>
                <w:szCs w:val="21"/>
              </w:rPr>
            </w:pPr>
            <w:r>
              <w:rPr>
                <w:rFonts w:hint="eastAsia" w:ascii="宋体" w:hAnsi="宋体"/>
                <w:kern w:val="0"/>
                <w:szCs w:val="21"/>
              </w:rPr>
              <w:t>设备型号</w:t>
            </w:r>
          </w:p>
        </w:tc>
        <w:tc>
          <w:tcPr>
            <w:tcW w:w="1341"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0"/>
                <w:szCs w:val="21"/>
              </w:rPr>
            </w:pPr>
            <w:r>
              <w:rPr>
                <w:rFonts w:hint="eastAsia" w:ascii="宋体" w:hAnsi="宋体"/>
                <w:kern w:val="0"/>
                <w:szCs w:val="21"/>
              </w:rPr>
              <w:t>数量</w:t>
            </w:r>
          </w:p>
        </w:tc>
        <w:tc>
          <w:tcPr>
            <w:tcW w:w="2258"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0"/>
                <w:szCs w:val="21"/>
              </w:rPr>
            </w:pPr>
            <w:r>
              <w:rPr>
                <w:rFonts w:hint="eastAsia" w:ascii="宋体" w:hAnsi="宋体"/>
                <w:kern w:val="0"/>
                <w:szCs w:val="21"/>
              </w:rPr>
              <w:t>生产日期</w:t>
            </w:r>
          </w:p>
        </w:tc>
        <w:tc>
          <w:tcPr>
            <w:tcW w:w="1204"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Cs w:val="21"/>
              </w:rPr>
            </w:pPr>
            <w:r>
              <w:rPr>
                <w:rFonts w:hint="eastAsia" w:ascii="宋体" w:hAnsi="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43"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Cs w:val="21"/>
              </w:rPr>
            </w:pPr>
            <w:r>
              <w:rPr>
                <w:rFonts w:hint="eastAsia" w:ascii="宋体" w:hAnsi="宋体"/>
                <w:kern w:val="2"/>
                <w:szCs w:val="21"/>
              </w:rPr>
              <w:t>1</w:t>
            </w:r>
          </w:p>
        </w:tc>
        <w:tc>
          <w:tcPr>
            <w:tcW w:w="1612"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Cs w:val="21"/>
              </w:rPr>
            </w:pPr>
          </w:p>
        </w:tc>
        <w:tc>
          <w:tcPr>
            <w:tcW w:w="1727"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Cs w:val="21"/>
              </w:rPr>
            </w:pPr>
          </w:p>
        </w:tc>
        <w:tc>
          <w:tcPr>
            <w:tcW w:w="1341"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Cs w:val="21"/>
              </w:rPr>
            </w:pPr>
          </w:p>
        </w:tc>
        <w:tc>
          <w:tcPr>
            <w:tcW w:w="2258"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Cs w:val="21"/>
              </w:rPr>
            </w:pPr>
          </w:p>
        </w:tc>
        <w:tc>
          <w:tcPr>
            <w:tcW w:w="1204"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43"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Cs w:val="21"/>
              </w:rPr>
            </w:pPr>
            <w:r>
              <w:rPr>
                <w:rFonts w:hint="eastAsia" w:ascii="宋体" w:hAnsi="宋体"/>
                <w:kern w:val="2"/>
                <w:szCs w:val="21"/>
              </w:rPr>
              <w:t>2</w:t>
            </w:r>
          </w:p>
        </w:tc>
        <w:tc>
          <w:tcPr>
            <w:tcW w:w="1612"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Cs w:val="21"/>
              </w:rPr>
            </w:pPr>
          </w:p>
        </w:tc>
        <w:tc>
          <w:tcPr>
            <w:tcW w:w="1727"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Cs w:val="21"/>
              </w:rPr>
            </w:pPr>
          </w:p>
        </w:tc>
        <w:tc>
          <w:tcPr>
            <w:tcW w:w="1341"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Cs w:val="21"/>
              </w:rPr>
            </w:pPr>
          </w:p>
        </w:tc>
        <w:tc>
          <w:tcPr>
            <w:tcW w:w="2258"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Cs w:val="21"/>
              </w:rPr>
            </w:pPr>
          </w:p>
        </w:tc>
        <w:tc>
          <w:tcPr>
            <w:tcW w:w="1204"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43"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Cs w:val="21"/>
              </w:rPr>
            </w:pPr>
            <w:r>
              <w:rPr>
                <w:rFonts w:hint="eastAsia" w:ascii="宋体" w:hAnsi="宋体"/>
                <w:kern w:val="2"/>
                <w:szCs w:val="21"/>
              </w:rPr>
              <w:t>3</w:t>
            </w:r>
          </w:p>
        </w:tc>
        <w:tc>
          <w:tcPr>
            <w:tcW w:w="1612"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Cs w:val="21"/>
              </w:rPr>
            </w:pPr>
          </w:p>
        </w:tc>
        <w:tc>
          <w:tcPr>
            <w:tcW w:w="1727"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Cs w:val="21"/>
              </w:rPr>
            </w:pPr>
          </w:p>
        </w:tc>
        <w:tc>
          <w:tcPr>
            <w:tcW w:w="1341"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Cs w:val="21"/>
              </w:rPr>
            </w:pPr>
          </w:p>
        </w:tc>
        <w:tc>
          <w:tcPr>
            <w:tcW w:w="2258"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Cs w:val="21"/>
              </w:rPr>
            </w:pPr>
          </w:p>
        </w:tc>
        <w:tc>
          <w:tcPr>
            <w:tcW w:w="1204"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43"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Cs w:val="21"/>
              </w:rPr>
            </w:pPr>
            <w:r>
              <w:rPr>
                <w:rFonts w:hint="eastAsia" w:ascii="宋体" w:hAnsi="宋体"/>
                <w:kern w:val="2"/>
                <w:szCs w:val="21"/>
              </w:rPr>
              <w:t>…</w:t>
            </w:r>
          </w:p>
        </w:tc>
        <w:tc>
          <w:tcPr>
            <w:tcW w:w="1612"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Cs w:val="21"/>
              </w:rPr>
            </w:pPr>
          </w:p>
        </w:tc>
        <w:tc>
          <w:tcPr>
            <w:tcW w:w="1727"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Cs w:val="21"/>
              </w:rPr>
            </w:pPr>
          </w:p>
        </w:tc>
        <w:tc>
          <w:tcPr>
            <w:tcW w:w="1341"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Cs w:val="21"/>
              </w:rPr>
            </w:pPr>
          </w:p>
        </w:tc>
        <w:tc>
          <w:tcPr>
            <w:tcW w:w="2258"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Cs w:val="21"/>
              </w:rPr>
            </w:pPr>
          </w:p>
        </w:tc>
        <w:tc>
          <w:tcPr>
            <w:tcW w:w="1204"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43"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 w:val="24"/>
              </w:rPr>
            </w:pPr>
          </w:p>
        </w:tc>
        <w:tc>
          <w:tcPr>
            <w:tcW w:w="1612"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 w:val="24"/>
              </w:rPr>
            </w:pPr>
          </w:p>
        </w:tc>
        <w:tc>
          <w:tcPr>
            <w:tcW w:w="1727"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 w:val="24"/>
              </w:rPr>
            </w:pPr>
          </w:p>
        </w:tc>
        <w:tc>
          <w:tcPr>
            <w:tcW w:w="1341"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 w:val="24"/>
              </w:rPr>
            </w:pPr>
          </w:p>
        </w:tc>
        <w:tc>
          <w:tcPr>
            <w:tcW w:w="2258"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 w:val="24"/>
              </w:rPr>
            </w:pPr>
          </w:p>
        </w:tc>
        <w:tc>
          <w:tcPr>
            <w:tcW w:w="1204"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43"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 w:val="24"/>
              </w:rPr>
            </w:pPr>
          </w:p>
        </w:tc>
        <w:tc>
          <w:tcPr>
            <w:tcW w:w="1612"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 w:val="24"/>
              </w:rPr>
            </w:pPr>
          </w:p>
        </w:tc>
        <w:tc>
          <w:tcPr>
            <w:tcW w:w="1727"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 w:val="24"/>
              </w:rPr>
            </w:pPr>
          </w:p>
        </w:tc>
        <w:tc>
          <w:tcPr>
            <w:tcW w:w="1341"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 w:val="24"/>
              </w:rPr>
            </w:pPr>
          </w:p>
        </w:tc>
        <w:tc>
          <w:tcPr>
            <w:tcW w:w="2258"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 w:val="24"/>
              </w:rPr>
            </w:pPr>
          </w:p>
        </w:tc>
        <w:tc>
          <w:tcPr>
            <w:tcW w:w="1204"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 w:val="24"/>
              </w:rPr>
            </w:pPr>
          </w:p>
        </w:tc>
      </w:tr>
    </w:tbl>
    <w:p>
      <w:pPr>
        <w:pStyle w:val="10"/>
      </w:pPr>
    </w:p>
    <w:p>
      <w:pPr>
        <w:spacing w:line="360" w:lineRule="auto"/>
        <w:ind w:firstLine="420" w:firstLineChars="200"/>
        <w:contextualSpacing/>
        <w:rPr>
          <w:rFonts w:ascii="宋体" w:hAnsi="宋体"/>
          <w:color w:val="000000"/>
          <w:szCs w:val="21"/>
        </w:rPr>
      </w:pPr>
    </w:p>
    <w:p>
      <w:pPr>
        <w:spacing w:line="360" w:lineRule="auto"/>
        <w:ind w:firstLine="420" w:firstLineChars="200"/>
        <w:contextualSpacing/>
        <w:rPr>
          <w:rFonts w:ascii="宋体" w:hAnsi="宋体"/>
          <w:color w:val="000000"/>
          <w:szCs w:val="21"/>
        </w:rPr>
      </w:pPr>
    </w:p>
    <w:p>
      <w:pPr>
        <w:spacing w:line="360" w:lineRule="auto"/>
        <w:ind w:firstLine="420" w:firstLineChars="200"/>
        <w:contextualSpacing/>
        <w:rPr>
          <w:rFonts w:ascii="宋体" w:hAnsi="宋体"/>
          <w:color w:val="000000"/>
          <w:szCs w:val="21"/>
        </w:rPr>
      </w:pPr>
    </w:p>
    <w:p>
      <w:pPr>
        <w:spacing w:line="360" w:lineRule="auto"/>
        <w:ind w:firstLine="420" w:firstLineChars="200"/>
        <w:contextualSpacing/>
        <w:rPr>
          <w:rFonts w:ascii="宋体" w:hAnsi="宋体"/>
          <w:color w:val="000000"/>
          <w:szCs w:val="21"/>
        </w:rPr>
      </w:pPr>
    </w:p>
    <w:p>
      <w:pPr>
        <w:spacing w:line="360" w:lineRule="auto"/>
        <w:ind w:firstLine="420" w:firstLineChars="200"/>
        <w:contextualSpacing/>
        <w:rPr>
          <w:rFonts w:ascii="宋体" w:hAnsi="宋体"/>
          <w:color w:val="000000"/>
          <w:szCs w:val="21"/>
        </w:rPr>
      </w:pPr>
    </w:p>
    <w:p>
      <w:pPr>
        <w:spacing w:line="360" w:lineRule="auto"/>
        <w:ind w:firstLine="420" w:firstLineChars="200"/>
        <w:contextualSpacing/>
        <w:rPr>
          <w:rFonts w:ascii="宋体" w:hAnsi="宋体"/>
          <w:color w:val="000000"/>
          <w:szCs w:val="21"/>
        </w:rPr>
      </w:pPr>
    </w:p>
    <w:p>
      <w:pPr>
        <w:spacing w:line="360" w:lineRule="auto"/>
        <w:ind w:firstLine="420" w:firstLineChars="200"/>
        <w:contextualSpacing/>
        <w:rPr>
          <w:rFonts w:ascii="宋体" w:hAnsi="宋体"/>
          <w:color w:val="000000"/>
          <w:szCs w:val="21"/>
        </w:rPr>
      </w:pPr>
    </w:p>
    <w:p>
      <w:pPr>
        <w:spacing w:line="360" w:lineRule="auto"/>
        <w:ind w:firstLine="420" w:firstLineChars="200"/>
        <w:contextualSpacing/>
        <w:rPr>
          <w:rFonts w:ascii="宋体" w:hAnsi="宋体"/>
          <w:color w:val="000000"/>
          <w:szCs w:val="21"/>
        </w:rPr>
      </w:pPr>
    </w:p>
    <w:p>
      <w:pPr>
        <w:spacing w:line="360" w:lineRule="auto"/>
        <w:ind w:firstLine="420" w:firstLineChars="200"/>
        <w:contextualSpacing/>
        <w:rPr>
          <w:rFonts w:ascii="宋体" w:hAnsi="宋体"/>
          <w:color w:val="000000"/>
          <w:szCs w:val="21"/>
        </w:rPr>
      </w:pPr>
    </w:p>
    <w:p>
      <w:pPr>
        <w:spacing w:line="360" w:lineRule="auto"/>
        <w:ind w:firstLine="420" w:firstLineChars="200"/>
        <w:contextualSpacing/>
        <w:rPr>
          <w:rFonts w:ascii="宋体" w:hAnsi="宋体"/>
          <w:color w:val="000000"/>
          <w:szCs w:val="21"/>
        </w:rPr>
      </w:pPr>
    </w:p>
    <w:p>
      <w:pPr>
        <w:spacing w:line="360" w:lineRule="auto"/>
        <w:ind w:firstLine="420" w:firstLineChars="200"/>
        <w:contextualSpacing/>
        <w:rPr>
          <w:rFonts w:ascii="宋体" w:hAnsi="宋体"/>
          <w:color w:val="000000"/>
          <w:szCs w:val="21"/>
        </w:rPr>
      </w:pPr>
    </w:p>
    <w:p>
      <w:pPr>
        <w:spacing w:line="360" w:lineRule="auto"/>
        <w:ind w:firstLine="420" w:firstLineChars="200"/>
        <w:contextualSpacing/>
        <w:rPr>
          <w:rFonts w:ascii="宋体" w:hAnsi="宋体"/>
          <w:color w:val="000000"/>
          <w:szCs w:val="21"/>
        </w:rPr>
      </w:pPr>
    </w:p>
    <w:p>
      <w:pPr>
        <w:spacing w:line="360" w:lineRule="auto"/>
        <w:contextualSpacing/>
        <w:jc w:val="center"/>
        <w:outlineLvl w:val="1"/>
        <w:rPr>
          <w:rFonts w:hint="eastAsia" w:ascii="宋体" w:hAnsi="宋体" w:eastAsiaTheme="minorEastAsia"/>
          <w:b/>
          <w:sz w:val="32"/>
          <w:szCs w:val="32"/>
          <w:lang w:eastAsia="zh-CN"/>
        </w:rPr>
      </w:pPr>
      <w:bookmarkStart w:id="318" w:name="_Toc476566574"/>
      <w:r>
        <w:rPr>
          <w:rFonts w:hint="eastAsia" w:ascii="宋体" w:hAnsi="宋体"/>
          <w:b/>
          <w:sz w:val="32"/>
          <w:szCs w:val="32"/>
          <w:lang w:eastAsia="zh-CN"/>
        </w:rPr>
        <w:t>八</w:t>
      </w:r>
      <w:r>
        <w:rPr>
          <w:rFonts w:ascii="宋体" w:hAnsi="宋体"/>
          <w:b/>
          <w:sz w:val="32"/>
          <w:szCs w:val="32"/>
        </w:rPr>
        <w:t>.</w:t>
      </w:r>
      <w:r>
        <w:rPr>
          <w:rFonts w:hint="eastAsia" w:ascii="宋体" w:hAnsi="宋体"/>
          <w:b/>
          <w:sz w:val="32"/>
          <w:szCs w:val="32"/>
        </w:rPr>
        <w:t>资格证明</w:t>
      </w:r>
      <w:bookmarkEnd w:id="314"/>
      <w:bookmarkEnd w:id="318"/>
      <w:r>
        <w:rPr>
          <w:rFonts w:hint="eastAsia" w:ascii="宋体" w:hAnsi="宋体"/>
          <w:b/>
          <w:sz w:val="32"/>
          <w:szCs w:val="32"/>
          <w:lang w:eastAsia="zh-CN"/>
        </w:rPr>
        <w:t>资料</w:t>
      </w:r>
    </w:p>
    <w:bookmarkEnd w:id="315"/>
    <w:bookmarkEnd w:id="316"/>
    <w:bookmarkEnd w:id="317"/>
    <w:p>
      <w:pPr>
        <w:pStyle w:val="5"/>
        <w:spacing w:line="360" w:lineRule="auto"/>
        <w:ind w:firstLine="482"/>
        <w:contextualSpacing/>
        <w:jc w:val="center"/>
        <w:rPr>
          <w:rFonts w:ascii="宋体" w:hAnsi="宋体"/>
        </w:rPr>
      </w:pPr>
      <w:r>
        <w:rPr>
          <w:rFonts w:ascii="宋体" w:hAnsi="宋体"/>
        </w:rPr>
        <w:t>投标人基本情况表</w:t>
      </w:r>
    </w:p>
    <w:tbl>
      <w:tblPr>
        <w:tblStyle w:val="24"/>
        <w:tblW w:w="9268"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510"/>
        <w:gridCol w:w="2005"/>
        <w:gridCol w:w="1461"/>
        <w:gridCol w:w="2056"/>
        <w:gridCol w:w="1236"/>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contextualSpacing/>
              <w:rPr>
                <w:rFonts w:ascii="宋体" w:hAnsi="宋体"/>
                <w:szCs w:val="21"/>
              </w:rPr>
            </w:pPr>
            <w:r>
              <w:rPr>
                <w:rFonts w:hint="eastAsia" w:ascii="宋体" w:hAnsi="宋体"/>
                <w:szCs w:val="21"/>
              </w:rPr>
              <w:t>投标人全称</w:t>
            </w:r>
          </w:p>
        </w:tc>
        <w:tc>
          <w:tcPr>
            <w:tcW w:w="6758"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contextualSpacing/>
              <w:rPr>
                <w:rFonts w:ascii="宋体" w:hAnsi="宋体"/>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contextualSpacing/>
              <w:rPr>
                <w:rFonts w:ascii="宋体" w:hAnsi="宋体"/>
                <w:szCs w:val="21"/>
              </w:rPr>
            </w:pPr>
            <w:r>
              <w:rPr>
                <w:rFonts w:hint="eastAsia" w:ascii="宋体" w:hAnsi="宋体" w:cs="宋体"/>
                <w:szCs w:val="21"/>
                <w:lang w:val="zh-CN"/>
              </w:rPr>
              <w:t>法定代表人</w:t>
            </w:r>
          </w:p>
        </w:tc>
        <w:tc>
          <w:tcPr>
            <w:tcW w:w="200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contextualSpacing/>
              <w:rPr>
                <w:rFonts w:ascii="宋体" w:hAnsi="宋体"/>
                <w:szCs w:val="21"/>
              </w:rPr>
            </w:pPr>
          </w:p>
        </w:tc>
        <w:tc>
          <w:tcPr>
            <w:tcW w:w="14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contextualSpacing/>
              <w:rPr>
                <w:rFonts w:ascii="宋体" w:hAnsi="宋体"/>
                <w:szCs w:val="21"/>
              </w:rPr>
            </w:pPr>
            <w:r>
              <w:rPr>
                <w:rFonts w:hint="eastAsia" w:ascii="宋体" w:hAnsi="宋体" w:cs="宋体"/>
                <w:szCs w:val="21"/>
                <w:lang w:val="zh-CN"/>
              </w:rPr>
              <w:t>成立日期</w:t>
            </w:r>
          </w:p>
        </w:tc>
        <w:tc>
          <w:tcPr>
            <w:tcW w:w="32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contextualSpacing/>
              <w:rPr>
                <w:rFonts w:ascii="宋体" w:hAnsi="宋体"/>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contextualSpacing/>
              <w:rPr>
                <w:rFonts w:ascii="宋体" w:hAnsi="宋体"/>
                <w:szCs w:val="21"/>
              </w:rPr>
            </w:pPr>
            <w:r>
              <w:rPr>
                <w:rFonts w:hint="eastAsia" w:ascii="宋体" w:hAnsi="宋体" w:cs="宋体"/>
                <w:szCs w:val="21"/>
                <w:lang w:val="zh-CN"/>
              </w:rPr>
              <w:t>企业地址</w:t>
            </w:r>
          </w:p>
        </w:tc>
        <w:tc>
          <w:tcPr>
            <w:tcW w:w="200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contextualSpacing/>
              <w:rPr>
                <w:rFonts w:ascii="宋体" w:hAnsi="宋体"/>
                <w:szCs w:val="21"/>
              </w:rPr>
            </w:pPr>
          </w:p>
        </w:tc>
        <w:tc>
          <w:tcPr>
            <w:tcW w:w="14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contextualSpacing/>
              <w:rPr>
                <w:rFonts w:ascii="宋体" w:hAnsi="宋体"/>
                <w:szCs w:val="21"/>
              </w:rPr>
            </w:pPr>
            <w:r>
              <w:rPr>
                <w:rFonts w:hint="eastAsia" w:ascii="宋体" w:hAnsi="宋体" w:cs="宋体"/>
                <w:szCs w:val="21"/>
                <w:lang w:val="zh-CN"/>
              </w:rPr>
              <w:t>注册资本</w:t>
            </w:r>
          </w:p>
        </w:tc>
        <w:tc>
          <w:tcPr>
            <w:tcW w:w="32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ind w:firstLine="2160"/>
              <w:contextualSpacing/>
              <w:rPr>
                <w:rFonts w:ascii="宋体" w:hAnsi="宋体"/>
                <w:szCs w:val="21"/>
              </w:rPr>
            </w:pPr>
            <w:r>
              <w:rPr>
                <w:rFonts w:hint="eastAsia" w:ascii="宋体" w:hAnsi="宋体" w:cs="宋体"/>
                <w:szCs w:val="21"/>
                <w:lang w:val="zh-CN"/>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285"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contextualSpacing/>
              <w:rPr>
                <w:rFonts w:ascii="宋体" w:hAnsi="宋体"/>
                <w:szCs w:val="21"/>
              </w:rPr>
            </w:pPr>
            <w:r>
              <w:rPr>
                <w:rFonts w:hint="eastAsia" w:ascii="宋体" w:hAnsi="宋体" w:cs="宋体"/>
                <w:szCs w:val="21"/>
                <w:lang w:val="zh-CN"/>
              </w:rPr>
              <w:t>经营范围</w:t>
            </w:r>
          </w:p>
        </w:tc>
        <w:tc>
          <w:tcPr>
            <w:tcW w:w="6758"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contextualSpacing/>
              <w:rPr>
                <w:rFonts w:ascii="宋体" w:hAnsi="宋体"/>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contextualSpacing/>
              <w:rPr>
                <w:rFonts w:ascii="宋体" w:hAnsi="宋体"/>
                <w:szCs w:val="21"/>
              </w:rPr>
            </w:pPr>
            <w:r>
              <w:rPr>
                <w:rFonts w:hint="eastAsia" w:ascii="宋体" w:hAnsi="宋体" w:cs="宋体"/>
                <w:szCs w:val="21"/>
                <w:lang w:val="zh-CN"/>
              </w:rPr>
              <w:t>职工人数</w:t>
            </w:r>
          </w:p>
        </w:tc>
        <w:tc>
          <w:tcPr>
            <w:tcW w:w="200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contextualSpacing/>
              <w:rPr>
                <w:rFonts w:ascii="宋体" w:hAnsi="宋体"/>
                <w:szCs w:val="21"/>
              </w:rPr>
            </w:pPr>
          </w:p>
        </w:tc>
        <w:tc>
          <w:tcPr>
            <w:tcW w:w="351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contextualSpacing/>
              <w:rPr>
                <w:rFonts w:ascii="宋体" w:hAnsi="宋体"/>
                <w:szCs w:val="21"/>
              </w:rPr>
            </w:pPr>
            <w:r>
              <w:rPr>
                <w:rFonts w:hint="eastAsia" w:ascii="宋体" w:hAnsi="宋体" w:cs="宋体"/>
                <w:szCs w:val="21"/>
                <w:lang w:val="zh-CN"/>
              </w:rPr>
              <w:t>其中：有中高级以上职称的人数</w:t>
            </w:r>
          </w:p>
        </w:tc>
        <w:tc>
          <w:tcPr>
            <w:tcW w:w="123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contextualSpacing/>
              <w:rPr>
                <w:rFonts w:ascii="宋体" w:hAnsi="宋体"/>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contextualSpacing/>
              <w:rPr>
                <w:rFonts w:ascii="宋体" w:hAnsi="宋体"/>
                <w:szCs w:val="21"/>
              </w:rPr>
            </w:pPr>
            <w:r>
              <w:rPr>
                <w:rFonts w:hint="eastAsia" w:ascii="宋体" w:hAnsi="宋体" w:cs="宋体"/>
                <w:szCs w:val="21"/>
                <w:lang w:val="zh-CN"/>
              </w:rPr>
              <w:t>资产总计</w:t>
            </w:r>
          </w:p>
        </w:tc>
        <w:tc>
          <w:tcPr>
            <w:tcW w:w="200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contextualSpacing/>
              <w:rPr>
                <w:rFonts w:ascii="宋体" w:hAnsi="宋体"/>
                <w:szCs w:val="21"/>
              </w:rPr>
            </w:pPr>
            <w:r>
              <w:rPr>
                <w:rFonts w:hint="eastAsia" w:ascii="宋体" w:hAnsi="宋体" w:cs="宋体"/>
                <w:szCs w:val="21"/>
                <w:lang w:val="zh-CN"/>
              </w:rPr>
              <w:t>万元</w:t>
            </w:r>
          </w:p>
        </w:tc>
        <w:tc>
          <w:tcPr>
            <w:tcW w:w="14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contextualSpacing/>
              <w:rPr>
                <w:rFonts w:ascii="宋体" w:hAnsi="宋体"/>
                <w:szCs w:val="21"/>
              </w:rPr>
            </w:pPr>
            <w:r>
              <w:rPr>
                <w:rFonts w:hint="eastAsia" w:ascii="宋体" w:hAnsi="宋体" w:cs="宋体"/>
                <w:szCs w:val="21"/>
                <w:lang w:val="zh-CN"/>
              </w:rPr>
              <w:t>净资产</w:t>
            </w:r>
          </w:p>
        </w:tc>
        <w:tc>
          <w:tcPr>
            <w:tcW w:w="32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contextualSpacing/>
              <w:rPr>
                <w:rFonts w:ascii="宋体" w:hAnsi="宋体"/>
                <w:szCs w:val="21"/>
              </w:rPr>
            </w:pPr>
            <w:r>
              <w:rPr>
                <w:rFonts w:hint="eastAsia" w:ascii="宋体" w:hAnsi="宋体" w:cs="宋体"/>
                <w:szCs w:val="21"/>
                <w:lang w:val="zh-CN"/>
              </w:rPr>
              <w:t xml:space="preserve">              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contextualSpacing/>
              <w:rPr>
                <w:rFonts w:ascii="宋体" w:hAnsi="宋体"/>
                <w:szCs w:val="21"/>
              </w:rPr>
            </w:pPr>
            <w:r>
              <w:rPr>
                <w:rFonts w:hint="eastAsia" w:ascii="宋体" w:hAnsi="宋体" w:cs="宋体"/>
                <w:szCs w:val="21"/>
                <w:lang w:val="zh-CN"/>
              </w:rPr>
              <w:t>股东权益</w:t>
            </w:r>
          </w:p>
        </w:tc>
        <w:tc>
          <w:tcPr>
            <w:tcW w:w="200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contextualSpacing/>
              <w:rPr>
                <w:rFonts w:ascii="宋体" w:hAnsi="宋体"/>
                <w:szCs w:val="21"/>
              </w:rPr>
            </w:pPr>
            <w:r>
              <w:rPr>
                <w:rFonts w:hint="eastAsia" w:ascii="宋体" w:hAnsi="宋体" w:cs="宋体"/>
                <w:szCs w:val="21"/>
                <w:lang w:val="zh-CN"/>
              </w:rPr>
              <w:t>万元</w:t>
            </w:r>
          </w:p>
        </w:tc>
        <w:tc>
          <w:tcPr>
            <w:tcW w:w="14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contextualSpacing/>
              <w:rPr>
                <w:rFonts w:ascii="宋体" w:hAnsi="宋体"/>
                <w:szCs w:val="21"/>
              </w:rPr>
            </w:pPr>
            <w:r>
              <w:rPr>
                <w:rFonts w:hint="eastAsia" w:ascii="宋体" w:hAnsi="宋体" w:cs="宋体"/>
                <w:szCs w:val="21"/>
                <w:lang w:val="zh-CN"/>
              </w:rPr>
              <w:t>销售收入</w:t>
            </w:r>
          </w:p>
        </w:tc>
        <w:tc>
          <w:tcPr>
            <w:tcW w:w="32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contextualSpacing/>
              <w:rPr>
                <w:rFonts w:ascii="宋体" w:hAnsi="宋体"/>
                <w:szCs w:val="21"/>
              </w:rPr>
            </w:pPr>
            <w:r>
              <w:rPr>
                <w:rFonts w:hint="eastAsia" w:ascii="宋体" w:hAnsi="宋体" w:cs="宋体"/>
                <w:szCs w:val="21"/>
                <w:lang w:val="zh-CN"/>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contextualSpacing/>
              <w:rPr>
                <w:rFonts w:ascii="宋体" w:hAnsi="宋体"/>
                <w:szCs w:val="21"/>
              </w:rPr>
            </w:pPr>
            <w:r>
              <w:rPr>
                <w:rFonts w:hint="eastAsia" w:ascii="宋体" w:hAnsi="宋体" w:cs="宋体"/>
                <w:szCs w:val="21"/>
                <w:lang w:val="zh-CN"/>
              </w:rPr>
              <w:t>实现利润</w:t>
            </w:r>
          </w:p>
        </w:tc>
        <w:tc>
          <w:tcPr>
            <w:tcW w:w="200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ind w:firstLine="420" w:firstLineChars="200"/>
              <w:contextualSpacing/>
              <w:rPr>
                <w:rFonts w:ascii="宋体" w:hAnsi="宋体"/>
                <w:szCs w:val="21"/>
              </w:rPr>
            </w:pPr>
            <w:r>
              <w:rPr>
                <w:rFonts w:hint="eastAsia" w:ascii="宋体" w:hAnsi="宋体" w:cs="宋体"/>
                <w:szCs w:val="21"/>
                <w:lang w:val="zh-CN"/>
              </w:rPr>
              <w:t xml:space="preserve">    万元</w:t>
            </w:r>
          </w:p>
        </w:tc>
        <w:tc>
          <w:tcPr>
            <w:tcW w:w="14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contextualSpacing/>
              <w:rPr>
                <w:rFonts w:ascii="宋体" w:hAnsi="宋体"/>
                <w:szCs w:val="21"/>
              </w:rPr>
            </w:pPr>
          </w:p>
        </w:tc>
        <w:tc>
          <w:tcPr>
            <w:tcW w:w="32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contextualSpacing/>
              <w:rPr>
                <w:rFonts w:ascii="宋体" w:hAnsi="宋体"/>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069"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contextualSpacing/>
              <w:rPr>
                <w:rFonts w:ascii="宋体" w:hAnsi="宋体"/>
                <w:szCs w:val="21"/>
              </w:rPr>
            </w:pPr>
            <w:r>
              <w:rPr>
                <w:rFonts w:hint="eastAsia" w:ascii="宋体" w:hAnsi="宋体" w:cs="宋体"/>
                <w:szCs w:val="21"/>
                <w:lang w:val="zh-CN"/>
              </w:rPr>
              <w:t>单位优势及特长</w:t>
            </w:r>
          </w:p>
        </w:tc>
        <w:tc>
          <w:tcPr>
            <w:tcW w:w="6758"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contextualSpacing/>
              <w:rPr>
                <w:rFonts w:ascii="宋体" w:hAnsi="宋体"/>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069"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contextualSpacing/>
              <w:rPr>
                <w:rFonts w:ascii="宋体" w:hAnsi="宋体"/>
                <w:szCs w:val="21"/>
              </w:rPr>
            </w:pPr>
            <w:r>
              <w:rPr>
                <w:rFonts w:hint="eastAsia" w:ascii="宋体" w:hAnsi="宋体" w:cs="宋体"/>
                <w:szCs w:val="21"/>
                <w:lang w:val="zh-CN"/>
              </w:rPr>
              <w:t>最近3年内在经营过程中受到何种奖励或处分</w:t>
            </w:r>
          </w:p>
        </w:tc>
        <w:tc>
          <w:tcPr>
            <w:tcW w:w="6758"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contextualSpacing/>
              <w:rPr>
                <w:rFonts w:ascii="宋体" w:hAnsi="宋体"/>
                <w:szCs w:val="21"/>
              </w:rPr>
            </w:pPr>
            <w:r>
              <w:rPr>
                <w:rFonts w:hint="eastAsia" w:ascii="宋体" w:hAnsi="宋体" w:cs="宋体"/>
                <w:szCs w:val="21"/>
                <w:lang w:val="zh-CN"/>
              </w:rPr>
              <w:t>（包括财政、工商、税务、物价、技监部门稽查情况和结果）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394"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contextualSpacing/>
              <w:rPr>
                <w:rFonts w:ascii="宋体" w:hAnsi="宋体"/>
                <w:szCs w:val="21"/>
              </w:rPr>
            </w:pPr>
            <w:r>
              <w:rPr>
                <w:rFonts w:hint="eastAsia" w:ascii="宋体" w:hAnsi="宋体" w:cs="宋体"/>
                <w:szCs w:val="21"/>
                <w:lang w:val="zh-CN"/>
              </w:rPr>
              <w:t>最近3年内有无因货物供应或是其他原因被投诉或起诉的情况及说明</w:t>
            </w:r>
          </w:p>
        </w:tc>
        <w:tc>
          <w:tcPr>
            <w:tcW w:w="6758"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contextualSpacing/>
              <w:rPr>
                <w:rFonts w:ascii="宋体" w:hAnsi="宋体"/>
                <w:szCs w:val="21"/>
              </w:rPr>
            </w:pPr>
            <w:r>
              <w:rPr>
                <w:rFonts w:hint="eastAsia" w:ascii="宋体" w:hAnsi="宋体" w:cs="宋体"/>
                <w:szCs w:val="21"/>
                <w:lang w:val="zh-CN"/>
              </w:rPr>
              <w:t>（包括解决方式和结果）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148"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contextualSpacing/>
              <w:rPr>
                <w:rFonts w:ascii="宋体" w:hAnsi="宋体"/>
                <w:szCs w:val="21"/>
              </w:rPr>
            </w:pPr>
            <w:r>
              <w:rPr>
                <w:rFonts w:hint="eastAsia" w:ascii="宋体" w:hAnsi="宋体" w:cs="宋体"/>
                <w:szCs w:val="21"/>
                <w:lang w:val="zh-CN"/>
              </w:rPr>
              <w:t>其他需要说明的情况</w:t>
            </w:r>
          </w:p>
        </w:tc>
        <w:tc>
          <w:tcPr>
            <w:tcW w:w="6758"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contextualSpacing/>
              <w:rPr>
                <w:rFonts w:ascii="宋体" w:hAnsi="宋体"/>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contextualSpacing/>
              <w:rPr>
                <w:rFonts w:ascii="宋体" w:hAnsi="宋体" w:cs="宋体"/>
                <w:szCs w:val="21"/>
                <w:lang w:val="zh-CN"/>
              </w:rPr>
            </w:pPr>
            <w:r>
              <w:rPr>
                <w:rFonts w:ascii="宋体" w:hAnsi="宋体" w:cs="宋体"/>
                <w:szCs w:val="21"/>
                <w:lang w:val="zh-CN"/>
              </w:rPr>
              <w:t>备注</w:t>
            </w:r>
          </w:p>
        </w:tc>
        <w:tc>
          <w:tcPr>
            <w:tcW w:w="6758"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contextualSpacing/>
              <w:rPr>
                <w:rFonts w:ascii="宋体" w:hAnsi="宋体"/>
                <w:szCs w:val="21"/>
              </w:rPr>
            </w:pPr>
          </w:p>
        </w:tc>
      </w:tr>
    </w:tbl>
    <w:p>
      <w:pPr>
        <w:pStyle w:val="62"/>
        <w:spacing w:beforeLines="50" w:afterLines="50"/>
        <w:ind w:left="473"/>
        <w:jc w:val="left"/>
        <w:rPr>
          <w:rFonts w:hAnsi="宋体"/>
          <w:sz w:val="22"/>
          <w:szCs w:val="22"/>
          <w:lang w:val="zh-CN"/>
        </w:rPr>
      </w:pPr>
      <w:r>
        <w:rPr>
          <w:rFonts w:hint="eastAsia" w:hAnsi="宋体"/>
          <w:b/>
          <w:color w:val="000000"/>
          <w:sz w:val="21"/>
          <w:szCs w:val="16"/>
        </w:rPr>
        <w:t>注：投标供应商需随此表附上营业执照</w:t>
      </w:r>
      <w:r>
        <w:rPr>
          <w:rFonts w:hint="eastAsia" w:hAnsi="宋体"/>
          <w:b/>
          <w:color w:val="000000"/>
          <w:sz w:val="21"/>
          <w:szCs w:val="16"/>
          <w:lang w:eastAsia="zh-CN"/>
        </w:rPr>
        <w:t>副本</w:t>
      </w:r>
      <w:r>
        <w:rPr>
          <w:rFonts w:hint="eastAsia" w:hAnsi="宋体"/>
          <w:b/>
          <w:color w:val="000000"/>
          <w:sz w:val="21"/>
          <w:szCs w:val="16"/>
        </w:rPr>
        <w:t>、</w:t>
      </w:r>
      <w:r>
        <w:rPr>
          <w:rFonts w:hAnsi="宋体"/>
          <w:b/>
          <w:color w:val="000000"/>
          <w:sz w:val="21"/>
          <w:szCs w:val="16"/>
        </w:rPr>
        <w:t>开户许可证</w:t>
      </w:r>
      <w:r>
        <w:rPr>
          <w:rFonts w:hint="eastAsia" w:hAnsi="宋体"/>
          <w:b/>
          <w:color w:val="000000"/>
          <w:sz w:val="21"/>
          <w:szCs w:val="16"/>
        </w:rPr>
        <w:t>或开户证明等相关</w:t>
      </w:r>
      <w:r>
        <w:rPr>
          <w:rFonts w:hint="eastAsia" w:hAnsi="宋体"/>
          <w:b/>
          <w:color w:val="000000"/>
          <w:sz w:val="21"/>
          <w:szCs w:val="16"/>
          <w:lang w:val="en-US" w:eastAsia="zh-CN"/>
        </w:rPr>
        <w:t>证件</w:t>
      </w:r>
      <w:r>
        <w:rPr>
          <w:rFonts w:hint="eastAsia" w:hAnsi="宋体"/>
          <w:b/>
          <w:color w:val="000000"/>
          <w:sz w:val="21"/>
          <w:szCs w:val="16"/>
        </w:rPr>
        <w:t>的</w:t>
      </w:r>
      <w:r>
        <w:rPr>
          <w:rFonts w:hint="eastAsia" w:hAnsi="宋体"/>
          <w:b/>
          <w:color w:val="000000"/>
          <w:sz w:val="21"/>
          <w:szCs w:val="16"/>
          <w:lang w:val="en-US" w:eastAsia="zh-CN"/>
        </w:rPr>
        <w:t>复印件并加盖供应商公章</w:t>
      </w:r>
      <w:r>
        <w:rPr>
          <w:rFonts w:hint="eastAsia" w:hAnsi="宋体"/>
          <w:b/>
          <w:color w:val="000000"/>
          <w:sz w:val="21"/>
          <w:szCs w:val="16"/>
        </w:rPr>
        <w:t>。</w:t>
      </w:r>
    </w:p>
    <w:p>
      <w:pPr>
        <w:spacing w:line="360" w:lineRule="auto"/>
        <w:contextualSpacing/>
        <w:rPr>
          <w:rFonts w:ascii="宋体" w:hAnsi="宋体"/>
        </w:rPr>
      </w:pPr>
    </w:p>
    <w:p>
      <w:pPr>
        <w:pStyle w:val="5"/>
        <w:spacing w:line="360" w:lineRule="auto"/>
        <w:ind w:firstLine="482"/>
        <w:contextualSpacing/>
        <w:jc w:val="center"/>
        <w:rPr>
          <w:rFonts w:hint="eastAsia" w:ascii="宋体" w:hAnsi="宋体"/>
          <w:sz w:val="28"/>
          <w:szCs w:val="32"/>
          <w:lang w:eastAsia="zh-CN"/>
        </w:rPr>
      </w:pPr>
      <w:bookmarkStart w:id="319" w:name="_Toc476566575"/>
      <w:bookmarkStart w:id="320" w:name="_Toc329757324"/>
      <w:r>
        <w:rPr>
          <w:rFonts w:hint="eastAsia" w:ascii="宋体" w:hAnsi="宋体"/>
          <w:sz w:val="28"/>
          <w:szCs w:val="32"/>
          <w:lang w:eastAsia="zh-CN"/>
        </w:rPr>
        <w:t>资格条件承诺函</w:t>
      </w:r>
    </w:p>
    <w:p>
      <w:pPr>
        <w:pStyle w:val="57"/>
        <w:spacing w:line="363" w:lineRule="exact"/>
        <w:ind w:left="0"/>
        <w:jc w:val="both"/>
        <w:outlineLvl w:val="9"/>
        <w:rPr>
          <w:lang w:eastAsia="zh-CN"/>
        </w:rPr>
      </w:pPr>
    </w:p>
    <w:p>
      <w:pPr>
        <w:spacing w:line="48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致：</w:t>
      </w:r>
      <w:r>
        <w:rPr>
          <w:rFonts w:hint="eastAsia" w:ascii="宋体" w:hAnsi="宋体" w:eastAsia="宋体" w:cs="宋体"/>
          <w:sz w:val="21"/>
          <w:szCs w:val="21"/>
          <w:u w:val="single"/>
        </w:rPr>
        <w:t>（采购人、采购代理机构）</w:t>
      </w:r>
    </w:p>
    <w:p>
      <w:pPr>
        <w:pStyle w:val="7"/>
        <w:spacing w:line="480" w:lineRule="auto"/>
        <w:ind w:firstLine="388" w:firstLineChars="200"/>
        <w:rPr>
          <w:rFonts w:hint="eastAsia" w:ascii="宋体" w:hAnsi="宋体" w:eastAsia="宋体" w:cs="宋体"/>
          <w:b w:val="0"/>
          <w:sz w:val="21"/>
          <w:szCs w:val="21"/>
        </w:rPr>
      </w:pPr>
      <w:r>
        <w:rPr>
          <w:rFonts w:hint="eastAsia" w:ascii="宋体" w:hAnsi="宋体" w:eastAsia="宋体" w:cs="宋体"/>
          <w:b w:val="0"/>
          <w:sz w:val="21"/>
          <w:szCs w:val="21"/>
        </w:rPr>
        <w:t xml:space="preserve">我单位（公司）参与 </w:t>
      </w:r>
      <w:r>
        <w:rPr>
          <w:rFonts w:hint="eastAsia" w:ascii="宋体" w:hAnsi="宋体" w:eastAsia="宋体" w:cs="宋体"/>
          <w:b w:val="0"/>
          <w:sz w:val="21"/>
          <w:szCs w:val="21"/>
          <w:u w:val="single"/>
        </w:rPr>
        <w:t xml:space="preserve"> （采购项目名称）（项目编号） </w:t>
      </w:r>
      <w:r>
        <w:rPr>
          <w:rFonts w:hint="eastAsia" w:ascii="宋体" w:hAnsi="宋体" w:eastAsia="宋体" w:cs="宋体"/>
          <w:b w:val="0"/>
          <w:sz w:val="21"/>
          <w:szCs w:val="21"/>
        </w:rPr>
        <w:t>采购项目的政府采购活动，现承诺如下：</w:t>
      </w:r>
    </w:p>
    <w:p>
      <w:pPr>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1、具有良好的商业信誉和健全的财务会计制度；</w:t>
      </w:r>
    </w:p>
    <w:p>
      <w:pPr>
        <w:pStyle w:val="7"/>
        <w:spacing w:line="480" w:lineRule="auto"/>
        <w:ind w:firstLine="388" w:firstLineChars="200"/>
        <w:rPr>
          <w:rFonts w:hint="eastAsia" w:ascii="宋体" w:hAnsi="宋体" w:eastAsia="宋体" w:cs="宋体"/>
          <w:b w:val="0"/>
          <w:sz w:val="21"/>
          <w:szCs w:val="21"/>
        </w:rPr>
      </w:pPr>
      <w:r>
        <w:rPr>
          <w:rFonts w:hint="eastAsia" w:ascii="宋体" w:hAnsi="宋体" w:eastAsia="宋体" w:cs="宋体"/>
          <w:b w:val="0"/>
          <w:sz w:val="21"/>
          <w:szCs w:val="21"/>
        </w:rPr>
        <w:t>2、具有依法缴纳税收的良好记录；</w:t>
      </w:r>
    </w:p>
    <w:p>
      <w:pPr>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3、具有依法缴纳社会保障资金的良好记录。</w:t>
      </w:r>
    </w:p>
    <w:p>
      <w:pPr>
        <w:pStyle w:val="7"/>
        <w:spacing w:line="480" w:lineRule="auto"/>
        <w:ind w:firstLine="388" w:firstLineChars="200"/>
        <w:rPr>
          <w:rFonts w:hint="eastAsia" w:ascii="宋体" w:hAnsi="宋体" w:eastAsia="宋体" w:cs="宋体"/>
          <w:b w:val="0"/>
          <w:sz w:val="21"/>
          <w:szCs w:val="21"/>
        </w:rPr>
      </w:pPr>
      <w:r>
        <w:rPr>
          <w:rFonts w:hint="eastAsia" w:ascii="宋体" w:hAnsi="宋体" w:eastAsia="宋体" w:cs="宋体"/>
          <w:b w:val="0"/>
          <w:sz w:val="21"/>
          <w:szCs w:val="21"/>
        </w:rPr>
        <w:t>我方在采购项目评审（评标）环节结束后，随时接受采购人、采购代理机构的检查验证，配合提供相关证明材料，证明符合《中华人民共和国政府采购法》规定的供应商基本资格条件。</w:t>
      </w:r>
    </w:p>
    <w:p>
      <w:pPr>
        <w:pStyle w:val="7"/>
        <w:spacing w:line="480" w:lineRule="auto"/>
        <w:ind w:firstLine="388" w:firstLineChars="200"/>
        <w:rPr>
          <w:rFonts w:hint="eastAsia" w:ascii="宋体" w:hAnsi="宋体" w:eastAsia="宋体" w:cs="宋体"/>
          <w:b w:val="0"/>
          <w:sz w:val="21"/>
          <w:szCs w:val="21"/>
        </w:rPr>
      </w:pPr>
      <w:r>
        <w:rPr>
          <w:rFonts w:hint="eastAsia" w:ascii="宋体" w:hAnsi="宋体" w:eastAsia="宋体" w:cs="宋体"/>
          <w:b w:val="0"/>
          <w:sz w:val="21"/>
          <w:szCs w:val="21"/>
        </w:rPr>
        <w:t>我单位（公司）对上述承诺的真实性负责。如有虚假，将依法承担相应责任。</w:t>
      </w:r>
    </w:p>
    <w:p>
      <w:pPr>
        <w:pStyle w:val="7"/>
        <w:spacing w:line="480" w:lineRule="auto"/>
        <w:ind w:firstLine="388" w:firstLineChars="200"/>
        <w:rPr>
          <w:rFonts w:hint="eastAsia" w:ascii="宋体" w:hAnsi="宋体" w:eastAsia="宋体" w:cs="宋体"/>
          <w:b w:val="0"/>
          <w:sz w:val="21"/>
          <w:szCs w:val="21"/>
        </w:rPr>
      </w:pPr>
      <w:r>
        <w:rPr>
          <w:rFonts w:hint="eastAsia" w:ascii="宋体" w:hAnsi="宋体" w:eastAsia="宋体" w:cs="宋体"/>
          <w:b w:val="0"/>
          <w:sz w:val="21"/>
          <w:szCs w:val="21"/>
        </w:rPr>
        <w:t>特此承诺。</w:t>
      </w:r>
    </w:p>
    <w:p>
      <w:pPr>
        <w:wordWrap w:val="0"/>
        <w:spacing w:line="480" w:lineRule="auto"/>
        <w:ind w:left="0" w:leftChars="0" w:right="480" w:firstLine="2396" w:firstLineChars="1141"/>
        <w:jc w:val="both"/>
        <w:rPr>
          <w:rFonts w:hint="eastAsia" w:ascii="宋体" w:hAnsi="宋体" w:eastAsia="宋体" w:cs="宋体"/>
          <w:sz w:val="21"/>
          <w:szCs w:val="21"/>
          <w:lang w:val="en-US" w:eastAsia="zh-CN"/>
        </w:rPr>
      </w:pPr>
    </w:p>
    <w:p>
      <w:pPr>
        <w:wordWrap w:val="0"/>
        <w:spacing w:line="480" w:lineRule="auto"/>
        <w:ind w:left="0" w:leftChars="0" w:right="480" w:firstLine="2396" w:firstLineChars="1141"/>
        <w:jc w:val="both"/>
        <w:rPr>
          <w:rFonts w:hint="eastAsia" w:ascii="宋体" w:hAnsi="宋体" w:eastAsia="宋体" w:cs="宋体"/>
          <w:sz w:val="21"/>
          <w:szCs w:val="21"/>
          <w:u w:val="single"/>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 xml:space="preserve">名称(公章)：     </w:t>
      </w:r>
      <w:r>
        <w:rPr>
          <w:rFonts w:hint="eastAsia" w:ascii="宋体" w:hAnsi="宋体" w:eastAsia="宋体" w:cs="宋体"/>
          <w:sz w:val="21"/>
          <w:szCs w:val="21"/>
          <w:u w:val="single"/>
        </w:rPr>
        <w:t xml:space="preserve">           </w:t>
      </w:r>
    </w:p>
    <w:p>
      <w:pPr>
        <w:wordWrap w:val="0"/>
        <w:spacing w:line="480" w:lineRule="auto"/>
        <w:ind w:left="0" w:leftChars="0" w:right="480" w:firstLine="2396" w:firstLineChars="1141"/>
        <w:jc w:val="both"/>
        <w:rPr>
          <w:rFonts w:hint="eastAsia" w:ascii="宋体" w:hAnsi="宋体" w:eastAsia="宋体" w:cs="宋体"/>
          <w:sz w:val="21"/>
          <w:szCs w:val="21"/>
          <w:lang w:val="en-US" w:eastAsia="zh-CN"/>
        </w:rPr>
      </w:pPr>
    </w:p>
    <w:p>
      <w:pPr>
        <w:wordWrap w:val="0"/>
        <w:spacing w:line="480" w:lineRule="auto"/>
        <w:ind w:left="0" w:leftChars="0" w:right="480" w:firstLine="2396" w:firstLineChars="1141"/>
        <w:jc w:val="both"/>
        <w:rPr>
          <w:rFonts w:hint="eastAsia" w:ascii="宋体" w:hAnsi="宋体" w:eastAsia="宋体" w:cs="宋体"/>
          <w:sz w:val="21"/>
          <w:szCs w:val="21"/>
          <w:u w:val="single"/>
          <w:lang w:val="en-US" w:eastAsia="zh-CN"/>
        </w:rPr>
      </w:pPr>
      <w:r>
        <w:rPr>
          <w:rFonts w:hint="eastAsia" w:ascii="宋体" w:hAnsi="宋体" w:eastAsia="宋体" w:cs="宋体"/>
          <w:sz w:val="21"/>
          <w:szCs w:val="21"/>
          <w:lang w:val="en-US" w:eastAsia="zh-CN"/>
        </w:rPr>
        <w:t>法定代表人或其委托代理人（签字或盖章）：</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p>
    <w:p>
      <w:pPr>
        <w:jc w:val="right"/>
        <w:rPr>
          <w:rFonts w:hint="eastAsia" w:ascii="宋体" w:hAnsi="宋体" w:eastAsia="宋体" w:cs="宋体"/>
          <w:sz w:val="21"/>
          <w:szCs w:val="21"/>
        </w:rPr>
      </w:pPr>
      <w:r>
        <w:rPr>
          <w:rFonts w:hint="eastAsia" w:ascii="宋体" w:hAnsi="宋体" w:eastAsia="宋体" w:cs="宋体"/>
          <w:sz w:val="21"/>
          <w:szCs w:val="21"/>
        </w:rPr>
        <w:t xml:space="preserve">                             </w:t>
      </w:r>
    </w:p>
    <w:p>
      <w:pPr>
        <w:jc w:val="right"/>
        <w:rPr>
          <w:rFonts w:hint="eastAsia" w:ascii="宋体" w:hAnsi="宋体"/>
          <w:b/>
          <w:sz w:val="21"/>
          <w:szCs w:val="21"/>
          <w:lang w:eastAsia="zh-CN"/>
        </w:rPr>
      </w:pPr>
      <w:r>
        <w:rPr>
          <w:rFonts w:hint="eastAsia" w:ascii="宋体" w:hAnsi="宋体" w:eastAsia="宋体" w:cs="宋体"/>
          <w:sz w:val="21"/>
          <w:szCs w:val="21"/>
        </w:rPr>
        <w:t>日期：年 月 日</w:t>
      </w:r>
    </w:p>
    <w:p>
      <w:pPr>
        <w:rPr>
          <w:rFonts w:hint="eastAsia" w:ascii="宋体" w:hAnsi="宋体"/>
          <w:b/>
          <w:sz w:val="32"/>
          <w:szCs w:val="32"/>
          <w:lang w:eastAsia="zh-CN"/>
        </w:rPr>
      </w:pPr>
      <w:r>
        <w:rPr>
          <w:rFonts w:hint="eastAsia" w:ascii="宋体" w:hAnsi="宋体"/>
          <w:b/>
          <w:sz w:val="32"/>
          <w:szCs w:val="32"/>
          <w:lang w:eastAsia="zh-CN"/>
        </w:rPr>
        <w:br w:type="page"/>
      </w:r>
    </w:p>
    <w:p>
      <w:pPr>
        <w:spacing w:line="360" w:lineRule="auto"/>
        <w:contextualSpacing/>
        <w:jc w:val="center"/>
        <w:outlineLvl w:val="1"/>
        <w:rPr>
          <w:rFonts w:ascii="宋体" w:hAnsi="宋体"/>
          <w:b/>
          <w:sz w:val="32"/>
          <w:szCs w:val="32"/>
        </w:rPr>
      </w:pPr>
      <w:r>
        <w:rPr>
          <w:rFonts w:hint="eastAsia" w:ascii="宋体" w:hAnsi="宋体"/>
          <w:b/>
          <w:sz w:val="32"/>
          <w:szCs w:val="32"/>
          <w:lang w:eastAsia="zh-CN"/>
        </w:rPr>
        <w:t>九</w:t>
      </w:r>
      <w:r>
        <w:rPr>
          <w:rFonts w:ascii="宋体" w:hAnsi="宋体"/>
          <w:b/>
          <w:sz w:val="32"/>
          <w:szCs w:val="32"/>
        </w:rPr>
        <w:t>.</w:t>
      </w:r>
      <w:r>
        <w:rPr>
          <w:rFonts w:hint="eastAsia" w:ascii="宋体" w:hAnsi="宋体"/>
          <w:b/>
          <w:sz w:val="32"/>
          <w:szCs w:val="32"/>
        </w:rPr>
        <w:t xml:space="preserve"> 其它材料</w:t>
      </w:r>
      <w:bookmarkEnd w:id="319"/>
      <w:bookmarkEnd w:id="320"/>
    </w:p>
    <w:p>
      <w:pPr>
        <w:spacing w:line="360" w:lineRule="auto"/>
        <w:ind w:firstLine="435"/>
        <w:contextualSpacing/>
        <w:rPr>
          <w:rFonts w:ascii="宋体" w:hAnsi="宋体"/>
        </w:rPr>
      </w:pPr>
    </w:p>
    <w:p>
      <w:pPr>
        <w:wordWrap w:val="0"/>
        <w:spacing w:line="320" w:lineRule="exact"/>
        <w:ind w:firstLine="420" w:firstLineChars="200"/>
        <w:contextualSpacing/>
        <w:jc w:val="left"/>
        <w:rPr>
          <w:rFonts w:ascii="宋体" w:hAnsi="宋体" w:cs="宋体"/>
          <w:sz w:val="21"/>
          <w:szCs w:val="21"/>
          <w:lang w:val="zh-CN"/>
        </w:rPr>
      </w:pPr>
      <w:r>
        <w:rPr>
          <w:rFonts w:hint="eastAsia" w:ascii="宋体" w:hAnsi="宋体" w:cs="宋体"/>
          <w:sz w:val="21"/>
          <w:szCs w:val="21"/>
          <w:highlight w:val="none"/>
          <w:lang w:val="en-US" w:eastAsia="zh-CN"/>
        </w:rPr>
        <w:t>注：在此附</w:t>
      </w:r>
      <w:r>
        <w:rPr>
          <w:rFonts w:hint="eastAsia" w:ascii="宋体" w:hAnsi="宋体" w:cs="宋体"/>
          <w:sz w:val="21"/>
          <w:szCs w:val="21"/>
          <w:highlight w:val="none"/>
          <w:lang w:val="zh-CN"/>
        </w:rPr>
        <w:t>招标</w:t>
      </w:r>
      <w:r>
        <w:rPr>
          <w:rFonts w:hint="eastAsia" w:ascii="宋体" w:hAnsi="宋体" w:cs="宋体"/>
          <w:sz w:val="21"/>
          <w:szCs w:val="21"/>
          <w:lang w:val="zh-CN"/>
        </w:rPr>
        <w:t>文件中要求的其他</w:t>
      </w:r>
      <w:r>
        <w:rPr>
          <w:rFonts w:hint="eastAsia" w:ascii="宋体" w:hAnsi="宋体" w:cs="宋体"/>
          <w:sz w:val="21"/>
          <w:szCs w:val="21"/>
          <w:lang w:val="en-US" w:eastAsia="zh-CN"/>
        </w:rPr>
        <w:t>相关</w:t>
      </w:r>
      <w:r>
        <w:rPr>
          <w:rFonts w:hint="eastAsia" w:ascii="宋体" w:hAnsi="宋体" w:cs="宋体"/>
          <w:sz w:val="21"/>
          <w:szCs w:val="21"/>
          <w:lang w:val="zh-CN"/>
        </w:rPr>
        <w:t>资料以及投标人认为有必要提供的其他资料。(如招标文件要求的承诺书、</w:t>
      </w:r>
      <w:r>
        <w:rPr>
          <w:rFonts w:ascii="宋体" w:hAnsi="宋体" w:cs="宋体"/>
          <w:sz w:val="21"/>
          <w:szCs w:val="21"/>
          <w:lang w:val="zh-CN"/>
        </w:rPr>
        <w:t>“信用中国”网站（</w:t>
      </w:r>
      <w:r>
        <w:rPr>
          <w:sz w:val="21"/>
          <w:szCs w:val="21"/>
        </w:rPr>
        <w:fldChar w:fldCharType="begin"/>
      </w:r>
      <w:r>
        <w:rPr>
          <w:sz w:val="21"/>
          <w:szCs w:val="21"/>
        </w:rPr>
        <w:instrText xml:space="preserve"> HYPERLINK "http://www.creditchina.gov.cn/" \t "_blank" </w:instrText>
      </w:r>
      <w:r>
        <w:rPr>
          <w:sz w:val="21"/>
          <w:szCs w:val="21"/>
        </w:rPr>
        <w:fldChar w:fldCharType="separate"/>
      </w:r>
      <w:r>
        <w:rPr>
          <w:rFonts w:ascii="宋体" w:hAnsi="宋体" w:cs="宋体"/>
          <w:sz w:val="21"/>
          <w:szCs w:val="21"/>
          <w:lang w:val="zh-CN"/>
        </w:rPr>
        <w:t>www.creditchina.gov.cn</w:t>
      </w:r>
      <w:r>
        <w:rPr>
          <w:rFonts w:ascii="宋体" w:hAnsi="宋体" w:cs="宋体"/>
          <w:sz w:val="21"/>
          <w:szCs w:val="21"/>
          <w:lang w:val="zh-CN"/>
        </w:rPr>
        <w:fldChar w:fldCharType="end"/>
      </w:r>
      <w:r>
        <w:rPr>
          <w:rFonts w:ascii="宋体" w:hAnsi="宋体" w:cs="宋体"/>
          <w:sz w:val="21"/>
          <w:szCs w:val="21"/>
          <w:lang w:val="zh-CN"/>
        </w:rPr>
        <w:t>）</w:t>
      </w:r>
      <w:r>
        <w:rPr>
          <w:rFonts w:hint="eastAsia" w:ascii="宋体" w:hAnsi="宋体" w:cs="宋体"/>
          <w:sz w:val="21"/>
          <w:szCs w:val="21"/>
          <w:lang w:val="zh-CN"/>
        </w:rPr>
        <w:t>和</w:t>
      </w:r>
      <w:r>
        <w:rPr>
          <w:rFonts w:ascii="宋体" w:hAnsi="宋体" w:cs="宋体"/>
          <w:sz w:val="21"/>
          <w:szCs w:val="21"/>
          <w:lang w:val="zh-CN"/>
        </w:rPr>
        <w:t>中国政府采购</w:t>
      </w:r>
      <w:r>
        <w:rPr>
          <w:rFonts w:hint="eastAsia" w:ascii="宋体" w:hAnsi="宋体" w:cs="宋体"/>
          <w:sz w:val="21"/>
          <w:szCs w:val="21"/>
          <w:lang w:val="zh-CN"/>
        </w:rPr>
        <w:t>网站截图</w:t>
      </w:r>
      <w:r>
        <w:rPr>
          <w:rFonts w:ascii="宋体" w:hAnsi="宋体" w:cs="宋体"/>
          <w:sz w:val="21"/>
          <w:szCs w:val="21"/>
          <w:lang w:val="zh-CN"/>
        </w:rPr>
        <w:t>（</w:t>
      </w:r>
      <w:r>
        <w:rPr>
          <w:sz w:val="21"/>
          <w:szCs w:val="21"/>
        </w:rPr>
        <w:fldChar w:fldCharType="begin"/>
      </w:r>
      <w:r>
        <w:rPr>
          <w:sz w:val="21"/>
          <w:szCs w:val="21"/>
        </w:rPr>
        <w:instrText xml:space="preserve"> HYPERLINK "http://www.ccgp.gov.cn/" \t "_blank" </w:instrText>
      </w:r>
      <w:r>
        <w:rPr>
          <w:sz w:val="21"/>
          <w:szCs w:val="21"/>
        </w:rPr>
        <w:fldChar w:fldCharType="separate"/>
      </w:r>
      <w:r>
        <w:rPr>
          <w:rFonts w:ascii="宋体" w:hAnsi="宋体" w:cs="宋体"/>
          <w:sz w:val="21"/>
          <w:szCs w:val="21"/>
          <w:lang w:val="zh-CN"/>
        </w:rPr>
        <w:t>www.ccgp.gov.cn</w:t>
      </w:r>
      <w:r>
        <w:rPr>
          <w:rFonts w:ascii="宋体" w:hAnsi="宋体" w:cs="宋体"/>
          <w:sz w:val="21"/>
          <w:szCs w:val="21"/>
          <w:lang w:val="zh-CN"/>
        </w:rPr>
        <w:fldChar w:fldCharType="end"/>
      </w:r>
      <w:r>
        <w:rPr>
          <w:rFonts w:ascii="宋体" w:hAnsi="宋体" w:cs="宋体"/>
          <w:sz w:val="21"/>
          <w:szCs w:val="21"/>
          <w:lang w:val="zh-CN"/>
        </w:rPr>
        <w:t>）</w:t>
      </w:r>
      <w:r>
        <w:rPr>
          <w:rFonts w:hint="eastAsia" w:ascii="宋体" w:hAnsi="宋体" w:cs="宋体"/>
          <w:sz w:val="21"/>
          <w:szCs w:val="21"/>
          <w:lang w:val="zh-CN"/>
        </w:rPr>
        <w:t>等，格式自拟)。</w:t>
      </w:r>
    </w:p>
    <w:p>
      <w:pPr>
        <w:spacing w:line="320" w:lineRule="exact"/>
        <w:contextualSpacing/>
        <w:jc w:val="left"/>
        <w:rPr>
          <w:rFonts w:ascii="宋体" w:hAnsi="宋体" w:cs="宋体"/>
          <w:sz w:val="21"/>
          <w:szCs w:val="21"/>
          <w:lang w:val="zh-CN"/>
        </w:rPr>
      </w:pPr>
    </w:p>
    <w:p/>
    <w:p/>
    <w:p/>
    <w:p/>
    <w:p/>
    <w:p/>
    <w:p/>
    <w:p/>
    <w:p/>
    <w:p/>
    <w:p/>
    <w:p/>
    <w:p/>
    <w:p/>
    <w:p/>
    <w:p/>
    <w:p/>
    <w:p/>
    <w:p/>
    <w:p/>
    <w:p/>
    <w:p/>
    <w:p/>
    <w:p/>
    <w:p/>
    <w:p/>
    <w:p/>
    <w:p/>
    <w:p/>
    <w:p/>
    <w:p/>
    <w:p/>
    <w:p/>
    <w:p/>
    <w:p/>
    <w:p/>
    <w:p/>
    <w:p/>
    <w:p/>
    <w:p/>
    <w:p/>
    <w:p/>
    <w:p/>
    <w:p/>
    <w:sectPr>
      <w:footerReference r:id="rId9" w:type="default"/>
      <w:pgSz w:w="11906" w:h="16838"/>
      <w:pgMar w:top="1588" w:right="1418" w:bottom="1418" w:left="1418"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8"/>
      </w:rPr>
    </w:pPr>
    <w:r>
      <w:fldChar w:fldCharType="begin"/>
    </w:r>
    <w:r>
      <w:rPr>
        <w:rStyle w:val="28"/>
      </w:rPr>
      <w:instrText xml:space="preserve">PAGE  </w:instrText>
    </w:r>
    <w:r>
      <w:fldChar w:fldCharType="separate"/>
    </w:r>
    <w:r>
      <w:rPr>
        <w:rStyle w:val="28"/>
      </w:rPr>
      <w:t>28</w:t>
    </w:r>
    <w:r>
      <w:fldChar w:fldCharType="end"/>
    </w:r>
  </w:p>
  <w:p>
    <w:pPr>
      <w:pStyle w:val="13"/>
      <w:ind w:right="360"/>
      <w:jc w:val="right"/>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8"/>
      </w:rPr>
    </w:pPr>
    <w:r>
      <w:fldChar w:fldCharType="begin"/>
    </w:r>
    <w:r>
      <w:rPr>
        <w:rStyle w:val="28"/>
      </w:rPr>
      <w:instrText xml:space="preserve">PAGE  </w:instrText>
    </w:r>
    <w:r>
      <w:fldChar w:fldCharType="separate"/>
    </w:r>
    <w:r>
      <w:rPr>
        <w:rStyle w:val="28"/>
      </w:rPr>
      <w:t>1</w: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right"/>
    </w:pP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8"/>
      </w:rPr>
    </w:pPr>
    <w:r>
      <w:fldChar w:fldCharType="begin"/>
    </w:r>
    <w:r>
      <w:rPr>
        <w:rStyle w:val="28"/>
      </w:rPr>
      <w:instrText xml:space="preserve">PAGE  </w:instrText>
    </w:r>
    <w:r>
      <w:fldChar w:fldCharType="separate"/>
    </w:r>
    <w:r>
      <w:rPr>
        <w:rStyle w:val="28"/>
      </w:rPr>
      <w:t>28</w:t>
    </w:r>
    <w:r>
      <w:fldChar w:fldCharType="end"/>
    </w:r>
  </w:p>
  <w:p>
    <w:pPr>
      <w:pStyle w:val="13"/>
      <w:ind w:right="360"/>
      <w:jc w:val="right"/>
    </w:pP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8"/>
      </w:rPr>
    </w:pPr>
    <w:r>
      <w:fldChar w:fldCharType="begin"/>
    </w:r>
    <w:r>
      <w:rPr>
        <w:rStyle w:val="28"/>
      </w:rPr>
      <w:instrText xml:space="preserve">PAGE  </w:instrText>
    </w:r>
    <w:r>
      <w:fldChar w:fldCharType="separate"/>
    </w:r>
    <w:r>
      <w:rPr>
        <w:rStyle w:val="28"/>
      </w:rPr>
      <w:t>56</w:t>
    </w:r>
    <w: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8D809"/>
    <w:multiLevelType w:val="singleLevel"/>
    <w:tmpl w:val="A0B8D809"/>
    <w:lvl w:ilvl="0" w:tentative="0">
      <w:start w:val="3"/>
      <w:numFmt w:val="chineseCounting"/>
      <w:suff w:val="nothing"/>
      <w:lvlText w:val="%1、"/>
      <w:lvlJc w:val="left"/>
      <w:rPr>
        <w:rFonts w:hint="eastAsia"/>
      </w:rPr>
    </w:lvl>
  </w:abstractNum>
  <w:abstractNum w:abstractNumId="1">
    <w:nsid w:val="FF2166E2"/>
    <w:multiLevelType w:val="singleLevel"/>
    <w:tmpl w:val="FF2166E2"/>
    <w:lvl w:ilvl="0" w:tentative="0">
      <w:start w:val="1"/>
      <w:numFmt w:val="decimal"/>
      <w:lvlText w:val="%1."/>
      <w:lvlJc w:val="left"/>
      <w:pPr>
        <w:tabs>
          <w:tab w:val="left" w:pos="420"/>
        </w:tabs>
        <w:ind w:left="845" w:hanging="425"/>
      </w:pPr>
      <w:rPr>
        <w:rFonts w:hint="default"/>
      </w:rPr>
    </w:lvl>
  </w:abstractNum>
  <w:abstractNum w:abstractNumId="2">
    <w:nsid w:val="00000007"/>
    <w:multiLevelType w:val="multilevel"/>
    <w:tmpl w:val="00000007"/>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zMzNhNzAxYzk0YmE3OWYwODliOGU1NjIxMTNkMjYifQ=="/>
  </w:docVars>
  <w:rsids>
    <w:rsidRoot w:val="368F7F0C"/>
    <w:rsid w:val="00133387"/>
    <w:rsid w:val="002D269B"/>
    <w:rsid w:val="00305CE7"/>
    <w:rsid w:val="00360E24"/>
    <w:rsid w:val="005574FC"/>
    <w:rsid w:val="006D0CE9"/>
    <w:rsid w:val="008C6C96"/>
    <w:rsid w:val="00924D29"/>
    <w:rsid w:val="00975D66"/>
    <w:rsid w:val="00A00F72"/>
    <w:rsid w:val="00A12741"/>
    <w:rsid w:val="00B22BA0"/>
    <w:rsid w:val="00CF27F9"/>
    <w:rsid w:val="00E403B5"/>
    <w:rsid w:val="01017684"/>
    <w:rsid w:val="011C44BE"/>
    <w:rsid w:val="01227D26"/>
    <w:rsid w:val="012374FD"/>
    <w:rsid w:val="018856AF"/>
    <w:rsid w:val="018F4C90"/>
    <w:rsid w:val="01CD7566"/>
    <w:rsid w:val="01D040A9"/>
    <w:rsid w:val="01E50E4E"/>
    <w:rsid w:val="01F86CD9"/>
    <w:rsid w:val="022E26FA"/>
    <w:rsid w:val="024617F2"/>
    <w:rsid w:val="0261487E"/>
    <w:rsid w:val="02641C78"/>
    <w:rsid w:val="02691984"/>
    <w:rsid w:val="027B68E4"/>
    <w:rsid w:val="029167E5"/>
    <w:rsid w:val="02AB3D4B"/>
    <w:rsid w:val="02AD361F"/>
    <w:rsid w:val="02AE7397"/>
    <w:rsid w:val="02BC7D06"/>
    <w:rsid w:val="0301396B"/>
    <w:rsid w:val="031D26FA"/>
    <w:rsid w:val="03455F4E"/>
    <w:rsid w:val="037759DB"/>
    <w:rsid w:val="03885E3A"/>
    <w:rsid w:val="03922DD8"/>
    <w:rsid w:val="0394237E"/>
    <w:rsid w:val="03951674"/>
    <w:rsid w:val="03EC205C"/>
    <w:rsid w:val="040C0819"/>
    <w:rsid w:val="04247911"/>
    <w:rsid w:val="04294F27"/>
    <w:rsid w:val="043164D2"/>
    <w:rsid w:val="0433051B"/>
    <w:rsid w:val="04567CE7"/>
    <w:rsid w:val="046B3792"/>
    <w:rsid w:val="048760F2"/>
    <w:rsid w:val="04972AC3"/>
    <w:rsid w:val="04B47551"/>
    <w:rsid w:val="04C42EA2"/>
    <w:rsid w:val="05107E95"/>
    <w:rsid w:val="05366348"/>
    <w:rsid w:val="053F077B"/>
    <w:rsid w:val="05600E1D"/>
    <w:rsid w:val="05697868"/>
    <w:rsid w:val="056A57F8"/>
    <w:rsid w:val="057B7A05"/>
    <w:rsid w:val="05851C2E"/>
    <w:rsid w:val="05922FA0"/>
    <w:rsid w:val="05A54A82"/>
    <w:rsid w:val="05AC4062"/>
    <w:rsid w:val="05C45BA6"/>
    <w:rsid w:val="05DB66F5"/>
    <w:rsid w:val="05E05ABA"/>
    <w:rsid w:val="06316315"/>
    <w:rsid w:val="065D35AE"/>
    <w:rsid w:val="066A1827"/>
    <w:rsid w:val="066C374E"/>
    <w:rsid w:val="06930D7E"/>
    <w:rsid w:val="06B46BB9"/>
    <w:rsid w:val="06B62CBE"/>
    <w:rsid w:val="06BE2A9A"/>
    <w:rsid w:val="06C4362D"/>
    <w:rsid w:val="06C61153"/>
    <w:rsid w:val="06D575E9"/>
    <w:rsid w:val="06F25E18"/>
    <w:rsid w:val="071023CF"/>
    <w:rsid w:val="0734230A"/>
    <w:rsid w:val="07382FDA"/>
    <w:rsid w:val="07524795"/>
    <w:rsid w:val="07593D76"/>
    <w:rsid w:val="07750484"/>
    <w:rsid w:val="0796401C"/>
    <w:rsid w:val="07E41A00"/>
    <w:rsid w:val="07ED44BE"/>
    <w:rsid w:val="0848008D"/>
    <w:rsid w:val="087B41C0"/>
    <w:rsid w:val="0892141A"/>
    <w:rsid w:val="08B66FA6"/>
    <w:rsid w:val="08C16076"/>
    <w:rsid w:val="08CF1E16"/>
    <w:rsid w:val="08EA4DC2"/>
    <w:rsid w:val="08EF451D"/>
    <w:rsid w:val="08FD2E27"/>
    <w:rsid w:val="09023F99"/>
    <w:rsid w:val="090B7A29"/>
    <w:rsid w:val="09162D64"/>
    <w:rsid w:val="09273A00"/>
    <w:rsid w:val="09385C0D"/>
    <w:rsid w:val="09581E0B"/>
    <w:rsid w:val="09603ED6"/>
    <w:rsid w:val="097C330E"/>
    <w:rsid w:val="098E3A7F"/>
    <w:rsid w:val="09903C9B"/>
    <w:rsid w:val="09926E4D"/>
    <w:rsid w:val="09976DD7"/>
    <w:rsid w:val="09A86432"/>
    <w:rsid w:val="09AF2373"/>
    <w:rsid w:val="09AF6051"/>
    <w:rsid w:val="09B5725D"/>
    <w:rsid w:val="09C94AB7"/>
    <w:rsid w:val="09D5345C"/>
    <w:rsid w:val="09D9354D"/>
    <w:rsid w:val="09D973F0"/>
    <w:rsid w:val="0A110938"/>
    <w:rsid w:val="0A171CC6"/>
    <w:rsid w:val="0A1B17B6"/>
    <w:rsid w:val="0A3645B8"/>
    <w:rsid w:val="0A3E54A5"/>
    <w:rsid w:val="0A7C6241"/>
    <w:rsid w:val="0A7E5A66"/>
    <w:rsid w:val="0A7F7F97"/>
    <w:rsid w:val="0AA62DE1"/>
    <w:rsid w:val="0AB23739"/>
    <w:rsid w:val="0AC57974"/>
    <w:rsid w:val="0ACE05D7"/>
    <w:rsid w:val="0AD24420"/>
    <w:rsid w:val="0AEE2A27"/>
    <w:rsid w:val="0AF235DF"/>
    <w:rsid w:val="0B2E72C7"/>
    <w:rsid w:val="0B543C95"/>
    <w:rsid w:val="0B552AA6"/>
    <w:rsid w:val="0B6D4294"/>
    <w:rsid w:val="0B9A670B"/>
    <w:rsid w:val="0BB7042D"/>
    <w:rsid w:val="0BC96FF0"/>
    <w:rsid w:val="0BD95485"/>
    <w:rsid w:val="0BF91683"/>
    <w:rsid w:val="0C175FAD"/>
    <w:rsid w:val="0C2D757F"/>
    <w:rsid w:val="0C3B6140"/>
    <w:rsid w:val="0C4A1EDF"/>
    <w:rsid w:val="0C762CD4"/>
    <w:rsid w:val="0C7852A5"/>
    <w:rsid w:val="0C7F0CFF"/>
    <w:rsid w:val="0C807FF6"/>
    <w:rsid w:val="0CAE6912"/>
    <w:rsid w:val="0CB437FC"/>
    <w:rsid w:val="0CB90E13"/>
    <w:rsid w:val="0CCF6888"/>
    <w:rsid w:val="0CDD2D53"/>
    <w:rsid w:val="0D004C93"/>
    <w:rsid w:val="0D006A41"/>
    <w:rsid w:val="0D030DE9"/>
    <w:rsid w:val="0D1150F2"/>
    <w:rsid w:val="0D11650B"/>
    <w:rsid w:val="0D3A3626"/>
    <w:rsid w:val="0D480CC9"/>
    <w:rsid w:val="0D5E78E6"/>
    <w:rsid w:val="0DC63FC3"/>
    <w:rsid w:val="0DDA1988"/>
    <w:rsid w:val="0E0B1B42"/>
    <w:rsid w:val="0E1E3623"/>
    <w:rsid w:val="0E36488B"/>
    <w:rsid w:val="0E39045D"/>
    <w:rsid w:val="0E43308A"/>
    <w:rsid w:val="0E67321C"/>
    <w:rsid w:val="0E794CFD"/>
    <w:rsid w:val="0E7E2907"/>
    <w:rsid w:val="0E810983"/>
    <w:rsid w:val="0E8C2C83"/>
    <w:rsid w:val="0E963B01"/>
    <w:rsid w:val="0EA15505"/>
    <w:rsid w:val="0EAC1A53"/>
    <w:rsid w:val="0EB21FBD"/>
    <w:rsid w:val="0EC73CBB"/>
    <w:rsid w:val="0F0015D3"/>
    <w:rsid w:val="0F0942D3"/>
    <w:rsid w:val="0F2506F3"/>
    <w:rsid w:val="0F474DFC"/>
    <w:rsid w:val="0F657030"/>
    <w:rsid w:val="0F735BF1"/>
    <w:rsid w:val="0F87344A"/>
    <w:rsid w:val="0FAE0BB8"/>
    <w:rsid w:val="0FB75ADD"/>
    <w:rsid w:val="0FCD3553"/>
    <w:rsid w:val="0FD60D10"/>
    <w:rsid w:val="0FF70CD0"/>
    <w:rsid w:val="10101691"/>
    <w:rsid w:val="10152C44"/>
    <w:rsid w:val="10172A20"/>
    <w:rsid w:val="10336D78"/>
    <w:rsid w:val="103709CC"/>
    <w:rsid w:val="1045133B"/>
    <w:rsid w:val="10664CB1"/>
    <w:rsid w:val="107240FA"/>
    <w:rsid w:val="10757746"/>
    <w:rsid w:val="107970A0"/>
    <w:rsid w:val="108005C5"/>
    <w:rsid w:val="1092654A"/>
    <w:rsid w:val="10CB7366"/>
    <w:rsid w:val="10ED1554"/>
    <w:rsid w:val="11182B40"/>
    <w:rsid w:val="116021A5"/>
    <w:rsid w:val="116F149C"/>
    <w:rsid w:val="117A3266"/>
    <w:rsid w:val="11800151"/>
    <w:rsid w:val="11895257"/>
    <w:rsid w:val="11CD5B45"/>
    <w:rsid w:val="11DF30C9"/>
    <w:rsid w:val="11EC2E97"/>
    <w:rsid w:val="11F0177A"/>
    <w:rsid w:val="11F748B7"/>
    <w:rsid w:val="12047065"/>
    <w:rsid w:val="12266B04"/>
    <w:rsid w:val="122819FE"/>
    <w:rsid w:val="124F64A1"/>
    <w:rsid w:val="12681311"/>
    <w:rsid w:val="12BC78AF"/>
    <w:rsid w:val="12E56E05"/>
    <w:rsid w:val="12F11306"/>
    <w:rsid w:val="131119A8"/>
    <w:rsid w:val="132F1E2E"/>
    <w:rsid w:val="1340445F"/>
    <w:rsid w:val="13596EAB"/>
    <w:rsid w:val="138403CC"/>
    <w:rsid w:val="13A4281C"/>
    <w:rsid w:val="13B10A95"/>
    <w:rsid w:val="13DD7ADC"/>
    <w:rsid w:val="13ED41C3"/>
    <w:rsid w:val="143811B7"/>
    <w:rsid w:val="1467542C"/>
    <w:rsid w:val="146D70B2"/>
    <w:rsid w:val="146E3278"/>
    <w:rsid w:val="14AB2FC2"/>
    <w:rsid w:val="14C87C04"/>
    <w:rsid w:val="14E32A08"/>
    <w:rsid w:val="14F11A91"/>
    <w:rsid w:val="15204AEC"/>
    <w:rsid w:val="15225EAA"/>
    <w:rsid w:val="1562473D"/>
    <w:rsid w:val="157955E3"/>
    <w:rsid w:val="15815C8A"/>
    <w:rsid w:val="159A3ED7"/>
    <w:rsid w:val="15B36D47"/>
    <w:rsid w:val="15C0597A"/>
    <w:rsid w:val="15C63491"/>
    <w:rsid w:val="15DA02DF"/>
    <w:rsid w:val="15F62A45"/>
    <w:rsid w:val="161812A0"/>
    <w:rsid w:val="16193544"/>
    <w:rsid w:val="16290DB7"/>
    <w:rsid w:val="162D4ED7"/>
    <w:rsid w:val="1637010B"/>
    <w:rsid w:val="1666668C"/>
    <w:rsid w:val="167F30CD"/>
    <w:rsid w:val="16821C1C"/>
    <w:rsid w:val="168B1A72"/>
    <w:rsid w:val="168E3310"/>
    <w:rsid w:val="169C3C7F"/>
    <w:rsid w:val="169E2AE5"/>
    <w:rsid w:val="16A86180"/>
    <w:rsid w:val="16D231FD"/>
    <w:rsid w:val="16D451C7"/>
    <w:rsid w:val="16DE4297"/>
    <w:rsid w:val="16F56E22"/>
    <w:rsid w:val="170F4451"/>
    <w:rsid w:val="171C6B6E"/>
    <w:rsid w:val="173C355D"/>
    <w:rsid w:val="17555BDC"/>
    <w:rsid w:val="17602EFE"/>
    <w:rsid w:val="177E3384"/>
    <w:rsid w:val="17D5194F"/>
    <w:rsid w:val="18003D99"/>
    <w:rsid w:val="180715CC"/>
    <w:rsid w:val="18567E5D"/>
    <w:rsid w:val="18782C27"/>
    <w:rsid w:val="18787DD4"/>
    <w:rsid w:val="18950FEC"/>
    <w:rsid w:val="189664AC"/>
    <w:rsid w:val="18D05AC7"/>
    <w:rsid w:val="192A5572"/>
    <w:rsid w:val="193575FE"/>
    <w:rsid w:val="19520625"/>
    <w:rsid w:val="197141EC"/>
    <w:rsid w:val="198527A8"/>
    <w:rsid w:val="1985308B"/>
    <w:rsid w:val="19B906A4"/>
    <w:rsid w:val="19F45B80"/>
    <w:rsid w:val="1A0069EE"/>
    <w:rsid w:val="1A232659"/>
    <w:rsid w:val="1A4A39F2"/>
    <w:rsid w:val="1A5D3725"/>
    <w:rsid w:val="1A622AE9"/>
    <w:rsid w:val="1A7D3DC7"/>
    <w:rsid w:val="1AA749A0"/>
    <w:rsid w:val="1AC13CB4"/>
    <w:rsid w:val="1AC9700C"/>
    <w:rsid w:val="1ACE017F"/>
    <w:rsid w:val="1B1015FC"/>
    <w:rsid w:val="1B2304CB"/>
    <w:rsid w:val="1B2B329A"/>
    <w:rsid w:val="1B324BB2"/>
    <w:rsid w:val="1B416BA3"/>
    <w:rsid w:val="1B492499"/>
    <w:rsid w:val="1B6C00C4"/>
    <w:rsid w:val="1B6F657C"/>
    <w:rsid w:val="1B7A20B5"/>
    <w:rsid w:val="1B833A57"/>
    <w:rsid w:val="1BAC6712"/>
    <w:rsid w:val="1BAE6DA7"/>
    <w:rsid w:val="1BC7366A"/>
    <w:rsid w:val="1BCA4DEA"/>
    <w:rsid w:val="1BF105C9"/>
    <w:rsid w:val="1C073948"/>
    <w:rsid w:val="1C0A05F9"/>
    <w:rsid w:val="1C112A19"/>
    <w:rsid w:val="1C2C5D17"/>
    <w:rsid w:val="1C3F7586"/>
    <w:rsid w:val="1C533032"/>
    <w:rsid w:val="1C5B3C94"/>
    <w:rsid w:val="1C8054A9"/>
    <w:rsid w:val="1C9D42AD"/>
    <w:rsid w:val="1CA13CE3"/>
    <w:rsid w:val="1CB117C2"/>
    <w:rsid w:val="1CBC0BD7"/>
    <w:rsid w:val="1CC45CDD"/>
    <w:rsid w:val="1CF72259"/>
    <w:rsid w:val="1D077978"/>
    <w:rsid w:val="1D1E3640"/>
    <w:rsid w:val="1D2D5505"/>
    <w:rsid w:val="1D392227"/>
    <w:rsid w:val="1D4B3D09"/>
    <w:rsid w:val="1D9E208B"/>
    <w:rsid w:val="1DE101C9"/>
    <w:rsid w:val="1E085F02"/>
    <w:rsid w:val="1E0A7720"/>
    <w:rsid w:val="1E2702D2"/>
    <w:rsid w:val="1E3817E4"/>
    <w:rsid w:val="1E3E386E"/>
    <w:rsid w:val="1E4470D6"/>
    <w:rsid w:val="1E4D1F11"/>
    <w:rsid w:val="1E7159F1"/>
    <w:rsid w:val="1E764DB5"/>
    <w:rsid w:val="1E860D4B"/>
    <w:rsid w:val="1E875215"/>
    <w:rsid w:val="1E9F255E"/>
    <w:rsid w:val="1EE91A2B"/>
    <w:rsid w:val="1EF53F2C"/>
    <w:rsid w:val="1F084A73"/>
    <w:rsid w:val="1F3C7DAD"/>
    <w:rsid w:val="1F4035EE"/>
    <w:rsid w:val="1F417171"/>
    <w:rsid w:val="1F4B4494"/>
    <w:rsid w:val="1F83778A"/>
    <w:rsid w:val="1FA509AD"/>
    <w:rsid w:val="1FC72A6A"/>
    <w:rsid w:val="1FC87893"/>
    <w:rsid w:val="1FE16BA6"/>
    <w:rsid w:val="1FE346CD"/>
    <w:rsid w:val="1FFB5A71"/>
    <w:rsid w:val="2011537A"/>
    <w:rsid w:val="20135869"/>
    <w:rsid w:val="202A5E57"/>
    <w:rsid w:val="202C459A"/>
    <w:rsid w:val="202F16C0"/>
    <w:rsid w:val="203171E6"/>
    <w:rsid w:val="20521372"/>
    <w:rsid w:val="20531852"/>
    <w:rsid w:val="207601C9"/>
    <w:rsid w:val="20887022"/>
    <w:rsid w:val="209239FD"/>
    <w:rsid w:val="20B35E4D"/>
    <w:rsid w:val="20E97AC1"/>
    <w:rsid w:val="20EF0E4F"/>
    <w:rsid w:val="211A0BFC"/>
    <w:rsid w:val="21274A8D"/>
    <w:rsid w:val="212C5BFF"/>
    <w:rsid w:val="213571AA"/>
    <w:rsid w:val="21661111"/>
    <w:rsid w:val="21695274"/>
    <w:rsid w:val="21871088"/>
    <w:rsid w:val="21B87493"/>
    <w:rsid w:val="21C2623F"/>
    <w:rsid w:val="21CA1880"/>
    <w:rsid w:val="21D85F58"/>
    <w:rsid w:val="21E169EA"/>
    <w:rsid w:val="21E604A4"/>
    <w:rsid w:val="220C3769"/>
    <w:rsid w:val="221E19EC"/>
    <w:rsid w:val="222334A6"/>
    <w:rsid w:val="22287087"/>
    <w:rsid w:val="222E47BD"/>
    <w:rsid w:val="223B434C"/>
    <w:rsid w:val="229E0D7F"/>
    <w:rsid w:val="22A00653"/>
    <w:rsid w:val="22C97BAA"/>
    <w:rsid w:val="22FD1499"/>
    <w:rsid w:val="23082CF5"/>
    <w:rsid w:val="230C3F3A"/>
    <w:rsid w:val="235A2EF8"/>
    <w:rsid w:val="2369313B"/>
    <w:rsid w:val="23791175"/>
    <w:rsid w:val="23797C9C"/>
    <w:rsid w:val="237F64BA"/>
    <w:rsid w:val="23952182"/>
    <w:rsid w:val="23CD191B"/>
    <w:rsid w:val="2449491E"/>
    <w:rsid w:val="2460621C"/>
    <w:rsid w:val="2475230A"/>
    <w:rsid w:val="24763DC7"/>
    <w:rsid w:val="248D7C2D"/>
    <w:rsid w:val="24A402F9"/>
    <w:rsid w:val="24B146C1"/>
    <w:rsid w:val="24B77ED6"/>
    <w:rsid w:val="24BC729A"/>
    <w:rsid w:val="24C8296D"/>
    <w:rsid w:val="24DD5B8E"/>
    <w:rsid w:val="24FB6014"/>
    <w:rsid w:val="25090731"/>
    <w:rsid w:val="25103728"/>
    <w:rsid w:val="251B12EF"/>
    <w:rsid w:val="251C14B2"/>
    <w:rsid w:val="25333A00"/>
    <w:rsid w:val="25382DC5"/>
    <w:rsid w:val="25485291"/>
    <w:rsid w:val="25714529"/>
    <w:rsid w:val="257E6F17"/>
    <w:rsid w:val="259D0E7A"/>
    <w:rsid w:val="25B54105"/>
    <w:rsid w:val="25B83F05"/>
    <w:rsid w:val="25E90563"/>
    <w:rsid w:val="25EF474F"/>
    <w:rsid w:val="2601765A"/>
    <w:rsid w:val="2604714B"/>
    <w:rsid w:val="264301B2"/>
    <w:rsid w:val="26881B2A"/>
    <w:rsid w:val="2688355B"/>
    <w:rsid w:val="269404CF"/>
    <w:rsid w:val="26964247"/>
    <w:rsid w:val="26D476A3"/>
    <w:rsid w:val="26EC20B9"/>
    <w:rsid w:val="272730F1"/>
    <w:rsid w:val="27342D13"/>
    <w:rsid w:val="27441EF5"/>
    <w:rsid w:val="2751016E"/>
    <w:rsid w:val="27682D62"/>
    <w:rsid w:val="276F6846"/>
    <w:rsid w:val="278422F1"/>
    <w:rsid w:val="27AA5AD0"/>
    <w:rsid w:val="27BC5F2F"/>
    <w:rsid w:val="27BF5A1F"/>
    <w:rsid w:val="27C93DDE"/>
    <w:rsid w:val="27D35027"/>
    <w:rsid w:val="27DD7C53"/>
    <w:rsid w:val="28013942"/>
    <w:rsid w:val="28363D32"/>
    <w:rsid w:val="283830DC"/>
    <w:rsid w:val="28396DD0"/>
    <w:rsid w:val="285048C9"/>
    <w:rsid w:val="28516843"/>
    <w:rsid w:val="28577B08"/>
    <w:rsid w:val="287D50D5"/>
    <w:rsid w:val="28A32C4B"/>
    <w:rsid w:val="28A80261"/>
    <w:rsid w:val="28AF339E"/>
    <w:rsid w:val="28B409B4"/>
    <w:rsid w:val="28B766F6"/>
    <w:rsid w:val="291458F7"/>
    <w:rsid w:val="29195240"/>
    <w:rsid w:val="29257B04"/>
    <w:rsid w:val="29323FCF"/>
    <w:rsid w:val="295757E3"/>
    <w:rsid w:val="29746395"/>
    <w:rsid w:val="298F4F7D"/>
    <w:rsid w:val="29995DFC"/>
    <w:rsid w:val="29A01D51"/>
    <w:rsid w:val="29BD7D3C"/>
    <w:rsid w:val="29C9048F"/>
    <w:rsid w:val="29D357B2"/>
    <w:rsid w:val="2A050B2C"/>
    <w:rsid w:val="2A0867F1"/>
    <w:rsid w:val="2A0D0CC4"/>
    <w:rsid w:val="2A197236"/>
    <w:rsid w:val="2A3C3357"/>
    <w:rsid w:val="2A4B6CFA"/>
    <w:rsid w:val="2A7A3E7F"/>
    <w:rsid w:val="2AA9206F"/>
    <w:rsid w:val="2ABA5B52"/>
    <w:rsid w:val="2AC23FB9"/>
    <w:rsid w:val="2AD52E64"/>
    <w:rsid w:val="2AD90BA6"/>
    <w:rsid w:val="2AF43C32"/>
    <w:rsid w:val="2B073965"/>
    <w:rsid w:val="2B2D4A4E"/>
    <w:rsid w:val="2B41674B"/>
    <w:rsid w:val="2B5718C6"/>
    <w:rsid w:val="2B5E554F"/>
    <w:rsid w:val="2B6D12EE"/>
    <w:rsid w:val="2B6E73F4"/>
    <w:rsid w:val="2B6E7B1D"/>
    <w:rsid w:val="2B844FB6"/>
    <w:rsid w:val="2B9D6077"/>
    <w:rsid w:val="2C047EA4"/>
    <w:rsid w:val="2C063C1D"/>
    <w:rsid w:val="2C0C6D59"/>
    <w:rsid w:val="2C180F2B"/>
    <w:rsid w:val="2C1E750B"/>
    <w:rsid w:val="2C201229"/>
    <w:rsid w:val="2C2974FE"/>
    <w:rsid w:val="2C8E59C0"/>
    <w:rsid w:val="2C994A91"/>
    <w:rsid w:val="2CD23AFF"/>
    <w:rsid w:val="2CD40D4A"/>
    <w:rsid w:val="2CD74A56"/>
    <w:rsid w:val="2CED0939"/>
    <w:rsid w:val="2D346567"/>
    <w:rsid w:val="2D483DC1"/>
    <w:rsid w:val="2D6729DE"/>
    <w:rsid w:val="2D8274D7"/>
    <w:rsid w:val="2D87025A"/>
    <w:rsid w:val="2D99461C"/>
    <w:rsid w:val="2DA33405"/>
    <w:rsid w:val="2DA9506A"/>
    <w:rsid w:val="2DAC4350"/>
    <w:rsid w:val="2DD4430F"/>
    <w:rsid w:val="2DE33AEA"/>
    <w:rsid w:val="2DE81100"/>
    <w:rsid w:val="2E2760CC"/>
    <w:rsid w:val="2E570428"/>
    <w:rsid w:val="2E870919"/>
    <w:rsid w:val="2EC102CF"/>
    <w:rsid w:val="2ECB7F07"/>
    <w:rsid w:val="2F1C3757"/>
    <w:rsid w:val="2F5E5B1E"/>
    <w:rsid w:val="2F6B1FE9"/>
    <w:rsid w:val="2F7C41F6"/>
    <w:rsid w:val="2FB13E9F"/>
    <w:rsid w:val="2FC75471"/>
    <w:rsid w:val="2FE04785"/>
    <w:rsid w:val="2FF95846"/>
    <w:rsid w:val="301663F8"/>
    <w:rsid w:val="30442F65"/>
    <w:rsid w:val="304E5B92"/>
    <w:rsid w:val="304E7940"/>
    <w:rsid w:val="30670A02"/>
    <w:rsid w:val="306F78B6"/>
    <w:rsid w:val="30980BBB"/>
    <w:rsid w:val="30A9101A"/>
    <w:rsid w:val="30A93220"/>
    <w:rsid w:val="30B654E5"/>
    <w:rsid w:val="30F0166F"/>
    <w:rsid w:val="30F1651D"/>
    <w:rsid w:val="30F81E2E"/>
    <w:rsid w:val="31012C04"/>
    <w:rsid w:val="3106646D"/>
    <w:rsid w:val="31082637"/>
    <w:rsid w:val="311F752F"/>
    <w:rsid w:val="31224929"/>
    <w:rsid w:val="313F54DB"/>
    <w:rsid w:val="317E6003"/>
    <w:rsid w:val="3199108F"/>
    <w:rsid w:val="31AA329C"/>
    <w:rsid w:val="31AE4E48"/>
    <w:rsid w:val="31CB6D6E"/>
    <w:rsid w:val="31D9592F"/>
    <w:rsid w:val="31E57E30"/>
    <w:rsid w:val="31F167D5"/>
    <w:rsid w:val="320B7BFA"/>
    <w:rsid w:val="320E29DF"/>
    <w:rsid w:val="3212499D"/>
    <w:rsid w:val="3216448E"/>
    <w:rsid w:val="3240775C"/>
    <w:rsid w:val="3243147C"/>
    <w:rsid w:val="32685358"/>
    <w:rsid w:val="326E7E26"/>
    <w:rsid w:val="32867865"/>
    <w:rsid w:val="32870EE7"/>
    <w:rsid w:val="32AC094E"/>
    <w:rsid w:val="32B120C5"/>
    <w:rsid w:val="32B141B6"/>
    <w:rsid w:val="32B55A55"/>
    <w:rsid w:val="32C959A4"/>
    <w:rsid w:val="32CE6B16"/>
    <w:rsid w:val="332B21BB"/>
    <w:rsid w:val="336E3E55"/>
    <w:rsid w:val="33743B62"/>
    <w:rsid w:val="339B7340"/>
    <w:rsid w:val="33CC574C"/>
    <w:rsid w:val="33E365F1"/>
    <w:rsid w:val="344D6161"/>
    <w:rsid w:val="34525525"/>
    <w:rsid w:val="34684018"/>
    <w:rsid w:val="349A75F8"/>
    <w:rsid w:val="34A55F9D"/>
    <w:rsid w:val="34B306BA"/>
    <w:rsid w:val="34B47F8E"/>
    <w:rsid w:val="34BE71FF"/>
    <w:rsid w:val="34DA5C46"/>
    <w:rsid w:val="34DC6B56"/>
    <w:rsid w:val="34E56399"/>
    <w:rsid w:val="34F211E2"/>
    <w:rsid w:val="35284C04"/>
    <w:rsid w:val="35494B7A"/>
    <w:rsid w:val="3566572C"/>
    <w:rsid w:val="359D708C"/>
    <w:rsid w:val="35C10BB4"/>
    <w:rsid w:val="35C83CF1"/>
    <w:rsid w:val="36050AA1"/>
    <w:rsid w:val="36070CBD"/>
    <w:rsid w:val="36140CE4"/>
    <w:rsid w:val="36421CF5"/>
    <w:rsid w:val="36511F38"/>
    <w:rsid w:val="367F6AB9"/>
    <w:rsid w:val="368045CB"/>
    <w:rsid w:val="3684230E"/>
    <w:rsid w:val="368F7F0C"/>
    <w:rsid w:val="36A007CA"/>
    <w:rsid w:val="36BF3346"/>
    <w:rsid w:val="36E40CBB"/>
    <w:rsid w:val="36F11025"/>
    <w:rsid w:val="373C4996"/>
    <w:rsid w:val="376D2DA2"/>
    <w:rsid w:val="377063EE"/>
    <w:rsid w:val="378E2D18"/>
    <w:rsid w:val="379A16BD"/>
    <w:rsid w:val="379A346B"/>
    <w:rsid w:val="37A4126C"/>
    <w:rsid w:val="37FF7772"/>
    <w:rsid w:val="381C4BCE"/>
    <w:rsid w:val="3825542A"/>
    <w:rsid w:val="382611A3"/>
    <w:rsid w:val="384C5026"/>
    <w:rsid w:val="386121DB"/>
    <w:rsid w:val="387168C2"/>
    <w:rsid w:val="388A7983"/>
    <w:rsid w:val="38961E84"/>
    <w:rsid w:val="38A1013B"/>
    <w:rsid w:val="38B13162"/>
    <w:rsid w:val="38C40D69"/>
    <w:rsid w:val="390F7E89"/>
    <w:rsid w:val="391D07F7"/>
    <w:rsid w:val="39236B5C"/>
    <w:rsid w:val="39241B86"/>
    <w:rsid w:val="393431E9"/>
    <w:rsid w:val="394A2C6F"/>
    <w:rsid w:val="39663F4D"/>
    <w:rsid w:val="398400AB"/>
    <w:rsid w:val="39865A99"/>
    <w:rsid w:val="398E0DAD"/>
    <w:rsid w:val="39932868"/>
    <w:rsid w:val="3A0B4AF4"/>
    <w:rsid w:val="3A3C6A5B"/>
    <w:rsid w:val="3A4B4EF0"/>
    <w:rsid w:val="3A58681E"/>
    <w:rsid w:val="3A940645"/>
    <w:rsid w:val="3AAE0FDE"/>
    <w:rsid w:val="3AC727C9"/>
    <w:rsid w:val="3AE37FAE"/>
    <w:rsid w:val="3B037579"/>
    <w:rsid w:val="3B0A0908"/>
    <w:rsid w:val="3B1874C8"/>
    <w:rsid w:val="3B563B4D"/>
    <w:rsid w:val="3B8561E0"/>
    <w:rsid w:val="3BAE1BDB"/>
    <w:rsid w:val="3BB014AF"/>
    <w:rsid w:val="3BC10332"/>
    <w:rsid w:val="3BC16B8D"/>
    <w:rsid w:val="3BD94167"/>
    <w:rsid w:val="3BF13876"/>
    <w:rsid w:val="3BFC2946"/>
    <w:rsid w:val="3C4E2A76"/>
    <w:rsid w:val="3C771FCD"/>
    <w:rsid w:val="3C805325"/>
    <w:rsid w:val="3CA2276F"/>
    <w:rsid w:val="3CA52FDE"/>
    <w:rsid w:val="3CB52AF5"/>
    <w:rsid w:val="3CC72F54"/>
    <w:rsid w:val="3CC86CCC"/>
    <w:rsid w:val="3CCD6091"/>
    <w:rsid w:val="3CE37662"/>
    <w:rsid w:val="3D0A1093"/>
    <w:rsid w:val="3D0C4E0B"/>
    <w:rsid w:val="3D0D796C"/>
    <w:rsid w:val="3D1C4922"/>
    <w:rsid w:val="3D1E069A"/>
    <w:rsid w:val="3D436353"/>
    <w:rsid w:val="3D4F6AA6"/>
    <w:rsid w:val="3D624A2B"/>
    <w:rsid w:val="3D6764E5"/>
    <w:rsid w:val="3D6D1ABE"/>
    <w:rsid w:val="3D840E45"/>
    <w:rsid w:val="3DAA0180"/>
    <w:rsid w:val="3DAD0B56"/>
    <w:rsid w:val="3DBA03C3"/>
    <w:rsid w:val="3DF24001"/>
    <w:rsid w:val="3E133F77"/>
    <w:rsid w:val="3E261EFC"/>
    <w:rsid w:val="3E35213F"/>
    <w:rsid w:val="3E8F6B91"/>
    <w:rsid w:val="3E9C5D1B"/>
    <w:rsid w:val="3EBF1A09"/>
    <w:rsid w:val="3EC55271"/>
    <w:rsid w:val="3ECA417F"/>
    <w:rsid w:val="3ED02380"/>
    <w:rsid w:val="3EDB4A95"/>
    <w:rsid w:val="3EE871B2"/>
    <w:rsid w:val="3EF21DDE"/>
    <w:rsid w:val="3EF75647"/>
    <w:rsid w:val="3F0044FB"/>
    <w:rsid w:val="3F2301EA"/>
    <w:rsid w:val="3F254F22"/>
    <w:rsid w:val="3F373C95"/>
    <w:rsid w:val="3F43088C"/>
    <w:rsid w:val="3F4A39C9"/>
    <w:rsid w:val="3F5E1222"/>
    <w:rsid w:val="3F60143E"/>
    <w:rsid w:val="3F8A6A30"/>
    <w:rsid w:val="3F9D7F9C"/>
    <w:rsid w:val="3FF2404F"/>
    <w:rsid w:val="3FF51A11"/>
    <w:rsid w:val="3FF94A09"/>
    <w:rsid w:val="400D3374"/>
    <w:rsid w:val="401B7113"/>
    <w:rsid w:val="404E573A"/>
    <w:rsid w:val="40552625"/>
    <w:rsid w:val="40580367"/>
    <w:rsid w:val="4059016B"/>
    <w:rsid w:val="406B009A"/>
    <w:rsid w:val="40703903"/>
    <w:rsid w:val="407E7DCE"/>
    <w:rsid w:val="409475F1"/>
    <w:rsid w:val="409F1AF2"/>
    <w:rsid w:val="40C96B6F"/>
    <w:rsid w:val="40E63BC5"/>
    <w:rsid w:val="40E816EB"/>
    <w:rsid w:val="40E914C8"/>
    <w:rsid w:val="40F9656A"/>
    <w:rsid w:val="410D4CAE"/>
    <w:rsid w:val="410F0A26"/>
    <w:rsid w:val="4114603C"/>
    <w:rsid w:val="411C1395"/>
    <w:rsid w:val="41272213"/>
    <w:rsid w:val="41356370"/>
    <w:rsid w:val="41431401"/>
    <w:rsid w:val="414D16F9"/>
    <w:rsid w:val="416A0352"/>
    <w:rsid w:val="417C1E33"/>
    <w:rsid w:val="4190606F"/>
    <w:rsid w:val="41AA2E44"/>
    <w:rsid w:val="41BB295C"/>
    <w:rsid w:val="41BD2B78"/>
    <w:rsid w:val="41F1637D"/>
    <w:rsid w:val="423B584A"/>
    <w:rsid w:val="425D1C65"/>
    <w:rsid w:val="427D40B5"/>
    <w:rsid w:val="42AA4E59"/>
    <w:rsid w:val="42B37AD7"/>
    <w:rsid w:val="42E303BC"/>
    <w:rsid w:val="43170066"/>
    <w:rsid w:val="43217136"/>
    <w:rsid w:val="432509D4"/>
    <w:rsid w:val="432D5CF9"/>
    <w:rsid w:val="433724B6"/>
    <w:rsid w:val="4359242C"/>
    <w:rsid w:val="437C611B"/>
    <w:rsid w:val="439873F8"/>
    <w:rsid w:val="43BD0C0D"/>
    <w:rsid w:val="43E832DA"/>
    <w:rsid w:val="44083439"/>
    <w:rsid w:val="44366C11"/>
    <w:rsid w:val="445552E9"/>
    <w:rsid w:val="446A0C2B"/>
    <w:rsid w:val="44732A13"/>
    <w:rsid w:val="44B813D4"/>
    <w:rsid w:val="44C45FCB"/>
    <w:rsid w:val="44C85ABB"/>
    <w:rsid w:val="44EE3048"/>
    <w:rsid w:val="45062140"/>
    <w:rsid w:val="451A5BEB"/>
    <w:rsid w:val="45392515"/>
    <w:rsid w:val="454B049A"/>
    <w:rsid w:val="45703A5D"/>
    <w:rsid w:val="45814BE7"/>
    <w:rsid w:val="45DB181E"/>
    <w:rsid w:val="45DB35CC"/>
    <w:rsid w:val="45E537B9"/>
    <w:rsid w:val="45F96148"/>
    <w:rsid w:val="460C19D8"/>
    <w:rsid w:val="46187565"/>
    <w:rsid w:val="461B1C1B"/>
    <w:rsid w:val="46357180"/>
    <w:rsid w:val="46431172"/>
    <w:rsid w:val="464949DA"/>
    <w:rsid w:val="4654337F"/>
    <w:rsid w:val="467A1037"/>
    <w:rsid w:val="467D3B20"/>
    <w:rsid w:val="46BD0F24"/>
    <w:rsid w:val="46C73B51"/>
    <w:rsid w:val="46C87FF5"/>
    <w:rsid w:val="46CE1383"/>
    <w:rsid w:val="46E92D5E"/>
    <w:rsid w:val="47190850"/>
    <w:rsid w:val="47394A1A"/>
    <w:rsid w:val="473A07C7"/>
    <w:rsid w:val="473F33F0"/>
    <w:rsid w:val="474653BD"/>
    <w:rsid w:val="47811F51"/>
    <w:rsid w:val="47AC2395"/>
    <w:rsid w:val="47B71E17"/>
    <w:rsid w:val="47B73BC5"/>
    <w:rsid w:val="47C36A0E"/>
    <w:rsid w:val="47C57487"/>
    <w:rsid w:val="47E30E5E"/>
    <w:rsid w:val="47E80223"/>
    <w:rsid w:val="47F941DE"/>
    <w:rsid w:val="47F95F8C"/>
    <w:rsid w:val="4820176A"/>
    <w:rsid w:val="48372B88"/>
    <w:rsid w:val="484F00F8"/>
    <w:rsid w:val="485458B8"/>
    <w:rsid w:val="48561630"/>
    <w:rsid w:val="48B9571B"/>
    <w:rsid w:val="48BC2937"/>
    <w:rsid w:val="48BC3952"/>
    <w:rsid w:val="48BF5427"/>
    <w:rsid w:val="48C7608A"/>
    <w:rsid w:val="48DF33D4"/>
    <w:rsid w:val="48E22EC4"/>
    <w:rsid w:val="48E44E8E"/>
    <w:rsid w:val="48F1440C"/>
    <w:rsid w:val="4916491B"/>
    <w:rsid w:val="49262DB0"/>
    <w:rsid w:val="49477AC6"/>
    <w:rsid w:val="495A23F9"/>
    <w:rsid w:val="495A5150"/>
    <w:rsid w:val="49883A6B"/>
    <w:rsid w:val="49891453"/>
    <w:rsid w:val="49C535E1"/>
    <w:rsid w:val="49FB423D"/>
    <w:rsid w:val="4A0B1FA6"/>
    <w:rsid w:val="4A123335"/>
    <w:rsid w:val="4A4A21E7"/>
    <w:rsid w:val="4A4F206C"/>
    <w:rsid w:val="4A4F6337"/>
    <w:rsid w:val="4A655BC5"/>
    <w:rsid w:val="4A756F9E"/>
    <w:rsid w:val="4A98603A"/>
    <w:rsid w:val="4AD61E16"/>
    <w:rsid w:val="4AE64EED"/>
    <w:rsid w:val="4B13147B"/>
    <w:rsid w:val="4B133BD6"/>
    <w:rsid w:val="4B14709F"/>
    <w:rsid w:val="4B26353C"/>
    <w:rsid w:val="4B4B2FA2"/>
    <w:rsid w:val="4B6A35F4"/>
    <w:rsid w:val="4B810772"/>
    <w:rsid w:val="4B84059D"/>
    <w:rsid w:val="4BDC3BFA"/>
    <w:rsid w:val="4BF54CBC"/>
    <w:rsid w:val="4C343A36"/>
    <w:rsid w:val="4C3B4DC5"/>
    <w:rsid w:val="4C433C79"/>
    <w:rsid w:val="4C6C03E8"/>
    <w:rsid w:val="4CC56D84"/>
    <w:rsid w:val="4CD55219"/>
    <w:rsid w:val="4D040E92"/>
    <w:rsid w:val="4D1D67F6"/>
    <w:rsid w:val="4D3F2693"/>
    <w:rsid w:val="4D50664E"/>
    <w:rsid w:val="4D537EEC"/>
    <w:rsid w:val="4D7D140D"/>
    <w:rsid w:val="4D7F33D7"/>
    <w:rsid w:val="4D901140"/>
    <w:rsid w:val="4D986247"/>
    <w:rsid w:val="4DA4699A"/>
    <w:rsid w:val="4DBF37D4"/>
    <w:rsid w:val="4DEB281B"/>
    <w:rsid w:val="4E797E26"/>
    <w:rsid w:val="4E7A0970"/>
    <w:rsid w:val="4EAB7AC6"/>
    <w:rsid w:val="4EB40E5E"/>
    <w:rsid w:val="4ECB3EC4"/>
    <w:rsid w:val="4ECF5F09"/>
    <w:rsid w:val="4ED432AF"/>
    <w:rsid w:val="4F277882"/>
    <w:rsid w:val="4F2935FA"/>
    <w:rsid w:val="4F4E4E0F"/>
    <w:rsid w:val="4F5543EF"/>
    <w:rsid w:val="4F644633"/>
    <w:rsid w:val="4F6F4D85"/>
    <w:rsid w:val="4F701229"/>
    <w:rsid w:val="4F7725B8"/>
    <w:rsid w:val="4F7D3946"/>
    <w:rsid w:val="4F871E4C"/>
    <w:rsid w:val="4F960564"/>
    <w:rsid w:val="4FA9473B"/>
    <w:rsid w:val="4FC9426E"/>
    <w:rsid w:val="4FCD7E47"/>
    <w:rsid w:val="4FF37F88"/>
    <w:rsid w:val="50010E75"/>
    <w:rsid w:val="500951DA"/>
    <w:rsid w:val="502C6AEA"/>
    <w:rsid w:val="503F2650"/>
    <w:rsid w:val="5052092F"/>
    <w:rsid w:val="506A5C79"/>
    <w:rsid w:val="507408A5"/>
    <w:rsid w:val="507C775A"/>
    <w:rsid w:val="50C51101"/>
    <w:rsid w:val="51204C88"/>
    <w:rsid w:val="51281A97"/>
    <w:rsid w:val="515B3813"/>
    <w:rsid w:val="51651CBF"/>
    <w:rsid w:val="5167040A"/>
    <w:rsid w:val="51823496"/>
    <w:rsid w:val="51905E35"/>
    <w:rsid w:val="519D6189"/>
    <w:rsid w:val="51A0391C"/>
    <w:rsid w:val="51BB2504"/>
    <w:rsid w:val="51BD06B4"/>
    <w:rsid w:val="51F06651"/>
    <w:rsid w:val="51F36142"/>
    <w:rsid w:val="5217598C"/>
    <w:rsid w:val="52497B10"/>
    <w:rsid w:val="527F1783"/>
    <w:rsid w:val="528B0128"/>
    <w:rsid w:val="529E3155"/>
    <w:rsid w:val="52A66D10"/>
    <w:rsid w:val="52C602AB"/>
    <w:rsid w:val="52D675F5"/>
    <w:rsid w:val="52DF1EAC"/>
    <w:rsid w:val="52E33AC0"/>
    <w:rsid w:val="52F21F55"/>
    <w:rsid w:val="530C10F9"/>
    <w:rsid w:val="531F51BD"/>
    <w:rsid w:val="535255DE"/>
    <w:rsid w:val="53715570"/>
    <w:rsid w:val="53807259"/>
    <w:rsid w:val="53A5346C"/>
    <w:rsid w:val="53EB5322"/>
    <w:rsid w:val="53F561A1"/>
    <w:rsid w:val="540C2A98"/>
    <w:rsid w:val="54244390"/>
    <w:rsid w:val="544113E6"/>
    <w:rsid w:val="54696247"/>
    <w:rsid w:val="54B81EDC"/>
    <w:rsid w:val="54F14BBA"/>
    <w:rsid w:val="55200FFC"/>
    <w:rsid w:val="552E3F02"/>
    <w:rsid w:val="55344AA7"/>
    <w:rsid w:val="555F54CC"/>
    <w:rsid w:val="55774994"/>
    <w:rsid w:val="558744DF"/>
    <w:rsid w:val="559756F6"/>
    <w:rsid w:val="55A82D9F"/>
    <w:rsid w:val="55BA31FE"/>
    <w:rsid w:val="55D87B28"/>
    <w:rsid w:val="55F10BEA"/>
    <w:rsid w:val="56066443"/>
    <w:rsid w:val="560B68CD"/>
    <w:rsid w:val="560F0827"/>
    <w:rsid w:val="56301712"/>
    <w:rsid w:val="563716DC"/>
    <w:rsid w:val="567D5FDA"/>
    <w:rsid w:val="56884DAF"/>
    <w:rsid w:val="56C500AD"/>
    <w:rsid w:val="56ED13B1"/>
    <w:rsid w:val="57212E09"/>
    <w:rsid w:val="57376AD1"/>
    <w:rsid w:val="5748483A"/>
    <w:rsid w:val="57566F57"/>
    <w:rsid w:val="575B456D"/>
    <w:rsid w:val="57603931"/>
    <w:rsid w:val="578A1A61"/>
    <w:rsid w:val="578F4217"/>
    <w:rsid w:val="57FD73D2"/>
    <w:rsid w:val="580E5A83"/>
    <w:rsid w:val="58360B36"/>
    <w:rsid w:val="58462323"/>
    <w:rsid w:val="58466FCB"/>
    <w:rsid w:val="585005F1"/>
    <w:rsid w:val="585506F1"/>
    <w:rsid w:val="586C60BB"/>
    <w:rsid w:val="58863118"/>
    <w:rsid w:val="58AB2732"/>
    <w:rsid w:val="58D2260D"/>
    <w:rsid w:val="58D4316F"/>
    <w:rsid w:val="58DA7713"/>
    <w:rsid w:val="58F829B5"/>
    <w:rsid w:val="591C5F7E"/>
    <w:rsid w:val="59246BE1"/>
    <w:rsid w:val="5934151A"/>
    <w:rsid w:val="594F7066"/>
    <w:rsid w:val="59701E26"/>
    <w:rsid w:val="598C3C46"/>
    <w:rsid w:val="598F49A2"/>
    <w:rsid w:val="59A211FA"/>
    <w:rsid w:val="59A93DB0"/>
    <w:rsid w:val="59C05816"/>
    <w:rsid w:val="59DE4FE1"/>
    <w:rsid w:val="5A0C5FF2"/>
    <w:rsid w:val="5A105AE3"/>
    <w:rsid w:val="5A1F24D9"/>
    <w:rsid w:val="5A252BE9"/>
    <w:rsid w:val="5A2B7ED4"/>
    <w:rsid w:val="5A366BCB"/>
    <w:rsid w:val="5A8E1CE0"/>
    <w:rsid w:val="5A932270"/>
    <w:rsid w:val="5AA601F5"/>
    <w:rsid w:val="5ABB43A0"/>
    <w:rsid w:val="5AD07020"/>
    <w:rsid w:val="5ADF7263"/>
    <w:rsid w:val="5AE900E2"/>
    <w:rsid w:val="5AEF2766"/>
    <w:rsid w:val="5AF70A51"/>
    <w:rsid w:val="5AF947C9"/>
    <w:rsid w:val="5B231846"/>
    <w:rsid w:val="5B2D6220"/>
    <w:rsid w:val="5B3C6463"/>
    <w:rsid w:val="5B743E4F"/>
    <w:rsid w:val="5B8A2C45"/>
    <w:rsid w:val="5B9B762E"/>
    <w:rsid w:val="5BF141C0"/>
    <w:rsid w:val="5BFE5E0F"/>
    <w:rsid w:val="5C0C2C09"/>
    <w:rsid w:val="5C166CB5"/>
    <w:rsid w:val="5C186ED1"/>
    <w:rsid w:val="5C2E4A5B"/>
    <w:rsid w:val="5C30204C"/>
    <w:rsid w:val="5C98591B"/>
    <w:rsid w:val="5CB564CD"/>
    <w:rsid w:val="5CC26E3C"/>
    <w:rsid w:val="5CD526CC"/>
    <w:rsid w:val="5D211DB5"/>
    <w:rsid w:val="5D347D3A"/>
    <w:rsid w:val="5D731EE5"/>
    <w:rsid w:val="5D8D11F8"/>
    <w:rsid w:val="5D9205BD"/>
    <w:rsid w:val="5D9702C9"/>
    <w:rsid w:val="5DDF5CFF"/>
    <w:rsid w:val="5DF509FC"/>
    <w:rsid w:val="5DF70D68"/>
    <w:rsid w:val="5E065610"/>
    <w:rsid w:val="5E0F7E5F"/>
    <w:rsid w:val="5E3E33BB"/>
    <w:rsid w:val="5E4F64AE"/>
    <w:rsid w:val="5E522449"/>
    <w:rsid w:val="5E532442"/>
    <w:rsid w:val="5E7F4FE5"/>
    <w:rsid w:val="5E8B544C"/>
    <w:rsid w:val="5EB97DCB"/>
    <w:rsid w:val="5EC85BD2"/>
    <w:rsid w:val="5ED21D1B"/>
    <w:rsid w:val="5EEC01A1"/>
    <w:rsid w:val="5F013C4C"/>
    <w:rsid w:val="5F0F264F"/>
    <w:rsid w:val="5F30008D"/>
    <w:rsid w:val="5F313141"/>
    <w:rsid w:val="5F3A0F0C"/>
    <w:rsid w:val="5F5F5E5F"/>
    <w:rsid w:val="5F6465C8"/>
    <w:rsid w:val="5F69359F"/>
    <w:rsid w:val="5F6E604F"/>
    <w:rsid w:val="5F9958C6"/>
    <w:rsid w:val="5FB05672"/>
    <w:rsid w:val="5FDA449D"/>
    <w:rsid w:val="5FDA624B"/>
    <w:rsid w:val="5FE373BC"/>
    <w:rsid w:val="5FE71C38"/>
    <w:rsid w:val="5FEC48FC"/>
    <w:rsid w:val="602B6AA7"/>
    <w:rsid w:val="60365B77"/>
    <w:rsid w:val="60795A64"/>
    <w:rsid w:val="60870181"/>
    <w:rsid w:val="609769F9"/>
    <w:rsid w:val="60AE7E03"/>
    <w:rsid w:val="60BD0647"/>
    <w:rsid w:val="60BE791B"/>
    <w:rsid w:val="60D40EEC"/>
    <w:rsid w:val="60EA1DB5"/>
    <w:rsid w:val="60FF240D"/>
    <w:rsid w:val="61446072"/>
    <w:rsid w:val="61483DB4"/>
    <w:rsid w:val="61840B64"/>
    <w:rsid w:val="61A910F1"/>
    <w:rsid w:val="61C3343B"/>
    <w:rsid w:val="61F678D5"/>
    <w:rsid w:val="61FE2A17"/>
    <w:rsid w:val="62025C78"/>
    <w:rsid w:val="62195750"/>
    <w:rsid w:val="62287742"/>
    <w:rsid w:val="62312A9A"/>
    <w:rsid w:val="6243457B"/>
    <w:rsid w:val="62467BC8"/>
    <w:rsid w:val="626D33A6"/>
    <w:rsid w:val="629E17B2"/>
    <w:rsid w:val="62A82630"/>
    <w:rsid w:val="62B86D17"/>
    <w:rsid w:val="62DE38C5"/>
    <w:rsid w:val="62FD297C"/>
    <w:rsid w:val="63155F18"/>
    <w:rsid w:val="6323643B"/>
    <w:rsid w:val="63253C81"/>
    <w:rsid w:val="633774AF"/>
    <w:rsid w:val="633945B8"/>
    <w:rsid w:val="63435BFE"/>
    <w:rsid w:val="635B58F5"/>
    <w:rsid w:val="638E1826"/>
    <w:rsid w:val="63B82D47"/>
    <w:rsid w:val="63C74D38"/>
    <w:rsid w:val="63D01E3F"/>
    <w:rsid w:val="64322AF9"/>
    <w:rsid w:val="643F0D73"/>
    <w:rsid w:val="64520AA6"/>
    <w:rsid w:val="645A5BAC"/>
    <w:rsid w:val="645B3DFE"/>
    <w:rsid w:val="64642437"/>
    <w:rsid w:val="648A6492"/>
    <w:rsid w:val="648E4076"/>
    <w:rsid w:val="64A4367A"/>
    <w:rsid w:val="64C21F40"/>
    <w:rsid w:val="64F953C5"/>
    <w:rsid w:val="650C50F9"/>
    <w:rsid w:val="65202952"/>
    <w:rsid w:val="65825CA5"/>
    <w:rsid w:val="65A11CE5"/>
    <w:rsid w:val="65BD4645"/>
    <w:rsid w:val="65C634F9"/>
    <w:rsid w:val="660B383D"/>
    <w:rsid w:val="66763171"/>
    <w:rsid w:val="66766BD5"/>
    <w:rsid w:val="6694028B"/>
    <w:rsid w:val="66C11F13"/>
    <w:rsid w:val="66C512CC"/>
    <w:rsid w:val="66D23507"/>
    <w:rsid w:val="66D659BE"/>
    <w:rsid w:val="66D734E4"/>
    <w:rsid w:val="66DA04BD"/>
    <w:rsid w:val="66DC0AFB"/>
    <w:rsid w:val="66F75934"/>
    <w:rsid w:val="66FE4F15"/>
    <w:rsid w:val="671653D6"/>
    <w:rsid w:val="67242BCD"/>
    <w:rsid w:val="67256946"/>
    <w:rsid w:val="6751773B"/>
    <w:rsid w:val="675E7CBE"/>
    <w:rsid w:val="677D22DE"/>
    <w:rsid w:val="679A6222"/>
    <w:rsid w:val="679D64DC"/>
    <w:rsid w:val="67B75E4A"/>
    <w:rsid w:val="67DD4B2A"/>
    <w:rsid w:val="67EB36EB"/>
    <w:rsid w:val="6837248C"/>
    <w:rsid w:val="683E669C"/>
    <w:rsid w:val="684E77D6"/>
    <w:rsid w:val="68570D81"/>
    <w:rsid w:val="6865455A"/>
    <w:rsid w:val="687234C5"/>
    <w:rsid w:val="688431F8"/>
    <w:rsid w:val="688558EE"/>
    <w:rsid w:val="68856135"/>
    <w:rsid w:val="68866F70"/>
    <w:rsid w:val="68923B67"/>
    <w:rsid w:val="689B3FAD"/>
    <w:rsid w:val="68AB4C28"/>
    <w:rsid w:val="68D979E8"/>
    <w:rsid w:val="698E2580"/>
    <w:rsid w:val="6994515E"/>
    <w:rsid w:val="69990F25"/>
    <w:rsid w:val="69C81D37"/>
    <w:rsid w:val="69FD3262"/>
    <w:rsid w:val="6A266C5C"/>
    <w:rsid w:val="6A3C6480"/>
    <w:rsid w:val="6A5C4EA8"/>
    <w:rsid w:val="6A667059"/>
    <w:rsid w:val="6A771266"/>
    <w:rsid w:val="6AB46016"/>
    <w:rsid w:val="6B364320"/>
    <w:rsid w:val="6B3929BF"/>
    <w:rsid w:val="6B513865"/>
    <w:rsid w:val="6B652D05"/>
    <w:rsid w:val="6B741C4A"/>
    <w:rsid w:val="6B753F21"/>
    <w:rsid w:val="6B8F74A1"/>
    <w:rsid w:val="6BA53BB1"/>
    <w:rsid w:val="6BAE6F0A"/>
    <w:rsid w:val="6BE26BB3"/>
    <w:rsid w:val="6BF568E6"/>
    <w:rsid w:val="6C5E0CCB"/>
    <w:rsid w:val="6C665318"/>
    <w:rsid w:val="6C845EBC"/>
    <w:rsid w:val="6C8D2FC3"/>
    <w:rsid w:val="6CA81BAB"/>
    <w:rsid w:val="6CCA578E"/>
    <w:rsid w:val="6CCB3AEB"/>
    <w:rsid w:val="6CEF1588"/>
    <w:rsid w:val="6D0843F7"/>
    <w:rsid w:val="6D155425"/>
    <w:rsid w:val="6D2B6338"/>
    <w:rsid w:val="6D321474"/>
    <w:rsid w:val="6D421783"/>
    <w:rsid w:val="6D602485"/>
    <w:rsid w:val="6D7221B9"/>
    <w:rsid w:val="6D920165"/>
    <w:rsid w:val="6DA02882"/>
    <w:rsid w:val="6DB36A59"/>
    <w:rsid w:val="6DBE26A2"/>
    <w:rsid w:val="6DC20A4A"/>
    <w:rsid w:val="6DD748C9"/>
    <w:rsid w:val="6DFF3654"/>
    <w:rsid w:val="6E080427"/>
    <w:rsid w:val="6E153270"/>
    <w:rsid w:val="6E167845"/>
    <w:rsid w:val="6E2214E9"/>
    <w:rsid w:val="6E23688A"/>
    <w:rsid w:val="6E511DCE"/>
    <w:rsid w:val="6E5A0C83"/>
    <w:rsid w:val="6E602011"/>
    <w:rsid w:val="6E6164B5"/>
    <w:rsid w:val="6E717FC0"/>
    <w:rsid w:val="6E7F3EA5"/>
    <w:rsid w:val="6E861244"/>
    <w:rsid w:val="6EBA7973"/>
    <w:rsid w:val="6ED70525"/>
    <w:rsid w:val="6EE61403"/>
    <w:rsid w:val="6F1E4BF8"/>
    <w:rsid w:val="6F215C44"/>
    <w:rsid w:val="6F265009"/>
    <w:rsid w:val="6F282B2F"/>
    <w:rsid w:val="6F40431D"/>
    <w:rsid w:val="6F5B73A8"/>
    <w:rsid w:val="6F5F1F11"/>
    <w:rsid w:val="6FAF14A2"/>
    <w:rsid w:val="6FB40867"/>
    <w:rsid w:val="6FD809F9"/>
    <w:rsid w:val="6FDB5DF3"/>
    <w:rsid w:val="6FDB6E7A"/>
    <w:rsid w:val="6FE50A20"/>
    <w:rsid w:val="6FEF189F"/>
    <w:rsid w:val="6FF2313D"/>
    <w:rsid w:val="6FFB0243"/>
    <w:rsid w:val="700F0193"/>
    <w:rsid w:val="702B1DB3"/>
    <w:rsid w:val="705B6F34"/>
    <w:rsid w:val="70651B61"/>
    <w:rsid w:val="706C2EEF"/>
    <w:rsid w:val="707A2CDA"/>
    <w:rsid w:val="70840239"/>
    <w:rsid w:val="70AE52B6"/>
    <w:rsid w:val="70C64CF5"/>
    <w:rsid w:val="70D2143C"/>
    <w:rsid w:val="70D94A29"/>
    <w:rsid w:val="70DE203F"/>
    <w:rsid w:val="710F6395"/>
    <w:rsid w:val="714E0847"/>
    <w:rsid w:val="716B764B"/>
    <w:rsid w:val="71CB1E97"/>
    <w:rsid w:val="71CC633B"/>
    <w:rsid w:val="71E73175"/>
    <w:rsid w:val="72253C9E"/>
    <w:rsid w:val="723E2669"/>
    <w:rsid w:val="7251239D"/>
    <w:rsid w:val="72AC3A77"/>
    <w:rsid w:val="72DD6326"/>
    <w:rsid w:val="72DF3E4C"/>
    <w:rsid w:val="72E96A79"/>
    <w:rsid w:val="73012015"/>
    <w:rsid w:val="73082F98"/>
    <w:rsid w:val="73217FC1"/>
    <w:rsid w:val="73267CCD"/>
    <w:rsid w:val="7369532D"/>
    <w:rsid w:val="73722F12"/>
    <w:rsid w:val="73C31078"/>
    <w:rsid w:val="73D21B99"/>
    <w:rsid w:val="73F12089"/>
    <w:rsid w:val="73FC27DC"/>
    <w:rsid w:val="74085625"/>
    <w:rsid w:val="7420296E"/>
    <w:rsid w:val="74253AE1"/>
    <w:rsid w:val="74404DBF"/>
    <w:rsid w:val="74424693"/>
    <w:rsid w:val="74663172"/>
    <w:rsid w:val="746C5BB4"/>
    <w:rsid w:val="748051BB"/>
    <w:rsid w:val="749A7DFB"/>
    <w:rsid w:val="74B17A6A"/>
    <w:rsid w:val="74BD640F"/>
    <w:rsid w:val="74EB102B"/>
    <w:rsid w:val="752A0AE7"/>
    <w:rsid w:val="7530273D"/>
    <w:rsid w:val="75385A96"/>
    <w:rsid w:val="755C79D6"/>
    <w:rsid w:val="758D2547"/>
    <w:rsid w:val="75925489"/>
    <w:rsid w:val="75930F1E"/>
    <w:rsid w:val="75965F9E"/>
    <w:rsid w:val="759929D8"/>
    <w:rsid w:val="759F78C3"/>
    <w:rsid w:val="75B35DEE"/>
    <w:rsid w:val="75B72F83"/>
    <w:rsid w:val="75E33C54"/>
    <w:rsid w:val="76067942"/>
    <w:rsid w:val="76481B0F"/>
    <w:rsid w:val="768865A9"/>
    <w:rsid w:val="768F5B89"/>
    <w:rsid w:val="76954F28"/>
    <w:rsid w:val="769B7323"/>
    <w:rsid w:val="76A271B8"/>
    <w:rsid w:val="76B72C22"/>
    <w:rsid w:val="76CA33AF"/>
    <w:rsid w:val="76FD6F97"/>
    <w:rsid w:val="771D4F43"/>
    <w:rsid w:val="77234EBA"/>
    <w:rsid w:val="7728424C"/>
    <w:rsid w:val="7758241F"/>
    <w:rsid w:val="775E5C88"/>
    <w:rsid w:val="776B3846"/>
    <w:rsid w:val="776C706F"/>
    <w:rsid w:val="778356EE"/>
    <w:rsid w:val="77926A7C"/>
    <w:rsid w:val="77D5581E"/>
    <w:rsid w:val="78177BE5"/>
    <w:rsid w:val="78191BAF"/>
    <w:rsid w:val="7820118F"/>
    <w:rsid w:val="782A41E3"/>
    <w:rsid w:val="782D1AFA"/>
    <w:rsid w:val="783C764B"/>
    <w:rsid w:val="784B788E"/>
    <w:rsid w:val="78746DE5"/>
    <w:rsid w:val="787967AA"/>
    <w:rsid w:val="787E5EB6"/>
    <w:rsid w:val="78B23F15"/>
    <w:rsid w:val="78BD69DE"/>
    <w:rsid w:val="78EA70A7"/>
    <w:rsid w:val="79077834"/>
    <w:rsid w:val="790939D1"/>
    <w:rsid w:val="793A5D4C"/>
    <w:rsid w:val="797177C8"/>
    <w:rsid w:val="797F5A41"/>
    <w:rsid w:val="799A6FB6"/>
    <w:rsid w:val="79A47B9E"/>
    <w:rsid w:val="79BD47BC"/>
    <w:rsid w:val="79D35156"/>
    <w:rsid w:val="79F75F20"/>
    <w:rsid w:val="7A3C3932"/>
    <w:rsid w:val="7A574C10"/>
    <w:rsid w:val="7A5A051C"/>
    <w:rsid w:val="7A5C3FD5"/>
    <w:rsid w:val="7A6510DB"/>
    <w:rsid w:val="7AA76657"/>
    <w:rsid w:val="7AB21E46"/>
    <w:rsid w:val="7AB61725"/>
    <w:rsid w:val="7AB91427"/>
    <w:rsid w:val="7ADC6EC3"/>
    <w:rsid w:val="7B6E5D6D"/>
    <w:rsid w:val="7B825CBD"/>
    <w:rsid w:val="7B9A6B62"/>
    <w:rsid w:val="7BA45C33"/>
    <w:rsid w:val="7BD60C0C"/>
    <w:rsid w:val="7C1728A9"/>
    <w:rsid w:val="7C1C4F40"/>
    <w:rsid w:val="7C1E3C37"/>
    <w:rsid w:val="7C395B0D"/>
    <w:rsid w:val="7C5C02BC"/>
    <w:rsid w:val="7C87488F"/>
    <w:rsid w:val="7C907F65"/>
    <w:rsid w:val="7CA302C1"/>
    <w:rsid w:val="7CDE33C7"/>
    <w:rsid w:val="7CE47147"/>
    <w:rsid w:val="7CF210EC"/>
    <w:rsid w:val="7D1F7C67"/>
    <w:rsid w:val="7D367D75"/>
    <w:rsid w:val="7D58444B"/>
    <w:rsid w:val="7D644337"/>
    <w:rsid w:val="7D692C90"/>
    <w:rsid w:val="7D8555F0"/>
    <w:rsid w:val="7DA06CD3"/>
    <w:rsid w:val="7DA210DA"/>
    <w:rsid w:val="7DC8492D"/>
    <w:rsid w:val="7DD86068"/>
    <w:rsid w:val="7DF22FC3"/>
    <w:rsid w:val="7E130E4E"/>
    <w:rsid w:val="7E3F39F1"/>
    <w:rsid w:val="7E417769"/>
    <w:rsid w:val="7E4436FD"/>
    <w:rsid w:val="7E7538B7"/>
    <w:rsid w:val="7E794DEB"/>
    <w:rsid w:val="7EB919F5"/>
    <w:rsid w:val="7EC02D84"/>
    <w:rsid w:val="7EC108AA"/>
    <w:rsid w:val="7ED405DD"/>
    <w:rsid w:val="7EE8052D"/>
    <w:rsid w:val="7EFB3DBC"/>
    <w:rsid w:val="7EFC5B0D"/>
    <w:rsid w:val="7F413799"/>
    <w:rsid w:val="7F4339B5"/>
    <w:rsid w:val="7F482D79"/>
    <w:rsid w:val="7F625BE9"/>
    <w:rsid w:val="7F785AF7"/>
    <w:rsid w:val="7F7D2A23"/>
    <w:rsid w:val="7FB83A5B"/>
    <w:rsid w:val="7FE707E4"/>
    <w:rsid w:val="7FEC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0" w:semiHidden="0" w:name="heading 3"/>
    <w:lsdException w:qFormat="1" w:uiPriority="99" w:semiHidden="0" w:name="heading 4"/>
    <w:lsdException w:qFormat="1"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9"/>
    <w:pPr>
      <w:keepNext/>
      <w:widowControl/>
      <w:numPr>
        <w:ilvl w:val="0"/>
        <w:numId w:val="1"/>
      </w:numPr>
      <w:jc w:val="center"/>
      <w:outlineLvl w:val="0"/>
    </w:pPr>
    <w:rPr>
      <w:rFonts w:ascii="黑体" w:eastAsia="黑体"/>
      <w:b/>
      <w:sz w:val="52"/>
    </w:rPr>
  </w:style>
  <w:style w:type="paragraph" w:styleId="3">
    <w:name w:val="heading 2"/>
    <w:basedOn w:val="1"/>
    <w:next w:val="1"/>
    <w:autoRedefine/>
    <w:unhideWhenUsed/>
    <w:qFormat/>
    <w:uiPriority w:val="99"/>
    <w:pPr>
      <w:keepNext/>
      <w:keepLines/>
      <w:spacing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autoRedefine/>
    <w:unhideWhenUsed/>
    <w:qFormat/>
    <w:uiPriority w:val="99"/>
    <w:pPr>
      <w:keepNext/>
      <w:keepLines/>
      <w:spacing w:line="500" w:lineRule="exact"/>
      <w:ind w:firstLine="200" w:firstLineChars="200"/>
      <w:jc w:val="left"/>
      <w:outlineLvl w:val="3"/>
    </w:pPr>
    <w:rPr>
      <w:rFonts w:ascii="Arial" w:hAnsi="Arial"/>
      <w:b/>
      <w:bCs/>
      <w:sz w:val="24"/>
      <w:szCs w:val="28"/>
    </w:rPr>
  </w:style>
  <w:style w:type="paragraph" w:styleId="6">
    <w:name w:val="heading 5"/>
    <w:basedOn w:val="1"/>
    <w:next w:val="1"/>
    <w:autoRedefine/>
    <w:unhideWhenUsed/>
    <w:qFormat/>
    <w:uiPriority w:val="99"/>
    <w:pPr>
      <w:keepNext/>
      <w:keepLines/>
      <w:spacing w:line="376" w:lineRule="auto"/>
      <w:outlineLvl w:val="4"/>
    </w:pPr>
    <w:rPr>
      <w:rFonts w:eastAsia="宋体"/>
      <w:b/>
      <w:bCs/>
      <w:sz w:val="28"/>
      <w:szCs w:val="28"/>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7">
    <w:name w:val="Body Text"/>
    <w:basedOn w:val="1"/>
    <w:next w:val="1"/>
    <w:autoRedefine/>
    <w:qFormat/>
    <w:uiPriority w:val="99"/>
    <w:rPr>
      <w:rFonts w:ascii="金山简黑体" w:hAnsi="Courier New" w:eastAsia="金山简黑体" w:cs="Times New Roman"/>
      <w:b/>
      <w:spacing w:val="-8"/>
      <w:sz w:val="44"/>
      <w:szCs w:val="20"/>
    </w:rPr>
  </w:style>
  <w:style w:type="paragraph" w:styleId="8">
    <w:name w:val="Body Text Indent"/>
    <w:basedOn w:val="1"/>
    <w:next w:val="9"/>
    <w:autoRedefine/>
    <w:qFormat/>
    <w:uiPriority w:val="99"/>
    <w:pPr>
      <w:spacing w:line="200" w:lineRule="exact"/>
      <w:ind w:left="200" w:leftChars="200" w:firstLine="301"/>
    </w:pPr>
    <w:rPr>
      <w:rFonts w:ascii="宋体" w:hAnsi="Courier New" w:eastAsia="宋体" w:cs="Times New Roman"/>
      <w:spacing w:val="-4"/>
      <w:szCs w:val="20"/>
    </w:rPr>
  </w:style>
  <w:style w:type="paragraph" w:styleId="9">
    <w:name w:val="Body Text Indent 2"/>
    <w:basedOn w:val="1"/>
    <w:autoRedefine/>
    <w:qFormat/>
    <w:uiPriority w:val="99"/>
    <w:pPr>
      <w:spacing w:after="120"/>
      <w:ind w:firstLine="1385" w:firstLineChars="171"/>
    </w:pPr>
    <w:rPr>
      <w:rFonts w:ascii="Times New Roman" w:hAnsi="Times New Roman" w:eastAsia="宋体" w:cs="Times New Roman"/>
      <w:sz w:val="81"/>
    </w:rPr>
  </w:style>
  <w:style w:type="paragraph" w:styleId="10">
    <w:name w:val="List 2"/>
    <w:basedOn w:val="1"/>
    <w:autoRedefine/>
    <w:qFormat/>
    <w:uiPriority w:val="99"/>
    <w:pPr>
      <w:ind w:left="100" w:leftChars="200" w:hanging="200" w:hangingChars="200"/>
      <w:contextualSpacing/>
    </w:pPr>
  </w:style>
  <w:style w:type="paragraph" w:styleId="11">
    <w:name w:val="Block Text"/>
    <w:basedOn w:val="1"/>
    <w:next w:val="1"/>
    <w:autoRedefine/>
    <w:qFormat/>
    <w:uiPriority w:val="0"/>
    <w:pPr>
      <w:widowControl w:val="0"/>
      <w:adjustRightInd w:val="0"/>
      <w:ind w:left="420" w:right="33"/>
      <w:textAlignment w:val="baseline"/>
    </w:pPr>
    <w:rPr>
      <w:sz w:val="24"/>
    </w:rPr>
  </w:style>
  <w:style w:type="paragraph" w:styleId="12">
    <w:name w:val="Plain Text"/>
    <w:basedOn w:val="1"/>
    <w:autoRedefine/>
    <w:qFormat/>
    <w:uiPriority w:val="0"/>
    <w:rPr>
      <w:rFonts w:ascii="宋体" w:hAnsi="Courier New" w:eastAsia="宋体" w:cs="Courier New"/>
      <w:szCs w:val="21"/>
    </w:rPr>
  </w:style>
  <w:style w:type="paragraph" w:styleId="13">
    <w:name w:val="footer"/>
    <w:basedOn w:val="1"/>
    <w:autoRedefine/>
    <w:qFormat/>
    <w:uiPriority w:val="99"/>
    <w:pPr>
      <w:tabs>
        <w:tab w:val="center" w:pos="4153"/>
        <w:tab w:val="right" w:pos="8306"/>
      </w:tabs>
      <w:snapToGrid w:val="0"/>
      <w:jc w:val="left"/>
    </w:pPr>
    <w:rPr>
      <w:sz w:val="18"/>
      <w:szCs w:val="18"/>
    </w:rPr>
  </w:style>
  <w:style w:type="paragraph" w:styleId="14">
    <w:name w:val="envelope return"/>
    <w:basedOn w:val="1"/>
    <w:autoRedefine/>
    <w:qFormat/>
    <w:uiPriority w:val="0"/>
    <w:pPr>
      <w:snapToGrid w:val="0"/>
    </w:pPr>
    <w:rPr>
      <w:rFonts w:ascii="Arial" w:hAnsi="Arial"/>
    </w:rPr>
  </w:style>
  <w:style w:type="paragraph" w:styleId="15">
    <w:name w:val="header"/>
    <w:basedOn w:val="1"/>
    <w:link w:val="52"/>
    <w:autoRedefine/>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link w:val="53"/>
    <w:autoRedefine/>
    <w:qFormat/>
    <w:uiPriority w:val="0"/>
    <w:pPr>
      <w:jc w:val="left"/>
    </w:pPr>
    <w:rPr>
      <w:b/>
      <w:bCs/>
      <w:caps/>
      <w:sz w:val="20"/>
      <w:szCs w:val="20"/>
    </w:rPr>
  </w:style>
  <w:style w:type="paragraph" w:styleId="17">
    <w:name w:val="Body Text Indent 3"/>
    <w:basedOn w:val="1"/>
    <w:link w:val="54"/>
    <w:autoRedefine/>
    <w:qFormat/>
    <w:uiPriority w:val="99"/>
    <w:pPr>
      <w:spacing w:line="400" w:lineRule="exact"/>
      <w:ind w:left="360"/>
    </w:pPr>
    <w:rPr>
      <w:rFonts w:ascii="Times New Roman" w:hAnsi="Times New Roman" w:eastAsia="宋体" w:cs="Times New Roman"/>
      <w:sz w:val="24"/>
    </w:rPr>
  </w:style>
  <w:style w:type="paragraph" w:styleId="18">
    <w:name w:val="toc 2"/>
    <w:basedOn w:val="1"/>
    <w:next w:val="1"/>
    <w:link w:val="55"/>
    <w:autoRedefine/>
    <w:qFormat/>
    <w:uiPriority w:val="0"/>
    <w:pPr>
      <w:ind w:left="210"/>
      <w:jc w:val="left"/>
    </w:pPr>
    <w:rPr>
      <w:smallCaps/>
      <w:sz w:val="20"/>
      <w:szCs w:val="20"/>
    </w:rPr>
  </w:style>
  <w:style w:type="paragraph" w:styleId="19">
    <w:name w:val="Body Text 2"/>
    <w:basedOn w:val="1"/>
    <w:autoRedefine/>
    <w:qFormat/>
    <w:uiPriority w:val="99"/>
    <w:rPr>
      <w:rFonts w:ascii="仿宋" w:hAnsi="Verdana" w:eastAsia="仿宋" w:cs="Verdana"/>
      <w:sz w:val="28"/>
    </w:rPr>
  </w:style>
  <w:style w:type="paragraph" w:styleId="20">
    <w:name w:val="Normal (Web)"/>
    <w:basedOn w:val="1"/>
    <w:autoRedefine/>
    <w:unhideWhenUsed/>
    <w:qFormat/>
    <w:uiPriority w:val="99"/>
    <w:pPr>
      <w:spacing w:beforeAutospacing="1" w:afterAutospacing="1"/>
    </w:pPr>
    <w:rPr>
      <w:rFonts w:cs="Times New Roman"/>
      <w:sz w:val="24"/>
      <w:lang w:eastAsia="zh-CN"/>
    </w:rPr>
  </w:style>
  <w:style w:type="paragraph" w:styleId="21">
    <w:name w:val="Title"/>
    <w:basedOn w:val="1"/>
    <w:next w:val="1"/>
    <w:autoRedefine/>
    <w:qFormat/>
    <w:uiPriority w:val="10"/>
    <w:pPr>
      <w:adjustRightInd w:val="0"/>
      <w:spacing w:before="240" w:after="60" w:line="420" w:lineRule="atLeast"/>
      <w:jc w:val="center"/>
      <w:textAlignment w:val="baseline"/>
      <w:outlineLvl w:val="0"/>
    </w:pPr>
    <w:rPr>
      <w:rFonts w:ascii="Arial" w:hAnsi="Arial"/>
      <w:b/>
      <w:kern w:val="0"/>
      <w:sz w:val="32"/>
    </w:rPr>
  </w:style>
  <w:style w:type="paragraph" w:styleId="22">
    <w:name w:val="Body Text First Indent"/>
    <w:basedOn w:val="7"/>
    <w:autoRedefine/>
    <w:qFormat/>
    <w:uiPriority w:val="0"/>
    <w:pPr>
      <w:ind w:firstLine="420" w:firstLineChars="100"/>
    </w:pPr>
  </w:style>
  <w:style w:type="paragraph" w:styleId="23">
    <w:name w:val="Body Text First Indent 2"/>
    <w:basedOn w:val="8"/>
    <w:next w:val="1"/>
    <w:autoRedefine/>
    <w:unhideWhenUsed/>
    <w:qFormat/>
    <w:uiPriority w:val="99"/>
    <w:pPr>
      <w:tabs>
        <w:tab w:val="left" w:pos="360"/>
      </w:tabs>
      <w:ind w:firstLine="420"/>
    </w:pPr>
    <w:rPr>
      <w:kern w:val="2"/>
      <w:sz w:val="24"/>
      <w:szCs w:val="20"/>
      <w:lang w:eastAsia="zh-CN"/>
    </w:rPr>
  </w:style>
  <w:style w:type="table" w:styleId="25">
    <w:name w:val="Table Grid"/>
    <w:basedOn w:val="24"/>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rPr>
      <w:b/>
      <w:bCs/>
    </w:rPr>
  </w:style>
  <w:style w:type="character" w:styleId="28">
    <w:name w:val="page number"/>
    <w:basedOn w:val="26"/>
    <w:autoRedefine/>
    <w:qFormat/>
    <w:uiPriority w:val="0"/>
  </w:style>
  <w:style w:type="character" w:styleId="29">
    <w:name w:val="FollowedHyperlink"/>
    <w:basedOn w:val="26"/>
    <w:autoRedefine/>
    <w:qFormat/>
    <w:uiPriority w:val="0"/>
    <w:rPr>
      <w:color w:val="800080"/>
      <w:u w:val="none"/>
    </w:rPr>
  </w:style>
  <w:style w:type="character" w:styleId="30">
    <w:name w:val="Emphasis"/>
    <w:basedOn w:val="26"/>
    <w:autoRedefine/>
    <w:qFormat/>
    <w:uiPriority w:val="0"/>
    <w:rPr>
      <w:b/>
      <w:bCs/>
    </w:rPr>
  </w:style>
  <w:style w:type="character" w:styleId="31">
    <w:name w:val="HTML Definition"/>
    <w:basedOn w:val="26"/>
    <w:autoRedefine/>
    <w:qFormat/>
    <w:uiPriority w:val="0"/>
  </w:style>
  <w:style w:type="character" w:styleId="32">
    <w:name w:val="HTML Typewriter"/>
    <w:basedOn w:val="26"/>
    <w:autoRedefine/>
    <w:qFormat/>
    <w:uiPriority w:val="0"/>
    <w:rPr>
      <w:rFonts w:hint="default" w:ascii="monospace" w:hAnsi="monospace" w:eastAsia="monospace" w:cs="monospace"/>
      <w:sz w:val="20"/>
    </w:rPr>
  </w:style>
  <w:style w:type="character" w:styleId="33">
    <w:name w:val="HTML Acronym"/>
    <w:basedOn w:val="26"/>
    <w:autoRedefine/>
    <w:qFormat/>
    <w:uiPriority w:val="0"/>
  </w:style>
  <w:style w:type="character" w:styleId="34">
    <w:name w:val="HTML Variable"/>
    <w:basedOn w:val="26"/>
    <w:autoRedefine/>
    <w:qFormat/>
    <w:uiPriority w:val="0"/>
  </w:style>
  <w:style w:type="character" w:styleId="35">
    <w:name w:val="Hyperlink"/>
    <w:basedOn w:val="26"/>
    <w:autoRedefine/>
    <w:qFormat/>
    <w:uiPriority w:val="99"/>
    <w:rPr>
      <w:color w:val="0000FF"/>
      <w:u w:val="single"/>
    </w:rPr>
  </w:style>
  <w:style w:type="character" w:styleId="36">
    <w:name w:val="HTML Code"/>
    <w:basedOn w:val="26"/>
    <w:autoRedefine/>
    <w:qFormat/>
    <w:uiPriority w:val="0"/>
    <w:rPr>
      <w:rFonts w:ascii="monospace" w:hAnsi="monospace" w:eastAsia="monospace" w:cs="monospace"/>
      <w:sz w:val="20"/>
    </w:rPr>
  </w:style>
  <w:style w:type="character" w:styleId="37">
    <w:name w:val="HTML Cite"/>
    <w:basedOn w:val="26"/>
    <w:autoRedefine/>
    <w:qFormat/>
    <w:uiPriority w:val="0"/>
  </w:style>
  <w:style w:type="character" w:styleId="38">
    <w:name w:val="HTML Keyboard"/>
    <w:basedOn w:val="26"/>
    <w:autoRedefine/>
    <w:qFormat/>
    <w:uiPriority w:val="0"/>
    <w:rPr>
      <w:rFonts w:hint="default" w:ascii="monospace" w:hAnsi="monospace" w:eastAsia="monospace" w:cs="monospace"/>
      <w:sz w:val="20"/>
    </w:rPr>
  </w:style>
  <w:style w:type="character" w:styleId="39">
    <w:name w:val="HTML Sample"/>
    <w:basedOn w:val="26"/>
    <w:autoRedefine/>
    <w:qFormat/>
    <w:uiPriority w:val="0"/>
    <w:rPr>
      <w:rFonts w:hint="default" w:ascii="monospace" w:hAnsi="monospace" w:eastAsia="monospace" w:cs="monospace"/>
    </w:rPr>
  </w:style>
  <w:style w:type="paragraph" w:customStyle="1" w:styleId="40">
    <w:name w:val="样式 样式 左侧:  2 字符 + 左侧:  0.85 厘米 首行缩进:  2 字符1"/>
    <w:basedOn w:val="1"/>
    <w:autoRedefine/>
    <w:qFormat/>
    <w:uiPriority w:val="0"/>
    <w:pPr>
      <w:ind w:left="482" w:firstLine="200" w:firstLineChars="200"/>
    </w:pPr>
    <w:rPr>
      <w:rFonts w:cs="宋体"/>
    </w:rPr>
  </w:style>
  <w:style w:type="paragraph" w:customStyle="1" w:styleId="41">
    <w:name w:val="二级标题"/>
    <w:basedOn w:val="1"/>
    <w:link w:val="42"/>
    <w:autoRedefine/>
    <w:qFormat/>
    <w:uiPriority w:val="0"/>
    <w:pPr>
      <w:spacing w:line="360" w:lineRule="auto"/>
      <w:ind w:firstLine="640" w:firstLineChars="200"/>
    </w:pPr>
    <w:rPr>
      <w:rFonts w:ascii="Calibri" w:hAnsi="Calibri" w:eastAsia="宋体" w:cs="Times New Roman"/>
      <w:b/>
      <w:kern w:val="0"/>
      <w:sz w:val="24"/>
      <w:szCs w:val="20"/>
    </w:rPr>
  </w:style>
  <w:style w:type="character" w:customStyle="1" w:styleId="42">
    <w:name w:val="二级标题 Char"/>
    <w:link w:val="41"/>
    <w:autoRedefine/>
    <w:qFormat/>
    <w:uiPriority w:val="0"/>
    <w:rPr>
      <w:rFonts w:ascii="Calibri" w:hAnsi="Calibri" w:eastAsia="宋体" w:cs="Times New Roman"/>
      <w:b/>
      <w:kern w:val="0"/>
      <w:sz w:val="24"/>
      <w:szCs w:val="20"/>
    </w:rPr>
  </w:style>
  <w:style w:type="paragraph" w:customStyle="1" w:styleId="43">
    <w:name w:val="样式 标题 2 + Times New Roman 四号 非加粗 段前: 5 磅 段后: 0 磅 行距: 固定值 20..."/>
    <w:basedOn w:val="3"/>
    <w:autoRedefine/>
    <w:qFormat/>
    <w:uiPriority w:val="0"/>
    <w:pPr>
      <w:spacing w:line="400" w:lineRule="exact"/>
    </w:pPr>
    <w:rPr>
      <w:rFonts w:ascii="Times New Roman" w:hAnsi="Times New Roman"/>
      <w:b w:val="0"/>
      <w:bCs w:val="0"/>
      <w:sz w:val="28"/>
      <w:szCs w:val="20"/>
    </w:rPr>
  </w:style>
  <w:style w:type="paragraph" w:customStyle="1" w:styleId="44">
    <w:name w:val="表格文字"/>
    <w:basedOn w:val="1"/>
    <w:autoRedefine/>
    <w:qFormat/>
    <w:uiPriority w:val="0"/>
    <w:pPr>
      <w:adjustRightInd w:val="0"/>
      <w:spacing w:line="420" w:lineRule="atLeast"/>
      <w:jc w:val="left"/>
      <w:textAlignment w:val="baseline"/>
    </w:pPr>
    <w:rPr>
      <w:kern w:val="0"/>
      <w:szCs w:val="20"/>
    </w:rPr>
  </w:style>
  <w:style w:type="paragraph" w:customStyle="1" w:styleId="45">
    <w:name w:val="Default"/>
    <w:autoRedefine/>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46">
    <w:name w:val="Table Paragraph"/>
    <w:basedOn w:val="1"/>
    <w:autoRedefine/>
    <w:qFormat/>
    <w:uiPriority w:val="1"/>
    <w:pPr>
      <w:jc w:val="left"/>
    </w:pPr>
    <w:rPr>
      <w:rFonts w:ascii="宋体" w:hAnsi="宋体" w:eastAsia="宋体" w:cs="宋体"/>
      <w:kern w:val="0"/>
      <w:sz w:val="22"/>
      <w:szCs w:val="22"/>
      <w:lang w:eastAsia="en-US"/>
    </w:rPr>
  </w:style>
  <w:style w:type="paragraph" w:customStyle="1" w:styleId="47">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table" w:customStyle="1" w:styleId="48">
    <w:name w:val="Table Normal"/>
    <w:autoRedefine/>
    <w:semiHidden/>
    <w:unhideWhenUsed/>
    <w:qFormat/>
    <w:uiPriority w:val="2"/>
    <w:tblPr>
      <w:tblCellMar>
        <w:top w:w="0" w:type="dxa"/>
        <w:left w:w="0" w:type="dxa"/>
        <w:bottom w:w="0" w:type="dxa"/>
        <w:right w:w="0" w:type="dxa"/>
      </w:tblCellMar>
    </w:tblPr>
  </w:style>
  <w:style w:type="paragraph" w:styleId="49">
    <w:name w:val="List Paragraph"/>
    <w:basedOn w:val="1"/>
    <w:autoRedefine/>
    <w:unhideWhenUsed/>
    <w:qFormat/>
    <w:uiPriority w:val="34"/>
    <w:pPr>
      <w:ind w:firstLine="420" w:firstLineChars="200"/>
    </w:pPr>
  </w:style>
  <w:style w:type="character" w:customStyle="1" w:styleId="50">
    <w:name w:val="font11"/>
    <w:basedOn w:val="26"/>
    <w:autoRedefine/>
    <w:qFormat/>
    <w:uiPriority w:val="0"/>
    <w:rPr>
      <w:rFonts w:hint="eastAsia" w:ascii="宋体" w:hAnsi="宋体" w:eastAsia="宋体" w:cs="宋体"/>
      <w:color w:val="000000"/>
      <w:sz w:val="24"/>
      <w:szCs w:val="24"/>
      <w:u w:val="none"/>
    </w:rPr>
  </w:style>
  <w:style w:type="character" w:customStyle="1" w:styleId="51">
    <w:name w:val="font21"/>
    <w:basedOn w:val="26"/>
    <w:autoRedefine/>
    <w:qFormat/>
    <w:uiPriority w:val="0"/>
    <w:rPr>
      <w:rFonts w:hint="eastAsia" w:ascii="宋体" w:hAnsi="宋体" w:eastAsia="宋体" w:cs="宋体"/>
      <w:color w:val="000000"/>
      <w:sz w:val="24"/>
      <w:szCs w:val="24"/>
      <w:u w:val="none"/>
      <w:vertAlign w:val="superscript"/>
    </w:rPr>
  </w:style>
  <w:style w:type="character" w:customStyle="1" w:styleId="52">
    <w:name w:val="页眉 Char"/>
    <w:link w:val="15"/>
    <w:autoRedefine/>
    <w:qFormat/>
    <w:uiPriority w:val="0"/>
    <w:rPr>
      <w:sz w:val="18"/>
      <w:szCs w:val="18"/>
    </w:rPr>
  </w:style>
  <w:style w:type="character" w:customStyle="1" w:styleId="53">
    <w:name w:val="目录 1 Char"/>
    <w:link w:val="16"/>
    <w:autoRedefine/>
    <w:qFormat/>
    <w:uiPriority w:val="0"/>
    <w:rPr>
      <w:b/>
      <w:bCs/>
      <w:caps/>
      <w:sz w:val="20"/>
      <w:szCs w:val="20"/>
    </w:rPr>
  </w:style>
  <w:style w:type="character" w:customStyle="1" w:styleId="54">
    <w:name w:val="正文文本缩进 3 Char"/>
    <w:link w:val="17"/>
    <w:autoRedefine/>
    <w:qFormat/>
    <w:uiPriority w:val="0"/>
    <w:rPr>
      <w:rFonts w:ascii="Times New Roman" w:hAnsi="Times New Roman" w:eastAsia="宋体" w:cs="Times New Roman"/>
      <w:sz w:val="24"/>
    </w:rPr>
  </w:style>
  <w:style w:type="character" w:customStyle="1" w:styleId="55">
    <w:name w:val="目录 2 Char"/>
    <w:link w:val="18"/>
    <w:autoRedefine/>
    <w:qFormat/>
    <w:uiPriority w:val="0"/>
    <w:rPr>
      <w:smallCaps/>
      <w:sz w:val="20"/>
      <w:szCs w:val="20"/>
    </w:rPr>
  </w:style>
  <w:style w:type="paragraph" w:customStyle="1" w:styleId="56">
    <w:name w:val="WPSOffice手动目录 1"/>
    <w:autoRedefine/>
    <w:qFormat/>
    <w:uiPriority w:val="0"/>
    <w:pPr>
      <w:ind w:leftChars="0"/>
    </w:pPr>
    <w:rPr>
      <w:rFonts w:ascii="Times New Roman" w:hAnsi="Times New Roman" w:eastAsia="宋体" w:cs="Times New Roman"/>
      <w:sz w:val="20"/>
      <w:szCs w:val="20"/>
    </w:rPr>
  </w:style>
  <w:style w:type="paragraph" w:customStyle="1" w:styleId="57">
    <w:name w:val="标题 31"/>
    <w:basedOn w:val="1"/>
    <w:autoRedefine/>
    <w:qFormat/>
    <w:uiPriority w:val="1"/>
    <w:pPr>
      <w:ind w:left="237" w:right="102"/>
      <w:outlineLvl w:val="3"/>
    </w:pPr>
    <w:rPr>
      <w:sz w:val="28"/>
      <w:szCs w:val="28"/>
    </w:rPr>
  </w:style>
  <w:style w:type="character" w:customStyle="1" w:styleId="58">
    <w:name w:val="font71"/>
    <w:basedOn w:val="26"/>
    <w:autoRedefine/>
    <w:qFormat/>
    <w:uiPriority w:val="0"/>
    <w:rPr>
      <w:rFonts w:hint="eastAsia" w:ascii="仿宋" w:hAnsi="仿宋" w:eastAsia="仿宋" w:cs="仿宋"/>
      <w:color w:val="000000"/>
      <w:sz w:val="22"/>
      <w:szCs w:val="22"/>
      <w:u w:val="none"/>
    </w:rPr>
  </w:style>
  <w:style w:type="character" w:customStyle="1" w:styleId="59">
    <w:name w:val="font01"/>
    <w:basedOn w:val="26"/>
    <w:autoRedefine/>
    <w:qFormat/>
    <w:uiPriority w:val="0"/>
    <w:rPr>
      <w:rFonts w:hint="eastAsia" w:ascii="宋体" w:hAnsi="宋体" w:eastAsia="宋体" w:cs="宋体"/>
      <w:color w:val="000000"/>
      <w:sz w:val="22"/>
      <w:szCs w:val="22"/>
      <w:u w:val="none"/>
    </w:rPr>
  </w:style>
  <w:style w:type="character" w:customStyle="1" w:styleId="60">
    <w:name w:val="font61"/>
    <w:basedOn w:val="26"/>
    <w:autoRedefine/>
    <w:qFormat/>
    <w:uiPriority w:val="0"/>
    <w:rPr>
      <w:rFonts w:hint="eastAsia" w:ascii="宋体" w:hAnsi="宋体" w:eastAsia="宋体" w:cs="宋体"/>
      <w:color w:val="000000"/>
      <w:sz w:val="20"/>
      <w:szCs w:val="20"/>
      <w:u w:val="none"/>
    </w:rPr>
  </w:style>
  <w:style w:type="character" w:customStyle="1" w:styleId="61">
    <w:name w:val="font101"/>
    <w:basedOn w:val="26"/>
    <w:autoRedefine/>
    <w:qFormat/>
    <w:uiPriority w:val="0"/>
    <w:rPr>
      <w:rFonts w:hint="eastAsia" w:ascii="仿宋" w:hAnsi="仿宋" w:eastAsia="仿宋" w:cs="仿宋"/>
      <w:color w:val="000000"/>
      <w:sz w:val="20"/>
      <w:szCs w:val="20"/>
      <w:u w:val="none"/>
    </w:rPr>
  </w:style>
  <w:style w:type="paragraph" w:customStyle="1" w:styleId="62">
    <w:name w:val="目录"/>
    <w:basedOn w:val="1"/>
    <w:autoRedefine/>
    <w:qFormat/>
    <w:uiPriority w:val="0"/>
    <w:pPr>
      <w:widowControl/>
      <w:jc w:val="center"/>
    </w:pPr>
    <w:rPr>
      <w:rFonts w:ascii="宋体" w:hAnsi="Times New Roman"/>
      <w:kern w:val="0"/>
      <w:sz w:val="36"/>
      <w:szCs w:val="20"/>
    </w:rPr>
  </w:style>
  <w:style w:type="character" w:customStyle="1" w:styleId="63">
    <w:name w:val="font41"/>
    <w:basedOn w:val="26"/>
    <w:autoRedefine/>
    <w:qFormat/>
    <w:uiPriority w:val="0"/>
    <w:rPr>
      <w:rFonts w:hint="eastAsia" w:ascii="仿宋" w:hAnsi="仿宋" w:eastAsia="仿宋" w:cs="仿宋"/>
      <w:color w:val="000000"/>
      <w:sz w:val="22"/>
      <w:szCs w:val="22"/>
      <w:u w:val="none"/>
    </w:rPr>
  </w:style>
  <w:style w:type="character" w:customStyle="1" w:styleId="64">
    <w:name w:val="font31"/>
    <w:basedOn w:val="26"/>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32487</Words>
  <Characters>34499</Characters>
  <Lines>0</Lines>
  <Paragraphs>0</Paragraphs>
  <TotalTime>228</TotalTime>
  <ScaleCrop>false</ScaleCrop>
  <LinksUpToDate>false</LinksUpToDate>
  <CharactersWithSpaces>35773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2022-11-27T13:52:00Z</dcterms:created>
  <dc:creator>l</dc:creator>
  <cp:lastModifiedBy>安娜、</cp:lastModifiedBy>
  <cp:lastPrinted>2023-02-24T02:37:00Z</cp:lastPrinted>
  <dcterms:modified xsi:type="dcterms:W3CDTF">2024-06-05T08:12:29Z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F222123E4F8D4D7BBB420C21C10FDDAE_13</vt:lpwstr>
  </property>
</Properties>
</file>